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spacing w:before="0" w:after="142"/>
        <w:outlineLvl w:val="0"/>
        <w:rPr/>
      </w:pPr>
      <w:r>
        <w:rPr/>
        <w:t>Her akşam alacakaranlıkta bekçi kulenin yüz on iki basamağını tırmanır, büyük merceği döndüren saat mekanizmasını kurar ve deftere tek bir satır yazardı. Kırk yıl boyunca defter on bir cilt doldurdu ve neredeyse her satır aynı üç gerçeği kaydetti: lambanın yakıldığı saat, rüzgarın yönü ve gece yarısından önce geçen gemilerin sayısı.</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