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pacing w:before="360" w:after="0"/>
        <w:ind w:firstLine="703" w:start="496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ЗАТВЕРДЖЕНО</w:t>
      </w:r>
    </w:p>
    <w:p>
      <w:pPr>
        <w:pStyle w:val="Style16"/>
        <w:ind w:hanging="0"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Голова комісії</w:t>
      </w:r>
    </w:p>
    <w:p>
      <w:pPr>
        <w:pStyle w:val="Style16"/>
        <w:ind w:hanging="0"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___  __________________  р. №___________</w:t>
      </w:r>
    </w:p>
    <w:p>
      <w:pPr>
        <w:pStyle w:val="Style16"/>
        <w:ind w:hanging="0"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__________________________Микола ТКАЧУК</w:t>
      </w:r>
    </w:p>
    <w:p>
      <w:pPr>
        <w:pStyle w:val="Style16"/>
        <w:spacing w:before="360" w:after="240"/>
        <w:ind w:hanging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АКТ</w:t>
        <w:br/>
      </w:r>
      <w:r>
        <w:rPr>
          <w:rFonts w:ascii="Times New Roman" w:hAnsi="Times New Roman"/>
          <w:b/>
          <w:sz w:val="24"/>
          <w:szCs w:val="24"/>
          <w:highlight w:val="white"/>
        </w:rPr>
        <w:t>комісійного обстеження об’єкта, пошкодженого внаслідок</w:t>
      </w:r>
      <w:r>
        <w:rPr>
          <w:rFonts w:ascii="Times New Roman" w:hAnsi="Times New Roman"/>
          <w:b/>
          <w:sz w:val="24"/>
          <w:szCs w:val="24"/>
        </w:rPr>
        <w:br/>
        <w:t>збройної агресії Російської Федерації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86"/>
        <w:gridCol w:w="4752"/>
      </w:tblGrid>
      <w:tr>
        <w:trPr/>
        <w:tc>
          <w:tcPr>
            <w:tcW w:w="4886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_________м.Дубно ________________</w:t>
            </w:r>
          </w:p>
          <w:p>
            <w:pPr>
              <w:pStyle w:val="Style16"/>
              <w:spacing w:before="0" w:after="0"/>
              <w:ind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 xml:space="preserve">      </w:t>
            </w:r>
            <w:r>
              <w:rPr>
                <w:rFonts w:ascii="Times New Roman" w:hAnsi="Times New Roman"/>
                <w:sz w:val="20"/>
              </w:rPr>
              <w:t>(назва адміністративно-територіальної одиниці)</w:t>
            </w:r>
          </w:p>
        </w:tc>
        <w:tc>
          <w:tcPr>
            <w:tcW w:w="4752" w:type="dxa"/>
            <w:tcBorders/>
          </w:tcPr>
          <w:p>
            <w:pPr>
              <w:pStyle w:val="Style16"/>
              <w:spacing w:before="120" w:after="0"/>
              <w:jc w:val="en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___  _________________ 2026 р.</w:t>
            </w:r>
          </w:p>
        </w:tc>
      </w:tr>
    </w:tbl>
    <w:p>
      <w:pPr>
        <w:pStyle w:val="Style16"/>
        <w:tabs>
          <w:tab w:val="clear" w:pos="708"/>
          <w:tab w:val="left" w:pos="9072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Назва об’єкта, що обстежувався, код згідно з ДК 018-2000: </w:t>
      </w:r>
      <w:r>
        <w:rPr>
          <w:rFonts w:ascii="Times New Roman" w:hAnsi="Times New Roman"/>
          <w:sz w:val="24"/>
          <w:szCs w:val="24"/>
          <w:u w:val="single"/>
        </w:rPr>
        <w:t>______________________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Адреса розташування:_______________</w:t>
      </w:r>
      <w:r>
        <w:rPr>
          <w:rFonts w:ascii="Times New Roman" w:hAnsi="Times New Roman"/>
          <w:sz w:val="24"/>
          <w:szCs w:val="24"/>
          <w:u w:val="single"/>
        </w:rPr>
        <w:t xml:space="preserve"> м.Дубно Дубенський район Рівненська область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highlight w:val="white"/>
          <w:u w:val="single"/>
        </w:rPr>
      </w:pPr>
      <w:r>
        <w:rPr>
          <w:rFonts w:ascii="Times New Roman" w:hAnsi="Times New Roman"/>
          <w:sz w:val="24"/>
          <w:szCs w:val="24"/>
          <w:highlight w:val="white"/>
        </w:rPr>
        <w:t>Кадастровий номер земельної ділянки (у разі присвоєння)</w:t>
      </w:r>
      <w:r>
        <w:rPr>
          <w:rFonts w:ascii="Times New Roman" w:hAnsi="Times New Roman"/>
          <w:sz w:val="24"/>
          <w:szCs w:val="24"/>
          <w:highlight w:val="white"/>
          <w:u w:val="none"/>
        </w:rPr>
        <w:t xml:space="preserve">  _________________________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Форма власності: </w:t>
      </w:r>
      <w:r>
        <w:rPr>
          <w:rFonts w:ascii="Times New Roman" w:hAnsi="Times New Roman"/>
          <w:sz w:val="24"/>
          <w:szCs w:val="24"/>
          <w:u w:val="single"/>
        </w:rPr>
        <w:t>_____________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Власник (управитель): </w:t>
      </w:r>
      <w:r>
        <w:rPr>
          <w:rFonts w:ascii="Times New Roman" w:hAnsi="Times New Roman"/>
          <w:sz w:val="24"/>
          <w:szCs w:val="24"/>
          <w:u w:val="single"/>
        </w:rPr>
        <w:t>________________________________________________________</w:t>
      </w:r>
    </w:p>
    <w:p>
      <w:pPr>
        <w:pStyle w:val="Style16"/>
        <w:spacing w:before="0" w:after="0"/>
        <w:ind w:firstLine="326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(прізвище, власне ім’я, паспортні дані,</w:t>
      </w:r>
    </w:p>
    <w:p>
      <w:pPr>
        <w:pStyle w:val="Style16"/>
        <w:spacing w:before="0" w:after="0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реєстраційний номер облікової картки платника податків;</w:t>
      </w:r>
      <w:r>
        <w:rPr>
          <w:rFonts w:ascii="Times New Roman" w:hAnsi="Times New Roman"/>
          <w:sz w:val="20"/>
          <w:lang w:val="ru-RU"/>
        </w:rPr>
        <w:t xml:space="preserve"> </w:t>
      </w:r>
      <w:r>
        <w:rPr>
          <w:rFonts w:ascii="Times New Roman" w:hAnsi="Times New Roman"/>
          <w:sz w:val="20"/>
        </w:rPr>
        <w:t>назва юридичної особи, ЄДРПОУ)</w:t>
      </w:r>
    </w:p>
    <w:p>
      <w:pPr>
        <w:pStyle w:val="Style1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Комісія з обстеження об’єкта, пошкодженого внаслідок збройної агресії Російської Федерації (далі - комісія) у складі: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голови комісії: </w:t>
      </w:r>
      <w:r>
        <w:rPr>
          <w:rFonts w:ascii="Times New Roman" w:hAnsi="Times New Roman"/>
          <w:sz w:val="24"/>
          <w:szCs w:val="24"/>
          <w:u w:val="single"/>
        </w:rPr>
        <w:t>Миколи ТКАЧУКА-заступника міського голови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заступника голови комісії : </w:t>
      </w:r>
      <w:r>
        <w:rPr>
          <w:rFonts w:ascii="Times New Roman" w:hAnsi="Times New Roman"/>
          <w:sz w:val="24"/>
          <w:szCs w:val="24"/>
          <w:u w:val="single"/>
        </w:rPr>
        <w:t>Наталії ВОЛОСЮК- заступника начальника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секретаря комісії : </w:t>
      </w:r>
      <w:r>
        <w:rPr>
          <w:rFonts w:ascii="Times New Roman" w:hAnsi="Times New Roman"/>
          <w:sz w:val="24"/>
          <w:szCs w:val="24"/>
          <w:u w:val="single"/>
        </w:rPr>
        <w:t>Марії КОЛОДЮК- заступника начальника відділу містобудівного кадастру та реклами 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членів комісії: 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Руслана МОСІЙЧУКА- начальника відділу з питань надзвичайних ситуацій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Іллі ОНИСЬКО- начальника відділу житлового та інженерного господарства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Ольги ОХРИМЮК- заступника начальника відділу архітектури та містобудування 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Богдана ІЩИШИНА- начальника відділу №2 Дубенського РУНЗта ПД ГУ ДСНС України у Рівненській області</w:t>
      </w:r>
    </w:p>
    <w:p>
      <w:pPr>
        <w:pStyle w:val="Style16"/>
        <w:tabs>
          <w:tab w:val="clear" w:pos="708"/>
          <w:tab w:val="left" w:pos="9071" w:leader="none"/>
        </w:tabs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Олесі БОНДАРЕЦЬ- інспектора з дотримання прав людини Дубенського районного відділу поліції капітана поліції</w:t>
      </w:r>
    </w:p>
    <w:p>
      <w:pPr>
        <w:pStyle w:val="Style16"/>
        <w:tabs>
          <w:tab w:val="clear" w:pos="708"/>
          <w:tab w:val="left" w:pos="9071" w:leader="none"/>
        </w:tabs>
        <w:ind w:hanging="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що діють на підставі </w:t>
      </w:r>
      <w:r>
        <w:rPr>
          <w:rFonts w:ascii="Times New Roman" w:hAnsi="Times New Roman"/>
          <w:sz w:val="24"/>
          <w:szCs w:val="24"/>
          <w:u w:val="single"/>
        </w:rPr>
        <w:t>розпорядження міського голови від 04 квітня 2023 року № 65-р «Про створення комісії для проведення обстеження пошкоджених об’єктів в м.Дубно»</w:t>
      </w:r>
      <w:r>
        <w:rPr>
          <w:rFonts w:ascii="Times New Roman" w:hAnsi="Times New Roman"/>
          <w:sz w:val="24"/>
          <w:szCs w:val="24"/>
        </w:rPr>
        <w:t xml:space="preserve">  </w:t>
      </w:r>
    </w:p>
    <w:p>
      <w:pPr>
        <w:pStyle w:val="Style16"/>
        <w:tabs>
          <w:tab w:val="clear" w:pos="708"/>
          <w:tab w:val="left" w:pos="9071" w:leader="none"/>
        </w:tabs>
        <w:spacing w:before="0" w:after="0"/>
        <w:ind w:hanging="0" w:start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(дата, номер рішення/розпорядження та назва рішення/розпорядження)</w:t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6"/>
        <w:tabs>
          <w:tab w:val="clear" w:pos="708"/>
          <w:tab w:val="left" w:pos="9071" w:leader="none"/>
        </w:tabs>
        <w:ind w:hanging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у присутності (власника, співвласників, представника</w:t>
      </w:r>
      <w:r>
        <w:rPr>
          <w:rFonts w:ascii="Times New Roman" w:hAnsi="Times New Roman"/>
          <w:sz w:val="24"/>
          <w:szCs w:val="24"/>
          <w:u w:val="none"/>
        </w:rPr>
        <w:t>)________________________________________________________________________________________________________________________________________________________________</w:t>
      </w:r>
    </w:p>
    <w:p>
      <w:pPr>
        <w:pStyle w:val="Style16"/>
        <w:spacing w:before="0" w:after="0"/>
        <w:jc w:val="center"/>
        <w:rPr>
          <w:u w:val="none"/>
        </w:rPr>
      </w:pPr>
      <w:r>
        <w:rPr>
          <w:rFonts w:ascii="Times New Roman" w:hAnsi="Times New Roman"/>
          <w:sz w:val="20"/>
          <w:u w:val="none"/>
        </w:rPr>
        <w:t>(прізвище, власне ім’я)</w:t>
      </w:r>
    </w:p>
    <w:p>
      <w:pPr>
        <w:pStyle w:val="Style16"/>
        <w:tabs>
          <w:tab w:val="clear" w:pos="708"/>
          <w:tab w:val="left" w:pos="9071" w:leader="none"/>
        </w:tabs>
        <w:ind w:hanging="0" w:end="-1"/>
        <w:rPr>
          <w:u w:val="single"/>
        </w:rPr>
      </w:pPr>
      <w:r>
        <w:rPr>
          <w:rFonts w:ascii="Times New Roman" w:hAnsi="Times New Roman"/>
          <w:sz w:val="24"/>
          <w:szCs w:val="24"/>
          <w:highlight w:val="white"/>
          <w:u w:val="single"/>
        </w:rPr>
        <w:t xml:space="preserve">на підставі заяви (за наявності) </w:t>
        <w:tab/>
      </w:r>
      <w:r>
        <w:rPr>
          <w:rFonts w:ascii="Times New Roman" w:hAnsi="Times New Roman"/>
          <w:sz w:val="24"/>
          <w:szCs w:val="24"/>
          <w:u w:val="single"/>
        </w:rPr>
        <w:t>___________</w:t>
      </w:r>
    </w:p>
    <w:p>
      <w:pPr>
        <w:pStyle w:val="Style16"/>
        <w:ind w:hanging="0"/>
        <w:rPr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_______________________________________________________________________________________</w:t>
      </w:r>
    </w:p>
    <w:p>
      <w:pPr>
        <w:pStyle w:val="Style16"/>
        <w:spacing w:before="0" w:after="0"/>
        <w:ind w:hanging="0"/>
        <w:jc w:val="center"/>
        <w:rPr>
          <w:u w:val="single"/>
        </w:rPr>
      </w:pPr>
      <w:r>
        <w:rPr>
          <w:rFonts w:ascii="Times New Roman" w:hAnsi="Times New Roman"/>
          <w:sz w:val="20"/>
          <w:u w:val="single"/>
        </w:rPr>
        <w:t>(прізвище, власне ім’я із зазначенням дати звернення)</w:t>
      </w:r>
    </w:p>
    <w:p>
      <w:pPr>
        <w:pStyle w:val="Style16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 за результатами обстеження, а також результатів аналізу наявної інформації комісія встановила:</w:t>
      </w:r>
    </w:p>
    <w:p>
      <w:pPr>
        <w:pStyle w:val="Style16"/>
        <w:spacing w:before="240"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Загальні характеристики об’єкта: 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дані про віднесення об’єкта до пам’яток культурної спадщини :-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рік будівництва (останнього капітального ремонту, реконструкції): 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загальна площа, кв. метрів: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кількість поверхів: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підземних: 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наземних: 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мансардних: -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кількість секцій: -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загальна кількість квартир: -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площа вбудованих нежитлових приміщень, кв. метрів: -</w:t>
      </w:r>
    </w:p>
    <w:p>
      <w:pPr>
        <w:pStyle w:val="Style1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Інформація щодо наявності правовстановлюючих документів на об’єкт, а також результати виконаних раніше обстежень технічного стану</w:t>
      </w:r>
    </w:p>
    <w:p>
      <w:pPr>
        <w:pStyle w:val="Style16"/>
        <w:tabs>
          <w:tab w:val="clear" w:pos="708"/>
          <w:tab w:val="left" w:pos="9071" w:leader="none"/>
        </w:tabs>
        <w:ind w:hanging="0"/>
        <w:jc w:val="both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  <w:t>______________________________________________________________________________________</w:t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(зазначається перелік наявних документів та місце їх зберігання)</w:t>
      </w:r>
    </w:p>
    <w:p>
      <w:pPr>
        <w:pStyle w:val="Style16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Характеристика основних конструктивних елементів та інженерних систем об’єкта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108" w:type="dxa"/>
          <w:bottom w:w="55" w:type="dxa"/>
          <w:end w:w="108" w:type="dxa"/>
        </w:tblCellMar>
        <w:tblLook w:val="04a0" w:firstRow="1" w:noVBand="1" w:lastRow="0" w:firstColumn="1" w:lastColumn="0" w:noHBand="0"/>
      </w:tblPr>
      <w:tblGrid>
        <w:gridCol w:w="5842"/>
        <w:gridCol w:w="3796"/>
      </w:tblGrid>
      <w:tr>
        <w:trPr>
          <w:trHeight w:val="617" w:hRule="atLeast"/>
        </w:trPr>
        <w:tc>
          <w:tcPr>
            <w:tcW w:w="5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Основні конструктивні елементи та інженерні системи об’єкта</w:t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Загальна характеристика (основний тип, конструкція, матеріал тощо)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Фундаменти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5" w:hRule="atLeast"/>
        </w:trPr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Вертикальні зовнішні огороджувальні конструкції (стіни)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Перекриття: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першого поверху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Міжповерхові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Горища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highlight w:val="none"/>
                <w:shd w:fill="FFFFA6" w:val="clear"/>
              </w:rPr>
            </w:pPr>
            <w:r>
              <w:rPr>
                <w:shd w:fill="FFFFA6" w:val="clear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 Покриття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 Покрівлі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 Заповнення віконних прорізів (вікна)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Заповнення дверних прорізів (вхідні двері)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 Опорядження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  <w:p>
            <w:pPr>
              <w:pStyle w:val="Style16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Фасад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Підлоги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Стеля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внутрішні стіни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 Внутрішні інженерні системи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Електропостачання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Водопостачання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Газопостачання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Каналізація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highlight w:val="none"/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Опалення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</w:t>
      </w:r>
    </w:p>
    <w:p>
      <w:pPr>
        <w:pStyle w:val="Style16"/>
        <w:ind w:hanging="1078" w:start="107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Примітка. 1. Інформація щодо основних конструктивних елементів та інженерних систем  об’єкта зазначається за   результатами обстеження, а також наявної проектної та іншої технічної документації (матеріалів технічної інвентаризації (інвентаризаційних справ, технічних паспортів), результатів попередніх обстежень).</w:t>
      </w:r>
    </w:p>
    <w:p>
      <w:pPr>
        <w:pStyle w:val="Style16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b/>
          <w:bCs/>
          <w:color w:val="0D0D0D"/>
          <w:sz w:val="24"/>
          <w:szCs w:val="24"/>
        </w:rPr>
        <w:t>2.</w:t>
      </w:r>
      <w:r>
        <w:rPr>
          <w:rFonts w:ascii="Times New Roman" w:hAnsi="Times New Roman"/>
          <w:color w:val="0D0D0D"/>
          <w:sz w:val="24"/>
          <w:szCs w:val="24"/>
        </w:rPr>
        <w:t xml:space="preserve"> Загальна характеристика пошкоджень об’єкта: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</w:rPr>
        <w:t xml:space="preserve">орієнтовна дата пошкодження об’єкта: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>01 травня 2026 року</w:t>
      </w:r>
    </w:p>
    <w:p>
      <w:pPr>
        <w:pStyle w:val="Style16"/>
        <w:tabs>
          <w:tab w:val="clear" w:pos="708"/>
          <w:tab w:val="left" w:pos="9072" w:leader="none"/>
        </w:tabs>
        <w:ind w:firstLine="567" w:end="-1"/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</w:rPr>
        <w:t xml:space="preserve">ймовірні причини пошкодження об’єкта: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>пошкодження від влучання БПЛА</w:t>
      </w:r>
    </w:p>
    <w:p>
      <w:pPr>
        <w:pStyle w:val="Style16"/>
        <w:rPr>
          <w:rFonts w:ascii="Times New Roman" w:hAnsi="Times New Roman"/>
          <w:color w:val="0D0D0D"/>
          <w:sz w:val="24"/>
          <w:szCs w:val="24"/>
          <w:highlight w:val="whit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</w:rPr>
        <w:t>характеристика пошкоджень (з орієнтовним обсягом пошкоджень):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color w:val="0D0D0D"/>
          <w:sz w:val="24"/>
          <w:szCs w:val="24"/>
          <w:highlight w:val="white"/>
          <w:u w:val="singl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</w:rPr>
        <w:t xml:space="preserve">фундамент: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single"/>
        </w:rPr>
        <w:t>-</w:t>
      </w:r>
    </w:p>
    <w:p>
      <w:pPr>
        <w:pStyle w:val="Style16"/>
        <w:tabs>
          <w:tab w:val="clear" w:pos="708"/>
          <w:tab w:val="left" w:pos="9071" w:leader="none"/>
        </w:tabs>
        <w:jc w:val="both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</w:rPr>
        <w:t>зовнішні стіни, фасад:</w:t>
      </w:r>
      <w:r>
        <w:rPr>
          <w:rFonts w:ascii="Times New Roman" w:hAnsi="Times New Roman"/>
          <w:color w:val="0D0D0D"/>
          <w:sz w:val="24"/>
          <w:szCs w:val="24"/>
          <w:highlight w:val="white"/>
          <w:u w:val="single"/>
        </w:rPr>
        <w:t xml:space="preserve"> </w:t>
      </w:r>
    </w:p>
    <w:p>
      <w:pPr>
        <w:pStyle w:val="Style16"/>
        <w:tabs>
          <w:tab w:val="clear" w:pos="708"/>
          <w:tab w:val="left" w:pos="9071" w:leader="none"/>
        </w:tabs>
        <w:jc w:val="both"/>
        <w:rPr>
          <w:rFonts w:ascii="Times New Roman" w:hAnsi="Times New Roman"/>
          <w:color w:val="0D0D0D"/>
          <w:sz w:val="24"/>
          <w:szCs w:val="24"/>
          <w:highlight w:val="white"/>
          <w:u w:val="singl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дах/покрівля: </w:t>
      </w:r>
    </w:p>
    <w:p>
      <w:pPr>
        <w:pStyle w:val="Style16"/>
        <w:tabs>
          <w:tab w:val="clear" w:pos="708"/>
          <w:tab w:val="left" w:pos="9071" w:leader="none"/>
        </w:tabs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внутрішні стіни/перегородки/стелі: </w:t>
      </w:r>
      <w:r>
        <w:rPr>
          <w:rFonts w:ascii="Times New Roman" w:hAnsi="Times New Roman"/>
          <w:b/>
          <w:bCs/>
          <w:color w:val="0D0D0D"/>
          <w:sz w:val="24"/>
          <w:szCs w:val="24"/>
          <w:highlight w:val="white"/>
          <w:u w:val="none"/>
        </w:rPr>
        <w:t xml:space="preserve"> </w:t>
      </w:r>
    </w:p>
    <w:p>
      <w:pPr>
        <w:pStyle w:val="Style16"/>
        <w:widowControl/>
        <w:tabs>
          <w:tab w:val="clear" w:pos="708"/>
          <w:tab w:val="left" w:pos="9071" w:leader="none"/>
        </w:tabs>
        <w:suppressAutoHyphens w:val="true"/>
        <w:bidi w:val="0"/>
        <w:spacing w:lineRule="auto" w:line="240" w:before="120" w:after="0"/>
        <w:ind w:hanging="0" w:start="0" w:end="0"/>
        <w:jc w:val="start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підлоги: </w:t>
      </w:r>
    </w:p>
    <w:p>
      <w:pPr>
        <w:pStyle w:val="Style16"/>
        <w:widowControl/>
        <w:tabs>
          <w:tab w:val="clear" w:pos="708"/>
          <w:tab w:val="left" w:pos="9071" w:leader="none"/>
        </w:tabs>
        <w:suppressAutoHyphens w:val="true"/>
        <w:bidi w:val="0"/>
        <w:spacing w:lineRule="auto" w:line="240" w:before="120" w:after="0"/>
        <w:ind w:hanging="0" w:start="0" w:end="0"/>
        <w:jc w:val="start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>заповнення віконних та дверних прорізів:</w:t>
      </w:r>
    </w:p>
    <w:p>
      <w:pPr>
        <w:pStyle w:val="Style16"/>
        <w:widowControl/>
        <w:tabs>
          <w:tab w:val="clear" w:pos="708"/>
          <w:tab w:val="left" w:pos="9071" w:leader="none"/>
        </w:tabs>
        <w:suppressAutoHyphens w:val="true"/>
        <w:bidi w:val="0"/>
        <w:spacing w:lineRule="auto" w:line="240" w:before="120" w:after="0"/>
        <w:ind w:hanging="0" w:start="0" w:end="0"/>
        <w:jc w:val="both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інженерні мережі та обладнання: </w:t>
      </w:r>
    </w:p>
    <w:p>
      <w:pPr>
        <w:pStyle w:val="Style16"/>
        <w:tabs>
          <w:tab w:val="clear" w:pos="708"/>
          <w:tab w:val="left" w:pos="9071" w:leader="none"/>
        </w:tabs>
        <w:ind w:hanging="0" w:start="0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>інші конструкції та елементи будівлі: ________________________________</w:t>
      </w:r>
    </w:p>
    <w:p>
      <w:pPr>
        <w:pStyle w:val="Style16"/>
        <w:tabs>
          <w:tab w:val="clear" w:pos="708"/>
          <w:tab w:val="left" w:pos="9071" w:leader="none"/>
        </w:tabs>
        <w:ind w:hanging="0" w:start="0"/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</w:r>
    </w:p>
    <w:p>
      <w:pPr>
        <w:pStyle w:val="Style16"/>
        <w:tabs>
          <w:tab w:val="clear" w:pos="708"/>
          <w:tab w:val="left" w:pos="9071" w:leader="none"/>
        </w:tabs>
        <w:spacing w:lineRule="auto" w:line="360"/>
        <w:jc w:val="both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none"/>
        </w:rPr>
        <w:t>Інформація щодо виконаних на дату обстеження ремонтно-відновлювальних роб</w:t>
      </w:r>
      <w:r>
        <w:rPr>
          <w:rFonts w:ascii="Times New Roman" w:hAnsi="Times New Roman"/>
          <w:color w:val="0D0D0D"/>
          <w:sz w:val="24"/>
          <w:szCs w:val="24"/>
          <w:u w:val="none"/>
          <w:shd w:fill="auto" w:val="clear"/>
        </w:rPr>
        <w:t xml:space="preserve">іт </w:t>
      </w:r>
    </w:p>
    <w:p>
      <w:pPr>
        <w:pStyle w:val="Style16"/>
        <w:tabs>
          <w:tab w:val="clear" w:pos="708"/>
          <w:tab w:val="left" w:pos="9071" w:leader="none"/>
        </w:tabs>
        <w:spacing w:lineRule="auto" w:line="360"/>
        <w:rPr/>
      </w:pPr>
      <w:r>
        <w:rPr>
          <w:rFonts w:ascii="Times New Roman" w:hAnsi="Times New Roman"/>
          <w:color w:val="0D0D0D"/>
          <w:sz w:val="24"/>
          <w:szCs w:val="24"/>
          <w:u w:val="none"/>
        </w:rPr>
        <w:t>інша додаткова інформація__________________________________________________________</w:t>
      </w:r>
    </w:p>
    <w:p>
      <w:pPr>
        <w:pStyle w:val="Style16"/>
        <w:tabs>
          <w:tab w:val="clear" w:pos="708"/>
          <w:tab w:val="left" w:pos="9071" w:leader="none"/>
        </w:tabs>
        <w:ind w:hanging="0" w:start="0"/>
        <w:rPr>
          <w:rFonts w:ascii="Times New Roman" w:hAnsi="Times New Roman"/>
          <w:color w:val="0D0D0D"/>
          <w:sz w:val="24"/>
          <w:szCs w:val="24"/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none"/>
        </w:rPr>
      </w:r>
    </w:p>
    <w:p>
      <w:pPr>
        <w:pStyle w:val="Style16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none"/>
        </w:rPr>
        <w:t xml:space="preserve">Висновки: </w:t>
      </w:r>
    </w:p>
    <w:p>
      <w:pPr>
        <w:pStyle w:val="Style16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non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Style16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 xml:space="preserve">До акта комісійного обстеження додаються: </w:t>
      </w:r>
    </w:p>
    <w:p>
      <w:pPr>
        <w:pStyle w:val="Style16"/>
        <w:tabs>
          <w:tab w:val="clear" w:pos="708"/>
          <w:tab w:val="left" w:pos="9071" w:leader="none"/>
        </w:tabs>
        <w:ind w:hanging="0"/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  <w:u w:val="single"/>
          <w:shd w:fill="auto" w:val="clear"/>
        </w:rPr>
        <w:t>1.Копія</w:t>
      </w:r>
    </w:p>
    <w:p>
      <w:pPr>
        <w:pStyle w:val="Style16"/>
        <w:tabs>
          <w:tab w:val="clear" w:pos="708"/>
          <w:tab w:val="left" w:pos="9071" w:leader="none"/>
        </w:tabs>
        <w:ind w:hanging="0"/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  <w:u w:val="single"/>
          <w:shd w:fill="auto" w:val="clear"/>
        </w:rPr>
        <w:t>2Копія.</w:t>
      </w:r>
    </w:p>
    <w:p>
      <w:pPr>
        <w:pStyle w:val="Style16"/>
        <w:tabs>
          <w:tab w:val="clear" w:pos="708"/>
          <w:tab w:val="left" w:pos="9071" w:leader="none"/>
        </w:tabs>
        <w:ind w:hanging="0"/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  <w:u w:val="single"/>
          <w:shd w:fill="auto" w:val="clear"/>
        </w:rPr>
        <w:t>3.Копія</w:t>
      </w:r>
    </w:p>
    <w:p>
      <w:pPr>
        <w:pStyle w:val="Style16"/>
        <w:tabs>
          <w:tab w:val="clear" w:pos="708"/>
          <w:tab w:val="left" w:pos="9071" w:leader="none"/>
        </w:tabs>
        <w:ind w:hanging="0"/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  <w:u w:val="single"/>
          <w:shd w:fill="auto" w:val="clear"/>
        </w:rPr>
        <w:t>4.Фотофіксація на       арк.</w:t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color w:val="0D0D0D"/>
          <w:sz w:val="20"/>
        </w:rPr>
      </w:pPr>
      <w:r>
        <w:rPr>
          <w:rFonts w:ascii="Times New Roman" w:hAnsi="Times New Roman"/>
          <w:color w:val="0D0D0D"/>
          <w:sz w:val="20"/>
        </w:rPr>
        <w:t>(перелік документів, у тому числі результати фотофіксації пошкодженого об’єкта)</w:t>
      </w:r>
    </w:p>
    <w:tbl>
      <w:tblPr>
        <w:tblW w:w="9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95"/>
        <w:gridCol w:w="2542"/>
        <w:gridCol w:w="3650"/>
      </w:tblGrid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Заступник голови</w:t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_______Наталія ВОЛОСЮК________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>
          <w:trHeight w:val="186" w:hRule="atLeast"/>
        </w:trPr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Секретар комісії</w:t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_______Марія КОЛОДЮК__________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Члени комісії</w:t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________Руслан МОСІЙЧУК________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_________Ілля ОНИСЬКО 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______Ольга ОХРИМЮК____________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______Богдан ІЩИШИН____________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________Олеся БОНДАРЕЦЬ________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673"/>
        <w:gridCol w:w="2097"/>
        <w:gridCol w:w="3517"/>
      </w:tblGrid>
      <w:tr>
        <w:trPr>
          <w:trHeight w:val="1002" w:hRule="atLeast"/>
        </w:trPr>
        <w:tc>
          <w:tcPr>
            <w:tcW w:w="3673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Власник</w:t>
              <w:br/>
              <w:t>(управитель/представник)</w:t>
              <w:br/>
              <w:t>(у разі участі в обстеженні)</w:t>
            </w:r>
          </w:p>
        </w:tc>
        <w:tc>
          <w:tcPr>
            <w:tcW w:w="2097" w:type="dxa"/>
            <w:tcBorders/>
            <w:vAlign w:val="bottom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517" w:type="dxa"/>
            <w:tcBorders/>
            <w:vAlign w:val="bottom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Style w:val="st42"/>
          <w:rFonts w:ascii="Times New Roman" w:hAnsi="Times New Roman"/>
          <w:sz w:val="24"/>
          <w:szCs w:val="24"/>
        </w:rPr>
        <w:t xml:space="preserve">Примітка- </w:t>
      </w:r>
      <w:r>
        <w:rPr>
          <w:rStyle w:val="st42"/>
          <w:rFonts w:ascii="Times New Roman" w:hAnsi="Times New Roman"/>
          <w:sz w:val="24"/>
          <w:szCs w:val="24"/>
          <w:u w:val="single"/>
        </w:rPr>
        <w:t>нумерація приміщень вказана відповідно до Технічного паспорта.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567" w:gutter="0" w:header="567" w:top="720" w:footer="567" w:bottom="115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Antiqu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9535" cy="2656840"/>
              <wp:effectExtent l="0" t="0" r="0" b="0"/>
              <wp:wrapSquare wrapText="bothSides"/>
              <wp:docPr id="2" name="Рам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640" cy="2656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7.4pt;margin-top:0.05pt;width:7pt;height:209.1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f2898"/>
    <w:pPr>
      <w:widowControl/>
      <w:suppressAutoHyphens w:val="true"/>
      <w:bidi w:val="0"/>
      <w:spacing w:lineRule="auto" w:line="240" w:before="0" w:after="0"/>
      <w:jc w:val="start"/>
    </w:pPr>
    <w:rPr>
      <w:rFonts w:ascii="Antiqua" w:hAnsi="Antiqua" w:eastAsia="Times New Roman" w:cs="Times New Roman"/>
      <w:color w:val="auto"/>
      <w:kern w:val="0"/>
      <w:sz w:val="26"/>
      <w:szCs w:val="20"/>
      <w:lang w:val="uk-UA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131" w:customStyle="1">
    <w:name w:val="st131"/>
    <w:uiPriority w:val="99"/>
    <w:qFormat/>
    <w:rsid w:val="00eb466b"/>
    <w:rPr>
      <w:i/>
      <w:iCs/>
      <w:color w:val="0000FF"/>
    </w:rPr>
  </w:style>
  <w:style w:type="character" w:styleId="st46" w:customStyle="1">
    <w:name w:val="st46"/>
    <w:uiPriority w:val="99"/>
    <w:qFormat/>
    <w:rsid w:val="00eb466b"/>
    <w:rPr>
      <w:i/>
      <w:iCs/>
      <w:color w:val="000000"/>
    </w:rPr>
  </w:style>
  <w:style w:type="character" w:styleId="st42" w:customStyle="1">
    <w:name w:val="st42"/>
    <w:uiPriority w:val="99"/>
    <w:qFormat/>
    <w:rsid w:val="00f71a5b"/>
    <w:rPr>
      <w:color w:val="000000"/>
    </w:rPr>
  </w:style>
  <w:style w:type="character" w:styleId="st30" w:customStyle="1">
    <w:name w:val="st30"/>
    <w:uiPriority w:val="99"/>
    <w:qFormat/>
    <w:rsid w:val="00f71a5b"/>
    <w:rPr>
      <w:b/>
      <w:bCs/>
      <w:color w:val="000000"/>
      <w:sz w:val="32"/>
      <w:szCs w:val="32"/>
      <w:vertAlign w:val="superscript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Style16" w:customStyle="1">
    <w:name w:val="Нормальний текст"/>
    <w:basedOn w:val="Normal"/>
    <w:qFormat/>
    <w:rsid w:val="00df2898"/>
    <w:pPr>
      <w:spacing w:before="120" w:after="0"/>
      <w:ind w:firstLine="567"/>
    </w:pPr>
    <w:rPr/>
  </w:style>
  <w:style w:type="paragraph" w:styleId="Style17">
    <w:name w:val="Верхній і нижній колонтитули"/>
    <w:basedOn w:val="Normal"/>
    <w:qFormat/>
    <w:pPr/>
    <w:rPr/>
  </w:style>
  <w:style w:type="paragraph" w:styleId="user2">
    <w:name w:val="Верхній і нижній колонтитули (user)"/>
    <w:basedOn w:val="Normal"/>
    <w:qFormat/>
    <w:pPr/>
    <w:rPr/>
  </w:style>
  <w:style w:type="paragraph" w:styleId="Header">
    <w:name w:val="header"/>
    <w:basedOn w:val="Style17"/>
    <w:pPr/>
    <w:rPr/>
  </w:style>
  <w:style w:type="paragraph" w:styleId="Style18">
    <w:name w:val="Вміст рамки"/>
    <w:basedOn w:val="Normal"/>
    <w:qFormat/>
    <w:pPr/>
    <w:rPr/>
  </w:style>
  <w:style w:type="paragraph" w:styleId="Footer">
    <w:name w:val="footer"/>
    <w:basedOn w:val="Style17"/>
    <w:pPr>
      <w:suppressLineNumbers/>
      <w:tabs>
        <w:tab w:val="clear" w:pos="708"/>
        <w:tab w:val="center" w:pos="5233" w:leader="none"/>
        <w:tab w:val="right" w:pos="10466" w:leader="none"/>
      </w:tabs>
    </w:pPr>
    <w:rPr/>
  </w:style>
  <w:style w:type="paragraph" w:styleId="user3">
    <w:name w:val="Вміст рамки (user)"/>
    <w:basedOn w:val="Normal"/>
    <w:qFormat/>
    <w:pPr/>
    <w:rPr/>
  </w:style>
  <w:style w:type="paragraph" w:styleId="Style19">
    <w:name w:val="Вміст таблиці"/>
    <w:basedOn w:val="Normal"/>
    <w:qFormat/>
    <w:pPr>
      <w:widowControl w:val="false"/>
      <w:suppressLineNumbers/>
    </w:pPr>
    <w:rPr/>
  </w:style>
  <w:style w:type="paragraph" w:styleId="Style20">
    <w:name w:val="Заголовок таблиці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Application>LibreOffice/26.2.6.3$Windows_X86_64 LibreOffice_project/8221e31b3ac356a1623c672912a3d2b492f7e3d1</Application>
  <AppVersion>15.0000</AppVersion>
  <Pages>4</Pages>
  <Words>631</Words>
  <Characters>5963</Characters>
  <CharactersWithSpaces>6545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2025-03-21T18:30:00Z</dcterms:created>
  <dc:creator>Веретюк Ольга Іванівна</dc:creator>
  <dc:description/>
  <dc:language>uk-UA</dc:language>
  <cp:lastModifiedBy/>
  <cp:lastPrinted>2026-05-01T17:45:15Z</cp:lastPrinted>
  <dcterms:modified xsi:type="dcterms:W3CDTF">2026-10-21T14:04:40Z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