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Controls and compliance checklist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To complete the controls assessment checklist, refer to the information provided in the </w:t>
      </w:r>
      <w:hyperlink xmlns:r="http://schemas.openxmlformats.org/officeDocument/2006/relationships" r:id="docRId0">
        <w:r>
          <w:rPr>
            <w:rFonts w:ascii="Google Sans" w:hAnsi="Google Sans" w:cs="Google Sans" w:eastAsia="Google San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scope, goals, and risk assessment report</w:t>
        </w:r>
      </w:hyperlink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. For more details about each control, including the type and purpose, refer to the </w:t>
      </w:r>
      <w:hyperlink xmlns:r="http://schemas.openxmlformats.org/officeDocument/2006/relationships" r:id="docRId1">
        <w:r>
          <w:rPr>
            <w:rFonts w:ascii="Google Sans" w:hAnsi="Google Sans" w:cs="Google Sans" w:eastAsia="Google San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control categories</w:t>
        </w:r>
      </w:hyperlink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 document.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Then, select “yes” or “no” to answer the question: </w:t>
      </w:r>
      <w:r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  <w:t xml:space="preserve">Does Botium Toys currently have this control in place? 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6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  <w:t xml:space="preserve">Controls assessment checklist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0"/>
        <w:gridCol w:w="945"/>
        <w:gridCol w:w="7515"/>
      </w:tblGrid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Yes</w:t>
            </w: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No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Least Privilege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Disaster recovery plans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policies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Separation of duties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Firewall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Intrusion detection system (IDS)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Backups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Antivirus software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Manual monitoring, maintenance, and intervention for legacy systems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Encryption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management system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Locks (offices, storefront, warehouse)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Closed-circuit television (CCTV) surveillance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Fire detection/prevention (fire alarm, sprinkler system, etc.)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To complete the compliance checklist, refer to the information provided in the </w:t>
      </w:r>
      <w:hyperlink xmlns:r="http://schemas.openxmlformats.org/officeDocument/2006/relationships" r:id="docRId2">
        <w:r>
          <w:rPr>
            <w:rFonts w:ascii="Google Sans" w:hAnsi="Google Sans" w:cs="Google Sans" w:eastAsia="Google San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scope, goals, and risk assessment report</w:t>
        </w:r>
      </w:hyperlink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. For more details about each compliance regulation, review the </w:t>
      </w:r>
      <w:hyperlink xmlns:r="http://schemas.openxmlformats.org/officeDocument/2006/relationships" r:id="docRId3">
        <w:r>
          <w:rPr>
            <w:rFonts w:ascii="Google Sans" w:hAnsi="Google Sans" w:cs="Google Sans" w:eastAsia="Google San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controls, frameworks, and compliance</w:t>
        </w:r>
      </w:hyperlink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 reading.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Then, select “yes” or “no” to answer the question: </w:t>
      </w:r>
      <w:r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  <w:t xml:space="preserve">Does Botium Toys currently adhere to this compliance best practice?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  <w:t xml:space="preserve">Compliance checklist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  <w:t xml:space="preserve">Payment Card Industry Data Security Standard (PCI DSS)</w:t>
      </w:r>
    </w:p>
    <w:tbl>
      <w:tblPr/>
      <w:tblGrid>
        <w:gridCol w:w="930"/>
        <w:gridCol w:w="915"/>
        <w:gridCol w:w="7515"/>
      </w:tblGrid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No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practice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Only authorized users have access to customers’ credit card information. 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Credit card information is stored, accepted, processed, and transmitted internally, in a secure environment.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data encryption procedures to better secure credit card transaction touchpoints and data.</w:t>
            </w: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FFFF00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Adopt secure password management policies.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  <w:t xml:space="preserve">General Data Protection Regulation (GDPR)</w:t>
      </w:r>
    </w:p>
    <w:tbl>
      <w:tblPr/>
      <w:tblGrid>
        <w:gridCol w:w="900"/>
        <w:gridCol w:w="945"/>
        <w:gridCol w:w="7515"/>
      </w:tblGrid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No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practice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9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E.U. customers’ data is kept private/secured.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There is a plan in place to notify E.U. customers within 72 hours if their data is compromised/there is a breach.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Ensure data is properly classified and inventoried.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Enforce privacy policies, procedures, and processes to properly document and maintain data.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  <w:t xml:space="preserve">System and Organizations Controls (SOC type 1, SOC type 2)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930"/>
        <w:gridCol w:w="915"/>
        <w:gridCol w:w="7515"/>
      </w:tblGrid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No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practice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User access policies are established.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2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Sensitive data (PII/SPII) is confidential/private.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2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Data integrity ensures the data is consistent, complete, accurate, and has been validated.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Data is available to individuals authorized to access it.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This section is </w:t>
      </w:r>
      <w:r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  <w:t xml:space="preserve">optional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 and can be used to provide a summary of recommendations to the IT manager regarding which controls and/or compliance best practices Botium Toys needs to implement, based on the risk posed if not implemented in a timely manner.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  <w:t xml:space="preserve">Recommendations (optional): 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In this section, provide recommendations, related to controls and/or compliance needs, that your IT manager could communicate to stakeholders to reduce risks to assets and improve Botium Toys’ security posture.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10">
    <w:abstractNumId w:val="150"/>
  </w:num>
  <w:num w:numId="14">
    <w:abstractNumId w:val="144"/>
  </w:num>
  <w:num w:numId="18">
    <w:abstractNumId w:val="138"/>
  </w:num>
  <w:num w:numId="22">
    <w:abstractNumId w:val="132"/>
  </w:num>
  <w:num w:numId="25">
    <w:abstractNumId w:val="126"/>
  </w:num>
  <w:num w:numId="29">
    <w:abstractNumId w:val="120"/>
  </w:num>
  <w:num w:numId="34">
    <w:abstractNumId w:val="114"/>
  </w:num>
  <w:num w:numId="37">
    <w:abstractNumId w:val="108"/>
  </w:num>
  <w:num w:numId="42">
    <w:abstractNumId w:val="102"/>
  </w:num>
  <w:num w:numId="46">
    <w:abstractNumId w:val="96"/>
  </w:num>
  <w:num w:numId="50">
    <w:abstractNumId w:val="90"/>
  </w:num>
  <w:num w:numId="53">
    <w:abstractNumId w:val="84"/>
  </w:num>
  <w:num w:numId="57">
    <w:abstractNumId w:val="78"/>
  </w:num>
  <w:num w:numId="61">
    <w:abstractNumId w:val="72"/>
  </w:num>
  <w:num w:numId="73">
    <w:abstractNumId w:val="66"/>
  </w:num>
  <w:num w:numId="77">
    <w:abstractNumId w:val="60"/>
  </w:num>
  <w:num w:numId="81">
    <w:abstractNumId w:val="54"/>
  </w:num>
  <w:num w:numId="85">
    <w:abstractNumId w:val="48"/>
  </w:num>
  <w:num w:numId="97">
    <w:abstractNumId w:val="42"/>
  </w:num>
  <w:num w:numId="100">
    <w:abstractNumId w:val="36"/>
  </w:num>
  <w:num w:numId="105">
    <w:abstractNumId w:val="30"/>
  </w:num>
  <w:num w:numId="108">
    <w:abstractNumId w:val="24"/>
  </w:num>
  <w:num w:numId="121">
    <w:abstractNumId w:val="18"/>
  </w:num>
  <w:num w:numId="125">
    <w:abstractNumId w:val="12"/>
  </w:num>
  <w:num w:numId="128">
    <w:abstractNumId w:val="6"/>
  </w:num>
  <w:num w:numId="1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document/d/1btezuy_bMKWoK8pd97ZuzdWB9y6au_zfkrpkfVf8ktI/template/preview" Id="docRId1" Type="http://schemas.openxmlformats.org/officeDocument/2006/relationships/hyperlink" /><Relationship TargetMode="External" Target="https://www.coursera.org/learn/foundations-of-cybersecurity/supplement/xu4pr/controls-frameworks-and-compliance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docs.google.com/document/d/1s2u_RuhRAI40JSh-eZHvaFsV1ZMxcNSWXifHDTOsgFc/template/preview#heading=h.evidx83t54sc" Id="docRId0" Type="http://schemas.openxmlformats.org/officeDocument/2006/relationships/hyperlink" /><Relationship TargetMode="External" Target="https://docs.google.com/document/d/1s2u_RuhRAI40JSh-eZHvaFsV1ZMxcNSWXifHDTOsgFc/template/preview" Id="docRId2" Type="http://schemas.openxmlformats.org/officeDocument/2006/relationships/hyperlink" /><Relationship Target="numbering.xml" Id="docRId4" Type="http://schemas.openxmlformats.org/officeDocument/2006/relationships/numbering" /></Relationships>
</file>