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  <w:r w:rsidRPr="002F2A08">
        <w:rPr>
          <w:b/>
          <w:color w:val="002060"/>
          <w:sz w:val="48"/>
          <w:szCs w:val="48"/>
          <w:lang w:val="de-DE"/>
        </w:rPr>
        <w:t>Disposition zur Masterarbeit</w:t>
      </w:r>
    </w:p>
    <w:p w:rsidR="002F2A08" w:rsidRP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C528C0" w:rsidRPr="002F2A08" w:rsidRDefault="00CE1E28" w:rsidP="00C528C0">
      <w:pPr>
        <w:jc w:val="center"/>
        <w:rPr>
          <w:color w:val="002060"/>
          <w:sz w:val="40"/>
          <w:szCs w:val="40"/>
          <w:lang w:val="de-DE"/>
        </w:rPr>
      </w:pPr>
      <w:r w:rsidRPr="002F2A08">
        <w:rPr>
          <w:color w:val="002060"/>
          <w:sz w:val="40"/>
          <w:szCs w:val="40"/>
          <w:lang w:val="de-DE"/>
        </w:rPr>
        <w:t>Verwaltung von Ventiltests</w:t>
      </w: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Pr="00CD2AEB" w:rsidRDefault="002F2A08" w:rsidP="00C528C0">
      <w:pPr>
        <w:jc w:val="center"/>
        <w:rPr>
          <w:lang w:val="de-DE"/>
        </w:rPr>
      </w:pP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2F2A08">
      <w:pPr>
        <w:rPr>
          <w:lang w:val="de-DE"/>
        </w:rPr>
      </w:pPr>
      <w:r>
        <w:rPr>
          <w:lang w:val="de-DE"/>
        </w:rPr>
        <w:t>Student:</w:t>
      </w:r>
      <w:r>
        <w:rPr>
          <w:lang w:val="de-DE"/>
        </w:rPr>
        <w:tab/>
        <w:t>Andreas Stucki</w:t>
      </w:r>
    </w:p>
    <w:p w:rsidR="002F2A08" w:rsidRDefault="002F2A08" w:rsidP="002F2A08">
      <w:pPr>
        <w:rPr>
          <w:lang w:val="de-DE"/>
        </w:rPr>
      </w:pPr>
      <w:r>
        <w:rPr>
          <w:lang w:val="de-DE"/>
        </w:rPr>
        <w:t>Betreuer:</w:t>
      </w:r>
      <w:r>
        <w:rPr>
          <w:lang w:val="de-DE"/>
        </w:rPr>
        <w:tab/>
        <w:t>Marc-Andre Buhman</w:t>
      </w:r>
    </w:p>
    <w:p w:rsidR="002F2A08" w:rsidRPr="00CD2AEB" w:rsidRDefault="002F2A08" w:rsidP="002F2A08">
      <w:pPr>
        <w:rPr>
          <w:lang w:val="de-DE"/>
        </w:rPr>
      </w:pPr>
      <w:r>
        <w:rPr>
          <w:lang w:val="de-DE"/>
        </w:rPr>
        <w:t>Datum:</w:t>
      </w:r>
      <w:r>
        <w:rPr>
          <w:lang w:val="de-DE"/>
        </w:rPr>
        <w:tab/>
        <w:t>17.02.2017</w:t>
      </w:r>
    </w:p>
    <w:p w:rsidR="00AD06D1" w:rsidRDefault="00AD06D1">
      <w:pPr>
        <w:spacing w:after="200"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C528C0" w:rsidRPr="00CD2AEB" w:rsidRDefault="00C528C0" w:rsidP="00C528C0">
      <w:pPr>
        <w:jc w:val="center"/>
        <w:rPr>
          <w:sz w:val="24"/>
          <w:szCs w:val="24"/>
          <w:lang w:val="de-D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C528C0" w:rsidRPr="00CD2AEB" w:rsidRDefault="00C528C0" w:rsidP="00C528C0">
          <w:pPr>
            <w:pStyle w:val="Inhaltsverzeichnisberschrift"/>
            <w:rPr>
              <w:lang w:val="de-DE"/>
            </w:rPr>
          </w:pPr>
          <w:r w:rsidRPr="00CD2AEB">
            <w:rPr>
              <w:lang w:val="de-DE"/>
            </w:rPr>
            <w:t>Inhaltsverzeichnis</w:t>
          </w:r>
        </w:p>
        <w:p w:rsidR="00EB1FC1" w:rsidRDefault="00C528C0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CD2AEB">
            <w:rPr>
              <w:b w:val="0"/>
              <w:bCs w:val="0"/>
              <w:lang w:val="de-DE"/>
            </w:rPr>
            <w:fldChar w:fldCharType="begin"/>
          </w:r>
          <w:r w:rsidRPr="00CD2AEB">
            <w:rPr>
              <w:lang w:val="de-DE"/>
            </w:rPr>
            <w:instrText xml:space="preserve"> TOC \o "1-3" \h \z \u </w:instrText>
          </w:r>
          <w:r w:rsidRPr="00CD2AEB">
            <w:rPr>
              <w:b w:val="0"/>
              <w:bCs w:val="0"/>
              <w:lang w:val="de-DE"/>
            </w:rPr>
            <w:fldChar w:fldCharType="separate"/>
          </w:r>
          <w:hyperlink w:anchor="_Toc475088238" w:history="1">
            <w:r w:rsidR="00EB1FC1" w:rsidRPr="00146D5C">
              <w:rPr>
                <w:rStyle w:val="Hyperlink"/>
                <w:noProof/>
                <w:lang w:val="en-US"/>
              </w:rPr>
              <w:t>1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Projektbeschreibung / Ausgangslage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_Toc475088238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2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39" w:history="1">
            <w:r w:rsidR="00EB1FC1" w:rsidRPr="00146D5C">
              <w:rPr>
                <w:rStyle w:val="Hyperlink"/>
                <w:noProof/>
                <w:lang w:val="de-DE"/>
              </w:rPr>
              <w:t>1.1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  <w:lang w:val="de-DE"/>
              </w:rPr>
              <w:t>Situation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_Toc475088239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2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088240" w:history="1">
            <w:r w:rsidR="00EB1FC1" w:rsidRPr="00146D5C">
              <w:rPr>
                <w:rStyle w:val="Hyperlink"/>
                <w:noProof/>
              </w:rPr>
              <w:t>1.1.1</w:t>
            </w:r>
            <w:r w:rsidR="00EB1FC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Vor der Ausführung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_Toc475088240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2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088241" w:history="1">
            <w:r w:rsidR="00EB1FC1" w:rsidRPr="00146D5C">
              <w:rPr>
                <w:rStyle w:val="Hyperlink"/>
                <w:noProof/>
              </w:rPr>
              <w:t>1.1.2</w:t>
            </w:r>
            <w:r w:rsidR="00EB1FC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Während der Ausführung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_Toc475088241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2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088242" w:history="1">
            <w:r w:rsidR="00EB1FC1" w:rsidRPr="00146D5C">
              <w:rPr>
                <w:rStyle w:val="Hyperlink"/>
                <w:noProof/>
              </w:rPr>
              <w:t>1.1.3</w:t>
            </w:r>
            <w:r w:rsidR="00EB1FC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Nach der Ausführung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_Toc475088242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3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43" w:history="1">
            <w:r w:rsidR="00EB1FC1" w:rsidRPr="00146D5C">
              <w:rPr>
                <w:rStyle w:val="Hyperlink"/>
                <w:noProof/>
              </w:rPr>
              <w:t>1.2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Problemstellung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_Toc475088243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44" w:history="1">
            <w:r w:rsidR="00EB1FC1" w:rsidRPr="00146D5C">
              <w:rPr>
                <w:rStyle w:val="Hyperlink"/>
                <w:noProof/>
                <w:lang w:val="de-DE"/>
              </w:rPr>
              <w:t>1.3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  <w:lang w:val="de-DE"/>
              </w:rPr>
              <w:t>Ist-Zustand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_Toc475088244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088245" w:history="1">
            <w:r w:rsidR="00EB1FC1" w:rsidRPr="00146D5C">
              <w:rPr>
                <w:rStyle w:val="Hyperlink"/>
                <w:noProof/>
              </w:rPr>
              <w:t>1.3.1</w:t>
            </w:r>
            <w:r w:rsidR="00EB1FC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Stärken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_Toc475088245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088246" w:history="1">
            <w:r w:rsidR="00EB1FC1" w:rsidRPr="00146D5C">
              <w:rPr>
                <w:rStyle w:val="Hyperlink"/>
                <w:noProof/>
              </w:rPr>
              <w:t>1.3.2</w:t>
            </w:r>
            <w:r w:rsidR="00EB1FC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Schwächen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_Toc475088246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47" w:history="1">
            <w:r w:rsidR="00EB1FC1" w:rsidRPr="00146D5C">
              <w:rPr>
                <w:rStyle w:val="Hyperlink"/>
                <w:noProof/>
                <w:lang w:val="en-US"/>
              </w:rPr>
              <w:t>2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  <w:lang w:val="de-DE"/>
              </w:rPr>
              <w:t>Aufgabenabgrenzung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_Toc475088247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48" w:history="1">
            <w:r w:rsidR="00EB1FC1" w:rsidRPr="00146D5C">
              <w:rPr>
                <w:rStyle w:val="Hyperlink"/>
                <w:noProof/>
                <w:lang w:val="en-US"/>
              </w:rPr>
              <w:t>3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  <w:lang w:val="de-DE"/>
              </w:rPr>
              <w:t>Zielsetzung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_Toc475088248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49" w:history="1">
            <w:r w:rsidR="00EB1FC1" w:rsidRPr="00146D5C">
              <w:rPr>
                <w:rStyle w:val="Hyperlink"/>
                <w:noProof/>
              </w:rPr>
              <w:t>3.1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Quantitative Ziele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_Toc475088249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50" w:history="1">
            <w:r w:rsidR="00EB1FC1" w:rsidRPr="00146D5C">
              <w:rPr>
                <w:rStyle w:val="Hyperlink"/>
                <w:noProof/>
              </w:rPr>
              <w:t>3.2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Qualitative Ziele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_Toc475088250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51" w:history="1">
            <w:r w:rsidR="00EB1FC1" w:rsidRPr="00146D5C">
              <w:rPr>
                <w:rStyle w:val="Hyperlink"/>
                <w:noProof/>
                <w:lang w:val="en-US"/>
              </w:rPr>
              <w:t>4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  <w:lang w:val="de-DE"/>
              </w:rPr>
              <w:t>Vorgehenssystematik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_Toc475088251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52" w:history="1">
            <w:r w:rsidR="00EB1FC1" w:rsidRPr="00146D5C">
              <w:rPr>
                <w:rStyle w:val="Hyperlink"/>
                <w:noProof/>
              </w:rPr>
              <w:t>4.1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Milestones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_Toc475088252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088253" w:history="1">
            <w:r w:rsidR="00EB1FC1" w:rsidRPr="00146D5C">
              <w:rPr>
                <w:rStyle w:val="Hyperlink"/>
                <w:noProof/>
              </w:rPr>
              <w:t>4.2</w:t>
            </w:r>
            <w:r w:rsidR="00EB1FC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Zeitplan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_Toc475088253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54" w:history="1">
            <w:r w:rsidR="00EB1FC1" w:rsidRPr="00146D5C">
              <w:rPr>
                <w:rStyle w:val="Hyperlink"/>
                <w:noProof/>
                <w:lang w:val="en-US"/>
              </w:rPr>
              <w:t>5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Resultate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_Toc475088254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55" w:history="1">
            <w:r w:rsidR="00EB1FC1" w:rsidRPr="00146D5C">
              <w:rPr>
                <w:rStyle w:val="Hyperlink"/>
                <w:noProof/>
                <w:lang w:val="en-US"/>
              </w:rPr>
              <w:t>6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Glossar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_Toc475088255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EB1FC1" w:rsidRDefault="00B908D6">
          <w:pPr>
            <w:pStyle w:val="Verzeichnis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088256" w:history="1">
            <w:r w:rsidR="00EB1FC1" w:rsidRPr="00146D5C">
              <w:rPr>
                <w:rStyle w:val="Hyperlink"/>
                <w:noProof/>
                <w:lang w:val="en-US"/>
              </w:rPr>
              <w:t>7</w:t>
            </w:r>
            <w:r w:rsidR="00EB1F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EB1FC1" w:rsidRPr="00146D5C">
              <w:rPr>
                <w:rStyle w:val="Hyperlink"/>
                <w:noProof/>
              </w:rPr>
              <w:t>Abbildungsverzeichnis</w:t>
            </w:r>
            <w:r w:rsidR="00EB1FC1">
              <w:rPr>
                <w:noProof/>
                <w:webHidden/>
              </w:rPr>
              <w:tab/>
            </w:r>
            <w:r w:rsidR="00EB1FC1">
              <w:rPr>
                <w:noProof/>
                <w:webHidden/>
              </w:rPr>
              <w:fldChar w:fldCharType="begin"/>
            </w:r>
            <w:r w:rsidR="00EB1FC1">
              <w:rPr>
                <w:noProof/>
                <w:webHidden/>
              </w:rPr>
              <w:instrText xml:space="preserve"> PAGEREF _Toc475088256 \h </w:instrText>
            </w:r>
            <w:r w:rsidR="00EB1FC1">
              <w:rPr>
                <w:noProof/>
                <w:webHidden/>
              </w:rPr>
            </w:r>
            <w:r w:rsidR="00EB1FC1">
              <w:rPr>
                <w:noProof/>
                <w:webHidden/>
              </w:rPr>
              <w:fldChar w:fldCharType="separate"/>
            </w:r>
            <w:r w:rsidR="00EB1FC1">
              <w:rPr>
                <w:noProof/>
                <w:webHidden/>
              </w:rPr>
              <w:t>4</w:t>
            </w:r>
            <w:r w:rsidR="00EB1FC1">
              <w:rPr>
                <w:noProof/>
                <w:webHidden/>
              </w:rPr>
              <w:fldChar w:fldCharType="end"/>
            </w:r>
          </w:hyperlink>
        </w:p>
        <w:p w:rsidR="00C528C0" w:rsidRPr="00CD2AEB" w:rsidRDefault="00C528C0" w:rsidP="00C528C0">
          <w:pPr>
            <w:rPr>
              <w:lang w:val="de-DE"/>
            </w:rPr>
          </w:pPr>
          <w:r w:rsidRPr="00CD2AEB">
            <w:rPr>
              <w:b/>
              <w:bCs/>
              <w:lang w:val="de-DE"/>
            </w:rPr>
            <w:fldChar w:fldCharType="end"/>
          </w:r>
        </w:p>
      </w:sdtContent>
    </w:sdt>
    <w:p w:rsidR="00C528C0" w:rsidRPr="00CD2AEB" w:rsidRDefault="00C528C0" w:rsidP="00C528C0">
      <w:pPr>
        <w:spacing w:after="200" w:line="276" w:lineRule="auto"/>
        <w:rPr>
          <w:lang w:val="de-DE"/>
        </w:rPr>
      </w:pPr>
      <w:r w:rsidRPr="00CD2AEB">
        <w:rPr>
          <w:lang w:val="de-DE"/>
        </w:rPr>
        <w:br w:type="page"/>
      </w:r>
    </w:p>
    <w:p w:rsidR="00C528C0" w:rsidRPr="00CD2AEB" w:rsidRDefault="00805CA6" w:rsidP="00B27646">
      <w:pPr>
        <w:pStyle w:val="berschrift1"/>
        <w:rPr>
          <w:lang w:val="de-DE"/>
        </w:rPr>
      </w:pPr>
      <w:bookmarkStart w:id="0" w:name="_Toc475088238"/>
      <w:r>
        <w:lastRenderedPageBreak/>
        <w:t xml:space="preserve">Projektbeschreibung / </w:t>
      </w:r>
      <w:r w:rsidR="008A74DD">
        <w:t>Ausgangslage</w:t>
      </w:r>
      <w:bookmarkEnd w:id="0"/>
    </w:p>
    <w:p w:rsidR="00B40CA3" w:rsidRDefault="00805CA6" w:rsidP="00E429F7">
      <w:pPr>
        <w:pStyle w:val="berschrift2"/>
        <w:rPr>
          <w:lang w:val="de-DE"/>
        </w:rPr>
      </w:pPr>
      <w:bookmarkStart w:id="1" w:name="_Toc475088239"/>
      <w:r>
        <w:rPr>
          <w:lang w:val="de-DE"/>
        </w:rPr>
        <w:t>Situation</w:t>
      </w:r>
      <w:bookmarkEnd w:id="1"/>
    </w:p>
    <w:p w:rsidR="006D6888" w:rsidRDefault="00E429F7" w:rsidP="002F2A08">
      <w:pPr>
        <w:rPr>
          <w:lang w:val="de-DE"/>
        </w:rPr>
      </w:pPr>
      <w:r>
        <w:rPr>
          <w:lang w:val="de-DE"/>
        </w:rPr>
        <w:t>Mit Hilfe der Testoberfläche (TTIC2) werden einzelne Ventiltests zu einer Kollektion zusammengefasst</w:t>
      </w:r>
      <w:r w:rsidR="008D114D">
        <w:rPr>
          <w:lang w:val="de-DE"/>
        </w:rPr>
        <w:t xml:space="preserve"> und ausgeführt</w:t>
      </w:r>
      <w:r>
        <w:rPr>
          <w:lang w:val="de-DE"/>
        </w:rPr>
        <w:t>.</w:t>
      </w:r>
      <w:r w:rsidR="0040219E">
        <w:rPr>
          <w:lang w:val="de-DE"/>
        </w:rPr>
        <w:t xml:space="preserve"> Die Ventiltests sind in CVI geschrieben. </w:t>
      </w:r>
      <w:r w:rsidR="006D6888">
        <w:rPr>
          <w:lang w:val="de-DE"/>
        </w:rPr>
        <w:t>Der Grund liegt in der einfachen ansprechen der Hardware über die National Instruments</w:t>
      </w:r>
      <w:r>
        <w:rPr>
          <w:lang w:val="de-DE"/>
        </w:rPr>
        <w:t xml:space="preserve"> </w:t>
      </w:r>
      <w:r w:rsidR="006D6888">
        <w:rPr>
          <w:lang w:val="de-DE"/>
        </w:rPr>
        <w:t xml:space="preserve">Komponenten. </w:t>
      </w:r>
      <w:r w:rsidR="00D8021F">
        <w:rPr>
          <w:lang w:val="de-DE"/>
        </w:rPr>
        <w:t>In den nächsten drei Unterkapitel werden die Spezifikationen des TTIC2 Programms aufgezeigt. Unterteilt in</w:t>
      </w:r>
      <w:r w:rsidR="00A46EFF">
        <w:rPr>
          <w:lang w:val="de-DE"/>
        </w:rPr>
        <w:t>,</w:t>
      </w:r>
      <w:r w:rsidR="00D8021F">
        <w:rPr>
          <w:lang w:val="de-DE"/>
        </w:rPr>
        <w:t xml:space="preserve"> vor der Ausführung der Testkollektion, während und nach der Ausführung.</w:t>
      </w:r>
    </w:p>
    <w:p w:rsidR="00AD322F" w:rsidRDefault="00AD322F" w:rsidP="00AD322F">
      <w:pPr>
        <w:pStyle w:val="berschrift3"/>
      </w:pPr>
      <w:bookmarkStart w:id="2" w:name="_Toc475088240"/>
      <w:r>
        <w:t>Vor der Ausführung</w:t>
      </w:r>
      <w:bookmarkEnd w:id="2"/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Mit Angabe des Pfades werden alle Tests aufgelistet, welche mit der aktuellen Controller Generation lauffähig sind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Aus dieser Auflistung können die gewünschten Tests ausgewählt werden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Es gibt verschiedene Filtermöglichkeiten, welche die Testauswahl anpasst (Mehrfachfilter möglich)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Die aktuelle Testkollektion kann abgespeichert werden oder eine zuvor gespeicherte kann geladen werden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Weiter können spezifische Testeinstellungen (soll der Test bei einem Fehler abgebrochen werden, wie viele Informationen soll der Report liefern) vor der Ausführung definiert werden</w:t>
      </w:r>
    </w:p>
    <w:p w:rsidR="00453662" w:rsidRDefault="00453662" w:rsidP="00453662">
      <w:pPr>
        <w:pStyle w:val="Listenabsatz"/>
        <w:jc w:val="both"/>
      </w:pPr>
    </w:p>
    <w:p w:rsidR="00453662" w:rsidRDefault="00453662" w:rsidP="00453662">
      <w:pPr>
        <w:pStyle w:val="Standardeinzug"/>
      </w:pPr>
      <w:r>
        <w:rPr>
          <w:noProof/>
          <w:lang w:eastAsia="de-CH"/>
        </w:rPr>
        <w:drawing>
          <wp:inline distT="0" distB="0" distL="0" distR="0" wp14:anchorId="7292B92D" wp14:editId="01D6F55A">
            <wp:extent cx="5760720" cy="3487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oberfläch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F" w:rsidRDefault="00453662" w:rsidP="00702F8F">
      <w:pPr>
        <w:pStyle w:val="Beschriftung"/>
        <w:rPr>
          <w:lang w:val="de-CH"/>
        </w:rPr>
      </w:pPr>
      <w:bookmarkStart w:id="3" w:name="_Toc475088071"/>
      <w:r w:rsidRPr="00D8021F">
        <w:rPr>
          <w:lang w:val="de-CH"/>
        </w:rPr>
        <w:t>Abbildung</w:t>
      </w:r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02F8F">
        <w:rPr>
          <w:noProof/>
        </w:rPr>
        <w:t>1</w:t>
      </w:r>
      <w:r>
        <w:fldChar w:fldCharType="end"/>
      </w:r>
      <w:r w:rsidR="00D8021F">
        <w:t xml:space="preserve">: </w:t>
      </w:r>
      <w:r w:rsidR="00D8021F" w:rsidRPr="00D8021F">
        <w:rPr>
          <w:lang w:val="de-CH"/>
        </w:rPr>
        <w:t>Ansicht</w:t>
      </w:r>
      <w:r w:rsidR="00D8021F">
        <w:t xml:space="preserve"> der TTIC2 </w:t>
      </w:r>
      <w:r w:rsidR="00D8021F" w:rsidRPr="00D8021F">
        <w:rPr>
          <w:lang w:val="de-CH"/>
        </w:rPr>
        <w:t>Oberfläche</w:t>
      </w:r>
      <w:r w:rsidR="001B77A8">
        <w:rPr>
          <w:lang w:val="de-CH"/>
        </w:rPr>
        <w:t xml:space="preserve"> für die Auswahl der Testkollektion</w:t>
      </w:r>
      <w:bookmarkEnd w:id="3"/>
    </w:p>
    <w:p w:rsidR="00AD322F" w:rsidRDefault="00AD322F" w:rsidP="00702F8F">
      <w:pPr>
        <w:pStyle w:val="berschrift3"/>
      </w:pPr>
      <w:bookmarkStart w:id="4" w:name="_Toc475088241"/>
      <w:r>
        <w:t>Während der Ausführung</w:t>
      </w:r>
      <w:bookmarkEnd w:id="4"/>
    </w:p>
    <w:p w:rsidR="00702F8F" w:rsidRPr="00D6373B" w:rsidRDefault="00702F8F" w:rsidP="00D6373B">
      <w:pPr>
        <w:pStyle w:val="Listenabsatz"/>
        <w:numPr>
          <w:ilvl w:val="0"/>
          <w:numId w:val="8"/>
        </w:numPr>
        <w:rPr>
          <w:sz w:val="22"/>
          <w:szCs w:val="22"/>
        </w:rPr>
      </w:pPr>
      <w:r w:rsidRPr="00D6373B">
        <w:rPr>
          <w:sz w:val="22"/>
          <w:szCs w:val="22"/>
        </w:rPr>
        <w:t xml:space="preserve">Während die Testkollektion abläuft zeigt das Reportfenster, den aktuellen Test sowie welche die bereits ausgeführt worden sind </w:t>
      </w:r>
      <w:r w:rsidR="004A31EE" w:rsidRPr="00D6373B">
        <w:rPr>
          <w:sz w:val="22"/>
          <w:szCs w:val="22"/>
        </w:rPr>
        <w:t>sowie</w:t>
      </w:r>
      <w:r w:rsidRPr="00D6373B">
        <w:rPr>
          <w:sz w:val="22"/>
          <w:szCs w:val="22"/>
        </w:rPr>
        <w:t xml:space="preserve"> noch werden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Weiter wird jedes Testergebnis notiert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Wird ein Fehler detektiert, so wird diese Fehlermeldung Rot hervorgehoben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Der User kann den Ablauf der Testkollektion abbrechen</w:t>
      </w:r>
    </w:p>
    <w:p w:rsidR="00702F8F" w:rsidRDefault="00702F8F" w:rsidP="00702F8F">
      <w:pPr>
        <w:pStyle w:val="Standardeinzug"/>
      </w:pPr>
      <w:r>
        <w:rPr>
          <w:noProof/>
          <w:lang w:eastAsia="de-CH"/>
        </w:rPr>
        <w:lastRenderedPageBreak/>
        <w:drawing>
          <wp:inline distT="0" distB="0" distL="0" distR="0" wp14:anchorId="2B52DA87" wp14:editId="24962E75">
            <wp:extent cx="5760720" cy="3675589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oberfläc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F" w:rsidRPr="00702F8F" w:rsidRDefault="00702F8F" w:rsidP="00702F8F">
      <w:pPr>
        <w:pStyle w:val="Beschriftung"/>
        <w:rPr>
          <w:lang w:val="de-CH"/>
        </w:rPr>
      </w:pPr>
      <w:bookmarkStart w:id="5" w:name="_Toc475088072"/>
      <w:r w:rsidRPr="00702F8F">
        <w:rPr>
          <w:lang w:val="de-CH"/>
        </w:rPr>
        <w:t xml:space="preserve">Abbildung </w:t>
      </w:r>
      <w:r w:rsidRPr="00702F8F">
        <w:rPr>
          <w:lang w:val="de-CH"/>
        </w:rPr>
        <w:fldChar w:fldCharType="begin"/>
      </w:r>
      <w:r w:rsidRPr="00702F8F">
        <w:rPr>
          <w:lang w:val="de-CH"/>
        </w:rPr>
        <w:instrText xml:space="preserve"> SEQ Abbildung \* ARABIC </w:instrText>
      </w:r>
      <w:r w:rsidRPr="00702F8F">
        <w:rPr>
          <w:lang w:val="de-CH"/>
        </w:rPr>
        <w:fldChar w:fldCharType="separate"/>
      </w:r>
      <w:r w:rsidRPr="00702F8F">
        <w:rPr>
          <w:noProof/>
          <w:lang w:val="de-CH"/>
        </w:rPr>
        <w:t>2</w:t>
      </w:r>
      <w:r w:rsidRPr="00702F8F">
        <w:rPr>
          <w:lang w:val="de-CH"/>
        </w:rPr>
        <w:fldChar w:fldCharType="end"/>
      </w:r>
      <w:r w:rsidRPr="00702F8F">
        <w:rPr>
          <w:lang w:val="de-CH"/>
        </w:rPr>
        <w:t>: Report Ansicht währendem die Tests ausgeführt werden</w:t>
      </w:r>
      <w:bookmarkEnd w:id="5"/>
    </w:p>
    <w:p w:rsidR="00AD322F" w:rsidRDefault="00AD322F" w:rsidP="00AD322F">
      <w:pPr>
        <w:pStyle w:val="berschrift3"/>
      </w:pPr>
      <w:bookmarkStart w:id="6" w:name="_Toc475088242"/>
      <w:r>
        <w:t>Nach der Ausführung</w:t>
      </w:r>
      <w:bookmarkEnd w:id="6"/>
    </w:p>
    <w:p w:rsidR="00702F8F" w:rsidRPr="00D6373B" w:rsidRDefault="00702F8F" w:rsidP="00702F8F">
      <w:pPr>
        <w:pStyle w:val="Listenabsatz"/>
        <w:numPr>
          <w:ilvl w:val="0"/>
          <w:numId w:val="9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Der User kann den Report an einem gewünschten Ort abspeichern, wenn er dies nicht möchte wird der Report gelöscht</w:t>
      </w:r>
    </w:p>
    <w:p w:rsidR="00702F8F" w:rsidRPr="00D6373B" w:rsidRDefault="00702F8F" w:rsidP="00702F8F">
      <w:pPr>
        <w:pStyle w:val="Standardeinzug"/>
        <w:numPr>
          <w:ilvl w:val="0"/>
          <w:numId w:val="9"/>
        </w:numPr>
        <w:rPr>
          <w:sz w:val="22"/>
          <w:szCs w:val="22"/>
        </w:rPr>
      </w:pPr>
      <w:r w:rsidRPr="00D6373B">
        <w:rPr>
          <w:sz w:val="22"/>
          <w:szCs w:val="22"/>
        </w:rPr>
        <w:t xml:space="preserve">Für jeden erfolgreichen Test wird ein </w:t>
      </w:r>
      <w:r w:rsidR="00F47ACE" w:rsidRPr="00D6373B">
        <w:rPr>
          <w:sz w:val="22"/>
          <w:szCs w:val="22"/>
        </w:rPr>
        <w:t>Zertifizierungsfile</w:t>
      </w:r>
      <w:r w:rsidRPr="00D6373B">
        <w:rPr>
          <w:sz w:val="22"/>
          <w:szCs w:val="22"/>
        </w:rPr>
        <w:t xml:space="preserve"> erstellt.</w:t>
      </w:r>
    </w:p>
    <w:p w:rsidR="00E02114" w:rsidRPr="00D6373B" w:rsidRDefault="00A5390F" w:rsidP="00702F8F">
      <w:pPr>
        <w:pStyle w:val="Standardeinzug"/>
        <w:numPr>
          <w:ilvl w:val="0"/>
          <w:numId w:val="9"/>
        </w:numPr>
        <w:rPr>
          <w:sz w:val="22"/>
          <w:szCs w:val="22"/>
        </w:rPr>
      </w:pPr>
      <w:r w:rsidRPr="00D6373B">
        <w:rPr>
          <w:sz w:val="22"/>
          <w:szCs w:val="22"/>
        </w:rPr>
        <w:t>Bei allen fehlgeschlagenen Tests wird ein Diagnostik File erstellt.</w:t>
      </w:r>
    </w:p>
    <w:p w:rsidR="00805CA6" w:rsidRDefault="00805CA6" w:rsidP="00805CA6">
      <w:pPr>
        <w:pStyle w:val="berschrift2"/>
      </w:pPr>
      <w:bookmarkStart w:id="7" w:name="_Toc475088243"/>
      <w:r>
        <w:t>Problemstellung</w:t>
      </w:r>
      <w:bookmarkEnd w:id="7"/>
    </w:p>
    <w:p w:rsidR="00EB1FC1" w:rsidRPr="00D6373B" w:rsidRDefault="00E02114" w:rsidP="00132F8B">
      <w:pPr>
        <w:pStyle w:val="Standardeinzug"/>
        <w:ind w:left="0"/>
        <w:rPr>
          <w:sz w:val="22"/>
          <w:szCs w:val="22"/>
        </w:rPr>
      </w:pPr>
      <w:r w:rsidRPr="00D6373B">
        <w:rPr>
          <w:sz w:val="22"/>
          <w:szCs w:val="22"/>
        </w:rPr>
        <w:t xml:space="preserve">Aktuell muss nach Ausführung der Testkollektion das Report File nach fehlerhaften Testdurchläufe durchsucht werden. </w:t>
      </w:r>
      <w:r w:rsidR="00DE11DA" w:rsidRPr="00D6373B">
        <w:rPr>
          <w:sz w:val="22"/>
          <w:szCs w:val="22"/>
        </w:rPr>
        <w:t>Das Repor</w:t>
      </w:r>
      <w:r w:rsidR="004A31EE" w:rsidRPr="00D6373B">
        <w:rPr>
          <w:sz w:val="22"/>
          <w:szCs w:val="22"/>
        </w:rPr>
        <w:t xml:space="preserve">t File enthält alle erfolgreichen Testschritte und erreicht eine </w:t>
      </w:r>
      <w:r w:rsidR="005E7C60" w:rsidRPr="00D6373B">
        <w:rPr>
          <w:sz w:val="22"/>
          <w:szCs w:val="22"/>
        </w:rPr>
        <w:t xml:space="preserve">sehr grosse Datenmenge. Aus diesem Grund wird meistens nur der letzte Report vor einer Software Freigabe im SVN abgelegt. </w:t>
      </w:r>
      <w:r w:rsidR="009D04EF" w:rsidRPr="00D6373B">
        <w:rPr>
          <w:sz w:val="22"/>
          <w:szCs w:val="22"/>
        </w:rPr>
        <w:t xml:space="preserve">Weiter werden auch die Zertifizierungsfiles abgelegt. Dies enthält das Datum </w:t>
      </w:r>
      <w:r w:rsidR="00994503" w:rsidRPr="00D6373B">
        <w:rPr>
          <w:sz w:val="22"/>
          <w:szCs w:val="22"/>
        </w:rPr>
        <w:t>des zuletzt erfolgreichen Ablaufs</w:t>
      </w:r>
      <w:r w:rsidR="009D04EF" w:rsidRPr="00D6373B">
        <w:rPr>
          <w:sz w:val="22"/>
          <w:szCs w:val="22"/>
        </w:rPr>
        <w:t xml:space="preserve"> des Tests</w:t>
      </w:r>
      <w:r w:rsidR="00994503" w:rsidRPr="00D6373B">
        <w:rPr>
          <w:sz w:val="22"/>
          <w:szCs w:val="22"/>
        </w:rPr>
        <w:t>.</w:t>
      </w:r>
    </w:p>
    <w:p w:rsidR="00994503" w:rsidRPr="00D6373B" w:rsidRDefault="00994503" w:rsidP="00132F8B">
      <w:pPr>
        <w:pStyle w:val="Standardeinzug"/>
        <w:ind w:left="0"/>
        <w:rPr>
          <w:sz w:val="22"/>
          <w:szCs w:val="22"/>
        </w:rPr>
      </w:pPr>
      <w:r w:rsidRPr="00D6373B">
        <w:rPr>
          <w:sz w:val="22"/>
          <w:szCs w:val="22"/>
        </w:rPr>
        <w:t xml:space="preserve">Es soll eine Oberfläche entwickelt werden, welche alle Tests anzeigt mit dem Resultat und bei einem negativen Resultat soll noch die letzte Fehlermeldung angezeigt werden. Die Testkollektion ist </w:t>
      </w:r>
      <w:r w:rsidR="00A25782" w:rsidRPr="00D6373B">
        <w:rPr>
          <w:sz w:val="22"/>
          <w:szCs w:val="22"/>
        </w:rPr>
        <w:t>an einer festgelegten Ventilsoftware untergeordnet. Weiter zeigt die Oberfläche die Test Ausgangslage an mit den Softwaren für die Motoren sowie die Software für das Interface. Weiter wird auch noch das Konfigurations- sowie Antriebsfile au</w:t>
      </w:r>
      <w:r w:rsidR="00131681" w:rsidRPr="00D6373B">
        <w:rPr>
          <w:sz w:val="22"/>
          <w:szCs w:val="22"/>
        </w:rPr>
        <w:t>f</w:t>
      </w:r>
      <w:r w:rsidR="00A25782" w:rsidRPr="00D6373B">
        <w:rPr>
          <w:sz w:val="22"/>
          <w:szCs w:val="22"/>
        </w:rPr>
        <w:t>gelistet.</w:t>
      </w:r>
    </w:p>
    <w:p w:rsidR="00C528C0" w:rsidRDefault="00C528C0" w:rsidP="00C528C0">
      <w:pPr>
        <w:pStyle w:val="berschrift2"/>
        <w:rPr>
          <w:lang w:val="de-DE"/>
        </w:rPr>
      </w:pPr>
      <w:bookmarkStart w:id="8" w:name="_Toc475088244"/>
      <w:r w:rsidRPr="00CD2AEB">
        <w:rPr>
          <w:lang w:val="de-DE"/>
        </w:rPr>
        <w:lastRenderedPageBreak/>
        <w:t>Ist-Zustand</w:t>
      </w:r>
      <w:bookmarkEnd w:id="8"/>
    </w:p>
    <w:p w:rsidR="00805CA6" w:rsidRDefault="00805CA6" w:rsidP="00805CA6">
      <w:pPr>
        <w:pStyle w:val="berschrift3"/>
      </w:pPr>
      <w:bookmarkStart w:id="9" w:name="_Toc475088245"/>
      <w:r>
        <w:t>Stärken</w:t>
      </w:r>
      <w:bookmarkEnd w:id="9"/>
    </w:p>
    <w:p w:rsidR="00805CA6" w:rsidRPr="00805CA6" w:rsidRDefault="00805CA6" w:rsidP="00805CA6">
      <w:pPr>
        <w:pStyle w:val="berschrift3"/>
      </w:pPr>
      <w:bookmarkStart w:id="10" w:name="_Toc475088246"/>
      <w:r>
        <w:t>Schwächen</w:t>
      </w:r>
      <w:bookmarkEnd w:id="10"/>
    </w:p>
    <w:p w:rsidR="00364F9A" w:rsidRPr="00CD2AEB" w:rsidRDefault="00364F9A" w:rsidP="00364F9A">
      <w:pPr>
        <w:pStyle w:val="berschrift1"/>
        <w:rPr>
          <w:lang w:val="de-DE"/>
        </w:rPr>
      </w:pPr>
      <w:bookmarkStart w:id="11" w:name="_Toc475088247"/>
      <w:r>
        <w:rPr>
          <w:lang w:val="de-DE"/>
        </w:rPr>
        <w:t>Aufgabena</w:t>
      </w:r>
      <w:r w:rsidRPr="00CD2AEB">
        <w:rPr>
          <w:lang w:val="de-DE"/>
        </w:rPr>
        <w:t>bgrenzung</w:t>
      </w:r>
      <w:bookmarkEnd w:id="11"/>
    </w:p>
    <w:p w:rsidR="00C528C0" w:rsidRDefault="00C528C0" w:rsidP="00C528C0">
      <w:pPr>
        <w:pStyle w:val="berschrift1"/>
        <w:rPr>
          <w:lang w:val="de-DE"/>
        </w:rPr>
      </w:pPr>
      <w:bookmarkStart w:id="12" w:name="_Toc475088248"/>
      <w:r w:rsidRPr="00CD2AEB">
        <w:rPr>
          <w:lang w:val="de-DE"/>
        </w:rPr>
        <w:t>Zielsetzung</w:t>
      </w:r>
      <w:bookmarkEnd w:id="12"/>
    </w:p>
    <w:p w:rsidR="001B3A27" w:rsidRDefault="001B3A27" w:rsidP="001B3A27">
      <w:pPr>
        <w:pStyle w:val="berschrift2"/>
      </w:pPr>
      <w:bookmarkStart w:id="13" w:name="_Toc475088249"/>
      <w:r>
        <w:t>Quantitative Ziele</w:t>
      </w:r>
      <w:bookmarkEnd w:id="13"/>
    </w:p>
    <w:p w:rsidR="001B3A27" w:rsidRPr="001B3A27" w:rsidRDefault="001B3A27" w:rsidP="001B3A27">
      <w:pPr>
        <w:pStyle w:val="berschrift2"/>
      </w:pPr>
      <w:bookmarkStart w:id="14" w:name="_Toc475088250"/>
      <w:r>
        <w:t>Qualitative Ziele</w:t>
      </w:r>
      <w:bookmarkEnd w:id="14"/>
    </w:p>
    <w:p w:rsidR="00C528C0" w:rsidRDefault="00A456D1" w:rsidP="00C528C0">
      <w:pPr>
        <w:pStyle w:val="berschrift1"/>
        <w:rPr>
          <w:lang w:val="de-DE"/>
        </w:rPr>
      </w:pPr>
      <w:bookmarkStart w:id="15" w:name="_Toc475088251"/>
      <w:r>
        <w:rPr>
          <w:lang w:val="de-DE"/>
        </w:rPr>
        <w:t>Vorgehenssystematik</w:t>
      </w:r>
      <w:bookmarkEnd w:id="15"/>
    </w:p>
    <w:p w:rsidR="009F23C0" w:rsidRPr="00247A88" w:rsidRDefault="009F23C0" w:rsidP="009F23C0">
      <w:pPr>
        <w:pStyle w:val="berschrift2"/>
      </w:pPr>
      <w:bookmarkStart w:id="16" w:name="_Toc475088252"/>
      <w:r>
        <w:t>Milestones</w:t>
      </w:r>
      <w:bookmarkEnd w:id="16"/>
    </w:p>
    <w:p w:rsidR="009F23C0" w:rsidRDefault="00407592" w:rsidP="009F23C0">
      <w:pPr>
        <w:pStyle w:val="berschrift2"/>
      </w:pPr>
      <w:bookmarkStart w:id="17" w:name="_Toc475088253"/>
      <w:r>
        <w:t>Zeitplan</w:t>
      </w:r>
      <w:bookmarkEnd w:id="17"/>
    </w:p>
    <w:p w:rsidR="00172925" w:rsidRPr="00407592" w:rsidRDefault="00407592" w:rsidP="00407592">
      <w:pPr>
        <w:pStyle w:val="berschrift1"/>
      </w:pPr>
      <w:bookmarkStart w:id="18" w:name="_Toc475088254"/>
      <w:r>
        <w:t>Resultate</w:t>
      </w:r>
      <w:bookmarkEnd w:id="18"/>
    </w:p>
    <w:p w:rsidR="003C1931" w:rsidRDefault="00E429F7" w:rsidP="00E429F7">
      <w:pPr>
        <w:pStyle w:val="berschrift1"/>
      </w:pPr>
      <w:bookmarkStart w:id="19" w:name="_Toc475088255"/>
      <w:r>
        <w:t>Glossar</w:t>
      </w:r>
      <w:bookmarkEnd w:id="19"/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807"/>
      </w:tblGrid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TTIC2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Test Tool Integrierter Controller Generation 2: Testoberfläche für alle integrierten Ventilcontroller der 2ten Generation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IC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Integrierter Controller: Der Controller, die Steuereinheit, befindet sich direkt beim Vakuumventil.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CVI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Abkürzung für C for Virtual Instrumentation ist eine ereignisorientierte ANSI-C-Programmierumgebung, die von Nation Instruments entwickelt wurde.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Diagnostik File</w:t>
            </w:r>
          </w:p>
        </w:tc>
        <w:tc>
          <w:tcPr>
            <w:tcW w:w="6940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Ventilparameter mit ihren aktuellen Werten. Zur genaueren Auswertung eines Fehlers.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SVN</w:t>
            </w:r>
          </w:p>
        </w:tc>
        <w:tc>
          <w:tcPr>
            <w:tcW w:w="6940" w:type="dxa"/>
          </w:tcPr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Abkürzung für Apache Subversion. Ist eine freie Software zur zentralen Versionsverwaltung von Dateien und Verzeichnissen.</w:t>
            </w:r>
          </w:p>
        </w:tc>
      </w:tr>
      <w:tr w:rsidR="00A25782" w:rsidTr="00A25782">
        <w:tc>
          <w:tcPr>
            <w:tcW w:w="1555" w:type="dxa"/>
          </w:tcPr>
          <w:p w:rsidR="001F375B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Konfigurations-</w:t>
            </w:r>
          </w:p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file</w:t>
            </w:r>
          </w:p>
        </w:tc>
        <w:tc>
          <w:tcPr>
            <w:tcW w:w="6940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Abweichungen der Software gegenüber den Standard Einstellungen.</w:t>
            </w:r>
          </w:p>
        </w:tc>
      </w:tr>
      <w:tr w:rsidR="00A25782" w:rsidTr="00A25782">
        <w:tc>
          <w:tcPr>
            <w:tcW w:w="1555" w:type="dxa"/>
          </w:tcPr>
          <w:p w:rsidR="00A25782" w:rsidRPr="00DD7706" w:rsidRDefault="00DD7706" w:rsidP="00DD7706">
            <w:r w:rsidRPr="00DD7706">
              <w:t>Antriebsfile</w:t>
            </w:r>
          </w:p>
        </w:tc>
        <w:tc>
          <w:tcPr>
            <w:tcW w:w="6940" w:type="dxa"/>
          </w:tcPr>
          <w:p w:rsidR="00A25782" w:rsidRPr="00DD7706" w:rsidRDefault="00DD7706" w:rsidP="00A25782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Enthält alle Ventil spezifische Abweichungen gegenüber den Standard Einstellungen.</w:t>
            </w:r>
            <w:bookmarkStart w:id="20" w:name="_GoBack"/>
            <w:bookmarkEnd w:id="20"/>
          </w:p>
        </w:tc>
      </w:tr>
    </w:tbl>
    <w:p w:rsidR="001B77A8" w:rsidRDefault="001B77A8" w:rsidP="001B77A8">
      <w:pPr>
        <w:pStyle w:val="berschrift1"/>
      </w:pPr>
      <w:bookmarkStart w:id="21" w:name="_Toc475088256"/>
      <w:r>
        <w:t>Abbildungsverzeichnis</w:t>
      </w:r>
      <w:bookmarkEnd w:id="21"/>
    </w:p>
    <w:p w:rsidR="00702F8F" w:rsidRDefault="001B77A8">
      <w:pPr>
        <w:pStyle w:val="Abbildungsverzeichnis"/>
        <w:tabs>
          <w:tab w:val="right" w:leader="dot" w:pos="9062"/>
        </w:tabs>
        <w:rPr>
          <w:rFonts w:cstheme="minorBidi"/>
          <w:noProof/>
          <w:szCs w:val="22"/>
          <w:lang w:val="de-CH" w:eastAsia="de-CH" w:bidi="ar-SA"/>
        </w:rPr>
      </w:pPr>
      <w:r>
        <w:rPr>
          <w:rFonts w:asciiTheme="minorHAnsi" w:hAnsiTheme="minorHAnsi"/>
        </w:rPr>
        <w:fldChar w:fldCharType="begin"/>
      </w:r>
      <w:r>
        <w:instrText xml:space="preserve"> TOC \h \z \c "Abbildung" </w:instrText>
      </w:r>
      <w:r>
        <w:rPr>
          <w:rFonts w:asciiTheme="minorHAnsi" w:hAnsiTheme="minorHAnsi"/>
        </w:rPr>
        <w:fldChar w:fldCharType="separate"/>
      </w:r>
      <w:hyperlink w:anchor="_Toc475088071" w:history="1">
        <w:r w:rsidR="00702F8F" w:rsidRPr="00EB0714">
          <w:rPr>
            <w:rStyle w:val="Hyperlink"/>
            <w:noProof/>
            <w:lang w:val="de-CH"/>
          </w:rPr>
          <w:t>Abbildung</w:t>
        </w:r>
        <w:r w:rsidR="00702F8F" w:rsidRPr="00EB0714">
          <w:rPr>
            <w:rStyle w:val="Hyperlink"/>
            <w:noProof/>
          </w:rPr>
          <w:t xml:space="preserve"> 1: </w:t>
        </w:r>
        <w:r w:rsidR="00702F8F" w:rsidRPr="00EB0714">
          <w:rPr>
            <w:rStyle w:val="Hyperlink"/>
            <w:noProof/>
            <w:lang w:val="de-CH"/>
          </w:rPr>
          <w:t>Ansicht</w:t>
        </w:r>
        <w:r w:rsidR="00702F8F" w:rsidRPr="00EB0714">
          <w:rPr>
            <w:rStyle w:val="Hyperlink"/>
            <w:noProof/>
          </w:rPr>
          <w:t xml:space="preserve"> der TTIC2 </w:t>
        </w:r>
        <w:r w:rsidR="00702F8F" w:rsidRPr="00EB0714">
          <w:rPr>
            <w:rStyle w:val="Hyperlink"/>
            <w:noProof/>
            <w:lang w:val="de-CH"/>
          </w:rPr>
          <w:t>Oberfläche für die Auswahl der Testkollektion</w:t>
        </w:r>
        <w:r w:rsidR="00702F8F">
          <w:rPr>
            <w:noProof/>
            <w:webHidden/>
          </w:rPr>
          <w:tab/>
        </w:r>
        <w:r w:rsidR="00702F8F">
          <w:rPr>
            <w:noProof/>
            <w:webHidden/>
          </w:rPr>
          <w:fldChar w:fldCharType="begin"/>
        </w:r>
        <w:r w:rsidR="00702F8F">
          <w:rPr>
            <w:noProof/>
            <w:webHidden/>
          </w:rPr>
          <w:instrText xml:space="preserve"> PAGEREF _Toc475088071 \h </w:instrText>
        </w:r>
        <w:r w:rsidR="00702F8F">
          <w:rPr>
            <w:noProof/>
            <w:webHidden/>
          </w:rPr>
        </w:r>
        <w:r w:rsidR="00702F8F">
          <w:rPr>
            <w:noProof/>
            <w:webHidden/>
          </w:rPr>
          <w:fldChar w:fldCharType="separate"/>
        </w:r>
        <w:r w:rsidR="00702F8F">
          <w:rPr>
            <w:noProof/>
            <w:webHidden/>
          </w:rPr>
          <w:t>2</w:t>
        </w:r>
        <w:r w:rsidR="00702F8F">
          <w:rPr>
            <w:noProof/>
            <w:webHidden/>
          </w:rPr>
          <w:fldChar w:fldCharType="end"/>
        </w:r>
      </w:hyperlink>
    </w:p>
    <w:p w:rsidR="00702F8F" w:rsidRDefault="00B908D6">
      <w:pPr>
        <w:pStyle w:val="Abbildungsverzeichnis"/>
        <w:tabs>
          <w:tab w:val="right" w:leader="dot" w:pos="9062"/>
        </w:tabs>
        <w:rPr>
          <w:rFonts w:cstheme="minorBidi"/>
          <w:noProof/>
          <w:szCs w:val="22"/>
          <w:lang w:val="de-CH" w:eastAsia="de-CH" w:bidi="ar-SA"/>
        </w:rPr>
      </w:pPr>
      <w:hyperlink w:anchor="_Toc475088072" w:history="1">
        <w:r w:rsidR="00702F8F" w:rsidRPr="00EB0714">
          <w:rPr>
            <w:rStyle w:val="Hyperlink"/>
            <w:noProof/>
            <w:lang w:val="de-CH"/>
          </w:rPr>
          <w:t>Abbildung 2: Report Ansicht währendem die Tests ausgeführt werden</w:t>
        </w:r>
        <w:r w:rsidR="00702F8F">
          <w:rPr>
            <w:noProof/>
            <w:webHidden/>
          </w:rPr>
          <w:tab/>
        </w:r>
        <w:r w:rsidR="00702F8F">
          <w:rPr>
            <w:noProof/>
            <w:webHidden/>
          </w:rPr>
          <w:fldChar w:fldCharType="begin"/>
        </w:r>
        <w:r w:rsidR="00702F8F">
          <w:rPr>
            <w:noProof/>
            <w:webHidden/>
          </w:rPr>
          <w:instrText xml:space="preserve"> PAGEREF _Toc475088072 \h </w:instrText>
        </w:r>
        <w:r w:rsidR="00702F8F">
          <w:rPr>
            <w:noProof/>
            <w:webHidden/>
          </w:rPr>
        </w:r>
        <w:r w:rsidR="00702F8F">
          <w:rPr>
            <w:noProof/>
            <w:webHidden/>
          </w:rPr>
          <w:fldChar w:fldCharType="separate"/>
        </w:r>
        <w:r w:rsidR="00702F8F">
          <w:rPr>
            <w:noProof/>
            <w:webHidden/>
          </w:rPr>
          <w:t>3</w:t>
        </w:r>
        <w:r w:rsidR="00702F8F">
          <w:rPr>
            <w:noProof/>
            <w:webHidden/>
          </w:rPr>
          <w:fldChar w:fldCharType="end"/>
        </w:r>
      </w:hyperlink>
    </w:p>
    <w:p w:rsidR="001B77A8" w:rsidRPr="001B77A8" w:rsidRDefault="001B77A8" w:rsidP="001B77A8">
      <w:pPr>
        <w:pStyle w:val="Standardeinzug"/>
      </w:pPr>
      <w:r>
        <w:fldChar w:fldCharType="end"/>
      </w:r>
    </w:p>
    <w:sectPr w:rsidR="001B77A8" w:rsidRPr="001B77A8" w:rsidSect="00AD06D1">
      <w:footerReference w:type="default" r:id="rId10"/>
      <w:headerReference w:type="first" r:id="rId11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D6" w:rsidRDefault="00B908D6">
      <w:r>
        <w:separator/>
      </w:r>
    </w:p>
  </w:endnote>
  <w:endnote w:type="continuationSeparator" w:id="0">
    <w:p w:rsidR="00B908D6" w:rsidRDefault="00B9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A3" w:rsidRDefault="00B40CA3" w:rsidP="00B40CA3">
    <w:pPr>
      <w:pStyle w:val="Fuzeile"/>
    </w:pPr>
    <w:r>
      <w:t>Andreas Stucki</w:t>
    </w:r>
    <w:r>
      <w:tab/>
      <w:t>Verwaltung von Ventiltests</w:t>
    </w:r>
    <w:r>
      <w:tab/>
    </w:r>
    <w:r w:rsidR="002F2A08">
      <w:rPr>
        <w:lang w:val="de-DE"/>
      </w:rPr>
      <w:t xml:space="preserve">Seite </w:t>
    </w:r>
    <w:r w:rsidR="002F2A08">
      <w:rPr>
        <w:b/>
        <w:bCs/>
      </w:rPr>
      <w:fldChar w:fldCharType="begin"/>
    </w:r>
    <w:r w:rsidR="002F2A08">
      <w:rPr>
        <w:b/>
        <w:bCs/>
      </w:rPr>
      <w:instrText>PAGE  \* Arabic  \* MERGEFORMAT</w:instrText>
    </w:r>
    <w:r w:rsidR="002F2A08">
      <w:rPr>
        <w:b/>
        <w:bCs/>
      </w:rPr>
      <w:fldChar w:fldCharType="separate"/>
    </w:r>
    <w:r w:rsidR="00DD7706" w:rsidRPr="00DD7706">
      <w:rPr>
        <w:b/>
        <w:bCs/>
        <w:noProof/>
        <w:lang w:val="de-DE"/>
      </w:rPr>
      <w:t>5</w:t>
    </w:r>
    <w:r w:rsidR="002F2A08">
      <w:rPr>
        <w:b/>
        <w:bCs/>
      </w:rPr>
      <w:fldChar w:fldCharType="end"/>
    </w:r>
    <w:r w:rsidR="002F2A08">
      <w:rPr>
        <w:lang w:val="de-DE"/>
      </w:rPr>
      <w:t xml:space="preserve"> von </w:t>
    </w:r>
    <w:r w:rsidR="002F2A08">
      <w:rPr>
        <w:b/>
        <w:bCs/>
      </w:rPr>
      <w:fldChar w:fldCharType="begin"/>
    </w:r>
    <w:r w:rsidR="002F2A08">
      <w:rPr>
        <w:b/>
        <w:bCs/>
      </w:rPr>
      <w:instrText>NUMPAGES  \* Arabic  \* MERGEFORMAT</w:instrText>
    </w:r>
    <w:r w:rsidR="002F2A08">
      <w:rPr>
        <w:b/>
        <w:bCs/>
      </w:rPr>
      <w:fldChar w:fldCharType="separate"/>
    </w:r>
    <w:r w:rsidR="00DD7706" w:rsidRPr="00DD7706">
      <w:rPr>
        <w:b/>
        <w:bCs/>
        <w:noProof/>
        <w:lang w:val="de-DE"/>
      </w:rPr>
      <w:t>5</w:t>
    </w:r>
    <w:r w:rsidR="002F2A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D6" w:rsidRDefault="00B908D6">
      <w:r>
        <w:separator/>
      </w:r>
    </w:p>
  </w:footnote>
  <w:footnote w:type="continuationSeparator" w:id="0">
    <w:p w:rsidR="00B908D6" w:rsidRDefault="00B90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EE" w:rsidRPr="002F2A08" w:rsidRDefault="002F2A08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1455008" cy="78937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303C1"/>
    <w:rsid w:val="0003428C"/>
    <w:rsid w:val="00036051"/>
    <w:rsid w:val="000370C2"/>
    <w:rsid w:val="00044435"/>
    <w:rsid w:val="0005197C"/>
    <w:rsid w:val="0005243E"/>
    <w:rsid w:val="000544CD"/>
    <w:rsid w:val="00061FAD"/>
    <w:rsid w:val="0006361B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2E34"/>
    <w:rsid w:val="000A3750"/>
    <w:rsid w:val="000A4928"/>
    <w:rsid w:val="000A7157"/>
    <w:rsid w:val="000B3243"/>
    <w:rsid w:val="000B5C1C"/>
    <w:rsid w:val="000C2F20"/>
    <w:rsid w:val="000C3CF7"/>
    <w:rsid w:val="000D0392"/>
    <w:rsid w:val="000D20AF"/>
    <w:rsid w:val="000D5241"/>
    <w:rsid w:val="000D5B38"/>
    <w:rsid w:val="000E0AA2"/>
    <w:rsid w:val="000E1041"/>
    <w:rsid w:val="000E24B1"/>
    <w:rsid w:val="000F380C"/>
    <w:rsid w:val="00100D8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764"/>
    <w:rsid w:val="00131681"/>
    <w:rsid w:val="00132F8B"/>
    <w:rsid w:val="0013573D"/>
    <w:rsid w:val="0013607A"/>
    <w:rsid w:val="001436D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56B"/>
    <w:rsid w:val="00172925"/>
    <w:rsid w:val="001760DB"/>
    <w:rsid w:val="00177BDB"/>
    <w:rsid w:val="00180BEE"/>
    <w:rsid w:val="00184752"/>
    <w:rsid w:val="00191CEE"/>
    <w:rsid w:val="00192E64"/>
    <w:rsid w:val="00192EE6"/>
    <w:rsid w:val="00192FE4"/>
    <w:rsid w:val="00193C24"/>
    <w:rsid w:val="001A1171"/>
    <w:rsid w:val="001A4FBB"/>
    <w:rsid w:val="001A54BA"/>
    <w:rsid w:val="001A574E"/>
    <w:rsid w:val="001A74B9"/>
    <w:rsid w:val="001B316B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AF3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3970"/>
    <w:rsid w:val="0030499E"/>
    <w:rsid w:val="00311FDB"/>
    <w:rsid w:val="00320C69"/>
    <w:rsid w:val="00323DF9"/>
    <w:rsid w:val="003259FE"/>
    <w:rsid w:val="00330BAD"/>
    <w:rsid w:val="00336CA1"/>
    <w:rsid w:val="003372D0"/>
    <w:rsid w:val="00340E75"/>
    <w:rsid w:val="00341183"/>
    <w:rsid w:val="0034376A"/>
    <w:rsid w:val="003509A9"/>
    <w:rsid w:val="0035236F"/>
    <w:rsid w:val="00352776"/>
    <w:rsid w:val="00354275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3715"/>
    <w:rsid w:val="00386907"/>
    <w:rsid w:val="00394D57"/>
    <w:rsid w:val="003964B6"/>
    <w:rsid w:val="003A2604"/>
    <w:rsid w:val="003A710C"/>
    <w:rsid w:val="003B4850"/>
    <w:rsid w:val="003B72C1"/>
    <w:rsid w:val="003B7E00"/>
    <w:rsid w:val="003C1931"/>
    <w:rsid w:val="003C2D4C"/>
    <w:rsid w:val="003C4C6E"/>
    <w:rsid w:val="003D2BD3"/>
    <w:rsid w:val="003D3B76"/>
    <w:rsid w:val="003E0EF0"/>
    <w:rsid w:val="003E70F6"/>
    <w:rsid w:val="003F1D42"/>
    <w:rsid w:val="003F4EB5"/>
    <w:rsid w:val="003F6B25"/>
    <w:rsid w:val="0040219E"/>
    <w:rsid w:val="00402372"/>
    <w:rsid w:val="00403F36"/>
    <w:rsid w:val="00405824"/>
    <w:rsid w:val="004065D0"/>
    <w:rsid w:val="00407592"/>
    <w:rsid w:val="00412C70"/>
    <w:rsid w:val="00416204"/>
    <w:rsid w:val="00422A26"/>
    <w:rsid w:val="004272E2"/>
    <w:rsid w:val="004316A6"/>
    <w:rsid w:val="004351C6"/>
    <w:rsid w:val="00435D3F"/>
    <w:rsid w:val="00447811"/>
    <w:rsid w:val="00453662"/>
    <w:rsid w:val="0045399F"/>
    <w:rsid w:val="00453E87"/>
    <w:rsid w:val="004551EF"/>
    <w:rsid w:val="00460C9E"/>
    <w:rsid w:val="004628AD"/>
    <w:rsid w:val="00463503"/>
    <w:rsid w:val="00463D49"/>
    <w:rsid w:val="00463DF6"/>
    <w:rsid w:val="00464D1A"/>
    <w:rsid w:val="00465471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4F8"/>
    <w:rsid w:val="004E0F6D"/>
    <w:rsid w:val="004F1F4C"/>
    <w:rsid w:val="004F4171"/>
    <w:rsid w:val="004F64F7"/>
    <w:rsid w:val="004F7912"/>
    <w:rsid w:val="00505C6A"/>
    <w:rsid w:val="00512B76"/>
    <w:rsid w:val="00517EDE"/>
    <w:rsid w:val="0052076A"/>
    <w:rsid w:val="005214A0"/>
    <w:rsid w:val="00521D0A"/>
    <w:rsid w:val="0052631F"/>
    <w:rsid w:val="00531403"/>
    <w:rsid w:val="0053750D"/>
    <w:rsid w:val="0054665B"/>
    <w:rsid w:val="005467FE"/>
    <w:rsid w:val="005522E3"/>
    <w:rsid w:val="00552D67"/>
    <w:rsid w:val="005532D8"/>
    <w:rsid w:val="00555DF6"/>
    <w:rsid w:val="00560B47"/>
    <w:rsid w:val="00565336"/>
    <w:rsid w:val="00565BA9"/>
    <w:rsid w:val="00566D97"/>
    <w:rsid w:val="0057003B"/>
    <w:rsid w:val="00571C73"/>
    <w:rsid w:val="0057318D"/>
    <w:rsid w:val="00575614"/>
    <w:rsid w:val="00576157"/>
    <w:rsid w:val="00577A89"/>
    <w:rsid w:val="0059115E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2E8A"/>
    <w:rsid w:val="005D3E51"/>
    <w:rsid w:val="005E058F"/>
    <w:rsid w:val="005E659D"/>
    <w:rsid w:val="005E7C60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1313"/>
    <w:rsid w:val="006625D9"/>
    <w:rsid w:val="00662A34"/>
    <w:rsid w:val="00663419"/>
    <w:rsid w:val="006647BD"/>
    <w:rsid w:val="00666B0F"/>
    <w:rsid w:val="00667FD9"/>
    <w:rsid w:val="0067006E"/>
    <w:rsid w:val="00670078"/>
    <w:rsid w:val="0067024F"/>
    <w:rsid w:val="0067467A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D3FA6"/>
    <w:rsid w:val="006D6888"/>
    <w:rsid w:val="006E5328"/>
    <w:rsid w:val="006E6D73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67A7"/>
    <w:rsid w:val="007303B6"/>
    <w:rsid w:val="007335B6"/>
    <w:rsid w:val="00735A9E"/>
    <w:rsid w:val="007360D4"/>
    <w:rsid w:val="00740ECC"/>
    <w:rsid w:val="00742091"/>
    <w:rsid w:val="00743266"/>
    <w:rsid w:val="007454A3"/>
    <w:rsid w:val="0074733C"/>
    <w:rsid w:val="0074798E"/>
    <w:rsid w:val="00751C63"/>
    <w:rsid w:val="007541E3"/>
    <w:rsid w:val="00754D71"/>
    <w:rsid w:val="00761B3D"/>
    <w:rsid w:val="00761DC9"/>
    <w:rsid w:val="0076463D"/>
    <w:rsid w:val="00770A99"/>
    <w:rsid w:val="00770DD7"/>
    <w:rsid w:val="00771175"/>
    <w:rsid w:val="00773464"/>
    <w:rsid w:val="00782589"/>
    <w:rsid w:val="007862C1"/>
    <w:rsid w:val="00792448"/>
    <w:rsid w:val="00792667"/>
    <w:rsid w:val="007927ED"/>
    <w:rsid w:val="00793F46"/>
    <w:rsid w:val="007946BB"/>
    <w:rsid w:val="007A1DDC"/>
    <w:rsid w:val="007A68BC"/>
    <w:rsid w:val="007A768A"/>
    <w:rsid w:val="007B5330"/>
    <w:rsid w:val="007C047D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18D6"/>
    <w:rsid w:val="00804A19"/>
    <w:rsid w:val="00805CA6"/>
    <w:rsid w:val="00811D49"/>
    <w:rsid w:val="00814F51"/>
    <w:rsid w:val="00815317"/>
    <w:rsid w:val="00817E2B"/>
    <w:rsid w:val="00820606"/>
    <w:rsid w:val="00824773"/>
    <w:rsid w:val="00825913"/>
    <w:rsid w:val="008308CA"/>
    <w:rsid w:val="008325F4"/>
    <w:rsid w:val="008327E3"/>
    <w:rsid w:val="00832F63"/>
    <w:rsid w:val="00834B8F"/>
    <w:rsid w:val="00837C17"/>
    <w:rsid w:val="00845EBB"/>
    <w:rsid w:val="00866C2D"/>
    <w:rsid w:val="008746EF"/>
    <w:rsid w:val="00881A32"/>
    <w:rsid w:val="008831E6"/>
    <w:rsid w:val="00885DF7"/>
    <w:rsid w:val="00887D68"/>
    <w:rsid w:val="00891863"/>
    <w:rsid w:val="008918CD"/>
    <w:rsid w:val="00893ADC"/>
    <w:rsid w:val="00894169"/>
    <w:rsid w:val="008A0F07"/>
    <w:rsid w:val="008A2C5B"/>
    <w:rsid w:val="008A53AF"/>
    <w:rsid w:val="008A64FD"/>
    <w:rsid w:val="008A74DD"/>
    <w:rsid w:val="008B2E42"/>
    <w:rsid w:val="008C2FA3"/>
    <w:rsid w:val="008C4BCA"/>
    <w:rsid w:val="008D03FF"/>
    <w:rsid w:val="008D114D"/>
    <w:rsid w:val="008D42F1"/>
    <w:rsid w:val="008D4F35"/>
    <w:rsid w:val="008D5B95"/>
    <w:rsid w:val="008E52E8"/>
    <w:rsid w:val="008F5626"/>
    <w:rsid w:val="008F7464"/>
    <w:rsid w:val="00903297"/>
    <w:rsid w:val="009035A4"/>
    <w:rsid w:val="009078FE"/>
    <w:rsid w:val="00913CEE"/>
    <w:rsid w:val="009157FF"/>
    <w:rsid w:val="009169C6"/>
    <w:rsid w:val="00920CFA"/>
    <w:rsid w:val="00922D5F"/>
    <w:rsid w:val="00923A81"/>
    <w:rsid w:val="00924DB1"/>
    <w:rsid w:val="0093185C"/>
    <w:rsid w:val="009422EC"/>
    <w:rsid w:val="00943396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B38E3"/>
    <w:rsid w:val="009B655E"/>
    <w:rsid w:val="009C0BC4"/>
    <w:rsid w:val="009C138D"/>
    <w:rsid w:val="009D04EF"/>
    <w:rsid w:val="009D12E2"/>
    <w:rsid w:val="009D1FC3"/>
    <w:rsid w:val="009D63F6"/>
    <w:rsid w:val="009E3E9E"/>
    <w:rsid w:val="009E5F24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25782"/>
    <w:rsid w:val="00A27752"/>
    <w:rsid w:val="00A37A30"/>
    <w:rsid w:val="00A43B30"/>
    <w:rsid w:val="00A456D1"/>
    <w:rsid w:val="00A46EFF"/>
    <w:rsid w:val="00A47D59"/>
    <w:rsid w:val="00A5303C"/>
    <w:rsid w:val="00A5390F"/>
    <w:rsid w:val="00A56F34"/>
    <w:rsid w:val="00A60CB2"/>
    <w:rsid w:val="00A629F4"/>
    <w:rsid w:val="00A645FA"/>
    <w:rsid w:val="00A714EE"/>
    <w:rsid w:val="00A73FBE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9DD"/>
    <w:rsid w:val="00B15B69"/>
    <w:rsid w:val="00B27646"/>
    <w:rsid w:val="00B27B3B"/>
    <w:rsid w:val="00B31F5D"/>
    <w:rsid w:val="00B370F2"/>
    <w:rsid w:val="00B40CA3"/>
    <w:rsid w:val="00B44E68"/>
    <w:rsid w:val="00B52434"/>
    <w:rsid w:val="00B64466"/>
    <w:rsid w:val="00B65AF5"/>
    <w:rsid w:val="00B675EE"/>
    <w:rsid w:val="00B7524B"/>
    <w:rsid w:val="00B84F6A"/>
    <w:rsid w:val="00B868C4"/>
    <w:rsid w:val="00B908D6"/>
    <w:rsid w:val="00B952B2"/>
    <w:rsid w:val="00BA0144"/>
    <w:rsid w:val="00BA0E98"/>
    <w:rsid w:val="00BA554D"/>
    <w:rsid w:val="00BA7465"/>
    <w:rsid w:val="00BA751F"/>
    <w:rsid w:val="00BA79AD"/>
    <w:rsid w:val="00BB00AE"/>
    <w:rsid w:val="00BB102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E7C"/>
    <w:rsid w:val="00BE3A2B"/>
    <w:rsid w:val="00BF05AB"/>
    <w:rsid w:val="00BF0F5D"/>
    <w:rsid w:val="00BF2161"/>
    <w:rsid w:val="00C021D1"/>
    <w:rsid w:val="00C05797"/>
    <w:rsid w:val="00C06072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76A2"/>
    <w:rsid w:val="00C479B8"/>
    <w:rsid w:val="00C51A0E"/>
    <w:rsid w:val="00C528C0"/>
    <w:rsid w:val="00C52AAA"/>
    <w:rsid w:val="00C604D6"/>
    <w:rsid w:val="00C61080"/>
    <w:rsid w:val="00C61CCE"/>
    <w:rsid w:val="00C62714"/>
    <w:rsid w:val="00C652F0"/>
    <w:rsid w:val="00C66AAF"/>
    <w:rsid w:val="00C7160B"/>
    <w:rsid w:val="00C7334A"/>
    <w:rsid w:val="00C740EB"/>
    <w:rsid w:val="00C804CA"/>
    <w:rsid w:val="00C80CB5"/>
    <w:rsid w:val="00C819D0"/>
    <w:rsid w:val="00C852B1"/>
    <w:rsid w:val="00C8587D"/>
    <w:rsid w:val="00C85FCA"/>
    <w:rsid w:val="00C948E2"/>
    <w:rsid w:val="00C97FE7"/>
    <w:rsid w:val="00CA3FB1"/>
    <w:rsid w:val="00CA4752"/>
    <w:rsid w:val="00CB0F06"/>
    <w:rsid w:val="00CB23D2"/>
    <w:rsid w:val="00CB371D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207D7"/>
    <w:rsid w:val="00D24FC7"/>
    <w:rsid w:val="00D25582"/>
    <w:rsid w:val="00D276A9"/>
    <w:rsid w:val="00D31BEA"/>
    <w:rsid w:val="00D361E1"/>
    <w:rsid w:val="00D418E5"/>
    <w:rsid w:val="00D432CC"/>
    <w:rsid w:val="00D47330"/>
    <w:rsid w:val="00D51749"/>
    <w:rsid w:val="00D51D7C"/>
    <w:rsid w:val="00D53E88"/>
    <w:rsid w:val="00D54B9D"/>
    <w:rsid w:val="00D553FF"/>
    <w:rsid w:val="00D560E0"/>
    <w:rsid w:val="00D61ACC"/>
    <w:rsid w:val="00D62223"/>
    <w:rsid w:val="00D62446"/>
    <w:rsid w:val="00D6373B"/>
    <w:rsid w:val="00D74513"/>
    <w:rsid w:val="00D774F9"/>
    <w:rsid w:val="00D77C2A"/>
    <w:rsid w:val="00D8021F"/>
    <w:rsid w:val="00D822E6"/>
    <w:rsid w:val="00D842B2"/>
    <w:rsid w:val="00D86160"/>
    <w:rsid w:val="00D93F57"/>
    <w:rsid w:val="00DA70AD"/>
    <w:rsid w:val="00DB0AC4"/>
    <w:rsid w:val="00DB314D"/>
    <w:rsid w:val="00DB7E94"/>
    <w:rsid w:val="00DD0B4F"/>
    <w:rsid w:val="00DD15C2"/>
    <w:rsid w:val="00DD619A"/>
    <w:rsid w:val="00DD655B"/>
    <w:rsid w:val="00DD6F7E"/>
    <w:rsid w:val="00DD7706"/>
    <w:rsid w:val="00DE11DA"/>
    <w:rsid w:val="00DE1B7E"/>
    <w:rsid w:val="00DE495D"/>
    <w:rsid w:val="00DF09C9"/>
    <w:rsid w:val="00DF28B2"/>
    <w:rsid w:val="00DF5245"/>
    <w:rsid w:val="00DF68AC"/>
    <w:rsid w:val="00E02114"/>
    <w:rsid w:val="00E029C0"/>
    <w:rsid w:val="00E031A5"/>
    <w:rsid w:val="00E03901"/>
    <w:rsid w:val="00E05AE8"/>
    <w:rsid w:val="00E0674C"/>
    <w:rsid w:val="00E0730D"/>
    <w:rsid w:val="00E0736B"/>
    <w:rsid w:val="00E11EEF"/>
    <w:rsid w:val="00E133BB"/>
    <w:rsid w:val="00E140DB"/>
    <w:rsid w:val="00E1664D"/>
    <w:rsid w:val="00E2012B"/>
    <w:rsid w:val="00E20CA6"/>
    <w:rsid w:val="00E20DFE"/>
    <w:rsid w:val="00E25617"/>
    <w:rsid w:val="00E36C38"/>
    <w:rsid w:val="00E423F0"/>
    <w:rsid w:val="00E429F7"/>
    <w:rsid w:val="00E50A0F"/>
    <w:rsid w:val="00E56AE4"/>
    <w:rsid w:val="00E5759B"/>
    <w:rsid w:val="00E60099"/>
    <w:rsid w:val="00E619C0"/>
    <w:rsid w:val="00E63AD0"/>
    <w:rsid w:val="00E6653D"/>
    <w:rsid w:val="00E67A77"/>
    <w:rsid w:val="00E72776"/>
    <w:rsid w:val="00E737C0"/>
    <w:rsid w:val="00E738C8"/>
    <w:rsid w:val="00E842F8"/>
    <w:rsid w:val="00E845A4"/>
    <w:rsid w:val="00E86380"/>
    <w:rsid w:val="00E8715E"/>
    <w:rsid w:val="00E908FD"/>
    <w:rsid w:val="00E9200D"/>
    <w:rsid w:val="00E949B6"/>
    <w:rsid w:val="00E94CA2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6A17"/>
    <w:rsid w:val="00ED6EEC"/>
    <w:rsid w:val="00ED7381"/>
    <w:rsid w:val="00EE07CA"/>
    <w:rsid w:val="00EE3559"/>
    <w:rsid w:val="00EE519C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246DD"/>
    <w:rsid w:val="00F26A60"/>
    <w:rsid w:val="00F30400"/>
    <w:rsid w:val="00F34BB0"/>
    <w:rsid w:val="00F35960"/>
    <w:rsid w:val="00F40443"/>
    <w:rsid w:val="00F448FA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53E6"/>
    <w:rsid w:val="00F857C3"/>
    <w:rsid w:val="00F9084D"/>
    <w:rsid w:val="00F93069"/>
    <w:rsid w:val="00FA6164"/>
    <w:rsid w:val="00FA6A50"/>
    <w:rsid w:val="00FB1F51"/>
    <w:rsid w:val="00FB4AA2"/>
    <w:rsid w:val="00FB6E63"/>
    <w:rsid w:val="00FD229D"/>
    <w:rsid w:val="00FD359E"/>
    <w:rsid w:val="00FD5518"/>
    <w:rsid w:val="00FD6A5E"/>
    <w:rsid w:val="00FD73B4"/>
    <w:rsid w:val="00FE0075"/>
    <w:rsid w:val="00FE191C"/>
    <w:rsid w:val="00FE2A02"/>
    <w:rsid w:val="00FE51CE"/>
    <w:rsid w:val="00FE7B30"/>
    <w:rsid w:val="00FF3588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CBC9406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2A08"/>
    <w:pPr>
      <w:spacing w:after="0" w:line="259" w:lineRule="auto"/>
    </w:pPr>
    <w:rPr>
      <w:rFonts w:ascii="Arial" w:eastAsiaTheme="minorEastAsia" w:hAnsi="Arial" w:cstheme="minorBidi"/>
      <w:sz w:val="22"/>
      <w:szCs w:val="22"/>
      <w:lang w:val="en-US" w:eastAsia="en-US" w:bidi="th-TH"/>
    </w:rPr>
  </w:style>
  <w:style w:type="paragraph" w:styleId="berschrift1">
    <w:name w:val="heading 1"/>
    <w:basedOn w:val="Standard"/>
    <w:next w:val="Standardeinzug"/>
    <w:link w:val="berschrift1Zchn"/>
    <w:qFormat/>
    <w:rsid w:val="00B27646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ascii="Calibri" w:eastAsia="Times New Roman" w:hAnsi="Calibri" w:cs="Times New Roman"/>
      <w:b/>
      <w:color w:val="17365D" w:themeColor="text2" w:themeShade="BF"/>
      <w:sz w:val="32"/>
      <w:szCs w:val="32"/>
      <w:lang w:val="de-CH"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1B316B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1B316B"/>
    <w:pPr>
      <w:numPr>
        <w:ilvl w:val="2"/>
      </w:numPr>
      <w:outlineLvl w:val="2"/>
    </w:pPr>
    <w:rPr>
      <w:sz w:val="20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val="de-CH"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de-CH"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de-CH"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de-CH"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CH"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val="de-CH"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val="de-CH"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de-CH"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val="de-CH"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val="de-CH"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de-CH"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de-CH"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val="de-CH"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val="de-CH"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rsid w:val="00B27646"/>
    <w:rPr>
      <w:rFonts w:ascii="Calibri" w:hAnsi="Calibri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4C5E5C"/>
    <w:rPr>
      <w:rFonts w:ascii="Calibri" w:hAnsi="Calibri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val="de-CH"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val="de-CH"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val="de-CH"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2F169-0BE6-4846-972B-3C959840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5</Pages>
  <Words>807</Words>
  <Characters>5088</Characters>
  <Application>Microsoft Office Word</Application>
  <DocSecurity>0</DocSecurity>
  <Lines>42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5884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4</cp:revision>
  <cp:lastPrinted>2015-11-11T06:45:00Z</cp:lastPrinted>
  <dcterms:created xsi:type="dcterms:W3CDTF">2017-02-17T14:13:00Z</dcterms:created>
  <dcterms:modified xsi:type="dcterms:W3CDTF">2017-02-17T14:21:00Z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