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8">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 xml:space="preserve">Nibbana truly is </w:t>
      </w:r>
      <w:proofErr w:type="gramStart"/>
      <w:r>
        <w:t>near</w:t>
      </w:r>
      <w:proofErr w:type="gramEnd"/>
      <w:r>
        <w:t>.</w:t>
      </w:r>
    </w:p>
    <w:p w14:paraId="04465DE4" w14:textId="26491D61" w:rsidR="000209BC" w:rsidRDefault="000209BC" w:rsidP="00F31DCD">
      <w:pPr>
        <w:pStyle w:val="WW-epigram-cite"/>
      </w:pPr>
      <w:r>
        <w:t>THE BUDDHA,</w:t>
      </w:r>
      <w:r w:rsidR="00CD689C">
        <w:t xml:space="preserve"> </w:t>
      </w:r>
      <w:r w:rsidR="00CD689C">
        <w:br/>
      </w:r>
      <w:hyperlink r:id="rId9" w:history="1">
        <w:r w:rsidRPr="00793500">
          <w:rPr>
            <w:rStyle w:val="Hyperlink"/>
          </w:rPr>
          <w:t>Dh</w:t>
        </w:r>
        <w:r w:rsidR="00CD689C">
          <w:rPr>
            <w:rStyle w:val="Hyperlink"/>
          </w:rPr>
          <w:t xml:space="preserve">p </w:t>
        </w:r>
        <w:r w:rsidRPr="00793500">
          <w:rPr>
            <w:rStyle w:val="Hyperlink"/>
          </w:rPr>
          <w:t>372</w:t>
        </w:r>
      </w:hyperlink>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Temp sanskrit</w:t>
      </w:r>
    </w:p>
    <w:p w14:paraId="1EE1A532" w14:textId="736E54D7" w:rsidR="000209BC" w:rsidRPr="001340AE" w:rsidRDefault="001340AE" w:rsidP="0038200B">
      <w:pPr>
        <w:rPr>
          <w:rStyle w:val="wwc-sesame"/>
        </w:rPr>
      </w:pPr>
      <w:r w:rsidRPr="001340AE">
        <w:rPr>
          <w:rStyle w:val="wwc-sesame"/>
        </w:rPr>
        <w:t>Temp Sesame</w:t>
      </w:r>
    </w:p>
    <w:p w14:paraId="3F4B6965" w14:textId="77777777" w:rsidR="001340AE" w:rsidRDefault="001340AE">
      <w:pPr>
        <w:rPr>
          <w:rFonts w:ascii="Liberation Serif" w:eastAsia="NSimSun" w:hAnsi="Liberation Serif" w:cs="Lucida Sans"/>
          <w:caps/>
          <w:color w:val="000000"/>
          <w:sz w:val="40"/>
          <w:szCs w:val="24"/>
          <w:u w:val="single"/>
          <w:lang w:eastAsia="zh-CN" w:bidi="hi-IN"/>
          <w14:ligatures w14:val="none"/>
        </w:rPr>
      </w:pPr>
      <w:r>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lastRenderedPageBreak/>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93A6E6D"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Pr="000209BC">
        <w:t>,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20FB5D82"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00036596">
        <w:t xml:space="preserve"> </w:t>
      </w:r>
      <w:r w:rsidRPr="000209BC">
        <w:t>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 xml:space="preserve">yas. It jolted some memories </w:t>
      </w:r>
      <w:r w:rsidRPr="000209BC">
        <w:lastRenderedPageBreak/>
        <w:t>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1A40C2">
      <w:pPr>
        <w:pStyle w:val="WW-paragraph"/>
      </w:pPr>
      <w:r w:rsidRPr="001A40C2">
        <w:t>Apart from ‘the’ Satipaṭṭhāna Sutta,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we </w:t>
      </w:r>
      <w:r w:rsidRPr="000209BC">
        <w:lastRenderedPageBreak/>
        <w:t>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w:t>
      </w:r>
      <w:r w:rsidRPr="001A40C2">
        <w:lastRenderedPageBreak/>
        <w:t>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lastRenderedPageBreak/>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sources outside the Pali. When examining and comparing these collections, with their very strong connections but also real and persistent differences, there is a strong need for a resolution, like the feeling in music that comes </w:t>
      </w:r>
      <w:r w:rsidRPr="001A40C2">
        <w:lastRenderedPageBreak/>
        <w:t>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 xml:space="preserve">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w:t>
      </w:r>
      <w:r w:rsidRPr="000209BC">
        <w:lastRenderedPageBreak/>
        <w:t>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lastRenderedPageBreak/>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t>Historical criticism is not</w:t>
      </w:r>
      <w:r w:rsidR="00036596">
        <w:t xml:space="preserve"> </w:t>
      </w:r>
      <w:r w:rsidRPr="000F386E">
        <w:rPr>
          <w:rStyle w:val="Emphasis"/>
        </w:rPr>
        <w:t>nice</w:t>
      </w:r>
      <w:r w:rsidRPr="000209BC">
        <w:t xml:space="preserve">. This study may sometimes appear more surgical than inspirational. Relentless analysis can seem opposed to faith. But this need not be so; the Buddha regarded reason as the foundation of </w:t>
      </w:r>
      <w:r w:rsidRPr="000209BC">
        <w:lastRenderedPageBreak/>
        <w:t>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 xml:space="preserve">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w:t>
      </w:r>
      <w:proofErr w:type="gramStart"/>
      <w:r w:rsidRPr="001A40C2">
        <w:t>all important</w:t>
      </w:r>
      <w:proofErr w:type="gramEnd"/>
      <w:r w:rsidRPr="001A40C2">
        <w:t xml:space="preserve">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The Comparative 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 xml:space="preserve">a comprehensive catalogue of all </w:t>
      </w:r>
      <w:r w:rsidRPr="000209BC">
        <w:lastRenderedPageBreak/>
        <w:t>known existing early discourses in Pali and Chinese, as well as the few texts available in Tibetan and Sanskrit. These findings were incorporated in full scale historical studies such as Étienne Lamotte’s</w:t>
      </w:r>
      <w:r w:rsidR="00036596">
        <w:t xml:space="preserve"> </w:t>
      </w:r>
      <w:r w:rsidRPr="000209BC">
        <w:rPr>
          <w:i/>
          <w:iC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0209BC">
        <w:rPr>
          <w:i/>
          <w:iCs/>
        </w:rPr>
        <w:t>Indian Buddhism.</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t>All other texts, including the Jātakas, t</w:t>
      </w:r>
      <w:r w:rsidRPr="001A40C2">
        <w:t>he Abhidhammas of the var</w:t>
      </w:r>
      <w:r w:rsidRPr="000209BC">
        <w:t xml:space="preserve">ious schools, the Mahāyāna sūtras, and so on, were written later. Relatively few of these teachings are held in common between the schools; that is, they are </w:t>
      </w:r>
      <w:r w:rsidRPr="000209BC">
        <w:lastRenderedPageBreak/>
        <w:t>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1340AE">
        <w:rPr>
          <w:rStyle w:val="wwc-pali"/>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1340AE">
        <w:rPr>
          <w:rStyle w:val="wwc-pali"/>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proofErr w:type="gramStart"/>
      <w:r w:rsidRPr="000209BC">
        <w:t>sections’</w:t>
      </w:r>
      <w:proofErr w:type="gramEnd"/>
      <w:r w:rsidRPr="000209BC">
        <w:t xml:space="preserve">.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Ādittapariyāya Sutta and the Requ</w:t>
      </w:r>
      <w:r w:rsidRPr="000209BC">
        <w:t xml:space="preserve">est of Brahmā, although I haven’t studied </w:t>
      </w:r>
      <w:r w:rsidRPr="000209BC">
        <w:lastRenderedPageBreak/>
        <w:t>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ecifically Vinaya elements. Several scholars have suggested that this text was originally part of the Vinaya, and was later moved to the Āgamas. If this is</w:t>
      </w:r>
      <w:r w:rsidRPr="000209BC">
        <w:t xml:space="preserve"> the case, there is </w:t>
      </w:r>
      <w:r w:rsidRPr="000209BC">
        <w:lastRenderedPageBreak/>
        <w:t xml:space="preserve">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Vinaya precisely because the Vinaya experts were al</w:t>
      </w:r>
      <w:r w:rsidRPr="000209BC">
        <w:t xml:space="preserve">ready familiar with the main doctrinal teachings of that discourse, and they would then be supplied </w:t>
      </w:r>
      <w:r w:rsidRPr="000209BC">
        <w:lastRenderedPageBreak/>
        <w:t>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more archaic Prakrit features, while the accompanying prose tends towards </w:t>
      </w:r>
      <w:r w:rsidRPr="000209BC">
        <w:lastRenderedPageBreak/>
        <w:t>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xml:space="preserve">,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w:t>
      </w:r>
      <w:proofErr w:type="gramStart"/>
      <w:r w:rsidRPr="000209BC">
        <w:t>elements’</w:t>
      </w:r>
      <w:proofErr w:type="gramEnd"/>
      <w:r w:rsidRPr="000209BC">
        <w:t>.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listing synonyms in mechanical style for each word in the verses. It is very </w:t>
      </w:r>
      <w:r w:rsidRPr="000209BC">
        <w:lastRenderedPageBreak/>
        <w:t>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the monastic way of life, found in tens of discourses. Although the texts as </w:t>
      </w:r>
      <w:r w:rsidRPr="000209BC">
        <w:lastRenderedPageBreak/>
        <w:t>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lastRenderedPageBreak/>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communities gradually developed their own doctrines,</w:t>
      </w:r>
      <w:r w:rsidRPr="000209BC">
        <w:t xml:space="preserve"> and competition for </w:t>
      </w:r>
      <w:r w:rsidRPr="000209BC">
        <w:lastRenderedPageBreak/>
        <w:t>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to the Buddha rather than to the Sangha. This is all marginal stuff, and may </w:t>
      </w:r>
      <w:r w:rsidRPr="000209BC">
        <w:lastRenderedPageBreak/>
        <w:t>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t>Nikāyas/Āgamas, an</w:t>
      </w:r>
      <w:r w:rsidRPr="000209BC">
        <w:t xml:space="preserve">d the vast quantity of material to be dealt with, only a </w:t>
      </w:r>
      <w:r w:rsidRPr="000209BC">
        <w:lastRenderedPageBreak/>
        <w:t xml:space="preserve">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t>Dīghas, or the two Majjhimas, or the two Saṁyuttas? I will dis</w:t>
      </w:r>
      <w:r w:rsidRPr="000209BC">
        <w:t xml:space="preserve">cuss each of </w:t>
      </w:r>
      <w:r w:rsidRPr="000209BC">
        <w:lastRenderedPageBreak/>
        <w:t xml:space="preserve">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disposal. It is quite possible it will tell us nothing, yet we must at least ask </w:t>
      </w:r>
      <w:r w:rsidRPr="000209BC">
        <w:lastRenderedPageBreak/>
        <w:t>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na heavily relied on the early discourses, something that is too often 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w:t>
      </w:r>
      <w:r w:rsidRPr="000209BC">
        <w:lastRenderedPageBreak/>
        <w:t xml:space="preserve">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 xml:space="preserve">o the Abhidhamma. The epilogue to the Chinese </w:t>
      </w:r>
      <w:r w:rsidRPr="00C36F0C">
        <w:lastRenderedPageBreak/>
        <w:t>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t>2.6 Some Problems</w:t>
      </w:r>
    </w:p>
    <w:p w14:paraId="1F22ECDE" w14:textId="7C3FBEAB" w:rsidR="000209BC" w:rsidRPr="000209BC" w:rsidRDefault="000209BC" w:rsidP="00713289">
      <w:pPr>
        <w:pStyle w:val="WW-paragraph"/>
      </w:pPr>
      <w:r w:rsidRPr="000209BC">
        <w:t xml:space="preserve">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t>
      </w:r>
      <w:r w:rsidRPr="000209BC">
        <w:lastRenderedPageBreak/>
        <w:t>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w:t>
      </w:r>
      <w:r w:rsidRPr="000209BC">
        <w:lastRenderedPageBreak/>
        <w:t>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w:t>
      </w:r>
      <w:r w:rsidRPr="000209BC">
        <w:lastRenderedPageBreak/>
        <w:t xml:space="preserve">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w:t>
      </w:r>
      <w:r w:rsidRPr="000209BC">
        <w:lastRenderedPageBreak/>
        <w:t xml:space="preserve">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regarded as the third discourse. It is found in the </w:t>
      </w:r>
      <w:r w:rsidRPr="00182FEE">
        <w:t>Saḷāyatana-saṁyutta</w:t>
      </w:r>
      <w:r w:rsidRPr="000209BC">
        <w:t xml:space="preserve">. The </w:t>
      </w:r>
      <w:r w:rsidRPr="000209BC">
        <w:lastRenderedPageBreak/>
        <w:t xml:space="preserve">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xml:space="preserve">), the </w:t>
      </w:r>
      <w:r w:rsidRPr="000209BC">
        <w:lastRenderedPageBreak/>
        <w:t>four discriminations (</w:t>
      </w:r>
      <w:r w:rsidRPr="00B10F86">
        <w:rPr>
          <w:rStyle w:val="wwc-pali"/>
        </w:rPr>
        <w:t>paṭisambhidhā</w:t>
      </w:r>
      <w:r w:rsidRPr="000209BC">
        <w:t>), the four fruits of asceticism (</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lastRenderedPageBreak/>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w:t>
      </w:r>
      <w:r w:rsidRPr="000209BC">
        <w:lastRenderedPageBreak/>
        <w:t xml:space="preserve">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lastRenderedPageBreak/>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w:t>
      </w:r>
      <w:r w:rsidRPr="000209BC">
        <w:lastRenderedPageBreak/>
        <w:t xml:space="preserve">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w:t>
      </w:r>
      <w:r w:rsidRPr="000209BC">
        <w:lastRenderedPageBreak/>
        <w:t xml:space="preserve">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lastRenderedPageBreak/>
        <w:t xml:space="preserve">Seen in this way the entire </w:t>
      </w:r>
      <w:r w:rsidRPr="00182FEE">
        <w:t>Saṁyutta</w:t>
      </w:r>
      <w:r w:rsidRPr="000209BC">
        <w:t xml:space="preserve"> is a massive exposition of the four noble truths. This is the traditional assumption of the schools; books on 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w:t>
      </w:r>
      <w:r w:rsidRPr="000209BC">
        <w:lastRenderedPageBreak/>
        <w:t>schools, identified by Frauwallner as harking back to a common, presectarian ancestor.</w:t>
      </w:r>
    </w:p>
    <w:p w14:paraId="757729CE" w14:textId="77777777" w:rsidR="000209BC" w:rsidRPr="000209BC" w:rsidRDefault="000209BC" w:rsidP="00467E65">
      <w:pPr>
        <w:pStyle w:val="WW-paragraph"/>
      </w:pPr>
      <w:r w:rsidRPr="000209BC">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lastRenderedPageBreak/>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lastRenderedPageBreak/>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w:t>
      </w:r>
      <w:r w:rsidRPr="000209BC">
        <w:lastRenderedPageBreak/>
        <w:t>underlying the complex surface structures. It should hardy need saying that this congruence in the content of the doctrinal lists does not prove that the 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379FC096" w:rsidR="000209BC" w:rsidRPr="000209BC" w:rsidRDefault="000209BC" w:rsidP="00FF1EC2">
            <w:pPr>
              <w:pStyle w:val="WW-paragraph"/>
            </w:pPr>
            <w:r w:rsidRPr="000209BC">
              <w:t>Truths (</w:t>
            </w:r>
            <w:hyperlink r:id="rId10" w:history="1">
              <w:r w:rsidRPr="004C4EB8">
                <w:rPr>
                  <w:rStyle w:val="Hyperlink"/>
                </w:rPr>
                <w:t>MN 141</w:t>
              </w:r>
            </w:hyperlink>
            <w:r w:rsidRPr="000209BC">
              <w:t>/</w:t>
            </w:r>
            <w:hyperlink r:id="rId11" w:history="1">
              <w:r w:rsidRPr="000806B5">
                <w:rPr>
                  <w:rStyle w:val="Hyperlink"/>
                </w:rPr>
                <w:t>MA 31</w:t>
              </w:r>
            </w:hyperlink>
            <w:r w:rsidRPr="000209BC">
              <w:t>/</w:t>
            </w:r>
            <w:hyperlink r:id="rId12" w:history="1">
              <w:r w:rsidRPr="000806B5">
                <w:rPr>
                  <w:rStyle w:val="Hyperlink"/>
                </w:rPr>
                <w:t>EA 27.1</w:t>
              </w:r>
            </w:hyperlink>
            <w:r w:rsidRPr="000209BC">
              <w:t>)</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2D9589E5" w:rsidR="000209BC" w:rsidRPr="000209BC" w:rsidRDefault="000209BC" w:rsidP="00FF1EC2">
            <w:pPr>
              <w:pStyle w:val="WW-paragraph"/>
            </w:pPr>
            <w:r w:rsidRPr="000209BC">
              <w:t>Aggregates (</w:t>
            </w:r>
            <w:hyperlink r:id="rId13" w:history="1">
              <w:r w:rsidRPr="00042ECD">
                <w:rPr>
                  <w:rStyle w:val="Hyperlink"/>
                </w:rPr>
                <w:t>SN 22.59</w:t>
              </w:r>
            </w:hyperlink>
            <w:r w:rsidRPr="000209BC">
              <w:t>/</w:t>
            </w:r>
            <w:hyperlink r:id="rId14" w:history="1">
              <w:r w:rsidRPr="000806B5">
                <w:rPr>
                  <w:rStyle w:val="Hyperlink"/>
                </w:rPr>
                <w:t>SA 34</w:t>
              </w:r>
            </w:hyperlink>
            <w:r w:rsidRPr="000209BC">
              <w:t>)</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77E98980" w:rsidR="000209BC" w:rsidRPr="000209BC" w:rsidRDefault="000209BC" w:rsidP="00FF1EC2">
            <w:pPr>
              <w:pStyle w:val="WW-paragraph"/>
            </w:pPr>
            <w:r w:rsidRPr="000209BC">
              <w:t xml:space="preserve">Elements </w:t>
            </w:r>
            <w:r w:rsidR="00386F0B">
              <w:br/>
            </w:r>
            <w:r w:rsidRPr="000209BC">
              <w:t>(</w:t>
            </w:r>
            <w:hyperlink r:id="rId15" w:history="1">
              <w:r w:rsidRPr="00042ECD">
                <w:rPr>
                  <w:rStyle w:val="Hyperlink"/>
                </w:rPr>
                <w:t>MN 115</w:t>
              </w:r>
            </w:hyperlink>
            <w:r w:rsidRPr="000209BC">
              <w:t>/</w:t>
            </w:r>
            <w:hyperlink r:id="rId16" w:history="1">
              <w:r w:rsidRPr="000806B5">
                <w:rPr>
                  <w:rStyle w:val="Hyperlink"/>
                </w:rPr>
                <w:t>MA 181</w:t>
              </w:r>
            </w:hyperlink>
            <w:r w:rsidRPr="000209BC">
              <w:t xml:space="preserve">; </w:t>
            </w:r>
            <w:hyperlink r:id="rId17" w:history="1">
              <w:r w:rsidRPr="00042ECD">
                <w:rPr>
                  <w:rStyle w:val="Hyperlink"/>
                </w:rPr>
                <w:t>MN 141</w:t>
              </w:r>
            </w:hyperlink>
            <w:r w:rsidRPr="000209BC">
              <w:t>/</w:t>
            </w:r>
            <w:hyperlink r:id="rId18" w:history="1">
              <w:r w:rsidRPr="000806B5">
                <w:rPr>
                  <w:rStyle w:val="Hyperlink"/>
                </w:rPr>
                <w:t>MA 162</w:t>
              </w:r>
            </w:hyperlink>
            <w:r w:rsidRPr="000209BC">
              <w:t>)</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21A3CFB3" w:rsidR="000209BC" w:rsidRPr="000209BC" w:rsidRDefault="000209BC" w:rsidP="00FF1EC2">
            <w:pPr>
              <w:pStyle w:val="WW-paragraph"/>
            </w:pPr>
            <w:r w:rsidRPr="000209BC">
              <w:t xml:space="preserve">Dependent origination </w:t>
            </w:r>
            <w:r w:rsidR="00386F0B">
              <w:br/>
            </w:r>
            <w:r w:rsidRPr="000209BC">
              <w:t>(</w:t>
            </w:r>
            <w:hyperlink r:id="rId19" w:history="1">
              <w:r w:rsidRPr="00042ECD">
                <w:rPr>
                  <w:rStyle w:val="Hyperlink"/>
                </w:rPr>
                <w:t>SN 12.2</w:t>
              </w:r>
            </w:hyperlink>
            <w:r w:rsidRPr="000209BC">
              <w:t>/</w:t>
            </w:r>
            <w:hyperlink r:id="rId20" w:history="1">
              <w:r w:rsidRPr="000806B5">
                <w:rPr>
                  <w:rStyle w:val="Hyperlink"/>
                </w:rPr>
                <w:t>SA 298</w:t>
              </w:r>
            </w:hyperlink>
            <w:r w:rsidRPr="000209BC">
              <w:t>)</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40FE4508" w:rsidR="000209BC" w:rsidRPr="000209BC" w:rsidRDefault="000209BC" w:rsidP="00FF1EC2">
            <w:pPr>
              <w:pStyle w:val="WW-paragraph"/>
            </w:pPr>
            <w:r w:rsidRPr="000209BC">
              <w:t xml:space="preserve">Dependent origination </w:t>
            </w:r>
            <w:r w:rsidR="00386F0B">
              <w:br/>
            </w:r>
            <w:r w:rsidRPr="000209BC">
              <w:t>(</w:t>
            </w:r>
            <w:hyperlink r:id="rId21" w:history="1">
              <w:r w:rsidRPr="00042ECD">
                <w:rPr>
                  <w:rStyle w:val="Hyperlink"/>
                </w:rPr>
                <w:t>SN 12.1</w:t>
              </w:r>
            </w:hyperlink>
            <w:r w:rsidRPr="000209BC">
              <w:t xml:space="preserve">, </w:t>
            </w:r>
            <w:hyperlink r:id="rId22" w:history="1">
              <w:r w:rsidR="00042ECD" w:rsidRPr="00042ECD">
                <w:rPr>
                  <w:rStyle w:val="Hyperlink"/>
                </w:rPr>
                <w:t>SN 12.</w:t>
              </w:r>
              <w:r w:rsidRPr="00042ECD">
                <w:rPr>
                  <w:rStyle w:val="Hyperlink"/>
                </w:rPr>
                <w:t>2</w:t>
              </w:r>
            </w:hyperlink>
            <w:r w:rsidRPr="000209BC">
              <w:t>/</w:t>
            </w:r>
            <w:hyperlink r:id="rId23" w:history="1">
              <w:r w:rsidRPr="000806B5">
                <w:rPr>
                  <w:rStyle w:val="Hyperlink"/>
                </w:rPr>
                <w:t>SA 298</w:t>
              </w:r>
            </w:hyperlink>
            <w:r w:rsidRPr="000209BC">
              <w:t>)</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2FD0C887" w:rsidR="000209BC" w:rsidRPr="000209BC" w:rsidRDefault="000209BC" w:rsidP="00FF1EC2">
            <w:pPr>
              <w:pStyle w:val="WW-paragraph"/>
            </w:pPr>
            <w:r w:rsidRPr="000209BC">
              <w:t>8-fold path (</w:t>
            </w:r>
            <w:hyperlink r:id="rId24" w:history="1">
              <w:r w:rsidRPr="00042ECD">
                <w:rPr>
                  <w:rStyle w:val="Hyperlink"/>
                </w:rPr>
                <w:t>SN 45.8</w:t>
              </w:r>
            </w:hyperlink>
            <w:r w:rsidRPr="000209BC">
              <w:t>/</w:t>
            </w:r>
            <w:hyperlink r:id="rId25" w:history="1">
              <w:r w:rsidRPr="000806B5">
                <w:rPr>
                  <w:rStyle w:val="Hyperlink"/>
                </w:rPr>
                <w:t>SA 783</w:t>
              </w:r>
            </w:hyperlink>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01C619F6" w:rsidR="000209BC" w:rsidRPr="000209BC" w:rsidRDefault="000209BC" w:rsidP="00FF1EC2">
            <w:pPr>
              <w:pStyle w:val="WW-paragraph"/>
            </w:pPr>
            <w:r w:rsidRPr="000209BC">
              <w:t xml:space="preserve">Satipaṭṭhāna </w:t>
            </w:r>
            <w:r w:rsidR="00386F0B">
              <w:br/>
            </w:r>
            <w:r w:rsidRPr="000209BC">
              <w:lastRenderedPageBreak/>
              <w:t>(</w:t>
            </w:r>
            <w:hyperlink r:id="rId26" w:history="1">
              <w:r w:rsidRPr="00042ECD">
                <w:rPr>
                  <w:rStyle w:val="Hyperlink"/>
                </w:rPr>
                <w:t>MN 10</w:t>
              </w:r>
            </w:hyperlink>
            <w:r w:rsidRPr="000209BC">
              <w:t>/</w:t>
            </w:r>
            <w:hyperlink r:id="rId27" w:history="1">
              <w:r w:rsidRPr="000806B5">
                <w:rPr>
                  <w:rStyle w:val="Hyperlink"/>
                </w:rPr>
                <w:t>MA 98</w:t>
              </w:r>
            </w:hyperlink>
            <w:r w:rsidRPr="000209BC">
              <w:t>/</w:t>
            </w:r>
            <w:hyperlink r:id="rId28" w:history="1">
              <w:r w:rsidRPr="000806B5">
                <w:rPr>
                  <w:rStyle w:val="Hyperlink"/>
                </w:rPr>
                <w:t>EA 12.1</w:t>
              </w:r>
            </w:hyperlink>
            <w:r w:rsidRPr="000209BC">
              <w:t>)</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612D040C" w:rsidR="000209BC" w:rsidRPr="000209BC" w:rsidRDefault="000209BC" w:rsidP="00FF1EC2">
            <w:pPr>
              <w:pStyle w:val="WW-paragraph"/>
            </w:pPr>
            <w:r w:rsidRPr="000209BC">
              <w:t>Bases of psychic power (</w:t>
            </w:r>
            <w:hyperlink r:id="rId29" w:history="1">
              <w:r w:rsidRPr="00042ECD">
                <w:rPr>
                  <w:rStyle w:val="Hyperlink"/>
                </w:rPr>
                <w:t>SN 51.13</w:t>
              </w:r>
            </w:hyperlink>
            <w:r w:rsidRPr="000209BC">
              <w:t>)</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14497FF3"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0" w:history="1">
              <w:r w:rsidRPr="00042ECD">
                <w:rPr>
                  <w:rStyle w:val="Hyperlink"/>
                </w:rPr>
                <w:t>AN 5.14</w:t>
              </w:r>
            </w:hyperlink>
            <w:r w:rsidR="00042ECD">
              <w:t xml:space="preserve">, </w:t>
            </w:r>
            <w:hyperlink r:id="rId31" w:history="1">
              <w:r w:rsidR="00042ECD" w:rsidRPr="00042ECD">
                <w:rPr>
                  <w:rStyle w:val="Hyperlink"/>
                </w:rPr>
                <w:t>AN 5.</w:t>
              </w:r>
              <w:r w:rsidRPr="00042ECD">
                <w:rPr>
                  <w:rStyle w:val="Hyperlink"/>
                </w:rPr>
                <w:t>15</w:t>
              </w:r>
            </w:hyperlink>
            <w:r w:rsidRPr="000209BC">
              <w:t>/</w:t>
            </w:r>
            <w:hyperlink r:id="rId32" w:history="1">
              <w:r w:rsidRPr="000806B5">
                <w:rPr>
                  <w:rStyle w:val="Hyperlink"/>
                </w:rPr>
                <w:t>SA 675</w:t>
              </w:r>
            </w:hyperlink>
            <w:r w:rsidRPr="000209BC">
              <w:t>)</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5D79C2BA" w:rsidR="000209BC" w:rsidRPr="000209BC" w:rsidRDefault="000209BC" w:rsidP="00FF1EC2">
            <w:pPr>
              <w:pStyle w:val="WW-paragraph"/>
            </w:pPr>
            <w:r w:rsidRPr="000209BC">
              <w:t xml:space="preserve">Awakening-factors </w:t>
            </w:r>
            <w:r w:rsidR="00386F0B">
              <w:br/>
            </w:r>
            <w:r w:rsidRPr="000209BC">
              <w:t>(</w:t>
            </w:r>
            <w:hyperlink r:id="rId33" w:history="1">
              <w:r w:rsidRPr="00042ECD">
                <w:rPr>
                  <w:rStyle w:val="Hyperlink"/>
                </w:rPr>
                <w:t>SN 46.3</w:t>
              </w:r>
            </w:hyperlink>
            <w:r w:rsidRPr="000209BC">
              <w:t>/</w:t>
            </w:r>
            <w:hyperlink r:id="rId34" w:history="1">
              <w:r w:rsidRPr="000806B5">
                <w:rPr>
                  <w:rStyle w:val="Hyperlink"/>
                </w:rPr>
                <w:t>SA 736</w:t>
              </w:r>
            </w:hyperlink>
            <w:r w:rsidRPr="000209BC">
              <w:t xml:space="preserve">, </w:t>
            </w:r>
            <w:hyperlink r:id="rId35" w:history="1">
              <w:r w:rsidR="000806B5" w:rsidRPr="000806B5">
                <w:rPr>
                  <w:rStyle w:val="Hyperlink"/>
                </w:rPr>
                <w:t xml:space="preserve">SA </w:t>
              </w:r>
              <w:r w:rsidRPr="000806B5">
                <w:rPr>
                  <w:rStyle w:val="Hyperlink"/>
                </w:rPr>
                <w:t>740</w:t>
              </w:r>
            </w:hyperlink>
            <w:r w:rsidRPr="000209BC">
              <w:t xml:space="preserve">, </w:t>
            </w:r>
            <w:hyperlink r:id="rId36"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7" w:history="1">
              <w:r w:rsidRPr="00042ECD">
                <w:rPr>
                  <w:rStyle w:val="Hyperlink"/>
                </w:rPr>
                <w:t>SN 46.5</w:t>
              </w:r>
            </w:hyperlink>
            <w:r w:rsidRPr="000209BC">
              <w:t>/</w:t>
            </w:r>
            <w:hyperlink r:id="rId38" w:history="1">
              <w:r w:rsidRPr="000806B5">
                <w:rPr>
                  <w:rStyle w:val="Hyperlink"/>
                </w:rPr>
                <w:t>SA 733</w:t>
              </w:r>
            </w:hyperlink>
            <w:r w:rsidRPr="000209BC">
              <w:t>,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 xml:space="preserve">Training </w:t>
            </w:r>
            <w:proofErr w:type="gramStart"/>
            <w:r w:rsidRPr="000209BC">
              <w:t>( Jhānavibhaṅga</w:t>
            </w:r>
            <w:proofErr w:type="gramEnd"/>
            <w:r w:rsidRPr="000209BC">
              <w:t>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0F893AE2" w:rsidR="000209BC" w:rsidRPr="000209BC" w:rsidRDefault="000209BC" w:rsidP="00FF1EC2">
            <w:pPr>
              <w:pStyle w:val="WW-paragraph"/>
            </w:pPr>
            <w:r w:rsidRPr="006F75ED">
              <w:rPr>
                <w:rStyle w:val="wwc-superscript"/>
              </w:rPr>
              <w:t>3</w:t>
            </w:r>
            <w:r w:rsidR="00036596">
              <w:t xml:space="preserve"> </w:t>
            </w:r>
            <w:r w:rsidRPr="000209BC">
              <w:t xml:space="preserve">E.g. </w:t>
            </w:r>
            <w:r w:rsidRPr="00042ECD">
              <w:rPr>
                <w:rStyle w:val="wwc-sesame"/>
              </w:rPr>
              <w:t>SN 24</w:t>
            </w:r>
            <w:r w:rsidRPr="000209BC">
              <w:t>/</w:t>
            </w:r>
            <w:hyperlink r:id="rId39" w:history="1">
              <w:r w:rsidRPr="00CF1673">
                <w:rPr>
                  <w:rStyle w:val="Hyperlink"/>
                </w:rPr>
                <w:t>SA 4</w:t>
              </w:r>
            </w:hyperlink>
            <w:r w:rsidRPr="000209BC">
              <w:t xml:space="preserve">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5E03A325" w:rsidR="000209BC" w:rsidRPr="000209BC" w:rsidRDefault="000209BC" w:rsidP="00FF1EC2">
            <w:pPr>
              <w:pStyle w:val="WW-paragraph"/>
            </w:pPr>
            <w:r w:rsidRPr="006F75ED">
              <w:rPr>
                <w:rStyle w:val="wwc-superscript"/>
              </w:rPr>
              <w:t>5</w:t>
            </w:r>
            <w:r w:rsidR="00036596">
              <w:t xml:space="preserve"> </w:t>
            </w:r>
            <w:hyperlink r:id="rId40" w:history="1">
              <w:r w:rsidRPr="00CF1673">
                <w:rPr>
                  <w:rStyle w:val="Hyperlink"/>
                </w:rPr>
                <w:t>SA 41</w:t>
              </w:r>
            </w:hyperlink>
            <w:r w:rsidRPr="000209BC">
              <w:t>, omitted in SN but likely to be original.</w:t>
            </w:r>
          </w:p>
        </w:tc>
      </w:tr>
      <w:tr w:rsidR="000209BC" w:rsidRPr="000209BC" w14:paraId="2949D9BE" w14:textId="77777777" w:rsidTr="00FF1EC2">
        <w:tc>
          <w:tcPr>
            <w:tcW w:w="0" w:type="auto"/>
            <w:gridSpan w:val="3"/>
            <w:hideMark/>
          </w:tcPr>
          <w:p w14:paraId="7EEB708D" w14:textId="2C2C3119" w:rsidR="000209BC" w:rsidRPr="000209BC" w:rsidRDefault="000209BC" w:rsidP="00FF1EC2">
            <w:pPr>
              <w:pStyle w:val="WW-paragraph"/>
            </w:pPr>
            <w:r w:rsidRPr="006F75ED">
              <w:rPr>
                <w:rStyle w:val="wwc-superscript"/>
              </w:rPr>
              <w:t>6</w:t>
            </w:r>
            <w:r w:rsidR="00036596">
              <w:t xml:space="preserve"> </w:t>
            </w:r>
            <w:r w:rsidRPr="000209BC">
              <w:t xml:space="preserve">E.g. </w:t>
            </w:r>
            <w:r w:rsidRPr="00042ECD">
              <w:rPr>
                <w:rStyle w:val="wwc-sesame"/>
              </w:rPr>
              <w:t>SN 43</w:t>
            </w:r>
            <w:r w:rsidRPr="000209BC">
              <w:t>/</w:t>
            </w:r>
            <w:hyperlink r:id="rId41" w:history="1">
              <w:r w:rsidRPr="00CF1673">
                <w:rPr>
                  <w:rStyle w:val="Hyperlink"/>
                </w:rPr>
                <w:t>SA 890</w:t>
              </w:r>
            </w:hyperlink>
            <w:r w:rsidRPr="000209BC">
              <w:t xml:space="preserve"> Asaṅkhata, </w:t>
            </w:r>
            <w:r w:rsidRPr="00042ECD">
              <w:rPr>
                <w:rStyle w:val="wwc-sesame"/>
              </w:rPr>
              <w:t>SN 55</w:t>
            </w:r>
            <w:r w:rsidRPr="000209BC">
              <w:t>/</w:t>
            </w:r>
            <w:hyperlink r:id="rId42" w:history="1">
              <w:r w:rsidRPr="00CF1673">
                <w:rPr>
                  <w:rStyle w:val="Hyperlink"/>
                </w:rPr>
                <w:t>SA 30</w:t>
              </w:r>
            </w:hyperlink>
            <w:r w:rsidRPr="000209BC">
              <w:t xml:space="preserve">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lastRenderedPageBreak/>
              <w:t>7</w:t>
            </w:r>
            <w:r w:rsidR="00036596">
              <w:t xml:space="preserve"> </w:t>
            </w:r>
            <w:r w:rsidRPr="000209BC">
              <w:t>Another hybrid group found in different positions due to the predominance 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t>8</w:t>
            </w:r>
            <w:r w:rsidR="00036596">
              <w:t xml:space="preserve"> </w:t>
            </w:r>
            <w:r w:rsidRPr="000209BC">
              <w:t>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5999550A" w:rsidR="000209BC" w:rsidRPr="000209BC" w:rsidRDefault="000209BC" w:rsidP="00FF1EC2">
            <w:pPr>
              <w:pStyle w:val="WW-paragraph"/>
            </w:pPr>
            <w:r w:rsidRPr="006F75ED">
              <w:rPr>
                <w:rStyle w:val="wwc-superscript"/>
              </w:rPr>
              <w:t>9</w:t>
            </w:r>
            <w:r w:rsidR="00036596">
              <w:t xml:space="preserve"> </w:t>
            </w:r>
            <w:hyperlink r:id="rId43"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t>
      </w:r>
      <w:r w:rsidRPr="000209BC">
        <w:lastRenderedPageBreak/>
        <w:t xml:space="preserve">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w:t>
      </w:r>
      <w:r w:rsidRPr="000209BC">
        <w:lastRenderedPageBreak/>
        <w:t>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w:t>
      </w:r>
      <w:r w:rsidRPr="000209BC">
        <w:lastRenderedPageBreak/>
        <w:t xml:space="preserve">nutriments… truths… elements… satipaṭṭhānas… right efforts… bases of psychic power… spiritual faculties… [text omits spiritual </w:t>
      </w:r>
      <w:proofErr w:type="gramStart"/>
      <w:r w:rsidRPr="000209BC">
        <w:t>powers]…</w:t>
      </w:r>
      <w:proofErr w:type="gramEnd"/>
      <w:r w:rsidRPr="000209BC">
        <w:t xml:space="preserve">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 xml:space="preserve">dependent </w:t>
      </w:r>
      <w:proofErr w:type="gramStart"/>
      <w:r w:rsidRPr="000209BC">
        <w:t>origination]</w:t>
      </w:r>
      <w:r w:rsidRPr="000209BC">
        <w:rPr>
          <w:rFonts w:cs="Source Serif Pro"/>
        </w:rPr>
        <w:t>…</w:t>
      </w:r>
      <w:proofErr w:type="gramEnd"/>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 xml:space="preserve">stra as the central </w:t>
      </w:r>
      <w:r w:rsidRPr="000209BC">
        <w:lastRenderedPageBreak/>
        <w:t>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aṅga in the Śrāvakabhūmi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lastRenderedPageBreak/>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B8D6861" w:rsidR="000209BC" w:rsidRDefault="000209BC" w:rsidP="00A17324">
            <w:pPr>
              <w:pStyle w:val="WW-paragraph"/>
            </w:pPr>
            <w:r w:rsidRPr="00ED6D28">
              <w:rPr>
                <w:rStyle w:val="wwc-superscript"/>
              </w:rPr>
              <w:t>1</w:t>
            </w:r>
            <w:r w:rsidR="00036596">
              <w:t xml:space="preserve"> </w:t>
            </w:r>
            <w:r w:rsidRPr="000209BC">
              <w:t>Śrāvakabhūmi, pg.</w:t>
            </w:r>
            <w:r w:rsidR="00042ECD">
              <w:t xml:space="preserve"> </w:t>
            </w:r>
            <w:r w:rsidRPr="000209BC">
              <w:t>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lastRenderedPageBreak/>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1978C0DC"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4" w:history="1">
        <w:r w:rsidRPr="000806B5">
          <w:rPr>
            <w:rStyle w:val="Hyperlink"/>
          </w:rPr>
          <w:t>MA 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02B49F27"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5" w:history="1">
        <w:r w:rsidRPr="00512BFC">
          <w:rPr>
            <w:rStyle w:val="Hyperlink"/>
          </w:rPr>
          <w:t>MA 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w:t>
      </w:r>
      <w:proofErr w:type="gramStart"/>
      <w:r w:rsidRPr="000209BC">
        <w:t>it</w:t>
      </w:r>
      <w:proofErr w:type="gramEnd"/>
      <w:r w:rsidRPr="000209BC">
        <w:t xml:space="preserve"> was’, i.e. ‘stories of the past, legendary histories’, which is sometimes equated with the Mahābhārata and the Ramāyana. By analogy,</w:t>
      </w:r>
      <w:r w:rsidR="00036596">
        <w:t xml:space="preserve"> </w:t>
      </w:r>
      <w:r w:rsidRPr="000209BC">
        <w:rPr>
          <w:i/>
          <w:iCs/>
        </w:rPr>
        <w:t>itivuttaka</w:t>
      </w:r>
      <w:r w:rsidR="00036596">
        <w:t xml:space="preserve"> </w:t>
      </w:r>
      <w:r w:rsidRPr="000209BC">
        <w:t>could mean ‘sayings of the past’.</w:t>
      </w:r>
      <w:r w:rsidR="00036596">
        <w:t xml:space="preserve"> </w:t>
      </w:r>
      <w:r w:rsidRPr="000209BC">
        <w:rPr>
          <w:i/>
          <w:iCs/>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0209BC">
        <w:rPr>
          <w:i/>
          <w:iCs/>
        </w:rPr>
        <w:t>itivuttakas</w:t>
      </w:r>
      <w:r w:rsidR="00036596">
        <w:t xml:space="preserve"> </w:t>
      </w:r>
      <w:r w:rsidRPr="000209BC">
        <w:t>as stories of the past, sometimes interchangeably with</w:t>
      </w:r>
      <w:r w:rsidR="00036596">
        <w:t xml:space="preserve"> </w:t>
      </w:r>
      <w:r w:rsidRPr="000209BC">
        <w:rPr>
          <w:i/>
          <w:iCs/>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879C6C5"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6" w:history="1">
        <w:r w:rsidRPr="000806B5">
          <w:rPr>
            <w:rStyle w:val="Hyperlink"/>
          </w:rPr>
          <w:t>MA 60</w:t>
        </w:r>
      </w:hyperlink>
      <w:r w:rsidRPr="000209BC">
        <w:t>]). However, the terms</w:t>
      </w:r>
      <w:r w:rsidR="00036596">
        <w:t xml:space="preserve"> </w:t>
      </w:r>
      <w:r w:rsidRPr="000209BC">
        <w:rPr>
          <w:i/>
          <w:iCs/>
        </w:rPr>
        <w:t>jātaka</w:t>
      </w:r>
      <w:r w:rsidRPr="000209BC">
        <w:t>, ‘</w:t>
      </w:r>
      <w:r w:rsidRPr="000209BC">
        <w:rPr>
          <w:i/>
          <w:iCs/>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0209BC">
        <w:rPr>
          <w:i/>
          <w:iCs/>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0209BC">
        <w:rPr>
          <w:i/>
          <w:iCs/>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t xml:space="preserve">These ‘stories of the present’ presuppose a stage in the development of the bodhisatta doctrine significantly in advance of the early discourses. The </w:t>
      </w:r>
      <w:r w:rsidRPr="000209BC">
        <w:lastRenderedPageBreak/>
        <w:t>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0209BC">
        <w:rPr>
          <w:i/>
          <w:iCs/>
        </w:rPr>
        <w:t>bodhiśakta</w:t>
      </w:r>
      <w:r w:rsidRPr="000209BC">
        <w:t>), rather than ‘awakening-being’ (</w:t>
      </w:r>
      <w:r w:rsidRPr="000209BC">
        <w:rPr>
          <w:i/>
          <w:iCs/>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22C5E7C5"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t>Theravāda</w:t>
      </w:r>
      <w:r w:rsidRPr="000209BC">
        <w:t xml:space="preserve"> and Sarvāstivāda. In the Sarvāstivāda they form the last pair in the second-last chapter; thus, bearing in mind that textual units seem to frequently move about in chapters (vaggas) of ten or so discourses, they </w:t>
      </w:r>
      <w:r w:rsidRPr="000209BC">
        <w:lastRenderedPageBreak/>
        <w:t>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0209BC">
        <w:rPr>
          <w:i/>
          <w:iCs/>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Pr="000209BC">
        <w:rPr>
          <w:i/>
          <w:iCs/>
        </w:rPr>
        <w:t>vyākaraṇas</w:t>
      </w:r>
      <w:r w:rsidRPr="000209BC">
        <w:t>, and there is no reason to invent a separate class of literature just for them. The Theravādin commentaries also include a number of similar discourses under</w:t>
      </w:r>
      <w:r w:rsidR="00036596">
        <w:t xml:space="preserve"> </w:t>
      </w:r>
      <w:r w:rsidRPr="000209BC">
        <w:rPr>
          <w:i/>
          <w:iCs/>
        </w:rPr>
        <w:t>vedalla</w:t>
      </w:r>
      <w:r w:rsidRPr="000209BC">
        <w:t>. All of these are found in the Pali canon except the ‘Sankhārabhājanīya Sutta’ (implausibly identified with the Sankhāruppatti Sutta). The term</w:t>
      </w:r>
      <w:r w:rsidR="00036596">
        <w:t xml:space="preserve"> </w:t>
      </w:r>
      <w:r w:rsidRPr="000209BC">
        <w:rPr>
          <w:i/>
          <w:iCs/>
        </w:rPr>
        <w:t>bhājanīya</w:t>
      </w:r>
      <w:r w:rsidR="00036596">
        <w:t xml:space="preserve"> </w:t>
      </w:r>
      <w:r w:rsidRPr="000209BC">
        <w:t>(‘exposition’), from the same root as ‘</w:t>
      </w:r>
      <w:r w:rsidRPr="000209BC">
        <w:rPr>
          <w:i/>
          <w:iCs/>
        </w:rPr>
        <w:t>vibhaṅga</w:t>
      </w:r>
      <w:r w:rsidRPr="000209BC">
        <w:t>’, is rare in the early discourses, and its most familiar appearance is in the chapter titles of the Abhidhamma Vibhaṅga, which is not too dissimilar to the existing</w:t>
      </w:r>
      <w:r w:rsidR="00036596">
        <w:t xml:space="preserve"> </w:t>
      </w:r>
      <w:r w:rsidRPr="000209BC">
        <w:rPr>
          <w:i/>
          <w:iCs/>
        </w:rPr>
        <w:t>vedallas</w:t>
      </w:r>
      <w:r w:rsidRPr="000209BC">
        <w:t>. The PED is unsure about the derivation of</w:t>
      </w:r>
      <w:r w:rsidR="00036596">
        <w:t xml:space="preserve"> </w:t>
      </w:r>
      <w:r w:rsidRPr="000209BC">
        <w:rPr>
          <w:i/>
          <w:iCs/>
        </w:rPr>
        <w:t>vedalla</w:t>
      </w:r>
      <w:r w:rsidRPr="000209BC">
        <w:t>, improbably suggesting</w:t>
      </w:r>
      <w:r w:rsidR="00036596">
        <w:t xml:space="preserve"> </w:t>
      </w:r>
      <w:r w:rsidRPr="000209BC">
        <w:rPr>
          <w:i/>
          <w:iCs/>
        </w:rPr>
        <w:t>veda</w:t>
      </w:r>
      <w:r w:rsidR="00C16309">
        <w:t xml:space="preserve"> </w:t>
      </w:r>
      <w:r w:rsidRPr="000209BC">
        <w:t>+</w:t>
      </w:r>
      <w:r w:rsidR="00C16309">
        <w:t xml:space="preserve"> </w:t>
      </w:r>
      <w:r w:rsidRPr="000209BC">
        <w:rPr>
          <w:i/>
          <w:iCs/>
        </w:rPr>
        <w:t>ariya</w:t>
      </w:r>
      <w:r w:rsidRPr="000209BC">
        <w:t>. But there is a root</w:t>
      </w:r>
      <w:r w:rsidR="00036596">
        <w:t xml:space="preserve"> </w:t>
      </w:r>
      <w:r w:rsidRPr="000209BC">
        <w:rPr>
          <w:i/>
          <w:iCs/>
        </w:rPr>
        <w:t>dala</w:t>
      </w:r>
      <w:r w:rsidR="00036596">
        <w:t xml:space="preserve"> </w:t>
      </w:r>
      <w:r w:rsidRPr="000209BC">
        <w:t>(cognate with the English ‘tear’), with the basic meaning of ‘break, split</w:t>
      </w:r>
      <w:proofErr w:type="gramStart"/>
      <w:r w:rsidRPr="000209BC">
        <w:t>’.This</w:t>
      </w:r>
      <w:proofErr w:type="gramEnd"/>
      <w:r w:rsidRPr="000209BC">
        <w:t xml:space="preserve"> is used for the names of certain flowers, in the sense of the unfolding and separating of the petals and leaves. The form</w:t>
      </w:r>
      <w:r w:rsidR="00036596">
        <w:t xml:space="preserve"> </w:t>
      </w:r>
      <w:r w:rsidRPr="000209BC">
        <w:rPr>
          <w:i/>
          <w:iCs/>
        </w:rPr>
        <w:t>vidala</w:t>
      </w:r>
      <w:r w:rsidRPr="000209BC">
        <w:t>, attested in Sanskrit with the meaning ‘dividing, separating’, is exactly parallel with vibhaṅga, and</w:t>
      </w:r>
      <w:r w:rsidR="00036596">
        <w:t xml:space="preserve"> </w:t>
      </w:r>
      <w:r w:rsidRPr="000209BC">
        <w:rPr>
          <w:i/>
          <w:iCs/>
        </w:rPr>
        <w:t>vedalla</w:t>
      </w:r>
      <w:r w:rsidR="00036596">
        <w:t xml:space="preserve"> </w:t>
      </w:r>
      <w:r w:rsidRPr="000209BC">
        <w:t>is just the abstract form of this. One possibility therefore would be that</w:t>
      </w:r>
      <w:r w:rsidR="00036596">
        <w:t xml:space="preserve"> </w:t>
      </w:r>
      <w:r w:rsidRPr="000209BC">
        <w:rPr>
          <w:i/>
          <w:iCs/>
        </w:rPr>
        <w:t>vedalla</w:t>
      </w:r>
      <w:r w:rsidR="00036596">
        <w:t xml:space="preserve"> </w:t>
      </w:r>
      <w:r w:rsidRPr="000209BC">
        <w:t>was originally the proto-abhidhamma text we call *Vibhaṅga Mūla. However, given the uncertainty of the term</w:t>
      </w:r>
      <w:r w:rsidR="00036596">
        <w:t xml:space="preserve"> </w:t>
      </w:r>
      <w:r w:rsidRPr="000209BC">
        <w:rPr>
          <w:i/>
          <w:iCs/>
        </w:rPr>
        <w:t>vedalla</w:t>
      </w:r>
      <w:r w:rsidRPr="000209BC">
        <w:t>, and the tenuousness of the links with the existing texts, we are unable to draw any conclusions here, except that the two texts now called</w:t>
      </w:r>
      <w:r w:rsidR="00036596">
        <w:t xml:space="preserve"> </w:t>
      </w:r>
      <w:r w:rsidRPr="000209BC">
        <w:rPr>
          <w:i/>
          <w:iCs/>
        </w:rPr>
        <w:t>vedalla</w:t>
      </w:r>
      <w:r w:rsidR="00036596">
        <w:t xml:space="preserve"> </w:t>
      </w:r>
      <w:r w:rsidRPr="000209BC">
        <w:t xml:space="preserve">were probably paired up together before </w:t>
      </w:r>
      <w:r w:rsidRPr="000209BC">
        <w:lastRenderedPageBreak/>
        <w:t>being brought into the Majjhimas. The Sanskrit term here varies, but is usually</w:t>
      </w:r>
      <w:r w:rsidR="00036596">
        <w:t xml:space="preserve"> </w:t>
      </w:r>
      <w:r w:rsidRPr="000209BC">
        <w:rPr>
          <w:i/>
          <w:iCs/>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0209BC">
        <w:rPr>
          <w:i/>
          <w:iCs/>
        </w:rPr>
        <w:t>vedalla</w:t>
      </w:r>
      <w:r w:rsidRPr="000209BC">
        <w:t>, not coincidentallylending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0209BC">
        <w:rPr>
          <w:i/>
          <w:iCs/>
        </w:rPr>
        <w:t>vaipulya</w:t>
      </w:r>
      <w:r w:rsidR="00036596">
        <w:t xml:space="preserve"> </w:t>
      </w:r>
      <w:r w:rsidRPr="000209BC">
        <w:t>(it helps all beings, and is profound),</w:t>
      </w:r>
      <w:r w:rsidR="00036596">
        <w:t xml:space="preserve"> </w:t>
      </w:r>
      <w:r w:rsidRPr="000209BC">
        <w:rPr>
          <w:i/>
          <w:iCs/>
        </w:rPr>
        <w:t>vaidalya</w:t>
      </w:r>
      <w:r w:rsidR="00036596">
        <w:t xml:space="preserve"> </w:t>
      </w:r>
      <w:r w:rsidRPr="000209BC">
        <w:t>(=</w:t>
      </w:r>
      <w:r w:rsidRPr="000209BC">
        <w:rPr>
          <w:rFonts w:ascii="Times New Roman" w:hAnsi="Times New Roman"/>
        </w:rPr>
        <w:t> </w:t>
      </w:r>
      <w:r w:rsidRPr="000209BC">
        <w:rPr>
          <w:i/>
          <w:iCs/>
        </w:rPr>
        <w:t>vedalla</w:t>
      </w:r>
      <w:r w:rsidRPr="000209BC">
        <w:t>, ‘shatters all obstacles’),</w:t>
      </w:r>
      <w:r w:rsidR="00036596">
        <w:t xml:space="preserve"> </w:t>
      </w:r>
      <w:r w:rsidRPr="000209BC">
        <w:rPr>
          <w:i/>
          <w:iCs/>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w:t>
      </w:r>
      <w:proofErr w:type="gramStart"/>
      <w:r w:rsidRPr="000209BC">
        <w:t>analysis’</w:t>
      </w:r>
      <w:proofErr w:type="gramEnd"/>
      <w:r w:rsidRPr="000209BC">
        <w:t>.</w:t>
      </w:r>
    </w:p>
    <w:p w14:paraId="34475BFA" w14:textId="2B7B7375"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7" w:history="1">
        <w:r w:rsidRPr="00042ECD">
          <w:rPr>
            <w:rStyle w:val="Hyperlink"/>
          </w:rPr>
          <w:t>MN 123</w:t>
        </w:r>
      </w:hyperlink>
      <w:r w:rsidRPr="000209BC">
        <w:t>/</w:t>
      </w:r>
      <w:hyperlink r:id="rId48" w:history="1">
        <w:r w:rsidRPr="000806B5">
          <w:rPr>
            <w:rStyle w:val="Hyperlink"/>
          </w:rPr>
          <w:t>MA 32</w:t>
        </w:r>
      </w:hyperlink>
      <w:r w:rsidRPr="000209BC">
        <w:t>), the Bakkula Sutta (</w:t>
      </w:r>
      <w:hyperlink r:id="rId49" w:history="1">
        <w:r w:rsidRPr="00042ECD">
          <w:rPr>
            <w:rStyle w:val="Hyperlink"/>
          </w:rPr>
          <w:t>MN 124</w:t>
        </w:r>
      </w:hyperlink>
      <w:r w:rsidRPr="000209BC">
        <w:t>/</w:t>
      </w:r>
      <w:hyperlink r:id="rId50" w:history="1">
        <w:r w:rsidRPr="000806B5">
          <w:rPr>
            <w:rStyle w:val="Hyperlink"/>
          </w:rPr>
          <w:t>MA 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1" w:history="1">
        <w:r w:rsidRPr="000806B5">
          <w:rPr>
            <w:rStyle w:val="Hyperlink"/>
          </w:rPr>
          <w:t>MA 33</w:t>
        </w:r>
      </w:hyperlink>
      <w:r w:rsidRPr="000209BC">
        <w:t>). Buddhaghosa’s description of</w:t>
      </w:r>
      <w:r w:rsidR="00036596">
        <w:t xml:space="preserve"> </w:t>
      </w:r>
      <w:r w:rsidRPr="000209BC">
        <w:rPr>
          <w:i/>
          <w:iCs/>
        </w:rPr>
        <w:t>abbhūtadhamma</w:t>
      </w:r>
      <w:r w:rsidR="00036596">
        <w:t xml:space="preserve"> </w:t>
      </w:r>
      <w:r w:rsidRPr="000209BC">
        <w:t xml:space="preserve">refers to what is probably a similar text, which is now found in the </w:t>
      </w:r>
      <w:r w:rsidRPr="00FF2DC3">
        <w:t>Theravāda</w:t>
      </w:r>
      <w:r w:rsidRPr="000209BC">
        <w:t xml:space="preserve"> Aṅguttara and Dīgha (</w:t>
      </w:r>
      <w:hyperlink r:id="rId52"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w:t>
        </w:r>
        <w:r w:rsidR="00083690" w:rsidRPr="00083690">
          <w:rPr>
            <w:rStyle w:val="Hyperlink"/>
          </w:rPr>
          <w:t>5.</w:t>
        </w:r>
        <w:r w:rsidR="00083690" w:rsidRPr="00083690">
          <w:rPr>
            <w:rStyle w:val="Hyperlink"/>
          </w:rPr>
          <w:t>37</w:t>
        </w:r>
      </w:hyperlink>
      <w:r w:rsidRPr="000209BC">
        <w:t>). In fact, at AN 4.127–130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r>
      <w:r w:rsidRPr="000209BC">
        <w:lastRenderedPageBreak/>
        <w:t>vagga. Thus</w:t>
      </w:r>
      <w:r w:rsidR="00036596">
        <w:t xml:space="preserve"> </w:t>
      </w:r>
      <w:r w:rsidRPr="000209BC">
        <w:rPr>
          <w:i/>
          <w:iCs/>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0209BC">
        <w:rPr>
          <w:i/>
          <w:iCs/>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 xml:space="preserve">This means ‘instructions, </w:t>
      </w:r>
      <w:proofErr w:type="gramStart"/>
      <w:r w:rsidRPr="000209BC">
        <w:t>directions’</w:t>
      </w:r>
      <w:proofErr w:type="gramEnd"/>
      <w:r w:rsidRPr="000209BC">
        <w:t>. It occurs mainly in later texts. I do not know of any early texts in the Sanskrit traditions that use this title. However, later Chinese scholars including Hsuang Tsang say that</w:t>
      </w:r>
      <w:r w:rsidR="00036596">
        <w:t xml:space="preserve"> </w:t>
      </w:r>
      <w:r w:rsidRPr="000209BC">
        <w:rPr>
          <w:i/>
          <w:iCs/>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0209BC">
        <w:rPr>
          <w:i/>
          <w:iCs/>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t>Apadāna</w:t>
      </w:r>
      <w:r w:rsidRPr="000209BC">
        <w:rPr>
          <w:b/>
          <w:bCs/>
        </w:rPr>
        <w:t>:</w:t>
      </w:r>
      <w:r w:rsidR="00036596">
        <w:t xml:space="preserve"> </w:t>
      </w:r>
      <w:r w:rsidRPr="000209BC">
        <w:t>This term, spelt</w:t>
      </w:r>
      <w:r w:rsidR="00036596">
        <w:t xml:space="preserve"> </w:t>
      </w:r>
      <w:r w:rsidRPr="000209BC">
        <w:rPr>
          <w:i/>
          <w:iCs/>
        </w:rPr>
        <w:t>avadāna</w:t>
      </w:r>
      <w:r w:rsidR="00036596">
        <w:t xml:space="preserve"> </w:t>
      </w:r>
      <w:r w:rsidRPr="000209BC">
        <w:t>in Sanskrit, is very similar to</w:t>
      </w:r>
      <w:r w:rsidR="00036596">
        <w:t xml:space="preserve"> </w:t>
      </w:r>
      <w:r w:rsidRPr="000209BC">
        <w:rPr>
          <w:i/>
          <w:iCs/>
        </w:rPr>
        <w:t>jātaka</w:t>
      </w:r>
      <w:r w:rsidRPr="000209BC">
        <w:t>, usually referring to biographical stories of the past. In Pali the</w:t>
      </w:r>
      <w:r w:rsidR="00036596">
        <w:t xml:space="preserve"> </w:t>
      </w:r>
      <w:r w:rsidRPr="000209BC">
        <w:rPr>
          <w:i/>
          <w:iCs/>
        </w:rPr>
        <w:t>apadānas</w:t>
      </w:r>
      <w:r w:rsidR="00036596">
        <w:t xml:space="preserve"> </w:t>
      </w:r>
      <w:r w:rsidRPr="000209BC">
        <w:t>are past lives of disciples, while</w:t>
      </w:r>
      <w:r w:rsidR="00036596">
        <w:t xml:space="preserve"> </w:t>
      </w:r>
      <w:r w:rsidRPr="000209BC">
        <w:rPr>
          <w:i/>
          <w:iCs/>
        </w:rPr>
        <w:t>jātakas</w:t>
      </w:r>
      <w:r w:rsidR="00036596">
        <w:t xml:space="preserve"> </w:t>
      </w:r>
      <w:r w:rsidRPr="000209BC">
        <w:t xml:space="preserve">are past lives of the Buddha; but this distinction is not maintained consistently. According to Cone, the term has the basic meaning of ‘cutting, reaping, harvest’, applied in a metaphorical sense of ‘reaping’ of the fruits of one’s actions (especially in past lives), and </w:t>
      </w:r>
      <w:r w:rsidRPr="000209BC">
        <w:lastRenderedPageBreak/>
        <w:t>then to a story about kamma and result. The earliest usage in this sense is the Mahāpadāna Sutta, which, however, also includes elements of</w:t>
      </w:r>
      <w:r w:rsidR="00036596">
        <w:t xml:space="preserve"> </w:t>
      </w:r>
      <w:r w:rsidRPr="000209BC">
        <w:rPr>
          <w:i/>
          <w:iCs/>
        </w:rPr>
        <w:t>abbhūtadhamma</w:t>
      </w:r>
      <w:r w:rsidRPr="000209BC">
        <w:t>,</w:t>
      </w:r>
      <w:r w:rsidR="00036596">
        <w:t xml:space="preserve"> </w:t>
      </w:r>
      <w:r w:rsidRPr="000209BC">
        <w:rPr>
          <w:i/>
          <w:iCs/>
        </w:rPr>
        <w:t>vyākaraṇa</w:t>
      </w:r>
      <w:r w:rsidRPr="000209BC">
        <w:t>,</w:t>
      </w:r>
      <w:r w:rsidR="00036596">
        <w:t xml:space="preserve"> </w:t>
      </w:r>
      <w:r w:rsidRPr="000209BC">
        <w:rPr>
          <w:i/>
          <w:iCs/>
        </w:rPr>
        <w:t>udāna</w:t>
      </w:r>
      <w:r w:rsidR="00036596">
        <w:t xml:space="preserve"> </w:t>
      </w:r>
      <w:r w:rsidRPr="000209BC">
        <w:t>(or</w:t>
      </w:r>
      <w:r w:rsidR="00036596">
        <w:t xml:space="preserve"> </w:t>
      </w:r>
      <w:r w:rsidRPr="000209BC">
        <w:rPr>
          <w:i/>
          <w:iCs/>
        </w:rPr>
        <w:t>gāthā</w:t>
      </w:r>
      <w:r w:rsidRPr="000209BC">
        <w:t>),</w:t>
      </w:r>
      <w:r w:rsidR="00036596">
        <w:t xml:space="preserve"> </w:t>
      </w:r>
      <w:r w:rsidRPr="000209BC">
        <w:rPr>
          <w:i/>
          <w:iCs/>
        </w:rPr>
        <w:t>geyya</w:t>
      </w:r>
      <w:r w:rsidRPr="000209BC">
        <w:t>, and even Vinaya. This detail suggests a connection between</w:t>
      </w:r>
      <w:r w:rsidR="00036596">
        <w:t xml:space="preserve"> </w:t>
      </w:r>
      <w:r w:rsidRPr="000209BC">
        <w:rPr>
          <w:i/>
          <w:iCs/>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0209BC">
        <w:rPr>
          <w:i/>
          <w:iCs/>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0209BC">
        <w:rPr>
          <w:i/>
          <w:iCs/>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0209BC">
        <w:rPr>
          <w:i/>
          <w:iCs/>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t>There are, in fact, many ancient sources that connect both</w:t>
      </w:r>
      <w:r w:rsidR="00036596">
        <w:t xml:space="preserve"> </w:t>
      </w:r>
      <w:r w:rsidRPr="000209BC">
        <w:rPr>
          <w:i/>
          <w:iCs/>
        </w:rPr>
        <w:t>nidāna</w:t>
      </w:r>
      <w:r w:rsidR="00036596">
        <w:t xml:space="preserve"> </w:t>
      </w:r>
      <w:r w:rsidRPr="000209BC">
        <w:t>and</w:t>
      </w:r>
      <w:r w:rsidR="00036596">
        <w:t xml:space="preserve"> </w:t>
      </w:r>
      <w:r w:rsidRPr="000209BC">
        <w:rPr>
          <w:i/>
          <w:iCs/>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0209BC">
        <w:rPr>
          <w:i/>
          <w:iCs/>
        </w:rPr>
        <w:t>nidānas</w:t>
      </w:r>
      <w:r w:rsidR="00036596">
        <w:t xml:space="preserve"> </w:t>
      </w:r>
      <w:r w:rsidRPr="000209BC">
        <w:t>are the origin stories for the rules, while the</w:t>
      </w:r>
      <w:r w:rsidR="00036596">
        <w:t xml:space="preserve"> </w:t>
      </w:r>
      <w:r w:rsidRPr="000209BC">
        <w:rPr>
          <w:i/>
          <w:iCs/>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0209BC">
        <w:rPr>
          <w:i/>
          <w:iCs/>
        </w:rPr>
        <w:t>apadāna</w:t>
      </w:r>
      <w:r w:rsidR="00036596">
        <w:t xml:space="preserve"> </w:t>
      </w:r>
      <w:r w:rsidRPr="000209BC">
        <w:t>in the Suttas, says that</w:t>
      </w:r>
      <w:r w:rsidR="00036596">
        <w:t xml:space="preserve"> </w:t>
      </w:r>
      <w:r w:rsidRPr="000209BC">
        <w:rPr>
          <w:i/>
          <w:iCs/>
        </w:rPr>
        <w:t>nidāna</w:t>
      </w:r>
      <w:r w:rsidR="00036596">
        <w:t xml:space="preserve"> </w:t>
      </w:r>
      <w:r w:rsidRPr="000209BC">
        <w:t>is the Vinaya, while</w:t>
      </w:r>
      <w:r w:rsidR="00036596">
        <w:t xml:space="preserve"> </w:t>
      </w:r>
      <w:r w:rsidRPr="000209BC">
        <w:rPr>
          <w:i/>
          <w:iCs/>
        </w:rPr>
        <w:t>upadeśa</w:t>
      </w:r>
      <w:r w:rsidR="00036596">
        <w:t xml:space="preserve"> </w:t>
      </w:r>
      <w:r w:rsidRPr="000209BC">
        <w:t xml:space="preserve">is the Abhidhamma. This suggests that the difference between the nine and the twelve aṅgas is not necessarily a matter of </w:t>
      </w:r>
      <w:r w:rsidRPr="000209BC">
        <w:lastRenderedPageBreak/>
        <w:t>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0209BC">
        <w:rPr>
          <w:i/>
          <w:iCs/>
        </w:rPr>
        <w:t>locus classicus</w:t>
      </w:r>
      <w:r w:rsidR="00036596">
        <w:t xml:space="preserve"> </w:t>
      </w:r>
      <w:r w:rsidRPr="000209BC">
        <w:t>for the</w:t>
      </w:r>
      <w:r w:rsidR="00036596">
        <w:t xml:space="preserve"> </w:t>
      </w:r>
      <w:r w:rsidRPr="000209BC">
        <w:rPr>
          <w:i/>
          <w:iCs/>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0209BC">
        <w:rPr>
          <w:i/>
          <w:iCs/>
        </w:rPr>
        <w:t>avadāna</w:t>
      </w:r>
      <w:r w:rsidRPr="000209BC">
        <w:t>, includes many</w:t>
      </w:r>
      <w:r w:rsidR="00036596">
        <w:t xml:space="preserve"> </w:t>
      </w:r>
      <w:r w:rsidRPr="000209BC">
        <w:rPr>
          <w:i/>
          <w:iCs/>
        </w:rPr>
        <w:t>avadānas</w:t>
      </w:r>
      <w:r w:rsidRPr="000209BC">
        <w:t>, and is sometimes suggestively referred to as the Mahāvastu-avadāna. An</w:t>
      </w:r>
      <w:r w:rsidR="00036596">
        <w:t xml:space="preserve"> </w:t>
      </w:r>
      <w:r w:rsidRPr="000209BC">
        <w:rPr>
          <w:i/>
          <w:iCs/>
        </w:rPr>
        <w:t>apadāna</w:t>
      </w:r>
      <w:r w:rsidR="00036596">
        <w:t xml:space="preserve"> </w:t>
      </w:r>
      <w:r w:rsidRPr="000209BC">
        <w:t>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0209BC">
        <w:rPr>
          <w:i/>
          <w:iCs/>
        </w:rPr>
        <w:t>The Romantic Legend of Sakya Buddha</w:t>
      </w:r>
      <w:r w:rsidRPr="000209BC">
        <w:t>:</w:t>
      </w:r>
    </w:p>
    <w:p w14:paraId="449A7A68" w14:textId="4621B4B8" w:rsidR="000209BC" w:rsidRPr="000209BC" w:rsidRDefault="000209BC" w:rsidP="006807A5">
      <w:pPr>
        <w:pStyle w:val="WW-blockquote"/>
      </w:pPr>
      <w:r w:rsidRPr="000209BC">
        <w:t xml:space="preserve">‘It may be asked: “By what title is this Book to be called?” to which we reply, the Mahāsaṅghikas call it “Mahāvastu”; the Sarvāstivādins call it “Mahā Lalitavistara”; the Kaśyapīyas call it “Buddha-jātaka-nidāna”; the </w:t>
      </w:r>
      <w:r w:rsidRPr="000209BC">
        <w:lastRenderedPageBreak/>
        <w:t>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0209BC">
        <w:rPr>
          <w:i/>
          <w:iCs/>
        </w:rPr>
        <w:t>nidānas</w:t>
      </w:r>
      <w:r w:rsidRPr="000209BC">
        <w:t>). But while the rules 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lastRenderedPageBreak/>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0209BC">
        <w:rPr>
          <w:i/>
          <w:iCs/>
        </w:rPr>
        <w:t>vedalla</w:t>
      </w:r>
      <w:r w:rsidR="00036596">
        <w:t xml:space="preserve"> </w:t>
      </w:r>
      <w:r w:rsidRPr="000209BC">
        <w:t>and</w:t>
      </w:r>
      <w:r w:rsidR="00036596">
        <w:t xml:space="preserve"> </w:t>
      </w:r>
      <w:r w:rsidRPr="000209BC">
        <w:rPr>
          <w:i/>
          <w:iCs/>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three:</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50686A9B" w:rsidR="000209BC" w:rsidRPr="000209BC" w:rsidRDefault="000209BC" w:rsidP="006807A5">
      <w:pPr>
        <w:pStyle w:val="WW-blockquote"/>
      </w:pPr>
      <w:r w:rsidRPr="000209BC">
        <w:lastRenderedPageBreak/>
        <w:t>‘Ānanda, it is not worthy for a disciple to follow a Teacher for the sake of</w:t>
      </w:r>
      <w:r w:rsidR="00036596">
        <w:t xml:space="preserve"> </w:t>
      </w:r>
      <w:r w:rsidRPr="000209BC">
        <w:rPr>
          <w:i/>
          <w:iCs/>
        </w:rPr>
        <w:t>suttas</w:t>
      </w:r>
      <w:r w:rsidRPr="000209BC">
        <w:t>,</w:t>
      </w:r>
      <w:r w:rsidR="00036596">
        <w:t xml:space="preserve"> </w:t>
      </w:r>
      <w:r w:rsidRPr="000209BC">
        <w:rPr>
          <w:i/>
          <w:iCs/>
        </w:rPr>
        <w:t>geyyas</w:t>
      </w:r>
      <w:r w:rsidRPr="000209BC">
        <w:t>, and</w:t>
      </w:r>
      <w:r w:rsidR="00036596">
        <w:t xml:space="preserve"> </w:t>
      </w:r>
      <w:r w:rsidRPr="000209BC">
        <w:rPr>
          <w:i/>
          <w:iCs/>
        </w:rPr>
        <w:t>vyākaraṇas</w:t>
      </w:r>
      <w:r w:rsidRPr="000209BC">
        <w:t>.</w:t>
      </w:r>
      <w:r w:rsidR="000F4345">
        <w:rPr>
          <w:rStyle w:val="FootnoteReference"/>
        </w:rPr>
        <w:footnoteReference w:id="71"/>
      </w:r>
      <w:r w:rsidR="00036596">
        <w:t xml:space="preserve"> </w:t>
      </w:r>
      <w:r w:rsidRPr="000209BC">
        <w:t>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 xml:space="preserve">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w:t>
      </w:r>
      <w:r w:rsidRPr="000209BC">
        <w:lastRenderedPageBreak/>
        <w:t>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0209BC">
        <w:rPr>
          <w:i/>
          <w:iCs/>
        </w:rPr>
        <w:t>sutta</w:t>
      </w:r>
      <w:r w:rsidRPr="000209BC">
        <w:t>,</w:t>
      </w:r>
      <w:r w:rsidR="00036596">
        <w:t xml:space="preserve"> </w:t>
      </w:r>
      <w:r w:rsidRPr="000209BC">
        <w:rPr>
          <w:i/>
          <w:iCs/>
        </w:rPr>
        <w:t>geyya</w:t>
      </w:r>
      <w:r w:rsidRPr="000209BC">
        <w:t>, and</w:t>
      </w:r>
      <w:r w:rsidR="00036596">
        <w:t xml:space="preserve"> </w:t>
      </w:r>
      <w:r w:rsidRPr="000209BC">
        <w:rPr>
          <w:i/>
          <w:iCs/>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0209BC">
        <w:rPr>
          <w:i/>
          <w:iCs/>
        </w:rPr>
        <w:t>sūtra</w:t>
      </w:r>
      <w:r w:rsidRPr="000209BC">
        <w:rPr>
          <w:rFonts w:ascii="Cambria" w:hAnsi="Cambria" w:cs="Cambria"/>
          <w:i/>
          <w:iCs/>
        </w:rPr>
        <w:t>ṁ</w:t>
      </w:r>
      <w:r w:rsidRPr="000209BC">
        <w:rPr>
          <w:i/>
          <w:iCs/>
        </w:rPr>
        <w:t xml:space="preserve"> geya</w:t>
      </w:r>
      <w:r w:rsidRPr="000209BC">
        <w:rPr>
          <w:rFonts w:ascii="Cambria" w:hAnsi="Cambria" w:cs="Cambria"/>
          <w:i/>
          <w:iCs/>
        </w:rPr>
        <w:t>ṁ</w:t>
      </w:r>
      <w:r w:rsidRPr="000209BC">
        <w:rPr>
          <w:i/>
          <w:iCs/>
        </w:rPr>
        <w:t xml:space="preserve"> vy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r w:rsidRPr="000209BC">
        <w:rPr>
          <w:i/>
          <w:iCs/>
        </w:rPr>
        <w:t xml:space="preserve"> g</w:t>
      </w:r>
      <w:r w:rsidRPr="000209BC">
        <w:rPr>
          <w:rFonts w:cs="Source Serif Pro"/>
          <w:i/>
          <w:iCs/>
        </w:rPr>
        <w:t>ā</w:t>
      </w:r>
      <w:r w:rsidRPr="000209BC">
        <w:rPr>
          <w:i/>
          <w:iCs/>
        </w:rPr>
        <w:t>tho</w:t>
      </w:r>
      <w:r w:rsidRPr="000209BC">
        <w:rPr>
          <w:i/>
          <w:iCs/>
        </w:rPr>
        <w:softHyphen/>
        <w:t>d</w:t>
      </w:r>
      <w:r w:rsidRPr="000209BC">
        <w:rPr>
          <w:rFonts w:cs="Source Serif Pro"/>
          <w:i/>
          <w:iCs/>
        </w:rPr>
        <w:t>ā</w:t>
      </w:r>
      <w:r w:rsidRPr="000209BC">
        <w:rPr>
          <w:i/>
          <w:iCs/>
        </w:rPr>
        <w:t>na</w:t>
      </w:r>
      <w:r w:rsidRPr="000209BC">
        <w:rPr>
          <w:i/>
          <w:iCs/>
        </w:rPr>
        <w:softHyphen/>
        <w:t>nid</w:t>
      </w:r>
      <w:r w:rsidRPr="000209BC">
        <w:rPr>
          <w:rFonts w:cs="Source Serif Pro"/>
          <w:i/>
          <w:iCs/>
        </w:rPr>
        <w:t>ā</w:t>
      </w:r>
      <w:r w:rsidRPr="000209BC">
        <w:rPr>
          <w:i/>
          <w:iCs/>
        </w:rPr>
        <w:t>na</w:t>
      </w:r>
      <w:r w:rsidRPr="000209BC">
        <w:rPr>
          <w:i/>
          <w:iCs/>
        </w:rPr>
        <w:softHyphen/>
        <w:t>vad</w:t>
      </w:r>
      <w:r w:rsidRPr="000209BC">
        <w:rPr>
          <w:rFonts w:cs="Source Serif Pro"/>
          <w:i/>
          <w:iCs/>
        </w:rPr>
        <w:t>ā</w:t>
      </w:r>
      <w:r w:rsidRPr="000209BC">
        <w:rPr>
          <w:i/>
          <w:iCs/>
        </w:rPr>
        <w:softHyphen/>
        <w:t>netiv</w:t>
      </w:r>
      <w:r w:rsidRPr="000209BC">
        <w:rPr>
          <w:rFonts w:cs="Source Serif Pro"/>
          <w:i/>
          <w:iCs/>
        </w:rPr>
        <w:t>ṛ</w:t>
      </w:r>
      <w:r w:rsidRPr="000209BC">
        <w:rPr>
          <w:i/>
          <w:iCs/>
        </w:rPr>
        <w:t>ttaka</w:t>
      </w:r>
      <w:r w:rsidRPr="000209BC">
        <w:rPr>
          <w:i/>
          <w:iCs/>
        </w:rPr>
        <w:softHyphen/>
        <w:t>j</w:t>
      </w:r>
      <w:r w:rsidRPr="000209BC">
        <w:rPr>
          <w:rFonts w:cs="Source Serif Pro"/>
          <w:i/>
          <w:iCs/>
        </w:rPr>
        <w:t>ā</w:t>
      </w:r>
      <w:r w:rsidRPr="000209BC">
        <w:rPr>
          <w:i/>
          <w:iCs/>
        </w:rPr>
        <w:t>takava</w:t>
      </w:r>
      <w:r w:rsidRPr="000209BC">
        <w:rPr>
          <w:i/>
          <w:iCs/>
        </w:rPr>
        <w:softHyphen/>
        <w:t>ipuly</w:t>
      </w:r>
      <w:r w:rsidRPr="000209BC">
        <w:rPr>
          <w:rFonts w:cs="Source Serif Pro"/>
          <w:i/>
          <w:iCs/>
        </w:rPr>
        <w:t>ā</w:t>
      </w:r>
      <w:r w:rsidRPr="000209BC">
        <w:rPr>
          <w:i/>
          <w:iCs/>
        </w:rPr>
        <w:softHyphen/>
        <w:t>dbhuta</w:t>
      </w:r>
      <w:r w:rsidRPr="000209BC">
        <w:rPr>
          <w:i/>
          <w:iCs/>
        </w:rPr>
        <w:softHyphen/>
        <w:t>dharmo</w:t>
      </w:r>
      <w:r w:rsidRPr="000209BC">
        <w:rPr>
          <w:i/>
          <w:iCs/>
        </w:rPr>
        <w:softHyphen/>
        <w:t>pade</w:t>
      </w:r>
      <w:r w:rsidRPr="000209BC">
        <w:rPr>
          <w:rFonts w:cs="Source Serif Pro"/>
          <w:i/>
          <w:iCs/>
        </w:rPr>
        <w:t>śāḥ</w:t>
      </w:r>
      <w:r w:rsidRPr="000209BC">
        <w:t>.</w:t>
      </w:r>
      <w:r w:rsidR="00DC40A3">
        <w:rPr>
          <w:rStyle w:val="FootnoteReference"/>
        </w:rPr>
        <w:footnoteReference w:id="73"/>
      </w:r>
      <w:r w:rsidR="00036596">
        <w:t xml:space="preserve"> </w:t>
      </w:r>
      <w:r w:rsidRPr="000209BC">
        <w:t>This looks very much as if the original list of three was supplemented later. Exactly the 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0209BC">
        <w:rPr>
          <w:i/>
          <w:iCs/>
        </w:rPr>
        <w:t>geyya</w:t>
      </w:r>
      <w:r w:rsidR="00036596">
        <w:t xml:space="preserve"> </w:t>
      </w:r>
      <w:r w:rsidRPr="000209BC">
        <w:t>is ‘</w:t>
      </w:r>
      <w:r w:rsidRPr="000209BC">
        <w:rPr>
          <w:i/>
          <w:iCs/>
        </w:rPr>
        <w:t>suttas</w:t>
      </w:r>
      <w:r w:rsidR="00036596">
        <w:t xml:space="preserve"> </w:t>
      </w:r>
      <w:r w:rsidRPr="000209BC">
        <w:t xml:space="preserve">that require </w:t>
      </w:r>
      <w:r w:rsidRPr="000209BC">
        <w:lastRenderedPageBreak/>
        <w:t>further explanation’, and</w:t>
      </w:r>
      <w:r w:rsidR="00036596">
        <w:t xml:space="preserve"> </w:t>
      </w:r>
      <w:r w:rsidRPr="000209BC">
        <w:rPr>
          <w:i/>
          <w:iCs/>
        </w:rPr>
        <w:t>vyākaraṇa</w:t>
      </w:r>
      <w:r w:rsidR="00036596">
        <w:t xml:space="preserve"> </w:t>
      </w:r>
      <w:r w:rsidRPr="000209BC">
        <w:t>is ‘</w:t>
      </w:r>
      <w:r w:rsidRPr="000209BC">
        <w:rPr>
          <w:i/>
          <w:iCs/>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abbhūtadhamma</w:t>
      </w:r>
      <w:r w:rsidRPr="000209BC">
        <w:t>,</w:t>
      </w:r>
      <w:r w:rsidR="00036596">
        <w:t xml:space="preserve"> </w:t>
      </w:r>
      <w:r w:rsidRPr="000209BC">
        <w:rPr>
          <w:i/>
          <w:iCs/>
        </w:rPr>
        <w:t>vedalla</w:t>
      </w:r>
      <w:r w:rsidRPr="000209BC">
        <w:rPr>
          <w:rFonts w:ascii="Times New Roman" w:hAnsi="Times New Roman"/>
        </w:rPr>
        <w:t>​</w:t>
      </w:r>
      <w:r w:rsidRPr="000209BC">
        <w:rPr>
          <w:rFonts w:cs="Source Serif Pro"/>
        </w:rPr>
        <w:t>—</w:t>
      </w:r>
      <w:r w:rsidRPr="000209BC">
        <w:rPr>
          <w:rFonts w:ascii="Times New Roman" w:hAnsi="Times New Roman"/>
        </w:rPr>
        <w:t>​</w:t>
      </w:r>
      <w:r w:rsidRPr="000209BC">
        <w:t>all that is the Wheel of Dhamma (</w:t>
      </w:r>
      <w:r w:rsidRPr="000209BC">
        <w:rPr>
          <w:i/>
          <w:iCs/>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2DABA2BF" w:rsidR="000209BC" w:rsidRPr="000209BC" w:rsidRDefault="000209BC" w:rsidP="006807A5">
      <w:pPr>
        <w:pStyle w:val="WW-paragraph"/>
      </w:pPr>
      <w:r w:rsidRPr="000209BC">
        <w:lastRenderedPageBreak/>
        <w:t>The Peṭakopadesa treats</w:t>
      </w:r>
      <w:r w:rsidR="00036596">
        <w:t xml:space="preserve"> </w:t>
      </w:r>
      <w:r w:rsidRPr="000209BC">
        <w:rPr>
          <w:i/>
          <w:iCs/>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0209BC">
        <w:rPr>
          <w:i/>
          <w:iCs/>
        </w:rPr>
        <w:t>gāthās</w:t>
      </w:r>
      <w:r w:rsidR="00036596">
        <w:t xml:space="preserve"> </w:t>
      </w:r>
      <w:r w:rsidRPr="000209BC">
        <w:t>should be assessed with</w:t>
      </w:r>
      <w:r w:rsidR="00036596">
        <w:t xml:space="preserve"> </w:t>
      </w:r>
      <w:r w:rsidRPr="000209BC">
        <w:rPr>
          <w:i/>
          <w:iCs/>
        </w:rPr>
        <w:t>gāthās</w:t>
      </w:r>
      <w:r w:rsidRPr="000209BC">
        <w:t>,</w:t>
      </w:r>
      <w:r w:rsidR="00036596">
        <w:t xml:space="preserve"> </w:t>
      </w:r>
      <w:r w:rsidRPr="000209BC">
        <w:rPr>
          <w:i/>
          <w:iCs/>
        </w:rPr>
        <w:t>vyākaraṇas</w:t>
      </w:r>
      <w:r w:rsidR="00036596">
        <w:rPr>
          <w:i/>
          <w:iCs/>
        </w:rPr>
        <w:t xml:space="preserve"> </w:t>
      </w:r>
      <w:r w:rsidRPr="000209BC">
        <w:t>should be assessed with</w:t>
      </w:r>
      <w:r w:rsidR="00036596">
        <w:t xml:space="preserve"> </w:t>
      </w:r>
      <w:r w:rsidRPr="000209BC">
        <w:rPr>
          <w:i/>
          <w:iCs/>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0209BC">
        <w:rPr>
          <w:i/>
          <w:iCs/>
        </w:rPr>
        <w:t>gāthā</w:t>
      </w:r>
      <w:r w:rsidR="00036596">
        <w:t xml:space="preserve"> </w:t>
      </w:r>
      <w:r w:rsidRPr="000209BC">
        <w:t>is a synonym for</w:t>
      </w:r>
      <w:r w:rsidR="00036596">
        <w:t xml:space="preserve"> </w:t>
      </w:r>
      <w:r w:rsidRPr="000209BC">
        <w:rPr>
          <w:i/>
          <w:iCs/>
        </w:rPr>
        <w:t>geyya</w:t>
      </w:r>
      <w:r w:rsidRPr="000209BC">
        <w:t>, and</w:t>
      </w:r>
      <w:r w:rsidR="00036596">
        <w:t xml:space="preserve"> </w:t>
      </w:r>
      <w:r w:rsidRPr="000209BC">
        <w:rPr>
          <w:i/>
          <w:iCs/>
        </w:rPr>
        <w:t>geyya</w:t>
      </w:r>
      <w:r w:rsidR="00036596">
        <w:t xml:space="preserve"> </w:t>
      </w:r>
      <w:r w:rsidRPr="000209BC">
        <w:t>is often explained as ‘with</w:t>
      </w:r>
      <w:r w:rsidR="00036596">
        <w:t xml:space="preserve"> </w:t>
      </w:r>
      <w:r w:rsidRPr="000209BC">
        <w:rPr>
          <w:i/>
          <w:iCs/>
        </w:rPr>
        <w:t>gāthās</w:t>
      </w:r>
      <w:r w:rsidRPr="000209BC">
        <w:t>’. The same grouping occurs in the Netti, though only once.</w:t>
      </w:r>
      <w:r w:rsidR="00D4378C">
        <w:rPr>
          <w:rStyle w:val="FootnoteReference"/>
        </w:rPr>
        <w:footnoteReference w:id="80"/>
      </w:r>
    </w:p>
    <w:p w14:paraId="7A0C11A8" w14:textId="29034496" w:rsidR="000209BC" w:rsidRPr="000209BC" w:rsidRDefault="000209BC" w:rsidP="006807A5">
      <w:pPr>
        <w:pStyle w:val="WW-paragraph"/>
      </w:pPr>
      <w:r w:rsidRPr="000209BC">
        <w:t>It is not immediately clear what this Peṭakopadesa passage is getting at. Perhaps, as Nanamoli’s translation implies, the passage is saying that the</w:t>
      </w:r>
      <w:r w:rsidR="00036596">
        <w:t xml:space="preserve"> </w:t>
      </w:r>
      <w:r w:rsidRPr="000209BC">
        <w:rPr>
          <w:i/>
          <w:iCs/>
        </w:rPr>
        <w:t>sutta</w:t>
      </w:r>
      <w:r w:rsidRPr="000209BC">
        <w:t>, the overall teachings, may be divided into verse (</w:t>
      </w:r>
      <w:r w:rsidRPr="000209BC">
        <w:rPr>
          <w:i/>
          <w:iCs/>
        </w:rPr>
        <w:t>gāthā</w:t>
      </w:r>
      <w:r w:rsidRPr="000209BC">
        <w:t>) and prose (</w:t>
      </w:r>
      <w:r w:rsidRPr="000209BC">
        <w:rPr>
          <w:i/>
          <w:iCs/>
        </w:rPr>
        <w:t>vyākaraṇa</w:t>
      </w:r>
      <w:r w:rsidRPr="000209BC">
        <w:t>). This is supported by statements such as: ‘Up to this point, however, the entire</w:t>
      </w:r>
      <w:r w:rsidR="00036596">
        <w:t xml:space="preserve"> </w:t>
      </w:r>
      <w:r w:rsidRPr="000209BC">
        <w:rPr>
          <w:i/>
          <w:iCs/>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0209BC">
        <w:rPr>
          <w:i/>
          <w:iCs/>
        </w:rPr>
        <w:t>gāthā</w:t>
      </w:r>
      <w:r w:rsidR="00036596">
        <w:rPr>
          <w:i/>
          <w:iCs/>
        </w:rPr>
        <w:t xml:space="preserve"> </w:t>
      </w:r>
      <w:r w:rsidRPr="000209BC">
        <w:t>or</w:t>
      </w:r>
      <w:r w:rsidR="00036596">
        <w:t xml:space="preserve"> </w:t>
      </w:r>
      <w:r w:rsidRPr="000209BC">
        <w:rPr>
          <w:i/>
          <w:iCs/>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0209BC">
        <w:rPr>
          <w:i/>
          <w:iCs/>
        </w:rPr>
        <w:t>gāthā</w:t>
      </w:r>
      <w:r w:rsidR="00036596">
        <w:t xml:space="preserve"> </w:t>
      </w:r>
      <w:r w:rsidRPr="000209BC">
        <w:t>and</w:t>
      </w:r>
      <w:r w:rsidR="00036596">
        <w:t xml:space="preserve"> </w:t>
      </w:r>
      <w:r w:rsidRPr="000209BC">
        <w:rPr>
          <w:i/>
          <w:iCs/>
        </w:rPr>
        <w:t>vyākaraṇa</w:t>
      </w:r>
      <w:r w:rsidR="00036596">
        <w:t xml:space="preserve"> </w:t>
      </w:r>
      <w:r w:rsidRPr="000209BC">
        <w:t>as sub-divisions of</w:t>
      </w:r>
      <w:r w:rsidR="00036596">
        <w:t xml:space="preserve"> </w:t>
      </w:r>
      <w:r w:rsidRPr="000209BC">
        <w:rPr>
          <w:i/>
          <w:iCs/>
        </w:rPr>
        <w:t>sutta</w:t>
      </w:r>
      <w:r w:rsidR="00036596">
        <w:t xml:space="preserve"> </w:t>
      </w:r>
      <w:r w:rsidRPr="000209BC">
        <w:t>is reminiscent of Asaṅga’s treatment of</w:t>
      </w:r>
      <w:r w:rsidR="00036596">
        <w:t xml:space="preserve"> </w:t>
      </w:r>
      <w:r w:rsidRPr="000209BC">
        <w:rPr>
          <w:i/>
          <w:iCs/>
        </w:rPr>
        <w:t>geyya</w:t>
      </w:r>
      <w:r w:rsidR="00036596">
        <w:t xml:space="preserve"> </w:t>
      </w:r>
      <w:r w:rsidRPr="000209BC">
        <w:t>and</w:t>
      </w:r>
      <w:r w:rsidR="00036596">
        <w:t xml:space="preserve"> </w:t>
      </w:r>
      <w:r w:rsidRPr="000209BC">
        <w:rPr>
          <w:i/>
          <w:iCs/>
        </w:rPr>
        <w:t>vyākaraṇa</w:t>
      </w:r>
      <w:r w:rsidR="00036596">
        <w:t xml:space="preserve"> </w:t>
      </w:r>
      <w:r w:rsidRPr="000209BC">
        <w:t>mentioned above. It evidently dates from a time when the scope of</w:t>
      </w:r>
      <w:r w:rsidR="00036596">
        <w:t xml:space="preserve"> </w:t>
      </w:r>
      <w:r w:rsidRPr="000209BC">
        <w:rPr>
          <w:i/>
          <w:iCs/>
        </w:rPr>
        <w:t>sutta</w:t>
      </w:r>
      <w:r w:rsidR="00036596">
        <w:t xml:space="preserve"> </w:t>
      </w:r>
      <w:r w:rsidRPr="000209BC">
        <w:t>had been expanded from meaning one section of the teachings to meaning all of them.</w:t>
      </w:r>
    </w:p>
    <w:p w14:paraId="3C0E49AD" w14:textId="239ADCDE"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0209BC">
        <w:rPr>
          <w:i/>
          <w:iCs/>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0209BC">
        <w:rPr>
          <w:i/>
          <w:iCs/>
        </w:rPr>
        <w:t>sutta</w:t>
      </w:r>
      <w:r w:rsidR="00036596">
        <w:t xml:space="preserve"> </w:t>
      </w:r>
      <w:r w:rsidRPr="000209BC">
        <w:t>or</w:t>
      </w:r>
      <w:r w:rsidR="00036596">
        <w:t xml:space="preserve"> </w:t>
      </w:r>
      <w:r w:rsidRPr="000209BC">
        <w:rPr>
          <w:i/>
          <w:iCs/>
        </w:rPr>
        <w:t>gāthā</w:t>
      </w:r>
      <w:r w:rsidR="00036596">
        <w:t xml:space="preserve"> </w:t>
      </w:r>
      <w:r w:rsidRPr="000209BC">
        <w:t>or</w:t>
      </w:r>
      <w:r w:rsidR="00036596">
        <w:t xml:space="preserve"> </w:t>
      </w:r>
      <w:r w:rsidRPr="000209BC">
        <w:rPr>
          <w:i/>
          <w:iCs/>
        </w:rPr>
        <w:t>vyākaraṇa</w:t>
      </w:r>
      <w:r w:rsidRPr="000209BC">
        <w:t xml:space="preserve">in which one or other of these six dhammas is not </w:t>
      </w:r>
      <w:r w:rsidRPr="000209BC">
        <w:lastRenderedPageBreak/>
        <w:t>apparent.’</w:t>
      </w:r>
      <w:r w:rsidR="00495C55">
        <w:rPr>
          <w:rStyle w:val="FootnoteReference"/>
        </w:rPr>
        <w:footnoteReference w:id="82"/>
      </w:r>
      <w:r w:rsidR="00036596">
        <w:t xml:space="preserve"> </w:t>
      </w:r>
      <w:r w:rsidRPr="000209BC">
        <w:t>Ñāṇamoli translates this passage differently, saying ‘there is no Thread [</w:t>
      </w:r>
      <w:r w:rsidRPr="000209BC">
        <w:rPr>
          <w:i/>
          <w:iCs/>
        </w:rPr>
        <w:t>sutta</w:t>
      </w:r>
      <w:r w:rsidRPr="000209BC">
        <w:t>], whether verse [</w:t>
      </w:r>
      <w:r w:rsidRPr="000209BC">
        <w:rPr>
          <w:i/>
          <w:iCs/>
        </w:rPr>
        <w:t>gāthā</w:t>
      </w:r>
      <w:r w:rsidRPr="000209BC">
        <w:t>] or prose exposition [</w:t>
      </w:r>
      <w:r w:rsidRPr="000209BC">
        <w:rPr>
          <w:i/>
          <w:iCs/>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0209BC">
        <w:rPr>
          <w:i/>
          <w:iCs/>
        </w:rPr>
        <w:t>sutta</w:t>
      </w:r>
      <w:r w:rsidRPr="000209BC">
        <w:rPr>
          <w:rFonts w:ascii="Cambria" w:hAnsi="Cambria" w:cs="Cambria"/>
          <w:i/>
          <w:iCs/>
        </w:rPr>
        <w:t>ṁ</w:t>
      </w:r>
      <w:r w:rsidRPr="000209BC">
        <w:rPr>
          <w:i/>
          <w:iCs/>
        </w:rPr>
        <w:t xml:space="preserve"> v</w:t>
      </w:r>
      <w:r w:rsidRPr="000209BC">
        <w:rPr>
          <w:rFonts w:cs="Source Serif Pro"/>
          <w:i/>
          <w:iCs/>
        </w:rPr>
        <w:t>ā</w:t>
      </w:r>
      <w:r w:rsidRPr="000209BC">
        <w:rPr>
          <w:i/>
          <w:iCs/>
        </w:rPr>
        <w:t xml:space="preserve"> g</w:t>
      </w:r>
      <w:r w:rsidRPr="000209BC">
        <w:rPr>
          <w:rFonts w:cs="Source Serif Pro"/>
          <w:i/>
          <w:iCs/>
        </w:rPr>
        <w:t>ā</w:t>
      </w:r>
      <w:r w:rsidRPr="000209BC">
        <w:rPr>
          <w:i/>
          <w:iCs/>
        </w:rPr>
        <w:t>th</w:t>
      </w:r>
      <w:r w:rsidRPr="000209BC">
        <w:rPr>
          <w:rFonts w:cs="Source Serif Pro"/>
          <w:i/>
          <w:iCs/>
        </w:rPr>
        <w:t>ā</w:t>
      </w:r>
      <w:r w:rsidRPr="000209BC">
        <w:rPr>
          <w:i/>
          <w:iCs/>
        </w:rPr>
        <w:t xml:space="preserve"> v</w:t>
      </w:r>
      <w:r w:rsidRPr="000209BC">
        <w:rPr>
          <w:rFonts w:cs="Source Serif Pro"/>
          <w:i/>
          <w:iCs/>
        </w:rPr>
        <w:t>ā</w:t>
      </w:r>
      <w:r w:rsidRPr="000209BC">
        <w:rPr>
          <w:i/>
          <w:iCs/>
        </w:rPr>
        <w:t xml:space="preserve"> by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r w:rsidRPr="000209BC">
        <w:rPr>
          <w:i/>
          <w:iCs/>
        </w:rPr>
        <w:t xml:space="preserve"> v</w:t>
      </w:r>
      <w:r w:rsidRPr="000209BC">
        <w:rPr>
          <w:rFonts w:cs="Source Serif Pro"/>
          <w:i/>
          <w:iCs/>
        </w:rPr>
        <w:t>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0209BC">
        <w:rPr>
          <w:i/>
          <w:iCs/>
        </w:rPr>
        <w:t>suttas</w:t>
      </w:r>
      <w:r w:rsidRPr="000209BC">
        <w:t>,</w:t>
      </w:r>
      <w:r w:rsidR="00036596">
        <w:t xml:space="preserve"> </w:t>
      </w:r>
      <w:r w:rsidRPr="000209BC">
        <w:rPr>
          <w:i/>
          <w:iCs/>
        </w:rPr>
        <w:t>gāthās</w:t>
      </w:r>
      <w:r w:rsidRPr="000209BC">
        <w:t>, and</w:t>
      </w:r>
      <w:r w:rsidR="00036596">
        <w:t xml:space="preserve"> </w:t>
      </w:r>
      <w:r w:rsidRPr="000209BC">
        <w:rPr>
          <w:i/>
          <w:iCs/>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0209BC">
        <w:rPr>
          <w:i/>
          <w:iCs/>
        </w:rPr>
        <w:t>jātaka</w:t>
      </w:r>
      <w:r w:rsidRPr="000209BC">
        <w:t>,</w:t>
      </w:r>
      <w:r w:rsidR="00036596">
        <w:t xml:space="preserve"> </w:t>
      </w:r>
      <w:r w:rsidRPr="000209BC">
        <w:rPr>
          <w:i/>
          <w:iCs/>
        </w:rPr>
        <w:t>itivuttaka</w:t>
      </w:r>
      <w:r w:rsidRPr="000209BC">
        <w:t>,</w:t>
      </w:r>
      <w:r w:rsidR="00036596">
        <w:t xml:space="preserve"> </w:t>
      </w:r>
      <w:r w:rsidRPr="000209BC">
        <w:rPr>
          <w:i/>
          <w:iCs/>
        </w:rPr>
        <w:t>nidāna</w:t>
      </w:r>
      <w:r w:rsidRPr="000209BC">
        <w:t>,</w:t>
      </w:r>
      <w:r w:rsidR="00036596">
        <w:t xml:space="preserve"> </w:t>
      </w:r>
      <w:r w:rsidRPr="000209BC">
        <w:rPr>
          <w:i/>
          <w:iCs/>
        </w:rPr>
        <w:t>vedalla</w:t>
      </w:r>
      <w:r w:rsidRPr="000209BC">
        <w:t>,</w:t>
      </w:r>
      <w:r w:rsidR="00036596">
        <w:t xml:space="preserve"> </w:t>
      </w:r>
      <w:r w:rsidRPr="000209BC">
        <w:rPr>
          <w:i/>
          <w:iCs/>
        </w:rPr>
        <w:t>abbhūtadhamma</w:t>
      </w:r>
      <w:r w:rsidRPr="000209BC">
        <w:t>,</w:t>
      </w:r>
      <w:r w:rsidR="00036596">
        <w:t xml:space="preserve"> </w:t>
      </w:r>
      <w:r w:rsidRPr="000209BC">
        <w:rPr>
          <w:i/>
          <w:iCs/>
        </w:rPr>
        <w:t>avadāna</w:t>
      </w:r>
      <w:r w:rsidRPr="000209BC">
        <w:t>,</w:t>
      </w:r>
      <w:r w:rsidR="00036596">
        <w:t xml:space="preserve"> </w:t>
      </w:r>
      <w:r w:rsidRPr="000209BC">
        <w:rPr>
          <w:i/>
          <w:iCs/>
        </w:rPr>
        <w:t>upadeśa</w:t>
      </w:r>
      <w:r w:rsidRPr="000209BC">
        <w:t>,</w:t>
      </w:r>
      <w:r w:rsidR="00036596">
        <w:t xml:space="preserve"> </w:t>
      </w:r>
      <w:r w:rsidRPr="000209BC">
        <w:rPr>
          <w:i/>
          <w:iCs/>
        </w:rPr>
        <w:t>aṭṭhakavagga</w:t>
      </w:r>
      <w:r w:rsidRPr="000209BC">
        <w:t>,</w:t>
      </w:r>
      <w:r w:rsidR="00036596">
        <w:t xml:space="preserve"> </w:t>
      </w:r>
      <w:r w:rsidRPr="000209BC">
        <w:rPr>
          <w:i/>
          <w:iCs/>
        </w:rPr>
        <w:t>dhammapāda</w:t>
      </w:r>
      <w:r w:rsidRPr="000209BC">
        <w:t>,</w:t>
      </w:r>
      <w:r w:rsidR="00036596">
        <w:t xml:space="preserve"> </w:t>
      </w:r>
      <w:r w:rsidRPr="000209BC">
        <w:rPr>
          <w:i/>
          <w:iCs/>
        </w:rPr>
        <w:t>pārāyana</w:t>
      </w:r>
      <w:r w:rsidR="00036596">
        <w:t xml:space="preserve"> </w:t>
      </w:r>
      <w:r w:rsidRPr="000209BC">
        <w:t>(? doubtful, perhaps ‘various problems’),</w:t>
      </w:r>
      <w:r w:rsidR="00036596">
        <w:t xml:space="preserve"> </w:t>
      </w:r>
      <w:r w:rsidRPr="000209BC">
        <w:rPr>
          <w:i/>
          <w:iCs/>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0209BC">
        <w:rPr>
          <w:i/>
          <w:iCs/>
        </w:rPr>
        <w:t>sutta</w:t>
      </w:r>
      <w:r w:rsidR="00C16309">
        <w:t xml:space="preserve"> </w:t>
      </w:r>
      <w:r w:rsidRPr="000209BC">
        <w:t xml:space="preserve">means just one portion of the teachings and cannot be a general term for any discourse, as it came to mean later. The </w:t>
      </w:r>
      <w:r w:rsidRPr="000209BC">
        <w:lastRenderedPageBreak/>
        <w:t>root meaning of</w:t>
      </w:r>
      <w:r w:rsidR="00C16309">
        <w:t xml:space="preserve"> </w:t>
      </w:r>
      <w:r w:rsidRPr="000209BC">
        <w:rPr>
          <w:i/>
          <w:iCs/>
        </w:rPr>
        <w:t>sutta</w:t>
      </w:r>
      <w:r w:rsidR="00C16309">
        <w:t xml:space="preserve"> </w:t>
      </w:r>
      <w:r w:rsidRPr="000209BC">
        <w:t>is ‘thread’, and it is prominently used in the metaphorical sense of a thread on which beads are strung. I think</w:t>
      </w:r>
      <w:r w:rsidR="00C16309">
        <w:t xml:space="preserve"> </w:t>
      </w:r>
      <w:r w:rsidRPr="000209BC">
        <w:rPr>
          <w:i/>
          <w:iCs/>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0209BC">
        <w:rPr>
          <w:i/>
          <w:iCs/>
        </w:rPr>
        <w:t>sutta</w:t>
      </w:r>
      <w:r w:rsidRPr="000209BC">
        <w:t>. The detailed analysis of those rules is called the</w:t>
      </w:r>
      <w:r w:rsidR="00C16309">
        <w:t xml:space="preserve"> </w:t>
      </w:r>
      <w:r w:rsidRPr="000209BC">
        <w:rPr>
          <w:i/>
          <w:iCs/>
        </w:rPr>
        <w:t>sutta vibhaṅga</w:t>
      </w:r>
      <w:r w:rsidR="00C16309">
        <w:t xml:space="preserve"> </w:t>
      </w:r>
      <w:r w:rsidRPr="000209BC">
        <w:t>(‘analysis of the</w:t>
      </w:r>
      <w:r w:rsidR="00C16309">
        <w:t xml:space="preserve"> </w:t>
      </w:r>
      <w:r w:rsidRPr="000209BC">
        <w:rPr>
          <w:i/>
          <w:iCs/>
        </w:rPr>
        <w:t>sutta</w:t>
      </w:r>
      <w:r w:rsidRPr="000209BC">
        <w:t>’). This</w:t>
      </w:r>
      <w:r w:rsidR="00C16309">
        <w:t xml:space="preserve"> </w:t>
      </w:r>
      <w:r w:rsidRPr="000209BC">
        <w:rPr>
          <w:i/>
          <w:iCs/>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0209BC">
        <w:rPr>
          <w:i/>
          <w:iCs/>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that</w:t>
      </w:r>
      <w:r w:rsidR="00C16309">
        <w:t xml:space="preserve"> </w:t>
      </w:r>
      <w:r w:rsidRPr="000209BC">
        <w:rPr>
          <w:i/>
          <w:iCs/>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0209BC">
        <w:rPr>
          <w:i/>
          <w:iCs/>
        </w:rPr>
        <w:t>sutta</w:t>
      </w:r>
      <w:r w:rsidRPr="000209BC">
        <w:t>: basic doctrinal statements, especially the first sermon. I think the Netti is essentially right here, and that when the Buddha told us to take the</w:t>
      </w:r>
      <w:r w:rsidR="00C16309">
        <w:t xml:space="preserve"> </w:t>
      </w:r>
      <w:r w:rsidRPr="000209BC">
        <w:rPr>
          <w:i/>
          <w:iCs/>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lastRenderedPageBreak/>
        <w:t>The second aṅga,</w:t>
      </w:r>
      <w:r w:rsidR="00C16309">
        <w:t xml:space="preserve"> </w:t>
      </w:r>
      <w:r w:rsidRPr="000209BC">
        <w:rPr>
          <w:i/>
          <w:iCs/>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0209BC">
        <w:rPr>
          <w:i/>
          <w:iCs/>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1AD2CC55" w:rsidR="000209BC" w:rsidRPr="000209BC" w:rsidRDefault="000209BC" w:rsidP="006807A5">
      <w:pPr>
        <w:pStyle w:val="WW-paragraph"/>
      </w:pPr>
      <w:r w:rsidRPr="000209BC">
        <w:t>The word</w:t>
      </w:r>
      <w:r w:rsidR="00C16309">
        <w:t xml:space="preserve"> </w:t>
      </w:r>
      <w:r w:rsidRPr="000209BC">
        <w:rPr>
          <w:i/>
          <w:iCs/>
        </w:rPr>
        <w:t>vyākaraṇa</w:t>
      </w:r>
      <w:r w:rsidR="00495C55">
        <w:rPr>
          <w:rStyle w:val="FootnoteReference"/>
          <w:i/>
          <w:iCs/>
        </w:rPr>
        <w:footnoteReference w:id="87"/>
      </w:r>
      <w:r w:rsidR="00C16309">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0209BC">
        <w:rPr>
          <w:i/>
          <w:iCs/>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0209BC">
        <w:rPr>
          <w:i/>
          <w:iCs/>
        </w:rPr>
        <w:t>vyākaraṇ</w:t>
      </w:r>
      <w:r w:rsidRPr="000209BC">
        <w:t>-ed’. The unanswered questions are, of course, those such as ‘does the Tathāgata exist after death’ and so on. What is declared (</w:t>
      </w:r>
      <w:r w:rsidRPr="000209BC">
        <w:rPr>
          <w:i/>
          <w:iCs/>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Pr="000209BC">
        <w:rPr>
          <w:i/>
          <w:iCs/>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0209BC">
        <w:rPr>
          <w:i/>
          <w:iCs/>
        </w:rPr>
        <w:t>pañha</w:t>
      </w:r>
      <w:r w:rsidRPr="000209BC">
        <w:t>), one summary (</w:t>
      </w:r>
      <w:r w:rsidRPr="000209BC">
        <w:rPr>
          <w:i/>
          <w:iCs/>
        </w:rPr>
        <w:t>uddesa</w:t>
      </w:r>
      <w:r w:rsidRPr="000209BC">
        <w:t>), one explanatory answer (</w:t>
      </w:r>
      <w:r w:rsidRPr="000209BC">
        <w:rPr>
          <w:i/>
          <w:iCs/>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0209BC">
        <w:rPr>
          <w:i/>
          <w:iCs/>
        </w:rPr>
        <w:t>vyākaraṇa</w:t>
      </w:r>
      <w:r w:rsidR="00C16309">
        <w:t xml:space="preserve"> </w:t>
      </w:r>
      <w:r w:rsidRPr="000209BC">
        <w:t>is particularly clear. Only occasionally do we meet with</w:t>
      </w:r>
      <w:r w:rsidR="00C16309">
        <w:t xml:space="preserve"> </w:t>
      </w:r>
      <w:r w:rsidRPr="000209BC">
        <w:rPr>
          <w:i/>
          <w:iCs/>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0209BC">
        <w:rPr>
          <w:i/>
          <w:iCs/>
        </w:rPr>
        <w:t>vyākaraṇa</w:t>
      </w:r>
      <w:r w:rsidRPr="000209BC">
        <w:t xml:space="preserve">) to </w:t>
      </w:r>
      <w:r w:rsidRPr="000209BC">
        <w:lastRenderedPageBreak/>
        <w:t>questions’: answering by definitive statement, by analysis (</w:t>
      </w:r>
      <w:r w:rsidRPr="000209BC">
        <w:rPr>
          <w:i/>
          <w:iCs/>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0209BC">
        <w:rPr>
          <w:i/>
          <w:iCs/>
        </w:rPr>
        <w:t>vyākaraṇa</w:t>
      </w:r>
      <w:r w:rsidRPr="000209BC">
        <w:t>.</w:t>
      </w:r>
    </w:p>
    <w:p w14:paraId="2CE9681C" w14:textId="7828F36C" w:rsidR="000209BC" w:rsidRPr="000209BC" w:rsidRDefault="000209BC" w:rsidP="006807A5">
      <w:pPr>
        <w:pStyle w:val="WW-paragraph"/>
      </w:pPr>
      <w:r w:rsidRPr="000209BC">
        <w:t>This general understanding of</w:t>
      </w:r>
      <w:r w:rsidR="00C16309">
        <w:t xml:space="preserve"> </w:t>
      </w:r>
      <w:r w:rsidRPr="000209BC">
        <w:rPr>
          <w:i/>
          <w:iCs/>
        </w:rPr>
        <w:t>vyākaraṇa</w:t>
      </w:r>
      <w:r w:rsidR="00C16309">
        <w:t xml:space="preserve"> </w:t>
      </w:r>
      <w:r w:rsidRPr="000209BC">
        <w:t>is well known, but the role of the</w:t>
      </w:r>
      <w:r w:rsidR="00C16309">
        <w:t xml:space="preserve"> </w:t>
      </w:r>
      <w:r w:rsidRPr="000209BC">
        <w:rPr>
          <w:i/>
          <w:iCs/>
        </w:rPr>
        <w:t>vyākaraṇas</w:t>
      </w:r>
      <w:r w:rsidR="00C16309">
        <w:t xml:space="preserve"> </w:t>
      </w:r>
      <w:r w:rsidRPr="000209BC">
        <w:t>as explanations of the</w:t>
      </w:r>
      <w:r w:rsidR="00C16309">
        <w:t xml:space="preserve"> </w:t>
      </w:r>
      <w:r w:rsidRPr="000209BC">
        <w:rPr>
          <w:i/>
          <w:iCs/>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0209BC">
        <w:rPr>
          <w:i/>
          <w:iCs/>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0209BC">
        <w:rPr>
          <w:i/>
          <w:iCs/>
        </w:rPr>
        <w:t>vyākaraṇa</w:t>
      </w:r>
      <w:r w:rsidRPr="000209BC">
        <w:t>? It is the exposition of various present existences of the noble disciples in relation to their distant past in different locations. Or it is a</w:t>
      </w:r>
      <w:r w:rsidR="00C16309">
        <w:t xml:space="preserve"> </w:t>
      </w:r>
      <w:r w:rsidRPr="000209BC">
        <w:rPr>
          <w:i/>
          <w:iCs/>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0209BC">
        <w:rPr>
          <w:i/>
          <w:iCs/>
        </w:rPr>
        <w:t>apadāna</w:t>
      </w:r>
      <w:r w:rsidR="00C16309">
        <w:t xml:space="preserve"> </w:t>
      </w:r>
      <w:r w:rsidRPr="000209BC">
        <w:t>rather than</w:t>
      </w:r>
      <w:r w:rsidR="00C16309">
        <w:t xml:space="preserve"> </w:t>
      </w:r>
      <w:r w:rsidRPr="000209BC">
        <w:rPr>
          <w:i/>
          <w:iCs/>
        </w:rPr>
        <w:t>vyākaraṇa</w:t>
      </w:r>
      <w:r w:rsidRPr="000209BC">
        <w:t>. The second is, however, on the right track:</w:t>
      </w:r>
      <w:r w:rsidR="00C16309">
        <w:t xml:space="preserve"> </w:t>
      </w:r>
      <w:r w:rsidRPr="000209BC">
        <w:rPr>
          <w:i/>
          <w:iCs/>
        </w:rPr>
        <w:t>vyākaraṇa</w:t>
      </w:r>
      <w:r w:rsidR="00C16309">
        <w:t xml:space="preserve"> </w:t>
      </w:r>
      <w:r w:rsidRPr="000209BC">
        <w:t>is detailed explanations of points stated briefly in the</w:t>
      </w:r>
      <w:r w:rsidR="00C16309">
        <w:t xml:space="preserve"> </w:t>
      </w:r>
      <w:r w:rsidRPr="000209BC">
        <w:rPr>
          <w:i/>
          <w:iCs/>
        </w:rPr>
        <w:t>suttas</w:t>
      </w:r>
      <w:r w:rsidRPr="000209BC">
        <w:t xml:space="preserve">.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w:t>
      </w:r>
      <w:r w:rsidRPr="000209BC">
        <w:lastRenderedPageBreak/>
        <w:t>discourses. Rarely do we find an exposition of any length beyond the basic doctrinal statements phrased in a straight declarative form.</w:t>
      </w:r>
    </w:p>
    <w:p w14:paraId="67F1A9DA" w14:textId="37F0B125" w:rsidR="000209BC" w:rsidRPr="000209BC" w:rsidRDefault="000209BC" w:rsidP="006807A5">
      <w:pPr>
        <w:pStyle w:val="WW-paragraph"/>
      </w:pPr>
      <w:r w:rsidRPr="000209BC">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0209BC">
        <w:rPr>
          <w:i/>
          <w:iCs/>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Pr="000209BC">
        <w:rPr>
          <w:i/>
          <w:iCs/>
        </w:rPr>
        <w:t>vyākaraṇas</w:t>
      </w:r>
      <w:r w:rsidR="00C16309">
        <w:t xml:space="preserve"> </w:t>
      </w:r>
      <w:r w:rsidRPr="000209BC">
        <w:t>agrees with the Yogacārabhūmiśāstra, which includes the section ‘Spoken by Disciples’ within the</w:t>
      </w:r>
      <w:r w:rsidR="00C16309">
        <w:t xml:space="preserve"> </w:t>
      </w:r>
      <w:r w:rsidRPr="000209BC">
        <w:rPr>
          <w:i/>
          <w:iCs/>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0209BC">
        <w:rPr>
          <w:i/>
          <w:iCs/>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0209BC">
        <w:rPr>
          <w:i/>
          <w:iCs/>
        </w:rPr>
        <w:t>vyākaraṇa</w:t>
      </w:r>
      <w:r w:rsidRPr="000209BC">
        <w:t xml:space="preserve">) thus: ‘Friends, the “fetters” and the “things that fetter” are different in meaning and also different in phrasing. But some senior monks answered thus: ‘Friends, the “fetters” and </w:t>
      </w:r>
      <w:r w:rsidRPr="000209BC">
        <w:lastRenderedPageBreak/>
        <w:t>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2482270A" w:rsidR="000209BC" w:rsidRPr="000209BC" w:rsidRDefault="000209BC" w:rsidP="006807A5">
      <w:pPr>
        <w:pStyle w:val="WW-paragraph"/>
      </w:pPr>
      <w:r w:rsidRPr="000209BC">
        <w:t>Now, I think the usage of</w:t>
      </w:r>
      <w:r w:rsidR="00C16309">
        <w:t xml:space="preserve"> </w:t>
      </w:r>
      <w:r w:rsidRPr="000209BC">
        <w:rPr>
          <w:i/>
          <w:iCs/>
        </w:rPr>
        <w:t>vyākaraṇa</w:t>
      </w:r>
      <w:r w:rsidR="00C16309">
        <w:t xml:space="preserve"> </w:t>
      </w:r>
      <w:r w:rsidRPr="000209BC">
        <w:t>in such passages is exactly what the</w:t>
      </w:r>
      <w:r w:rsidR="00C16309">
        <w:t xml:space="preserve"> </w:t>
      </w:r>
      <w:r w:rsidRPr="000209BC">
        <w:rPr>
          <w:i/>
          <w:iCs/>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0209BC">
        <w:rPr>
          <w:i/>
          <w:iCs/>
        </w:rPr>
        <w:t>vyākaraṇa</w:t>
      </w:r>
      <w:r w:rsidRPr="000209BC">
        <w:t>.</w:t>
      </w:r>
      <w:r w:rsidR="008F6FA1">
        <w:rPr>
          <w:rStyle w:val="FootnoteReference"/>
        </w:rPr>
        <w:footnoteReference w:id="96"/>
      </w:r>
      <w:r w:rsidR="00C16309">
        <w:t xml:space="preserve"> </w:t>
      </w:r>
      <w:r w:rsidRPr="000209BC">
        <w:t xml:space="preserve">Notice that the reply is phrased in terms of the </w:t>
      </w:r>
      <w:proofErr w:type="gramStart"/>
      <w:r w:rsidR="00C16309" w:rsidRPr="000209BC">
        <w:t>six</w:t>
      </w:r>
      <w:r w:rsidR="00C16309">
        <w:t xml:space="preserve"> </w:t>
      </w:r>
      <w:r w:rsidR="00C16309" w:rsidRPr="000209BC">
        <w:t>sense</w:t>
      </w:r>
      <w:proofErr w:type="gramEnd"/>
      <w:r w:rsidRPr="000209BC">
        <w:t xml:space="preserve"> media; Citta is adapting a specific</w:t>
      </w:r>
      <w:r w:rsidR="00C16309">
        <w:t xml:space="preserve"> </w:t>
      </w:r>
      <w:r w:rsidRPr="000209BC">
        <w:rPr>
          <w:i/>
          <w:iCs/>
        </w:rPr>
        <w:t>sutta</w:t>
      </w:r>
      <w:r w:rsidR="00C16309">
        <w:rPr>
          <w:i/>
          <w:iCs/>
        </w:rPr>
        <w:t xml:space="preserve"> </w:t>
      </w:r>
      <w:r w:rsidRPr="000209BC">
        <w:t>of the Saḷāyatana-sa</w:t>
      </w:r>
      <w:r w:rsidRPr="000209BC">
        <w:rPr>
          <w:rFonts w:ascii="Cambria" w:hAnsi="Cambria" w:cs="Cambria"/>
        </w:rPr>
        <w:t>ṁ</w:t>
      </w:r>
      <w:r w:rsidRPr="000209BC">
        <w:t>yutta (SN 35.109/</w:t>
      </w:r>
      <w:hyperlink r:id="rId53" w:history="1">
        <w:r w:rsidRPr="0063296D">
          <w:rPr>
            <w:rStyle w:val="Hyperlink"/>
          </w:rPr>
          <w:t>SA 239</w:t>
        </w:r>
      </w:hyperlink>
      <w:r w:rsidRPr="000209BC">
        <w:t>) to make his</w:t>
      </w:r>
      <w:r w:rsidR="00C16309">
        <w:rPr>
          <w:rFonts w:cs="Source Serif Pro"/>
        </w:rPr>
        <w:t xml:space="preserve"> </w:t>
      </w:r>
      <w:r w:rsidRPr="000209BC">
        <w:rPr>
          <w:i/>
          <w:iCs/>
        </w:rPr>
        <w:t>vyākaraṇa</w:t>
      </w:r>
      <w:r w:rsidRPr="000209BC">
        <w:t>.</w:t>
      </w:r>
    </w:p>
    <w:p w14:paraId="7347FD29" w14:textId="5220546E" w:rsidR="000209BC" w:rsidRPr="000209BC" w:rsidRDefault="000209BC" w:rsidP="006807A5">
      <w:pPr>
        <w:pStyle w:val="WW-paragraph"/>
      </w:pPr>
      <w:r w:rsidRPr="000209BC">
        <w:t>There is some ambiguity about the exact boundaries of the</w:t>
      </w:r>
      <w:r w:rsidR="00C16309">
        <w:t xml:space="preserve"> </w:t>
      </w:r>
      <w:r w:rsidRPr="000209BC">
        <w:rPr>
          <w:i/>
          <w:iCs/>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0209BC">
        <w:rPr>
          <w:i/>
          <w:iCs/>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0209BC">
        <w:rPr>
          <w:i/>
          <w:iCs/>
        </w:rPr>
        <w:t>suttas</w:t>
      </w:r>
      <w:r w:rsidRPr="000209BC">
        <w:t>, and the more complex discourses, with a series of questions, as</w:t>
      </w:r>
      <w:r w:rsidR="00C16309">
        <w:t xml:space="preserve"> </w:t>
      </w:r>
      <w:r w:rsidRPr="000209BC">
        <w:rPr>
          <w:i/>
          <w:iCs/>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lastRenderedPageBreak/>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emphasize a </w:t>
      </w:r>
      <w:proofErr w:type="gramStart"/>
      <w:r w:rsidRPr="000209BC">
        <w:t>question and answer</w:t>
      </w:r>
      <w:proofErr w:type="gramEnd"/>
      <w:r w:rsidRPr="000209BC">
        <w:t xml:space="preserve">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0209BC">
        <w:rPr>
          <w:i/>
          <w:iCs/>
        </w:rPr>
        <w:t>sutta</w:t>
      </w:r>
      <w:r w:rsidR="00C16309">
        <w:t xml:space="preserve"> </w:t>
      </w:r>
      <w:r w:rsidRPr="000209BC">
        <w:t>classification. The main paradigm for the</w:t>
      </w:r>
      <w:r w:rsidR="00C16309">
        <w:t xml:space="preserve"> </w:t>
      </w:r>
      <w:r w:rsidRPr="000209BC">
        <w:rPr>
          <w:i/>
          <w:iCs/>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0209BC">
        <w:rPr>
          <w:i/>
          <w:iCs/>
        </w:rPr>
        <w:t>geyya</w:t>
      </w:r>
      <w:r w:rsidR="00C16309">
        <w:t xml:space="preserve"> </w:t>
      </w:r>
      <w:r w:rsidRPr="000209BC">
        <w:t>aṅga.</w:t>
      </w:r>
      <w:r w:rsidR="00C16309">
        <w:t xml:space="preserve"> </w:t>
      </w:r>
      <w:r w:rsidRPr="000209BC">
        <w:rPr>
          <w:i/>
          <w:iCs/>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0209BC">
        <w:rPr>
          <w:i/>
          <w:iCs/>
        </w:rPr>
        <w:t>geyya</w:t>
      </w:r>
      <w:r w:rsidR="00C16309">
        <w:t xml:space="preserve"> </w:t>
      </w:r>
      <w:r w:rsidRPr="000209BC">
        <w:t>aṅga is those</w:t>
      </w:r>
      <w:r w:rsidR="00C16309">
        <w:t xml:space="preserve"> </w:t>
      </w:r>
      <w:r w:rsidRPr="000209BC">
        <w:rPr>
          <w:i/>
          <w:iCs/>
        </w:rPr>
        <w:t>suttas</w:t>
      </w:r>
      <w:r w:rsidR="00C16309">
        <w:t xml:space="preserve"> </w:t>
      </w:r>
      <w:r w:rsidRPr="000209BC">
        <w:t xml:space="preserve">that require further explanation. And while the prose is addressed to the monks, the verse is addressed to a non-monastic, a deity associated with the </w:t>
      </w:r>
      <w:r w:rsidRPr="000209BC">
        <w:lastRenderedPageBreak/>
        <w:t>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0209BC">
        <w:rPr>
          <w:i/>
          <w:iCs/>
        </w:rPr>
        <w:t>Geyya</w:t>
      </w:r>
      <w:r w:rsidR="00C16309">
        <w:t xml:space="preserve"> </w:t>
      </w:r>
      <w:r w:rsidRPr="000209BC">
        <w:t>and</w:t>
      </w:r>
      <w:r w:rsidR="00C16309">
        <w:t xml:space="preserve"> </w:t>
      </w:r>
      <w:r w:rsidRPr="000209BC">
        <w:rPr>
          <w:i/>
          <w:iCs/>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xml:space="preserve">. This term is used in all the traditions, despite the fact that only the Pali canon is meaningfully structured into three sections. Evidently, then, </w:t>
      </w:r>
      <w:r w:rsidRPr="000209BC">
        <w:lastRenderedPageBreak/>
        <w:t>the</w:t>
      </w:r>
      <w:r w:rsidR="00C16309">
        <w:t xml:space="preserve"> </w:t>
      </w:r>
      <w:r w:rsidRPr="000209BC">
        <w:rPr>
          <w:i/>
          <w:iC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0209BC">
        <w:rPr>
          <w:i/>
          <w:iCs/>
        </w:rPr>
        <w:t>vyākaraṇa</w:t>
      </w:r>
      <w:r w:rsidR="00C16309">
        <w:t xml:space="preserve"> </w:t>
      </w:r>
      <w:r w:rsidRPr="000209BC">
        <w:t>occurs in both the sixfold and the twelvefold Vedas, but there it means ‘grammar’; however it also occurs in the Jain aṅgas where it means ‘</w:t>
      </w:r>
      <w:proofErr w:type="gramStart"/>
      <w:r w:rsidRPr="000209BC">
        <w:t>answers’</w:t>
      </w:r>
      <w:proofErr w:type="gramEnd"/>
      <w:r w:rsidRPr="000209BC">
        <w:t>. We have also encountered the term</w:t>
      </w:r>
      <w:r w:rsidR="00C16309">
        <w:t xml:space="preserve"> </w:t>
      </w:r>
      <w:r w:rsidRPr="000209BC">
        <w:rPr>
          <w:i/>
          <w:iCs/>
        </w:rPr>
        <w:t>suttaṅga</w:t>
      </w:r>
      <w:r w:rsidR="00C16309">
        <w:t xml:space="preserve"> </w:t>
      </w:r>
      <w:r w:rsidRPr="000209BC">
        <w:t>to parallel the</w:t>
      </w:r>
      <w:r w:rsidR="00C16309">
        <w:t xml:space="preserve"> </w:t>
      </w:r>
      <w:r w:rsidRPr="000209BC">
        <w:rPr>
          <w:i/>
          <w:iCs/>
        </w:rPr>
        <w:t>vedaṅga</w:t>
      </w:r>
      <w:r w:rsidRPr="000209BC">
        <w:t>; in addition the term</w:t>
      </w:r>
      <w:r w:rsidR="00C16309">
        <w:t xml:space="preserve"> </w:t>
      </w:r>
      <w:r w:rsidRPr="000209BC">
        <w:rPr>
          <w:i/>
          <w:iCs/>
        </w:rPr>
        <w:t>suttanta</w:t>
      </w:r>
      <w:r w:rsidR="00C16309">
        <w:t xml:space="preserve"> </w:t>
      </w:r>
      <w:r w:rsidRPr="000209BC">
        <w:t>echoes</w:t>
      </w:r>
      <w:r w:rsidR="00C16309">
        <w:t xml:space="preserve"> </w:t>
      </w:r>
      <w:r w:rsidRPr="000209BC">
        <w:rPr>
          <w:i/>
          <w:iCs/>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0209BC">
        <w:rPr>
          <w:i/>
          <w:iCs/>
        </w:rPr>
        <w:t>sutta</w:t>
      </w:r>
      <w:r w:rsidR="00C16309">
        <w:t xml:space="preserve"> </w:t>
      </w:r>
      <w:r w:rsidRPr="000209BC">
        <w:t>as the major doctrinal collections,</w:t>
      </w:r>
      <w:r w:rsidR="00C16309">
        <w:t xml:space="preserve"> </w:t>
      </w:r>
      <w:r w:rsidRPr="000209BC">
        <w:rPr>
          <w:i/>
          <w:iCs/>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0209BC">
        <w:rPr>
          <w:i/>
          <w:iCs/>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0209BC">
        <w:rPr>
          <w:i/>
          <w:iCs/>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0209BC">
        <w:rPr>
          <w:i/>
          <w:iCs/>
        </w:rPr>
        <w:t>sutta</w:t>
      </w:r>
      <w:r w:rsidR="00C16309">
        <w:t xml:space="preserve"> </w:t>
      </w:r>
      <w:r w:rsidRPr="000209BC">
        <w:t>and</w:t>
      </w:r>
      <w:r w:rsidR="00C16309">
        <w:t xml:space="preserve"> </w:t>
      </w:r>
      <w:r w:rsidRPr="000209BC">
        <w:rPr>
          <w:i/>
          <w:iCs/>
        </w:rPr>
        <w:t>vyākaraṇa</w:t>
      </w:r>
      <w:r w:rsidR="00C16309">
        <w:t xml:space="preserve"> </w:t>
      </w:r>
      <w:r w:rsidRPr="000209BC">
        <w:t>is not exactly along the lines we considered above.</w:t>
      </w:r>
    </w:p>
    <w:p w14:paraId="553CB200" w14:textId="7EF2A119" w:rsidR="000209BC" w:rsidRP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0209BC">
        <w:rPr>
          <w:i/>
          <w:iCs/>
        </w:rPr>
        <w:t>sutta</w:t>
      </w:r>
      <w:r w:rsidR="00C16309">
        <w:t xml:space="preserve"> </w:t>
      </w:r>
      <w:r w:rsidRPr="000209BC">
        <w:t>and</w:t>
      </w:r>
      <w:r w:rsidR="00C16309">
        <w:t xml:space="preserve"> </w:t>
      </w:r>
      <w:r w:rsidRPr="000209BC">
        <w:rPr>
          <w:i/>
          <w:iCs/>
        </w:rPr>
        <w:t>vyākaraṇa</w:t>
      </w:r>
      <w:r w:rsidRPr="000209BC">
        <w:t>. In fact, it is not at all clear why the term</w:t>
      </w:r>
      <w:r w:rsidR="00C16309">
        <w:t xml:space="preserve"> </w:t>
      </w:r>
      <w:r w:rsidRPr="000209BC">
        <w:rPr>
          <w:i/>
          <w:iCs/>
        </w:rPr>
        <w:t>vyākaraṇa</w:t>
      </w:r>
      <w:r w:rsidR="00C16309">
        <w:t xml:space="preserve"> </w:t>
      </w:r>
      <w:r w:rsidRPr="000209BC">
        <w:t>was chosen for this collection. Another point is that the Pali commentaries include the Abhidhamma Piṭaka under</w:t>
      </w:r>
      <w:r w:rsidR="00C16309">
        <w:t xml:space="preserve"> </w:t>
      </w:r>
      <w:r w:rsidRPr="000209BC">
        <w:rPr>
          <w:i/>
          <w:iCs/>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0209BC">
        <w:rPr>
          <w:i/>
          <w:iCs/>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0209BC">
        <w:rPr>
          <w:i/>
          <w:iCs/>
        </w:rPr>
        <w:t>vyākaraṇa</w:t>
      </w:r>
      <w:r w:rsidR="00C16309">
        <w:t xml:space="preserve"> </w:t>
      </w:r>
      <w:r w:rsidRPr="000209BC">
        <w:t>as past lives of the disciples, or ‘fully explained’ discourses. Neither of these fit well with the</w:t>
      </w:r>
      <w:r w:rsidR="00C16309">
        <w:t xml:space="preserve"> </w:t>
      </w:r>
      <w:r w:rsidRPr="000209BC">
        <w:rPr>
          <w:i/>
          <w:iCs/>
        </w:rPr>
        <w:t>vyākaraṇa</w:t>
      </w:r>
      <w:r w:rsidR="00C16309">
        <w:t xml:space="preserve"> </w:t>
      </w:r>
      <w:r w:rsidRPr="000209BC">
        <w:t>aṅga as implied in the Yogacārabhūmiśāstra, but at least the second interpretation fits well with the GIST.</w:t>
      </w:r>
    </w:p>
    <w:p w14:paraId="14859C32" w14:textId="0951D7BB"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0209BC">
        <w:rPr>
          <w:i/>
          <w:iCs/>
        </w:rPr>
        <w:t>vyākaraṇa</w:t>
      </w:r>
      <w:r w:rsidR="00C16309">
        <w:t xml:space="preserve"> </w:t>
      </w:r>
      <w:r w:rsidRPr="000209BC">
        <w:t>according to Yin Shun’s interpretation following the Yogacārabhūmiśāstra; and they are also</w:t>
      </w:r>
      <w:r w:rsidR="00C16309">
        <w:t xml:space="preserve"> </w:t>
      </w:r>
      <w:r w:rsidRPr="000209BC">
        <w:rPr>
          <w:i/>
          <w:iCs/>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56F678AD"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0209BC">
        <w:rPr>
          <w:i/>
          <w:iCs/>
        </w:rPr>
        <w:t>sutta</w:t>
      </w:r>
      <w:r w:rsidR="00C16309">
        <w:t xml:space="preserve"> </w:t>
      </w:r>
      <w:r w:rsidRPr="000209BC">
        <w:t>aṅga is based on the four noble truths, but the</w:t>
      </w:r>
      <w:r w:rsidR="00C16309">
        <w:t xml:space="preserve"> </w:t>
      </w:r>
      <w:r w:rsidRPr="000209BC">
        <w:rPr>
          <w:i/>
          <w:iCs/>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0209BC">
        <w:rPr>
          <w:i/>
          <w:iCs/>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0209BC">
        <w:rPr>
          <w:i/>
          <w:iCs/>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0209BC">
        <w:rPr>
          <w:i/>
          <w:iCs/>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0209BC">
        <w:rPr>
          <w:i/>
          <w:iCs/>
        </w:rPr>
        <w:t>vyākaraṇa</w:t>
      </w:r>
      <w:r w:rsidRPr="000209BC">
        <w:t>. It is more reasonable to regard such discourses or collections as having been originally gathered under the mainstream four noble truths collection of</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Pr="000209BC">
        <w:t>.</w:t>
      </w:r>
    </w:p>
    <w:p w14:paraId="14CC3A27" w14:textId="4337DE25" w:rsidR="000209BC" w:rsidRPr="000209BC" w:rsidRDefault="000209BC" w:rsidP="00B537E1">
      <w:pPr>
        <w:pStyle w:val="WW-paragraph"/>
      </w:pPr>
      <w:r w:rsidRPr="000209BC">
        <w:t>The evolution of the aṅgas of</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00C16309">
        <w:t xml:space="preserve"> </w:t>
      </w:r>
      <w:r w:rsidRPr="000209BC">
        <w:t>followed a natural process. The Buddha taught the basic doctrines very often. These became collected early on. The size of the</w:t>
      </w:r>
      <w:r w:rsidR="00C16309">
        <w:t xml:space="preserve"> </w:t>
      </w:r>
      <w:r w:rsidRPr="000209BC">
        <w:rPr>
          <w:i/>
          <w:iCs/>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Pr="000209BC">
        <w:rPr>
          <w:i/>
          <w:iCs/>
        </w:rPr>
        <w:t>vibhaṅgas</w:t>
      </w:r>
      <w:r w:rsidRPr="000209BC">
        <w:t>, a special kind of</w:t>
      </w:r>
      <w:r w:rsidR="00C16309">
        <w:t xml:space="preserve"> </w:t>
      </w:r>
      <w:r w:rsidRPr="000209BC">
        <w:rPr>
          <w:i/>
          <w:iCs/>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0209BC">
        <w:rPr>
          <w:i/>
          <w:iCs/>
        </w:rPr>
        <w:t>vibhaṅga</w:t>
      </w:r>
      <w:r w:rsidRPr="000209BC">
        <w:t>; originally perhaps all did. Some of the</w:t>
      </w:r>
      <w:r w:rsidR="00C16309">
        <w:t xml:space="preserve"> </w:t>
      </w:r>
      <w:r w:rsidRPr="000209BC">
        <w:rPr>
          <w:i/>
          <w:iCs/>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02EC0C70" w:rsidR="000209BC" w:rsidRPr="000209BC" w:rsidRDefault="000209BC" w:rsidP="00B537E1">
      <w:pPr>
        <w:pStyle w:val="WW-paragraph"/>
      </w:pPr>
      <w:r w:rsidRPr="000209BC">
        <w:t>But while the</w:t>
      </w:r>
      <w:r w:rsidR="00C16309">
        <w:t xml:space="preserve"> </w:t>
      </w:r>
      <w:r w:rsidRPr="000209BC">
        <w:rPr>
          <w:i/>
          <w:iCs/>
        </w:rPr>
        <w:t>suttas</w:t>
      </w:r>
      <w:r w:rsidR="00C16309">
        <w:t xml:space="preserve"> </w:t>
      </w:r>
      <w:r w:rsidRPr="000209BC">
        <w:t>are limited in size, the</w:t>
      </w:r>
      <w:r w:rsidR="00C16309">
        <w:t xml:space="preserve"> </w:t>
      </w:r>
      <w:r w:rsidRPr="000209BC">
        <w:rPr>
          <w:i/>
          <w:iCs/>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Pr="000209BC">
        <w:rPr>
          <w:i/>
          <w:iCs/>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0209BC">
        <w:rPr>
          <w:i/>
          <w:iCs/>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0209BC">
        <w:rPr>
          <w:i/>
          <w:iCs/>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0234A153"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0209BC">
        <w:rPr>
          <w:i/>
          <w:iCs/>
        </w:rPr>
        <w:t>abhidhamma</w:t>
      </w:r>
      <w:r w:rsidR="00C16309">
        <w:t xml:space="preserve"> </w:t>
      </w:r>
      <w:r w:rsidRPr="000209BC">
        <w:t>and</w:t>
      </w:r>
      <w:r w:rsidR="00C16309">
        <w:t xml:space="preserve"> </w:t>
      </w:r>
      <w:r w:rsidRPr="000209BC">
        <w:rPr>
          <w:i/>
          <w:iCs/>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0209BC">
        <w:rPr>
          <w:i/>
          <w:iCs/>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Pr="000209BC">
        <w:rPr>
          <w:i/>
          <w:iCs/>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some more archaic features than the existing Majjhimas. This of course would only apply to the basic content, not the existing elaborate form, which </w:t>
      </w:r>
      <w:r w:rsidRPr="000209BC">
        <w:lastRenderedPageBreak/>
        <w:t xml:space="preserve">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t>5.1 Saṁyutta</w:t>
      </w:r>
    </w:p>
    <w:p w14:paraId="40637204" w14:textId="08F337BE"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0209BC">
        <w:rPr>
          <w:i/>
          <w:iCs/>
        </w:rPr>
        <w:t>suttas</w:t>
      </w:r>
      <w:r w:rsidRPr="000209BC">
        <w:t xml:space="preserve">, </w:t>
      </w:r>
      <w:r w:rsidRPr="000209BC">
        <w:lastRenderedPageBreak/>
        <w:t>supplemented by</w:t>
      </w:r>
      <w:r w:rsidR="00C16309">
        <w:t xml:space="preserve"> </w:t>
      </w:r>
      <w:r w:rsidRPr="000209BC">
        <w:rPr>
          <w:i/>
          <w:iCs/>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(SN 35), where the first 52 discourses are mainly</w:t>
      </w:r>
      <w:r w:rsidR="00C16309">
        <w:rPr>
          <w:rFonts w:cs="Source Serif Pro"/>
        </w:rPr>
        <w:t xml:space="preserve"> </w:t>
      </w:r>
      <w:r w:rsidRPr="000209BC">
        <w:rPr>
          <w:i/>
          <w:iCs/>
        </w:rPr>
        <w:t>suttas</w:t>
      </w:r>
      <w:r w:rsidRPr="000209BC">
        <w:t>; the fifty-third starts with ‘a certain bhikkhu’ approaching the Buddha to ask questions, and thus launches a long series of</w:t>
      </w:r>
      <w:r w:rsidR="00C16309">
        <w:t xml:space="preserve"> </w:t>
      </w:r>
      <w:r w:rsidRPr="000209BC">
        <w:rPr>
          <w:i/>
          <w:iCs/>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625EC891"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0209BC">
        <w:rPr>
          <w:i/>
          <w:iCs/>
        </w:rPr>
        <w:t>suttas</w:t>
      </w:r>
      <w:r w:rsidRPr="000209BC">
        <w:t>, after which is a long series of mainly</w:t>
      </w:r>
      <w:r w:rsidR="00C16309">
        <w:t xml:space="preserve"> </w:t>
      </w:r>
      <w:r w:rsidRPr="000209BC">
        <w:rPr>
          <w:i/>
          <w:iCs/>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401ABD90"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0209BC">
        <w:rPr>
          <w:i/>
          <w:iCs/>
        </w:rPr>
        <w:t>suttas</w:t>
      </w:r>
      <w:r w:rsidR="00C16309">
        <w:t xml:space="preserve"> </w:t>
      </w:r>
      <w:r w:rsidRPr="000209BC">
        <w:t>tend to group with with</w:t>
      </w:r>
      <w:r w:rsidR="00C16309">
        <w:t xml:space="preserve"> </w:t>
      </w:r>
      <w:r w:rsidRPr="000209BC">
        <w:rPr>
          <w:i/>
          <w:iCs/>
        </w:rPr>
        <w:t>suttas</w:t>
      </w:r>
      <w:r w:rsidRPr="000209BC">
        <w:t>,</w:t>
      </w:r>
      <w:r w:rsidR="00C16309">
        <w:t xml:space="preserve"> </w:t>
      </w:r>
      <w:r w:rsidRPr="000209BC">
        <w:rPr>
          <w:i/>
          <w:iCs/>
        </w:rPr>
        <w:t>vyākaraṇas</w:t>
      </w:r>
      <w:r w:rsidR="00C16309">
        <w:t xml:space="preserve"> </w:t>
      </w:r>
      <w:r w:rsidRPr="000209BC">
        <w:t>with</w:t>
      </w:r>
      <w:r w:rsidR="00C16309">
        <w:t xml:space="preserve"> </w:t>
      </w:r>
      <w:r w:rsidRPr="000209BC">
        <w:rPr>
          <w:i/>
          <w:iCs/>
        </w:rPr>
        <w:t>vyākaraṇas</w:t>
      </w:r>
      <w:r w:rsidRPr="000209BC">
        <w:t>, and</w:t>
      </w:r>
      <w:r w:rsidR="00C16309">
        <w:t xml:space="preserve"> </w:t>
      </w:r>
      <w:r w:rsidRPr="000209BC">
        <w:rPr>
          <w:i/>
          <w:iCs/>
        </w:rPr>
        <w:t>geyyas</w:t>
      </w:r>
      <w:r w:rsidR="00C16309">
        <w:t xml:space="preserve"> </w:t>
      </w:r>
      <w:r w:rsidRPr="000209BC">
        <w:t>are in the middle.</w:t>
      </w:r>
    </w:p>
    <w:p w14:paraId="0DB9A01C" w14:textId="425C5586" w:rsidR="000209BC" w:rsidRDefault="000209BC" w:rsidP="00B537E1">
      <w:pPr>
        <w:pStyle w:val="WW-paragraph"/>
      </w:pPr>
      <w:r w:rsidRPr="000209BC">
        <w:t>In the Sarvāstivāda the tendency for</w:t>
      </w:r>
      <w:r w:rsidR="00C16309">
        <w:t xml:space="preserve"> </w:t>
      </w:r>
      <w:r w:rsidRPr="000209BC">
        <w:rPr>
          <w:i/>
          <w:iCs/>
        </w:rPr>
        <w:t>suttas</w:t>
      </w:r>
      <w:r w:rsidR="00C16309">
        <w:rPr>
          <w:i/>
          <w:iCs/>
        </w:rPr>
        <w:t xml:space="preserve"> </w:t>
      </w:r>
      <w:r w:rsidRPr="000209BC">
        <w:t>to cluster with other</w:t>
      </w:r>
      <w:r w:rsidR="00C16309">
        <w:t xml:space="preserve"> </w:t>
      </w:r>
      <w:r w:rsidRPr="000209BC">
        <w:rPr>
          <w:i/>
          <w:iCs/>
        </w:rPr>
        <w:t>suttas</w:t>
      </w:r>
      <w:r w:rsidRPr="000209BC">
        <w:t>, and</w:t>
      </w:r>
      <w:r w:rsidR="00C16309">
        <w:t xml:space="preserve"> </w:t>
      </w:r>
      <w:r w:rsidRPr="000209BC">
        <w:rPr>
          <w:i/>
          <w:iCs/>
        </w:rPr>
        <w:t>vyākaraṇas</w:t>
      </w:r>
      <w:r w:rsidR="00C16309">
        <w:t xml:space="preserve"> </w:t>
      </w:r>
      <w:r w:rsidRPr="000209BC">
        <w:t>to cluster with other</w:t>
      </w:r>
      <w:r w:rsidR="00C16309">
        <w:t xml:space="preserve"> </w:t>
      </w:r>
      <w:r w:rsidRPr="000209BC">
        <w:rPr>
          <w:i/>
          <w:iCs/>
        </w:rPr>
        <w:t>vyākaraṇas</w:t>
      </w:r>
      <w:r w:rsidRPr="000209BC">
        <w:t>, is even more apparent. Equally striking is that the collection starts off with an uninterrupted run of 23</w:t>
      </w:r>
      <w:r w:rsidR="00C16309">
        <w:t xml:space="preserve"> </w:t>
      </w:r>
      <w:r w:rsidRPr="000209BC">
        <w:rPr>
          <w:i/>
          <w:iCs/>
        </w:rPr>
        <w:t>suttas</w:t>
      </w:r>
      <w:r w:rsidRPr="000209BC">
        <w:t>. Four miscellaneous texts, including</w:t>
      </w:r>
      <w:r w:rsidR="00C16309">
        <w:t xml:space="preserve"> </w:t>
      </w:r>
      <w:r w:rsidRPr="000209BC">
        <w:rPr>
          <w:i/>
          <w:iCs/>
        </w:rPr>
        <w:t>geyyas</w:t>
      </w:r>
      <w:r w:rsidRPr="000209BC">
        <w:t>, then intervene, and then 11</w:t>
      </w:r>
      <w:r w:rsidR="00C16309">
        <w:t xml:space="preserve"> </w:t>
      </w:r>
      <w:r w:rsidRPr="000209BC">
        <w:rPr>
          <w:i/>
          <w:iCs/>
        </w:rPr>
        <w:t>vyākaraṇas</w:t>
      </w:r>
      <w:r w:rsidRPr="000209BC">
        <w:t xml:space="preserve">. Here, as in the </w:t>
      </w:r>
      <w:r w:rsidRPr="00FF2DC3">
        <w:t>Theravāda</w:t>
      </w:r>
      <w:r w:rsidRPr="000209BC">
        <w:t>, the</w:t>
      </w:r>
      <w:r w:rsidR="00C16309">
        <w:t xml:space="preserve"> </w:t>
      </w:r>
      <w:r w:rsidRPr="000209BC">
        <w:rPr>
          <w:i/>
          <w:iCs/>
        </w:rPr>
        <w:t>geyyas</w:t>
      </w:r>
      <w:r w:rsidR="00C16309">
        <w:t xml:space="preserve"> </w:t>
      </w:r>
      <w:r w:rsidRPr="000209BC">
        <w:t>occur in the middle of the collection, reminding us of the sequence</w:t>
      </w:r>
      <w:r w:rsidR="00C16309">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 The latter half is slightly less coherent, but still the aṅgas are readily discernable, mainly</w:t>
      </w:r>
      <w:r w:rsidR="00C16309">
        <w:t xml:space="preserve"> </w:t>
      </w:r>
      <w:r w:rsidRPr="000209BC">
        <w:rPr>
          <w:i/>
          <w:iCs/>
        </w:rPr>
        <w:t>vyākaraṇas</w:t>
      </w:r>
      <w:r w:rsidRPr="000209BC">
        <w:t>. Also, it starts with the biggest group of</w:t>
      </w:r>
      <w:r w:rsidR="00C16309">
        <w:t xml:space="preserve"> </w:t>
      </w:r>
      <w:r w:rsidRPr="000209BC">
        <w:rPr>
          <w:i/>
          <w:iCs/>
        </w:rPr>
        <w:t>suttas</w:t>
      </w:r>
      <w:r w:rsidR="00C16309">
        <w:t xml:space="preserve"> </w:t>
      </w:r>
      <w:r w:rsidRPr="000209BC">
        <w:t>and ends with the biggest group of</w:t>
      </w:r>
      <w:r w:rsidR="00C16309">
        <w:t xml:space="preserve"> </w:t>
      </w:r>
      <w:r w:rsidRPr="000209BC">
        <w:rPr>
          <w:i/>
          <w:iCs/>
        </w:rPr>
        <w:t>vyākaraṇas</w:t>
      </w:r>
      <w:r w:rsidRPr="000209BC">
        <w:t>.</w:t>
      </w:r>
    </w:p>
    <w:p w14:paraId="7883569B" w14:textId="619E7C41" w:rsidR="00344D2F" w:rsidRPr="00344D2F" w:rsidRDefault="00B537E1" w:rsidP="00344D2F">
      <w:pPr>
        <w:pStyle w:val="WW-table-caption"/>
      </w:pPr>
      <w:r>
        <w:lastRenderedPageBreak/>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2E7EA675"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0209BC">
        <w:rPr>
          <w:i/>
          <w:iCs/>
        </w:rPr>
        <w:t>suttas</w:t>
      </w:r>
      <w:r w:rsidR="00C16309">
        <w:t xml:space="preserve"> </w:t>
      </w:r>
      <w:r w:rsidRPr="000209BC">
        <w:t xml:space="preserve">that follow </w:t>
      </w:r>
      <w:proofErr w:type="gramStart"/>
      <w:r w:rsidRPr="000209BC">
        <w:t>are</w:t>
      </w:r>
      <w:proofErr w:type="gramEnd"/>
      <w:r w:rsidRPr="000209BC">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Pr="000209BC">
        <w:rPr>
          <w:i/>
          <w:iCs/>
        </w:rPr>
        <w:t>vyākaraṇas</w:t>
      </w:r>
      <w:r w:rsidRPr="000209BC">
        <w:t>. Leaving aside the four intervening discourses, the first of the string of</w:t>
      </w:r>
      <w:r w:rsidR="00C16309">
        <w:t xml:space="preserve"> </w:t>
      </w:r>
      <w:r w:rsidRPr="000209BC">
        <w:rPr>
          <w:i/>
          <w:iCs/>
        </w:rPr>
        <w:t>vyākaraṇas</w:t>
      </w:r>
      <w:r w:rsidR="00C16309">
        <w:t xml:space="preserve"> </w:t>
      </w:r>
      <w:r w:rsidRPr="000209BC">
        <w:t>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Pr="000209BC">
        <w:rPr>
          <w:i/>
          <w:iCs/>
        </w:rPr>
        <w:t>vyākaraṇas</w:t>
      </w:r>
      <w:r w:rsidRPr="000209BC">
        <w:t xml:space="preserve">, too, internally </w:t>
      </w:r>
      <w:r w:rsidRPr="000209BC">
        <w:lastRenderedPageBreak/>
        <w:t>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896"/>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49/SN 13.1*</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06B02D46"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0209BC">
        <w:rPr>
          <w:i/>
          <w:iCs/>
        </w:rPr>
        <w:t>sutta</w:t>
      </w:r>
      <w:r w:rsidR="00C16309">
        <w:rPr>
          <w:i/>
          <w:iCs/>
        </w:rPr>
        <w:t xml:space="preserve"> </w:t>
      </w:r>
      <w:r w:rsidRPr="000209BC">
        <w:t>in one collection becomes a</w:t>
      </w:r>
      <w:r w:rsidR="00C16309">
        <w:t xml:space="preserve"> </w:t>
      </w:r>
      <w:r w:rsidRPr="000209BC">
        <w:rPr>
          <w:i/>
          <w:iCs/>
        </w:rPr>
        <w:t>vyākaraṇa</w:t>
      </w:r>
      <w:r w:rsidR="00C16309">
        <w:t xml:space="preserve"> </w:t>
      </w:r>
      <w:r w:rsidRPr="000209BC">
        <w:t>in the other, and so on. Nevertheless, it is apparent that texts are frequently grouped together as either</w:t>
      </w:r>
      <w:r w:rsidR="00C16309">
        <w:t xml:space="preserve"> </w:t>
      </w:r>
      <w:r w:rsidRPr="000209BC">
        <w:rPr>
          <w:i/>
          <w:iCs/>
        </w:rPr>
        <w:t>suttas</w:t>
      </w:r>
      <w:r w:rsidR="00C16309">
        <w:rPr>
          <w:i/>
          <w:iCs/>
        </w:rPr>
        <w:t xml:space="preserve"> </w:t>
      </w:r>
      <w:r w:rsidRPr="000209BC">
        <w:t>or</w:t>
      </w:r>
      <w:r w:rsidR="00C16309">
        <w:t xml:space="preserve"> </w:t>
      </w:r>
      <w:r w:rsidRPr="000209BC">
        <w:rPr>
          <w:i/>
          <w:iCs/>
        </w:rPr>
        <w:t>vyākaraṇas</w:t>
      </w:r>
      <w:r w:rsidRPr="000209BC">
        <w:t>, and this should be recognized as an important structural principle underlying the formation of the extant collections. Again the list starts with a long list of mainly</w:t>
      </w:r>
      <w:r w:rsidR="00C16309">
        <w:t xml:space="preserve"> </w:t>
      </w:r>
      <w:r w:rsidRPr="000209BC">
        <w:rPr>
          <w:i/>
          <w:iCs/>
        </w:rPr>
        <w:t>suttas</w:t>
      </w:r>
      <w:r w:rsidRPr="000209BC">
        <w:t>, and ends with</w:t>
      </w:r>
      <w:r w:rsidR="00C16309">
        <w:t xml:space="preserve"> </w:t>
      </w:r>
      <w:r w:rsidRPr="000209BC">
        <w:rPr>
          <w:i/>
          <w:iCs/>
        </w:rPr>
        <w:t>vyākaraṇas</w:t>
      </w:r>
      <w:r w:rsidRPr="000209BC">
        <w:t>. Another feature is that between the</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00C16309">
        <w:t xml:space="preserve"> </w:t>
      </w:r>
      <w:r w:rsidRPr="000209BC">
        <w:t>are a few</w:t>
      </w:r>
      <w:r w:rsidR="00C16309">
        <w:t xml:space="preserve"> </w:t>
      </w:r>
      <w:r w:rsidRPr="000209BC">
        <w:rPr>
          <w:i/>
          <w:iCs/>
        </w:rPr>
        <w:t>geyyas</w:t>
      </w:r>
      <w:r w:rsidRPr="000209BC">
        <w:t>. The position of the</w:t>
      </w:r>
      <w:r w:rsidR="00C16309">
        <w:t xml:space="preserve"> </w:t>
      </w:r>
      <w:r w:rsidRPr="000209BC">
        <w:rPr>
          <w:i/>
          <w:iCs/>
        </w:rPr>
        <w:t>geyya</w:t>
      </w:r>
      <w:r w:rsidR="00C16309">
        <w:t xml:space="preserve"> </w:t>
      </w:r>
      <w:r w:rsidRPr="000209BC">
        <w:t>SN 56.22/</w:t>
      </w:r>
      <w:hyperlink r:id="rId54" w:history="1">
        <w:r w:rsidRPr="0063296D">
          <w:rPr>
            <w:rStyle w:val="Hyperlink"/>
          </w:rPr>
          <w:t>SA 392</w:t>
        </w:r>
      </w:hyperlink>
      <w:r w:rsidRPr="000209BC">
        <w:t xml:space="preserve"> is evidently anomalous, for the text is closely related to SN 56.21/</w:t>
      </w:r>
      <w:hyperlink r:id="rId55"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0209BC">
        <w:rPr>
          <w:i/>
          <w:iCs/>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0209BC">
        <w:rPr>
          <w:i/>
          <w:iCs/>
        </w:rPr>
        <w:t>geyyas</w:t>
      </w:r>
      <w:r w:rsidR="00C16309">
        <w:t xml:space="preserve"> </w:t>
      </w:r>
      <w:r w:rsidRPr="000209BC">
        <w:t>fall in between the</w:t>
      </w:r>
      <w:r w:rsidR="00C16309">
        <w:t xml:space="preserve"> </w:t>
      </w:r>
      <w:r w:rsidRPr="000209BC">
        <w:rPr>
          <w:i/>
          <w:iCs/>
        </w:rPr>
        <w:t>suttas</w:t>
      </w:r>
      <w:r w:rsidR="00C16309">
        <w:rPr>
          <w:i/>
          <w:iCs/>
        </w:rPr>
        <w:t xml:space="preserve"> </w:t>
      </w:r>
      <w:r w:rsidRPr="000209BC">
        <w:t>and</w:t>
      </w:r>
      <w:r w:rsidR="00C16309">
        <w:t xml:space="preserve"> </w:t>
      </w:r>
      <w:r w:rsidRPr="000209BC">
        <w:rPr>
          <w:i/>
          <w:iCs/>
        </w:rPr>
        <w:t>vyākaraṇas</w:t>
      </w:r>
      <w:r w:rsidRPr="000209BC">
        <w:t>, in accordance with the sequence of the aṅgas.</w:t>
      </w:r>
    </w:p>
    <w:p w14:paraId="6420E769" w14:textId="303B56E2" w:rsidR="000209BC" w:rsidRPr="000209BC" w:rsidRDefault="000209BC" w:rsidP="00B537E1">
      <w:pPr>
        <w:pStyle w:val="WW-paragraph"/>
      </w:pPr>
      <w:r w:rsidRPr="000209BC">
        <w:t xml:space="preserve">Another striking correspondence is that, in several cases, an identifiable group of texts is found in both collections. For example, take the texts </w:t>
      </w:r>
      <w:hyperlink r:id="rId56" w:history="1">
        <w:r w:rsidRPr="0063296D">
          <w:rPr>
            <w:rStyle w:val="Hyperlink"/>
          </w:rPr>
          <w:t>SA 408</w:t>
        </w:r>
      </w:hyperlink>
      <w:r w:rsidRPr="000209BC">
        <w:t>–412. This group of</w:t>
      </w:r>
      <w:r w:rsidR="00C16309">
        <w:t xml:space="preserve"> </w:t>
      </w:r>
      <w:r w:rsidRPr="000209BC">
        <w:rPr>
          <w:i/>
          <w:iCs/>
        </w:rPr>
        <w:t>suttas</w:t>
      </w:r>
      <w:r w:rsidR="00C16309">
        <w:t xml:space="preserve"> </w:t>
      </w:r>
      <w:r w:rsidRPr="000209BC">
        <w:t xml:space="preserve">corresponds with the group SN 56.7–10. It is a pre-existing unit common to both traditions. A similar situation obtains with </w:t>
      </w:r>
      <w:r w:rsidRPr="000209BC">
        <w:lastRenderedPageBreak/>
        <w:t xml:space="preserve">texts </w:t>
      </w:r>
      <w:hyperlink r:id="rId57" w:history="1">
        <w:r w:rsidRPr="0063296D">
          <w:rPr>
            <w:rStyle w:val="Hyperlink"/>
          </w:rPr>
          <w:t>SA 394</w:t>
        </w:r>
      </w:hyperlink>
      <w:r w:rsidRPr="000209BC">
        <w:t>–401, which loosely correspond with SN 56.32, 34, 35, 37, 38, 39, 40. On a smaller scale, several pairs of texts occur together in both collections. These correspondences raise the possibility that not merely the content, but also the sequence of the texts in the two traditions was shared, at least in part.</w:t>
      </w:r>
    </w:p>
    <w:p w14:paraId="5D5A82C8" w14:textId="0AFAA22C"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Pr="000209BC">
        <w:rPr>
          <w:i/>
          <w:iCs/>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5941CD1D"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58" w:history="1">
        <w:r w:rsidRPr="0063296D">
          <w:rPr>
            <w:rStyle w:val="Hyperlink"/>
          </w:rPr>
          <w:t>SA 905</w:t>
        </w:r>
      </w:hyperlink>
      <w:r w:rsidRPr="000209BC">
        <w:t xml:space="preserve">, </w:t>
      </w:r>
      <w:hyperlink r:id="rId59"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SN 16.5 </w:t>
      </w:r>
      <w:r w:rsidRPr="000209BC">
        <w:rPr>
          <w:rFonts w:cs="Source Serif Pro"/>
        </w:rPr>
        <w:t>‘</w:t>
      </w:r>
      <w:r w:rsidRPr="000209BC">
        <w:t>Old</w:t>
      </w:r>
      <w:r w:rsidRPr="000209BC">
        <w:rPr>
          <w:rFonts w:cs="Source Serif Pro"/>
        </w:rPr>
        <w:t>’</w:t>
      </w:r>
      <w:r w:rsidRPr="000209BC">
        <w:t xml:space="preserve">. This text shares in common with SN 16.8 a substantial passage on such practices as forest dwelling, alms-food eating, and so on. Thus SN 16.5 should follow SN 16.8,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w:t>
      </w:r>
      <w:r w:rsidRPr="000209BC">
        <w:lastRenderedPageBreak/>
        <w:t>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A1FC6D2"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Pr="000209BC">
        <w:rPr>
          <w:i/>
          <w:iCs/>
        </w:rPr>
        <w:t>vyākaraṇas</w:t>
      </w:r>
      <w:r w:rsidRPr="000209BC">
        <w:t>, within the Majjhima as a whole they function as basic texts, in a way similar to</w:t>
      </w:r>
      <w:r w:rsidR="00C16309">
        <w:t xml:space="preserve"> </w:t>
      </w:r>
      <w:r w:rsidRPr="000209BC">
        <w:rPr>
          <w:i/>
          <w:iCs/>
        </w:rPr>
        <w:t>suttas</w:t>
      </w:r>
      <w:r w:rsidRPr="000209BC">
        <w:t>. The second fifty has titles similar to the Sagāthāvagga, includes a fair number of verses, and is often addressed to lay people, thus being related to the</w:t>
      </w:r>
      <w:r w:rsidR="00C16309">
        <w:t xml:space="preserve"> </w:t>
      </w:r>
      <w:r w:rsidRPr="000209BC">
        <w:rPr>
          <w:i/>
          <w:iCs/>
        </w:rPr>
        <w:t>geyya</w:t>
      </w:r>
      <w:r w:rsidR="00C16309">
        <w:t xml:space="preserve"> </w:t>
      </w:r>
      <w:r w:rsidRPr="000209BC">
        <w:t>aṅga. The final fifty tend to be more analytical and expository, classic</w:t>
      </w:r>
      <w:r w:rsidR="00C16309">
        <w:t xml:space="preserve"> </w:t>
      </w:r>
      <w:r w:rsidRPr="000209BC">
        <w:rPr>
          <w:i/>
          <w:iCs/>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Sutta. (The Saccavibhaṅga Sutta is not in the existing Sarvāstivāda Vibhaṅgavagga; however Bucknell argues persuasively that it was removed 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lastRenderedPageBreak/>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0209BC">
        <w:rPr>
          <w:i/>
          <w:iCs/>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0209BC">
        <w:rPr>
          <w:i/>
          <w:iC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following is from Hartmann’s essay detailing the structure of the collection, which he has reconstructed with the help of the information in the</w:t>
      </w:r>
      <w:r w:rsidR="00C16309">
        <w:t xml:space="preserve"> </w:t>
      </w:r>
      <w:r w:rsidRPr="000209BC">
        <w:rPr>
          <w:i/>
          <w:iCs/>
        </w:rPr>
        <w:t>uddānas</w:t>
      </w:r>
      <w:r w:rsidR="00C16309">
        <w:t xml:space="preserve"> </w:t>
      </w:r>
      <w:r w:rsidRPr="000209BC">
        <w:lastRenderedPageBreak/>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0209BC">
        <w:rPr>
          <w:i/>
          <w:iCs/>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054A0D4B" w:rsidR="000209BC" w:rsidRPr="000209BC" w:rsidRDefault="00083690" w:rsidP="002D06FE">
            <w:pPr>
              <w:pStyle w:val="WW-paragraph"/>
            </w:pPr>
            <w:hyperlink r:id="rId60" w:history="1">
              <w:r w:rsidR="000209BC" w:rsidRPr="00083690">
                <w:rPr>
                  <w:rStyle w:val="Hyperlink"/>
                </w:rPr>
                <w:t>DN 34</w:t>
              </w:r>
            </w:hyperlink>
            <w:r w:rsidR="000209BC" w:rsidRPr="000209BC">
              <w:t xml:space="preserve"> Dasuttara</w:t>
            </w:r>
          </w:p>
        </w:tc>
        <w:tc>
          <w:tcPr>
            <w:tcW w:w="0" w:type="auto"/>
            <w:hideMark/>
          </w:tcPr>
          <w:p w14:paraId="2FB0BA73" w14:textId="7305E9B4" w:rsidR="000209BC" w:rsidRPr="000209BC" w:rsidRDefault="00000000" w:rsidP="002D06FE">
            <w:pPr>
              <w:pStyle w:val="WW-paragraph"/>
            </w:pPr>
            <w:hyperlink r:id="rId61" w:history="1">
              <w:r w:rsidR="000209BC" w:rsidRPr="00C84F5C">
                <w:rPr>
                  <w:rStyle w:val="Hyperlink"/>
                </w:rPr>
                <w:t>DA 10</w:t>
              </w:r>
            </w:hyperlink>
            <w:r w:rsidR="000209BC" w:rsidRPr="000209BC">
              <w:t xml:space="preserve">, </w:t>
            </w:r>
            <w:hyperlink r:id="rId62" w:history="1">
              <w:r w:rsidR="00C84F5C" w:rsidRPr="00C84F5C">
                <w:rPr>
                  <w:rStyle w:val="Hyperlink"/>
                </w:rPr>
                <w:t xml:space="preserve">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1AE7109B" w:rsidR="000209BC" w:rsidRPr="000209BC" w:rsidRDefault="00083690" w:rsidP="002D06FE">
            <w:pPr>
              <w:pStyle w:val="WW-paragraph"/>
            </w:pPr>
            <w:hyperlink r:id="rId63" w:history="1">
              <w:r w:rsidR="000209BC" w:rsidRPr="00083690">
                <w:rPr>
                  <w:rStyle w:val="Hyperlink"/>
                </w:rPr>
                <w:t>DN 33</w:t>
              </w:r>
            </w:hyperlink>
            <w:r w:rsidR="000209BC" w:rsidRPr="000209BC">
              <w:t xml:space="preserve"> Saṅgīti</w:t>
            </w:r>
          </w:p>
        </w:tc>
        <w:tc>
          <w:tcPr>
            <w:tcW w:w="0" w:type="auto"/>
            <w:hideMark/>
          </w:tcPr>
          <w:p w14:paraId="74A62FFB" w14:textId="5F63B9E5" w:rsidR="000209BC" w:rsidRPr="000209BC" w:rsidRDefault="00000000" w:rsidP="002D06FE">
            <w:pPr>
              <w:pStyle w:val="WW-paragraph"/>
            </w:pPr>
            <w:hyperlink r:id="rId64" w:history="1">
              <w:r w:rsidR="000209BC" w:rsidRPr="00C84F5C">
                <w:rPr>
                  <w:rStyle w:val="Hyperlink"/>
                </w:rPr>
                <w:t>DA 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7B47235B" w:rsidR="000209BC" w:rsidRPr="000209BC" w:rsidRDefault="00083690" w:rsidP="002D06FE">
            <w:pPr>
              <w:pStyle w:val="WW-paragraph"/>
            </w:pPr>
            <w:hyperlink r:id="rId65" w:history="1">
              <w:r w:rsidR="000209BC" w:rsidRPr="00083690">
                <w:rPr>
                  <w:rStyle w:val="Hyperlink"/>
                </w:rPr>
                <w:t>DN 14</w:t>
              </w:r>
            </w:hyperlink>
            <w:r w:rsidR="000209BC" w:rsidRPr="000209BC">
              <w:t xml:space="preserve"> Mahāpadāna</w:t>
            </w:r>
          </w:p>
        </w:tc>
        <w:tc>
          <w:tcPr>
            <w:tcW w:w="0" w:type="auto"/>
            <w:hideMark/>
          </w:tcPr>
          <w:p w14:paraId="508306D5" w14:textId="003A562A" w:rsidR="000209BC" w:rsidRPr="000209BC" w:rsidRDefault="00000000" w:rsidP="002D06FE">
            <w:pPr>
              <w:pStyle w:val="WW-paragraph"/>
            </w:pPr>
            <w:hyperlink r:id="rId66" w:history="1">
              <w:r w:rsidR="000209BC" w:rsidRPr="00C84F5C">
                <w:rPr>
                  <w:rStyle w:val="Hyperlink"/>
                </w:rPr>
                <w:t>DA 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40A51DDB" w:rsidR="000209BC" w:rsidRPr="000209BC" w:rsidRDefault="00083690" w:rsidP="002D06FE">
            <w:pPr>
              <w:pStyle w:val="WW-paragraph"/>
            </w:pPr>
            <w:hyperlink r:id="rId67" w:history="1">
              <w:r w:rsidR="000209BC" w:rsidRPr="00083690">
                <w:rPr>
                  <w:rStyle w:val="Hyperlink"/>
                </w:rPr>
                <w:t>DN 16</w:t>
              </w:r>
            </w:hyperlink>
            <w:r w:rsidR="000209BC" w:rsidRPr="000209BC">
              <w:t xml:space="preserve"> Mahāparinibbāna</w:t>
            </w:r>
          </w:p>
        </w:tc>
        <w:tc>
          <w:tcPr>
            <w:tcW w:w="0" w:type="auto"/>
            <w:hideMark/>
          </w:tcPr>
          <w:p w14:paraId="55598D85" w14:textId="4129BD0F" w:rsidR="000209BC" w:rsidRPr="000209BC" w:rsidRDefault="00000000" w:rsidP="002D06FE">
            <w:pPr>
              <w:pStyle w:val="WW-paragraph"/>
            </w:pPr>
            <w:hyperlink r:id="rId68" w:history="1">
              <w:r w:rsidR="000209BC" w:rsidRPr="00C84F5C">
                <w:rPr>
                  <w:rStyle w:val="Hyperlink"/>
                </w:rPr>
                <w:t>DA 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2804DDD8" w:rsidR="000209BC" w:rsidRPr="000209BC" w:rsidRDefault="000209BC" w:rsidP="002D3409">
      <w:pPr>
        <w:pStyle w:val="WW-paragraph"/>
      </w:pPr>
      <w:r w:rsidRPr="000209BC">
        <w:t>This ‘Six-Sūtra Group’ (</w:t>
      </w:r>
      <w:r w:rsidRPr="000209BC">
        <w:rPr>
          <w:i/>
          <w:iCs/>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T № 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w:t>
      </w:r>
      <w:r w:rsidRPr="000209BC">
        <w:lastRenderedPageBreak/>
        <w:t>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675E6042"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69"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70" w:history="1">
        <w:r w:rsidRPr="00083690">
          <w:rPr>
            <w:rStyle w:val="Hyperlink"/>
          </w:rPr>
          <w:t>DA</w:t>
        </w:r>
        <w:r w:rsidR="00042ECD" w:rsidRPr="00083690">
          <w:rPr>
            <w:rStyle w:val="Hyperlink"/>
            <w:rFonts w:ascii="Times New Roman" w:hAnsi="Times New Roman"/>
          </w:rPr>
          <w:t xml:space="preserve"> </w:t>
        </w:r>
        <w:r w:rsidRPr="00083690">
          <w:rPr>
            <w:rStyle w:val="Hyperlink"/>
          </w:rPr>
          <w:t>4</w:t>
        </w:r>
      </w:hyperlink>
      <w:r w:rsidRPr="000209BC">
        <w:t>/DA</w:t>
      </w:r>
      <w:r w:rsidRPr="00EF3832">
        <w:rPr>
          <w:rStyle w:val="wwc-superscript"/>
        </w:rPr>
        <w:t>2</w:t>
      </w:r>
      <w:r w:rsidR="00042ECD">
        <w:rPr>
          <w:rFonts w:ascii="Times New Roman" w:hAnsi="Times New Roman"/>
        </w:rPr>
        <w:t xml:space="preserve"> </w:t>
      </w:r>
      <w:r w:rsidRPr="000209BC">
        <w:t xml:space="preserve">13 Janavasabha &amp; </w:t>
      </w:r>
      <w:hyperlink r:id="rId71"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72" w:history="1">
        <w:r w:rsidRPr="00083690">
          <w:rPr>
            <w:rStyle w:val="Hyperlink"/>
          </w:rPr>
          <w:t>DA</w:t>
        </w:r>
        <w:r w:rsidR="00042ECD" w:rsidRPr="00083690">
          <w:rPr>
            <w:rStyle w:val="Hyperlink"/>
            <w:rFonts w:ascii="Times New Roman" w:hAnsi="Times New Roman"/>
          </w:rPr>
          <w:t xml:space="preserve"> </w:t>
        </w:r>
        <w:r w:rsidRPr="00083690">
          <w:rPr>
            <w:rStyle w:val="Hyperlink"/>
          </w:rPr>
          <w:t>3</w:t>
        </w:r>
      </w:hyperlink>
      <w:r w:rsidRPr="000209BC">
        <w:t>/DA</w:t>
      </w:r>
      <w:r w:rsidRPr="00EF3832">
        <w:rPr>
          <w:rStyle w:val="wwc-superscript"/>
        </w:rPr>
        <w:t>2</w:t>
      </w:r>
      <w:r w:rsidR="00042ECD">
        <w:rPr>
          <w:rFonts w:ascii="Times New Roman" w:hAnsi="Times New Roman"/>
        </w:rPr>
        <w:t xml:space="preserve"> </w:t>
      </w:r>
      <w:r w:rsidRPr="000209BC">
        <w:t>14 Mah</w:t>
      </w:r>
      <w:r w:rsidRPr="000209BC">
        <w:rPr>
          <w:rFonts w:cs="Source Serif Pro"/>
        </w:rPr>
        <w:t>ā</w:t>
      </w:r>
      <w:r w:rsidRPr="000209BC">
        <w:t xml:space="preserve"> Govinda; and </w:t>
      </w:r>
      <w:hyperlink r:id="rId73"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74" w:history="1">
        <w:r w:rsidRPr="00083690">
          <w:rPr>
            <w:rStyle w:val="Hyperlink"/>
          </w:rPr>
          <w:t>DA</w:t>
        </w:r>
        <w:r w:rsidR="00042ECD" w:rsidRPr="00083690">
          <w:rPr>
            <w:rStyle w:val="Hyperlink"/>
            <w:rFonts w:ascii="Times New Roman" w:hAnsi="Times New Roman"/>
          </w:rPr>
          <w:t xml:space="preserve"> </w:t>
        </w:r>
        <w:r w:rsidRPr="00083690">
          <w:rPr>
            <w:rStyle w:val="Hyperlink"/>
          </w:rPr>
          <w:t>18</w:t>
        </w:r>
      </w:hyperlink>
      <w:r w:rsidRPr="000209BC">
        <w:t>/DA</w:t>
      </w:r>
      <w:r w:rsidRPr="00EF3832">
        <w:rPr>
          <w:rStyle w:val="wwc-superscript"/>
        </w:rPr>
        <w:t>2</w:t>
      </w:r>
      <w:r w:rsidR="00042ECD">
        <w:rPr>
          <w:rFonts w:ascii="Times New Roman" w:hAnsi="Times New Roman"/>
        </w:rPr>
        <w:t xml:space="preserve">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75"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76" w:history="1">
        <w:r w:rsidRPr="00083690">
          <w:rPr>
            <w:rStyle w:val="Hyperlink"/>
          </w:rPr>
          <w:t>DA</w:t>
        </w:r>
        <w:r w:rsidR="00042ECD" w:rsidRPr="00083690">
          <w:rPr>
            <w:rStyle w:val="Hyperlink"/>
            <w:rFonts w:ascii="Times New Roman" w:hAnsi="Times New Roman"/>
          </w:rPr>
          <w:t xml:space="preserve"> </w:t>
        </w:r>
        <w:r w:rsidRPr="00083690">
          <w:rPr>
            <w:rStyle w:val="Hyperlink"/>
          </w:rPr>
          <w:t>17</w:t>
        </w:r>
      </w:hyperlink>
      <w:r w:rsidRPr="000209BC">
        <w:t>/ DA</w:t>
      </w:r>
      <w:r w:rsidRPr="00EF3832">
        <w:rPr>
          <w:rStyle w:val="wwc-superscript"/>
        </w:rPr>
        <w:t>2</w:t>
      </w:r>
      <w:r w:rsidR="00042ECD">
        <w:rPr>
          <w:rFonts w:ascii="Times New Roman" w:hAnsi="Times New Roman"/>
        </w:rPr>
        <w:t xml:space="preserve">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lastRenderedPageBreak/>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123A2BC6" w:rsidR="000209BC" w:rsidRPr="000209BC" w:rsidRDefault="00000000" w:rsidP="002D3409">
            <w:pPr>
              <w:pStyle w:val="WW-paragraph"/>
            </w:pPr>
            <w:hyperlink r:id="rId77"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40AC9511" w:rsidR="000209BC" w:rsidRPr="000209BC" w:rsidRDefault="00000000" w:rsidP="002D3409">
            <w:pPr>
              <w:pStyle w:val="WW-paragraph"/>
            </w:pPr>
            <w:hyperlink r:id="rId78" w:history="1">
              <w:r w:rsidR="000209BC" w:rsidRPr="00042ECD">
                <w:rPr>
                  <w:rStyle w:val="Hyperlink"/>
                </w:rPr>
                <w:t>DN 24</w:t>
              </w:r>
            </w:hyperlink>
            <w:r w:rsidR="000209BC" w:rsidRPr="000209BC">
              <w:t xml:space="preserve"> Pāṭika</w:t>
            </w:r>
          </w:p>
        </w:tc>
        <w:tc>
          <w:tcPr>
            <w:tcW w:w="0" w:type="auto"/>
            <w:hideMark/>
          </w:tcPr>
          <w:p w14:paraId="04F93BA0" w14:textId="5C97CBAF" w:rsidR="000209BC" w:rsidRPr="000209BC" w:rsidRDefault="00000000" w:rsidP="002D3409">
            <w:pPr>
              <w:pStyle w:val="WW-paragraph"/>
            </w:pPr>
            <w:hyperlink r:id="rId79" w:history="1">
              <w:r w:rsidR="000209BC" w:rsidRPr="00C84F5C">
                <w:rPr>
                  <w:rStyle w:val="Hyperlink"/>
                </w:rPr>
                <w:t>DA 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7469E7E" w:rsidR="000209BC" w:rsidRPr="000209BC" w:rsidRDefault="00000000" w:rsidP="002D3409">
            <w:pPr>
              <w:pStyle w:val="WW-paragraph"/>
            </w:pPr>
            <w:hyperlink r:id="rId80"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28AF9A93" w:rsidR="000209BC" w:rsidRPr="000209BC" w:rsidRDefault="00000000" w:rsidP="002D3409">
            <w:pPr>
              <w:pStyle w:val="WW-paragraph"/>
            </w:pPr>
            <w:hyperlink r:id="rId81"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37BD569" w:rsidR="000209BC" w:rsidRPr="000209BC" w:rsidRDefault="00000000" w:rsidP="002D3409">
            <w:pPr>
              <w:pStyle w:val="WW-paragraph"/>
            </w:pPr>
            <w:hyperlink r:id="rId82"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1825CD0C" w:rsidR="000209BC" w:rsidRPr="000209BC" w:rsidRDefault="00000000" w:rsidP="002D3409">
            <w:pPr>
              <w:pStyle w:val="WW-paragraph"/>
            </w:pPr>
            <w:hyperlink r:id="rId83" w:history="1">
              <w:r w:rsidR="000209BC" w:rsidRPr="00042ECD">
                <w:rPr>
                  <w:rStyle w:val="Hyperlink"/>
                </w:rPr>
                <w:t>DN 18</w:t>
              </w:r>
            </w:hyperlink>
            <w:r w:rsidR="000209BC" w:rsidRPr="000209BC">
              <w:t xml:space="preserve"> Janavasabha</w:t>
            </w:r>
          </w:p>
        </w:tc>
        <w:tc>
          <w:tcPr>
            <w:tcW w:w="0" w:type="auto"/>
            <w:hideMark/>
          </w:tcPr>
          <w:p w14:paraId="47BDA580" w14:textId="1097BCCF" w:rsidR="000209BC" w:rsidRPr="000209BC" w:rsidRDefault="00000000" w:rsidP="002D3409">
            <w:pPr>
              <w:pStyle w:val="WW-paragraph"/>
            </w:pPr>
            <w:hyperlink r:id="rId84" w:history="1">
              <w:r w:rsidR="000209BC" w:rsidRPr="00C84F5C">
                <w:rPr>
                  <w:rStyle w:val="Hyperlink"/>
                </w:rPr>
                <w:t>DA 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6A4B936A" w:rsidR="000209BC" w:rsidRPr="000209BC" w:rsidRDefault="00000000" w:rsidP="002D3409">
            <w:pPr>
              <w:pStyle w:val="WW-paragraph"/>
            </w:pPr>
            <w:hyperlink r:id="rId85" w:history="1">
              <w:r w:rsidR="000209BC" w:rsidRPr="00042ECD">
                <w:rPr>
                  <w:rStyle w:val="Hyperlink"/>
                </w:rPr>
                <w:t>DN 19</w:t>
              </w:r>
            </w:hyperlink>
            <w:r w:rsidR="000209BC" w:rsidRPr="000209BC">
              <w:t xml:space="preserve"> Mahā Govinda</w:t>
            </w:r>
          </w:p>
        </w:tc>
        <w:tc>
          <w:tcPr>
            <w:tcW w:w="0" w:type="auto"/>
            <w:hideMark/>
          </w:tcPr>
          <w:p w14:paraId="409BE020" w14:textId="3C70A8B2" w:rsidR="000209BC" w:rsidRPr="000209BC" w:rsidRDefault="00000000" w:rsidP="002D3409">
            <w:pPr>
              <w:pStyle w:val="WW-paragraph"/>
            </w:pPr>
            <w:hyperlink r:id="rId86" w:history="1">
              <w:r w:rsidR="000209BC" w:rsidRPr="00C84F5C">
                <w:rPr>
                  <w:rStyle w:val="Hyperlink"/>
                </w:rPr>
                <w:t>DA 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4D3661FB" w:rsidR="000209BC" w:rsidRPr="000209BC" w:rsidRDefault="00000000" w:rsidP="002D3409">
            <w:pPr>
              <w:pStyle w:val="WW-paragraph"/>
            </w:pPr>
            <w:hyperlink r:id="rId87" w:history="1">
              <w:r w:rsidR="000209BC" w:rsidRPr="00042ECD">
                <w:rPr>
                  <w:rStyle w:val="Hyperlink"/>
                </w:rPr>
                <w:t>DN 28</w:t>
              </w:r>
            </w:hyperlink>
            <w:r w:rsidR="000209BC" w:rsidRPr="000209BC">
              <w:t xml:space="preserve"> Sampasādanīya</w:t>
            </w:r>
          </w:p>
        </w:tc>
        <w:tc>
          <w:tcPr>
            <w:tcW w:w="0" w:type="auto"/>
            <w:hideMark/>
          </w:tcPr>
          <w:p w14:paraId="52F7233D" w14:textId="27868455" w:rsidR="000209BC" w:rsidRPr="000209BC" w:rsidRDefault="00000000" w:rsidP="002D3409">
            <w:pPr>
              <w:pStyle w:val="WW-paragraph"/>
            </w:pPr>
            <w:hyperlink r:id="rId88" w:history="1">
              <w:r w:rsidR="000209BC" w:rsidRPr="00C84F5C">
                <w:rPr>
                  <w:rStyle w:val="Hyperlink"/>
                </w:rPr>
                <w:t>DA 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3980B52E" w:rsidR="000209BC" w:rsidRPr="000209BC" w:rsidRDefault="00000000" w:rsidP="002D3409">
            <w:pPr>
              <w:pStyle w:val="WW-paragraph"/>
            </w:pPr>
            <w:hyperlink r:id="rId89" w:history="1">
              <w:r w:rsidR="000209BC" w:rsidRPr="00042ECD">
                <w:rPr>
                  <w:rStyle w:val="Hyperlink"/>
                </w:rPr>
                <w:t>DN 29</w:t>
              </w:r>
            </w:hyperlink>
            <w:r w:rsidR="000209BC" w:rsidRPr="000209BC">
              <w:t xml:space="preserve"> Pāsādika</w:t>
            </w:r>
          </w:p>
        </w:tc>
        <w:tc>
          <w:tcPr>
            <w:tcW w:w="0" w:type="auto"/>
            <w:hideMark/>
          </w:tcPr>
          <w:p w14:paraId="5B10E2F1" w14:textId="26AB398C" w:rsidR="000209BC" w:rsidRPr="000209BC" w:rsidRDefault="00000000" w:rsidP="002D3409">
            <w:pPr>
              <w:pStyle w:val="WW-paragraph"/>
            </w:pPr>
            <w:hyperlink r:id="rId90" w:history="1">
              <w:r w:rsidR="000209BC" w:rsidRPr="00C84F5C">
                <w:rPr>
                  <w:rStyle w:val="Hyperlink"/>
                </w:rPr>
                <w:t>DA 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6383C513" w:rsidR="000209BC" w:rsidRPr="000209BC" w:rsidRDefault="00000000" w:rsidP="002D3409">
            <w:pPr>
              <w:pStyle w:val="WW-paragraph"/>
            </w:pPr>
            <w:hyperlink r:id="rId91"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2BB8E7C1" w:rsidR="000209BC" w:rsidRPr="000209BC" w:rsidRDefault="00000000" w:rsidP="002D3409">
            <w:pPr>
              <w:pStyle w:val="WW-paragraph"/>
            </w:pPr>
            <w:hyperlink r:id="rId92"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744897C4" w:rsidR="000209BC" w:rsidRPr="000209BC" w:rsidRDefault="00000000" w:rsidP="002D3409">
            <w:pPr>
              <w:pStyle w:val="WW-paragraph"/>
            </w:pPr>
            <w:hyperlink r:id="rId93"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384ECB1A" w:rsidR="000209BC" w:rsidRPr="000209BC" w:rsidRDefault="00000000" w:rsidP="002D3409">
            <w:pPr>
              <w:pStyle w:val="WW-paragraph"/>
            </w:pPr>
            <w:hyperlink r:id="rId94"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365A8137" w:rsidR="000209BC" w:rsidRPr="000209BC" w:rsidRDefault="00000000" w:rsidP="002D3409">
            <w:pPr>
              <w:pStyle w:val="WW-paragraph"/>
            </w:pPr>
            <w:hyperlink r:id="rId95"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5E4C3BD1" w:rsidR="000209BC" w:rsidRPr="000209BC" w:rsidRDefault="00000000" w:rsidP="002D3409">
            <w:pPr>
              <w:pStyle w:val="WW-paragraph"/>
            </w:pPr>
            <w:hyperlink r:id="rId96"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68694DB" w:rsidR="000209BC" w:rsidRPr="000209BC" w:rsidRDefault="00000000" w:rsidP="002D3409">
            <w:pPr>
              <w:pStyle w:val="WW-paragraph"/>
            </w:pPr>
            <w:hyperlink r:id="rId97" w:history="1">
              <w:r w:rsidR="000209BC" w:rsidRPr="00042ECD">
                <w:rPr>
                  <w:rStyle w:val="Hyperlink"/>
                </w:rPr>
                <w:t>DN 20</w:t>
              </w:r>
            </w:hyperlink>
            <w:r w:rsidR="000209BC" w:rsidRPr="000209BC">
              <w:t xml:space="preserve"> Mahā Samaya</w:t>
            </w:r>
          </w:p>
        </w:tc>
        <w:tc>
          <w:tcPr>
            <w:tcW w:w="0" w:type="auto"/>
            <w:hideMark/>
          </w:tcPr>
          <w:p w14:paraId="10FCB504" w14:textId="3E2F03C0" w:rsidR="000209BC" w:rsidRPr="000209BC" w:rsidRDefault="00000000" w:rsidP="002D3409">
            <w:pPr>
              <w:pStyle w:val="WW-paragraph"/>
            </w:pPr>
            <w:hyperlink r:id="rId98" w:history="1">
              <w:r w:rsidR="000209BC" w:rsidRPr="00C84F5C">
                <w:rPr>
                  <w:rStyle w:val="Hyperlink"/>
                </w:rPr>
                <w:t>DA 19</w:t>
              </w:r>
            </w:hyperlink>
          </w:p>
        </w:tc>
      </w:tr>
    </w:tbl>
    <w:p w14:paraId="59E565D1" w14:textId="6ADF991E"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99" w:history="1">
        <w:r w:rsidRPr="00042ECD">
          <w:rPr>
            <w:rStyle w:val="Hyperlink"/>
          </w:rPr>
          <w:t>MN 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00"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042ECD">
        <w:rPr>
          <w:rFonts w:ascii="Times New Roman" w:hAnsi="Times New Roman"/>
        </w:rPr>
        <w:t xml:space="preserve">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01"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042ECD">
        <w:rPr>
          <w:rFonts w:ascii="Times New Roman" w:hAnsi="Times New Roman"/>
        </w:rPr>
        <w:t xml:space="preserve"> </w:t>
      </w:r>
      <w:r w:rsidRPr="000209BC">
        <w:t xml:space="preserve">10 Sunakkhatta and </w:t>
      </w:r>
      <w:hyperlink r:id="rId102"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042ECD">
        <w:rPr>
          <w:rFonts w:ascii="Times New Roman" w:hAnsi="Times New Roman"/>
        </w:rPr>
        <w:t xml:space="preserve">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03"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04" w:history="1">
        <w:r w:rsidRPr="00A908C6">
          <w:rPr>
            <w:rStyle w:val="Hyperlink"/>
          </w:rPr>
          <w:t>DA</w:t>
        </w:r>
        <w:r w:rsidR="00042ECD" w:rsidRPr="00A908C6">
          <w:rPr>
            <w:rStyle w:val="Hyperlink"/>
            <w:rFonts w:ascii="Times New Roman" w:hAnsi="Times New Roman"/>
          </w:rPr>
          <w:t xml:space="preserve"> </w:t>
        </w:r>
        <w:r w:rsidRPr="00A908C6">
          <w:rPr>
            <w:rStyle w:val="Hyperlink"/>
          </w:rPr>
          <w:t>15</w:t>
        </w:r>
      </w:hyperlink>
      <w:r w:rsidRPr="000209BC">
        <w:t>/DA</w:t>
      </w:r>
      <w:r w:rsidRPr="00001D32">
        <w:rPr>
          <w:rStyle w:val="wwc-superscript"/>
        </w:rPr>
        <w:t>2</w:t>
      </w:r>
      <w:r w:rsidR="00042ECD">
        <w:rPr>
          <w:rFonts w:ascii="Times New Roman" w:hAnsi="Times New Roman"/>
        </w:rPr>
        <w:t xml:space="preserve">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05"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042ECD">
        <w:rPr>
          <w:rFonts w:ascii="Times New Roman" w:hAnsi="Times New Roman"/>
        </w:rPr>
        <w:t xml:space="preserve">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06" w:history="1">
        <w:r w:rsidRPr="00A908C6">
          <w:rPr>
            <w:rStyle w:val="Hyperlink"/>
          </w:rPr>
          <w:t>DN</w:t>
        </w:r>
        <w:r w:rsidR="00042ECD" w:rsidRPr="00A908C6">
          <w:rPr>
            <w:rStyle w:val="Hyperlink"/>
            <w:rFonts w:ascii="Times New Roman" w:hAnsi="Times New Roman"/>
          </w:rPr>
          <w:t xml:space="preserve"> </w:t>
        </w:r>
        <w:r w:rsidRPr="00A908C6">
          <w:rPr>
            <w:rStyle w:val="Hyperlink"/>
          </w:rPr>
          <w:t>13.2</w:t>
        </w:r>
      </w:hyperlink>
      <w:r w:rsidRPr="000209BC">
        <w:t>. This also deals with the Bodhisatta</w:t>
      </w:r>
      <w:r w:rsidRPr="000209BC">
        <w:rPr>
          <w:rFonts w:cs="Source Serif Pro"/>
        </w:rPr>
        <w:t>’</w:t>
      </w:r>
      <w:r w:rsidRPr="000209BC">
        <w:t xml:space="preserve">s practices before enlightenment, which link it up with </w:t>
      </w:r>
      <w:hyperlink r:id="rId107"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08"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09"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C16309">
        <w:t xml:space="preserve">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either the Jains or the Brahmans. </w:t>
      </w:r>
      <w:hyperlink r:id="rId110"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042ECD">
        <w:rPr>
          <w:rFonts w:ascii="Times New Roman" w:hAnsi="Times New Roman"/>
        </w:rPr>
        <w:t xml:space="preserve">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11"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12" w:history="1">
        <w:r w:rsidRPr="00A908C6">
          <w:rPr>
            <w:rStyle w:val="Hyperlink"/>
          </w:rPr>
          <w:t>DA</w:t>
        </w:r>
        <w:r w:rsidR="00042ECD" w:rsidRPr="00A908C6">
          <w:rPr>
            <w:rStyle w:val="Hyperlink"/>
            <w:rFonts w:ascii="Times New Roman" w:hAnsi="Times New Roman"/>
          </w:rPr>
          <w:t xml:space="preserve"> </w:t>
        </w:r>
        <w:r w:rsidRPr="00A908C6">
          <w:rPr>
            <w:rStyle w:val="Hyperlink"/>
          </w:rPr>
          <w:t>21</w:t>
        </w:r>
      </w:hyperlink>
      <w:r w:rsidRPr="000209BC">
        <w:t>/DA</w:t>
      </w:r>
      <w:r w:rsidRPr="00001D32">
        <w:rPr>
          <w:rStyle w:val="wwc-superscript"/>
        </w:rPr>
        <w:t>2</w:t>
      </w:r>
      <w:r w:rsidR="00042ECD">
        <w:rPr>
          <w:rFonts w:ascii="Times New Roman" w:hAnsi="Times New Roman"/>
        </w:rPr>
        <w:t xml:space="preserve">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w:t>
      </w:r>
      <w:r w:rsidRPr="000209BC">
        <w:lastRenderedPageBreak/>
        <w:t xml:space="preserve">training: </w:t>
      </w:r>
      <w:hyperlink r:id="rId113"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 xml:space="preserve">aka, </w:t>
      </w:r>
      <w:hyperlink r:id="rId114"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042ECD">
        <w:rPr>
          <w:rFonts w:ascii="Times New Roman" w:hAnsi="Times New Roman"/>
        </w:rPr>
        <w:t xml:space="preserve"> </w:t>
      </w:r>
      <w:r w:rsidRPr="000209BC">
        <w:t xml:space="preserve">11 Bhayabherava, </w:t>
      </w:r>
      <w:hyperlink r:id="rId115"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16"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17"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042ECD">
        <w:rPr>
          <w:rFonts w:ascii="Times New Roman" w:hAnsi="Times New Roman"/>
        </w:rPr>
        <w:t xml:space="preserve">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18"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042ECD">
        <w:rPr>
          <w:rFonts w:ascii="Times New Roman" w:hAnsi="Times New Roman"/>
        </w:rPr>
        <w:t xml:space="preserve">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67AD21DB"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19"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20" w:history="1">
        <w:r w:rsidRPr="00A908C6">
          <w:rPr>
            <w:rStyle w:val="Hyperlink"/>
          </w:rPr>
          <w:t>MA</w:t>
        </w:r>
        <w:r w:rsidR="00042ECD" w:rsidRPr="00A908C6">
          <w:rPr>
            <w:rStyle w:val="Hyperlink"/>
            <w:rFonts w:ascii="Times New Roman" w:hAnsi="Times New Roman"/>
          </w:rPr>
          <w:t xml:space="preserve">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21"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22" w:history="1">
        <w:r w:rsidRPr="00A908C6">
          <w:rPr>
            <w:rStyle w:val="Hyperlink"/>
          </w:rPr>
          <w:t>MA</w:t>
        </w:r>
        <w:r w:rsidR="00042ECD" w:rsidRPr="00A908C6">
          <w:rPr>
            <w:rStyle w:val="Hyperlink"/>
            <w:rFonts w:ascii="Times New Roman" w:hAnsi="Times New Roman"/>
          </w:rPr>
          <w:t xml:space="preserve"> </w:t>
        </w:r>
        <w:r w:rsidRPr="00A908C6">
          <w:rPr>
            <w:rStyle w:val="Hyperlink"/>
          </w:rPr>
          <w:t>68</w:t>
        </w:r>
      </w:hyperlink>
      <w:r w:rsidRPr="000209BC">
        <w:t xml:space="preserve"> Mah</w:t>
      </w:r>
      <w:r w:rsidRPr="000209BC">
        <w:rPr>
          <w:rFonts w:cs="Source Serif Pro"/>
        </w:rPr>
        <w:t>ā</w:t>
      </w:r>
      <w:r w:rsidRPr="000209BC">
        <w:t xml:space="preserve"> Sudassana, </w:t>
      </w:r>
      <w:hyperlink r:id="rId123"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24" w:history="1">
        <w:r w:rsidRPr="00A908C6">
          <w:rPr>
            <w:rStyle w:val="Hyperlink"/>
          </w:rPr>
          <w:t>MA</w:t>
        </w:r>
        <w:r w:rsidR="00042ECD" w:rsidRPr="00A908C6">
          <w:rPr>
            <w:rStyle w:val="Hyperlink"/>
            <w:rFonts w:ascii="Times New Roman" w:hAnsi="Times New Roman"/>
          </w:rPr>
          <w:t xml:space="preserve"> </w:t>
        </w:r>
        <w:r w:rsidRPr="00A908C6">
          <w:rPr>
            <w:rStyle w:val="Hyperlink"/>
          </w:rPr>
          <w:t>134</w:t>
        </w:r>
      </w:hyperlink>
      <w:r w:rsidRPr="000209BC">
        <w:t xml:space="preserve"> Sakkapa</w:t>
      </w:r>
      <w:r w:rsidRPr="000209BC">
        <w:rPr>
          <w:rFonts w:cs="Source Serif Pro"/>
        </w:rPr>
        <w:t>ñ</w:t>
      </w:r>
      <w:r w:rsidRPr="000209BC">
        <w:t xml:space="preserve">ha, </w:t>
      </w:r>
      <w:hyperlink r:id="rId125"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26" w:history="1">
        <w:r w:rsidRPr="00A908C6">
          <w:rPr>
            <w:rStyle w:val="Hyperlink"/>
          </w:rPr>
          <w:t>MA</w:t>
        </w:r>
        <w:r w:rsidR="00042ECD" w:rsidRPr="00A908C6">
          <w:rPr>
            <w:rStyle w:val="Hyperlink"/>
            <w:rFonts w:ascii="Times New Roman" w:hAnsi="Times New Roman"/>
          </w:rPr>
          <w:t xml:space="preserve">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27"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28" w:history="1">
        <w:r w:rsidRPr="00A908C6">
          <w:rPr>
            <w:rStyle w:val="Hyperlink"/>
          </w:rPr>
          <w:t>MA</w:t>
        </w:r>
        <w:r w:rsidR="00042ECD" w:rsidRPr="00A908C6">
          <w:rPr>
            <w:rStyle w:val="Hyperlink"/>
            <w:rFonts w:ascii="Times New Roman" w:hAnsi="Times New Roman"/>
          </w:rPr>
          <w:t xml:space="preserve">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29"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30" w:history="1">
        <w:r w:rsidRPr="00A908C6">
          <w:rPr>
            <w:rStyle w:val="Hyperlink"/>
          </w:rPr>
          <w:t>MA</w:t>
        </w:r>
        <w:r w:rsidR="00042ECD" w:rsidRPr="00A908C6">
          <w:rPr>
            <w:rStyle w:val="Hyperlink"/>
            <w:rFonts w:ascii="Times New Roman" w:hAnsi="Times New Roman"/>
          </w:rPr>
          <w:t xml:space="preserve">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31"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32" w:history="1">
        <w:r w:rsidRPr="00A908C6">
          <w:rPr>
            <w:rStyle w:val="Hyperlink"/>
          </w:rPr>
          <w:t>MA</w:t>
        </w:r>
        <w:r w:rsidR="00042ECD" w:rsidRPr="00A908C6">
          <w:rPr>
            <w:rStyle w:val="Hyperlink"/>
            <w:rFonts w:ascii="Times New Roman" w:hAnsi="Times New Roman"/>
          </w:rPr>
          <w:t xml:space="preserve">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33"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34" w:history="1">
        <w:r w:rsidRPr="00A908C6">
          <w:rPr>
            <w:rStyle w:val="Hyperlink"/>
          </w:rPr>
          <w:t>MA</w:t>
        </w:r>
        <w:r w:rsidR="00042ECD" w:rsidRPr="00A908C6">
          <w:rPr>
            <w:rStyle w:val="Hyperlink"/>
            <w:rFonts w:ascii="Times New Roman" w:hAnsi="Times New Roman"/>
          </w:rPr>
          <w:t xml:space="preserve"> </w:t>
        </w:r>
        <w:r w:rsidRPr="00A908C6">
          <w:rPr>
            <w:rStyle w:val="Hyperlink"/>
          </w:rPr>
          <w:t>154</w:t>
        </w:r>
      </w:hyperlink>
      <w:r w:rsidRPr="000209BC">
        <w:t xml:space="preserve"> Agga</w:t>
      </w:r>
      <w:r w:rsidRPr="000209BC">
        <w:rPr>
          <w:rFonts w:cs="Source Serif Pro"/>
        </w:rPr>
        <w:t>ññ</w:t>
      </w:r>
      <w:r w:rsidRPr="000209BC">
        <w:t xml:space="preserve">a, </w:t>
      </w:r>
      <w:hyperlink r:id="rId135"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 xml:space="preserve">/ </w:t>
      </w:r>
      <w:hyperlink r:id="rId136" w:history="1">
        <w:r w:rsidRPr="00A908C6">
          <w:rPr>
            <w:rStyle w:val="Hyperlink"/>
          </w:rPr>
          <w:t>MA</w:t>
        </w:r>
        <w:r w:rsidR="00042ECD" w:rsidRPr="00A908C6">
          <w:rPr>
            <w:rStyle w:val="Hyperlink"/>
            <w:rFonts w:ascii="Times New Roman" w:hAnsi="Times New Roman"/>
          </w:rPr>
          <w:t xml:space="preserve"> </w:t>
        </w:r>
        <w:r w:rsidRPr="00A908C6">
          <w:rPr>
            <w:rStyle w:val="Hyperlink"/>
          </w:rPr>
          <w:t>59</w:t>
        </w:r>
      </w:hyperlink>
      <w:r w:rsidRPr="000209BC">
        <w:t xml:space="preserve"> Lakkha</w:t>
      </w:r>
      <w:r w:rsidRPr="000209BC">
        <w:rPr>
          <w:rFonts w:cs="Source Serif Pro"/>
        </w:rPr>
        <w:t>ṇ</w:t>
      </w:r>
      <w:r w:rsidRPr="000209BC">
        <w:t xml:space="preserve">a, </w:t>
      </w:r>
      <w:hyperlink r:id="rId137"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38" w:history="1">
        <w:r w:rsidRPr="00A908C6">
          <w:rPr>
            <w:rStyle w:val="Hyperlink"/>
          </w:rPr>
          <w:t>MA</w:t>
        </w:r>
        <w:r w:rsidR="00042ECD" w:rsidRPr="00A908C6">
          <w:rPr>
            <w:rStyle w:val="Hyperlink"/>
            <w:rFonts w:ascii="Times New Roman" w:hAnsi="Times New Roman"/>
          </w:rPr>
          <w:t xml:space="preserve">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t xml:space="preserve">The next section is called the Śīlaskandhanipāta in Sanskrit, which correspond to the Pali Sīlakkhandhavagga. Several of the discourses found in the Sanskrit have no known cognate. Some of the unshared discourses seem </w:t>
      </w:r>
      <w:r w:rsidRPr="000209BC">
        <w:lastRenderedPageBreak/>
        <w:t xml:space="preserve">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07E567B0" w:rsidR="000209BC" w:rsidRPr="000209BC" w:rsidRDefault="00083690" w:rsidP="002D3409">
            <w:pPr>
              <w:pStyle w:val="WW-paragraph"/>
            </w:pPr>
            <w:hyperlink r:id="rId139" w:history="1">
              <w:r w:rsidR="000209BC" w:rsidRPr="00083690">
                <w:rPr>
                  <w:rStyle w:val="Hyperlink"/>
                </w:rPr>
                <w:t>DN 12</w:t>
              </w:r>
            </w:hyperlink>
            <w:r w:rsidR="000209BC" w:rsidRPr="000209BC">
              <w:t xml:space="preserve"> Lohicca</w:t>
            </w:r>
          </w:p>
        </w:tc>
        <w:tc>
          <w:tcPr>
            <w:tcW w:w="0" w:type="auto"/>
            <w:hideMark/>
          </w:tcPr>
          <w:p w14:paraId="37748E8D" w14:textId="077394BC" w:rsidR="000209BC" w:rsidRPr="000209BC" w:rsidRDefault="00000000" w:rsidP="002D3409">
            <w:pPr>
              <w:pStyle w:val="WW-paragraph"/>
            </w:pPr>
            <w:hyperlink r:id="rId140" w:history="1">
              <w:r w:rsidR="000209BC" w:rsidRPr="00C84F5C">
                <w:rPr>
                  <w:rStyle w:val="Hyperlink"/>
                </w:rPr>
                <w:t>DA 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5F02D52B" w:rsidR="000209BC" w:rsidRPr="000209BC" w:rsidRDefault="00083690" w:rsidP="002D3409">
            <w:pPr>
              <w:pStyle w:val="WW-paragraph"/>
            </w:pPr>
            <w:hyperlink r:id="rId141" w:history="1">
              <w:r w:rsidR="000209BC" w:rsidRPr="00083690">
                <w:rPr>
                  <w:rStyle w:val="Hyperlink"/>
                </w:rPr>
                <w:t>DN 12</w:t>
              </w:r>
            </w:hyperlink>
            <w:r w:rsidR="000209BC" w:rsidRPr="000209BC">
              <w:t xml:space="preserve"> Lohicca</w:t>
            </w:r>
          </w:p>
        </w:tc>
        <w:tc>
          <w:tcPr>
            <w:tcW w:w="0" w:type="auto"/>
            <w:hideMark/>
          </w:tcPr>
          <w:p w14:paraId="0F919A93" w14:textId="7DA68DF3" w:rsidR="000209BC" w:rsidRPr="000209BC" w:rsidRDefault="00000000" w:rsidP="002D3409">
            <w:pPr>
              <w:pStyle w:val="WW-paragraph"/>
            </w:pPr>
            <w:hyperlink r:id="rId142" w:history="1">
              <w:r w:rsidR="000209BC" w:rsidRPr="00C84F5C">
                <w:rPr>
                  <w:rStyle w:val="Hyperlink"/>
                </w:rPr>
                <w:t>DA 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0FB0A9A9" w:rsidR="000209BC" w:rsidRPr="000209BC" w:rsidRDefault="00083690" w:rsidP="002D3409">
            <w:pPr>
              <w:pStyle w:val="WW-paragraph"/>
            </w:pPr>
            <w:hyperlink r:id="rId143" w:history="1">
              <w:r w:rsidR="000209BC" w:rsidRPr="00083690">
                <w:rPr>
                  <w:rStyle w:val="Hyperlink"/>
                </w:rPr>
                <w:t>DN 11</w:t>
              </w:r>
            </w:hyperlink>
            <w:r w:rsidR="000209BC" w:rsidRPr="000209BC">
              <w:t xml:space="preserve"> Kevaddha</w:t>
            </w:r>
          </w:p>
        </w:tc>
        <w:tc>
          <w:tcPr>
            <w:tcW w:w="0" w:type="auto"/>
            <w:hideMark/>
          </w:tcPr>
          <w:p w14:paraId="29E7FC54" w14:textId="5B553E2C" w:rsidR="000209BC" w:rsidRPr="000209BC" w:rsidRDefault="00000000" w:rsidP="002D3409">
            <w:pPr>
              <w:pStyle w:val="WW-paragraph"/>
            </w:pPr>
            <w:hyperlink r:id="rId144" w:history="1">
              <w:r w:rsidR="000209BC" w:rsidRPr="00C84F5C">
                <w:rPr>
                  <w:rStyle w:val="Hyperlink"/>
                </w:rPr>
                <w:t>DA 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6A47E864" w:rsidR="000209BC" w:rsidRPr="000209BC" w:rsidRDefault="00083690" w:rsidP="002D3409">
            <w:pPr>
              <w:pStyle w:val="WW-paragraph"/>
            </w:pPr>
            <w:hyperlink r:id="rId145"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04F7F122" w:rsidR="000209BC" w:rsidRPr="000209BC" w:rsidRDefault="00083690" w:rsidP="002D3409">
            <w:pPr>
              <w:pStyle w:val="WW-paragraph"/>
            </w:pPr>
            <w:hyperlink r:id="rId146"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220CEA0D" w:rsidR="000209BC" w:rsidRPr="000209BC" w:rsidRDefault="00083690" w:rsidP="002D3409">
            <w:pPr>
              <w:pStyle w:val="WW-paragraph"/>
            </w:pPr>
            <w:hyperlink r:id="rId147"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055D3CD6" w:rsidR="000209BC" w:rsidRPr="000209BC" w:rsidRDefault="00083690" w:rsidP="002D3409">
            <w:pPr>
              <w:pStyle w:val="WW-paragraph"/>
            </w:pPr>
            <w:hyperlink r:id="rId148" w:history="1">
              <w:r w:rsidR="000209BC" w:rsidRPr="00083690">
                <w:rPr>
                  <w:rStyle w:val="Hyperlink"/>
                </w:rPr>
                <w:t>DN 4</w:t>
              </w:r>
            </w:hyperlink>
            <w:r w:rsidR="000209BC" w:rsidRPr="000209BC">
              <w:t xml:space="preserve"> Soṇadaṇḍa</w:t>
            </w:r>
          </w:p>
        </w:tc>
        <w:tc>
          <w:tcPr>
            <w:tcW w:w="0" w:type="auto"/>
            <w:hideMark/>
          </w:tcPr>
          <w:p w14:paraId="6EF3E5FA" w14:textId="1F1577DE" w:rsidR="000209BC" w:rsidRPr="000209BC" w:rsidRDefault="00000000" w:rsidP="002D3409">
            <w:pPr>
              <w:pStyle w:val="WW-paragraph"/>
            </w:pPr>
            <w:hyperlink r:id="rId149" w:history="1">
              <w:r w:rsidR="000209BC" w:rsidRPr="00C84F5C">
                <w:rPr>
                  <w:rStyle w:val="Hyperlink"/>
                </w:rPr>
                <w:t>DA 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C802F18" w:rsidR="000209BC" w:rsidRPr="000209BC" w:rsidRDefault="00083690" w:rsidP="002D3409">
            <w:pPr>
              <w:pStyle w:val="WW-paragraph"/>
            </w:pPr>
            <w:hyperlink r:id="rId150" w:history="1">
              <w:r w:rsidR="000209BC" w:rsidRPr="00083690">
                <w:rPr>
                  <w:rStyle w:val="Hyperlink"/>
                </w:rPr>
                <w:t>DN 5</w:t>
              </w:r>
            </w:hyperlink>
            <w:r w:rsidR="000209BC" w:rsidRPr="000209BC">
              <w:t xml:space="preserve"> Kūṭadanta</w:t>
            </w:r>
          </w:p>
        </w:tc>
        <w:tc>
          <w:tcPr>
            <w:tcW w:w="0" w:type="auto"/>
            <w:hideMark/>
          </w:tcPr>
          <w:p w14:paraId="428DA727" w14:textId="29D4BCD7" w:rsidR="000209BC" w:rsidRPr="000209BC" w:rsidRDefault="00000000" w:rsidP="002D3409">
            <w:pPr>
              <w:pStyle w:val="WW-paragraph"/>
            </w:pPr>
            <w:hyperlink r:id="rId151" w:history="1">
              <w:r w:rsidR="000209BC" w:rsidRPr="00C84F5C">
                <w:rPr>
                  <w:rStyle w:val="Hyperlink"/>
                </w:rPr>
                <w:t>DA 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1C22D407" w:rsidR="000209BC" w:rsidRPr="000209BC" w:rsidRDefault="00083690" w:rsidP="002D3409">
            <w:pPr>
              <w:pStyle w:val="WW-paragraph"/>
            </w:pPr>
            <w:hyperlink r:id="rId152" w:history="1">
              <w:r w:rsidR="000209BC" w:rsidRPr="00083690">
                <w:rPr>
                  <w:rStyle w:val="Hyperlink"/>
                </w:rPr>
                <w:t>DN 3</w:t>
              </w:r>
            </w:hyperlink>
            <w:r w:rsidR="000209BC" w:rsidRPr="000209BC">
              <w:t xml:space="preserve"> Ambaṭṭha</w:t>
            </w:r>
          </w:p>
        </w:tc>
        <w:tc>
          <w:tcPr>
            <w:tcW w:w="0" w:type="auto"/>
            <w:hideMark/>
          </w:tcPr>
          <w:p w14:paraId="616F50DE" w14:textId="026B1562" w:rsidR="000209BC" w:rsidRPr="000209BC" w:rsidRDefault="00000000" w:rsidP="002D3409">
            <w:pPr>
              <w:pStyle w:val="WW-paragraph"/>
            </w:pPr>
            <w:hyperlink r:id="rId153" w:history="1">
              <w:r w:rsidR="000209BC" w:rsidRPr="00C84F5C">
                <w:rPr>
                  <w:rStyle w:val="Hyperlink"/>
                </w:rPr>
                <w:t>DA 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1F93205C" w:rsidR="000209BC" w:rsidRPr="000209BC" w:rsidRDefault="00083690" w:rsidP="002D3409">
            <w:pPr>
              <w:pStyle w:val="WW-paragraph"/>
            </w:pPr>
            <w:hyperlink r:id="rId154" w:history="1">
              <w:r w:rsidR="000209BC" w:rsidRPr="00083690">
                <w:rPr>
                  <w:rStyle w:val="Hyperlink"/>
                </w:rPr>
                <w:t>DN 9</w:t>
              </w:r>
            </w:hyperlink>
            <w:r w:rsidR="000209BC" w:rsidRPr="000209BC">
              <w:t xml:space="preserve"> Poṭṭhapāda</w:t>
            </w:r>
          </w:p>
        </w:tc>
        <w:tc>
          <w:tcPr>
            <w:tcW w:w="0" w:type="auto"/>
            <w:hideMark/>
          </w:tcPr>
          <w:p w14:paraId="691F0DC1" w14:textId="6640E811" w:rsidR="000209BC" w:rsidRPr="000209BC" w:rsidRDefault="00000000" w:rsidP="002D3409">
            <w:pPr>
              <w:pStyle w:val="WW-paragraph"/>
            </w:pPr>
            <w:hyperlink r:id="rId155" w:history="1">
              <w:r w:rsidR="000209BC" w:rsidRPr="00C84F5C">
                <w:rPr>
                  <w:rStyle w:val="Hyperlink"/>
                </w:rPr>
                <w:t>DA 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77777777" w:rsidR="000209BC" w:rsidRPr="000209BC" w:rsidRDefault="000209BC" w:rsidP="002D3409">
            <w:pPr>
              <w:pStyle w:val="WW-paragraph"/>
            </w:pPr>
            <w:r w:rsidRPr="000209BC">
              <w:t>(Cp. AN 4.198</w:t>
            </w:r>
            <w:r w:rsidRPr="000209BC">
              <w:rPr>
                <w:i/>
                <w:iC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1E53C09D" w:rsidR="000209BC" w:rsidRPr="000209BC" w:rsidRDefault="00083690" w:rsidP="002D3409">
            <w:pPr>
              <w:pStyle w:val="WW-paragraph"/>
            </w:pPr>
            <w:hyperlink r:id="rId156"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1A32A5DB" w:rsidR="000209BC" w:rsidRPr="000209BC" w:rsidRDefault="00000000" w:rsidP="002D3409">
            <w:pPr>
              <w:pStyle w:val="WW-paragraph"/>
            </w:pPr>
            <w:hyperlink r:id="rId157"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755A5F43" w:rsidR="000209BC" w:rsidRPr="000209BC" w:rsidRDefault="00083690" w:rsidP="002D3409">
            <w:pPr>
              <w:pStyle w:val="WW-paragraph"/>
            </w:pPr>
            <w:hyperlink r:id="rId158" w:history="1">
              <w:r w:rsidR="000209BC" w:rsidRPr="00083690">
                <w:rPr>
                  <w:rStyle w:val="Hyperlink"/>
                </w:rPr>
                <w:t>DN 2</w:t>
              </w:r>
            </w:hyperlink>
            <w:r w:rsidR="000209BC" w:rsidRPr="000209BC">
              <w:t xml:space="preserve"> Sāmaññaphala</w:t>
            </w:r>
          </w:p>
        </w:tc>
        <w:tc>
          <w:tcPr>
            <w:tcW w:w="0" w:type="auto"/>
            <w:hideMark/>
          </w:tcPr>
          <w:p w14:paraId="272EE243" w14:textId="7423A6B2" w:rsidR="000209BC" w:rsidRPr="000209BC" w:rsidRDefault="00000000" w:rsidP="002D3409">
            <w:pPr>
              <w:pStyle w:val="WW-paragraph"/>
            </w:pPr>
            <w:hyperlink r:id="rId159" w:history="1">
              <w:r w:rsidR="000209BC" w:rsidRPr="00C84F5C">
                <w:rPr>
                  <w:rStyle w:val="Hyperlink"/>
                </w:rPr>
                <w:t>DA 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5F81EC92" w:rsidR="000209BC" w:rsidRPr="000209BC" w:rsidRDefault="00083690" w:rsidP="002D3409">
            <w:pPr>
              <w:pStyle w:val="WW-paragraph"/>
            </w:pPr>
            <w:hyperlink r:id="rId160" w:history="1">
              <w:r w:rsidR="000209BC" w:rsidRPr="00083690">
                <w:rPr>
                  <w:rStyle w:val="Hyperlink"/>
                </w:rPr>
                <w:t>DN 13</w:t>
              </w:r>
            </w:hyperlink>
            <w:r w:rsidR="000209BC" w:rsidRPr="000209BC">
              <w:t xml:space="preserve"> Tevijja</w:t>
            </w:r>
          </w:p>
        </w:tc>
        <w:tc>
          <w:tcPr>
            <w:tcW w:w="0" w:type="auto"/>
            <w:hideMark/>
          </w:tcPr>
          <w:p w14:paraId="658BF914" w14:textId="0261AB81" w:rsidR="000209BC" w:rsidRPr="000209BC" w:rsidRDefault="00000000" w:rsidP="002D3409">
            <w:pPr>
              <w:pStyle w:val="WW-paragraph"/>
            </w:pPr>
            <w:hyperlink r:id="rId161" w:history="1">
              <w:r w:rsidR="000209BC" w:rsidRPr="00C84F5C">
                <w:rPr>
                  <w:rStyle w:val="Hyperlink"/>
                </w:rPr>
                <w:t>DA 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3966B319" w:rsidR="000209BC" w:rsidRPr="000209BC" w:rsidRDefault="00083690" w:rsidP="002D3409">
            <w:pPr>
              <w:pStyle w:val="WW-paragraph"/>
            </w:pPr>
            <w:hyperlink r:id="rId162" w:history="1">
              <w:r w:rsidR="000209BC" w:rsidRPr="00083690">
                <w:rPr>
                  <w:rStyle w:val="Hyperlink"/>
                </w:rPr>
                <w:t>DN 8</w:t>
              </w:r>
            </w:hyperlink>
            <w:r w:rsidR="000209BC" w:rsidRPr="000209BC">
              <w:t xml:space="preserve"> Kassapasīhanāda</w:t>
            </w:r>
          </w:p>
        </w:tc>
        <w:tc>
          <w:tcPr>
            <w:tcW w:w="0" w:type="auto"/>
            <w:hideMark/>
          </w:tcPr>
          <w:p w14:paraId="0F665618" w14:textId="54796676" w:rsidR="000209BC" w:rsidRPr="000209BC" w:rsidRDefault="00000000" w:rsidP="002D3409">
            <w:pPr>
              <w:pStyle w:val="WW-paragraph"/>
            </w:pPr>
            <w:hyperlink r:id="rId163" w:history="1">
              <w:r w:rsidR="000209BC" w:rsidRPr="00C84F5C">
                <w:rPr>
                  <w:rStyle w:val="Hyperlink"/>
                </w:rPr>
                <w:t>DA 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0D92C737" w:rsidR="000209BC" w:rsidRPr="000209BC" w:rsidRDefault="00083690" w:rsidP="002D3409">
            <w:pPr>
              <w:pStyle w:val="WW-paragraph"/>
            </w:pPr>
            <w:hyperlink r:id="rId164" w:history="1">
              <w:r w:rsidR="000209BC" w:rsidRPr="00083690">
                <w:rPr>
                  <w:rStyle w:val="Hyperlink"/>
                </w:rPr>
                <w:t>DN 1</w:t>
              </w:r>
            </w:hyperlink>
            <w:r w:rsidR="000209BC" w:rsidRPr="000209BC">
              <w:t xml:space="preserve"> Brahmajāla</w:t>
            </w:r>
          </w:p>
        </w:tc>
        <w:tc>
          <w:tcPr>
            <w:tcW w:w="0" w:type="auto"/>
            <w:hideMark/>
          </w:tcPr>
          <w:p w14:paraId="2B78C516" w14:textId="143DFE2D" w:rsidR="000209BC" w:rsidRPr="000209BC" w:rsidRDefault="00000000" w:rsidP="002D3409">
            <w:pPr>
              <w:pStyle w:val="WW-paragraph"/>
            </w:pPr>
            <w:hyperlink r:id="rId165" w:history="1">
              <w:r w:rsidR="000209BC" w:rsidRPr="00C84F5C">
                <w:rPr>
                  <w:rStyle w:val="Hyperlink"/>
                </w:rPr>
                <w:t>DA 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0209BC">
        <w:rPr>
          <w:i/>
          <w:iCs/>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monastic and meditative discourses from the beginning of the collection in favour of the biographical and hagiographic; this might even have occurred under Mahāyāna influence at the time of translation. Despite this difference </w:t>
      </w:r>
      <w:r w:rsidRPr="000209BC">
        <w:lastRenderedPageBreak/>
        <w:t xml:space="preserve">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14AD8564"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Pr="000209BC">
        <w:rPr>
          <w:i/>
          <w:iCs/>
        </w:rPr>
        <w:t>vyākaraṇas</w:t>
      </w:r>
      <w:r w:rsidRPr="000209BC">
        <w:t>, chronicling the vibrant debates between the Buddha and his spiritual contemporaries.</w:t>
      </w:r>
    </w:p>
    <w:p w14:paraId="4946816E" w14:textId="345D2B5A" w:rsidR="000209BC" w:rsidRPr="000209BC" w:rsidRDefault="000209BC" w:rsidP="002D3409">
      <w:pPr>
        <w:pStyle w:val="WW-paragraph"/>
      </w:pPr>
      <w:r w:rsidRPr="000209BC">
        <w:t xml:space="preserve">But by the time the later discourses were being added to the Dīgha, the three-aṅga classification was breaking down completely. A good example of </w:t>
      </w:r>
      <w:r w:rsidRPr="000209BC">
        <w:lastRenderedPageBreak/>
        <w:t>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0209BC">
        <w:rPr>
          <w:i/>
          <w:iCs/>
        </w:rPr>
        <w:t>vyākaraṇa</w:t>
      </w:r>
      <w:r w:rsidR="00C16309">
        <w:t xml:space="preserve"> </w:t>
      </w:r>
      <w:r w:rsidRPr="000209BC">
        <w:t>on dependent origination (having much in common with SN 12.4–9/</w:t>
      </w:r>
      <w:hyperlink r:id="rId166" w:history="1">
        <w:r w:rsidRPr="0063296D">
          <w:rPr>
            <w:rStyle w:val="Hyperlink"/>
          </w:rPr>
          <w:t>SA 366</w:t>
        </w:r>
      </w:hyperlink>
      <w:r w:rsidRPr="000209BC">
        <w:t>). This is closely connected with a basic</w:t>
      </w:r>
      <w:r w:rsidR="00C16309">
        <w:t xml:space="preserve"> </w:t>
      </w:r>
      <w:r w:rsidRPr="000209BC">
        <w:rPr>
          <w:i/>
          <w:iCs/>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SN 12.22 but not in its counterpart </w:t>
      </w:r>
      <w:hyperlink r:id="rId167" w:history="1">
        <w:r w:rsidRPr="00134099">
          <w:rPr>
            <w:rStyle w:val="Hyperlink"/>
          </w:rPr>
          <w:t>SA 348</w:t>
        </w:r>
      </w:hyperlink>
      <w:r w:rsidRPr="000209BC">
        <w:t>). This is embedded within an</w:t>
      </w:r>
      <w:r w:rsidR="00C16309">
        <w:rPr>
          <w:rFonts w:cs="Source Serif Pro"/>
        </w:rPr>
        <w:t xml:space="preserve"> </w:t>
      </w:r>
      <w:r w:rsidRPr="000209BC">
        <w:rPr>
          <w:i/>
          <w:iCs/>
        </w:rPr>
        <w:t>apadāna</w:t>
      </w:r>
      <w:r w:rsidRPr="000209BC">
        <w:t>, a form found in the Sanskrit twelvefold aṅga but not in the Pali ninefold aṅga. The discourse begins with an</w:t>
      </w:r>
      <w:r w:rsidR="00C16309">
        <w:t xml:space="preserve"> </w:t>
      </w:r>
      <w:r w:rsidRPr="000209BC">
        <w:rPr>
          <w:i/>
          <w:iCs/>
        </w:rPr>
        <w:t>abbhūtadhamma</w:t>
      </w:r>
      <w:r w:rsidRPr="000209BC">
        <w:t>. It also contains the Request of Brahmā, which is a paradigmatic</w:t>
      </w:r>
      <w:r w:rsidR="00C16309">
        <w:t xml:space="preserve"> </w:t>
      </w:r>
      <w:r w:rsidRPr="000209BC">
        <w:rPr>
          <w:i/>
          <w:iCs/>
        </w:rPr>
        <w:t>geyya</w:t>
      </w:r>
      <w:r w:rsidRPr="000209BC">
        <w:t>. Vinaya material and some</w:t>
      </w:r>
      <w:r w:rsidR="00C16309">
        <w:t xml:space="preserve"> </w:t>
      </w:r>
      <w:r w:rsidRPr="000209BC">
        <w:rPr>
          <w:i/>
          <w:iCs/>
        </w:rPr>
        <w:t>udānas</w:t>
      </w:r>
      <w:r w:rsidR="00C16309">
        <w:rPr>
          <w:i/>
          <w:iCs/>
        </w:rPr>
        <w:t xml:space="preserve"> </w:t>
      </w:r>
      <w:r w:rsidRPr="000209BC">
        <w:t>(or</w:t>
      </w:r>
      <w:r w:rsidR="00C16309">
        <w:t xml:space="preserve"> </w:t>
      </w:r>
      <w:r w:rsidRPr="000209BC">
        <w:rPr>
          <w:i/>
          <w:iCs/>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0209BC">
        <w:rPr>
          <w:i/>
          <w:iCs/>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aka, this pair of organizing principles is echoed in the Vinaya and Abhidhamma. For example the Dharmaguptaka Vinaya has two appendices, 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 xml:space="preserve">akas suggests that they are </w:t>
      </w:r>
      <w:r w:rsidRPr="000209BC">
        <w:lastRenderedPageBreak/>
        <w:t>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0209BC">
        <w:rPr>
          <w:i/>
          <w:iCs/>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w:t>
      </w:r>
      <w:r w:rsidRPr="000209BC">
        <w:lastRenderedPageBreak/>
        <w:t xml:space="preserve">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 xml:space="preserve">noble </w:t>
      </w:r>
      <w:proofErr w:type="gramStart"/>
      <w:r w:rsidRPr="000209BC">
        <w:t>truths</w:t>
      </w:r>
      <w:r w:rsidRPr="000209BC">
        <w:rPr>
          <w:rFonts w:cs="Source Serif Pro"/>
        </w:rPr>
        <w:t>’</w:t>
      </w:r>
      <w:proofErr w:type="gramEnd"/>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w:t>
      </w:r>
      <w:proofErr w:type="gramStart"/>
      <w:r w:rsidRPr="000209BC">
        <w:t>principle</w:t>
      </w:r>
      <w:proofErr w:type="gramEnd"/>
      <w:r w:rsidRPr="000209BC">
        <w:t xml:space="preserv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 xml:space="preserve">gama. Within this overarching grouping, the standard </w:t>
      </w:r>
      <w:r w:rsidRPr="000209BC">
        <w:lastRenderedPageBreak/>
        <w:t>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proofErr w:type="gramStart"/>
      <w:r w:rsidRPr="000209BC">
        <w:t>This fits</w:t>
      </w:r>
      <w:proofErr w:type="gramEnd"/>
      <w:r w:rsidRPr="000209BC">
        <w:t xml:space="preserve">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The most important example is the Dhammasaṅgaṇī, which is based on a 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w:t>
      </w:r>
      <w:r w:rsidRPr="000209BC">
        <w:lastRenderedPageBreak/>
        <w:t>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w:t>
      </w:r>
      <w:proofErr w:type="gramStart"/>
      <w:r w:rsidRPr="000209BC">
        <w:t>principle</w:t>
      </w:r>
      <w:proofErr w:type="gramEnd"/>
      <w:r w:rsidRPr="000209BC">
        <w:t xml:space="preserv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Monks, I know of no other single visible form that so enslaves a man</w:t>
      </w:r>
      <w:r w:rsidRPr="000209BC">
        <w:rPr>
          <w:rFonts w:cs="Source Serif Pro"/>
        </w:rPr>
        <w:t>’</w:t>
      </w:r>
      <w:r w:rsidRPr="000209BC">
        <w:t>s mind as the visible form of a woman</w:t>
      </w:r>
      <w:r w:rsidRPr="000209BC">
        <w:rPr>
          <w:rFonts w:cs="Source Serif Pro"/>
        </w:rPr>
        <w:t>’</w:t>
      </w:r>
      <w:r w:rsidRPr="000209BC">
        <w:t xml:space="preserve">;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w:t>
      </w:r>
      <w:r w:rsidRPr="000209BC">
        <w:lastRenderedPageBreak/>
        <w:t>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08D7CF4"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168" w:history="1">
        <w:r w:rsidRPr="00AC447B">
          <w:rPr>
            <w:rStyle w:val="Hyperlink"/>
          </w:rPr>
          <w:t>EA 9.7</w:t>
        </w:r>
      </w:hyperlink>
      <w:r w:rsidRPr="000209BC">
        <w:t xml:space="preserve">, </w:t>
      </w:r>
      <w:hyperlink r:id="rId169" w:history="1">
        <w:r w:rsidR="00AC447B" w:rsidRPr="00AC447B">
          <w:rPr>
            <w:rStyle w:val="Hyperlink"/>
          </w:rPr>
          <w:t xml:space="preserve">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t>
      </w:r>
      <w:r w:rsidRPr="000209BC">
        <w:lastRenderedPageBreak/>
        <w:t>would be surprising if such numerological significance had no influence on a collection organized by number. For example, the number ‘one’ in Buddhism often denotes samādhi or ‘one-pointedness of mind’. The first fifty-five</w:t>
      </w:r>
      <w:r w:rsidR="00C16309">
        <w:t xml:space="preserve"> </w:t>
      </w:r>
      <w:r w:rsidRPr="000209BC">
        <w:rPr>
          <w:i/>
          <w:iCs/>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0209BC">
        <w:rPr>
          <w:i/>
          <w:iCs/>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15D1BDD1"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Sometimes these form a classic vagga, such as AN 3.81–91 on the threefold training, reminiscent of 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0209BC">
        <w:rPr>
          <w:i/>
          <w:iCs/>
        </w:rPr>
        <w:t>geyya</w:t>
      </w:r>
      <w:r w:rsidR="00C16309">
        <w:t xml:space="preserve"> </w:t>
      </w:r>
      <w:r w:rsidRPr="000209BC">
        <w:t>aṅga. In addition there is a large number of</w:t>
      </w:r>
      <w:r w:rsidR="00C16309">
        <w:t xml:space="preserve"> </w:t>
      </w:r>
      <w:r w:rsidRPr="000209BC">
        <w:rPr>
          <w:i/>
          <w:iCs/>
        </w:rPr>
        <w:lastRenderedPageBreak/>
        <w:t>vyākaraṇas</w:t>
      </w:r>
      <w:r w:rsidR="00C16309">
        <w:t xml:space="preserve"> </w:t>
      </w:r>
      <w:r w:rsidRPr="000209BC">
        <w:t>dealing with familiar topics such as the sense media, dependent origination, etc. About 78 discourses, mainly</w:t>
      </w:r>
      <w:r w:rsidR="00C16309">
        <w:t xml:space="preserve"> </w:t>
      </w:r>
      <w:r w:rsidRPr="000209BC">
        <w:rPr>
          <w:i/>
          <w:iCs/>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0209BC">
        <w:rPr>
          <w:i/>
          <w:iCs/>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 xml:space="preserve">Sutta, which is by far the best known, presents the teaching material in the following manner. First come the two extremes and the eightfold path; then come the definitions of the truths; finally comes the description of the ‘three rounds and the twelve </w:t>
      </w:r>
      <w:proofErr w:type="gramStart"/>
      <w:r w:rsidRPr="000209BC">
        <w:t>modes’</w:t>
      </w:r>
      <w:proofErr w:type="gramEnd"/>
      <w:r w:rsidRPr="000209BC">
        <w:t>.</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0209BC">
        <w:rPr>
          <w:i/>
          <w:iCs/>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should be fully known with clear knowledge (</w:t>
      </w:r>
      <w:r w:rsidRPr="000209BC">
        <w:rPr>
          <w:i/>
          <w:iCs/>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has been fully known with clear knowledge (</w:t>
      </w:r>
      <w:r w:rsidRPr="000209BC">
        <w:rPr>
          <w:i/>
          <w:iCs/>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0209BC">
        <w:rPr>
          <w:i/>
          <w:iCs/>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w:t>
      </w:r>
      <w:proofErr w:type="gramStart"/>
      <w:r w:rsidRPr="000209BC">
        <w:t>is</w:t>
      </w:r>
      <w:proofErr w:type="gramEnd"/>
      <w:r w:rsidRPr="000209BC">
        <w:t xml:space="preserve">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0209BC">
        <w:rPr>
          <w:i/>
          <w:iCs/>
        </w:rPr>
        <w:t>sutta</w:t>
      </w:r>
      <w:r w:rsidRPr="000209BC">
        <w:t>/</w:t>
      </w:r>
      <w:r w:rsidRPr="000209BC">
        <w:rPr>
          <w:i/>
          <w:iCs/>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0209BC">
        <w:rPr>
          <w:i/>
          <w:iCs/>
        </w:rPr>
        <w:t>vyākaraṇa</w:t>
      </w:r>
      <w:r w:rsidR="00C16309">
        <w:t xml:space="preserve"> </w:t>
      </w:r>
      <w:r w:rsidRPr="000209BC">
        <w:t>is a relative one, depending on what level of text one is explaining. This suggests that the category of</w:t>
      </w:r>
      <w:r w:rsidR="00C16309">
        <w:t xml:space="preserve"> </w:t>
      </w:r>
      <w:r w:rsidRPr="000209BC">
        <w:rPr>
          <w:i/>
          <w:iCs/>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0209BC">
        <w:rPr>
          <w:i/>
          <w:iCs/>
        </w:rPr>
        <w:t>jīvit</w:t>
      </w:r>
      <w:r w:rsidRPr="000209BC">
        <w:rPr>
          <w:i/>
          <w:iCs/>
        </w:rPr>
        <w:softHyphen/>
        <w:t>indriyas</w:t>
      </w:r>
      <w:r w:rsidRPr="000209BC">
        <w:rPr>
          <w:i/>
          <w:iCs/>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0209BC">
        <w:rPr>
          <w:i/>
          <w:iCs/>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in mind they should be investigated; having been investigated they should </w:t>
      </w:r>
      <w:r w:rsidRPr="000209BC">
        <w:lastRenderedPageBreak/>
        <w:t>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 xml:space="preserve">and only if it agrees with them may it be accepted as the word of the Buddha. The Sanskrit states the essential principle more explicitly than the Pali: ‘The monks must rely on the Suttas, not on </w:t>
      </w:r>
      <w:proofErr w:type="gramStart"/>
      <w:r w:rsidRPr="000209BC">
        <w:t>individuals’</w:t>
      </w:r>
      <w:proofErr w:type="gramEnd"/>
      <w:r w:rsidRPr="000209BC">
        <w:t>.</w:t>
      </w:r>
      <w:r w:rsidR="00607752">
        <w:rPr>
          <w:rStyle w:val="FootnoteReference"/>
        </w:rPr>
        <w:footnoteReference w:id="130"/>
      </w:r>
      <w:r w:rsidR="00C16309">
        <w:t xml:space="preserve"> </w:t>
      </w:r>
      <w:r w:rsidRPr="000209BC">
        <w:t>In the narrative flow, this harks back to the earlier statements, implying that the ‘</w:t>
      </w:r>
      <w:r w:rsidRPr="000209BC">
        <w:rPr>
          <w:i/>
          <w:iCs/>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In 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 xml:space="preserve">These passages support our thesis, whether or not they are authentic sayings of the Buddha. If they are not authentic, they must have been invented by </w:t>
      </w:r>
      <w:r w:rsidRPr="000209BC">
        <w:lastRenderedPageBreak/>
        <w:t>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58AD76AF"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0209BC">
        <w:rPr>
          <w:i/>
          <w:iCs/>
        </w:rPr>
        <w:t>suttas</w:t>
      </w:r>
      <w:r w:rsidRPr="000209BC">
        <w:t>,</w:t>
      </w:r>
      <w:r w:rsidR="00C16309">
        <w:t xml:space="preserve"> </w:t>
      </w:r>
      <w:r w:rsidRPr="000209BC">
        <w:rPr>
          <w:i/>
          <w:iCs/>
        </w:rPr>
        <w:t>geyyas</w:t>
      </w:r>
      <w:r w:rsidRPr="000209BC">
        <w:t>, and</w:t>
      </w:r>
      <w:r w:rsidR="00C16309">
        <w:t xml:space="preserve"> </w:t>
      </w:r>
      <w:r w:rsidRPr="000209BC">
        <w:rPr>
          <w:i/>
          <w:iCs/>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0209BC">
        <w:rPr>
          <w:i/>
          <w:iCs/>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t>This is an unusual expression; it is best interpreted in the light of the Peṭakopadesa tradition where</w:t>
      </w:r>
      <w:r w:rsidR="00C16309">
        <w:t xml:space="preserve"> </w:t>
      </w:r>
      <w:r w:rsidRPr="000209BC">
        <w:rPr>
          <w:i/>
          <w:iCs/>
        </w:rPr>
        <w:t>otaraṇa</w:t>
      </w:r>
      <w:r w:rsidR="00C16309">
        <w:t xml:space="preserve"> </w:t>
      </w:r>
      <w:r w:rsidRPr="000209BC">
        <w:t>is one of the sixteen</w:t>
      </w:r>
      <w:r w:rsidR="00C16309">
        <w:t xml:space="preserve"> </w:t>
      </w:r>
      <w:r w:rsidRPr="000209BC">
        <w:rPr>
          <w:i/>
          <w:iCs/>
        </w:rPr>
        <w:t>hāras</w:t>
      </w:r>
      <w:r w:rsidR="00C16309">
        <w:t xml:space="preserve"> </w:t>
      </w:r>
      <w:r w:rsidRPr="000209BC">
        <w:t xml:space="preserve">[‘modes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w:t>
      </w:r>
      <w:r w:rsidRPr="000209BC">
        <w:lastRenderedPageBreak/>
        <w:t>discourse and their use will automatically place it in the context of the teaching as a whole. Something on these lines, if perhaps a little less defined, is surely intended in the</w:t>
      </w:r>
      <w:r w:rsidR="00C16309">
        <w:t xml:space="preserve"> </w:t>
      </w:r>
      <w:r w:rsidRPr="000209BC">
        <w:rPr>
          <w:i/>
          <w:iCs/>
        </w:rPr>
        <w:t>mahāpadesa</w:t>
      </w:r>
      <w:r w:rsidR="00C16309">
        <w:t xml:space="preserve"> </w:t>
      </w:r>
      <w:r w:rsidRPr="000209BC">
        <w:t>[‘great reference’] passages. What is envisaged for</w:t>
      </w:r>
      <w:r w:rsidR="00C16309">
        <w:t xml:space="preserve"> </w:t>
      </w:r>
      <w:r w:rsidRPr="000209BC">
        <w:rPr>
          <w:i/>
          <w:iCs/>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0209BC">
        <w:rPr>
          <w:i/>
          <w:iCs/>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0209BC">
        <w:rPr>
          <w:i/>
          <w:iCs/>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0209BC">
        <w:rPr>
          <w:i/>
          <w:iCs/>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Leaving aside many hundreds and thousands of monks who had memorized the entire nine aṅga textual dispensation of the Teacher, the ordinary persons, stream-enterers, once-returners, non-returners, and dry-vipassanā 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 xml:space="preserve">Obviously the first group are being unfavourably compared with the latter; thus it is implied that the nine aṅga scripture is somehow inferior to the </w:t>
      </w:r>
      <w:r w:rsidRPr="000209BC">
        <w:lastRenderedPageBreak/>
        <w:t>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w:t>
      </w:r>
      <w:r w:rsidRPr="000209BC">
        <w:lastRenderedPageBreak/>
        <w:t>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0209BC">
        <w:rPr>
          <w:i/>
          <w:iCs/>
        </w:rPr>
        <w:t>nidānas</w:t>
      </w:r>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0209BC">
        <w:rPr>
          <w:i/>
          <w:iCs/>
        </w:rPr>
        <w:t>geyya</w:t>
      </w:r>
      <w:r w:rsidR="00C16309">
        <w:t xml:space="preserve"> </w:t>
      </w:r>
      <w:r w:rsidRPr="000209BC">
        <w:t xml:space="preserve">verses, starting with the Request of Brahmā, are </w:t>
      </w:r>
      <w:r w:rsidRPr="000209BC">
        <w:lastRenderedPageBreak/>
        <w:t>quite distinctive, and tend to occur in groups; the centrality of the</w:t>
      </w:r>
      <w:r w:rsidR="00C16309">
        <w:t xml:space="preserve"> </w:t>
      </w:r>
      <w:r w:rsidRPr="000209BC">
        <w:rPr>
          <w:i/>
          <w:iCs/>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0209BC">
        <w:rPr>
          <w:i/>
          <w:iCs/>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Sutta, the story of Sudinna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w:t>
      </w:r>
      <w:r w:rsidRPr="000209BC">
        <w:lastRenderedPageBreak/>
        <w:t xml:space="preserve">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7ACB8A0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170"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w:t>
      </w:r>
      <w:r w:rsidRPr="000209BC">
        <w:lastRenderedPageBreak/>
        <w:t>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 xml:space="preserve">These detailed correlations suggest that the two Sanskrit texts were edited conjointly, and therefore belong to the same school. This is probably the Sarvāstivāda, although it is noteworthy that in both texts, especially the Mahā Parinirvāṇa, whose main </w:t>
      </w:r>
      <w:r w:rsidRPr="000209BC">
        <w:lastRenderedPageBreak/>
        <w:t>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In the Catuṣpariṣat Sūtra, the Buddha’s illness is followed by the Request of Māra; then, after Māra has disappeared, Sakka the King of Gods appears before the Buddha to 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 xml:space="preserve">Sutta and other central teachings; and in the same way, the Mahā Parinibbāna Suttas provide an authoritative narrative framework for the Buddha’s instruction that, after he is gone, his followers should rely on the Dhamma &amp; Vinaya. As we have seen, the Dhamma is </w:t>
      </w:r>
      <w:r w:rsidRPr="000209BC">
        <w:lastRenderedPageBreak/>
        <w:t>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0209BC">
        <w:rPr>
          <w:i/>
          <w:iCs/>
        </w:rPr>
        <w:t>sutta</w:t>
      </w:r>
      <w:r w:rsidR="00C16309">
        <w:t xml:space="preserve"> </w:t>
      </w:r>
      <w:r w:rsidRPr="000209BC">
        <w:t>aṅga in contrast with the</w:t>
      </w:r>
      <w:r w:rsidR="00C16309">
        <w:t xml:space="preserve"> </w:t>
      </w:r>
      <w:r w:rsidRPr="000209BC">
        <w:rPr>
          <w:i/>
          <w:iCs/>
        </w:rPr>
        <w:t>vyākaraṇa</w:t>
      </w:r>
      <w:r w:rsidR="00C16309">
        <w:t xml:space="preserve"> </w:t>
      </w:r>
      <w:r w:rsidRPr="000209BC">
        <w:t>aṅga. Yet immediately following the main discourse, the text says: ‘When this</w:t>
      </w:r>
      <w:r w:rsidR="00C16309">
        <w:t xml:space="preserve"> </w:t>
      </w:r>
      <w:r w:rsidRPr="000209BC">
        <w:rPr>
          <w:i/>
          <w:iCs/>
        </w:rPr>
        <w:t>vyākaraṇa</w:t>
      </w:r>
      <w:r w:rsidR="00C16309">
        <w:t xml:space="preserve"> </w:t>
      </w:r>
      <w:r w:rsidRPr="000209BC">
        <w:t>was being spoken…’ (although the Sanskrit has</w:t>
      </w:r>
      <w:r w:rsidR="00C16309">
        <w:t xml:space="preserve"> </w:t>
      </w:r>
      <w:r w:rsidRPr="000209BC">
        <w:rPr>
          <w:i/>
          <w:iCs/>
        </w:rPr>
        <w:t>dhammapariyāya</w:t>
      </w:r>
      <w:r w:rsidRPr="000209BC">
        <w:t>, ‘exposition of Dhamma’.) To rub salt into the wound, the text ends with an</w:t>
      </w:r>
      <w:r w:rsidR="00C16309">
        <w:t xml:space="preserve"> </w:t>
      </w:r>
      <w:r w:rsidRPr="000209BC">
        <w:rPr>
          <w:i/>
          <w:iCs/>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t xml:space="preserve">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w:t>
      </w:r>
      <w:r w:rsidRPr="000209BC">
        <w:lastRenderedPageBreak/>
        <w:t>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the shrine rooms of Buddhist temples. There they remain, buried 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B4BE0ED" w:rsidR="000209BC" w:rsidRPr="00FD2AFB" w:rsidRDefault="00B22F27" w:rsidP="00FD2AFB">
      <w:pPr>
        <w:pStyle w:val="WW-tight-right-cite"/>
      </w:pPr>
      <w:r w:rsidRPr="00FD2AFB">
        <w:t>MAURICE WALSHE</w:t>
      </w:r>
      <w:r w:rsidR="000209BC" w:rsidRPr="00FD2AFB">
        <w:br/>
      </w:r>
      <w:r w:rsidR="000209BC" w:rsidRPr="0017652C">
        <w:rPr>
          <w:rStyle w:val="wwc-sesame-zot-reference"/>
        </w:rPr>
        <w:t>The Long Discourses of the Buddha</w:t>
      </w:r>
      <w:r w:rsidR="000209BC" w:rsidRPr="00FD2AFB">
        <w:t>, pg.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276ED65" w:rsidR="000209BC" w:rsidRPr="00FD2AFB" w:rsidRDefault="00B22F27" w:rsidP="00FD2AFB">
      <w:pPr>
        <w:pStyle w:val="WW-tight-right-cite"/>
      </w:pPr>
      <w:r w:rsidRPr="00FD2AFB">
        <w:t>WALPOLA RĀHULA</w:t>
      </w:r>
      <w:r w:rsidR="000209BC" w:rsidRPr="00FD2AFB">
        <w:br/>
      </w:r>
      <w:r w:rsidR="000209BC" w:rsidRPr="0017652C">
        <w:rPr>
          <w:rStyle w:val="wwc-sesame-zot-reference"/>
        </w:rPr>
        <w:t>What the Buddha Taught</w:t>
      </w:r>
      <w:r w:rsidR="000209BC" w:rsidRPr="00FD2AFB">
        <w:t>, pg.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46A8E6A5" w:rsidR="000209BC" w:rsidRPr="00FD2AFB" w:rsidRDefault="00B22F27" w:rsidP="00FD2AFB">
      <w:pPr>
        <w:pStyle w:val="WW-tight-right-cite"/>
      </w:pPr>
      <w:r w:rsidRPr="00FD2AFB">
        <w:t>BHIKKHU NYANATILOKA</w:t>
      </w:r>
      <w:r w:rsidR="000209BC" w:rsidRPr="00FD2AFB">
        <w:br/>
      </w:r>
      <w:r w:rsidR="000209BC" w:rsidRPr="0017652C">
        <w:rPr>
          <w:rStyle w:val="wwc-sesame-zot-reference"/>
        </w:rPr>
        <w:t>Path to Deliverance</w:t>
      </w:r>
      <w:r w:rsidR="000209BC" w:rsidRPr="00FD2AFB">
        <w:t>, pg.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1FF67F9" w:rsidR="000209BC" w:rsidRPr="00FD2AFB" w:rsidRDefault="00B22F27" w:rsidP="00FD2AFB">
      <w:pPr>
        <w:pStyle w:val="WW-tight-right-cite"/>
      </w:pPr>
      <w:r w:rsidRPr="00FD2AFB">
        <w:t>BHIKKHU NYANAPONIKA</w:t>
      </w:r>
      <w:r w:rsidR="000209BC" w:rsidRPr="00FD2AFB">
        <w:br/>
      </w:r>
      <w:r w:rsidR="000209BC" w:rsidRPr="0017652C">
        <w:rPr>
          <w:rStyle w:val="wwc-sesame-zot-reference"/>
        </w:rPr>
        <w:t>The Heart of Buddhist Meditation</w:t>
      </w:r>
      <w:r w:rsidR="000209BC" w:rsidRPr="00FD2AFB">
        <w:t>,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0209BC">
        <w:rPr>
          <w:i/>
          <w:iC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actually meditating? The Satipaṭṭhāna Sutta has been transformed into a </w:t>
      </w:r>
      <w:r w:rsidRPr="000209BC">
        <w:lastRenderedPageBreak/>
        <w:t xml:space="preserve">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0209BC">
        <w:rPr>
          <w:i/>
          <w:iCs/>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0209BC">
        <w:rPr>
          <w:i/>
          <w:iCs/>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0209BC">
        <w:rPr>
          <w:i/>
          <w:iCs/>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0209BC">
        <w:rPr>
          <w:i/>
          <w:iCs/>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0209BC">
        <w:rPr>
          <w:i/>
          <w:iCs/>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0209BC">
        <w:rPr>
          <w:i/>
          <w:iC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t>them</w:t>
      </w:r>
      <w:proofErr w:type="gramEnd"/>
      <w:r w:rsidRPr="000209BC">
        <w:t xml:space="preserve">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0209BC">
        <w:rPr>
          <w:i/>
          <w:iC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But the detailed instructions found in the Mahā Satipaṭṭhāna Sutta and the Satipaṭṭhāna Sutta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0209BC">
        <w:rPr>
          <w:i/>
          <w:iC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0209BC">
        <w:rPr>
          <w:i/>
          <w:iCs/>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0209BC">
        <w:rPr>
          <w:i/>
          <w:iCs/>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0209BC">
        <w:rPr>
          <w:i/>
          <w:iCs/>
        </w:rPr>
        <w:t>The Wings to Awakening</w:t>
      </w:r>
      <w:r w:rsidRPr="000209BC">
        <w:t>.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treats of causality, so if I were to translate dhammas here I would use ‘</w:t>
      </w:r>
      <w:proofErr w:type="gramStart"/>
      <w:r w:rsidRPr="000209BC">
        <w:t>principles’</w:t>
      </w:r>
      <w:proofErr w:type="gramEnd"/>
      <w:r w:rsidRPr="000209BC">
        <w:t>.</w:t>
      </w:r>
    </w:p>
    <w:p w14:paraId="75BA45DE" w14:textId="77777777" w:rsidR="000209BC" w:rsidRPr="000209BC" w:rsidRDefault="000209BC" w:rsidP="00536770">
      <w:pPr>
        <w:pStyle w:val="WW-chapter-section-1"/>
      </w:pPr>
      <w:r w:rsidRPr="000209BC">
        <w:lastRenderedPageBreak/>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0209BC">
        <w:rPr>
          <w:i/>
          <w:iC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0209BC">
        <w:rPr>
          <w:i/>
          <w:iC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t xml:space="preserve">Schmithausen, for example, suggests that the redactors of the Pali canon have put the watching of breath first because in some canonical texts, such </w:t>
      </w:r>
      <w:r w:rsidRPr="000209BC">
        <w:lastRenderedPageBreak/>
        <w:t>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0209BC">
        <w:rPr>
          <w:i/>
          <w:iC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Certain of the sections in the Pali text do share a similar format. In the contemplation of postures, for example, it says: ‘When going, one </w:t>
      </w:r>
      <w:r w:rsidRPr="000209BC">
        <w:lastRenderedPageBreak/>
        <w:t xml:space="preserve">understands “I am going”; when standing one understands “I am </w:t>
      </w:r>
      <w:proofErr w:type="gramStart"/>
      <w:r w:rsidRPr="000209BC">
        <w:t>standing”…</w:t>
      </w:r>
      <w:proofErr w:type="gramEnd"/>
      <w:r w:rsidRPr="000209BC">
        <w:t>’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0209BC">
        <w:rPr>
          <w:i/>
          <w:iCs/>
        </w:rPr>
        <w:t>imam’eva kāya</w:t>
      </w:r>
      <w:r w:rsidRPr="000209BC">
        <w:rPr>
          <w:rFonts w:ascii="Cambria" w:hAnsi="Cambria" w:cs="Cambria"/>
          <w:i/>
          <w:iCs/>
        </w:rPr>
        <w:t>ṁ</w:t>
      </w:r>
      <w:r w:rsidRPr="000209BC">
        <w:rPr>
          <w:rFonts w:cs="Source Serif Pro"/>
          <w:i/>
          <w:iCs/>
        </w:rPr>
        <w:t>…</w:t>
      </w:r>
      <w:r w:rsidRPr="000209BC">
        <w:rPr>
          <w:i/>
          <w:iCs/>
        </w:rPr>
        <w:t xml:space="preserve"> paccavekkhati</w:t>
      </w:r>
      <w:r w:rsidRPr="000209BC">
        <w:t>). The emphatic</w:t>
      </w:r>
      <w:r w:rsidR="00C16309">
        <w:t xml:space="preserve"> </w:t>
      </w:r>
      <w:r w:rsidRPr="000209BC">
        <w:rPr>
          <w:i/>
          <w:iCs/>
        </w:rPr>
        <w:t>imam’eva kāya</w:t>
      </w:r>
      <w:r w:rsidRPr="000209BC">
        <w:rPr>
          <w:rFonts w:ascii="Cambria" w:hAnsi="Cambria" w:cs="Cambria"/>
          <w:i/>
          <w:iCs/>
        </w:rPr>
        <w:t>ṁ</w:t>
      </w:r>
      <w:r w:rsidR="00C16309">
        <w:t xml:space="preserve"> </w:t>
      </w:r>
      <w:r w:rsidRPr="000209BC">
        <w:t>(‘this very body’) is reminiscent of the repetitive</w:t>
      </w:r>
      <w:r w:rsidR="00C16309">
        <w:t xml:space="preserve"> </w:t>
      </w:r>
      <w:r w:rsidRPr="000209BC">
        <w:rPr>
          <w:i/>
          <w:iCs/>
        </w:rPr>
        <w:t>kāye kāya-…</w:t>
      </w:r>
      <w:r w:rsidR="00C16309">
        <w:t xml:space="preserve"> </w:t>
      </w:r>
      <w:r w:rsidRPr="000209BC">
        <w:t>(‘a body in the body…’); and the ocular</w:t>
      </w:r>
      <w:r w:rsidR="00C16309">
        <w:t xml:space="preserve"> </w:t>
      </w:r>
      <w:r w:rsidRPr="000209BC">
        <w:rPr>
          <w:i/>
          <w:iCs/>
        </w:rPr>
        <w:t>paccavekkhati</w:t>
      </w:r>
      <w:r w:rsidR="00C16309">
        <w:t xml:space="preserve"> </w:t>
      </w:r>
      <w:r w:rsidRPr="000209BC">
        <w:t>(‘reviews’) is similar to -</w:t>
      </w:r>
      <w:r w:rsidRPr="000209BC">
        <w:rPr>
          <w:i/>
          <w:iCs/>
        </w:rPr>
        <w:t>anupassī</w:t>
      </w:r>
      <w:r w:rsidR="00C16309">
        <w:t xml:space="preserve"> </w:t>
      </w:r>
      <w:r w:rsidRPr="000209BC">
        <w:t>(‘contemplates’). Elsewhere the contemplation of the parts of the body is summed up like this: ‘Thus one dwells contemplating ugliness in this body’ (</w:t>
      </w:r>
      <w:r w:rsidRPr="000209BC">
        <w:rPr>
          <w:i/>
          <w:iCs/>
        </w:rPr>
        <w:t>iti imasmi</w:t>
      </w:r>
      <w:r w:rsidRPr="000209BC">
        <w:rPr>
          <w:rFonts w:ascii="Cambria" w:hAnsi="Cambria" w:cs="Cambria"/>
          <w:i/>
          <w:iCs/>
        </w:rPr>
        <w:t>ṁ</w:t>
      </w:r>
      <w:r w:rsidRPr="000209BC">
        <w:rPr>
          <w:i/>
          <w:iCs/>
        </w:rPr>
        <w:t xml:space="preserve"> k</w:t>
      </w:r>
      <w:r w:rsidRPr="000209BC">
        <w:rPr>
          <w:rFonts w:cs="Source Serif Pro"/>
          <w:i/>
          <w:iCs/>
        </w:rPr>
        <w:t>ā</w:t>
      </w:r>
      <w:r w:rsidRPr="000209BC">
        <w:rPr>
          <w:i/>
          <w:iCs/>
        </w:rPr>
        <w:t>ye asubh</w:t>
      </w:r>
      <w:r w:rsidRPr="000209BC">
        <w:rPr>
          <w:rFonts w:cs="Source Serif Pro"/>
          <w:i/>
          <w:iCs/>
        </w:rPr>
        <w:t>ā</w:t>
      </w:r>
      <w:r w:rsidRPr="000209BC">
        <w:rPr>
          <w:i/>
          <w:iCs/>
        </w:rPr>
        <w:t>nupass</w:t>
      </w:r>
      <w:r w:rsidRPr="000209BC">
        <w:rPr>
          <w:rFonts w:cs="Source Serif Pro"/>
          <w:i/>
          <w:iCs/>
        </w:rPr>
        <w:t>ī</w:t>
      </w:r>
      <w:r w:rsidRPr="000209BC">
        <w:rPr>
          <w:i/>
          <w:iCs/>
        </w:rPr>
        <w:t xml:space="preserve">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0209BC">
        <w:rPr>
          <w:i/>
          <w:iCs/>
        </w:rPr>
        <w:t>kāye kāyānupassī</w:t>
      </w:r>
      <w:r w:rsidR="00C16309">
        <w:t xml:space="preserve"> </w:t>
      </w:r>
      <w:r w:rsidRPr="000209BC">
        <w:rPr>
          <w:i/>
          <w:iCs/>
        </w:rPr>
        <w:t>viharati</w:t>
      </w:r>
      <w:r w:rsidRPr="000209BC">
        <w:t>). These close parallels in the manner of phrasing of the practices clearly indicate that these passages are describing similar kinds of things. These considerations do not, in and of themselves, prove that the contemplation of the parts of the body was originally part of the 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lastRenderedPageBreak/>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practice of non-judgmental awareness, simply knowing the situation as it is, without evaluating it or attempting to change it. He also says that this is how the essence of mindfulness practice is portrayed in the opening paragraph of </w:t>
      </w:r>
      <w:r w:rsidRPr="000209BC">
        <w:lastRenderedPageBreak/>
        <w:t>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0209BC">
        <w:rPr>
          <w:i/>
          <w:iC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0209BC">
        <w:rPr>
          <w:i/>
          <w:iCs/>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hindrances weaken and mindfulness grows strong, one can gradually let go more and more until finally one relinquishes all control and enters samādhi. The pattern of the Satipaṭṭhāna Sutta precisely mirrors this principle. It is </w:t>
      </w:r>
      <w:r w:rsidRPr="000209BC">
        <w:lastRenderedPageBreak/>
        <w:t>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0209BC">
        <w:rPr>
          <w:i/>
          <w:iCs/>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0209BC">
        <w:rPr>
          <w:i/>
          <w:iCs/>
        </w:rPr>
        <w:t>asubha</w:t>
      </w:r>
      <w:r w:rsidRPr="000209BC">
        <w:t>), in fact the phrase</w:t>
      </w:r>
      <w:r w:rsidR="00C16309">
        <w:t xml:space="preserve"> </w:t>
      </w:r>
      <w:r w:rsidRPr="000209BC">
        <w:rPr>
          <w:i/>
          <w:iCs/>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the texts as we have them are the outcome of a historical process. Secondly, that there is no</w:t>
      </w:r>
      <w:r w:rsidR="00C16309">
        <w:t xml:space="preserve"> </w:t>
      </w:r>
      <w:r w:rsidRPr="000209BC">
        <w:rPr>
          <w:i/>
          <w:iCs/>
        </w:rPr>
        <w:t>a priori</w:t>
      </w:r>
      <w:r w:rsidR="00C16309">
        <w:t xml:space="preserve"> </w:t>
      </w:r>
      <w:r w:rsidRPr="000209BC">
        <w:t xml:space="preserve">reason to assume that the Pali tradition, or any other </w:t>
      </w:r>
      <w:r w:rsidRPr="000209BC">
        <w:lastRenderedPageBreak/>
        <w:t>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Bronkhorst summarizes Schmithausen’s arguments and raises some objections to </w:t>
      </w:r>
      <w:proofErr w:type="gramStart"/>
      <w:r w:rsidRPr="000209BC">
        <w:t>them]…</w:t>
      </w:r>
      <w:proofErr w:type="gramEnd"/>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‘observation of the positions of the body’. After this moment the situation </w:t>
      </w:r>
      <w:r w:rsidRPr="000209BC">
        <w:lastRenderedPageBreak/>
        <w:t>changes. The monk no longer makes any movement. Yet his first act in this motionless position is ‘calling up [establishing] mindfulness’ (</w:t>
      </w:r>
      <w:r w:rsidRPr="000209BC">
        <w:rPr>
          <w:i/>
          <w:iCs/>
        </w:rPr>
        <w:t>parimukha</w:t>
      </w:r>
      <w:r w:rsidRPr="000209BC">
        <w:rPr>
          <w:rFonts w:ascii="Cambria" w:hAnsi="Cambria" w:cs="Cambria"/>
          <w:i/>
          <w:iCs/>
        </w:rPr>
        <w:t>ṁ</w:t>
      </w:r>
      <w:r w:rsidRPr="000209BC">
        <w:rPr>
          <w:i/>
          <w:iCs/>
        </w:rPr>
        <w:t xml:space="preserve"> sati</w:t>
      </w:r>
      <w:r w:rsidRPr="000209BC">
        <w:rPr>
          <w:rFonts w:ascii="Cambria" w:hAnsi="Cambria" w:cs="Cambria"/>
          <w:i/>
          <w:iCs/>
        </w:rPr>
        <w:t>ṁ</w:t>
      </w:r>
      <w:r w:rsidRPr="000209BC">
        <w:rPr>
          <w:i/>
          <w:iCs/>
        </w:rPr>
        <w:t xml:space="preserve"> upa</w:t>
      </w:r>
      <w:r w:rsidRPr="000209BC">
        <w:rPr>
          <w:rFonts w:cs="Source Serif Pro"/>
          <w:i/>
          <w:iCs/>
        </w:rPr>
        <w:t>ṭṭ</w:t>
      </w:r>
      <w:r w:rsidRPr="000209BC">
        <w:rPr>
          <w:i/>
          <w:iCs/>
        </w:rPr>
        <w:t>hapetv</w:t>
      </w:r>
      <w:r w:rsidRPr="000209BC">
        <w:rPr>
          <w:rFonts w:cs="Source Serif Pro"/>
          <w:i/>
          <w:iCs/>
        </w:rPr>
        <w:t>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 xml:space="preserve">1) The standard description of ‘observations of the positions of the body’ does not include the word ‘mindfulness’ in the description of the practice itself. The act is described, as above, by saying the monk ‘acts with clear </w:t>
      </w:r>
      <w:r w:rsidRPr="000209BC">
        <w:lastRenderedPageBreak/>
        <w:t>comprehension’ (</w:t>
      </w:r>
      <w:r w:rsidRPr="000209BC">
        <w:rPr>
          <w:i/>
          <w:iCs/>
        </w:rPr>
        <w:t>sampajānakārī hoti</w:t>
      </w:r>
      <w:r w:rsidRPr="000209BC">
        <w:t>). Accordingly the overall practice is 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0209BC">
        <w:rPr>
          <w:i/>
          <w:iCs/>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w:t>
      </w:r>
      <w:r w:rsidRPr="000209BC">
        <w:lastRenderedPageBreak/>
        <w:t>version of the Sāmaññaphala Sutta, however, differs from all these in placing the four satipaṭṭhānas</w:t>
      </w:r>
      <w:r w:rsidR="00C16309">
        <w:t xml:space="preserve"> </w:t>
      </w:r>
      <w:r w:rsidRPr="000209BC">
        <w:rPr>
          <w:i/>
          <w:iC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0209BC">
        <w:rPr>
          <w:i/>
          <w:iC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0209BC">
        <w:rPr>
          <w:i/>
          <w:iCs/>
        </w:rPr>
        <w:t>siddhāsana</w:t>
      </w:r>
      <w:r w:rsidR="00C16309">
        <w:t xml:space="preserve"> </w:t>
      </w:r>
      <w:r w:rsidRPr="000209BC">
        <w:t xml:space="preserve">(with legs crossed </w:t>
      </w:r>
      <w:r w:rsidRPr="000209BC">
        <w:lastRenderedPageBreak/>
        <w:t>at the ankles) or</w:t>
      </w:r>
      <w:r w:rsidR="00C16309">
        <w:t xml:space="preserve"> </w:t>
      </w:r>
      <w:r w:rsidRPr="000209BC">
        <w:rPr>
          <w:i/>
          <w:iCs/>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0209BC">
        <w:rPr>
          <w:i/>
          <w:iCs/>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0209BC">
        <w:rPr>
          <w:i/>
          <w:iCs/>
        </w:rPr>
        <w:t>Sati</w:t>
      </w:r>
      <w:r w:rsidR="00C16309">
        <w:t xml:space="preserve"> </w:t>
      </w:r>
      <w:r w:rsidRPr="000209BC">
        <w:t>in Buddhism is functionally described in terms of either</w:t>
      </w:r>
      <w:r w:rsidR="00C16309">
        <w:t xml:space="preserve"> </w:t>
      </w:r>
      <w:r w:rsidRPr="000209BC">
        <w:rPr>
          <w:i/>
          <w:iCs/>
        </w:rPr>
        <w:t>sara</w:t>
      </w:r>
      <w:r w:rsidR="00C16309">
        <w:t xml:space="preserve"> </w:t>
      </w:r>
      <w:r w:rsidRPr="000209BC">
        <w:t>‘memory’, or</w:t>
      </w:r>
      <w:r w:rsidR="00C16309">
        <w:t xml:space="preserve"> </w:t>
      </w:r>
      <w:r w:rsidRPr="000209BC">
        <w:rPr>
          <w:i/>
          <w:iCs/>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0209BC">
        <w:rPr>
          <w:i/>
          <w:iCs/>
        </w:rPr>
        <w:t>Sara</w:t>
      </w:r>
      <w:r w:rsidR="00C16309">
        <w:rPr>
          <w:i/>
          <w:iCs/>
        </w:rPr>
        <w:t xml:space="preserve"> </w:t>
      </w:r>
      <w:r w:rsidRPr="000209BC">
        <w:t>is from the same root as</w:t>
      </w:r>
      <w:r w:rsidR="00C16309">
        <w:t xml:space="preserve"> </w:t>
      </w:r>
      <w:r w:rsidRPr="000209BC">
        <w:rPr>
          <w:i/>
          <w:iCs/>
        </w:rPr>
        <w:t>sati</w:t>
      </w:r>
      <w:r w:rsidRPr="000209BC">
        <w:t>, and is the historical meaning.</w:t>
      </w:r>
      <w:r w:rsidR="00C16309">
        <w:t xml:space="preserve"> </w:t>
      </w:r>
      <w:r w:rsidRPr="000209BC">
        <w:rPr>
          <w:i/>
          <w:iCs/>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0209BC">
        <w:rPr>
          <w:i/>
          <w:iCs/>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0209BC">
        <w:rPr>
          <w:i/>
          <w:iCs/>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t>4000 year old</w:t>
      </w:r>
      <w:proofErr w:type="gramEnd"/>
      <w:r w:rsidRPr="000209BC">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most Buddhists are familiar with the basic passages for ‘recollection’ </w:t>
      </w:r>
      <w:r w:rsidRPr="000209BC">
        <w:lastRenderedPageBreak/>
        <w:t>(</w:t>
      </w:r>
      <w:r w:rsidRPr="000209BC">
        <w:rPr>
          <w:i/>
          <w:iCs/>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0209BC">
        <w:rPr>
          <w:i/>
          <w:iCs/>
        </w:rPr>
        <w:t>dhī</w:t>
      </w:r>
      <w:r w:rsidRPr="000209BC">
        <w:t>, familiar as the root of the Buddhist term ‘jhāna’.</w:t>
      </w:r>
      <w:r w:rsidR="00C16309">
        <w:t xml:space="preserve"> </w:t>
      </w:r>
      <w:r w:rsidRPr="000209BC">
        <w:rPr>
          <w:i/>
          <w:iCs/>
        </w:rPr>
        <w:t>Dhī</w:t>
      </w:r>
      <w:r w:rsidR="00C16309">
        <w:t xml:space="preserve"> </w:t>
      </w:r>
      <w:r w:rsidRPr="000209BC">
        <w:t>is used early on in the sense of ‘thought’, and has a special connection with the ‘visioning’ of the Vedic poetry:</w:t>
      </w:r>
      <w:r w:rsidR="00C16309">
        <w:t xml:space="preserve"> </w:t>
      </w:r>
      <w:r w:rsidRPr="000209BC">
        <w:rPr>
          <w:i/>
          <w:iCs/>
        </w:rPr>
        <w:t>dhī</w:t>
      </w:r>
      <w:r w:rsidR="00C16309">
        <w:t xml:space="preserve"> </w:t>
      </w:r>
      <w:r w:rsidRPr="000209BC">
        <w:t>is the intuitive awareness as the poet/priest ‘sees’ the verses. This ‘thought’ (</w:t>
      </w:r>
      <w:r w:rsidRPr="000209BC">
        <w:rPr>
          <w:i/>
          <w:iCs/>
        </w:rPr>
        <w:t>dhī</w:t>
      </w:r>
      <w:r w:rsidRPr="000209BC">
        <w:t>) or ‘mind’ (</w:t>
      </w:r>
      <w:r w:rsidRPr="000209BC">
        <w:rPr>
          <w:i/>
          <w:iCs/>
        </w:rPr>
        <w:t>manas</w:t>
      </w:r>
      <w:r w:rsidRPr="000209BC">
        <w:t>) is disciplined (</w:t>
      </w:r>
      <w:r w:rsidRPr="000209BC">
        <w:rPr>
          <w:i/>
          <w:iCs/>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0209BC">
        <w:rPr>
          <w:i/>
          <w:iC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0209BC">
        <w:rPr>
          <w:i/>
          <w:iCs/>
        </w:rPr>
        <w:t>dhyāyati</w:t>
      </w:r>
      <w:r w:rsidRPr="000209BC">
        <w:t>), as if playing (</w:t>
      </w:r>
      <w:r w:rsidRPr="000209BC">
        <w:rPr>
          <w:i/>
          <w:iCs/>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0209BC">
        <w:rPr>
          <w:i/>
          <w:iCs/>
        </w:rPr>
        <w:t>upāsana</w:t>
      </w:r>
      <w:r w:rsidRPr="000209BC">
        <w:t>. Edward Crangle, following Velkar, has studied this term in detail, and lists the frequency of occurrence. In the Bṛhadāraṇyaka,</w:t>
      </w:r>
      <w:r w:rsidR="00C16309">
        <w:t xml:space="preserve"> </w:t>
      </w:r>
      <w:r w:rsidRPr="000209BC">
        <w:rPr>
          <w:i/>
          <w:iCs/>
        </w:rPr>
        <w:t>upāsana</w:t>
      </w:r>
      <w:r w:rsidR="00C16309">
        <w:t xml:space="preserve"> </w:t>
      </w:r>
      <w:r w:rsidRPr="000209BC">
        <w:t>occurs 63 times,</w:t>
      </w:r>
      <w:r w:rsidR="00C16309">
        <w:t xml:space="preserve"> </w:t>
      </w:r>
      <w:r w:rsidRPr="000209BC">
        <w:rPr>
          <w:i/>
          <w:iCs/>
        </w:rPr>
        <w:t>jhāna</w:t>
      </w:r>
      <w:r w:rsidR="00C16309">
        <w:t xml:space="preserve"> </w:t>
      </w:r>
      <w:r w:rsidRPr="000209BC">
        <w:t>thrice, and</w:t>
      </w:r>
      <w:r w:rsidR="00C16309">
        <w:t xml:space="preserve"> </w:t>
      </w:r>
      <w:r w:rsidRPr="000209BC">
        <w:rPr>
          <w:i/>
          <w:iCs/>
        </w:rPr>
        <w:t>yoga</w:t>
      </w:r>
      <w:r w:rsidR="00C16309">
        <w:t xml:space="preserve"> </w:t>
      </w:r>
      <w:r w:rsidRPr="000209BC">
        <w:t>twice. In the Chāndogya,</w:t>
      </w:r>
      <w:r w:rsidR="00C16309">
        <w:t xml:space="preserve"> </w:t>
      </w:r>
      <w:r w:rsidRPr="000209BC">
        <w:rPr>
          <w:i/>
          <w:iCs/>
        </w:rPr>
        <w:t>upāsana</w:t>
      </w:r>
      <w:r w:rsidR="00C16309">
        <w:t xml:space="preserve"> </w:t>
      </w:r>
      <w:r w:rsidRPr="000209BC">
        <w:t>occurs 115 times,</w:t>
      </w:r>
      <w:r w:rsidR="00C16309">
        <w:t xml:space="preserve"> </w:t>
      </w:r>
      <w:r w:rsidRPr="000209BC">
        <w:rPr>
          <w:i/>
          <w:iCs/>
        </w:rPr>
        <w:t>jhāna</w:t>
      </w:r>
      <w:r w:rsidR="00C16309">
        <w:t xml:space="preserve"> </w:t>
      </w:r>
      <w:r w:rsidRPr="000209BC">
        <w:t>twelve times, and</w:t>
      </w:r>
      <w:r w:rsidR="00C16309">
        <w:t xml:space="preserve"> </w:t>
      </w:r>
      <w:r w:rsidRPr="000209BC">
        <w:rPr>
          <w:i/>
          <w:iCs/>
        </w:rPr>
        <w:t>yoga</w:t>
      </w:r>
      <w:r w:rsidR="00C16309">
        <w:t xml:space="preserve"> </w:t>
      </w:r>
      <w:r w:rsidRPr="000209BC">
        <w:t>again twice.</w:t>
      </w:r>
      <w:r w:rsidR="009537AA">
        <w:rPr>
          <w:rStyle w:val="FootnoteReference"/>
        </w:rPr>
        <w:footnoteReference w:id="170"/>
      </w:r>
      <w:r w:rsidR="00C16309">
        <w:t xml:space="preserve"> </w:t>
      </w:r>
      <w:r w:rsidRPr="000209BC">
        <w:rPr>
          <w:i/>
          <w:iCs/>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0209BC">
        <w:rPr>
          <w:i/>
          <w:iCs/>
        </w:rPr>
        <w:t>upāsana</w:t>
      </w:r>
      <w:r w:rsidR="00C16309">
        <w:t xml:space="preserve"> </w:t>
      </w:r>
      <w:r w:rsidRPr="000209BC">
        <w:t>is ‘a 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0209BC">
        <w:rPr>
          <w:i/>
          <w:iCs/>
        </w:rPr>
        <w:t>upāsana</w:t>
      </w:r>
      <w:r w:rsidRPr="000209BC">
        <w:t>:</w:t>
      </w:r>
    </w:p>
    <w:p w14:paraId="0A3D63DF" w14:textId="65847624" w:rsidR="000209BC" w:rsidRPr="000209BC" w:rsidRDefault="000209BC" w:rsidP="000B458E">
      <w:pPr>
        <w:pStyle w:val="WW-blockquote"/>
      </w:pPr>
      <w:r w:rsidRPr="000209BC">
        <w:lastRenderedPageBreak/>
        <w:t>‘Next, of this breath, water is the body. Its light-form is that moon. As far as the breath extends so far extends water and that moon. These are all alike, all endless. Verily, he who meditates/worships (</w:t>
      </w:r>
      <w:r w:rsidRPr="000209BC">
        <w:rPr>
          <w:i/>
          <w:iCs/>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0209BC">
        <w:rPr>
          <w:i/>
          <w:iCs/>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0209BC">
        <w:rPr>
          <w:i/>
          <w:iCs/>
        </w:rPr>
        <w:t>upāsana</w:t>
      </w:r>
      <w:r w:rsidR="00C16309">
        <w:t xml:space="preserve"> </w:t>
      </w:r>
      <w:r w:rsidRPr="000209BC">
        <w:t>is related to the Buddhist term satipaṭṭhāna, especially the last element of this compound,</w:t>
      </w:r>
      <w:r w:rsidR="00C16309">
        <w:t xml:space="preserve"> </w:t>
      </w:r>
      <w:r w:rsidRPr="000209BC">
        <w:rPr>
          <w:i/>
          <w:iCs/>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0209BC">
        <w:rPr>
          <w:i/>
          <w:iCs/>
        </w:rPr>
        <w:t>upasthāna</w:t>
      </w:r>
      <w:r w:rsidR="00C16309">
        <w:t xml:space="preserve"> </w:t>
      </w:r>
      <w:r w:rsidRPr="000209BC">
        <w:t>and</w:t>
      </w:r>
      <w:r w:rsidR="00C16309">
        <w:t xml:space="preserve"> </w:t>
      </w:r>
      <w:r w:rsidRPr="000209BC">
        <w:rPr>
          <w:i/>
          <w:iCs/>
        </w:rPr>
        <w:t>upāsana</w:t>
      </w:r>
      <w:r w:rsidRPr="000209BC">
        <w:t>). Though they are from different roots, the construction and basic meanings are similar:</w:t>
      </w:r>
      <w:r w:rsidR="00C16309">
        <w:t xml:space="preserve"> </w:t>
      </w:r>
      <w:r w:rsidRPr="000209BC">
        <w:rPr>
          <w:i/>
          <w:iCs/>
        </w:rPr>
        <w:t>upa</w:t>
      </w:r>
      <w:r w:rsidRPr="000209BC">
        <w:rPr>
          <w:rFonts w:ascii="Times New Roman" w:hAnsi="Times New Roman"/>
        </w:rPr>
        <w:t> </w:t>
      </w:r>
      <w:r w:rsidRPr="000209BC">
        <w:t>+</w:t>
      </w:r>
      <w:r w:rsidRPr="000209BC">
        <w:rPr>
          <w:rFonts w:ascii="Times New Roman" w:hAnsi="Times New Roman"/>
        </w:rPr>
        <w:t> </w:t>
      </w:r>
      <w:r w:rsidRPr="000209BC">
        <w:rPr>
          <w:i/>
          <w:iCs/>
        </w:rPr>
        <w:t>ās</w:t>
      </w:r>
      <w:r w:rsidR="00C16309">
        <w:t xml:space="preserve"> </w:t>
      </w:r>
      <w:r w:rsidRPr="000209BC">
        <w:t>means to ‘sit near’;</w:t>
      </w:r>
      <w:r w:rsidR="00C16309">
        <w:t xml:space="preserve"> </w:t>
      </w:r>
      <w:r w:rsidRPr="000209BC">
        <w:rPr>
          <w:i/>
          <w:iCs/>
        </w:rPr>
        <w:t>upa</w:t>
      </w:r>
      <w:r w:rsidRPr="000209BC">
        <w:rPr>
          <w:rFonts w:ascii="Times New Roman" w:hAnsi="Times New Roman"/>
        </w:rPr>
        <w:t> </w:t>
      </w:r>
      <w:r w:rsidRPr="000209BC">
        <w:t>+</w:t>
      </w:r>
      <w:r w:rsidRPr="000209BC">
        <w:rPr>
          <w:rFonts w:ascii="Times New Roman" w:hAnsi="Times New Roman"/>
        </w:rPr>
        <w:t> </w:t>
      </w:r>
      <w:r w:rsidRPr="000209BC">
        <w:rPr>
          <w:i/>
          <w:iCs/>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0209BC">
        <w:rPr>
          <w:i/>
          <w:iCs/>
        </w:rPr>
        <w:t>upāsana</w:t>
      </w:r>
      <w:r w:rsidR="00C16309">
        <w:t xml:space="preserve"> </w:t>
      </w:r>
      <w:r w:rsidRPr="000209BC">
        <w:t>are also found in satipaṭṭhāna: the breath, water, fire, space, bliss, mind, etc. So Crangle’s suggestion can be accepted. The major contemplative practice of the pre-Buddhist period is</w:t>
      </w:r>
      <w:r w:rsidR="00C16309">
        <w:t xml:space="preserve"> </w:t>
      </w:r>
      <w:r w:rsidRPr="000209BC">
        <w:rPr>
          <w:i/>
          <w:iCs/>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lastRenderedPageBreak/>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 xml:space="preserve">This suggests that the Upaniṣadic schools were in existence, but their tenets were still in ferment. Perhaps the Upaniṣads that we have today derive from </w:t>
      </w:r>
      <w:r w:rsidRPr="000209BC">
        <w:lastRenderedPageBreak/>
        <w:t>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0209BC">
        <w:rPr>
          <w:i/>
          <w:iCs/>
        </w:rPr>
        <w:t>anantavā attā</w:t>
      </w:r>
      <w:r w:rsidRPr="000209BC">
        <w:t>), or that the self is identical with the world (</w:t>
      </w:r>
      <w:r w:rsidRPr="000209BC">
        <w:rPr>
          <w:i/>
          <w:iCs/>
        </w:rPr>
        <w:t>so attā so loko</w:t>
      </w:r>
      <w:r w:rsidRPr="000209BC">
        <w:t>), or that ‘I am He’ (</w:t>
      </w:r>
      <w:r w:rsidRPr="000209BC">
        <w:rPr>
          <w:i/>
          <w:iCs/>
        </w:rPr>
        <w:t>eso’hamasmi</w:t>
      </w:r>
      <w:r w:rsidRPr="000209BC">
        <w:t>); or indeed the Buddha’s condemnation of the suggestion by a certain Brahman cosmologist that ‘All is oneness’ (</w:t>
      </w:r>
      <w:r w:rsidRPr="000209BC">
        <w:rPr>
          <w:i/>
          <w:iCs/>
        </w:rPr>
        <w:t>sabba</w:t>
      </w:r>
      <w:r w:rsidRPr="000209BC">
        <w:rPr>
          <w:rFonts w:ascii="Cambria" w:hAnsi="Cambria" w:cs="Cambria"/>
          <w:i/>
          <w:iCs/>
        </w:rPr>
        <w:t>ṁ</w:t>
      </w:r>
      <w:r w:rsidRPr="000209BC">
        <w:rPr>
          <w:i/>
          <w:iCs/>
        </w:rPr>
        <w:t xml:space="preserve"> ekatta</w:t>
      </w:r>
      <w:r w:rsidRPr="000209BC">
        <w:rPr>
          <w:rFonts w:ascii="Cambria" w:hAnsi="Cambria" w:cs="Cambria"/>
          <w:i/>
          <w:iCs/>
        </w:rPr>
        <w:t>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0209BC">
        <w:rPr>
          <w:i/>
          <w:iCs/>
        </w:rPr>
        <w:t>saññā</w:t>
      </w:r>
      <w:r w:rsidRPr="000209BC">
        <w:t>) and liberating understanding (</w:t>
      </w:r>
      <w:r w:rsidRPr="000209BC">
        <w:rPr>
          <w:i/>
          <w:iCs/>
        </w:rPr>
        <w:t>paññā</w:t>
      </w:r>
      <w:r w:rsidRPr="000209BC">
        <w:t>), and emphasizes awareness (</w:t>
      </w:r>
      <w:r w:rsidRPr="000209BC">
        <w:rPr>
          <w:i/>
          <w:iCs/>
        </w:rPr>
        <w:t>viññāṇa</w:t>
      </w:r>
      <w:r w:rsidRPr="000209BC">
        <w:t>) in contrast with the more dynamic conceptual and emotive aspects of mind (</w:t>
      </w:r>
      <w:r w:rsidRPr="000209BC">
        <w:rPr>
          <w:i/>
          <w:iCs/>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w:t>
      </w:r>
      <w:proofErr w:type="gramStart"/>
      <w:r w:rsidRPr="000209BC">
        <w:t>participate</w:t>
      </w:r>
      <w:proofErr w:type="gramEnd"/>
      <w:r w:rsidRPr="000209BC">
        <w:t xml:space="preserve"> she should first be bribed with presents; </w:t>
      </w:r>
      <w:r w:rsidRPr="000209BC">
        <w:rPr>
          <w:rFonts w:cs="Source Serif Pro"/>
        </w:rPr>
        <w:t>‘</w:t>
      </w:r>
      <w:r w:rsidRPr="000209BC">
        <w:t xml:space="preserve">and if she still does not grant him his desire, he should beat her with a stick or his hand and </w:t>
      </w:r>
      <w:r w:rsidRPr="000209BC">
        <w:lastRenderedPageBreak/>
        <w:t>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lastRenderedPageBreak/>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lastRenderedPageBreak/>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0209BC">
        <w:rPr>
          <w:i/>
          <w:iCs/>
        </w:rPr>
        <w:t>appamāda</w:t>
      </w:r>
      <w:r w:rsidRPr="000209BC">
        <w:t>) and ‘keeping hold’ (</w:t>
      </w:r>
      <w:r w:rsidRPr="000209BC">
        <w:rPr>
          <w:i/>
          <w:iCs/>
        </w:rPr>
        <w:t>dhāraṇa</w:t>
      </w:r>
      <w:r w:rsidRPr="000209BC">
        <w:t>), a term semantically equivalent to</w:t>
      </w:r>
      <w:r w:rsidR="00C16309">
        <w:t xml:space="preserve"> </w:t>
      </w:r>
      <w:r w:rsidRPr="000209BC">
        <w:rPr>
          <w:i/>
          <w:iCs/>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The breath is a prime exercise in satipaṭṭhāna body contemplation, and other aspects suggestive of satipaṭṭhāna can also be discerned in the 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 xml:space="preserve">yu (air) was also worshipped in the Vedas. The Earth (Mother), whose symbols pervade the iconography of Buddhism, was also </w:t>
      </w:r>
      <w:r w:rsidRPr="000209BC">
        <w:lastRenderedPageBreak/>
        <w:t>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0209BC">
        <w:rPr>
          <w:i/>
          <w:iCs/>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0209BC">
        <w:rPr>
          <w:i/>
          <w:iCs/>
        </w:rPr>
        <w:t>cit</w:t>
      </w:r>
      <w:r w:rsidRPr="000209BC">
        <w:t>,</w:t>
      </w:r>
      <w:r w:rsidR="00C16309">
        <w:t xml:space="preserve"> </w:t>
      </w:r>
      <w:r w:rsidRPr="000209BC">
        <w:rPr>
          <w:i/>
          <w:iCs/>
        </w:rPr>
        <w:t>sat</w:t>
      </w:r>
      <w:r w:rsidRPr="000209BC">
        <w:t>,</w:t>
      </w:r>
      <w:r w:rsidR="00C16309">
        <w:t xml:space="preserve"> </w:t>
      </w:r>
      <w:r w:rsidRPr="000209BC">
        <w:rPr>
          <w:i/>
          <w:iCs/>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0209BC">
        <w:rPr>
          <w:i/>
          <w:iCs/>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body), mind (or thought,</w:t>
      </w:r>
      <w:r w:rsidR="00C16309">
        <w:rPr>
          <w:rFonts w:cs="Source Serif Pro"/>
        </w:rPr>
        <w:t xml:space="preserve"> </w:t>
      </w:r>
      <w:r w:rsidRPr="000209BC">
        <w:rPr>
          <w:i/>
          <w:iCs/>
        </w:rPr>
        <w:t>manas</w:t>
      </w:r>
      <w:r w:rsidRPr="000209BC">
        <w:t>), cognition (</w:t>
      </w:r>
      <w:r w:rsidRPr="000209BC">
        <w:rPr>
          <w:i/>
          <w:iCs/>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0209BC">
        <w:rPr>
          <w:i/>
          <w:iCs/>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 xml:space="preserve">Towards the end of this study we’ll see that some of the later Buddhist theorists posited a relationship between the evolution of the stages of </w:t>
      </w:r>
      <w:r w:rsidRPr="000209BC">
        <w:lastRenderedPageBreak/>
        <w:t>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t>10.2 The Buddhist Sources</w:t>
      </w:r>
    </w:p>
    <w:p w14:paraId="135BF64F" w14:textId="77777777" w:rsidR="000209BC" w:rsidRPr="000209BC" w:rsidRDefault="000209BC" w:rsidP="00BD668E">
      <w:pPr>
        <w:pStyle w:val="WW-paragraph"/>
      </w:pPr>
      <w:r w:rsidRPr="000209BC">
        <w:t xml:space="preserve">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w:t>
      </w:r>
      <w:r w:rsidRPr="000209BC">
        <w:lastRenderedPageBreak/>
        <w:t>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0209BC">
        <w:rPr>
          <w:i/>
          <w:iCs/>
        </w:rPr>
        <w:t>suttas</w:t>
      </w:r>
      <w:r w:rsidRPr="000209BC">
        <w:t>) together with the interrogative discussions of these statements (</w:t>
      </w:r>
      <w:r w:rsidRPr="000209BC">
        <w:rPr>
          <w:i/>
          <w:iCs/>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0209BC">
        <w:rPr>
          <w:i/>
          <w:iCs/>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w:t>
      </w:r>
      <w:r w:rsidRPr="000209BC">
        <w:lastRenderedPageBreak/>
        <w:t>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0209BC">
        <w:rPr>
          <w:i/>
          <w:iCs/>
        </w:rPr>
        <w:t>vedagū</w:t>
      </w:r>
      <w:r w:rsidRPr="000209BC">
        <w:t>, 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study, practice, and realization. The five </w:t>
      </w:r>
      <w:r w:rsidRPr="000209BC">
        <w:lastRenderedPageBreak/>
        <w:t>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0209BC">
        <w:rPr>
          <w:i/>
          <w:iCs/>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0209BC">
        <w:rPr>
          <w:i/>
          <w:iCs/>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these are just the mind at peace. The difference is </w:t>
      </w:r>
      <w:r w:rsidRPr="000209BC">
        <w:lastRenderedPageBreak/>
        <w:t>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548A9BDB" w:rsidR="000209BC" w:rsidRPr="000209BC" w:rsidRDefault="000209BC" w:rsidP="00BD668E">
      <w:pPr>
        <w:pStyle w:val="WW-paragraph"/>
      </w:pPr>
      <w:r w:rsidRPr="000209BC">
        <w:t xml:space="preserve">This is the most important feature distinguishing this episode from the later occasion (quoted below) when the Bodhisatta recollected his former experience of first jhāna. This occurred as a child, seated in the cool shade of a rose-apple tree. When the Bodhisatta remembered this </w:t>
      </w:r>
      <w:proofErr w:type="gramStart"/>
      <w:r w:rsidRPr="000209BC">
        <w:t>experience</w:t>
      </w:r>
      <w:proofErr w:type="gramEnd"/>
      <w:r w:rsidRPr="000209BC">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171" w:history="1">
        <w:r w:rsidRPr="00E107D0">
          <w:rPr>
            <w:rStyle w:val="Hyperlink"/>
          </w:rPr>
          <w:t>MN 36</w:t>
        </w:r>
      </w:hyperlink>
      <w:r w:rsidRPr="000209BC">
        <w:t>), the Mahāvastu (of the Mahāsaṅghika Vinaya), the Saṅghabhedavastu (from the Mūlasarvāstivāda Vinaya), and the Dharmaguptaka Vinaya. Accounts in the Ekottara (</w:t>
      </w:r>
      <w:hyperlink r:id="rId172" w:history="1">
        <w:r w:rsidRPr="00AC447B">
          <w:rPr>
            <w:rStyle w:val="Hyperlink"/>
          </w:rPr>
          <w:t>EA 31.8</w:t>
        </w:r>
      </w:hyperlink>
      <w:r w:rsidRPr="000209BC">
        <w:t>) and the Lalitavistara attribute all four jhānas to the Bodhisatta as child; while the Mūlasarvāstivāda Vinaya and an individual Chinese translation (T</w:t>
      </w:r>
      <w:r w:rsidR="00042ECD">
        <w:rPr>
          <w:rFonts w:ascii="Times New Roman" w:hAnsi="Times New Roman"/>
        </w:rPr>
        <w:t xml:space="preserve"> </w:t>
      </w:r>
      <w:r w:rsidRPr="000209BC">
        <w:rPr>
          <w:rFonts w:cs="Source Serif Pro"/>
        </w:rPr>
        <w:t>№</w:t>
      </w:r>
      <w:r w:rsidR="00042ECD">
        <w:rPr>
          <w:rFonts w:ascii="Times New Roman" w:hAnsi="Times New Roman"/>
        </w:rPr>
        <w:t xml:space="preserve">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 xml:space="preserve">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w:t>
      </w:r>
      <w:r w:rsidRPr="000209BC">
        <w:lastRenderedPageBreak/>
        <w:t>some parallel phrases suggests direct literary influence of one sort or another,</w:t>
      </w:r>
      <w:r w:rsidR="006E5436">
        <w:rPr>
          <w:rStyle w:val="FootnoteReference"/>
        </w:rPr>
        <w:footnoteReference w:id="198"/>
      </w:r>
      <w:r w:rsidR="00C16309">
        <w:t xml:space="preserve"> </w:t>
      </w:r>
      <w:r w:rsidRPr="000209BC">
        <w:t>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 xml:space="preserve">The faith and devotion of these yogis is very moving, and stands in decided contrast with the </w:t>
      </w:r>
      <w:proofErr w:type="gramStart"/>
      <w:r w:rsidRPr="000209BC">
        <w:t>sometimes strained</w:t>
      </w:r>
      <w:proofErr w:type="gramEnd"/>
      <w:r w:rsidRPr="000209BC">
        <w:t xml:space="preserve">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 xml:space="preserve">and say the </w:t>
      </w:r>
      <w:r w:rsidRPr="000209BC">
        <w:lastRenderedPageBreak/>
        <w:t>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160015DB" w:rsidR="000209BC" w:rsidRPr="000209BC" w:rsidRDefault="000209BC" w:rsidP="00BD668E">
      <w:pPr>
        <w:pStyle w:val="WW-paragraph"/>
      </w:pPr>
      <w:r w:rsidRPr="000209BC">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 xml:space="preserve">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w:t>
      </w:r>
      <w:r w:rsidRPr="000209BC">
        <w:lastRenderedPageBreak/>
        <w:t>This is what the Buddha was referring to when he claimed to have ‘awakened to jhāna’ (</w:t>
      </w:r>
      <w:r w:rsidRPr="000209BC">
        <w:rPr>
          <w:i/>
          <w:iCs/>
        </w:rPr>
        <w:t>jhāna</w:t>
      </w:r>
      <w:r w:rsidRPr="000209BC">
        <w:rPr>
          <w:rFonts w:ascii="Cambria" w:hAnsi="Cambria" w:cs="Cambria"/>
          <w:i/>
          <w:iCs/>
        </w:rPr>
        <w:t>ṁ</w:t>
      </w:r>
      <w:r w:rsidR="00C16309">
        <w:t xml:space="preserve"> </w:t>
      </w:r>
      <w:r w:rsidRPr="000209BC">
        <w:rPr>
          <w:i/>
          <w:iCs/>
        </w:rPr>
        <w:t>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mainstream Vedic/Upaniṣadic ‘Brahmans’ as well as the radical nonconformist ‘samanas’. Five terms describe the path to samādhi: ardency (</w:t>
      </w:r>
      <w:r w:rsidRPr="000209BC">
        <w:rPr>
          <w:i/>
          <w:iCs/>
        </w:rPr>
        <w:t>ātappa</w:t>
      </w:r>
      <w:r w:rsidRPr="000209BC">
        <w:t>), striving (</w:t>
      </w:r>
      <w:r w:rsidRPr="000209BC">
        <w:rPr>
          <w:i/>
          <w:iCs/>
        </w:rPr>
        <w:t>padhāna</w:t>
      </w:r>
      <w:r w:rsidRPr="000209BC">
        <w:t>), commitment (</w:t>
      </w:r>
      <w:r w:rsidRPr="000209BC">
        <w:rPr>
          <w:i/>
          <w:iCs/>
        </w:rPr>
        <w:t>anuyoga</w:t>
      </w:r>
      <w:r w:rsidRPr="000209BC">
        <w:t>), heedfulness (</w:t>
      </w:r>
      <w:r w:rsidRPr="000209BC">
        <w:rPr>
          <w:i/>
          <w:iCs/>
        </w:rPr>
        <w:t>appamāda</w:t>
      </w:r>
      <w:r w:rsidRPr="000209BC">
        <w:t>), and right attention (</w:t>
      </w:r>
      <w:r w:rsidRPr="000209BC">
        <w:rPr>
          <w:i/>
          <w:iCs/>
        </w:rPr>
        <w:t>sammā manasikāra</w:t>
      </w:r>
      <w:r w:rsidRPr="000209BC">
        <w:t>). All of these terms are commonly found in Buddhist contexts;</w:t>
      </w:r>
      <w:r w:rsidR="00C16309">
        <w:t xml:space="preserve"> </w:t>
      </w:r>
      <w:r w:rsidRPr="000209BC">
        <w:rPr>
          <w:i/>
          <w:iCs/>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lastRenderedPageBreak/>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 xml:space="preserve">‘Here, Brahman, having seen a visible form with the eye, one is not attracted to a pleasing visible form and not repelled by a displeasing visible form. One abides having established mindfulness of the body, with a measureless mind, </w:t>
      </w:r>
      <w:r w:rsidRPr="000209BC">
        <w:lastRenderedPageBreak/>
        <w:t>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0209BC">
        <w:rPr>
          <w:i/>
          <w:iCs/>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0209BC">
        <w:rPr>
          <w:i/>
          <w:iCs/>
        </w:rPr>
        <w:t>vicāra</w:t>
      </w:r>
      <w:r w:rsidR="000209BC" w:rsidRPr="000209BC">
        <w:t>) and initial application (</w:t>
      </w:r>
      <w:r w:rsidR="000209BC" w:rsidRPr="000209BC">
        <w:rPr>
          <w:i/>
          <w:iCs/>
        </w:rPr>
        <w:t>vitakka</w:t>
      </w:r>
      <w:r w:rsidR="000209BC" w:rsidRPr="000209BC">
        <w:t>)</w:t>
      </w:r>
      <w:r>
        <w:br/>
        <w:t>    </w:t>
      </w:r>
      <w:r w:rsidR="00C16309">
        <w:t xml:space="preserve"> </w:t>
      </w:r>
      <w:r w:rsidR="000209BC" w:rsidRPr="000209BC">
        <w:t>And seclusion (</w:t>
      </w:r>
      <w:r w:rsidR="000209BC" w:rsidRPr="000209BC">
        <w:rPr>
          <w:i/>
          <w:iCs/>
        </w:rPr>
        <w:t>viveka</w:t>
      </w:r>
      <w:r w:rsidR="000209BC" w:rsidRPr="000209BC">
        <w:t xml:space="preserve">) </w:t>
      </w:r>
      <w:proofErr w:type="gramStart"/>
      <w:r w:rsidR="000209BC" w:rsidRPr="000209BC">
        <w:t>arise</w:t>
      </w:r>
      <w:proofErr w:type="gramEnd"/>
      <w:r w:rsidR="000209BC" w:rsidRPr="000209BC">
        <w:t xml:space="preserve"> in him…’</w:t>
      </w:r>
      <w:r w:rsidR="006E5436">
        <w:rPr>
          <w:rStyle w:val="FootnoteReference"/>
        </w:rPr>
        <w:footnoteReference w:id="210"/>
      </w:r>
      <w:r>
        <w:br/>
      </w:r>
      <w:r>
        <w:br/>
      </w:r>
      <w:r w:rsidR="000209BC" w:rsidRPr="000209BC">
        <w:lastRenderedPageBreak/>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tra is a fairly short work in four chapters, comprising a series of brief aphorisms, or s</w:t>
      </w:r>
      <w:r w:rsidRPr="000209BC">
        <w:rPr>
          <w:rFonts w:cs="Source Serif Pro"/>
        </w:rPr>
        <w:t>ū</w:t>
      </w:r>
      <w:r w:rsidRPr="000209BC">
        <w:t>tras, a style which, incidentally, well illustrates the meaning of</w:t>
      </w:r>
      <w:r w:rsidR="00C16309">
        <w:t xml:space="preserve"> </w:t>
      </w:r>
      <w:r w:rsidRPr="000209BC">
        <w:rPr>
          <w:i/>
          <w:iCs/>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0209BC">
        <w:rPr>
          <w:i/>
          <w:iCs/>
        </w:rPr>
        <w:t>guṇas</w:t>
      </w:r>
      <w:r w:rsidRPr="000209BC">
        <w:t>) of stimulation (</w:t>
      </w:r>
      <w:r w:rsidRPr="000209BC">
        <w:rPr>
          <w:i/>
          <w:iCs/>
        </w:rPr>
        <w:t>rajas</w:t>
      </w:r>
      <w:r w:rsidRPr="000209BC">
        <w:t>, literally ‘desire’), depression (</w:t>
      </w:r>
      <w:r w:rsidRPr="000209BC">
        <w:rPr>
          <w:i/>
          <w:iCs/>
        </w:rPr>
        <w:t>tamas</w:t>
      </w:r>
      <w:r w:rsidRPr="000209BC">
        <w:t>, ‘darkness’), and vitality (</w:t>
      </w:r>
      <w:r w:rsidRPr="000209BC">
        <w:rPr>
          <w:i/>
          <w:iCs/>
        </w:rPr>
        <w:t>sattvas</w:t>
      </w:r>
      <w:r w:rsidRPr="000209BC">
        <w:t>, ‘being’) that make up our worldly state, the fundamental ground of nature (</w:t>
      </w:r>
      <w:r w:rsidRPr="000209BC">
        <w:rPr>
          <w:i/>
          <w:iCs/>
        </w:rPr>
        <w:t>prakṛti</w:t>
      </w:r>
      <w:r w:rsidRPr="000209BC">
        <w:t>) from which these evolved, and the individual soul (</w:t>
      </w:r>
      <w:r w:rsidRPr="000209BC">
        <w:rPr>
          <w:i/>
          <w:iCs/>
        </w:rPr>
        <w:t>puruṣa</w:t>
      </w:r>
      <w:r w:rsidRPr="000209BC">
        <w:t>), whose purity and clear discernment lead to the state of consummation (</w:t>
      </w:r>
      <w:r w:rsidRPr="000209BC">
        <w:rPr>
          <w:i/>
          <w:iCs/>
        </w:rPr>
        <w:t>kaivalya</w:t>
      </w:r>
      <w:r w:rsidRPr="000209BC">
        <w:t xml:space="preserve">). The main emphasis is on the practical means, especially meditation, for reaching this state. Occasionally it critiques </w:t>
      </w:r>
      <w:r w:rsidRPr="000209BC">
        <w:lastRenderedPageBreak/>
        <w:t>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0209BC">
        <w:rPr>
          <w:i/>
          <w:iCs/>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t>The first chapter of the Yoga Sūtra deals with samādhi. It starts with a famous definition: yoga is the cessation of the fluctuations of the mind. The fluctuations, which are caused by ignorance, are listed as valid knowledge (</w:t>
      </w:r>
      <w:r w:rsidRPr="000209BC">
        <w:rPr>
          <w:i/>
          <w:iCs/>
        </w:rPr>
        <w:t>pramāṇa</w:t>
      </w:r>
      <w:r w:rsidRPr="000209BC">
        <w:t>, defined in a way similar to the Buddhist epistemologists: direct experience, inference, and scripture), error, fantasy, sleep, and recollection (mindfulness,</w:t>
      </w:r>
      <w:r w:rsidR="00C16309">
        <w:t xml:space="preserve"> </w:t>
      </w:r>
      <w:r w:rsidRPr="000209BC">
        <w:rPr>
          <w:i/>
          <w:iCs/>
        </w:rPr>
        <w:t>sati</w:t>
      </w:r>
      <w:r w:rsidRPr="000209BC">
        <w:t>). This list is odd; it is difficult to see how, say, direct experience (</w:t>
      </w:r>
      <w:r w:rsidRPr="000209BC">
        <w:rPr>
          <w:i/>
          <w:iCs/>
        </w:rPr>
        <w:t>pratyakṣa</w:t>
      </w:r>
      <w:r w:rsidRPr="000209BC">
        <w:t>) could be an obstacle to samādhi. The treatment of mindfulness in a negative sense is obviously different from the Buddhist approach. For the Brahmanical schools, the word</w:t>
      </w:r>
      <w:r w:rsidR="00C16309">
        <w:t xml:space="preserve"> </w:t>
      </w:r>
      <w:r w:rsidRPr="000209BC">
        <w:rPr>
          <w:i/>
          <w:iCs/>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0209BC">
        <w:rPr>
          <w:i/>
          <w:iCs/>
        </w:rPr>
        <w:t>sati</w:t>
      </w:r>
      <w:r w:rsidR="00C16309">
        <w:t xml:space="preserve"> </w:t>
      </w:r>
      <w:r w:rsidRPr="000209BC">
        <w:t xml:space="preserve">is used in a positive sense in the </w:t>
      </w:r>
      <w:proofErr w:type="gramStart"/>
      <w:r w:rsidRPr="000209BC">
        <w:t>Yoga</w:t>
      </w:r>
      <w:proofErr w:type="gramEnd"/>
      <w:r w:rsidRPr="000209BC">
        <w:t xml:space="preserve">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0209BC">
        <w:rPr>
          <w:i/>
          <w:iCs/>
        </w:rPr>
        <w:t>sati</w:t>
      </w:r>
      <w:r w:rsidR="00C16309">
        <w:rPr>
          <w:i/>
          <w:iCs/>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 xml:space="preserve">After emphasising the necessity for sincere practice and dispassion, the text goes on to speak of a form of samādhi (the word ‘samādhi’ is not used, but is </w:t>
      </w:r>
      <w:r w:rsidRPr="000209BC">
        <w:lastRenderedPageBreak/>
        <w:t>plausibly supplied by the commentary) called</w:t>
      </w:r>
      <w:r w:rsidR="00C16309">
        <w:t xml:space="preserve"> </w:t>
      </w:r>
      <w:r w:rsidRPr="000209BC">
        <w:rPr>
          <w:i/>
          <w:iCs/>
        </w:rPr>
        <w:t>samprajñāta</w:t>
      </w:r>
      <w:r w:rsidRPr="000209BC">
        <w:t>, which it describes as: ‘accompanied by initial application, sustained application, bliss (</w:t>
      </w:r>
      <w:r w:rsidRPr="000209BC">
        <w:rPr>
          <w:i/>
          <w:iCs/>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0209BC">
        <w:rPr>
          <w:i/>
          <w:iCs/>
        </w:rPr>
        <w:t>puruṣa</w:t>
      </w:r>
      <w:r w:rsidRPr="000209BC">
        <w:t>, to be the True Self. The phrase is foreign to the standard jhāna formula, but is similar to 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04F5C4E7"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0209BC">
        <w:rPr>
          <w:i/>
          <w:iCs/>
        </w:rPr>
        <w:t>asamprajñāta</w:t>
      </w:r>
      <w:r w:rsidR="00C16309">
        <w:t xml:space="preserve"> </w:t>
      </w:r>
      <w:r w:rsidRPr="000209BC">
        <w:t xml:space="preserve">(although again the term is not supplied in the extremely laconic text </w:t>
      </w:r>
      <w:proofErr w:type="gramStart"/>
      <w:r w:rsidRPr="000209BC">
        <w:t>itself</w:t>
      </w:r>
      <w:r w:rsidRPr="000209BC">
        <w:rPr>
          <w:rFonts w:ascii="Times New Roman" w:hAnsi="Times New Roman"/>
        </w:rPr>
        <w:t> </w:t>
      </w:r>
      <w:r w:rsidRPr="000209BC">
        <w:t>)</w:t>
      </w:r>
      <w:proofErr w:type="gramEnd"/>
      <w:r w:rsidRPr="000209BC">
        <w:t>.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0209BC">
        <w:rPr>
          <w:i/>
          <w:iCs/>
        </w:rPr>
        <w:t>sa</w:t>
      </w:r>
      <w:r w:rsidRPr="000209BC">
        <w:rPr>
          <w:rFonts w:ascii="Cambria" w:hAnsi="Cambria" w:cs="Cambria"/>
          <w:i/>
          <w:iCs/>
        </w:rPr>
        <w:t>ṁ</w:t>
      </w:r>
      <w:r w:rsidRPr="000209BC">
        <w:rPr>
          <w:i/>
          <w:iCs/>
        </w:rPr>
        <w:t>sk</w:t>
      </w:r>
      <w:r w:rsidRPr="000209BC">
        <w:rPr>
          <w:rFonts w:cs="Source Serif Pro"/>
          <w:i/>
          <w:iCs/>
        </w:rPr>
        <w:t>ā</w:t>
      </w:r>
      <w:r w:rsidRPr="000209BC">
        <w:rPr>
          <w:i/>
          <w:iCs/>
        </w:rPr>
        <w:t>ra</w:t>
      </w:r>
      <w:r w:rsidRPr="000209BC">
        <w:rPr>
          <w:rFonts w:cs="Source Serif Pro"/>
          <w:i/>
          <w:iCs/>
        </w:rPr>
        <w:t>ś</w:t>
      </w:r>
      <w:r w:rsidRPr="000209BC">
        <w:rPr>
          <w:i/>
          <w:iCs/>
        </w:rPr>
        <w:t>e</w:t>
      </w:r>
      <w:r w:rsidRPr="000209BC">
        <w:rPr>
          <w:rFonts w:cs="Source Serif Pro"/>
          <w:i/>
          <w:iCs/>
        </w:rPr>
        <w:t>ṣ</w:t>
      </w:r>
      <w:r w:rsidRPr="000209BC">
        <w:rPr>
          <w:i/>
          <w:iCs/>
        </w:rPr>
        <w:t>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0209BC">
        <w:rPr>
          <w:i/>
          <w:iCs/>
        </w:rPr>
        <w:t>bhavapratyayo videhaprakṛtilāyanam</w:t>
      </w:r>
      <w:r w:rsidRPr="000209BC">
        <w:t>)’. This seems to mean either that this state of consciousness generates a bodiless (</w:t>
      </w:r>
      <w:r w:rsidRPr="000209BC">
        <w:rPr>
          <w:i/>
          <w:iCs/>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0209BC">
        <w:rPr>
          <w:i/>
          <w:iCs/>
        </w:rPr>
        <w:t>arūpa</w:t>
      </w:r>
      <w:r w:rsidRPr="000209BC">
        <w:t xml:space="preserve">?) rebirth, or that for one without a body, such a state of consciousness is a natural condition, not something that must be </w:t>
      </w:r>
      <w:r w:rsidRPr="000209BC">
        <w:lastRenderedPageBreak/>
        <w:t>attained through spiritual practice. Sūtra 20 says that ‘for others’ (presumably this means not the ‘bodiless’ ones referred to in sūtra 19),</w:t>
      </w:r>
      <w:r w:rsidR="00C16309">
        <w:t xml:space="preserve"> </w:t>
      </w:r>
      <w:r w:rsidRPr="000209BC">
        <w:rPr>
          <w:i/>
          <w:iCs/>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0209BC">
        <w:rPr>
          <w:i/>
          <w:iCs/>
        </w:rPr>
        <w:t>sati</w:t>
      </w:r>
      <w:r w:rsidR="00C16309">
        <w:t xml:space="preserve"> </w:t>
      </w:r>
      <w:r w:rsidRPr="000209BC">
        <w:t>here is in positive sense, as usual in 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0209BC">
        <w:rPr>
          <w:i/>
          <w:iCs/>
        </w:rPr>
        <w:t>asamprajñāta</w:t>
      </w:r>
      <w:r w:rsidR="00C16309">
        <w:t xml:space="preserve"> </w:t>
      </w:r>
      <w:r w:rsidRPr="000209BC">
        <w:t>samādhi, is presumably the</w:t>
      </w:r>
      <w:r w:rsidR="00C16309">
        <w:t xml:space="preserve"> </w:t>
      </w:r>
      <w:r w:rsidRPr="000209BC">
        <w:rPr>
          <w:i/>
          <w:iCs/>
        </w:rPr>
        <w:t>samprajñāta</w:t>
      </w:r>
      <w:r w:rsidR="00C16309">
        <w:t xml:space="preserve"> </w:t>
      </w:r>
      <w:r w:rsidRPr="000209BC">
        <w:t>samādhi, i.e. form jhāna. The</w:t>
      </w:r>
      <w:r w:rsidR="00C16309">
        <w:t xml:space="preserve"> </w:t>
      </w:r>
      <w:r w:rsidRPr="000209BC">
        <w:rPr>
          <w:i/>
          <w:iCs/>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0209BC">
        <w:rPr>
          <w:i/>
          <w:iCs/>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 xml:space="preserve">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w:t>
      </w:r>
      <w:r w:rsidRPr="000209BC">
        <w:lastRenderedPageBreak/>
        <w:t>the mind free of lust, again remind us of the Satipaṭṭhāna Sutta. Next the text speaks of attainments both with initial application (</w:t>
      </w:r>
      <w:r w:rsidRPr="000209BC">
        <w:rPr>
          <w:i/>
          <w:iCs/>
        </w:rPr>
        <w:t>vitakka</w:t>
      </w:r>
      <w:r w:rsidRPr="000209BC">
        <w:t>) and without; the latter is associated with purity of mindfulness, as in the Buddhist fourth jhāna. Attainments with and without sustained application (</w:t>
      </w:r>
      <w:r w:rsidRPr="000209BC">
        <w:rPr>
          <w:i/>
          <w:iCs/>
        </w:rPr>
        <w:t>vicāra</w:t>
      </w:r>
      <w:r w:rsidRPr="000209BC">
        <w:t>), which are said to be subtle conditions, are also mentioned; like the Buddhist second jhāna, absence of sustained application comes with ‘inner clarity’ (</w:t>
      </w:r>
      <w:r w:rsidRPr="000209BC">
        <w:rPr>
          <w:i/>
          <w:iCs/>
        </w:rPr>
        <w:t>adhyātma prasāda</w:t>
      </w:r>
      <w:r w:rsidRPr="000209BC">
        <w:t>). The wisdom of this brings truth. All these states 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0209BC">
        <w:rPr>
          <w:i/>
          <w:iCs/>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0209BC">
        <w:rPr>
          <w:i/>
          <w:iCs/>
        </w:rPr>
        <w:t>anusaya</w:t>
      </w:r>
      <w:r w:rsidRPr="000209BC">
        <w:t>) regarding pleasure and pain. All these ‘fluctuations’ are to be overcome with jhāna. The result of action (</w:t>
      </w:r>
      <w:r w:rsidRPr="000209BC">
        <w:rPr>
          <w:i/>
          <w:iCs/>
        </w:rPr>
        <w:t>karma</w:t>
      </w:r>
      <w:r w:rsidRPr="000209BC">
        <w:t>) rooted in defilement (</w:t>
      </w:r>
      <w:r w:rsidRPr="000209BC">
        <w:rPr>
          <w:i/>
          <w:iCs/>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lastRenderedPageBreak/>
        <w:t>Halfway through the chapter is introduced the famous ‘eight-factored yoga’, which is obviously modelled after the Buddhist eightfold path. A similar sixfold yoga is found in the Buddhist-influenced Maitrī Upaniṣad: breath control, sense control (</w:t>
      </w:r>
      <w:r w:rsidRPr="000209BC">
        <w:rPr>
          <w:i/>
          <w:iCs/>
        </w:rPr>
        <w:t>pratyāhāra</w:t>
      </w:r>
      <w:r w:rsidRPr="000209BC">
        <w:t>), jhāna, remembering (</w:t>
      </w:r>
      <w:r w:rsidRPr="000209BC">
        <w:rPr>
          <w:i/>
          <w:iCs/>
        </w:rPr>
        <w:t>dhāraṇa</w:t>
      </w:r>
      <w:r w:rsidRPr="000209BC">
        <w:t>), reason (</w:t>
      </w:r>
      <w:r w:rsidRPr="000209BC">
        <w:rPr>
          <w:i/>
          <w:iCs/>
        </w:rPr>
        <w:t>tarka</w:t>
      </w:r>
      <w:r w:rsidRPr="000209BC">
        <w:t>), samādhi.</w:t>
      </w:r>
      <w:r w:rsidR="00E56C99">
        <w:rPr>
          <w:rStyle w:val="FootnoteReference"/>
        </w:rPr>
        <w:footnoteReference w:id="220"/>
      </w:r>
      <w:r w:rsidR="00C16309">
        <w:t xml:space="preserve"> </w:t>
      </w:r>
      <w:r w:rsidRPr="000209BC">
        <w:t>This leaves out the preliminary three practices of the eightfold yoga and adds ‘reason’. The eightfold scheme of the Yoga Sūtra, however, was to become standard. The first factor,</w:t>
      </w:r>
      <w:r w:rsidR="00C16309">
        <w:t xml:space="preserve"> </w:t>
      </w:r>
      <w:r w:rsidRPr="000209BC">
        <w:rPr>
          <w:i/>
          <w:iCs/>
        </w:rPr>
        <w:t>yama</w:t>
      </w:r>
      <w:r w:rsidRPr="000209BC">
        <w:t>, is basic ethics similar to the five precepts; the second factor,</w:t>
      </w:r>
      <w:r w:rsidR="00C16309">
        <w:t xml:space="preserve"> </w:t>
      </w:r>
      <w:r w:rsidRPr="000209BC">
        <w:rPr>
          <w:i/>
          <w:iCs/>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0209BC">
        <w:rPr>
          <w:i/>
          <w:iCs/>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0209BC">
        <w:rPr>
          <w:i/>
          <w:iCs/>
        </w:rPr>
        <w:t>dhāraṇa</w:t>
      </w:r>
      <w:r w:rsidRPr="000209BC">
        <w:t>, defined as ‘fixing the mind on one place’.</w:t>
      </w:r>
      <w:r w:rsidR="00E56C99">
        <w:rPr>
          <w:rStyle w:val="FootnoteReference"/>
        </w:rPr>
        <w:footnoteReference w:id="221"/>
      </w:r>
      <w:r w:rsidR="00C16309">
        <w:t xml:space="preserve"> </w:t>
      </w:r>
      <w:r w:rsidRPr="000209BC">
        <w:rPr>
          <w:i/>
          <w:iCs/>
        </w:rPr>
        <w:t>Dhāraṇa</w:t>
      </w:r>
      <w:r w:rsidRPr="000209BC">
        <w:t>, like</w:t>
      </w:r>
      <w:r w:rsidR="00C16309">
        <w:t xml:space="preserve"> </w:t>
      </w:r>
      <w:r w:rsidRPr="000209BC">
        <w:rPr>
          <w:i/>
          <w:iCs/>
        </w:rPr>
        <w:t>sati</w:t>
      </w:r>
      <w:r w:rsidRPr="000209BC">
        <w:t>, means ‘remembering, bearing in mind’, and the Abhidhamma lists</w:t>
      </w:r>
      <w:r w:rsidR="00C16309">
        <w:t xml:space="preserve"> </w:t>
      </w:r>
      <w:r w:rsidRPr="000209BC">
        <w:rPr>
          <w:i/>
          <w:iCs/>
        </w:rPr>
        <w:t>dhāraṇa</w:t>
      </w:r>
      <w:r w:rsidR="00C16309">
        <w:t xml:space="preserve"> </w:t>
      </w:r>
      <w:r w:rsidRPr="000209BC">
        <w:t>as a synonym of</w:t>
      </w:r>
      <w:r w:rsidR="00C16309">
        <w:t xml:space="preserve"> </w:t>
      </w:r>
      <w:r w:rsidRPr="000209BC">
        <w:rPr>
          <w:i/>
          <w:iCs/>
        </w:rPr>
        <w:t>sati</w:t>
      </w:r>
      <w:r w:rsidRPr="000209BC">
        <w:t>. Above we noted the close relation of</w:t>
      </w:r>
      <w:r w:rsidR="00C16309">
        <w:t xml:space="preserve"> </w:t>
      </w:r>
      <w:r w:rsidRPr="000209BC">
        <w:rPr>
          <w:i/>
          <w:iCs/>
        </w:rPr>
        <w:t>dhāraṇa</w:t>
      </w:r>
      <w:r w:rsidR="00C16309">
        <w:t xml:space="preserve"> </w:t>
      </w:r>
      <w:r w:rsidRPr="000209BC">
        <w:t>with</w:t>
      </w:r>
      <w:r w:rsidR="00C16309">
        <w:t xml:space="preserve"> </w:t>
      </w:r>
      <w:r w:rsidRPr="000209BC">
        <w:rPr>
          <w:i/>
          <w:iCs/>
        </w:rPr>
        <w:t>appamāda</w:t>
      </w:r>
      <w:r w:rsidRPr="000209BC">
        <w:t>, mirroring the close connection in the suttas between</w:t>
      </w:r>
      <w:r w:rsidR="00C16309">
        <w:t xml:space="preserve"> </w:t>
      </w:r>
      <w:r w:rsidRPr="000209BC">
        <w:rPr>
          <w:i/>
          <w:iCs/>
        </w:rPr>
        <w:t>sati</w:t>
      </w:r>
      <w:r w:rsidR="00C16309">
        <w:t xml:space="preserve"> </w:t>
      </w:r>
      <w:r w:rsidRPr="000209BC">
        <w:t>and</w:t>
      </w:r>
      <w:r w:rsidR="00C16309">
        <w:t xml:space="preserve"> </w:t>
      </w:r>
      <w:r w:rsidRPr="000209BC">
        <w:rPr>
          <w:i/>
          <w:iCs/>
        </w:rPr>
        <w:t>appamāda</w:t>
      </w:r>
      <w:r w:rsidRPr="000209BC">
        <w:t>. The change in terminology from</w:t>
      </w:r>
      <w:r w:rsidR="00C16309">
        <w:t xml:space="preserve"> </w:t>
      </w:r>
      <w:r w:rsidRPr="000209BC">
        <w:rPr>
          <w:i/>
          <w:iCs/>
        </w:rPr>
        <w:t>sati</w:t>
      </w:r>
      <w:r w:rsidR="00C16309">
        <w:t xml:space="preserve"> </w:t>
      </w:r>
      <w:r w:rsidRPr="000209BC">
        <w:t>to</w:t>
      </w:r>
      <w:r w:rsidR="00C16309">
        <w:t xml:space="preserve"> </w:t>
      </w:r>
      <w:r w:rsidRPr="000209BC">
        <w:rPr>
          <w:i/>
          <w:iCs/>
        </w:rPr>
        <w:t>dhāraṇa</w:t>
      </w:r>
      <w:r w:rsidR="00C16309">
        <w:t xml:space="preserve"> </w:t>
      </w:r>
      <w:r w:rsidRPr="000209BC">
        <w:t>is because of the different connotations of the term</w:t>
      </w:r>
      <w:r w:rsidR="00C16309">
        <w:t xml:space="preserve"> </w:t>
      </w:r>
      <w:r w:rsidRPr="000209BC">
        <w:rPr>
          <w:i/>
          <w:iCs/>
        </w:rPr>
        <w:t>sati</w:t>
      </w:r>
      <w:r w:rsidR="00C16309">
        <w:t xml:space="preserve"> </w:t>
      </w:r>
      <w:r w:rsidRPr="000209BC">
        <w:t>in the two traditions, not because of a difference in the meaning.</w:t>
      </w:r>
      <w:r w:rsidR="00C16309">
        <w:t xml:space="preserve"> </w:t>
      </w:r>
      <w:r w:rsidRPr="000209BC">
        <w:rPr>
          <w:i/>
          <w:iCs/>
        </w:rPr>
        <w:t>Dhāraṇa</w:t>
      </w:r>
      <w:r w:rsidR="00C16309">
        <w:t xml:space="preserve"> </w:t>
      </w:r>
      <w:r w:rsidRPr="000209BC">
        <w:t>is followed by</w:t>
      </w:r>
      <w:r w:rsidR="00C16309">
        <w:t xml:space="preserve"> </w:t>
      </w:r>
      <w:r w:rsidRPr="000209BC">
        <w:rPr>
          <w:i/>
          <w:iCs/>
        </w:rPr>
        <w:t>dhyāna</w:t>
      </w:r>
      <w:r w:rsidR="00C16309">
        <w:t xml:space="preserve"> </w:t>
      </w:r>
      <w:r w:rsidRPr="000209BC">
        <w:t xml:space="preserve">(jhāna), which is defined very </w:t>
      </w:r>
      <w:r w:rsidRPr="000209BC">
        <w:lastRenderedPageBreak/>
        <w:t>obscurely and, for me, untranslatably. It seems to mean a realm of mental unification brought about by the practice of</w:t>
      </w:r>
      <w:r w:rsidR="00C16309">
        <w:t xml:space="preserve"> </w:t>
      </w:r>
      <w:r w:rsidRPr="000209BC">
        <w:rPr>
          <w:i/>
          <w:iCs/>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t>One difference between the two systems is that, while for the Suttas, jhāna and samādhi are usually synonymous, the Yoga Sūtra places samādhi as the final step of the path, following jhāna. However,</w:t>
      </w:r>
      <w:r w:rsidR="00C16309">
        <w:t xml:space="preserve"> </w:t>
      </w:r>
      <w:r w:rsidRPr="000209BC">
        <w:rPr>
          <w:i/>
          <w:iCs/>
        </w:rPr>
        <w:t>dhāraṇa</w:t>
      </w:r>
      <w:r w:rsidRPr="000209BC">
        <w:t>, jhāna, and samādhi are together said to make up ‘restraint’ (</w:t>
      </w:r>
      <w:r w:rsidRPr="000209BC">
        <w:rPr>
          <w:i/>
          <w:iCs/>
        </w:rPr>
        <w:t>sa</w:t>
      </w:r>
      <w:r w:rsidRPr="000209BC">
        <w:rPr>
          <w:rFonts w:ascii="Cambria" w:hAnsi="Cambria" w:cs="Cambria"/>
          <w:i/>
          <w:iCs/>
        </w:rPr>
        <w:t>ṁ</w:t>
      </w:r>
      <w:r w:rsidRPr="000209BC">
        <w:rPr>
          <w:i/>
          <w:iCs/>
        </w:rPr>
        <w:t>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sara</w:t>
      </w:r>
      <w:r w:rsidRPr="000209BC">
        <w:t>), gradually evolved an appreciation of the benefits of mindful awareness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anupassanā</w:t>
      </w:r>
      <w:r w:rsidRPr="000209BC">
        <w:t xml:space="preserve">). In metaphysics these yogis emphasized the Self, sometimes mystically identified with the cosmos. This metaphysic was pre-eminently realized in the practice of samādhi, especially formless attainments. The chief way to develop these formless attainments </w:t>
      </w:r>
      <w:r w:rsidRPr="000209BC">
        <w:lastRenderedPageBreak/>
        <w:t>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 xml:space="preserve">‘Such was my scrupulousness, Sāriputta, that I was always mindful in stepping forwards and stepping backwards. I was full of pity even for [the </w:t>
      </w:r>
      <w:r w:rsidRPr="000209BC">
        <w:lastRenderedPageBreak/>
        <w:t>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proofErr w:type="gramStart"/>
      <w:r w:rsidRPr="000209BC">
        <w:t>‘</w:t>
      </w:r>
      <w:r w:rsidRPr="000209BC">
        <w:rPr>
          <w:rFonts w:ascii="Times New Roman" w:hAnsi="Times New Roman"/>
        </w:rPr>
        <w:t> </w:t>
      </w:r>
      <w:r w:rsidRPr="000209BC">
        <w:rPr>
          <w:rFonts w:cs="Source Serif Pro"/>
        </w:rPr>
        <w:t>“</w:t>
      </w:r>
      <w:proofErr w:type="gramEnd"/>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 xml:space="preserve">‘I thought: “Why am I afraid of that pleasure that has nothing to do with sensual pleasures and unskilful qualities?” I thought: “I am not afraid of that </w:t>
      </w:r>
      <w:r w:rsidRPr="000209BC">
        <w:lastRenderedPageBreak/>
        <w:t>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Here the friendly, relaxed, reasonable feel stands in refreshing contrast with the steely force of his earlier efforts. He then decided that he could not 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 xml:space="preserve">Although the Bodhisatta never identifies himself in this period as following any teacher, his practices and views are identical with the Jains. And when the group of five ascetics abandoned </w:t>
      </w:r>
      <w:proofErr w:type="gramStart"/>
      <w:r w:rsidRPr="000209BC">
        <w:t>him</w:t>
      </w:r>
      <w:proofErr w:type="gramEnd"/>
      <w:r w:rsidRPr="000209BC">
        <w:t xml:space="preserve">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 xml:space="preserve">The implication of this episode is that the Jain system emphasized effort and mindfulness, but not until the Bodhisatta developed the tranquillity and bliss of samādhi was he able to see the truth. Elsewhere in the Suttas, </w:t>
      </w:r>
      <w:r w:rsidRPr="000209BC">
        <w:lastRenderedPageBreak/>
        <w:t>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Thus he would not admit any higher than the first jhāna at most. To me, the Jain teachings and practice have a 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0209BC">
        <w:rPr>
          <w:i/>
          <w:iCs/>
        </w:rPr>
        <w:t>anicca</w:t>
      </w:r>
      <w:r w:rsidRPr="000209BC">
        <w:t>), change (</w:t>
      </w:r>
      <w:r w:rsidRPr="000209BC">
        <w:rPr>
          <w:i/>
          <w:iCs/>
        </w:rPr>
        <w:t>vipariṇāma</w:t>
      </w:r>
      <w:r w:rsidRPr="000209BC">
        <w:t>), and ugliness (</w:t>
      </w:r>
      <w:r w:rsidRPr="000209BC">
        <w:rPr>
          <w:i/>
          <w:iCs/>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w:t>
      </w:r>
      <w:proofErr w:type="gramStart"/>
      <w:r w:rsidRPr="000209BC">
        <w:t>contemplations’</w:t>
      </w:r>
      <w:proofErr w:type="gramEnd"/>
      <w:r w:rsidRPr="000209BC">
        <w:t>. The term used here,</w:t>
      </w:r>
      <w:r w:rsidR="00C16309">
        <w:t xml:space="preserve"> </w:t>
      </w:r>
      <w:r w:rsidRPr="000209BC">
        <w:rPr>
          <w:i/>
          <w:iCs/>
        </w:rPr>
        <w:t>anuprekṣā</w:t>
      </w:r>
      <w:r w:rsidRPr="000209BC">
        <w:t xml:space="preserve">, is semantically </w:t>
      </w:r>
      <w:r w:rsidRPr="000209BC">
        <w:lastRenderedPageBreak/>
        <w:t>identical with the term</w:t>
      </w:r>
      <w:r w:rsidR="00C16309">
        <w:t xml:space="preserve"> </w:t>
      </w:r>
      <w:r w:rsidRPr="000209BC">
        <w:rPr>
          <w:i/>
          <w:iCs/>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r w:rsidRPr="000209BC">
        <w:t>)</w:t>
      </w:r>
    </w:p>
    <w:p w14:paraId="79CB34CC" w14:textId="77777777" w:rsidR="000209BC" w:rsidRPr="000209BC" w:rsidRDefault="000209BC" w:rsidP="001F72BC">
      <w:pPr>
        <w:pStyle w:val="WW-paragraph"/>
        <w:numPr>
          <w:ilvl w:val="0"/>
          <w:numId w:val="26"/>
        </w:numPr>
      </w:pPr>
      <w:r w:rsidRPr="000209BC">
        <w:t>Solitariness (</w:t>
      </w:r>
      <w:r w:rsidRPr="000209BC">
        <w:rPr>
          <w:i/>
          <w:iCs/>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0209BC">
        <w:rPr>
          <w:i/>
          <w:iCs/>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lastRenderedPageBreak/>
        <w:t>Pure jhāna</w:t>
      </w:r>
    </w:p>
    <w:p w14:paraId="73CC710B" w14:textId="77777777" w:rsidR="000209BC" w:rsidRPr="000209BC" w:rsidRDefault="000209BC" w:rsidP="001F72BC">
      <w:pPr>
        <w:pStyle w:val="WW-paragraph"/>
      </w:pPr>
      <w:r w:rsidRPr="000209BC">
        <w:t>Only this last might correspond with the Buddhist jhānas, although some of the other meanings, such as ‘brooding’, are connected with jhāna or related 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0209BC">
        <w:rPr>
          <w:i/>
          <w:iC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lastRenderedPageBreak/>
        <w:t>10.5 Conclusion</w:t>
      </w:r>
    </w:p>
    <w:p w14:paraId="13D2E023" w14:textId="77777777" w:rsidR="000209BC" w:rsidRPr="000209BC" w:rsidRDefault="000209BC" w:rsidP="001F72BC">
      <w:pPr>
        <w:pStyle w:val="WW-paragraph"/>
      </w:pPr>
      <w:r w:rsidRPr="000209BC">
        <w:t>Satipaṭṭhāna is depicted in the early texts as a distinctively Buddhist practice. While we have gone to some lengths to unearth elements in 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 xml:space="preserve">The Jains, on the other hand, have a naturalistic and non-theistic view of existence. The world is not an illusion; it really exists ‘out there’, and the </w:t>
      </w:r>
      <w:r w:rsidRPr="000209BC">
        <w:lastRenderedPageBreak/>
        <w:t>ultimate reality is not a pan-theistic non-dual ‘ground of being’, but is the countless irreducible atomic monads or ‘</w:t>
      </w:r>
      <w:proofErr w:type="gramStart"/>
      <w:r w:rsidRPr="000209BC">
        <w:t>souls’</w:t>
      </w:r>
      <w:proofErr w:type="gramEnd"/>
      <w:r w:rsidRPr="000209BC">
        <w:t>. Later Jain theory developed this pluralistic approach into a vastly complex scheme for classifying the 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 xml:space="preserve">There is, however, one important context where mindfulness appears immediately before a wisdom factor rather than samādhi. This is the seven awakening-factors: mindfulness, investigation of dhammas, energy, rapture, tranquillity, samādhi, equanimity. </w:t>
      </w:r>
      <w:proofErr w:type="gramStart"/>
      <w:r w:rsidRPr="000209BC">
        <w:t>First</w:t>
      </w:r>
      <w:proofErr w:type="gramEnd"/>
      <w:r w:rsidRPr="000209BC">
        <w:t xml:space="preserve">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inquiry into skilful and unskilful dhammas. While the meditation contexts </w:t>
      </w:r>
      <w:r w:rsidRPr="000209BC">
        <w:lastRenderedPageBreak/>
        <w:t xml:space="preserve">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0209BC">
        <w:rPr>
          <w:i/>
          <w:iC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t xml:space="preserve">The function of satipaṭṭhāna as support for jhāna is suggested in a very common Sutta idiom, whose significance tends to be obscured in translation. </w:t>
      </w:r>
      <w:r w:rsidRPr="000209BC">
        <w:lastRenderedPageBreak/>
        <w:t>The term</w:t>
      </w:r>
      <w:r w:rsidR="00C16309">
        <w:t xml:space="preserve"> </w:t>
      </w:r>
      <w:r w:rsidRPr="000209BC">
        <w:rPr>
          <w:i/>
          <w:iCs/>
        </w:rPr>
        <w:t>satipaṭṭhāna</w:t>
      </w:r>
      <w:r w:rsidR="00C16309">
        <w:t xml:space="preserve"> </w:t>
      </w:r>
      <w:r w:rsidRPr="000209BC">
        <w:t>(establishing of mindfulness) resolves into</w:t>
      </w:r>
      <w:r w:rsidR="00C16309">
        <w:t xml:space="preserve"> </w:t>
      </w:r>
      <w:r w:rsidRPr="000209BC">
        <w:rPr>
          <w:i/>
          <w:iCs/>
        </w:rPr>
        <w:t>sati</w:t>
      </w:r>
      <w:r w:rsidR="00C16309">
        <w:t xml:space="preserve"> </w:t>
      </w:r>
      <w:r w:rsidRPr="000209BC">
        <w:t>and</w:t>
      </w:r>
      <w:r w:rsidR="00C16309">
        <w:t xml:space="preserve"> </w:t>
      </w:r>
      <w:r w:rsidRPr="000209BC">
        <w:rPr>
          <w:i/>
          <w:iCs/>
        </w:rPr>
        <w:t>upaṭṭhāna</w:t>
      </w:r>
      <w:r w:rsidRPr="000209BC">
        <w:t>. The alternative resolution into</w:t>
      </w:r>
      <w:r w:rsidR="00C16309">
        <w:t xml:space="preserve"> </w:t>
      </w:r>
      <w:r w:rsidRPr="000209BC">
        <w:rPr>
          <w:i/>
          <w:iCs/>
        </w:rPr>
        <w:t>sati</w:t>
      </w:r>
      <w:r w:rsidR="00C16309">
        <w:t xml:space="preserve"> </w:t>
      </w:r>
      <w:r w:rsidRPr="000209BC">
        <w:t>and</w:t>
      </w:r>
      <w:r w:rsidR="00C16309">
        <w:t xml:space="preserve"> </w:t>
      </w:r>
      <w:r w:rsidRPr="000209BC">
        <w:rPr>
          <w:i/>
          <w:iCs/>
        </w:rPr>
        <w:t>paṭṭhāna</w:t>
      </w:r>
      <w:r w:rsidRPr="000209BC">
        <w:t>, though favoured by the commentaries, is spurious. The difference between the two is that while</w:t>
      </w:r>
      <w:r w:rsidR="00C16309">
        <w:t xml:space="preserve"> </w:t>
      </w:r>
      <w:r w:rsidRPr="000209BC">
        <w:rPr>
          <w:i/>
          <w:iCs/>
        </w:rPr>
        <w:t>upaṭṭhāna</w:t>
      </w:r>
      <w:r w:rsidR="00C16309">
        <w:t xml:space="preserve"> </w:t>
      </w:r>
      <w:r w:rsidRPr="000209BC">
        <w:t>expresses the subjective act of establishing or setting up mindfulness,</w:t>
      </w:r>
      <w:r w:rsidR="00C16309">
        <w:t xml:space="preserve"> </w:t>
      </w:r>
      <w:r w:rsidRPr="000209BC">
        <w:rPr>
          <w:i/>
          <w:iCs/>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0209BC">
        <w:rPr>
          <w:i/>
          <w:iCs/>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0209BC">
        <w:rPr>
          <w:i/>
          <w:iCs/>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0209BC">
        <w:rPr>
          <w:i/>
          <w:iCs/>
        </w:rPr>
        <w:t>upāsana</w:t>
      </w:r>
      <w:r w:rsidRPr="000209BC">
        <w:t>.</w:t>
      </w:r>
    </w:p>
    <w:p w14:paraId="673298DC" w14:textId="65A30C73" w:rsidR="000209BC" w:rsidRPr="000209BC" w:rsidRDefault="000209BC" w:rsidP="001F72BC">
      <w:pPr>
        <w:pStyle w:val="WW-paragraph"/>
      </w:pPr>
      <w:r w:rsidRPr="000209BC">
        <w:rPr>
          <w:i/>
          <w:iCs/>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w:t>
      </w:r>
      <w:proofErr w:type="gramStart"/>
      <w:r w:rsidRPr="000209BC">
        <w:t>self</w:t>
      </w:r>
      <w:r w:rsidRPr="000209BC">
        <w:rPr>
          <w:rFonts w:ascii="Times New Roman" w:hAnsi="Times New Roman"/>
        </w:rPr>
        <w:t> </w:t>
      </w:r>
      <w:r w:rsidRPr="000209BC">
        <w:t>]</w:t>
      </w:r>
      <w:proofErr w:type="gramEnd"/>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0209BC">
        <w:rPr>
          <w:i/>
          <w:iCs/>
        </w:rPr>
        <w:t>upaṭṭhāna</w:t>
      </w:r>
      <w:r w:rsidRPr="000209BC">
        <w:t>, with the object in locative case, as in satipaṭṭhāna and elsewhere. In the context of satipaṭṭhāna,</w:t>
      </w:r>
      <w:r w:rsidR="00C16309">
        <w:t xml:space="preserve"> </w:t>
      </w:r>
      <w:r w:rsidRPr="000209BC">
        <w:rPr>
          <w:i/>
          <w:iCs/>
        </w:rPr>
        <w:t>upaṭṭhāna</w:t>
      </w:r>
      <w:r w:rsidR="00C16309">
        <w:t xml:space="preserve"> </w:t>
      </w:r>
      <w:r w:rsidRPr="000209BC">
        <w:t>suggests that one is to make mindfulness stand close by, to be present, to serve the meditation.</w:t>
      </w:r>
      <w:r w:rsidR="00C16309">
        <w:t xml:space="preserve"> </w:t>
      </w:r>
      <w:r w:rsidRPr="000209BC">
        <w:rPr>
          <w:i/>
          <w:iCs/>
        </w:rPr>
        <w:t>Sati</w:t>
      </w:r>
      <w:r w:rsidR="00C16309">
        <w:t xml:space="preserve"> </w:t>
      </w:r>
      <w:r w:rsidRPr="000209BC">
        <w:t>and</w:t>
      </w:r>
      <w:r w:rsidR="00C16309">
        <w:t xml:space="preserve"> </w:t>
      </w:r>
      <w:r w:rsidRPr="000209BC">
        <w:rPr>
          <w:i/>
          <w:iCs/>
        </w:rPr>
        <w:t>upaṭṭhapeti</w:t>
      </w:r>
      <w:r w:rsidR="00C16309">
        <w:t xml:space="preserve"> </w:t>
      </w:r>
      <w:r w:rsidRPr="000209BC">
        <w:t>stand in the same organic relation as do</w:t>
      </w:r>
      <w:r w:rsidR="00C16309">
        <w:t xml:space="preserve"> </w:t>
      </w:r>
      <w:r w:rsidRPr="000209BC">
        <w:rPr>
          <w:i/>
          <w:iCs/>
        </w:rPr>
        <w:t>saddhā</w:t>
      </w:r>
      <w:r w:rsidR="00C16309">
        <w:t xml:space="preserve"> </w:t>
      </w:r>
      <w:r w:rsidRPr="000209BC">
        <w:t>with</w:t>
      </w:r>
      <w:r w:rsidR="00C16309">
        <w:t xml:space="preserve"> </w:t>
      </w:r>
      <w:r w:rsidRPr="000209BC">
        <w:rPr>
          <w:i/>
          <w:iCs/>
        </w:rPr>
        <w:t>adhimuccati</w:t>
      </w:r>
      <w:r w:rsidRPr="000209BC">
        <w:t>, or</w:t>
      </w:r>
      <w:r w:rsidR="00C16309">
        <w:t xml:space="preserve"> </w:t>
      </w:r>
      <w:r w:rsidRPr="000209BC">
        <w:rPr>
          <w:i/>
          <w:iCs/>
        </w:rPr>
        <w:t>viriya</w:t>
      </w:r>
      <w:r w:rsidR="00C16309">
        <w:t xml:space="preserve"> </w:t>
      </w:r>
      <w:r w:rsidRPr="000209BC">
        <w:t>with</w:t>
      </w:r>
      <w:r w:rsidR="00C16309">
        <w:t xml:space="preserve"> </w:t>
      </w:r>
      <w:r w:rsidRPr="000209BC">
        <w:rPr>
          <w:i/>
          <w:iCs/>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0209BC">
        <w:rPr>
          <w:i/>
          <w:iCs/>
        </w:rPr>
        <w:t>upaṭṭhapeti</w:t>
      </w:r>
      <w:r w:rsidR="00C16309">
        <w:t xml:space="preserve"> </w:t>
      </w:r>
      <w:r w:rsidRPr="000209BC">
        <w:t>has such an organic relationship with the noun</w:t>
      </w:r>
      <w:r w:rsidR="00C16309">
        <w:t xml:space="preserve"> </w:t>
      </w:r>
      <w:r w:rsidRPr="000209BC">
        <w:rPr>
          <w:i/>
          <w:iCs/>
        </w:rPr>
        <w:t>sati</w:t>
      </w:r>
      <w:r w:rsidR="00C16309">
        <w:t xml:space="preserve"> </w:t>
      </w:r>
      <w:r w:rsidRPr="000209BC">
        <w:t>they are found together in a variety of settings, just as</w:t>
      </w:r>
      <w:r w:rsidR="00C16309">
        <w:t xml:space="preserve"> </w:t>
      </w:r>
      <w:r w:rsidRPr="000209BC">
        <w:rPr>
          <w:i/>
          <w:iCs/>
        </w:rPr>
        <w:t>sati</w:t>
      </w:r>
      <w:r w:rsidR="00C16309">
        <w:t xml:space="preserve"> </w:t>
      </w:r>
      <w:r w:rsidRPr="000209BC">
        <w:t xml:space="preserve">is found everywhere. But </w:t>
      </w:r>
      <w:r w:rsidRPr="000209BC">
        <w:lastRenderedPageBreak/>
        <w:t>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0209BC">
        <w:rPr>
          <w:i/>
          <w:iCs/>
        </w:rPr>
        <w:t>sati</w:t>
      </w:r>
      <w:r w:rsidR="00C16309">
        <w:t xml:space="preserve"> </w:t>
      </w:r>
      <w:r w:rsidRPr="000209BC">
        <w:t>and</w:t>
      </w:r>
      <w:r w:rsidR="00C16309">
        <w:t xml:space="preserve"> </w:t>
      </w:r>
      <w:r w:rsidRPr="000209BC">
        <w:rPr>
          <w:i/>
          <w:iCs/>
        </w:rPr>
        <w:t>upaṭṭhāna</w:t>
      </w:r>
      <w:r w:rsidR="00C16309">
        <w:t xml:space="preserve"> </w:t>
      </w:r>
      <w:r w:rsidRPr="000209BC">
        <w:t>occur in the idiom</w:t>
      </w:r>
      <w:r w:rsidR="00C16309">
        <w:t xml:space="preserve"> </w:t>
      </w:r>
      <w:r w:rsidRPr="000209BC">
        <w:rPr>
          <w:i/>
          <w:iCs/>
        </w:rPr>
        <w:t>parimukha</w:t>
      </w:r>
      <w:r w:rsidRPr="000209BC">
        <w:rPr>
          <w:rFonts w:ascii="Cambria" w:hAnsi="Cambria" w:cs="Cambria"/>
          <w:i/>
          <w:iCs/>
        </w:rPr>
        <w:t>ṁ</w:t>
      </w:r>
      <w:r w:rsidRPr="000209BC">
        <w:rPr>
          <w:i/>
          <w:iCs/>
        </w:rPr>
        <w:t xml:space="preserve"> sati</w:t>
      </w:r>
      <w:r w:rsidRPr="000209BC">
        <w:rPr>
          <w:rFonts w:ascii="Cambria" w:hAnsi="Cambria" w:cs="Cambria"/>
          <w:i/>
          <w:iCs/>
        </w:rPr>
        <w:t>ṁ</w:t>
      </w:r>
      <w:r w:rsidRPr="000209BC">
        <w:rPr>
          <w:i/>
          <w:iCs/>
        </w:rPr>
        <w:t xml:space="preserve"> upa</w:t>
      </w:r>
      <w:r w:rsidRPr="000209BC">
        <w:rPr>
          <w:rFonts w:cs="Source Serif Pro"/>
          <w:i/>
          <w:iCs/>
        </w:rPr>
        <w:t>ṭṭ</w:t>
      </w:r>
      <w:r w:rsidRPr="000209BC">
        <w:rPr>
          <w:i/>
          <w:iCs/>
        </w:rPr>
        <w:t>hapeti</w:t>
      </w:r>
      <w:r w:rsidRPr="000209BC">
        <w:t>. The term</w:t>
      </w:r>
      <w:r w:rsidR="00C16309">
        <w:t xml:space="preserve"> </w:t>
      </w:r>
      <w:r w:rsidRPr="000209BC">
        <w:rPr>
          <w:i/>
          <w:iCs/>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0209BC">
        <w:rPr>
          <w:i/>
          <w:iCs/>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0209BC">
        <w:rPr>
          <w:i/>
          <w:iCs/>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 xml:space="preserve">However I have not specified their exact relationship with the relevant path-factors. They </w:t>
      </w:r>
      <w:r w:rsidRPr="000209BC">
        <w:lastRenderedPageBreak/>
        <w:t>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t xml:space="preserve">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w:t>
      </w:r>
      <w:r w:rsidRPr="000209BC">
        <w:lastRenderedPageBreak/>
        <w:t>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0209BC">
        <w:rPr>
          <w:i/>
          <w:iCs/>
        </w:rPr>
        <w:t>nipakasmṛti</w:t>
      </w:r>
      <w:r w:rsidRPr="000209BC">
        <w:t>,</w:t>
      </w:r>
      <w:r w:rsidR="00C16309">
        <w:t xml:space="preserve"> </w:t>
      </w:r>
      <w:r w:rsidRPr="000209BC">
        <w:rPr>
          <w:i/>
          <w:iCs/>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 xml:space="preserve">Sutta. One’s understanding of the Dhamma impels one to renounce in search of peace; one undertakes the rules of conduct and livelihood; applies oneself to restraint and mindfulness in all activities and postures; resorts to a secluded dwelling; establishes </w:t>
      </w:r>
      <w:r w:rsidRPr="000209BC">
        <w:lastRenderedPageBreak/>
        <w:t>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t>This formula does not explicitly treat mindfulness as meditation. It is less closely associated with satipaṭṭhāna as such rather than ordinary mindfulness. As I have shown elsewhere, the term</w:t>
      </w:r>
      <w:r w:rsidR="00C16309">
        <w:t xml:space="preserve"> </w:t>
      </w:r>
      <w:r w:rsidRPr="000209BC">
        <w:rPr>
          <w:i/>
          <w:iCs/>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lastRenderedPageBreak/>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how to approach the practice. I will discuss the objective </w:t>
      </w:r>
      <w:r w:rsidRPr="000209BC">
        <w:lastRenderedPageBreak/>
        <w:t>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0209BC">
        <w:rPr>
          <w:i/>
          <w:iCs/>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satipaṭṭhāna </w:t>
      </w:r>
      <w:proofErr w:type="gramStart"/>
      <w:r w:rsidRPr="000209BC">
        <w:t>practices.Meditation</w:t>
      </w:r>
      <w:proofErr w:type="gramEnd"/>
      <w:r w:rsidRPr="000209BC">
        <w:t xml:space="preserve">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w:t>
      </w:r>
      <w:r w:rsidRPr="000209BC">
        <w:lastRenderedPageBreak/>
        <w:t>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0209BC">
        <w:rPr>
          <w:i/>
          <w:iCs/>
        </w:rPr>
        <w:t>citta</w:t>
      </w:r>
      <w:r w:rsidRPr="000209BC">
        <w:t>, that many seek the solace of eternal bliss. Overall, however, this explanation is</w:t>
      </w:r>
      <w:r w:rsidR="00C16309">
        <w:t xml:space="preserve"> </w:t>
      </w:r>
      <w:proofErr w:type="gramStart"/>
      <w:r w:rsidRPr="000209BC">
        <w:rPr>
          <w:i/>
          <w:iCs/>
        </w:rPr>
        <w:t>post</w:t>
      </w:r>
      <w:proofErr w:type="gramEnd"/>
      <w:r w:rsidRPr="000209BC">
        <w:rPr>
          <w:i/>
          <w:iCs/>
        </w:rPr>
        <w:t xml:space="preserve">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w:t>
      </w:r>
      <w:r w:rsidRPr="000209BC">
        <w:lastRenderedPageBreak/>
        <w:t>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 xml:space="preserve">By the time of the commentaries it becomes </w:t>
      </w:r>
      <w:r w:rsidRPr="000209BC">
        <w:lastRenderedPageBreak/>
        <w:t>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173"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w:t>
      </w:r>
      <w:r w:rsidRPr="000209BC">
        <w:lastRenderedPageBreak/>
        <w:t xml:space="preserve">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0209BC">
        <w:rPr>
          <w:i/>
          <w:iCs/>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0209BC">
        <w:rPr>
          <w:i/>
          <w:iCs/>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comes here!’</w:t>
      </w:r>
      <w:r w:rsidR="002563C3">
        <w:rPr>
          <w:rStyle w:val="FootnoteReference"/>
        </w:rPr>
        <w:footnoteReference w:id="254"/>
      </w:r>
      <w:r w:rsidR="00C16309">
        <w:t xml:space="preserve"> </w:t>
      </w:r>
      <w:r w:rsidRPr="000209BC">
        <w:t xml:space="preserve">The texts </w:t>
      </w:r>
      <w:proofErr w:type="gramStart"/>
      <w:r w:rsidRPr="000209BC">
        <w:t>goes</w:t>
      </w:r>
      <w:proofErr w:type="gramEnd"/>
      <w:r w:rsidRPr="000209BC">
        <w:t xml:space="preserve">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lastRenderedPageBreak/>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0209BC">
        <w:rPr>
          <w:i/>
          <w:iCs/>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0209BC">
        <w:rPr>
          <w:i/>
          <w:iCs/>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0209BC">
        <w:rPr>
          <w:i/>
          <w:iCs/>
        </w:rPr>
        <w:t>abhijjhā</w:t>
      </w:r>
      <w:r w:rsidR="00C16309">
        <w:t xml:space="preserve"> </w:t>
      </w:r>
      <w:r w:rsidRPr="000209BC">
        <w:t>and</w:t>
      </w:r>
      <w:r w:rsidR="00C16309">
        <w:t xml:space="preserve"> </w:t>
      </w:r>
      <w:r w:rsidRPr="000209BC">
        <w:rPr>
          <w:i/>
          <w:iCs/>
        </w:rPr>
        <w:t>domanassa</w:t>
      </w:r>
      <w:r w:rsidR="00C16309">
        <w:t xml:space="preserve"> </w:t>
      </w:r>
      <w:r w:rsidRPr="000209BC">
        <w:t>are used.</w:t>
      </w:r>
      <w:r w:rsidR="00C16309">
        <w:t xml:space="preserve"> </w:t>
      </w:r>
      <w:r w:rsidRPr="000209BC">
        <w:rPr>
          <w:i/>
          <w:iCs/>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0209BC">
        <w:rPr>
          <w:i/>
          <w:iCs/>
        </w:rPr>
        <w:t>kāmacchanda</w:t>
      </w:r>
      <w:r w:rsidR="00C16309">
        <w:rPr>
          <w:i/>
          <w:iCs/>
        </w:rPr>
        <w:t xml:space="preserve"> </w:t>
      </w:r>
      <w:r w:rsidRPr="000209BC">
        <w:t>(‘sensual desire’) as the first of the five hindrances, it is much more subtle, encompassing any desire or interest in sensual experience. In the gradual training, both the Pali and the Sanskrit describe the overcoming of this hindrance as ‘abandoning covetousness for the world’, which again is very similar to the satipaṭṭhāna formula. The term</w:t>
      </w:r>
      <w:r w:rsidR="00C16309">
        <w:t xml:space="preserve"> </w:t>
      </w:r>
      <w:r w:rsidRPr="000209BC">
        <w:rPr>
          <w:i/>
          <w:iCs/>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0209BC">
        <w:rPr>
          <w:i/>
          <w:iCs/>
        </w:rPr>
        <w:t>abhijjhā-domanassa</w:t>
      </w:r>
      <w:r w:rsidR="00C16309">
        <w:t xml:space="preserve"> </w:t>
      </w:r>
      <w:r w:rsidRPr="000209BC">
        <w:t xml:space="preserve">underscores the </w:t>
      </w:r>
      <w:r w:rsidRPr="000209BC">
        <w:lastRenderedPageBreak/>
        <w:t>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65637792" w:rsidR="000209BC" w:rsidRDefault="000209BC" w:rsidP="005643F2">
      <w:pPr>
        <w:pStyle w:val="WW-blockquote"/>
      </w:pPr>
      <w:r w:rsidRPr="000209BC">
        <w:t>…</w:t>
      </w:r>
      <w:r w:rsidR="00C16309">
        <w:t xml:space="preserve"> </w:t>
      </w:r>
      <w:r w:rsidRPr="000209BC">
        <w:rPr>
          <w:i/>
          <w:iCs/>
        </w:rPr>
        <w:t>ātāpī, sampajāno, satimā, vineyya loke abhijjhā-domanassa</w:t>
      </w:r>
      <w:r w:rsidRPr="000209BC">
        <w:rPr>
          <w:rFonts w:ascii="Cambria" w:hAnsi="Cambria" w:cs="Cambria"/>
          <w:i/>
          <w:iCs/>
        </w:rPr>
        <w:t>ṁ</w:t>
      </w:r>
      <w:r w:rsidRPr="000209BC">
        <w:rPr>
          <w:i/>
          <w:iCs/>
        </w:rPr>
        <w:t>.</w:t>
      </w:r>
      <w:r w:rsidRPr="000209BC">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0209BC">
        <w:rPr>
          <w:i/>
          <w:iCs/>
        </w:rPr>
        <w:t>vigatābhijjho, vigatābyapado, asammuḷho, sampajāno, patissato mettāsahagatena cetasā…</w:t>
      </w:r>
      <w:r w:rsidRPr="000209BC">
        <w:rPr>
          <w:i/>
          <w:iCs/>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lastRenderedPageBreak/>
        <w:t xml:space="preserve">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w:t>
      </w:r>
      <w:proofErr w:type="gramStart"/>
      <w:r w:rsidRPr="000209BC">
        <w:t>satipaṭṭhāna.The</w:t>
      </w:r>
      <w:proofErr w:type="gramEnd"/>
      <w:r w:rsidRPr="000209BC">
        <w:t xml:space="preserv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A03A44">
        <w:rPr>
          <w:i/>
          <w:iCs/>
        </w:rPr>
        <w:t>Kāye kāyānupassana-satipaṭṭhāna</w:t>
      </w:r>
      <w:r w:rsidRPr="00A03A44">
        <w:rPr>
          <w:rFonts w:ascii="Cambria" w:hAnsi="Cambria" w:cs="Cambria"/>
          <w:i/>
          <w:iCs/>
        </w:rPr>
        <w:t>ṁ</w:t>
      </w:r>
      <w:r w:rsidRPr="00A03A44">
        <w:rPr>
          <w:rFonts w:cs="Source Serif Pro"/>
          <w:i/>
          <w:iCs/>
        </w:rPr>
        <w:t>…</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363205">
        <w:rPr>
          <w:i/>
          <w:iCs/>
        </w:rPr>
        <w:t>Kāye kāyānupassī viharati; ātāpī, sampajāno, satimā, vineyya loke abhijjhā-domanassa</w:t>
      </w:r>
      <w:r w:rsidRPr="00363205">
        <w:rPr>
          <w:rFonts w:ascii="Cambria" w:hAnsi="Cambria" w:cs="Cambria"/>
          <w:i/>
          <w:iCs/>
        </w:rPr>
        <w:t>ṁ</w:t>
      </w:r>
      <w:r w:rsidRPr="00363205">
        <w:rPr>
          <w:rFonts w:cs="Source Serif Pro"/>
          <w:i/>
          <w:iCs/>
        </w:rPr>
        <w:t>…</w:t>
      </w:r>
      <w:r w:rsidR="00C16309">
        <w:t xml:space="preserve"> </w:t>
      </w:r>
      <w:r w:rsidRPr="000209BC">
        <w:t>(standard auxilliary formula)</w:t>
      </w:r>
      <w:r w:rsidR="000A0E39">
        <w:br/>
      </w:r>
      <w:r w:rsidR="000A0E39">
        <w:br/>
      </w:r>
      <w:r w:rsidRPr="000209BC">
        <w:t>One abides contemplating a body in the body; ardent, clearly comprehending, mindful, having removed covetousness &amp; aversion for the world…</w:t>
      </w:r>
    </w:p>
    <w:p w14:paraId="5E8F47C0" w14:textId="0166D8B5"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0A0E39">
        <w:rPr>
          <w:i/>
          <w:iCs/>
        </w:rPr>
        <w:t>Kāye kāyānupassī viharato yo kayasmi</w:t>
      </w:r>
      <w:r w:rsidRPr="000A0E39">
        <w:rPr>
          <w:rFonts w:ascii="Cambria" w:hAnsi="Cambria" w:cs="Cambria"/>
          <w:i/>
          <w:iCs/>
        </w:rPr>
        <w:t>ṁ</w:t>
      </w:r>
      <w:r w:rsidRPr="000A0E39">
        <w:rPr>
          <w:i/>
          <w:iCs/>
        </w:rPr>
        <w:t xml:space="preserve"> chando so pah</w:t>
      </w:r>
      <w:r w:rsidRPr="000A0E39">
        <w:rPr>
          <w:rFonts w:cs="Source Serif Pro"/>
          <w:i/>
          <w:iCs/>
        </w:rPr>
        <w:t>ī</w:t>
      </w:r>
      <w:r w:rsidRPr="000A0E39">
        <w:rPr>
          <w:i/>
          <w:iCs/>
        </w:rPr>
        <w:t>yati; chandassa pah</w:t>
      </w:r>
      <w:r w:rsidRPr="000A0E39">
        <w:rPr>
          <w:rFonts w:cs="Source Serif Pro"/>
          <w:i/>
          <w:iCs/>
        </w:rPr>
        <w:t>ā</w:t>
      </w:r>
      <w:r w:rsidRPr="000A0E39">
        <w:rPr>
          <w:i/>
          <w:iCs/>
        </w:rPr>
        <w:t>n</w:t>
      </w:r>
      <w:r w:rsidRPr="000A0E39">
        <w:rPr>
          <w:rFonts w:cs="Source Serif Pro"/>
          <w:i/>
          <w:iCs/>
        </w:rPr>
        <w:t>ā</w:t>
      </w:r>
      <w:r w:rsidRPr="000A0E39">
        <w:rPr>
          <w:i/>
          <w:iCs/>
        </w:rPr>
        <w:t>ya amata</w:t>
      </w:r>
      <w:r w:rsidRPr="000A0E39">
        <w:rPr>
          <w:rFonts w:ascii="Cambria" w:hAnsi="Cambria" w:cs="Cambria"/>
          <w:i/>
          <w:iCs/>
        </w:rPr>
        <w:t>ṁ</w:t>
      </w:r>
      <w:r w:rsidRPr="000A0E39">
        <w:rPr>
          <w:i/>
          <w:iCs/>
        </w:rPr>
        <w:t xml:space="preserve"> sacchikata</w:t>
      </w:r>
      <w:r w:rsidRPr="000A0E39">
        <w:rPr>
          <w:rFonts w:ascii="Cambria" w:hAnsi="Cambria" w:cs="Cambria"/>
          <w:i/>
          <w:iCs/>
        </w:rPr>
        <w:t>ṁ</w:t>
      </w:r>
      <w:r w:rsidRPr="000A0E39">
        <w:rPr>
          <w:i/>
          <w:iCs/>
        </w:rPr>
        <w:t xml:space="preserve"> hoti</w:t>
      </w:r>
      <w:r w:rsidRPr="000A0E39">
        <w:rPr>
          <w:rFonts w:cs="Source Serif Pro"/>
          <w:i/>
          <w:iCs/>
        </w:rPr>
        <w:t>…</w:t>
      </w:r>
      <w:r w:rsidR="00C16309" w:rsidRPr="000A0E39">
        <w:rPr>
          <w:rFonts w:cs="Source Serif Pro"/>
          <w:i/>
          <w:iCs/>
        </w:rPr>
        <w:t xml:space="preserve"> </w:t>
      </w:r>
      <w:r w:rsidRPr="000209BC">
        <w:t>(SN 47.37)</w:t>
      </w:r>
      <w:r w:rsidR="000A0E39">
        <w:br/>
      </w:r>
      <w:r w:rsidR="000A0E39">
        <w:br/>
      </w:r>
      <w:r w:rsidRPr="000209BC">
        <w:t>For one abiding contemplating a body in the body, desire for the body is abandoned; with abandoning of desire the deathless is witnessed…</w:t>
      </w:r>
    </w:p>
    <w:p w14:paraId="19A00C17" w14:textId="1B972E3C" w:rsidR="00647C71" w:rsidRDefault="000209BC" w:rsidP="00A32D5F">
      <w:pPr>
        <w:pStyle w:val="WW-paragraph"/>
        <w:numPr>
          <w:ilvl w:val="0"/>
          <w:numId w:val="32"/>
        </w:numPr>
      </w:pPr>
      <w:r w:rsidRPr="000209BC">
        <w:rPr>
          <w:rFonts w:cs="Source Serif Pro"/>
        </w:rPr>
        <w:lastRenderedPageBreak/>
        <w:t>→</w:t>
      </w:r>
      <w:r w:rsidRPr="000209BC">
        <w:rPr>
          <w:rFonts w:ascii="Times New Roman" w:hAnsi="Times New Roman"/>
        </w:rPr>
        <w:t> </w:t>
      </w:r>
      <w:r w:rsidRPr="000209BC">
        <w:rPr>
          <w:i/>
          <w:iCs/>
        </w:rPr>
        <w:t>Kāye kāyānupassī viharato kāyo pariññāto hoti…</w:t>
      </w:r>
      <w:r w:rsidR="00C16309">
        <w:rPr>
          <w:i/>
          <w:iCs/>
        </w:rPr>
        <w:t xml:space="preserve"> </w:t>
      </w:r>
      <w:r w:rsidRPr="000209BC">
        <w:t>(SN 47.38)</w:t>
      </w:r>
      <w:r w:rsidR="000A0E39">
        <w:br/>
      </w:r>
      <w:r w:rsidR="000A0E39">
        <w:br/>
      </w:r>
      <w:r w:rsidRPr="000209BC">
        <w:t>For one abiding contemplating a body in the body, the body is fully known…</w:t>
      </w:r>
    </w:p>
    <w:p w14:paraId="77DEB96C" w14:textId="37C65C6F"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viharanto pi upahanet’eva pāpake akusale dhamme…</w:t>
      </w:r>
      <w:r w:rsidR="00C16309">
        <w:t xml:space="preserve"> </w:t>
      </w:r>
      <w:r w:rsidRPr="000209BC">
        <w:t>(SN 54.10/</w:t>
      </w:r>
      <w:hyperlink r:id="rId174"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7919371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citta</w:t>
      </w:r>
      <w:r w:rsidRPr="000209BC">
        <w:rPr>
          <w:rFonts w:ascii="Cambria" w:hAnsi="Cambria" w:cs="Cambria"/>
          <w:i/>
          <w:iCs/>
        </w:rPr>
        <w:t>ṁ</w:t>
      </w:r>
      <w:r w:rsidRPr="000209BC">
        <w:rPr>
          <w:i/>
          <w:iCs/>
        </w:rPr>
        <w:t xml:space="preserve"> virajjati vimuccati anup</w:t>
      </w:r>
      <w:r w:rsidRPr="000209BC">
        <w:rPr>
          <w:rFonts w:cs="Source Serif Pro"/>
          <w:i/>
          <w:iCs/>
        </w:rPr>
        <w:t>ā</w:t>
      </w:r>
      <w:r w:rsidRPr="000209BC">
        <w:rPr>
          <w:i/>
          <w:iCs/>
        </w:rPr>
        <w:t>d</w:t>
      </w:r>
      <w:r w:rsidRPr="000209BC">
        <w:rPr>
          <w:rFonts w:cs="Source Serif Pro"/>
          <w:i/>
          <w:iCs/>
        </w:rPr>
        <w:t>ā</w:t>
      </w:r>
      <w:r w:rsidRPr="000209BC">
        <w:rPr>
          <w:i/>
          <w:iCs/>
        </w:rPr>
        <w:t xml:space="preserve">ya </w:t>
      </w:r>
      <w:r w:rsidRPr="000209BC">
        <w:rPr>
          <w:rFonts w:cs="Source Serif Pro"/>
          <w:i/>
          <w:iCs/>
        </w:rPr>
        <w:t>ā</w:t>
      </w:r>
      <w:r w:rsidRPr="000209BC">
        <w:rPr>
          <w:i/>
          <w:iCs/>
        </w:rPr>
        <w:t>savehi</w:t>
      </w:r>
      <w:r w:rsidRPr="000209BC">
        <w:rPr>
          <w:rFonts w:cs="Source Serif Pro"/>
          <w:i/>
          <w:iCs/>
        </w:rPr>
        <w:t>…</w:t>
      </w:r>
      <w:r w:rsidR="00C16309">
        <w:t xml:space="preserve"> </w:t>
      </w:r>
      <w:r w:rsidRPr="000209BC">
        <w:t>(SN 47.11/</w:t>
      </w:r>
      <w:hyperlink r:id="rId175"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41DEAD43" w:rsidR="00647C71" w:rsidRDefault="000209BC" w:rsidP="00A32D5F">
      <w:pPr>
        <w:pStyle w:val="WW-paragraph"/>
        <w:numPr>
          <w:ilvl w:val="0"/>
          <w:numId w:val="32"/>
        </w:numPr>
      </w:pPr>
      <w:r w:rsidRPr="00647C71">
        <w:rPr>
          <w:i/>
          <w:iCs/>
        </w:rPr>
        <w:t>Kāye kāyānupassī viharatha; ātāpīno, sampajānā, ekodibhūtā, vippasannacittā, samāhitā, ekaggacittā…</w:t>
      </w:r>
      <w:r w:rsidR="00C16309">
        <w:t xml:space="preserve"> </w:t>
      </w:r>
      <w:r w:rsidRPr="000209BC">
        <w:t>(SN 47.4/</w:t>
      </w:r>
      <w:hyperlink r:id="rId176" w:history="1">
        <w:r w:rsidRPr="00AE47E9">
          <w:rPr>
            <w:rStyle w:val="Hyperlink"/>
          </w:rPr>
          <w:t>SA 621</w:t>
        </w:r>
      </w:hyperlink>
      <w:r w:rsidRPr="000209BC">
        <w:t>)</w:t>
      </w:r>
      <w:r w:rsidR="00647C71">
        <w:t xml:space="preserve"> </w:t>
      </w:r>
      <w:r w:rsidR="000D3E48">
        <w:br/>
      </w:r>
      <w:r w:rsidR="000D3E48">
        <w:br/>
      </w:r>
      <w:r w:rsidRPr="000209BC">
        <w:t>Abide contemplating a body in the body; ardent, clearly comprehending, unified, with clear mind, in samādhi, with one-pointed mind…</w:t>
      </w:r>
    </w:p>
    <w:p w14:paraId="775786CA" w14:textId="20A4B4B4"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647C71">
        <w:rPr>
          <w:i/>
          <w:iCs/>
        </w:rPr>
        <w:t>Kāye kāyānupassī viharami; ātāpī, sampajāno, satimā, ‘sukhasmī’ ti pajānāti…</w:t>
      </w:r>
      <w:r w:rsidR="00C16309">
        <w:t xml:space="preserve"> </w:t>
      </w:r>
      <w:r w:rsidRPr="000209BC">
        <w:t>(SN 47.10/</w:t>
      </w:r>
      <w:hyperlink r:id="rId177"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5FD5E50B"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citta</w:t>
      </w:r>
      <w:r w:rsidRPr="000209BC">
        <w:rPr>
          <w:rFonts w:ascii="Cambria" w:hAnsi="Cambria" w:cs="Cambria"/>
          <w:i/>
          <w:iCs/>
        </w:rPr>
        <w:t>ṁ</w:t>
      </w:r>
      <w:r w:rsidRPr="000209BC">
        <w:rPr>
          <w:i/>
          <w:iCs/>
        </w:rPr>
        <w:t xml:space="preserve"> sam</w:t>
      </w:r>
      <w:r w:rsidRPr="000209BC">
        <w:rPr>
          <w:rFonts w:cs="Source Serif Pro"/>
          <w:i/>
          <w:iCs/>
        </w:rPr>
        <w:t>ā</w:t>
      </w:r>
      <w:r w:rsidRPr="000209BC">
        <w:rPr>
          <w:i/>
          <w:iCs/>
        </w:rPr>
        <w:t>dhiyati upakkiles</w:t>
      </w:r>
      <w:r w:rsidRPr="000209BC">
        <w:rPr>
          <w:rFonts w:cs="Source Serif Pro"/>
          <w:i/>
          <w:iCs/>
        </w:rPr>
        <w:t>ā</w:t>
      </w:r>
      <w:r w:rsidRPr="000209BC">
        <w:rPr>
          <w:i/>
          <w:iCs/>
        </w:rPr>
        <w:t xml:space="preserve"> pah</w:t>
      </w:r>
      <w:r w:rsidRPr="000209BC">
        <w:rPr>
          <w:rFonts w:cs="Source Serif Pro"/>
          <w:i/>
          <w:iCs/>
        </w:rPr>
        <w:t>ī</w:t>
      </w:r>
      <w:r w:rsidRPr="000209BC">
        <w:rPr>
          <w:i/>
          <w:iCs/>
        </w:rPr>
        <w:t>yanti</w:t>
      </w:r>
      <w:r w:rsidRPr="000209BC">
        <w:rPr>
          <w:rFonts w:cs="Source Serif Pro"/>
          <w:i/>
          <w:iCs/>
        </w:rPr>
        <w:t>…</w:t>
      </w:r>
      <w:r w:rsidR="00C16309">
        <w:t xml:space="preserve"> </w:t>
      </w:r>
      <w:r w:rsidRPr="000209BC">
        <w:t>(SN 47.8/</w:t>
      </w:r>
      <w:hyperlink r:id="rId178" w:history="1">
        <w:r w:rsidRPr="00AE47E9">
          <w:rPr>
            <w:rStyle w:val="Hyperlink"/>
          </w:rPr>
          <w:t>SA 616</w:t>
        </w:r>
      </w:hyperlink>
      <w:r w:rsidRPr="000209BC">
        <w:t>)</w:t>
      </w:r>
      <w:r w:rsidR="00647C71">
        <w:t xml:space="preserve"> </w:t>
      </w:r>
      <w:r w:rsidR="000D3E48">
        <w:br/>
      </w:r>
      <w:r w:rsidR="000D3E48">
        <w:lastRenderedPageBreak/>
        <w:br/>
      </w:r>
      <w:r w:rsidRPr="000209BC">
        <w:t>For one abiding contemplating a body in the body, the mind enters samādhi, the taints are abandoned…</w:t>
      </w:r>
    </w:p>
    <w:p w14:paraId="3DBE5A75" w14:textId="3D13FC1B"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viharanto tattha sammā samādhiyati sammā vippasīdati…</w:t>
      </w:r>
      <w:r w:rsidR="00C16309">
        <w:t xml:space="preserve"> </w:t>
      </w:r>
      <w:r w:rsidRPr="000209BC">
        <w:t>(</w:t>
      </w:r>
      <w:hyperlink r:id="rId179"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180" w:history="1">
        <w:r w:rsidRPr="00C84F5C">
          <w:rPr>
            <w:rStyle w:val="Hyperlink"/>
          </w:rPr>
          <w:t>DA 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0492842F"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0209BC">
        <w:rPr>
          <w:i/>
          <w:iCs/>
        </w:rPr>
        <w:t>Kāye kāyānupassī viharahi, mā ca kāyūpasa</w:t>
      </w:r>
      <w:r w:rsidR="000209BC" w:rsidRPr="000209BC">
        <w:rPr>
          <w:rFonts w:ascii="Cambria" w:hAnsi="Cambria" w:cs="Cambria"/>
          <w:i/>
          <w:iCs/>
        </w:rPr>
        <w:t>ṁ</w:t>
      </w:r>
      <w:r w:rsidR="000209BC" w:rsidRPr="000209BC">
        <w:rPr>
          <w:i/>
          <w:iCs/>
        </w:rPr>
        <w:t>hita</w:t>
      </w:r>
      <w:r w:rsidR="000209BC" w:rsidRPr="000209BC">
        <w:rPr>
          <w:rFonts w:ascii="Cambria" w:hAnsi="Cambria" w:cs="Cambria"/>
          <w:i/>
          <w:iCs/>
        </w:rPr>
        <w:t>ṁ</w:t>
      </w:r>
      <w:r w:rsidR="000209BC" w:rsidRPr="000209BC">
        <w:rPr>
          <w:i/>
          <w:iCs/>
        </w:rPr>
        <w:t xml:space="preserve"> vitakka</w:t>
      </w:r>
      <w:r w:rsidR="000209BC" w:rsidRPr="000209BC">
        <w:rPr>
          <w:rFonts w:ascii="Cambria" w:hAnsi="Cambria" w:cs="Cambria"/>
          <w:i/>
          <w:iCs/>
        </w:rPr>
        <w:t>ṁ</w:t>
      </w:r>
      <w:r w:rsidR="000209BC" w:rsidRPr="000209BC">
        <w:rPr>
          <w:i/>
          <w:iCs/>
        </w:rPr>
        <w:t xml:space="preserve"> vitakkesi</w:t>
      </w:r>
      <w:proofErr w:type="gramStart"/>
      <w:r w:rsidR="000209BC" w:rsidRPr="000209BC">
        <w:rPr>
          <w:rFonts w:cs="Source Serif Pro"/>
          <w:i/>
          <w:iCs/>
        </w:rPr>
        <w:t>…</w:t>
      </w:r>
      <w:r w:rsidR="000209BC" w:rsidRPr="000209BC">
        <w:t>(</w:t>
      </w:r>
      <w:proofErr w:type="gramEnd"/>
      <w:r w:rsidR="007D5569">
        <w:fldChar w:fldCharType="begin"/>
      </w:r>
      <w:r w:rsidR="007D5569">
        <w:instrText>HYPERLINK "sc"</w:instrText>
      </w:r>
      <w:r w:rsidR="007D5569">
        <w:fldChar w:fldCharType="separate"/>
      </w:r>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r w:rsidR="007D5569">
        <w:fldChar w:fldCharType="end"/>
      </w:r>
      <w:r w:rsidR="000209BC" w:rsidRPr="000209BC">
        <w:t>/</w:t>
      </w:r>
      <w:hyperlink r:id="rId181" w:history="1">
        <w:r w:rsidR="000209BC" w:rsidRPr="000806B5">
          <w:rPr>
            <w:rStyle w:val="Hyperlink"/>
          </w:rPr>
          <w:t>MA 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0209BC">
        <w:rPr>
          <w:i/>
          <w:iCs/>
        </w:rPr>
        <w:t>vippasāda</w:t>
      </w:r>
      <w:r w:rsidRPr="000209BC">
        <w:t>, which is similar to the</w:t>
      </w:r>
      <w:r w:rsidR="00C16309">
        <w:t xml:space="preserve"> </w:t>
      </w:r>
      <w:r w:rsidRPr="000209BC">
        <w:rPr>
          <w:i/>
          <w:iCs/>
        </w:rPr>
        <w:t>sampasāda</w:t>
      </w:r>
      <w:r w:rsidR="00C16309">
        <w:t xml:space="preserve"> </w:t>
      </w:r>
      <w:r w:rsidRPr="000209BC">
        <w:t xml:space="preserve">of </w:t>
      </w:r>
      <w:r w:rsidRPr="000209BC">
        <w:lastRenderedPageBreak/>
        <w:t>the second jhāna. The mention of ‘bliss’ (8) also suggests jhāna; the context confirms this. The remaining variant in this group (11) encourages the stilling of</w:t>
      </w:r>
      <w:r w:rsidR="00C16309">
        <w:t xml:space="preserve"> </w:t>
      </w:r>
      <w:r w:rsidRPr="000209BC">
        <w:rPr>
          <w:i/>
          <w:iCs/>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Pr>
          <w:i/>
          <w:iCs/>
        </w:rPr>
        <w:t xml:space="preserve"> </w:t>
      </w:r>
      <w:r w:rsidR="000209BC" w:rsidRPr="000209BC">
        <w:rPr>
          <w:i/>
          <w:iCs/>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Pr>
          <w:i/>
          <w:iCs/>
        </w:rPr>
        <w:t xml:space="preserve"> </w:t>
      </w:r>
      <w:r w:rsidR="000209BC" w:rsidRPr="000209BC">
        <w:rPr>
          <w:i/>
          <w:iCs/>
        </w:rPr>
        <w:t>Kāye kāyānupaśyino viharataḥ</w:t>
      </w:r>
      <w:r w:rsidR="00C16309">
        <w:rPr>
          <w:i/>
          <w:iCs/>
        </w:rPr>
        <w:t xml:space="preserve"> </w:t>
      </w:r>
      <w:r w:rsidR="000209BC" w:rsidRPr="000209BC">
        <w:rPr>
          <w:i/>
          <w:iCs/>
        </w:rPr>
        <w:t>kāyā</w:t>
      </w:r>
      <w:r w:rsidR="000209BC" w:rsidRPr="000209BC">
        <w:rPr>
          <w:i/>
          <w:iCs/>
        </w:rPr>
        <w:softHyphen/>
        <w:t>lamban</w:t>
      </w:r>
      <w:r w:rsidR="000209BC" w:rsidRPr="000209BC">
        <w:rPr>
          <w:i/>
          <w:iCs/>
        </w:rPr>
        <w:softHyphen/>
        <w:t>ānusmṛti</w:t>
      </w:r>
      <w:r w:rsidR="00C16309">
        <w:rPr>
          <w:i/>
          <w:iCs/>
        </w:rPr>
        <w:t xml:space="preserve"> </w:t>
      </w:r>
      <w:r w:rsidR="000209BC" w:rsidRPr="000209BC">
        <w:rPr>
          <w:i/>
          <w:iCs/>
        </w:rPr>
        <w:t>tiṣṭhati sa</w:t>
      </w:r>
      <w:r w:rsidR="000209BC" w:rsidRPr="000209BC">
        <w:rPr>
          <w:rFonts w:ascii="Cambria" w:hAnsi="Cambria" w:cs="Cambria"/>
          <w:i/>
          <w:iCs/>
        </w:rPr>
        <w:t>ṁ</w:t>
      </w:r>
      <w:r w:rsidR="000209BC" w:rsidRPr="000209BC">
        <w:rPr>
          <w:i/>
          <w:iCs/>
        </w:rPr>
        <w:t>ti</w:t>
      </w:r>
      <w:r w:rsidR="000209BC" w:rsidRPr="000209BC">
        <w:rPr>
          <w:rFonts w:cs="Source Serif Pro"/>
          <w:i/>
          <w:iCs/>
        </w:rPr>
        <w:t>ṣṭ</w:t>
      </w:r>
      <w:r w:rsidR="000209BC" w:rsidRPr="000209BC">
        <w:rPr>
          <w:i/>
          <w:iCs/>
        </w:rPr>
        <w:t>hati</w:t>
      </w:r>
      <w:r w:rsidR="000209BC" w:rsidRPr="000209BC">
        <w:t>… (Abhidharmakośa 342)</w:t>
      </w:r>
      <w:r>
        <w:br/>
      </w:r>
      <w:r>
        <w:br/>
      </w:r>
      <w:r w:rsidR="000209BC" w:rsidRPr="000209BC">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Pr>
          <w:i/>
          <w:iCs/>
        </w:rPr>
        <w:t xml:space="preserve"> </w:t>
      </w:r>
      <w:r w:rsidR="000209BC" w:rsidRPr="000209BC">
        <w:rPr>
          <w:i/>
          <w:iCs/>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04120D">
      <w:pPr>
        <w:pStyle w:val="WW-paragraph"/>
        <w:numPr>
          <w:ilvl w:val="0"/>
          <w:numId w:val="32"/>
        </w:numPr>
      </w:pPr>
      <w:r w:rsidRPr="008F42AF">
        <w:rPr>
          <w:i/>
          <w:iCs/>
        </w:rPr>
        <w:t xml:space="preserve"> </w:t>
      </w:r>
      <w:r w:rsidR="000209BC" w:rsidRPr="008F42AF">
        <w:rPr>
          <w:i/>
          <w:iCs/>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lastRenderedPageBreak/>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0209BC">
        <w:rPr>
          <w:i/>
          <w:iCs/>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The reflective idiom ‘a body in the body’ has been often commented on. Some hold that it is merely idiomatic, with no particular significance; but surely such repetition must at the very least signify emphasis. The 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lastRenderedPageBreak/>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All these raise interpretive issues. It is not good to rely on such unclear passages, but in the absence of other relevant passages we have no choice. The sections on feelings and mind are obscure, and I will not discuss them 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 xml:space="preserve">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w:t>
      </w:r>
      <w:r w:rsidRPr="000209BC">
        <w:lastRenderedPageBreak/>
        <w:t>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0209BC">
        <w:rPr>
          <w:i/>
          <w:iCs/>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0209BC">
        <w:rPr>
          <w:i/>
          <w:iCs/>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0209BC">
        <w:rPr>
          <w:i/>
          <w:iCs/>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lastRenderedPageBreak/>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0209BC">
        <w:rPr>
          <w:i/>
          <w:iCs/>
        </w:rPr>
        <w:t>anupassanā</w:t>
      </w:r>
      <w:r w:rsidRPr="000209BC">
        <w:t>) here is seeing only (</w:t>
      </w:r>
      <w:r w:rsidRPr="000209BC">
        <w:rPr>
          <w:i/>
          <w:iCs/>
        </w:rPr>
        <w:t>eva</w:t>
      </w:r>
      <w:r w:rsidRPr="000209BC">
        <w:t>) one side of a situation. Moreover, it means seeing that one side not occasionally but constantly (</w:t>
      </w:r>
      <w:r w:rsidRPr="000209BC">
        <w:rPr>
          <w:i/>
          <w:iCs/>
        </w:rPr>
        <w:t>sadā</w:t>
      </w:r>
      <w:r w:rsidRPr="000209BC">
        <w:t>,</w:t>
      </w:r>
      <w:r w:rsidR="00C16309">
        <w:t xml:space="preserve"> </w:t>
      </w:r>
      <w:r w:rsidRPr="000209BC">
        <w:rPr>
          <w:i/>
          <w:iCs/>
        </w:rPr>
        <w:t>nicca</w:t>
      </w:r>
      <w:r w:rsidRPr="000209BC">
        <w:rPr>
          <w:rFonts w:ascii="Cambria" w:hAnsi="Cambria" w:cs="Cambria"/>
          <w:i/>
          <w:iCs/>
        </w:rPr>
        <w:t>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0209BC">
        <w:rPr>
          <w:i/>
          <w:iCs/>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0209BC">
        <w:rPr>
          <w:i/>
          <w:iCs/>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0209BC">
        <w:rPr>
          <w:i/>
          <w:iCs/>
        </w:rPr>
        <w:t>ekatvā</w:t>
      </w:r>
      <w:r w:rsidRPr="000209BC">
        <w:t>) here relates to the classic description of satipaṭṭhāna as the ‘path going to one’ (</w:t>
      </w:r>
      <w:r w:rsidRPr="000209BC">
        <w:rPr>
          <w:i/>
          <w:iCs/>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lastRenderedPageBreak/>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xml:space="preserve">. “This is the cessation of </w:t>
      </w:r>
      <w:proofErr w:type="gramStart"/>
      <w:r w:rsidRPr="000209BC">
        <w:t>suffering,</w:t>
      </w:r>
      <w:proofErr w:type="gramEnd"/>
      <w:r w:rsidRPr="000209BC">
        <w:t xml:space="preserve">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0209BC">
        <w:rPr>
          <w:i/>
          <w:iCs/>
        </w:rPr>
        <w:t>anupassanā</w:t>
      </w:r>
      <w:r w:rsidR="00C16309">
        <w:t xml:space="preserve"> </w:t>
      </w:r>
      <w:r w:rsidRPr="000209BC">
        <w:t>is explicitly metaphysical.</w:t>
      </w:r>
    </w:p>
    <w:p w14:paraId="470E3A55" w14:textId="403E023D" w:rsidR="000209BC" w:rsidRPr="000209BC" w:rsidRDefault="00907913" w:rsidP="005B119F">
      <w:pPr>
        <w:pStyle w:val="WW-line-block"/>
      </w:pPr>
      <w:r>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0209BC">
        <w:rPr>
          <w:i/>
          <w:iCs/>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0209BC">
        <w:rPr>
          <w:i/>
          <w:iCs/>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0209BC">
        <w:rPr>
          <w:i/>
          <w:iCs/>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lastRenderedPageBreak/>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t>Here one contemplates either beauty or ugliness (</w:t>
      </w:r>
      <w:r w:rsidRPr="000209BC">
        <w:rPr>
          <w:i/>
          <w:iCs/>
        </w:rPr>
        <w:t>subha</w:t>
      </w:r>
      <w:r w:rsidRPr="000209BC">
        <w:t>,</w:t>
      </w:r>
      <w:r w:rsidR="00C16309">
        <w:t xml:space="preserve"> </w:t>
      </w:r>
      <w:r w:rsidRPr="000209BC">
        <w:rPr>
          <w:i/>
          <w:iCs/>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0209BC">
        <w:rPr>
          <w:i/>
          <w:iCs/>
        </w:rPr>
        <w:t>Anupassanā</w:t>
      </w:r>
      <w:r w:rsidR="00C16309">
        <w:t xml:space="preserve"> </w:t>
      </w:r>
      <w:r w:rsidRPr="000209BC">
        <w:t>in these verses is aimed at eliminating sensual lust, and hence falls on the side of samatha.</w:t>
      </w:r>
      <w:r w:rsidR="00C16309">
        <w:t xml:space="preserve"> </w:t>
      </w:r>
      <w:r w:rsidRPr="000209BC">
        <w:rPr>
          <w:i/>
          <w:iCs/>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0209BC">
        <w:rPr>
          <w:i/>
          <w:iCs/>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0209BC">
        <w:rPr>
          <w:i/>
          <w:iCs/>
        </w:rPr>
        <w:t>anupassanā</w:t>
      </w:r>
      <w:r w:rsidR="00C16309">
        <w:t xml:space="preserve"> </w:t>
      </w:r>
      <w:r w:rsidRPr="000209BC">
        <w:t>is not used when standing alone, as vipassanā is, to mean the meditative enquiry into impermanence and causality. The prefix</w:t>
      </w:r>
      <w:r w:rsidR="00C16309">
        <w:t xml:space="preserve"> </w:t>
      </w:r>
      <w:r w:rsidRPr="000209BC">
        <w:rPr>
          <w:i/>
          <w:iCs/>
        </w:rPr>
        <w:t>anu</w:t>
      </w:r>
      <w:r w:rsidRPr="000209BC">
        <w:t>- suggests ‘following, conforming, after’, and lacks the analytical sense of</w:t>
      </w:r>
      <w:r w:rsidR="00C16309">
        <w:t xml:space="preserve"> </w:t>
      </w:r>
      <w:r w:rsidRPr="000209BC">
        <w:rPr>
          <w:i/>
          <w:iCs/>
        </w:rPr>
        <w:t>vi</w:t>
      </w:r>
      <w:r w:rsidRPr="000209BC">
        <w:t>-. It is a mode of contemplation that ‘conforms’ to the relevant context; thus</w:t>
      </w:r>
      <w:r w:rsidR="00C16309">
        <w:t xml:space="preserve"> </w:t>
      </w:r>
      <w:r w:rsidRPr="000209BC">
        <w:rPr>
          <w:i/>
          <w:iCs/>
        </w:rPr>
        <w:lastRenderedPageBreak/>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0209BC">
        <w:rPr>
          <w:i/>
          <w:iCs/>
        </w:rPr>
        <w:t>anu</w:t>
      </w:r>
      <w:r w:rsidRPr="000209BC">
        <w:t>- implies ‘continuing’. Thus</w:t>
      </w:r>
      <w:r w:rsidR="00C16309">
        <w:t xml:space="preserve"> </w:t>
      </w:r>
      <w:r w:rsidRPr="000209BC">
        <w:rPr>
          <w:i/>
          <w:iCs/>
        </w:rPr>
        <w:t>vitakketi</w:t>
      </w:r>
      <w:r w:rsidR="00C16309">
        <w:t xml:space="preserve"> </w:t>
      </w:r>
      <w:r w:rsidRPr="000209BC">
        <w:t>means ‘to think’;</w:t>
      </w:r>
      <w:r w:rsidR="00C16309">
        <w:t xml:space="preserve"> </w:t>
      </w:r>
      <w:r w:rsidRPr="000209BC">
        <w:rPr>
          <w:i/>
          <w:iCs/>
        </w:rPr>
        <w:t>anuvitakketi</w:t>
      </w:r>
      <w:r w:rsidR="00C16309">
        <w:t xml:space="preserve"> </w:t>
      </w:r>
      <w:r w:rsidRPr="000209BC">
        <w:t>means ‘to keep on thinking’. The same usage occurs in the definition of</w:t>
      </w:r>
      <w:r w:rsidR="00C16309">
        <w:t xml:space="preserve"> </w:t>
      </w:r>
      <w:r w:rsidRPr="000209BC">
        <w:rPr>
          <w:i/>
          <w:iCs/>
        </w:rPr>
        <w:t>sati</w:t>
      </w:r>
      <w:r w:rsidR="00C16309">
        <w:t xml:space="preserve"> </w:t>
      </w:r>
      <w:r w:rsidRPr="000209BC">
        <w:t>as ‘memory’ that we have encountered above. There two terms are used:</w:t>
      </w:r>
      <w:r w:rsidR="00C16309">
        <w:t xml:space="preserve"> </w:t>
      </w:r>
      <w:r w:rsidRPr="000209BC">
        <w:rPr>
          <w:i/>
          <w:iCs/>
        </w:rPr>
        <w:t>sara</w:t>
      </w:r>
      <w:r w:rsidR="00C16309">
        <w:t xml:space="preserve"> </w:t>
      </w:r>
      <w:r w:rsidRPr="000209BC">
        <w:t>and</w:t>
      </w:r>
      <w:r w:rsidR="00C16309">
        <w:t xml:space="preserve"> </w:t>
      </w:r>
      <w:r w:rsidRPr="000209BC">
        <w:rPr>
          <w:i/>
          <w:iCs/>
        </w:rPr>
        <w:t>anussara</w:t>
      </w:r>
      <w:r w:rsidRPr="000209BC">
        <w:t>, which mean ‘remembers, keeps in memory.’ There is a similar nuance in two of the terms in the Abhidhamma gloss for the jhāna factor</w:t>
      </w:r>
      <w:r w:rsidR="00C16309">
        <w:t xml:space="preserve"> </w:t>
      </w:r>
      <w:r w:rsidRPr="000209BC">
        <w:rPr>
          <w:i/>
          <w:iCs/>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anusandhanatā</w:t>
      </w:r>
      <w:r w:rsidR="00C16309">
        <w:t xml:space="preserve"> </w:t>
      </w:r>
      <w:r w:rsidRPr="000209BC">
        <w:t>and</w:t>
      </w:r>
      <w:r w:rsidR="00C16309">
        <w:t xml:space="preserve"> </w:t>
      </w:r>
      <w:r w:rsidRPr="000209BC">
        <w:rPr>
          <w:i/>
          <w:iCs/>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0209BC">
        <w:rPr>
          <w:i/>
          <w:iCs/>
        </w:rPr>
        <w:t>Anupassanā</w:t>
      </w:r>
      <w:r w:rsidR="00C16309">
        <w:t xml:space="preserve"> </w:t>
      </w:r>
      <w:r w:rsidRPr="000209BC">
        <w:t>is semantically parallel with</w:t>
      </w:r>
      <w:r w:rsidR="00C16309">
        <w:t xml:space="preserve"> </w:t>
      </w:r>
      <w:r w:rsidRPr="000209BC">
        <w:rPr>
          <w:i/>
          <w:iCs/>
        </w:rPr>
        <w:t>anupekkhanatā</w:t>
      </w:r>
      <w:r w:rsidRPr="000209BC">
        <w:t>, and so also means ‘sustained observation’. This sustained, continuous aspect of</w:t>
      </w:r>
      <w:r w:rsidR="00C16309">
        <w:t xml:space="preserve"> </w:t>
      </w:r>
      <w:r w:rsidRPr="000209BC">
        <w:rPr>
          <w:i/>
          <w:iCs/>
        </w:rPr>
        <w:t>anupassanā</w:t>
      </w:r>
      <w:r w:rsidR="00C16309">
        <w:t xml:space="preserve"> </w:t>
      </w:r>
      <w:r w:rsidRPr="000209BC">
        <w:t>is emphasized in the verses we saw above. The Visuddhimagga’s commentary makes this sense explicit: ‘he keeps re-seeing (</w:t>
      </w:r>
      <w:r w:rsidRPr="000209BC">
        <w:rPr>
          <w:i/>
          <w:iCs/>
        </w:rPr>
        <w:t>anu</w:t>
      </w:r>
      <w:r w:rsidR="00C16309">
        <w:t xml:space="preserve"> </w:t>
      </w:r>
      <w:r w:rsidRPr="000209BC">
        <w:rPr>
          <w:i/>
          <w:iCs/>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0209BC">
        <w:rPr>
          <w:i/>
          <w:iCs/>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0209BC">
        <w:rPr>
          <w:i/>
          <w:iCs/>
        </w:rPr>
        <w:t>sampajañña</w:t>
      </w:r>
      <w:r w:rsidR="00C16309">
        <w:t xml:space="preserve"> </w:t>
      </w:r>
      <w:r w:rsidRPr="000209BC">
        <w:t>is etymologically equivalent to</w:t>
      </w:r>
      <w:r w:rsidR="00C16309">
        <w:t xml:space="preserve"> </w:t>
      </w:r>
      <w:r w:rsidRPr="000209BC">
        <w:rPr>
          <w:i/>
          <w:iCs/>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0209BC">
        <w:rPr>
          <w:i/>
          <w:iCs/>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lastRenderedPageBreak/>
        <w:t>The other common usage of</w:t>
      </w:r>
      <w:r w:rsidR="00C16309">
        <w:t xml:space="preserve"> </w:t>
      </w:r>
      <w:r w:rsidRPr="000209BC">
        <w:rPr>
          <w:i/>
          <w:iCs/>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0209BC">
        <w:rPr>
          <w:i/>
          <w:iCs/>
        </w:rPr>
        <w:t>paññā</w:t>
      </w:r>
      <w:r w:rsidR="00C16309">
        <w:t xml:space="preserve"> </w:t>
      </w:r>
      <w:r w:rsidRPr="000209BC">
        <w:t xml:space="preserve">in a similar sense, for example: ‘One understands “I am breathing in a long </w:t>
      </w:r>
      <w:proofErr w:type="gramStart"/>
      <w:r w:rsidRPr="000209BC">
        <w:t>breath”…</w:t>
      </w:r>
      <w:proofErr w:type="gramEnd"/>
      <w:r w:rsidRPr="000209BC">
        <w:t xml:space="preserve"> One understands “I am </w:t>
      </w:r>
      <w:proofErr w:type="gramStart"/>
      <w:r w:rsidRPr="000209BC">
        <w:t>standing”…</w:t>
      </w:r>
      <w:proofErr w:type="gramEnd"/>
      <w:r w:rsidRPr="000209BC">
        <w:t xml:space="preserve"> One understands “I am experiencing a pleasant </w:t>
      </w:r>
      <w:proofErr w:type="gramStart"/>
      <w:r w:rsidRPr="000209BC">
        <w:t>feeling”…</w:t>
      </w:r>
      <w:proofErr w:type="gramEnd"/>
      <w:r w:rsidRPr="000209BC">
        <w:t>’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w:t>
      </w:r>
      <w:r w:rsidRPr="000209BC">
        <w:lastRenderedPageBreak/>
        <w:t>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 xml:space="preserve">Sūtra. </w:t>
      </w:r>
      <w:proofErr w:type="gramStart"/>
      <w:r w:rsidRPr="000209BC">
        <w:t>Obviously</w:t>
      </w:r>
      <w:proofErr w:type="gramEnd"/>
      <w:r w:rsidRPr="000209BC">
        <w:t xml:space="preserve">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0209BC">
        <w:rPr>
          <w:i/>
          <w:iCs/>
        </w:rPr>
        <w:t>nimitta</w:t>
      </w:r>
      <w:r w:rsidRPr="000209BC">
        <w:t>’. ‘Perceiving form internally’ refers to imagining a part of the body as the initial stage in developing a true samādhi</w:t>
      </w:r>
      <w:r w:rsidR="00C16309">
        <w:t xml:space="preserve"> </w:t>
      </w:r>
      <w:r w:rsidRPr="000209BC">
        <w:rPr>
          <w:i/>
          <w:iCs/>
        </w:rPr>
        <w:t>nimitta</w:t>
      </w:r>
      <w:r w:rsidRPr="000209BC">
        <w:t xml:space="preserve">. This would fall within the sphere of satipaṭṭhāna. As a vipassanā </w:t>
      </w:r>
      <w:r w:rsidRPr="000209BC">
        <w:lastRenderedPageBreak/>
        <w:t>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There is a passage that explicitly shows what ‘internal’ and external’ mean in satipaṭṭhāna. Through ‘internal’ contemplation one enters samādhi, then gives rise to knowledge &amp; vision (i.e. psychic vision) of the body, etc., of 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 xml:space="preserve">The internal/external contemplation of the elements is treated in detail in the Mahā Hatthipadopama Sutta. For example, the internal water element is defined as the watery parts of one’s own body, such as sweat and blood, etc., </w:t>
      </w:r>
      <w:r w:rsidRPr="000209BC">
        <w:lastRenderedPageBreak/>
        <w:t>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 xml:space="preserve">Here we find with an inescapable aspect of Buddhist, or more generally Indian, thought, the correlation between the personal and the cosmic. In the </w:t>
      </w:r>
      <w:r w:rsidRPr="000209BC">
        <w:lastRenderedPageBreak/>
        <w:t>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0209BC">
        <w:rPr>
          <w:i/>
          <w:iCs/>
        </w:rPr>
        <w:t>ajjhatta</w:t>
      </w:r>
      <w:r w:rsidRPr="000209BC">
        <w:rPr>
          <w:rFonts w:ascii="Cambria" w:hAnsi="Cambria" w:cs="Cambria"/>
          <w:i/>
          <w:iCs/>
        </w:rPr>
        <w:t>ṁ</w:t>
      </w:r>
      <w:r w:rsidRPr="000209BC">
        <w:t>) is identical in both contexts, while the Buddhist usage of ‘external’ (</w:t>
      </w:r>
      <w:r w:rsidRPr="000209BC">
        <w:rPr>
          <w:i/>
          <w:iCs/>
        </w:rPr>
        <w:t>bahiddhā</w:t>
      </w:r>
      <w:r w:rsidRPr="000209BC">
        <w:t>) embraces both the ‘cosmic’ (</w:t>
      </w:r>
      <w:r w:rsidRPr="000209BC">
        <w:rPr>
          <w:i/>
          <w:iCs/>
        </w:rPr>
        <w:t>adhidaivata</w:t>
      </w:r>
      <w:r w:rsidRPr="000209BC">
        <w:rPr>
          <w:rFonts w:ascii="Cambria" w:hAnsi="Cambria" w:cs="Cambria"/>
          <w:i/>
          <w:iCs/>
        </w:rPr>
        <w:t>ṁ</w:t>
      </w:r>
      <w:r w:rsidRPr="000209BC">
        <w:t>) and the ‘objective’ (</w:t>
      </w:r>
      <w:r w:rsidRPr="000209BC">
        <w:rPr>
          <w:i/>
          <w:iCs/>
        </w:rPr>
        <w:t>adhibhūta</w:t>
      </w:r>
      <w:r w:rsidRPr="000209BC">
        <w:rPr>
          <w:rFonts w:ascii="Cambria" w:hAnsi="Cambria" w:cs="Cambria"/>
          <w:i/>
          <w:iCs/>
        </w:rPr>
        <w:t>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 xml:space="preserve">Another interesting indication for the meaning of internal/external is in the phrasing of the contemplation of mind in the Satipaṭṭhāna Sutta: ‘One understands mind with lust as “Mind with </w:t>
      </w:r>
      <w:proofErr w:type="gramStart"/>
      <w:r w:rsidRPr="000209BC">
        <w:t>lust”…</w:t>
      </w:r>
      <w:proofErr w:type="gramEnd"/>
      <w:r w:rsidRPr="000209BC">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lastRenderedPageBreak/>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0209BC">
        <w:rPr>
          <w:i/>
          <w:iCs/>
        </w:rPr>
        <w:t>ekāyana magga</w:t>
      </w:r>
      <w:r w:rsidRPr="000209BC">
        <w:t>. The etymology is simple:</w:t>
      </w:r>
      <w:r w:rsidR="00C16309">
        <w:t xml:space="preserve"> </w:t>
      </w:r>
      <w:r w:rsidRPr="000209BC">
        <w:rPr>
          <w:i/>
          <w:iCs/>
        </w:rPr>
        <w:t>eka</w:t>
      </w:r>
      <w:r w:rsidR="00C16309">
        <w:t xml:space="preserve"> </w:t>
      </w:r>
      <w:r w:rsidRPr="000209BC">
        <w:t>means ‘one’;</w:t>
      </w:r>
      <w:r w:rsidR="00C16309">
        <w:t xml:space="preserve"> </w:t>
      </w:r>
      <w:r w:rsidRPr="000209BC">
        <w:rPr>
          <w:i/>
          <w:iCs/>
        </w:rPr>
        <w:t>ayana</w:t>
      </w:r>
      <w:r w:rsidR="00C16309">
        <w:t xml:space="preserve"> </w:t>
      </w:r>
      <w:r w:rsidRPr="000209BC">
        <w:t>means ‘going’; and</w:t>
      </w:r>
      <w:r w:rsidR="00C16309">
        <w:t xml:space="preserve"> </w:t>
      </w:r>
      <w:r w:rsidRPr="000209BC">
        <w:rPr>
          <w:i/>
          <w:iCs/>
        </w:rPr>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0209BC">
        <w:rPr>
          <w:i/>
          <w:iCs/>
        </w:rPr>
        <w:t>eka</w:t>
      </w:r>
      <w:r w:rsidR="00C16309">
        <w:t xml:space="preserve"> </w:t>
      </w:r>
      <w:r w:rsidRPr="000209BC">
        <w:t>is used in many different senses; the exact grammatical relationship between</w:t>
      </w:r>
      <w:r w:rsidR="00C16309">
        <w:t xml:space="preserve"> </w:t>
      </w:r>
      <w:r w:rsidRPr="000209BC">
        <w:rPr>
          <w:i/>
          <w:iCs/>
        </w:rPr>
        <w:t>eka</w:t>
      </w:r>
      <w:r w:rsidR="00C16309">
        <w:t xml:space="preserve"> </w:t>
      </w:r>
      <w:r w:rsidRPr="000209BC">
        <w:t>and</w:t>
      </w:r>
      <w:r w:rsidR="00C16309">
        <w:t xml:space="preserve"> </w:t>
      </w:r>
      <w:r w:rsidRPr="000209BC">
        <w:rPr>
          <w:i/>
          <w:iCs/>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0209BC">
        <w:rPr>
          <w:i/>
          <w:iCs/>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r w:rsidRPr="000209BC">
        <w:rPr>
          <w:i/>
          <w:iCs/>
        </w:rPr>
        <w:t>yāna</w:t>
      </w:r>
      <w:r w:rsidRPr="000209BC">
        <w:t xml:space="preserve">; evidently the translator used this more familiar Mahāyāna term); </w:t>
      </w:r>
      <w:hyperlink r:id="rId182"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r w:rsidRPr="000209BC">
        <w:rPr>
          <w:i/>
          <w:iCs/>
        </w:rPr>
        <w:t>āyatana</w:t>
      </w:r>
      <w:r w:rsidRPr="000209BC">
        <w:t xml:space="preserve">). The uncertainty of the </w:t>
      </w:r>
      <w:r w:rsidRPr="000209BC">
        <w:lastRenderedPageBreak/>
        <w:t xml:space="preserve">traditional interpretations suggests that the term stems from a context that the later writers were unfamiliar with. In the </w:t>
      </w:r>
      <w:r w:rsidRPr="00FF2DC3">
        <w:t>Theravāda</w:t>
      </w:r>
      <w:r w:rsidRPr="000209BC">
        <w:t xml:space="preserve"> tradition, it is not 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0209BC">
        <w:rPr>
          <w:i/>
          <w:iCs/>
        </w:rPr>
        <w:t>nītiśāstra</w:t>
      </w:r>
      <w:r w:rsidRPr="000209BC">
        <w:t>, ‘social ethics’ or ‘politics’; perhaps the idea here is that social policy leads to a unified society. Gethin notes that the non-Buddhist contexts for</w:t>
      </w:r>
      <w:r w:rsidR="00C16309">
        <w:t xml:space="preserve"> </w:t>
      </w:r>
      <w:r w:rsidRPr="000209BC">
        <w:rPr>
          <w:i/>
          <w:iCs/>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t>
      </w:r>
      <w:r w:rsidRPr="000209BC">
        <w:lastRenderedPageBreak/>
        <w:t>way’, it does not fully capture the term. It derives from a literal context that 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0209BC">
        <w:rPr>
          <w:i/>
          <w:iCs/>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0209BC">
        <w:rPr>
          <w:i/>
          <w:iCs/>
        </w:rPr>
        <w:t>ekāyana</w:t>
      </w:r>
      <w:r w:rsidR="00C16309">
        <w:t xml:space="preserve"> </w:t>
      </w:r>
      <w:r w:rsidRPr="000209BC">
        <w:rPr>
          <w:i/>
          <w:iCs/>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0209BC">
        <w:rPr>
          <w:i/>
          <w:iCs/>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0209BC">
        <w:rPr>
          <w:i/>
          <w:iCs/>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0209BC">
        <w:rPr>
          <w:i/>
          <w:iCs/>
        </w:rPr>
        <w:t>ekāyana</w:t>
      </w:r>
      <w:r w:rsidR="00C16309">
        <w:t xml:space="preserve"> </w:t>
      </w:r>
      <w:r w:rsidRPr="000209BC">
        <w:t>passage; the ‘without’ passage; and the verses. ‘</w:t>
      </w:r>
      <w:r w:rsidRPr="000209BC">
        <w:rPr>
          <w:i/>
          <w:iCs/>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0209BC">
        <w:rPr>
          <w:i/>
          <w:iCs/>
        </w:rPr>
        <w:t>bhikkhu kāye kāyānupassī viharati</w:t>
      </w:r>
      <w:r w:rsidRPr="000209BC">
        <w:t>…) we have ‘should a monk abide contemplating a body in the body’ (</w:t>
      </w:r>
      <w:r w:rsidRPr="000209BC">
        <w:rPr>
          <w:i/>
          <w:iCs/>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0209BC">
        <w:rPr>
          <w:i/>
          <w:iCs/>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0209BC">
        <w:rPr>
          <w:i/>
          <w:iCs/>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na asks Anuruddha how one delights in the four 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 xml:space="preserve">with </w:t>
      </w:r>
      <w:r w:rsidRPr="000209BC">
        <w:lastRenderedPageBreak/>
        <w:t>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77777777" w:rsidR="000209BC" w:rsidRPr="000209BC" w:rsidRDefault="000209BC" w:rsidP="002711B2">
      <w:pPr>
        <w:pStyle w:val="WW-paragraph"/>
      </w:pPr>
      <w:r w:rsidRPr="000209BC">
        <w:t>The text listed as cognate by Akanuma here, SN 52.1,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0209BC">
        <w:rPr>
          <w:i/>
          <w:iCs/>
        </w:rPr>
        <w:t>ekāyana</w:t>
      </w:r>
      <w:r w:rsidR="00C16309">
        <w:t xml:space="preserve"> </w:t>
      </w:r>
      <w:r w:rsidRPr="000209BC">
        <w:t>passage that we have seen so far. The two main doctrinal units (‘</w:t>
      </w:r>
      <w:r w:rsidRPr="000209BC">
        <w:rPr>
          <w:i/>
          <w:iCs/>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183" w:history="1">
        <w:r w:rsidRPr="00AE47E9">
          <w:rPr>
            <w:rStyle w:val="Hyperlink"/>
          </w:rPr>
          <w:t>SA 607</w:t>
        </w:r>
      </w:hyperlink>
      <w:r w:rsidRPr="000209BC">
        <w:t xml:space="preserve"> presents the</w:t>
      </w:r>
      <w:r w:rsidR="00C16309">
        <w:rPr>
          <w:rFonts w:cs="Source Serif Pro"/>
        </w:rPr>
        <w:t xml:space="preserve"> </w:t>
      </w:r>
      <w:r w:rsidRPr="000209BC">
        <w:rPr>
          <w:i/>
          <w:iCs/>
        </w:rPr>
        <w:t>ekāyana</w:t>
      </w:r>
      <w:r w:rsidR="00C16309">
        <w:t xml:space="preserve"> </w:t>
      </w:r>
      <w:r w:rsidRPr="000209BC">
        <w:t>passage as a simple</w:t>
      </w:r>
      <w:r w:rsidR="00C16309">
        <w:t xml:space="preserve"> </w:t>
      </w:r>
      <w:r w:rsidRPr="000209BC">
        <w:rPr>
          <w:i/>
          <w:iCs/>
        </w:rPr>
        <w:t>sutta</w:t>
      </w:r>
      <w:r w:rsidR="00C16309">
        <w:t xml:space="preserve"> </w:t>
      </w:r>
      <w:r w:rsidRPr="000209BC">
        <w:t>at Sāvatthī, while the next</w:t>
      </w:r>
      <w:r w:rsidR="00C16309">
        <w:t xml:space="preserve"> </w:t>
      </w:r>
      <w:r w:rsidRPr="000209BC">
        <w:rPr>
          <w:i/>
          <w:iCs/>
        </w:rPr>
        <w:t>sutta</w:t>
      </w:r>
      <w:r w:rsidRPr="000209BC">
        <w:t xml:space="preserve">, </w:t>
      </w:r>
      <w:hyperlink r:id="rId184"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0209BC">
        <w:rPr>
          <w:i/>
          <w:iCs/>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0209BC">
        <w:rPr>
          <w:i/>
          <w:iCs/>
        </w:rPr>
        <w:t>ekāyana</w:t>
      </w:r>
      <w:r w:rsidR="00C16309">
        <w:t xml:space="preserve"> </w:t>
      </w:r>
      <w:r w:rsidRPr="000209BC">
        <w:t xml:space="preserve">passage belongs here. Rather, they have the Buddha encouraging the monks to be mindful since </w:t>
      </w:r>
      <w:r w:rsidRPr="000209BC">
        <w:lastRenderedPageBreak/>
        <w:t xml:space="preserve">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0209BC">
        <w:rPr>
          <w:i/>
          <w:iCs/>
        </w:rPr>
        <w:t>ekāyana</w:t>
      </w:r>
      <w:r w:rsidR="00C16309">
        <w:t xml:space="preserve"> </w:t>
      </w:r>
      <w:r w:rsidRPr="000209BC">
        <w:t>discourse. Thus the</w:t>
      </w:r>
      <w:r w:rsidR="00C16309">
        <w:t xml:space="preserve"> </w:t>
      </w:r>
      <w:r w:rsidRPr="000209BC">
        <w:rPr>
          <w:i/>
          <w:iCs/>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0209BC">
        <w:rPr>
          <w:i/>
          <w:iCs/>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77777777"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but perhaps SN 47.33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0209BC">
        <w:rPr>
          <w:i/>
          <w:iCs/>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0209BC">
        <w:rPr>
          <w:i/>
          <w:iCs/>
        </w:rPr>
        <w:t>geyya</w:t>
      </w:r>
      <w:r w:rsidR="00C16309">
        <w:rPr>
          <w:i/>
          <w:iCs/>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0209BC">
        <w:rPr>
          <w:i/>
          <w:iCs/>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t>Let’s look at the matter from the reverse perspective: do the contexts in which the term</w:t>
      </w:r>
      <w:r w:rsidR="00C16309">
        <w:t xml:space="preserve"> </w:t>
      </w:r>
      <w:r w:rsidRPr="000209BC">
        <w:rPr>
          <w:i/>
          <w:iCs/>
        </w:rPr>
        <w:t>ekāyana</w:t>
      </w:r>
      <w:r w:rsidR="00C16309">
        <w:t xml:space="preserve"> </w:t>
      </w:r>
      <w:r w:rsidRPr="000209BC">
        <w:t xml:space="preserve">appear in the Brahmanical scriptures suggest a </w:t>
      </w:r>
      <w:r w:rsidRPr="000209BC">
        <w:lastRenderedPageBreak/>
        <w:t>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Brahmanhood… Kṣatriya-hood… worlds… gods… beings… not for the sake of all is the all dear, but all is dear for the sake of the Self. Truly, Maitreyī, it is </w:t>
      </w:r>
      <w:r w:rsidRPr="000209BC">
        <w:lastRenderedPageBreak/>
        <w:t>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0209BC">
        <w:rPr>
          <w:i/>
          <w:iCs/>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0209BC">
        <w:rPr>
          <w:i/>
          <w:iCs/>
        </w:rPr>
        <w:t>samkalpa</w:t>
      </w:r>
      <w:r w:rsidRPr="000209BC">
        <w:t>), as the heart is the convergence of all realizations (</w:t>
      </w:r>
      <w:r w:rsidRPr="000209BC">
        <w:rPr>
          <w:i/>
          <w:iCs/>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0209BC">
        <w:rPr>
          <w:i/>
          <w:iCs/>
        </w:rPr>
        <w:t>vijñāna-ghana eva</w:t>
      </w:r>
      <w:r w:rsidRPr="000209BC">
        <w:t>). Having arisen out of these elements, one perishes back into them. When departed, there is no more perception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from the samana traditions such as Buddhism. The sentiment of the futility </w:t>
      </w:r>
      <w:r w:rsidRPr="000209BC">
        <w:lastRenderedPageBreak/>
        <w:t>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0209BC">
        <w:rPr>
          <w:i/>
          <w:iCs/>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The description of cognition as infinite (12) occurs in the standard formula on the formless attainments. The bewilderment of one trying to grapple with the subtle state of the realized sage after death (13) also recurs in the Suttas, in similar terms.</w:t>
      </w:r>
      <w:r w:rsidR="00973E96">
        <w:rPr>
          <w:rStyle w:val="FootnoteReference"/>
        </w:rPr>
        <w:footnoteReference w:id="303"/>
      </w:r>
    </w:p>
    <w:p w14:paraId="509FA253" w14:textId="15F6513E" w:rsidR="000209BC" w:rsidRPr="000209BC" w:rsidRDefault="000209BC" w:rsidP="00E7468B">
      <w:pPr>
        <w:pStyle w:val="WW-paragraph"/>
      </w:pPr>
      <w:r w:rsidRPr="000209BC">
        <w:lastRenderedPageBreak/>
        <w:t>The second version of this dialogue phrases the culminating revelation of the Self slightly differently: ‘without internal or external, just an entire mass of understanding’ (</w:t>
      </w:r>
      <w:r w:rsidRPr="000209BC">
        <w:rPr>
          <w:i/>
          <w:iCs/>
        </w:rPr>
        <w:t>anantaro’bāhyaḥ, kṛtsnaḥ prajñānaghana eva</w:t>
      </w:r>
      <w:r w:rsidR="00973E96">
        <w:rPr>
          <w:rStyle w:val="FootnoteReference"/>
          <w:i/>
          <w:iCs/>
        </w:rPr>
        <w:footnoteReference w:id="304"/>
      </w:r>
      <w:r w:rsidRPr="000209BC">
        <w:t>). The internal/external reminds us of satipaṭṭhāna.</w:t>
      </w:r>
      <w:r w:rsidR="00C16309">
        <w:t xml:space="preserve"> </w:t>
      </w:r>
      <w:r w:rsidRPr="000209BC">
        <w:rPr>
          <w:i/>
          <w:iCs/>
        </w:rPr>
        <w:t>Kṛtsnaḥ</w:t>
      </w:r>
      <w:r w:rsidR="00C16309">
        <w:t xml:space="preserve"> </w:t>
      </w:r>
      <w:r w:rsidRPr="000209BC">
        <w:t>is the Pali</w:t>
      </w:r>
      <w:r w:rsidR="00C16309">
        <w:t xml:space="preserve"> </w:t>
      </w:r>
      <w:r w:rsidRPr="000209BC">
        <w:rPr>
          <w:i/>
          <w:iCs/>
        </w:rPr>
        <w:t>kasiṇa</w:t>
      </w:r>
      <w:r w:rsidRPr="000209BC">
        <w:t xml:space="preserve">, a </w:t>
      </w:r>
      <w:proofErr w:type="gramStart"/>
      <w:r w:rsidRPr="000209BC">
        <w:t>well known</w:t>
      </w:r>
      <w:proofErr w:type="gramEnd"/>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0209BC">
        <w:rPr>
          <w:i/>
          <w:iCs/>
        </w:rPr>
        <w:t>kasiṇa</w:t>
      </w:r>
      <w:r w:rsidR="00C16309">
        <w:t xml:space="preserve"> </w:t>
      </w:r>
      <w:r w:rsidRPr="000209BC">
        <w:t>is unknown, this derivation and meaning have been adopted in Cone’s recent</w:t>
      </w:r>
      <w:r w:rsidR="00C16309">
        <w:t xml:space="preserve"> </w:t>
      </w:r>
      <w:r w:rsidRPr="000209BC">
        <w:rPr>
          <w:i/>
          <w:iCs/>
        </w:rPr>
        <w:t>A Dictionary of Pali</w:t>
      </w:r>
      <w:r w:rsidRPr="000209BC">
        <w:t>, and also conforms to the Chinese rendering. The standard Sutta description of</w:t>
      </w:r>
      <w:r w:rsidR="00C16309">
        <w:t xml:space="preserve"> </w:t>
      </w:r>
      <w:r w:rsidRPr="000209BC">
        <w:rPr>
          <w:i/>
          <w:iCs/>
        </w:rPr>
        <w:t>kasiṇa</w:t>
      </w:r>
      <w:r w:rsidR="00C16309">
        <w:t xml:space="preserve"> </w:t>
      </w:r>
      <w:r w:rsidRPr="000209BC">
        <w:t>is ‘above, below, across, non-dual, measureless’, which once again reminds us of the Upaniṣadic passage. This version substitutes</w:t>
      </w:r>
      <w:r w:rsidR="00C16309">
        <w:t xml:space="preserve"> </w:t>
      </w:r>
      <w:r w:rsidRPr="000209BC">
        <w:rPr>
          <w:i/>
          <w:iCs/>
        </w:rPr>
        <w:t>prajñāna</w:t>
      </w:r>
      <w:r w:rsidR="00C16309">
        <w:t xml:space="preserve"> </w:t>
      </w:r>
      <w:r w:rsidRPr="000209BC">
        <w:t>(‘understanding’) for the first version’s</w:t>
      </w:r>
      <w:r w:rsidR="00C16309">
        <w:t xml:space="preserve"> </w:t>
      </w:r>
      <w:r w:rsidRPr="000209BC">
        <w:rPr>
          <w:i/>
          <w:iCs/>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0209BC">
        <w:rPr>
          <w:i/>
          <w:iCs/>
        </w:rPr>
        <w:t>ekāyana</w:t>
      </w:r>
      <w:r w:rsidR="00C16309">
        <w:t xml:space="preserve"> </w:t>
      </w:r>
      <w:r w:rsidRPr="000209BC">
        <w:t>in the Suttas looks to the Brahmanical context, the central usage of</w:t>
      </w:r>
      <w:r w:rsidR="00C16309">
        <w:t xml:space="preserve"> </w:t>
      </w:r>
      <w:r w:rsidRPr="000209BC">
        <w:rPr>
          <w:i/>
          <w:iCs/>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0209BC">
        <w:rPr>
          <w:i/>
          <w:iCs/>
        </w:rPr>
        <w:t>ekāyana</w:t>
      </w:r>
      <w:r w:rsidR="00C16309">
        <w:t xml:space="preserve"> </w:t>
      </w:r>
      <w:r w:rsidRPr="000209BC">
        <w:t>drives home the centrality of this doctrine of Oneness. An</w:t>
      </w:r>
      <w:r w:rsidR="00C16309">
        <w:t xml:space="preserve"> </w:t>
      </w:r>
      <w:r w:rsidRPr="000209BC">
        <w:rPr>
          <w:i/>
          <w:iCs/>
        </w:rPr>
        <w:t>ekāyana</w:t>
      </w:r>
      <w:r w:rsidR="00C16309">
        <w:t xml:space="preserve"> </w:t>
      </w:r>
      <w:r w:rsidRPr="000209BC">
        <w:t>is both the source from which the things of the world spring, and the place of convergence, where the diversity of external phenomena come together in a profound unification. It is the inner subject that makes the external objects possible. And it is precisely the term</w:t>
      </w:r>
      <w:r w:rsidR="00C16309">
        <w:t xml:space="preserve"> </w:t>
      </w:r>
      <w:r w:rsidRPr="000209BC">
        <w:rPr>
          <w:i/>
          <w:iCs/>
        </w:rPr>
        <w:t>ekāyana</w:t>
      </w:r>
      <w:r w:rsidR="00C16309">
        <w:t xml:space="preserve"> </w:t>
      </w:r>
      <w:r w:rsidRPr="000209BC">
        <w:t xml:space="preserve">that is singled out as the most exact expression of this insight. This verse occurs immediately before the dramatic revelation that ‘this great being’, the cosmic self that is the All, is but a ‘sheer </w:t>
      </w:r>
      <w:r w:rsidRPr="000209BC">
        <w:lastRenderedPageBreak/>
        <w:t>mass of cognition’. In this infinite consciousness the limiting, diversifying conceptions and perceptions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0209BC">
        <w:rPr>
          <w:i/>
          <w:iCs/>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0209BC">
        <w:rPr>
          <w:i/>
          <w:iCs/>
        </w:rPr>
        <w:t>citta</w:t>
      </w:r>
      <w:r w:rsidRPr="000209BC">
        <w:t>) is the convergence (</w:t>
      </w:r>
      <w:r w:rsidRPr="000209BC">
        <w:rPr>
          <w:i/>
          <w:iCs/>
        </w:rPr>
        <w:t>ekāyana</w:t>
      </w:r>
      <w:r w:rsidRPr="000209BC">
        <w:t>) of all these, mind is the self (</w:t>
      </w:r>
      <w:r w:rsidRPr="000209BC">
        <w:rPr>
          <w:i/>
          <w:iCs/>
        </w:rPr>
        <w:t>ātman</w:t>
      </w:r>
      <w:r w:rsidRPr="000209BC">
        <w:t>), mind is the foundation (</w:t>
      </w:r>
      <w:r w:rsidRPr="000209BC">
        <w:rPr>
          <w:i/>
          <w:iCs/>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0209BC">
        <w:rPr>
          <w:i/>
          <w:iCs/>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0209BC">
        <w:rPr>
          <w:i/>
          <w:iCs/>
        </w:rPr>
        <w:t>citta</w:t>
      </w:r>
      <w:r w:rsidRPr="000209BC">
        <w:t>,</w:t>
      </w:r>
      <w:r w:rsidR="00C16309">
        <w:t xml:space="preserve"> </w:t>
      </w:r>
      <w:r w:rsidRPr="000209BC">
        <w:rPr>
          <w:i/>
          <w:iCs/>
        </w:rPr>
        <w:t>ekāyana</w:t>
      </w:r>
      <w:r w:rsidRPr="000209BC">
        <w:t>,</w:t>
      </w:r>
      <w:r w:rsidR="00C16309">
        <w:t xml:space="preserve"> </w:t>
      </w:r>
      <w:r w:rsidRPr="000209BC">
        <w:rPr>
          <w:i/>
          <w:iCs/>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0209BC">
        <w:rPr>
          <w:i/>
          <w:iCs/>
        </w:rPr>
        <w:t>ekāyana</w:t>
      </w:r>
      <w:r w:rsidR="00C16309">
        <w:t xml:space="preserve"> </w:t>
      </w:r>
      <w:r w:rsidRPr="000209BC">
        <w:t>for the Brahmanical tradition is the convergence of the mind in samādhi. This accords with the etymology. The suffix -</w:t>
      </w:r>
      <w:r w:rsidRPr="000209BC">
        <w:rPr>
          <w:i/>
          <w:iCs/>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0209BC">
        <w:rPr>
          <w:i/>
          <w:iCs/>
        </w:rPr>
        <w:t>nara</w:t>
      </w:r>
      <w:r w:rsidR="00C16309">
        <w:rPr>
          <w:i/>
          <w:iCs/>
        </w:rPr>
        <w:t xml:space="preserve"> </w:t>
      </w:r>
      <w:r w:rsidRPr="000209BC">
        <w:t>and then he released his seed into them, therefore he is called ‘Narāyana’. Closer to home, the Pārāyana Vagga says: ‘This path goes to the beyond (</w:t>
      </w:r>
      <w:r w:rsidRPr="000209BC">
        <w:rPr>
          <w:i/>
          <w:iCs/>
        </w:rPr>
        <w:t>pāra</w:t>
      </w:r>
      <w:r w:rsidRPr="000209BC">
        <w:t>); therefore it is called “Pārāyana”.’ So</w:t>
      </w:r>
      <w:r w:rsidR="00C16309">
        <w:t xml:space="preserve"> </w:t>
      </w:r>
      <w:r w:rsidRPr="000209BC">
        <w:rPr>
          <w:i/>
          <w:iCs/>
        </w:rPr>
        <w:t>ekāyana</w:t>
      </w:r>
      <w:r w:rsidR="00C16309">
        <w:rPr>
          <w:i/>
          <w:iCs/>
        </w:rPr>
        <w:t xml:space="preserve"> </w:t>
      </w:r>
      <w:r w:rsidRPr="000209BC">
        <w:t>means ‘going to one’. This is the primary meaning that Gethin ends up with, which is the final of the commentarial readings (</w:t>
      </w:r>
      <w:r w:rsidRPr="000209BC">
        <w:rPr>
          <w:i/>
          <w:iCs/>
        </w:rPr>
        <w:t>eka</w:t>
      </w:r>
      <w:r w:rsidRPr="000209BC">
        <w:rPr>
          <w:rFonts w:ascii="Cambria" w:hAnsi="Cambria" w:cs="Cambria"/>
          <w:i/>
          <w:iCs/>
        </w:rPr>
        <w:t>ṁ</w:t>
      </w:r>
      <w:r w:rsidRPr="000209BC">
        <w:rPr>
          <w:i/>
          <w:iCs/>
        </w:rPr>
        <w:t xml:space="preserve"> ayati</w:t>
      </w:r>
      <w:r w:rsidRPr="000209BC">
        <w:t>).</w:t>
      </w:r>
    </w:p>
    <w:p w14:paraId="1EE385B6" w14:textId="2F911159" w:rsidR="000209BC" w:rsidRPr="000209BC" w:rsidRDefault="000209BC" w:rsidP="00E7468B">
      <w:pPr>
        <w:pStyle w:val="WW-paragraph"/>
      </w:pPr>
      <w:r w:rsidRPr="000209BC">
        <w:lastRenderedPageBreak/>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0209BC">
        <w:rPr>
          <w:i/>
          <w:iCs/>
        </w:rPr>
        <w:t>ekaggatā</w:t>
      </w:r>
      <w:r w:rsidRPr="000209BC">
        <w:t>) and ‘unification’ (</w:t>
      </w:r>
      <w:r w:rsidRPr="000209BC">
        <w:rPr>
          <w:i/>
          <w:iCs/>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0209BC">
        <w:rPr>
          <w:i/>
          <w:iCs/>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0209BC">
        <w:rPr>
          <w:i/>
          <w:iCs/>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0209BC">
        <w:rPr>
          <w:i/>
          <w:iCs/>
        </w:rPr>
        <w:t>ekāyana</w:t>
      </w:r>
      <w:r w:rsidR="00C16309">
        <w:t xml:space="preserve"> </w:t>
      </w:r>
      <w:r w:rsidRPr="000209BC">
        <w:t xml:space="preserve">path. Although the Ekāyana 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lastRenderedPageBreak/>
        <w:t>This explanation would also furnish an answer to the question why the Suttas reserve the term</w:t>
      </w:r>
      <w:r w:rsidR="00C16309">
        <w:t xml:space="preserve"> </w:t>
      </w:r>
      <w:r w:rsidRPr="000209BC">
        <w:rPr>
          <w:i/>
          <w:iCs/>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0209BC">
        <w:rPr>
          <w:i/>
          <w:iCs/>
        </w:rPr>
        <w:t>ñāyassa adhigamāya</w:t>
      </w:r>
      <w:r w:rsidRPr="000209BC">
        <w:t>) is vague, in Pali as well as in English. The term</w:t>
      </w:r>
      <w:r w:rsidR="00C16309">
        <w:t xml:space="preserve"> </w:t>
      </w:r>
      <w:r w:rsidRPr="000209BC">
        <w:rPr>
          <w:i/>
          <w:iCs/>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0209BC">
        <w:rPr>
          <w:i/>
          <w:iCs/>
        </w:rPr>
        <w:t>ñāya</w:t>
      </w:r>
      <w:r w:rsidR="00C16309">
        <w:t xml:space="preserve"> </w:t>
      </w:r>
      <w:r w:rsidRPr="000209BC">
        <w:t>is in the formula for recollection of the Sangha: ‘The Sangha of the Blessed One’s disciples has practiced well, practiced directly, practiced according to the way (</w:t>
      </w:r>
      <w:r w:rsidRPr="000209BC">
        <w:rPr>
          <w:i/>
          <w:iCs/>
        </w:rPr>
        <w:t>ñāya</w:t>
      </w:r>
      <w:r w:rsidRPr="000209BC">
        <w:t>), practiced properly.’ Here we are in the realm of practice, and this, rather than dependent origination, is where we should seek the meaning of</w:t>
      </w:r>
      <w:r w:rsidR="00C16309">
        <w:t xml:space="preserve"> </w:t>
      </w:r>
      <w:r w:rsidRPr="000209BC">
        <w:rPr>
          <w:i/>
          <w:iCs/>
        </w:rPr>
        <w:t>ñāya</w:t>
      </w:r>
      <w:r w:rsidR="00C16309">
        <w:t xml:space="preserve"> </w:t>
      </w:r>
      <w:r w:rsidRPr="000209BC">
        <w:t>in satipaṭṭhāna. The commentaries gloss</w:t>
      </w:r>
      <w:r w:rsidR="00C16309">
        <w:t xml:space="preserve"> </w:t>
      </w:r>
      <w:r w:rsidRPr="000209BC">
        <w:rPr>
          <w:i/>
          <w:iCs/>
        </w:rPr>
        <w:t>ñāya</w:t>
      </w:r>
      <w:r w:rsidR="00C16309">
        <w:t xml:space="preserve"> </w:t>
      </w:r>
      <w:r w:rsidRPr="000209BC">
        <w:t>here as ‘the noble eightfold path’. There are a whole series of texts that use the word</w:t>
      </w:r>
      <w:r w:rsidR="00C16309">
        <w:t xml:space="preserve"> </w:t>
      </w:r>
      <w:r w:rsidRPr="000209BC">
        <w:rPr>
          <w:i/>
          <w:iCs/>
        </w:rPr>
        <w:t>ñāya</w:t>
      </w:r>
      <w:r w:rsidR="00C16309">
        <w:t xml:space="preserve"> </w:t>
      </w:r>
      <w:r w:rsidRPr="000209BC">
        <w:t xml:space="preserve">in the context of practice, which do not mention dependent origination, or for that matter </w:t>
      </w:r>
      <w:r w:rsidRPr="000209BC">
        <w:lastRenderedPageBreak/>
        <w:t>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0209BC">
        <w:rPr>
          <w:i/>
          <w:iCs/>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0209BC">
        <w:rPr>
          <w:i/>
          <w:iCs/>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0209BC">
        <w:rPr>
          <w:i/>
          <w:iCs/>
        </w:rPr>
        <w:t>ñāya</w:t>
      </w:r>
      <w:r w:rsidR="00C16309">
        <w:t xml:space="preserve"> </w:t>
      </w:r>
      <w:r w:rsidRPr="000209BC">
        <w:t>with</w:t>
      </w:r>
      <w:r w:rsidR="00C16309">
        <w:t xml:space="preserve"> </w:t>
      </w:r>
      <w:r w:rsidRPr="000209BC">
        <w:rPr>
          <w:i/>
          <w:iCs/>
        </w:rPr>
        <w:t>kusala</w:t>
      </w:r>
      <w:r w:rsidRPr="000209BC">
        <w:t>, ‘skilful’, is also relevant in the context of satipaṭṭhāna, for satipaṭṭhāna in the context of developing samādhi is said to be ‘for achieving the skilful’ (</w:t>
      </w:r>
      <w:r w:rsidRPr="000209BC">
        <w:rPr>
          <w:i/>
          <w:iCs/>
        </w:rPr>
        <w:t>kusalassadhigamāya</w:t>
      </w:r>
      <w:r w:rsidRPr="000209BC">
        <w:t>), just as it is said to be ‘for achieving the way’ (</w:t>
      </w:r>
      <w:r w:rsidRPr="000209BC">
        <w:rPr>
          <w:i/>
          <w:iCs/>
        </w:rPr>
        <w:t>ñāyassa</w:t>
      </w:r>
      <w:r w:rsidR="00C16309">
        <w:t xml:space="preserve"> </w:t>
      </w:r>
      <w:r w:rsidRPr="000209BC">
        <w:rPr>
          <w:i/>
          <w:iCs/>
        </w:rPr>
        <w:t>adhigamāya</w:t>
      </w:r>
      <w:r w:rsidRPr="000209BC">
        <w:t>).</w:t>
      </w:r>
      <w:r w:rsidR="000B55EC">
        <w:rPr>
          <w:rStyle w:val="FootnoteReference"/>
        </w:rPr>
        <w:footnoteReference w:id="310"/>
      </w:r>
      <w:r w:rsidR="00C16309">
        <w:t xml:space="preserve"> </w:t>
      </w:r>
      <w:r w:rsidRPr="000209BC">
        <w:t>Thus</w:t>
      </w:r>
      <w:r w:rsidR="00C16309">
        <w:t xml:space="preserve"> </w:t>
      </w:r>
      <w:r w:rsidRPr="000209BC">
        <w:rPr>
          <w:i/>
          <w:iCs/>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yukta, nor, apparently, elsewhere in the Chinese. One is exhorted first of all to develop the four divine abidings, then to develop ‘that samādhi’ in the mode 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lastRenderedPageBreak/>
        <w:t>There is another interesting text, which, while it does not deal with satipaṭṭhāna directly, is similar enough in its subject matter and terminology to suggest that it influenced later expositions. Venerable Ānanda lists five ‘bases for recollection’ (</w:t>
      </w:r>
      <w:r w:rsidRPr="000209BC">
        <w:rPr>
          <w:i/>
          <w:iCs/>
        </w:rPr>
        <w:t>anussatiṭṭhāna</w:t>
      </w:r>
      <w:r w:rsidRPr="000209BC">
        <w:t>; notice the similarity to</w:t>
      </w:r>
      <w:r w:rsidR="00C16309">
        <w:t xml:space="preserve"> </w:t>
      </w:r>
      <w:r w:rsidRPr="000209BC">
        <w:rPr>
          <w:i/>
          <w:iCs/>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to overcome our neurotic aversion and fear of acknowledging the negative and unpleasant side of life. In the Aṅguttara the other ‘bitter pills’, which include both samatha and vipassanā aspects, are taught much more </w:t>
      </w:r>
      <w:r w:rsidRPr="000209BC">
        <w:lastRenderedPageBreak/>
        <w:t>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49761A53"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0209BC">
        <w:rPr>
          <w:i/>
          <w:iCs/>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0209BC">
        <w:rPr>
          <w:i/>
          <w:iCs/>
        </w:rPr>
        <w:t>sutta</w:t>
      </w:r>
      <w:r w:rsidRPr="000209BC">
        <w:t>/</w:t>
      </w:r>
      <w:r w:rsidRPr="000209BC">
        <w:rPr>
          <w:i/>
          <w:iCs/>
        </w:rPr>
        <w:t>vyākaraṇa</w:t>
      </w:r>
      <w:r w:rsidR="00C16309">
        <w:t xml:space="preserve"> </w:t>
      </w:r>
      <w:r w:rsidRPr="000209BC">
        <w:t>structure. Seven of the first eight texts are</w:t>
      </w:r>
      <w:r w:rsidR="00C16309">
        <w:t xml:space="preserve"> </w:t>
      </w:r>
      <w:r w:rsidRPr="000209BC">
        <w:rPr>
          <w:i/>
          <w:iCs/>
        </w:rPr>
        <w:t>suttas</w:t>
      </w:r>
      <w:r w:rsidRPr="000209BC">
        <w:t>; and of the 22 texts between 47.9–30, 17 are</w:t>
      </w:r>
      <w:r w:rsidR="00C16309">
        <w:t xml:space="preserve"> </w:t>
      </w:r>
      <w:r w:rsidRPr="000209BC">
        <w:rPr>
          <w:i/>
          <w:iCs/>
        </w:rPr>
        <w:t>vyākaraṇas</w:t>
      </w:r>
      <w:r w:rsidRPr="000209BC">
        <w:t>. This possibly represents an underlying collection of one vagga of</w:t>
      </w:r>
      <w:r w:rsidR="00C16309">
        <w:t xml:space="preserve"> </w:t>
      </w:r>
      <w:r w:rsidRPr="000209BC">
        <w:rPr>
          <w:i/>
          <w:iCs/>
        </w:rPr>
        <w:t>suttas</w:t>
      </w:r>
      <w:r w:rsidR="00C16309">
        <w:t xml:space="preserve"> </w:t>
      </w:r>
      <w:r w:rsidRPr="000209BC">
        <w:t>and two of</w:t>
      </w:r>
      <w:r w:rsidR="00C16309">
        <w:t xml:space="preserve"> </w:t>
      </w:r>
      <w:r w:rsidRPr="000209BC">
        <w:rPr>
          <w:i/>
          <w:iCs/>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1736F561" w:rsidR="000209BC" w:rsidRDefault="000209BC" w:rsidP="00E262FB">
      <w:pPr>
        <w:pStyle w:val="WW-paragraph"/>
      </w:pPr>
      <w:r w:rsidRPr="000209BC">
        <w:t>Let’s see what SA has to offer us. The</w:t>
      </w:r>
      <w:r w:rsidR="00C16309">
        <w:t xml:space="preserve"> </w:t>
      </w:r>
      <w:r w:rsidRPr="000209BC">
        <w:rPr>
          <w:i/>
          <w:iCs/>
        </w:rPr>
        <w:t>sutta/vyākaraṇa</w:t>
      </w:r>
      <w:r w:rsidR="00C16309">
        <w:t xml:space="preserve"> </w:t>
      </w:r>
      <w:r w:rsidRPr="000209BC">
        <w:t>structure of this collection is obvious. Fourteen of the first eighteen texts are</w:t>
      </w:r>
      <w:r w:rsidR="00C16309">
        <w:t xml:space="preserve"> </w:t>
      </w:r>
      <w:r w:rsidRPr="000209BC">
        <w:rPr>
          <w:i/>
          <w:iCs/>
        </w:rPr>
        <w:t>suttas</w:t>
      </w:r>
      <w:r w:rsidRPr="000209BC">
        <w:t>, and these are followed by a sequence of nine straight</w:t>
      </w:r>
      <w:r w:rsidR="00C16309">
        <w:t xml:space="preserve"> </w:t>
      </w:r>
      <w:r w:rsidRPr="000209BC">
        <w:rPr>
          <w:i/>
          <w:iCs/>
        </w:rPr>
        <w:t>vyākaraṇas.</w:t>
      </w:r>
      <w:r w:rsidR="00C16309">
        <w:t xml:space="preserve"> </w:t>
      </w:r>
      <w:r w:rsidRPr="000209BC">
        <w:t xml:space="preserve">We even have the </w:t>
      </w:r>
      <w:r w:rsidRPr="000209BC">
        <w:lastRenderedPageBreak/>
        <w:t>extra grace of three</w:t>
      </w:r>
      <w:r w:rsidR="00C16309">
        <w:t xml:space="preserve"> </w:t>
      </w:r>
      <w:r w:rsidRPr="000209BC">
        <w:rPr>
          <w:i/>
          <w:iCs/>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0209BC">
        <w:rPr>
          <w:i/>
          <w:iCs/>
        </w:rPr>
        <w:t>sutta/vyākaraṇa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0209BC">
        <w:rPr>
          <w:i/>
          <w:iCs/>
        </w:rPr>
        <w:t>sutta</w:t>
      </w:r>
      <w:r w:rsidR="00C16309">
        <w:t xml:space="preserve"> </w:t>
      </w:r>
      <w:r w:rsidRPr="000209BC">
        <w:t>in one collection and a</w:t>
      </w:r>
      <w:r w:rsidR="00C16309">
        <w:t xml:space="preserve"> </w:t>
      </w:r>
      <w:r w:rsidRPr="000209BC">
        <w:rPr>
          <w:i/>
          <w:iCs/>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16"/>
        <w:gridCol w:w="140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75AA3CCC" w:rsidR="000209BC" w:rsidRPr="000209BC" w:rsidRDefault="000209BC" w:rsidP="00435F86">
      <w:pPr>
        <w:pStyle w:val="WW-paragraph"/>
      </w:pPr>
      <w:r w:rsidRPr="000209BC">
        <w:t>The</w:t>
      </w:r>
      <w:r w:rsidR="00C16309">
        <w:t xml:space="preserve"> </w:t>
      </w:r>
      <w:r w:rsidRPr="000209BC">
        <w:rPr>
          <w:i/>
          <w:iCs/>
        </w:rPr>
        <w:t>sutta</w:t>
      </w:r>
      <w:r w:rsidRPr="000209BC">
        <w:t>/</w:t>
      </w:r>
      <w:r w:rsidRPr="000209BC">
        <w:rPr>
          <w:i/>
          <w:iCs/>
        </w:rPr>
        <w:t>vyākaraṇa</w:t>
      </w:r>
      <w:r w:rsidR="00C16309">
        <w:t xml:space="preserve"> </w:t>
      </w:r>
      <w:r w:rsidRPr="000209BC">
        <w:t>structure is still apparent, and in addition another feature becomes prominent. There are ten</w:t>
      </w:r>
      <w:r w:rsidR="00C16309">
        <w:t xml:space="preserve"> </w:t>
      </w:r>
      <w:r w:rsidRPr="000209BC">
        <w:rPr>
          <w:i/>
          <w:iCs/>
        </w:rPr>
        <w:t>suttas</w:t>
      </w:r>
      <w:r w:rsidRPr="000209BC">
        <w:t>, three</w:t>
      </w:r>
      <w:r w:rsidR="00C16309">
        <w:t xml:space="preserve"> </w:t>
      </w:r>
      <w:r w:rsidRPr="000209BC">
        <w:rPr>
          <w:i/>
          <w:iCs/>
        </w:rPr>
        <w:t>geyyas</w:t>
      </w:r>
      <w:r w:rsidRPr="000209BC">
        <w:t>, and ten</w:t>
      </w:r>
      <w:r w:rsidR="00C16309">
        <w:t xml:space="preserve"> </w:t>
      </w:r>
      <w:r w:rsidRPr="000209BC">
        <w:rPr>
          <w:i/>
          <w:iCs/>
        </w:rPr>
        <w:t>vyākaraṇas</w:t>
      </w:r>
      <w:r w:rsidRPr="000209BC">
        <w:t>. This is the classic grouping of ten discourses to a vagga. Perhaps the ancestral collection consisted of two vaggas, one of</w:t>
      </w:r>
      <w:r w:rsidR="00C16309">
        <w:t xml:space="preserve"> </w:t>
      </w:r>
      <w:r w:rsidRPr="000209BC">
        <w:rPr>
          <w:i/>
          <w:iCs/>
        </w:rPr>
        <w:t>suttas</w:t>
      </w:r>
      <w:r w:rsidR="00C16309">
        <w:t xml:space="preserve"> </w:t>
      </w:r>
      <w:r w:rsidRPr="000209BC">
        <w:t>and one of</w:t>
      </w:r>
      <w:r w:rsidR="00C16309">
        <w:t xml:space="preserve"> </w:t>
      </w:r>
      <w:r w:rsidRPr="000209BC">
        <w:rPr>
          <w:i/>
          <w:iCs/>
        </w:rPr>
        <w:t>vyākaraṇas</w:t>
      </w:r>
      <w:r w:rsidRPr="000209BC">
        <w:t>, and a few</w:t>
      </w:r>
      <w:r w:rsidR="00C16309">
        <w:t xml:space="preserve"> </w:t>
      </w:r>
      <w:r w:rsidRPr="000209BC">
        <w:rPr>
          <w:i/>
          <w:iCs/>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07D1D5F" w:rsidR="000209BC" w:rsidRPr="000209BC" w:rsidRDefault="000209BC" w:rsidP="00435F86">
      <w:pPr>
        <w:pStyle w:val="WW-paragraph"/>
      </w:pPr>
      <w:r w:rsidRPr="000209BC">
        <w:rPr>
          <w:b/>
          <w:bCs/>
        </w:rPr>
        <w:lastRenderedPageBreak/>
        <w:t>SN 47.8/</w:t>
      </w:r>
      <w:hyperlink r:id="rId185" w:history="1">
        <w:r w:rsidRPr="00AE47E9">
          <w:rPr>
            <w:rStyle w:val="Hyperlink"/>
            <w:b/>
            <w:bCs/>
          </w:rPr>
          <w:t>SA 616</w:t>
        </w:r>
      </w:hyperlink>
      <w:r w:rsidRPr="000209BC">
        <w:rPr>
          <w:b/>
          <w:bCs/>
        </w:rPr>
        <w:t xml:space="preserve"> The Cook:</w:t>
      </w:r>
      <w:r w:rsidR="00C16309">
        <w:t xml:space="preserve"> </w:t>
      </w:r>
      <w:r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Pr="000209BC">
        <w:rPr>
          <w:rFonts w:ascii="Times New Roman" w:hAnsi="Times New Roman"/>
        </w:rPr>
        <w:t>​</w:t>
      </w:r>
      <w:r w:rsidRPr="000209BC">
        <w:rPr>
          <w:rFonts w:cs="Source Serif Pro"/>
        </w:rPr>
        <w:t>—</w:t>
      </w:r>
      <w:r w:rsidRPr="000209BC">
        <w:rPr>
          <w:rFonts w:ascii="Times New Roman" w:hAnsi="Times New Roman"/>
        </w:rPr>
        <w:t>​</w:t>
      </w:r>
      <w:r w:rsidRPr="000209BC">
        <w:t>he enters sam</w:t>
      </w:r>
      <w:r w:rsidRPr="000209BC">
        <w:rPr>
          <w:rFonts w:cs="Source Serif Pro"/>
        </w:rPr>
        <w:t>ā</w:t>
      </w:r>
      <w:r w:rsidRPr="000209BC">
        <w:t>dhi and abandons defilements.</w:t>
      </w:r>
    </w:p>
    <w:p w14:paraId="415965BD" w14:textId="1AAB7857" w:rsidR="000209BC" w:rsidRPr="000209BC" w:rsidRDefault="000209BC" w:rsidP="00435F86">
      <w:pPr>
        <w:pStyle w:val="WW-paragraph"/>
      </w:pPr>
      <w:r w:rsidRPr="000209BC">
        <w:rPr>
          <w:b/>
          <w:bCs/>
        </w:rPr>
        <w:t>SN 47.6/</w:t>
      </w:r>
      <w:hyperlink r:id="rId186" w:history="1">
        <w:r w:rsidRPr="00AE47E9">
          <w:rPr>
            <w:rStyle w:val="Hyperlink"/>
            <w:b/>
            <w:bCs/>
          </w:rPr>
          <w:t>SA 617</w:t>
        </w:r>
      </w:hyperlink>
      <w:r w:rsidRPr="000209BC">
        <w:rPr>
          <w:b/>
          <w:bCs/>
        </w:rPr>
        <w:t xml:space="preserve"> The Hawk:</w:t>
      </w:r>
      <w:r w:rsidR="00C16309">
        <w:t xml:space="preserve"> </w:t>
      </w:r>
      <w:r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2DC9DCD8" w:rsidR="000209BC" w:rsidRPr="000209BC" w:rsidRDefault="000209BC" w:rsidP="00435F86">
      <w:pPr>
        <w:pStyle w:val="WW-paragraph"/>
      </w:pPr>
      <w:r w:rsidRPr="000209BC">
        <w:rPr>
          <w:b/>
          <w:bCs/>
        </w:rPr>
        <w:t>SN 47.19/</w:t>
      </w:r>
      <w:hyperlink r:id="rId187" w:history="1">
        <w:r w:rsidRPr="00AE47E9">
          <w:rPr>
            <w:rStyle w:val="Hyperlink"/>
            <w:b/>
            <w:bCs/>
          </w:rPr>
          <w:t>SA 619</w:t>
        </w:r>
      </w:hyperlink>
      <w:r w:rsidRPr="000209BC">
        <w:rPr>
          <w:b/>
          <w:bCs/>
        </w:rPr>
        <w:t xml:space="preserve"> Sedaka:</w:t>
      </w:r>
      <w:r w:rsidR="00C16309">
        <w:t xml:space="preserve"> </w:t>
      </w:r>
      <w:r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38F99058" w:rsidR="000209BC" w:rsidRPr="000209BC" w:rsidRDefault="000209BC" w:rsidP="00435F86">
      <w:pPr>
        <w:pStyle w:val="WW-paragraph"/>
      </w:pPr>
      <w:r w:rsidRPr="000209BC">
        <w:rPr>
          <w:b/>
          <w:bCs/>
        </w:rPr>
        <w:t>SN 47.7/</w:t>
      </w:r>
      <w:hyperlink r:id="rId188" w:history="1">
        <w:r w:rsidRPr="00AE47E9">
          <w:rPr>
            <w:rStyle w:val="Hyperlink"/>
            <w:b/>
            <w:bCs/>
          </w:rPr>
          <w:t>SA 620</w:t>
        </w:r>
      </w:hyperlink>
      <w:r w:rsidRPr="000209BC">
        <w:rPr>
          <w:b/>
          <w:bCs/>
        </w:rPr>
        <w:t xml:space="preserve"> The Monkey:</w:t>
      </w:r>
      <w:r w:rsidR="00C16309">
        <w:t xml:space="preserve"> </w:t>
      </w:r>
      <w:r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Pr="000209BC">
        <w:lastRenderedPageBreak/>
        <w:t>description of the foolish monk who goes into town with senses unrestrained.</w:t>
      </w:r>
    </w:p>
    <w:p w14:paraId="3F0D94AE" w14:textId="5EA7519B" w:rsidR="000209BC" w:rsidRPr="000209BC" w:rsidRDefault="000209BC" w:rsidP="00435F86">
      <w:pPr>
        <w:pStyle w:val="WW-paragraph"/>
      </w:pPr>
      <w:r w:rsidRPr="000209BC">
        <w:rPr>
          <w:b/>
          <w:bCs/>
        </w:rPr>
        <w:t>SN 47.20/</w:t>
      </w:r>
      <w:hyperlink r:id="rId189" w:history="1">
        <w:r w:rsidRPr="00AE47E9">
          <w:rPr>
            <w:rStyle w:val="Hyperlink"/>
            <w:b/>
            <w:bCs/>
          </w:rPr>
          <w:t>SA 623</w:t>
        </w:r>
      </w:hyperlink>
      <w:r w:rsidRPr="000209BC">
        <w:rPr>
          <w:b/>
          <w:bCs/>
        </w:rPr>
        <w:t>: The Most Beautiful Girl in the Land:</w:t>
      </w:r>
      <w:r w:rsidR="00C16309">
        <w:t xml:space="preserve"> </w:t>
      </w:r>
      <w:r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Pr="000209BC">
        <w:rPr>
          <w:i/>
          <w:iCs/>
        </w:rPr>
        <w:t>vyākaraṇa</w:t>
      </w:r>
      <w:r w:rsidRPr="000209BC">
        <w:t>. The Pali is anomalous in that it mentions ‘mindfulness of the body’, and is the only text in the Satipaṭṭhāna-sa</w:t>
      </w:r>
      <w:r w:rsidRPr="000209BC">
        <w:rPr>
          <w:rFonts w:ascii="Cambria" w:hAnsi="Cambria" w:cs="Cambria"/>
        </w:rPr>
        <w:t>ṁ</w:t>
      </w:r>
      <w:r w:rsidRPr="000209BC">
        <w:t>yutta to omit the satipa</w:t>
      </w:r>
      <w:r w:rsidRPr="000209BC">
        <w:rPr>
          <w:rFonts w:cs="Source Serif Pro"/>
        </w:rPr>
        <w:t>ṭṭ</w:t>
      </w:r>
      <w:r w:rsidRPr="000209BC">
        <w:t>h</w:t>
      </w:r>
      <w:r w:rsidRPr="000209BC">
        <w:rPr>
          <w:rFonts w:cs="Source Serif Pro"/>
        </w:rPr>
        <w:t>ā</w:t>
      </w:r>
      <w:r w:rsidRPr="000209BC">
        <w:t>nas. SA, on the other hand, does include the four satipa</w:t>
      </w:r>
      <w:r w:rsidRPr="000209BC">
        <w:rPr>
          <w:rFonts w:cs="Source Serif Pro"/>
        </w:rPr>
        <w:t>ṭṭ</w:t>
      </w:r>
      <w:r w:rsidRPr="000209BC">
        <w:t>h</w:t>
      </w:r>
      <w:r w:rsidRPr="000209BC">
        <w:rPr>
          <w:rFonts w:cs="Source Serif Pro"/>
        </w:rPr>
        <w:t>ā</w:t>
      </w:r>
      <w:r w:rsidRPr="000209BC">
        <w:t xml:space="preserve">nas. It also adds some verses, which mention the pot of oil and encourage concentration. Another difference is that the </w:t>
      </w:r>
      <w:r w:rsidRPr="00FF2DC3">
        <w:t>Theravāda</w:t>
      </w:r>
      <w:r w:rsidRPr="000209BC">
        <w:t xml:space="preserve"> version is set at Sedaka. This unusual location is the same as the preceding discourse and has been mechanically copied over from there, a phenomenon that we saw was very prevalent in the Sarvāstivāda Satya-sa</w:t>
      </w:r>
      <w:r w:rsidRPr="000209BC">
        <w:rPr>
          <w:rFonts w:ascii="Cambria" w:hAnsi="Cambria" w:cs="Cambria"/>
        </w:rPr>
        <w:t>ṁ</w:t>
      </w:r>
      <w:r w:rsidRPr="000209BC">
        <w:t>yukta. The Sarv</w:t>
      </w:r>
      <w:r w:rsidRPr="000209BC">
        <w:rPr>
          <w:rFonts w:cs="Source Serif Pro"/>
        </w:rPr>
        <w:t>ā</w:t>
      </w:r>
      <w:r w:rsidRPr="000209BC">
        <w:t>stiv</w:t>
      </w:r>
      <w:r w:rsidRPr="000209BC">
        <w:rPr>
          <w:rFonts w:cs="Source Serif Pro"/>
        </w:rPr>
        <w:t>ā</w:t>
      </w:r>
      <w:r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0209BC">
        <w:rPr>
          <w:i/>
          <w:iCs/>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0209BC">
        <w:rPr>
          <w:i/>
          <w:iCs/>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0C15D781" w:rsidR="000209BC" w:rsidRPr="000209BC" w:rsidRDefault="000209BC" w:rsidP="00435F86">
      <w:pPr>
        <w:pStyle w:val="WW-paragraph"/>
      </w:pPr>
      <w:r w:rsidRPr="000209BC">
        <w:lastRenderedPageBreak/>
        <w:t>SN 47.9 ‘Ill’ tells the moving story of the Buddha’s illness shortly before his passing away.</w:t>
      </w:r>
      <w:r w:rsidR="000B55EC">
        <w:rPr>
          <w:rStyle w:val="FootnoteReference"/>
        </w:rPr>
        <w:footnoteReference w:id="319"/>
      </w:r>
      <w:r w:rsidR="00C16309">
        <w:t xml:space="preserve"> </w:t>
      </w:r>
      <w:r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69C4EDA2" w:rsidR="000209BC" w:rsidRPr="000209BC" w:rsidRDefault="000209BC" w:rsidP="00435F86">
      <w:pPr>
        <w:pStyle w:val="WW-paragraph"/>
      </w:pPr>
      <w:r w:rsidRPr="000209BC">
        <w:t>SN 47.11–14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they are merely mentioned in passing</w:t>
      </w:r>
      <w:r w:rsidRPr="000209BC">
        <w:rPr>
          <w:rFonts w:ascii="Times New Roman" w:hAnsi="Times New Roman"/>
        </w:rPr>
        <w:t>​</w:t>
      </w:r>
      <w:r w:rsidRPr="000209BC">
        <w:rPr>
          <w:rFonts w:cs="Source Serif Pro"/>
        </w:rPr>
        <w:t>—</w:t>
      </w:r>
      <w:r w:rsidRPr="000209BC">
        <w:rPr>
          <w:rFonts w:ascii="Times New Roman" w:hAnsi="Times New Roman"/>
        </w:rPr>
        <w:t>​</w:t>
      </w:r>
      <w:r w:rsidRPr="000209BC">
        <w:t>so it is not surprising to find that the Sarv</w:t>
      </w:r>
      <w:r w:rsidRPr="000209BC">
        <w:rPr>
          <w:rFonts w:cs="Source Serif Pro"/>
        </w:rPr>
        <w:t>ā</w:t>
      </w:r>
      <w:r w:rsidRPr="000209BC">
        <w:t>stiv</w:t>
      </w:r>
      <w:r w:rsidRPr="000209BC">
        <w:rPr>
          <w:rFonts w:cs="Source Serif Pro"/>
        </w:rPr>
        <w:t>ā</w:t>
      </w:r>
      <w:r w:rsidRPr="000209BC">
        <w:t>da preferred to allocate this text to their S</w:t>
      </w:r>
      <w:r w:rsidRPr="000209BC">
        <w:rPr>
          <w:rFonts w:cs="Source Serif Pro"/>
        </w:rPr>
        <w:t>ā</w:t>
      </w:r>
      <w:r w:rsidRPr="000209BC">
        <w:t>riputta-sa</w:t>
      </w:r>
      <w:r w:rsidRPr="000209BC">
        <w:rPr>
          <w:rFonts w:ascii="Cambria" w:hAnsi="Cambria" w:cs="Cambria"/>
        </w:rPr>
        <w:t>ṁ</w:t>
      </w:r>
      <w:r w:rsidRPr="000209BC">
        <w:t xml:space="preserve">yutta. The episode is found in the </w:t>
      </w:r>
      <w:r w:rsidRPr="00FF2DC3">
        <w:lastRenderedPageBreak/>
        <w:t>Theravāda</w:t>
      </w:r>
      <w:r w:rsidRPr="000209BC">
        <w:t xml:space="preserve"> Mah</w:t>
      </w:r>
      <w:r w:rsidRPr="000209BC">
        <w:rPr>
          <w:rFonts w:cs="Source Serif Pro"/>
        </w:rPr>
        <w:t>ā</w:t>
      </w:r>
      <w:r w:rsidRPr="000209BC">
        <w:t xml:space="preserve"> Parinibb</w:t>
      </w:r>
      <w:r w:rsidRPr="000209BC">
        <w:rPr>
          <w:rFonts w:cs="Source Serif Pro"/>
        </w:rPr>
        <w:t>ā</w:t>
      </w:r>
      <w:r w:rsidRPr="000209BC">
        <w:t>na Sutta, but not in the Sarv</w:t>
      </w:r>
      <w:r w:rsidRPr="000209BC">
        <w:rPr>
          <w:rFonts w:cs="Source Serif Pro"/>
        </w:rPr>
        <w:t>ā</w:t>
      </w:r>
      <w:r w:rsidRPr="000209BC">
        <w:t>stiv</w:t>
      </w:r>
      <w:r w:rsidRPr="000209BC">
        <w:rPr>
          <w:rFonts w:cs="Source Serif Pro"/>
        </w:rPr>
        <w:t>ā</w:t>
      </w:r>
      <w:r w:rsidRPr="000209BC">
        <w:t>da or the Dharmaguptaka versions of that text</w:t>
      </w:r>
      <w:r w:rsidR="000B55EC">
        <w:rPr>
          <w:rStyle w:val="FootnoteReference"/>
        </w:rPr>
        <w:footnoteReference w:id="321"/>
      </w:r>
      <w:r w:rsidRPr="000209BC">
        <w:t>.</w:t>
      </w:r>
      <w:r w:rsidR="00C16309">
        <w:rPr>
          <w:rFonts w:cs="Source Serif Pro"/>
        </w:rPr>
        <w:t xml:space="preserve"> </w:t>
      </w:r>
      <w:r w:rsidRPr="000209BC">
        <w:t>It also forms the kernel for the much longer dialogue in the Sampas</w:t>
      </w:r>
      <w:r w:rsidRPr="000209BC">
        <w:rPr>
          <w:rFonts w:cs="Source Serif Pro"/>
        </w:rPr>
        <w:t>ā</w:t>
      </w:r>
      <w:r w:rsidRPr="000209BC">
        <w:t>dan</w:t>
      </w:r>
      <w:r w:rsidRPr="000209BC">
        <w:rPr>
          <w:rFonts w:cs="Source Serif Pro"/>
        </w:rPr>
        <w:t>ī</w:t>
      </w:r>
      <w:r w:rsidRPr="000209BC">
        <w:t>ya Sutta.</w:t>
      </w:r>
      <w:r w:rsidR="000B55EC">
        <w:rPr>
          <w:rStyle w:val="FootnoteReference"/>
        </w:rPr>
        <w:footnoteReference w:id="322"/>
      </w:r>
    </w:p>
    <w:p w14:paraId="3A878B31" w14:textId="216560DD" w:rsidR="000209BC" w:rsidRPr="000209BC" w:rsidRDefault="000209BC" w:rsidP="00435F86">
      <w:pPr>
        <w:pStyle w:val="WW-paragraph"/>
      </w:pPr>
      <w:r w:rsidRPr="000209BC">
        <w:t xml:space="preserve">SN 47.13/ </w:t>
      </w:r>
      <w:hyperlink r:id="rId190" w:history="1">
        <w:r w:rsidRPr="00AE47E9">
          <w:rPr>
            <w:rStyle w:val="Hyperlink"/>
          </w:rPr>
          <w:t>SA 638</w:t>
        </w:r>
      </w:hyperlink>
      <w:r w:rsidRPr="000209BC">
        <w:t xml:space="preserve">, the next text in the </w:t>
      </w:r>
      <w:r w:rsidRPr="00FF2DC3">
        <w:t>Theravāda</w:t>
      </w:r>
      <w:r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Pr="000209BC">
        <w:rPr>
          <w:rFonts w:ascii="Times New Roman" w:hAnsi="Times New Roman"/>
        </w:rPr>
        <w:t>​</w:t>
      </w:r>
      <w:r w:rsidRPr="000209BC">
        <w:rPr>
          <w:rFonts w:cs="Source Serif Pro"/>
        </w:rPr>
        <w:t>—</w:t>
      </w:r>
      <w:r w:rsidRPr="000209BC">
        <w:rPr>
          <w:rFonts w:ascii="Times New Roman" w:hAnsi="Times New Roman"/>
        </w:rPr>
        <w:t>​</w:t>
      </w:r>
      <w:r w:rsidRPr="000209BC">
        <w:t>said by the commentary to be Venerable S</w:t>
      </w:r>
      <w:r w:rsidRPr="000209BC">
        <w:rPr>
          <w:rFonts w:cs="Source Serif Pro"/>
        </w:rPr>
        <w:t>ā</w:t>
      </w:r>
      <w:r w:rsidRPr="000209BC">
        <w:t>riputta</w:t>
      </w:r>
      <w:r w:rsidRPr="000209BC">
        <w:rPr>
          <w:rFonts w:cs="Source Serif Pro"/>
        </w:rPr>
        <w:t>’</w:t>
      </w:r>
      <w:r w:rsidRPr="000209BC">
        <w:t>s younger brother</w:t>
      </w:r>
      <w:r w:rsidRPr="000209BC">
        <w:rPr>
          <w:rFonts w:ascii="Times New Roman" w:hAnsi="Times New Roman"/>
        </w:rPr>
        <w:t>​</w:t>
      </w:r>
      <w:r w:rsidRPr="000209BC">
        <w:rPr>
          <w:rFonts w:cs="Source Serif Pro"/>
        </w:rPr>
        <w:t>—</w:t>
      </w:r>
      <w:r w:rsidRPr="000209BC">
        <w:rPr>
          <w:rFonts w:ascii="Times New Roman" w:hAnsi="Times New Roman"/>
        </w:rPr>
        <w:t>​</w:t>
      </w:r>
      <w:r w:rsidRPr="000209BC">
        <w:t>was his attendant during his illness. On his passing away, he took Venerable S</w:t>
      </w:r>
      <w:r w:rsidRPr="000209BC">
        <w:rPr>
          <w:rFonts w:cs="Source Serif Pro"/>
        </w:rPr>
        <w:t>ā</w:t>
      </w:r>
      <w:r w:rsidRPr="000209BC">
        <w:t>riputta</w:t>
      </w:r>
      <w:r w:rsidRPr="000209BC">
        <w:rPr>
          <w:rFonts w:cs="Source Serif Pro"/>
        </w:rPr>
        <w:t>’</w:t>
      </w:r>
      <w:r w:rsidRPr="000209BC">
        <w:t xml:space="preserve">s bowl and robes and went to where the Buddha was staying. The </w:t>
      </w:r>
      <w:r w:rsidRPr="00FF2DC3">
        <w:t>Theravāda</w:t>
      </w:r>
      <w:r w:rsidRPr="000209BC">
        <w:t xml:space="preserve"> says he was at Sāvatthī, which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S</w:t>
      </w:r>
      <w:r w:rsidRPr="000209BC">
        <w:rPr>
          <w:rFonts w:cs="Source Serif Pro"/>
        </w:rPr>
        <w:t>ā</w:t>
      </w:r>
      <w:r w:rsidRPr="000209BC">
        <w:t>vatth</w:t>
      </w:r>
      <w:r w:rsidRPr="000209BC">
        <w:rPr>
          <w:rFonts w:cs="Source Serif Pro"/>
        </w:rPr>
        <w:t>ī</w:t>
      </w:r>
      <w:r w:rsidRPr="000209BC">
        <w:t xml:space="preserve"> is 200</w:t>
      </w:r>
      <w:r w:rsidRPr="000209BC">
        <w:rPr>
          <w:rFonts w:ascii="Times New Roman" w:hAnsi="Times New Roman"/>
        </w:rPr>
        <w:t> </w:t>
      </w:r>
      <w:r w:rsidRPr="000209BC">
        <w:t>km to the north-west, and it is inconceivable that the Buddha made such an extravagant detour in his last, feeble, journey, a detour attested in no other text. The Sarv</w:t>
      </w:r>
      <w:r w:rsidRPr="000209BC">
        <w:rPr>
          <w:rFonts w:cs="Source Serif Pro"/>
        </w:rPr>
        <w:t>ā</w:t>
      </w:r>
      <w:r w:rsidRPr="000209BC">
        <w:t>stiv</w:t>
      </w:r>
      <w:r w:rsidRPr="000209BC">
        <w:rPr>
          <w:rFonts w:cs="Source Serif Pro"/>
        </w:rPr>
        <w:t>ā</w:t>
      </w:r>
      <w:r w:rsidRPr="000209BC">
        <w:t>da says the Buddha was staying in R</w:t>
      </w:r>
      <w:r w:rsidRPr="000209BC">
        <w:rPr>
          <w:rFonts w:cs="Source Serif Pro"/>
        </w:rPr>
        <w:t>ā</w:t>
      </w:r>
      <w:r w:rsidRPr="000209BC">
        <w:t>jagaha, at the Ve</w:t>
      </w:r>
      <w:r w:rsidRPr="000209BC">
        <w:rPr>
          <w:rFonts w:cs="Source Serif Pro"/>
        </w:rPr>
        <w:t>ḷ</w:t>
      </w:r>
      <w:r w:rsidRPr="000209BC">
        <w:t>uvana. But this is little better, for the Mah</w:t>
      </w:r>
      <w:r w:rsidRPr="000209BC">
        <w:rPr>
          <w:rFonts w:cs="Source Serif Pro"/>
        </w:rPr>
        <w:t>ā</w:t>
      </w:r>
      <w:r w:rsidRPr="000209BC">
        <w:t xml:space="preserve"> Parinibb</w:t>
      </w:r>
      <w:r w:rsidRPr="000209BC">
        <w:rPr>
          <w:rFonts w:cs="Source Serif Pro"/>
        </w:rPr>
        <w:t>ā</w:t>
      </w:r>
      <w:r w:rsidRPr="000209BC">
        <w:t>na Sutta says that S</w:t>
      </w:r>
      <w:r w:rsidRPr="000209BC">
        <w:rPr>
          <w:rFonts w:cs="Source Serif Pro"/>
        </w:rPr>
        <w:t>ā</w:t>
      </w:r>
      <w:r w:rsidRPr="000209BC">
        <w:t>riputta visited the Buddha in N</w:t>
      </w:r>
      <w:r w:rsidRPr="000209BC">
        <w:rPr>
          <w:rFonts w:cs="Source Serif Pro"/>
        </w:rPr>
        <w:t>āḷ</w:t>
      </w:r>
      <w:r w:rsidRPr="000209BC">
        <w:t>and</w:t>
      </w:r>
      <w:r w:rsidRPr="000209BC">
        <w:rPr>
          <w:rFonts w:cs="Source Serif Pro"/>
        </w:rPr>
        <w:t>ā</w:t>
      </w:r>
      <w:r w:rsidRPr="000209BC">
        <w:t>, after he had already taken the north road from R</w:t>
      </w:r>
      <w:r w:rsidRPr="000209BC">
        <w:rPr>
          <w:rFonts w:cs="Source Serif Pro"/>
        </w:rPr>
        <w:t>ā</w:t>
      </w:r>
      <w:r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Pr="000209BC">
        <w:lastRenderedPageBreak/>
        <w:t>refuge.’ One does this through the practice of satipaṭṭhāna. This is much like the Mahā Parinibbāna Sutta, and it is surprising that this text finds no place in that narrative.</w:t>
      </w:r>
    </w:p>
    <w:p w14:paraId="7CF3B715" w14:textId="69AD9664" w:rsidR="000209BC" w:rsidRPr="000209BC" w:rsidRDefault="000209BC" w:rsidP="00435F86">
      <w:pPr>
        <w:pStyle w:val="WW-paragraph"/>
      </w:pPr>
      <w:r w:rsidRPr="000209BC">
        <w:t>This text forms a pair with SN 47.14/</w:t>
      </w:r>
      <w:hyperlink r:id="rId191"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0209BC">
        <w:rPr>
          <w:i/>
          <w:iCs/>
        </w:rPr>
        <w:t>avadāna</w:t>
      </w:r>
      <w:r w:rsidRPr="000209BC">
        <w:t xml:space="preserve">. </w:t>
      </w:r>
      <w:proofErr w:type="gramStart"/>
      <w:r w:rsidRPr="000209BC">
        <w:t>Next</w:t>
      </w:r>
      <w:proofErr w:type="gramEnd"/>
      <w:r w:rsidRPr="000209BC">
        <w:t xml:space="preserve"> he praises their ‘wonderful and marvellous’ qualities, an</w:t>
      </w:r>
      <w:r w:rsidR="00C16309">
        <w:t xml:space="preserve"> </w:t>
      </w:r>
      <w:r w:rsidRPr="000209BC">
        <w:rPr>
          <w:i/>
          <w:iCs/>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376AABDD" w:rsidR="000209BC" w:rsidRPr="000209BC" w:rsidRDefault="000209BC" w:rsidP="00435F86">
      <w:pPr>
        <w:pStyle w:val="WW-paragraph"/>
      </w:pPr>
      <w:r w:rsidRPr="000209BC">
        <w:t>These narratives enrich and inform the presentation of satipaṭṭhāna, contextualizing the abstract meditation formula within the drama of life and death. Another discourse also emphasizes satipaṭṭhāna in the context of death. This discourse, SN 47.30/</w:t>
      </w:r>
      <w:hyperlink r:id="rId192"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0209BC">
        <w:rPr>
          <w:i/>
          <w:iCs/>
        </w:rPr>
        <w:t>bhūta</w:t>
      </w:r>
      <w:r w:rsidRPr="000209BC">
        <w:t>) and ‘conditioned’ (</w:t>
      </w:r>
      <w:r w:rsidRPr="000209BC">
        <w:rPr>
          <w:i/>
          <w:iCs/>
        </w:rPr>
        <w:t>saṅkhata</w:t>
      </w:r>
      <w:r w:rsidRPr="000209BC">
        <w:t xml:space="preserve">). Death is the primary form of impermanence in satipaṭṭhāna. But in these </w:t>
      </w:r>
      <w:proofErr w:type="gramStart"/>
      <w:r w:rsidRPr="000209BC">
        <w:t>narratives</w:t>
      </w:r>
      <w:proofErr w:type="gramEnd"/>
      <w:r w:rsidRPr="000209BC">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19C464F3" w:rsidR="000209BC" w:rsidRPr="000209BC" w:rsidRDefault="000209BC" w:rsidP="00742073">
      <w:pPr>
        <w:pStyle w:val="WW-paragraph"/>
      </w:pPr>
      <w:r w:rsidRPr="000209BC">
        <w:t xml:space="preserve">Further light on this is shed by SN 47.35,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193"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194"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77777777" w:rsidR="000209BC" w:rsidRPr="000209BC" w:rsidRDefault="000209BC" w:rsidP="00742073">
      <w:pPr>
        <w:pStyle w:val="WW-paragraph"/>
      </w:pPr>
      <w:r w:rsidRPr="000209BC">
        <w:t>SN 47.35 has no SA counterpart, so it may be a secondary formation in imitation of this. In this discourse, mindfulness is, as usual, the four satipaṭṭhānas, but clear comprehension involves remaining aware of feelings, perceptions, and thoughts as they arise, remain, and end. It is therefore ‘contemplation of mind-objects’, a label usually incorrectly ascribed to the fourth satipaṭṭhāna.</w:t>
      </w:r>
    </w:p>
    <w:p w14:paraId="03DFA5A5" w14:textId="0300E9EF" w:rsidR="000209BC" w:rsidRPr="000209BC" w:rsidRDefault="000209BC" w:rsidP="00742073">
      <w:pPr>
        <w:pStyle w:val="WW-paragraph"/>
      </w:pPr>
      <w:r w:rsidRPr="000209BC">
        <w:lastRenderedPageBreak/>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0209BC">
        <w:rPr>
          <w:i/>
          <w:iCs/>
        </w:rPr>
        <w:t>dhamme ñāṇa</w:t>
      </w:r>
      <w:r w:rsidRPr="000209BC">
        <w:rPr>
          <w:rFonts w:ascii="Cambria" w:hAnsi="Cambria" w:cs="Cambria"/>
          <w:i/>
          <w:iCs/>
        </w:rPr>
        <w:t>ṁ</w:t>
      </w:r>
      <w:r w:rsidR="00C16309">
        <w:t xml:space="preserve"> </w:t>
      </w:r>
      <w:r w:rsidRPr="000209BC">
        <w:t>(knowledge regarding phenomena), but not</w:t>
      </w:r>
      <w:r w:rsidR="00C16309">
        <w:t xml:space="preserve"> </w:t>
      </w:r>
      <w:r w:rsidRPr="000209BC">
        <w:rPr>
          <w:i/>
          <w:iCs/>
        </w:rPr>
        <w:t>anvaye ñāṇa</w:t>
      </w:r>
      <w:r w:rsidRPr="000209BC">
        <w:rPr>
          <w:rFonts w:ascii="Cambria" w:hAnsi="Cambria" w:cs="Cambria"/>
          <w:i/>
          <w:iCs/>
        </w:rPr>
        <w:t>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which is the key to really deep insight. This is also because this practice involves only direct observation of phenomena as they occur, not inference of the causal principle describing how these events unfold over </w:t>
      </w:r>
      <w:r w:rsidRPr="000209BC">
        <w:lastRenderedPageBreak/>
        <w:t xml:space="preserve">time. According to the Suttas, cognition (the knowing) arises dependent on mental objects (the known). If cognition were to directly observe itself this would entail the fallacy of something being </w:t>
      </w:r>
      <w:proofErr w:type="gramStart"/>
      <w:r w:rsidRPr="000209BC">
        <w:t>it’s</w:t>
      </w:r>
      <w:proofErr w:type="gramEnd"/>
      <w:r w:rsidRPr="000209BC">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t>more full</w:t>
      </w:r>
      <w:proofErr w:type="gramEnd"/>
      <w:r w:rsidRPr="000209BC">
        <w:t xml:space="preserve">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 xml:space="preserve">The meditative practice of clear comprehension, moreover, has different objects than satipaṭṭhāna. Only feelings directly </w:t>
      </w:r>
      <w:proofErr w:type="gramStart"/>
      <w:r w:rsidRPr="000209BC">
        <w:t>correlates</w:t>
      </w:r>
      <w:proofErr w:type="gramEnd"/>
      <w:r w:rsidRPr="000209BC">
        <w:t>.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t xml:space="preserve">The meditative development of clear comprehension described here is clearly of secondary importance; the passage occurs once only in each of the </w:t>
      </w:r>
      <w:r w:rsidRPr="000209BC">
        <w:lastRenderedPageBreak/>
        <w:t>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0209BC">
        <w:rPr>
          <w:i/>
          <w:iCs/>
        </w:rPr>
        <w:t>abbhūtadhamma</w:t>
      </w:r>
      <w:r w:rsidRPr="000209BC">
        <w:t>); and in the Aṅguttara in the context of the</w:t>
      </w:r>
      <w:r w:rsidR="00C16309">
        <w:t xml:space="preserve"> </w:t>
      </w:r>
      <w:r w:rsidRPr="000209BC">
        <w:rPr>
          <w:i/>
          <w:iCs/>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74AA33F2"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SN 47.40 Vibha</w:t>
      </w:r>
      <w:r w:rsidRPr="000209BC">
        <w:rPr>
          <w:rFonts w:cs="Source Serif Pro"/>
        </w:rPr>
        <w:t>ṅ</w:t>
      </w:r>
      <w:r w:rsidRPr="000209BC">
        <w:t>ga and SN 47.42/</w:t>
      </w:r>
      <w:hyperlink r:id="rId195"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t>The Vibhaṅga Sutta starts out with the Buddha saying: ‘I will teach you…’. This standard opening seems innocuous enough. Normally, however, ‘teaching’ (</w:t>
      </w:r>
      <w:r w:rsidRPr="000209BC">
        <w:rPr>
          <w:i/>
          <w:iCs/>
        </w:rPr>
        <w:t>desanā</w:t>
      </w:r>
      <w:r w:rsidRPr="000209BC">
        <w:t>) in brief is contrasted with ‘analysis’ (</w:t>
      </w:r>
      <w:r w:rsidRPr="000209BC">
        <w:rPr>
          <w:i/>
          <w:iCs/>
        </w:rPr>
        <w:t>vibhaṅga</w:t>
      </w:r>
      <w:r w:rsidRPr="000209BC">
        <w:t xml:space="preserve">) in detail. </w:t>
      </w:r>
      <w:r w:rsidRPr="000209BC">
        <w:lastRenderedPageBreak/>
        <w:t xml:space="preserve">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w:t>
      </w:r>
      <w:proofErr w:type="gramStart"/>
      <w:r w:rsidRPr="000209BC">
        <w:t>brief</w:t>
      </w:r>
      <w:r w:rsidRPr="000209BC">
        <w:rPr>
          <w:rFonts w:ascii="Times New Roman" w:hAnsi="Times New Roman"/>
        </w:rPr>
        <w:t> </w:t>
      </w:r>
      <w:r w:rsidRPr="000209BC">
        <w:t>)</w:t>
      </w:r>
      <w:proofErr w:type="gramEnd"/>
      <w:r w:rsidRPr="000209BC">
        <w:t xml:space="preserve">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contemplation of mind, and the 31 parts of the body occur in the contemplation of the body. Some other passages in the Sarvāstivāda </w:t>
      </w:r>
      <w:r w:rsidRPr="000209BC">
        <w:lastRenderedPageBreak/>
        <w:t>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75A37800"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yutta. Several other vibha</w:t>
      </w:r>
      <w:r w:rsidRPr="000209BC">
        <w:rPr>
          <w:rFonts w:cs="Source Serif Pro"/>
        </w:rPr>
        <w:t>ṅ</w:t>
      </w:r>
      <w:r w:rsidRPr="000209BC">
        <w:t>gas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These are distinguished from the vibhaṅgas left in the Sa</w:t>
      </w:r>
      <w:r w:rsidRPr="000209BC">
        <w:rPr>
          <w:rFonts w:ascii="Cambria" w:hAnsi="Cambria" w:cs="Cambria"/>
        </w:rPr>
        <w:t>ṁ</w:t>
      </w:r>
      <w:r w:rsidRPr="000209BC">
        <w:t>yutta by length: the shorter vibha</w:t>
      </w:r>
      <w:r w:rsidRPr="000209BC">
        <w:rPr>
          <w:rFonts w:cs="Source Serif Pro"/>
        </w:rPr>
        <w:t>ṅ</w:t>
      </w:r>
      <w:r w:rsidRPr="000209BC">
        <w:t>gas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0209BC">
        <w:rPr>
          <w:i/>
          <w:iCs/>
        </w:rPr>
        <w:t>bhāvanā</w:t>
      </w:r>
      <w:r w:rsidRPr="000209BC">
        <w:t>) is described in terms of the ‘cultivation, development, and making much of’ the relevant dhammas. But there are three texts in the Pali Satipaṭṭhāna-sa</w:t>
      </w:r>
      <w:r w:rsidRPr="000209BC">
        <w:rPr>
          <w:rFonts w:ascii="Cambria" w:hAnsi="Cambria" w:cs="Cambria"/>
        </w:rPr>
        <w:t>ṁ</w:t>
      </w:r>
      <w:r w:rsidRPr="000209BC">
        <w:t xml:space="preserve">yutta which </w:t>
      </w:r>
      <w:r w:rsidRPr="000209BC">
        <w:lastRenderedPageBreak/>
        <w:t xml:space="preserve">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0209BC">
        <w:rPr>
          <w:i/>
          <w:iCs/>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196"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internal/external practice, while not how development is presented normally, is appropriate enough, for it teaches how to broaden and extend </w:t>
      </w:r>
      <w:r w:rsidRPr="000209BC">
        <w:lastRenderedPageBreak/>
        <w:t>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lastRenderedPageBreak/>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w:t>
      </w:r>
      <w:r w:rsidRPr="000209BC">
        <w:lastRenderedPageBreak/>
        <w:t>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lastRenderedPageBreak/>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t xml:space="preserve">Despite these doubts, however, the Samudaya Sutta is an important pre-sectarian text and deserves closer consideration. It says that the origin of the </w:t>
      </w:r>
      <w:r w:rsidRPr="000209BC">
        <w:lastRenderedPageBreak/>
        <w:t xml:space="preserve">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t>eating</w:t>
      </w:r>
      <w:proofErr w:type="gramEnd"/>
      <w:r w:rsidRPr="000209BC">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0209BC">
        <w:rPr>
          <w:i/>
          <w:iCs/>
        </w:rPr>
        <w:t>viññāṇa</w:t>
      </w:r>
      <w:r w:rsidRPr="000209BC">
        <w:t>), rather than ‘mind’ (</w:t>
      </w:r>
      <w:r w:rsidRPr="000209BC">
        <w:rPr>
          <w:i/>
          <w:iCs/>
        </w:rPr>
        <w:t>citta</w:t>
      </w:r>
      <w:r w:rsidRPr="000209BC">
        <w:t>). Obviously here</w:t>
      </w:r>
      <w:r w:rsidR="00C16309">
        <w:t xml:space="preserve"> </w:t>
      </w:r>
      <w:r w:rsidRPr="000209BC">
        <w:rPr>
          <w:i/>
          <w:iCs/>
        </w:rPr>
        <w:t>citta</w:t>
      </w:r>
      <w:r w:rsidR="00C16309">
        <w:t xml:space="preserve"> </w:t>
      </w:r>
      <w:r w:rsidRPr="000209BC">
        <w:t>and</w:t>
      </w:r>
      <w:r w:rsidR="00C16309">
        <w:t xml:space="preserve"> </w:t>
      </w:r>
      <w:r w:rsidRPr="000209BC">
        <w:rPr>
          <w:i/>
          <w:iCs/>
        </w:rPr>
        <w:t>viññāṇa</w:t>
      </w:r>
      <w:r w:rsidR="00C16309">
        <w:t xml:space="preserve"> </w:t>
      </w:r>
      <w:r w:rsidRPr="000209BC">
        <w:t>are synonyms; but why does this terminological shift occur here? Typically,</w:t>
      </w:r>
      <w:r w:rsidR="00C16309">
        <w:t xml:space="preserve"> </w:t>
      </w:r>
      <w:r w:rsidRPr="000209BC">
        <w:rPr>
          <w:i/>
          <w:iCs/>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0209BC">
        <w:rPr>
          <w:i/>
          <w:iCs/>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0209BC">
        <w:rPr>
          <w:i/>
          <w:iCs/>
        </w:rPr>
        <w:t>adhicitta</w:t>
      </w:r>
      <w:r w:rsidRPr="000209BC">
        <w:t>), ‘endowment with mind’ (</w:t>
      </w:r>
      <w:r w:rsidRPr="000209BC">
        <w:rPr>
          <w:i/>
          <w:iCs/>
        </w:rPr>
        <w:t>cittasampadā</w:t>
      </w:r>
      <w:r w:rsidRPr="000209BC">
        <w:t>), etc. It is therefore treated under the fourth noble truth, and is ‘to be developed’. This is why</w:t>
      </w:r>
      <w:r w:rsidR="00C16309">
        <w:t xml:space="preserve"> </w:t>
      </w:r>
      <w:r w:rsidRPr="000209BC">
        <w:rPr>
          <w:i/>
          <w:iCs/>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 xml:space="preserve">dhi. </w:t>
      </w:r>
      <w:r w:rsidRPr="000209BC">
        <w:lastRenderedPageBreak/>
        <w:t>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0209BC">
        <w:rPr>
          <w:i/>
          <w:iCs/>
        </w:rPr>
        <w:t>citta</w:t>
      </w:r>
      <w:r w:rsidR="00C16309">
        <w:t xml:space="preserve"> </w:t>
      </w:r>
      <w:r w:rsidRPr="000209BC">
        <w:t>appearing out of character in a role normally played by</w:t>
      </w:r>
      <w:r w:rsidR="00C16309">
        <w:t xml:space="preserve"> </w:t>
      </w:r>
      <w:r w:rsidRPr="000209BC">
        <w:rPr>
          <w:i/>
          <w:iCs/>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possible influence from the Khandha-sa</w:t>
      </w:r>
      <w:r w:rsidRPr="000209BC">
        <w:rPr>
          <w:rFonts w:ascii="Cambria" w:hAnsi="Cambria" w:cs="Cambria"/>
        </w:rPr>
        <w:t>ṁ</w:t>
      </w:r>
      <w:r w:rsidRPr="000209BC">
        <w:t xml:space="preserve">yutta; unusual treatment of the subject raising serious interpretive difficulties. So while I have conceded it a place in the concordance, its authenticity is dubious. One feature, however, </w:t>
      </w:r>
      <w:r w:rsidRPr="000209BC">
        <w:lastRenderedPageBreak/>
        <w:t>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ga Sutta one first was established on all four satipa</w:t>
      </w:r>
      <w:r w:rsidRPr="000209BC">
        <w:rPr>
          <w:rFonts w:cs="Source Serif Pro"/>
        </w:rPr>
        <w:t>ṭṭ</w:t>
      </w:r>
      <w:r w:rsidRPr="000209BC">
        <w:t>h</w:t>
      </w:r>
      <w:r w:rsidRPr="000209BC">
        <w:rPr>
          <w:rFonts w:cs="Source Serif Pro"/>
        </w:rPr>
        <w:t>ā</w:t>
      </w:r>
      <w:r w:rsidRPr="000209BC">
        <w:t xml:space="preserve">nas, and only then was impermanence introduced. Now, however, impermanence is introduced from the first, giving the impression, without stating so explicitly, that one may </w:t>
      </w:r>
      <w:r w:rsidRPr="000209BC">
        <w:lastRenderedPageBreak/>
        <w:t>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 xml:space="preserve">Given Venerable Anuruddha’s reputation as </w:t>
      </w:r>
      <w:proofErr w:type="gramStart"/>
      <w:r w:rsidRPr="000209BC">
        <w:t>an</w:t>
      </w:r>
      <w:proofErr w:type="gramEnd"/>
      <w:r w:rsidRPr="000209BC">
        <w:t xml:space="preserve">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speaking frequently of understanding the impermanence of feelings. But this does not mean that the samatha dimension is ignored. Several discourses teach that 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w:t>
      </w:r>
      <w:r w:rsidRPr="000209BC">
        <w:lastRenderedPageBreak/>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lastRenderedPageBreak/>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 xml:space="preserve">yutta, and here as there, the surface of the texts </w:t>
      </w:r>
      <w:proofErr w:type="gramStart"/>
      <w:r w:rsidRPr="000209BC">
        <w:t>present</w:t>
      </w:r>
      <w:proofErr w:type="gramEnd"/>
      <w:r w:rsidRPr="000209BC">
        <w:t xml:space="preserve">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And interestingly, whereas satipaṭṭhāna famously has us contemplate ‘a body in the body’, ‘a feeling in the feelings’, etc., this passage says: ‘One </w:t>
      </w:r>
      <w:r w:rsidRPr="000209BC">
        <w:lastRenderedPageBreak/>
        <w:t>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0209BC">
        <w:rPr>
          <w:i/>
          <w:iC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lastRenderedPageBreak/>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w:t>
      </w:r>
      <w:r w:rsidRPr="000209BC">
        <w:lastRenderedPageBreak/>
        <w:t xml:space="preserve">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2919DF">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9E0F03">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96061B">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216B56">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Similar terms expressing vipassanā occur, with minor 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lastRenderedPageBreak/>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detailed exercise or series of exercises, few of which occur elsewhere in the </w:t>
      </w:r>
      <w:r w:rsidRPr="000209BC">
        <w:lastRenderedPageBreak/>
        <w:t>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0209BC">
        <w:rPr>
          <w:i/>
          <w:iCs/>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and 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0209BC">
        <w:rPr>
          <w:i/>
          <w:iCs/>
        </w:rPr>
        <w:t>mātikā</w:t>
      </w:r>
      <w:r w:rsidRPr="000209BC">
        <w:t xml:space="preserve">, a matrix or schedule of doctrinal categories, </w:t>
      </w:r>
      <w:r w:rsidRPr="000209BC">
        <w:lastRenderedPageBreak/>
        <w:t>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 xml:space="preserve">In addition to the usual threefold analysis of feelings, the satipaṭṭhāna material introduces the distinction between ‘carnal’ and ‘spiritual’ feelings. </w:t>
      </w:r>
      <w:r w:rsidRPr="000209BC">
        <w:lastRenderedPageBreak/>
        <w:t>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Develops ‘that nimitta’, compares with external</w:t>
            </w:r>
          </w:p>
        </w:tc>
        <w:tc>
          <w:tcPr>
            <w:tcW w:w="2410" w:type="dxa"/>
            <w:hideMark/>
          </w:tcPr>
          <w:p w14:paraId="73A088A2" w14:textId="77777777" w:rsidR="000209BC" w:rsidRPr="000209BC" w:rsidRDefault="000209BC" w:rsidP="003555DD">
            <w:pPr>
              <w:pStyle w:val="WW-paragraph"/>
            </w:pPr>
            <w:r w:rsidRPr="000209BC">
              <w:t>Develops ‘that nimitta’, compares with external</w:t>
            </w:r>
          </w:p>
        </w:tc>
        <w:tc>
          <w:tcPr>
            <w:tcW w:w="2268" w:type="dxa"/>
            <w:hideMark/>
          </w:tcPr>
          <w:p w14:paraId="70A6A190" w14:textId="77777777" w:rsidR="000209BC" w:rsidRPr="000209BC" w:rsidRDefault="000209BC" w:rsidP="003555DD">
            <w:pPr>
              <w:pStyle w:val="WW-paragraph"/>
            </w:pPr>
            <w:r w:rsidRPr="000209BC">
              <w:t>Develops ‘that nimitta’, compares with external</w:t>
            </w:r>
          </w:p>
        </w:tc>
        <w:tc>
          <w:tcPr>
            <w:tcW w:w="2471" w:type="dxa"/>
            <w:hideMark/>
          </w:tcPr>
          <w:p w14:paraId="4391151D" w14:textId="77777777" w:rsidR="000209BC" w:rsidRPr="000209BC" w:rsidRDefault="000209BC" w:rsidP="003555DD">
            <w:pPr>
              <w:pStyle w:val="WW-paragraph"/>
            </w:pPr>
            <w:r w:rsidRPr="000209BC">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lastRenderedPageBreak/>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t xml:space="preserve">Defines: contemplates, abides, ardent, clearly comprehending, mindful, world, </w:t>
            </w:r>
            <w:r w:rsidRPr="000209BC">
              <w:lastRenderedPageBreak/>
              <w:t>covetousness, aversion, remove</w:t>
            </w:r>
          </w:p>
        </w:tc>
        <w:tc>
          <w:tcPr>
            <w:tcW w:w="2410" w:type="dxa"/>
            <w:hideMark/>
          </w:tcPr>
          <w:p w14:paraId="048540F1" w14:textId="77777777" w:rsidR="000209BC" w:rsidRPr="000209BC" w:rsidRDefault="000209BC" w:rsidP="003555DD">
            <w:pPr>
              <w:pStyle w:val="WW-paragraph"/>
            </w:pPr>
            <w:r w:rsidRPr="000209BC">
              <w:lastRenderedPageBreak/>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‘On an occasion, friends, when a noble disciple recollects the Buddha, on that occasion his mind is not overwhelmed with lust, his mind is not 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w:t>
      </w:r>
      <w:r w:rsidRPr="000209BC">
        <w:lastRenderedPageBreak/>
        <w:t>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0209BC">
        <w:rPr>
          <w:i/>
          <w:iCs/>
        </w:rPr>
        <w:t>anussati</w:t>
      </w:r>
      <w:r w:rsidRPr="000209BC">
        <w:t>); the term ‘mind’ (</w:t>
      </w:r>
      <w:r w:rsidRPr="000209BC">
        <w:rPr>
          <w:i/>
          <w:iCs/>
        </w:rPr>
        <w:t>citta</w:t>
      </w:r>
      <w:r w:rsidRPr="000209BC">
        <w:t xml:space="preserve">) is without lust, hatred, and delusion; doing this, one’s mind is ‘released’; and the result is the ‘purification of </w:t>
      </w:r>
      <w:proofErr w:type="gramStart"/>
      <w:r w:rsidRPr="000209BC">
        <w:t>beings’</w:t>
      </w:r>
      <w:proofErr w:type="gramEnd"/>
      <w:r w:rsidRPr="000209BC">
        <w:t>.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0209BC">
        <w:rPr>
          <w:i/>
          <w:iCs/>
        </w:rPr>
        <w:t>iti</w:t>
      </w:r>
      <w:r w:rsidRPr="000209BC">
        <w:t xml:space="preserve">) prompted some schools to equate satipaṭṭhāna meditation with mental 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lastRenderedPageBreak/>
        <w:t>‘</w:t>
      </w:r>
      <w:r w:rsidRPr="000209BC">
        <w:rPr>
          <w:rFonts w:ascii="Times New Roman" w:hAnsi="Times New Roman"/>
        </w:rPr>
        <w:t> </w:t>
      </w:r>
      <w:r w:rsidRPr="000209BC">
        <w:rPr>
          <w:rFonts w:cs="Source Serif Pro"/>
        </w:rPr>
        <w:t>“</w:t>
      </w:r>
      <w:proofErr w:type="gramEnd"/>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0209BC">
        <w:rPr>
          <w:i/>
          <w:iCs/>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0209BC">
        <w:rPr>
          <w:i/>
          <w:iCs/>
        </w:rPr>
        <w:t>that</w:t>
      </w:r>
      <w:r w:rsidR="00C16309">
        <w:rPr>
          <w:i/>
          <w:iC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as adjectives qualifying the mind. This suggests that the prime focus in this contemplation is the nature of knowing itself, the cognitive power of awareness in various conditions. In the contemplation of dhammas, the </w:t>
      </w:r>
      <w:r w:rsidRPr="000209BC">
        <w:lastRenderedPageBreak/>
        <w:t>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causality, into the reasons behind the rise and fall of the various good and bad qualities; an investigation, moreover, that is attuned precisely to removing the cause and abandoning forever the bad qualities. For the </w:t>
      </w:r>
      <w:r w:rsidRPr="000209BC">
        <w:lastRenderedPageBreak/>
        <w:t>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t xml:space="preserve">Then follows a word definition, a later abhidhammic addition. Most of the definitions, or rather, strings of synonyms, are standard enough. ‘World’ is </w:t>
      </w:r>
      <w:r w:rsidRPr="000209BC">
        <w:lastRenderedPageBreak/>
        <w:t>defined thus: ‘This very body [feeling, mind, dhamma] is the world; also the five aggregates associated with grasping are the world.’ The mechanical nature of these definitions is shown up by the gloss on</w:t>
      </w:r>
      <w:r w:rsidR="00C16309">
        <w:t xml:space="preserve"> </w:t>
      </w:r>
      <w:r w:rsidRPr="000209BC">
        <w:rPr>
          <w:i/>
          <w:iCs/>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‘with-questions’ method. To remove them in order to fit in an Abhidhamma context is unthinkable.</w:t>
      </w:r>
    </w:p>
    <w:p w14:paraId="678F9BA9" w14:textId="77777777" w:rsidR="000209BC" w:rsidRPr="000209BC" w:rsidRDefault="000209BC" w:rsidP="00B24726">
      <w:pPr>
        <w:pStyle w:val="WW-paragraph"/>
      </w:pPr>
      <w:r w:rsidRPr="000209BC">
        <w:lastRenderedPageBreak/>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0209BC">
        <w:rPr>
          <w:i/>
          <w:iCs/>
        </w:rPr>
        <w:t>svatthita</w:t>
      </w:r>
      <w:r w:rsidRPr="000209BC">
        <w:rPr>
          <w:rFonts w:ascii="Cambria" w:hAnsi="Cambria" w:cs="Cambria"/>
          <w:i/>
          <w:iCs/>
        </w:rPr>
        <w:t>ṁ</w:t>
      </w:r>
      <w:r w:rsidRPr="000209BC">
        <w:rPr>
          <w:i/>
          <w:iCs/>
        </w:rPr>
        <w:t xml:space="preserve">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disciples; the Dharmaskandha is attributed to Venerable Sāriputta.</w:t>
      </w:r>
      <w:r w:rsidR="00541B60">
        <w:rPr>
          <w:rStyle w:val="FootnoteReference"/>
        </w:rPr>
        <w:footnoteReference w:id="362"/>
      </w:r>
      <w:r w:rsidR="00C16309">
        <w:t xml:space="preserve"> </w:t>
      </w:r>
      <w:r w:rsidRPr="000209BC">
        <w:lastRenderedPageBreak/>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w:t>
      </w:r>
      <w:proofErr w:type="gramStart"/>
      <w:r w:rsidRPr="000209BC">
        <w:t>six sense</w:t>
      </w:r>
      <w:proofErr w:type="gramEnd"/>
      <w:r w:rsidRPr="000209BC">
        <w:t xml:space="preserv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lastRenderedPageBreak/>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t xml:space="preserve">f. Defines (as 1.d; from here text </w:t>
            </w:r>
            <w:r w:rsidRPr="000209BC">
              <w:lastRenderedPageBreak/>
              <w:t>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 xml:space="preserve">f. Eye, visual forms, fetters present, absent, </w:t>
            </w:r>
            <w:r w:rsidRPr="000209BC">
              <w:lastRenderedPageBreak/>
              <w:t>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w:t>
            </w:r>
            <w:r w:rsidRPr="000209BC">
              <w:lastRenderedPageBreak/>
              <w:t>sensual.</w:t>
            </w:r>
          </w:p>
          <w:p w14:paraId="66F71B37" w14:textId="3B955C2D" w:rsidR="00EB6212" w:rsidRPr="000209BC" w:rsidRDefault="00EB6212" w:rsidP="00B24726">
            <w:pPr>
              <w:pStyle w:val="WW-paragraph"/>
            </w:pPr>
            <w:r w:rsidRPr="00EB6212">
              <w:rPr>
                <w:rStyle w:val="wwc-superscript"/>
              </w:rPr>
              <w:t>2</w:t>
            </w:r>
            <w:r>
              <w:t xml:space="preserve"> </w:t>
            </w:r>
            <w:r w:rsidRPr="000209BC">
              <w:t>Vipassanā refrain; see SN 22.122/</w:t>
            </w:r>
            <w:hyperlink r:id="rId197" w:history="1">
              <w:r w:rsidRPr="00FF3862">
                <w:rPr>
                  <w:rStyle w:val="Hyperlink"/>
                </w:rPr>
                <w:t>SA 259</w:t>
              </w:r>
            </w:hyperlink>
            <w:r w:rsidRPr="000209BC">
              <w:t>.</w:t>
            </w:r>
          </w:p>
        </w:tc>
      </w:tr>
    </w:tbl>
    <w:p w14:paraId="663DE7BA" w14:textId="77777777" w:rsidR="000209BC" w:rsidRDefault="000209BC" w:rsidP="0082671E">
      <w:pPr>
        <w:pStyle w:val="WW-paragraph"/>
      </w:pPr>
      <w:r w:rsidRPr="000209BC">
        <w:lastRenderedPageBreak/>
        <w:t xml:space="preserve">The additions to the Dharmaskandha over the Vibhaṅga are specifically Sarvāstivādin. The exception to this is in contemplation of mind, where the three extra factors added to the eight </w:t>
      </w:r>
      <w:proofErr w:type="gramStart"/>
      <w:r w:rsidRPr="000209BC">
        <w:t>standard</w:t>
      </w:r>
      <w:proofErr w:type="gramEnd"/>
      <w:r w:rsidRPr="000209BC">
        <w:t xml:space="preserve">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0209BC">
        <w:rPr>
          <w:i/>
          <w:iCs/>
        </w:rPr>
        <w:t>amahaggatam/</w:t>
      </w:r>
      <w:r w:rsidRPr="000209BC">
        <w:rPr>
          <w:i/>
          <w:iCs/>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comparison implies that here the Dharmaskandha is more authentic to the old Sarvāstivāda tradition, while the Smṛtyupasthāna Sūtra version has </w:t>
      </w:r>
      <w:r w:rsidRPr="000209BC">
        <w:lastRenderedPageBreak/>
        <w:t>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external are interestingly different from the </w:t>
      </w:r>
      <w:r w:rsidRPr="00FF2DC3">
        <w:t>Theravāda</w:t>
      </w:r>
      <w:r w:rsidRPr="000209BC">
        <w:t xml:space="preserve"> and are clearly sectarian. For the </w:t>
      </w:r>
      <w:r w:rsidRPr="00FF2DC3">
        <w:t>Theravāda</w:t>
      </w:r>
      <w:r w:rsidRPr="000209BC">
        <w:t xml:space="preserve">, as for the early Suttas, ‘internal’ means </w:t>
      </w:r>
      <w:r w:rsidRPr="000209BC">
        <w:lastRenderedPageBreak/>
        <w:t>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0209BC">
        <w:rPr>
          <w:i/>
          <w:iCs/>
        </w:rPr>
        <w:t>saviññāṇaka</w:t>
      </w:r>
      <w:r w:rsidRPr="000209BC">
        <w:t>, which we could relate to the familiar idea of ‘[kammically] acquired’ (</w:t>
      </w:r>
      <w:r w:rsidRPr="000209BC">
        <w:rPr>
          <w:i/>
          <w:iCs/>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 xml:space="preserve">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t>it</w:t>
      </w:r>
      <w:proofErr w:type="gramEnd"/>
      <w:r w:rsidRPr="000209BC">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0209BC">
        <w:rPr>
          <w:i/>
          <w:iCs/>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lastRenderedPageBreak/>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are discernable, though the form is more divergent. Thus the work as a </w:t>
      </w:r>
      <w:r w:rsidRPr="000209BC">
        <w:lastRenderedPageBreak/>
        <w:t>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t xml:space="preserve">c. What’s contemplating </w:t>
            </w:r>
            <w:r w:rsidRPr="000209BC">
              <w:lastRenderedPageBreak/>
              <w:t>internal body?</w:t>
            </w:r>
          </w:p>
        </w:tc>
        <w:tc>
          <w:tcPr>
            <w:tcW w:w="0" w:type="auto"/>
            <w:hideMark/>
          </w:tcPr>
          <w:p w14:paraId="19784206" w14:textId="77777777" w:rsidR="000209BC" w:rsidRPr="000209BC" w:rsidRDefault="000209BC" w:rsidP="000A632A">
            <w:pPr>
              <w:pStyle w:val="WW-paragraph"/>
            </w:pPr>
            <w:r w:rsidRPr="000209BC">
              <w:lastRenderedPageBreak/>
              <w:t xml:space="preserve">c. What’s contemplating </w:t>
            </w:r>
            <w:r w:rsidRPr="000209BC">
              <w:lastRenderedPageBreak/>
              <w:t>internal feelings?</w:t>
            </w:r>
          </w:p>
        </w:tc>
        <w:tc>
          <w:tcPr>
            <w:tcW w:w="0" w:type="auto"/>
            <w:hideMark/>
          </w:tcPr>
          <w:p w14:paraId="35899588" w14:textId="77777777" w:rsidR="000209BC" w:rsidRPr="000209BC" w:rsidRDefault="000209BC" w:rsidP="000A632A">
            <w:pPr>
              <w:pStyle w:val="WW-paragraph"/>
            </w:pPr>
            <w:r w:rsidRPr="000209BC">
              <w:lastRenderedPageBreak/>
              <w:t xml:space="preserve">c. What’s contemplating </w:t>
            </w:r>
            <w:r w:rsidRPr="000209BC">
              <w:lastRenderedPageBreak/>
              <w:t>internal mind?</w:t>
            </w:r>
          </w:p>
        </w:tc>
        <w:tc>
          <w:tcPr>
            <w:tcW w:w="0" w:type="auto"/>
            <w:hideMark/>
          </w:tcPr>
          <w:p w14:paraId="7A3A4277" w14:textId="77777777" w:rsidR="000209BC" w:rsidRPr="000209BC" w:rsidRDefault="000209BC" w:rsidP="000A632A">
            <w:pPr>
              <w:pStyle w:val="WW-paragraph"/>
            </w:pPr>
            <w:r w:rsidRPr="000209BC">
              <w:lastRenderedPageBreak/>
              <w:t xml:space="preserve">c. What’s contemplating </w:t>
            </w:r>
            <w:r w:rsidRPr="000209BC">
              <w:lastRenderedPageBreak/>
              <w:t>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lastRenderedPageBreak/>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 xml:space="preserve">d. Impermanent, etc. Dependent origin </w:t>
            </w:r>
            <w:proofErr w:type="gramStart"/>
            <w:r w:rsidRPr="000209BC">
              <w:t>to  cognition</w:t>
            </w:r>
            <w:proofErr w:type="gramEnd"/>
            <w:r w:rsidRPr="000209BC">
              <w:t>.</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o. Defines ‘ext’; others ‘as above’</w:t>
            </w:r>
          </w:p>
        </w:tc>
        <w:tc>
          <w:tcPr>
            <w:tcW w:w="0" w:type="auto"/>
            <w:hideMark/>
          </w:tcPr>
          <w:p w14:paraId="518BCD0B" w14:textId="77777777" w:rsidR="000209BC" w:rsidRPr="000209BC" w:rsidRDefault="000209BC" w:rsidP="000A632A">
            <w:pPr>
              <w:pStyle w:val="WW-paragraph"/>
            </w:pPr>
            <w:r w:rsidRPr="000209BC">
              <w:t>g. Defines ‘external’; others ‘as above’</w:t>
            </w:r>
          </w:p>
        </w:tc>
        <w:tc>
          <w:tcPr>
            <w:tcW w:w="0" w:type="auto"/>
            <w:hideMark/>
          </w:tcPr>
          <w:p w14:paraId="7B4605CB" w14:textId="77777777" w:rsidR="000209BC" w:rsidRPr="000209BC" w:rsidRDefault="000209BC" w:rsidP="000A632A">
            <w:pPr>
              <w:pStyle w:val="WW-paragraph"/>
            </w:pPr>
            <w:r w:rsidRPr="000209BC">
              <w:t>g. Defines ‘external mind’</w:t>
            </w:r>
          </w:p>
        </w:tc>
        <w:tc>
          <w:tcPr>
            <w:tcW w:w="0" w:type="auto"/>
            <w:hideMark/>
          </w:tcPr>
          <w:p w14:paraId="4859450A" w14:textId="77777777" w:rsidR="000209BC" w:rsidRPr="000209BC" w:rsidRDefault="000209BC" w:rsidP="000A632A">
            <w:pPr>
              <w:pStyle w:val="WW-paragraph"/>
            </w:pPr>
            <w:r w:rsidRPr="000209BC">
              <w:t>g. Defines ‘external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terms similar to dependent origination; however the specifics are different. The whole first half of these sections, describing ‘internal, etc.’ in terms of </w:t>
      </w:r>
      <w:r w:rsidRPr="000209BC">
        <w:lastRenderedPageBreak/>
        <w:t>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w:t>
      </w:r>
      <w:proofErr w:type="gramStart"/>
      <w:r w:rsidRPr="000209BC">
        <w:t>movements’</w:t>
      </w:r>
      <w:proofErr w:type="gramEnd"/>
      <w:r w:rsidRPr="000209BC">
        <w:t xml:space="preserve">. In the standard passages such as the gradual training, only the passage on clear comprehension occurs. The four postures pericope is much less common. Since the two largely overlap, the inclusion of both is redundant; however all the recensions of the satipaṭṭhāna material either include both of these </w:t>
      </w:r>
      <w:r w:rsidRPr="000209BC">
        <w:lastRenderedPageBreak/>
        <w:t>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aversion, and the reference to internal/external, is very like satipaṭṭhāna. Venerable Ariṭṭha’s practice had not progressed beyond simple observation of the breath, without samādhi and insight. The Buddha, while </w:t>
      </w:r>
      <w:r w:rsidRPr="000209BC">
        <w:lastRenderedPageBreak/>
        <w:t>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abandon lust, which is samatha. Sometimes this samatha aspect is made explicit, as when one is said to reach an ‘attainment of vision’ such that, due to proper effort, one gains ‘such a form of samādhi that, with the mind in </w:t>
      </w:r>
      <w:r w:rsidRPr="000209BC">
        <w:lastRenderedPageBreak/>
        <w:t>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0209BC">
        <w:rPr>
          <w:i/>
          <w:iCs/>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There are good reasons for thinking that clear comprehension was not originally regarded as a meditation as such. For example in the Mahā 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five elements, including the body parts, and culminating in </w:t>
      </w:r>
      <w:r w:rsidRPr="000209BC">
        <w:lastRenderedPageBreak/>
        <w:t>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w:t>
      </w:r>
      <w:r w:rsidRPr="000209BC">
        <w:lastRenderedPageBreak/>
        <w:t xml:space="preserve">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 xml:space="preserve">Mahāsaṅghika text. There is, however, no </w:t>
      </w:r>
      <w:proofErr w:type="gramStart"/>
      <w:r w:rsidRPr="000209BC">
        <w:t>specially</w:t>
      </w:r>
      <w:proofErr w:type="gramEnd"/>
      <w:r w:rsidRPr="000209BC">
        <w:t xml:space="preserve">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words and phrases, including the illustrative similes. Awareness of activities </w:t>
      </w:r>
      <w:r w:rsidRPr="000209BC">
        <w:lastRenderedPageBreak/>
        <w:t xml:space="preserve">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0209BC">
        <w:rPr>
          <w:i/>
          <w:iCs/>
        </w:rPr>
        <w:t>dhamma</w:t>
      </w:r>
      <w:r w:rsidRPr="000209BC">
        <w:t>, the same</w:t>
      </w:r>
      <w:r w:rsidR="00C16309">
        <w:t xml:space="preserve"> </w:t>
      </w:r>
      <w:r w:rsidRPr="000209BC">
        <w:rPr>
          <w:i/>
          <w:iCs/>
        </w:rPr>
        <w:t>bhāva</w:t>
      </w:r>
      <w:r w:rsidRPr="000209BC">
        <w:t>…’. Here both</w:t>
      </w:r>
      <w:r w:rsidR="00C16309">
        <w:t xml:space="preserve"> </w:t>
      </w:r>
      <w:r w:rsidRPr="000209BC">
        <w:rPr>
          <w:i/>
          <w:iCs/>
        </w:rPr>
        <w:t>dhamma</w:t>
      </w:r>
      <w:r w:rsidR="00C16309">
        <w:t xml:space="preserve"> </w:t>
      </w:r>
      <w:r w:rsidRPr="000209BC">
        <w:t>and</w:t>
      </w:r>
      <w:r w:rsidR="00C16309">
        <w:t xml:space="preserve"> </w:t>
      </w:r>
      <w:r w:rsidRPr="000209BC">
        <w:rPr>
          <w:i/>
          <w:iCs/>
        </w:rPr>
        <w:t>bhāva</w:t>
      </w:r>
      <w:r w:rsidR="00C16309">
        <w:t xml:space="preserve"> </w:t>
      </w:r>
      <w:r w:rsidRPr="000209BC">
        <w:t>are non-technical words meaning simply ‘nature’. But the Prajñāpāramitā translation has, instead of ‘nature’ for</w:t>
      </w:r>
      <w:r w:rsidR="00C16309">
        <w:t xml:space="preserve"> </w:t>
      </w:r>
      <w:r w:rsidRPr="000209BC">
        <w:rPr>
          <w:i/>
          <w:iCs/>
        </w:rPr>
        <w:t>bhāva</w:t>
      </w:r>
      <w:r w:rsidRPr="000209BC">
        <w:t>, ‘own-being’, obviously harking to an original</w:t>
      </w:r>
      <w:r w:rsidR="00C16309">
        <w:t xml:space="preserve"> </w:t>
      </w:r>
      <w:r w:rsidRPr="000209BC">
        <w:rPr>
          <w:i/>
          <w:iCs/>
        </w:rPr>
        <w:t>svabhāva</w:t>
      </w:r>
      <w:r w:rsidRPr="000209BC">
        <w:t>. This key technical term in Abhidhamma philosophy would have been more familiar to the compilers of the Prajñāpāramitā than the colloquial word</w:t>
      </w:r>
      <w:r w:rsidR="00C16309">
        <w:t xml:space="preserve"> </w:t>
      </w:r>
      <w:r w:rsidRPr="000209BC">
        <w:rPr>
          <w:i/>
          <w:iCs/>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lastRenderedPageBreak/>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0209BC">
        <w:rPr>
          <w:i/>
          <w:iCs/>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w:t>
      </w:r>
      <w:proofErr w:type="gramStart"/>
      <w:r w:rsidRPr="000209BC">
        <w:t>an</w:t>
      </w:r>
      <w:proofErr w:type="gramEnd"/>
      <w:r w:rsidRPr="000209BC">
        <w:t xml:space="preserve">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lastRenderedPageBreak/>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suggests that the two passages are taken from different sources. That is to say, there is no reason to </w:t>
      </w:r>
      <w:r w:rsidRPr="000209BC">
        <w:lastRenderedPageBreak/>
        <w:t>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 xml:space="preserve">The Smṛtyupasthāna Sūtra of the Sarvāstivāda school is preserved in the Madhyama Āgama of the Chinese Tripiṭaka, translated from Sanskrit into Chinese in 389 CE by the Chinese </w:t>
      </w:r>
      <w:proofErr w:type="gramStart"/>
      <w:r w:rsidRPr="000209BC">
        <w:t>monk</w:t>
      </w:r>
      <w:proofErr w:type="gramEnd"/>
      <w:r w:rsidRPr="000209BC">
        <w:t xml:space="preserve">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after the Buddha. I will ignore the various trivial differences in phrasing between the individual doctrinal units (‘pericopes’) in the various versions </w:t>
      </w:r>
      <w:r w:rsidRPr="000209BC">
        <w:lastRenderedPageBreak/>
        <w:t>and concentrate on the significant differences in the choice of meditation exercises.</w:t>
      </w:r>
    </w:p>
    <w:p w14:paraId="55D5956F" w14:textId="13F2323C"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We have met such groupings frequently; this statement was likely brought in from SN 47.12/</w:t>
      </w:r>
      <w:hyperlink r:id="rId198"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was originally part of the Sa</w:t>
      </w:r>
      <w:r w:rsidRPr="000209BC">
        <w:rPr>
          <w:rFonts w:ascii="Cambria" w:hAnsi="Cambria" w:cs="Cambria"/>
        </w:rPr>
        <w:t>ṁ</w:t>
      </w:r>
      <w:r w:rsidRPr="000209BC">
        <w:t xml:space="preserve">yukta collection. There the formula was abbreviated along with the rest of the discourses; in fact the length of this discourse serves as a good reason to not spell out the formula in full, so that </w:t>
      </w:r>
      <w:r w:rsidRPr="000209BC">
        <w:lastRenderedPageBreak/>
        <w:t>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2"/>
        <w:gridCol w:w="4750"/>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lastRenderedPageBreak/>
              <w:t>3. Cutting off thought</w:t>
            </w:r>
          </w:p>
        </w:tc>
        <w:tc>
          <w:tcPr>
            <w:tcW w:w="0" w:type="auto"/>
            <w:hideMark/>
          </w:tcPr>
          <w:p w14:paraId="73CC4387" w14:textId="49EA7CA8" w:rsidR="000209BC" w:rsidRPr="000209BC" w:rsidRDefault="000209BC" w:rsidP="007F3824">
            <w:pPr>
              <w:pStyle w:val="WW-paragraph"/>
            </w:pPr>
            <w:r w:rsidRPr="000209BC">
              <w:t xml:space="preserve">(see </w:t>
            </w:r>
            <w:hyperlink r:id="rId199"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00" w:history="1">
              <w:r w:rsidRPr="000806B5">
                <w:rPr>
                  <w:rStyle w:val="Hyperlink"/>
                </w:rPr>
                <w:t>MA 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00E1E815" w:rsidR="000209BC" w:rsidRPr="000209BC" w:rsidRDefault="000209BC" w:rsidP="007F3824">
            <w:pPr>
              <w:pStyle w:val="WW-paragraph"/>
            </w:pPr>
            <w:r w:rsidRPr="000209BC">
              <w:t xml:space="preserve">(see </w:t>
            </w:r>
            <w:hyperlink r:id="rId201"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02" w:history="1">
              <w:r w:rsidRPr="000806B5">
                <w:rPr>
                  <w:rStyle w:val="Hyperlink"/>
                </w:rPr>
                <w:t>MA 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4AC5A996" w:rsidR="000209BC" w:rsidRPr="000209BC" w:rsidRDefault="000209BC" w:rsidP="007F3824">
            <w:pPr>
              <w:pStyle w:val="WW-paragraph"/>
            </w:pPr>
            <w:r w:rsidRPr="000209BC">
              <w:t xml:space="preserve">(Similes at </w:t>
            </w:r>
            <w:hyperlink r:id="rId203"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04" w:history="1">
              <w:r w:rsidRPr="000806B5">
                <w:rPr>
                  <w:rStyle w:val="Hyperlink"/>
                </w:rPr>
                <w:t>MA 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7777777" w:rsidR="000209BC" w:rsidRPr="000209BC" w:rsidRDefault="000209BC" w:rsidP="007F3824">
            <w:pPr>
              <w:pStyle w:val="WW-paragraph"/>
            </w:pPr>
            <w:r w:rsidRPr="000209BC">
              <w:t>(See SN 51.20)</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77777777" w:rsidR="000209BC" w:rsidRPr="000209BC" w:rsidRDefault="000209BC" w:rsidP="007F3824">
            <w:pPr>
              <w:pStyle w:val="WW-paragraph"/>
            </w:pPr>
            <w:r w:rsidRPr="000209BC">
              <w:t>(See AN 5.28)</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lastRenderedPageBreak/>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These four divisions are each of separate origin. There is substantial overlapping of the topics in this discourse, especially the jhānas and clear knowledges. The four jhānas were probably originally mentioned, not as a 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lastRenderedPageBreak/>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lastRenderedPageBreak/>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Kāyagatāsati Sutta, and reversed the sequence of ānāpānasati and clear comprehension in both. The Sarvāstivādins added the extra practices and padded out the final section on benefits. This shows that the specific details </w:t>
      </w:r>
      <w:r w:rsidRPr="000209BC">
        <w:lastRenderedPageBreak/>
        <w:t>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been a Jain one, rejected by the Buddha, but later creeping back into the Suttas. However, the practice is the first and least ascetic of the Jain </w:t>
      </w:r>
      <w:r w:rsidRPr="000209BC">
        <w:lastRenderedPageBreak/>
        <w:t>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by the above-mentioned five-fold right samādhi. There are two variations of this: the Aṅguttara mentions the four jhānas (with similes) and the ‘basis of </w:t>
      </w:r>
      <w:r w:rsidRPr="000209BC">
        <w:lastRenderedPageBreak/>
        <w:t>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0209BC">
        <w:rPr>
          <w:i/>
          <w:iCs/>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that investigates the whole process, especially the jhāna-consciousness, in terms of cause and effect.</w:t>
      </w:r>
    </w:p>
    <w:p w14:paraId="3B051430" w14:textId="77777777" w:rsidR="000209BC" w:rsidRPr="000209BC" w:rsidRDefault="000209BC" w:rsidP="00A7012D">
      <w:pPr>
        <w:pStyle w:val="WW-paragraph"/>
      </w:pPr>
      <w:r w:rsidRPr="000209BC">
        <w:lastRenderedPageBreak/>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internally and externally, then of establishing the mind on the body (feelings, mind, dhammas) and obtaining knowledge, vision, light, </w:t>
      </w:r>
      <w:r w:rsidRPr="000209BC">
        <w:lastRenderedPageBreak/>
        <w:t>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0209BC">
        <w:rPr>
          <w:i/>
          <w:iCs/>
        </w:rPr>
        <w:t>ñāṇa</w:t>
      </w:r>
      <w:r w:rsidRPr="000209BC">
        <w:t>,</w:t>
      </w:r>
      <w:r w:rsidR="00C16309">
        <w:t xml:space="preserve"> </w:t>
      </w:r>
      <w:r w:rsidRPr="000209BC">
        <w:rPr>
          <w:i/>
          <w:iCs/>
        </w:rPr>
        <w:t>dassana</w:t>
      </w:r>
      <w:r w:rsidRPr="000209BC">
        <w:t>,</w:t>
      </w:r>
      <w:r w:rsidR="00C16309">
        <w:t xml:space="preserve"> </w:t>
      </w:r>
      <w:r w:rsidRPr="000209BC">
        <w:rPr>
          <w:i/>
          <w:iCs/>
        </w:rPr>
        <w:t>vijjā</w:t>
      </w:r>
      <w:r w:rsidRPr="000209BC">
        <w:t>,</w:t>
      </w:r>
      <w:r w:rsidR="00C16309">
        <w:t xml:space="preserve"> </w:t>
      </w:r>
      <w:r w:rsidRPr="000209BC">
        <w:rPr>
          <w:i/>
          <w:iCs/>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0209BC">
        <w:rPr>
          <w:i/>
          <w:iCs/>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0209BC">
        <w:rPr>
          <w:i/>
          <w:iCs/>
        </w:rPr>
        <w:t>matta</w:t>
      </w:r>
      <w:r w:rsidR="00C16309">
        <w:t xml:space="preserve"> </w:t>
      </w:r>
      <w:r w:rsidRPr="000209BC">
        <w:t>‘measure’ and</w:t>
      </w:r>
      <w:r w:rsidR="00C16309">
        <w:t xml:space="preserve"> </w:t>
      </w:r>
      <w:r w:rsidRPr="000209BC">
        <w:rPr>
          <w:i/>
          <w:iCs/>
        </w:rPr>
        <w:t>patti</w:t>
      </w:r>
      <w:r w:rsidR="00C16309">
        <w:t xml:space="preserve"> </w:t>
      </w:r>
      <w:r w:rsidRPr="000209BC">
        <w:t>‘attainment’ or</w:t>
      </w:r>
      <w:r w:rsidR="00C16309">
        <w:t xml:space="preserve"> </w:t>
      </w:r>
      <w:r w:rsidRPr="000209BC">
        <w:rPr>
          <w:i/>
          <w:iCs/>
        </w:rPr>
        <w:t>attha</w:t>
      </w:r>
      <w:r w:rsidR="00C16309">
        <w:rPr>
          <w:i/>
          <w:iCs/>
        </w:rPr>
        <w:t xml:space="preserve"> </w:t>
      </w:r>
      <w:r w:rsidRPr="000209BC">
        <w:t>‘purpose’? It is also a bit clumsy to say that one is supposed to establish mindfulness (</w:t>
      </w:r>
      <w:r w:rsidRPr="000209BC">
        <w:rPr>
          <w:i/>
          <w:iCs/>
        </w:rPr>
        <w:t>sati</w:t>
      </w:r>
      <w:r w:rsidRPr="000209BC">
        <w:t>) in order to attain mindfulness (</w:t>
      </w:r>
      <w:r w:rsidRPr="000209BC">
        <w:rPr>
          <w:i/>
          <w:iCs/>
        </w:rPr>
        <w:t>patissati</w:t>
      </w:r>
      <w:r w:rsidRPr="000209BC">
        <w:t>). The Chinese term here means ‘vision’. Could there have been a further confusion between something like</w:t>
      </w:r>
      <w:r w:rsidR="00C16309">
        <w:t xml:space="preserve"> </w:t>
      </w:r>
      <w:r w:rsidRPr="000209BC">
        <w:rPr>
          <w:i/>
          <w:iCs/>
        </w:rPr>
        <w:t>passati</w:t>
      </w:r>
      <w:r w:rsidR="00C16309">
        <w:t xml:space="preserve"> </w:t>
      </w:r>
      <w:r w:rsidRPr="000209BC">
        <w:t>and</w:t>
      </w:r>
      <w:r w:rsidR="00C16309">
        <w:t xml:space="preserve"> </w:t>
      </w:r>
      <w:r w:rsidRPr="000209BC">
        <w:rPr>
          <w:i/>
          <w:iCs/>
        </w:rPr>
        <w:t>patissati</w:t>
      </w:r>
      <w:r w:rsidRPr="000209BC">
        <w:t>? (Of course,</w:t>
      </w:r>
      <w:r w:rsidR="00C16309">
        <w:t xml:space="preserve"> </w:t>
      </w:r>
      <w:r w:rsidRPr="000209BC">
        <w:rPr>
          <w:i/>
          <w:iCs/>
        </w:rPr>
        <w:t>passati</w:t>
      </w:r>
      <w:r w:rsidR="00C16309">
        <w:t xml:space="preserve"> </w:t>
      </w:r>
      <w:r w:rsidRPr="000209BC">
        <w:t>is a verb and</w:t>
      </w:r>
      <w:r w:rsidR="00C16309">
        <w:t xml:space="preserve"> </w:t>
      </w:r>
      <w:r w:rsidRPr="000209BC">
        <w:rPr>
          <w:i/>
          <w:iCs/>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numbers of monks and nuns in the early schools. Many of the nuns are said to have been learned in a sutta, or in a Piṭaka, and so on, so they played their </w:t>
      </w:r>
      <w:r w:rsidRPr="000209BC">
        <w:lastRenderedPageBreak/>
        <w:t>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one 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xml:space="preserve">, namely the six sense media. The Satipaṭṭhāna Suttas, too, speak of the sense media in terms of fetters. </w:t>
      </w:r>
      <w:r w:rsidRPr="000209BC">
        <w:lastRenderedPageBreak/>
        <w:t>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w:t>
      </w:r>
      <w:r w:rsidRPr="000209BC">
        <w:lastRenderedPageBreak/>
        <w:t xml:space="preserve">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w:t>
      </w:r>
      <w:proofErr w:type="gramStart"/>
      <w:r w:rsidRPr="000209BC">
        <w:t>specially</w:t>
      </w:r>
      <w:proofErr w:type="gramEnd"/>
      <w:r w:rsidRPr="000209BC">
        <w:t xml:space="preserve">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w:t>
      </w:r>
      <w:proofErr w:type="gramStart"/>
      <w:r w:rsidRPr="000209BC">
        <w:t>suggests</w:t>
      </w:r>
      <w:proofErr w:type="gramEnd"/>
      <w:r w:rsidRPr="000209BC">
        <w:t xml:space="preserve"> a later date than the </w:t>
      </w:r>
      <w:r w:rsidRPr="00FF2DC3">
        <w:t>Theravāda</w:t>
      </w:r>
      <w:r w:rsidRPr="000209BC">
        <w:t xml:space="preserve"> Satipaṭṭhāna Sutta and the Sarvāstivāda Smṛtyupasthāna Sūtra. The setting, in common with the Dharmaskandha, is </w:t>
      </w:r>
      <w:r w:rsidRPr="000209BC">
        <w:lastRenderedPageBreak/>
        <w:t>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yukta that this kind of artificial ascription of setting is very prevalent. So when a discourse is said to have taken place at Sāvatthī, we should not take this too seriously. In cases 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7FC35B63" w:rsidR="000209BC" w:rsidRPr="000209BC" w:rsidRDefault="000209BC" w:rsidP="00E678D1">
      <w:pPr>
        <w:pStyle w:val="WW-paragraph"/>
      </w:pPr>
      <w:r w:rsidRPr="000209BC">
        <w:lastRenderedPageBreak/>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0209BC">
        <w:rPr>
          <w:i/>
          <w:iCs/>
        </w:rPr>
        <w:t>manosamatha</w:t>
      </w:r>
      <w:r w:rsidRPr="000209BC">
        <w:t>. This term does not appear as such in the Pali, although the virtually identical</w:t>
      </w:r>
      <w:r w:rsidR="00C16309">
        <w:t xml:space="preserve"> </w:t>
      </w:r>
      <w:r w:rsidRPr="000209BC">
        <w:rPr>
          <w:i/>
          <w:iCs/>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T </w:t>
      </w:r>
      <w:r w:rsidRPr="000209BC">
        <w:rPr>
          <w:rFonts w:cs="Source Serif Pro"/>
        </w:rPr>
        <w:t>№</w:t>
      </w:r>
      <w:r w:rsidRPr="000209BC">
        <w:t xml:space="preserve"> 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 xml:space="preserve">tra (T </w:t>
      </w:r>
      <w:r w:rsidRPr="000209BC">
        <w:rPr>
          <w:rFonts w:cs="Source Serif Pro"/>
        </w:rPr>
        <w:t>№</w:t>
      </w:r>
      <w:r w:rsidRPr="000209BC">
        <w:t xml:space="preserve"> 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t>
      </w:r>
      <w:r w:rsidRPr="000209BC">
        <w:lastRenderedPageBreak/>
        <w:t>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lastRenderedPageBreak/>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0209BC">
        <w:rPr>
          <w:i/>
          <w:iCs/>
        </w:rPr>
        <w:t>atakkāvacara</w:t>
      </w:r>
      <w:r w:rsidR="00C16309">
        <w:rPr>
          <w:i/>
          <w:iCs/>
        </w:rPr>
        <w:t xml:space="preserve"> </w:t>
      </w:r>
      <w:r w:rsidRPr="000209BC">
        <w:t>(beyond the sphere of reason) or</w:t>
      </w:r>
      <w:r w:rsidR="00C16309">
        <w:t xml:space="preserve"> </w:t>
      </w:r>
      <w:r w:rsidRPr="000209BC">
        <w:rPr>
          <w:i/>
          <w:iCs/>
        </w:rPr>
        <w:t>acinteyya</w:t>
      </w:r>
      <w:r w:rsidR="00C16309">
        <w:t xml:space="preserve"> </w:t>
      </w:r>
      <w:r w:rsidRPr="000209BC">
        <w:t>(unthinkable). This does not really tell us what the phrase means (‘one considers that which is beyond thought’?), but it does suggest a 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xml:space="preserve">, the </w:t>
      </w:r>
      <w:r w:rsidRPr="000209BC">
        <w:lastRenderedPageBreak/>
        <w:t>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0209BC">
        <w:rPr>
          <w:i/>
          <w:iCs/>
        </w:rPr>
        <w:t>vitakka</w:t>
      </w:r>
      <w:r w:rsidR="00C16309">
        <w:t xml:space="preserve"> </w:t>
      </w:r>
      <w:r w:rsidRPr="000209BC">
        <w:t>(initial application) for</w:t>
      </w:r>
      <w:r w:rsidR="00C16309">
        <w:t xml:space="preserve"> </w:t>
      </w:r>
      <w:r w:rsidRPr="000209BC">
        <w:rPr>
          <w:i/>
          <w:iCs/>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w:t>
      </w:r>
      <w:r w:rsidRPr="000209BC">
        <w:lastRenderedPageBreak/>
        <w:t>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4D9E4952" w:rsidR="000209BC" w:rsidRPr="000209BC" w:rsidRDefault="000209BC" w:rsidP="00E678D1">
      <w:pPr>
        <w:pStyle w:val="WW-paragraph"/>
      </w:pPr>
      <w:r w:rsidRPr="000209BC">
        <w:t>How might this text have been formed? Apart from the Satipaṭṭhāna Suttas, there are no texts in the Majjhima, or in the Dīgha for that matter, that deal with satipaṭṭhāna in detail. Desiring a full-length text on satipaṭṭhāna, the Majjhima redactors selected the *Vibhaṅga Mūla from the</w:t>
      </w:r>
      <w:r w:rsidR="00C16309">
        <w:t xml:space="preserve"> </w:t>
      </w:r>
      <w:r w:rsidRPr="000209BC">
        <w:rPr>
          <w:i/>
          <w:iCs/>
        </w:rPr>
        <w:t>vyākaraṇas</w:t>
      </w:r>
      <w:r w:rsidR="00C16309">
        <w:t xml:space="preserve"> </w:t>
      </w:r>
      <w:r w:rsidRPr="000209BC">
        <w:t>in the Satipaṭṭhāna-sa</w:t>
      </w:r>
      <w:r w:rsidRPr="000209BC">
        <w:rPr>
          <w:rFonts w:ascii="Cambria" w:hAnsi="Cambria" w:cs="Cambria"/>
        </w:rPr>
        <w:t>ṁ</w:t>
      </w:r>
      <w:r w:rsidRPr="000209BC">
        <w:t xml:space="preserve">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w:t>
      </w:r>
      <w:r w:rsidRPr="000209BC">
        <w:lastRenderedPageBreak/>
        <w:t>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lastRenderedPageBreak/>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0209BC">
        <w:rPr>
          <w:i/>
          <w:iCs/>
        </w:rPr>
        <w:t>after</w:t>
      </w:r>
      <w:r w:rsidR="00C16309">
        <w:t xml:space="preserve"> </w:t>
      </w:r>
      <w:r w:rsidRPr="000209BC">
        <w:t>the abandoning of the hindrances but</w:t>
      </w:r>
      <w:r w:rsidR="00C16309">
        <w:t xml:space="preserve"> </w:t>
      </w:r>
      <w:r w:rsidRPr="000209BC">
        <w:rPr>
          <w:i/>
          <w:iCs/>
        </w:rPr>
        <w:t>before</w:t>
      </w:r>
      <w:r w:rsidR="00C16309">
        <w:t xml:space="preserve"> </w:t>
      </w:r>
      <w:r w:rsidRPr="000209BC">
        <w:t xml:space="preserve">the development of the awakening-factors. The normal position is that the awakening-factors, which are very close in meaning with samādhi, bring about the abandoning of the hindrances; but here it seems we can abandon the hindrances without </w:t>
      </w:r>
      <w:r w:rsidRPr="000209BC">
        <w:lastRenderedPageBreak/>
        <w:t>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w:t>
      </w:r>
      <w:proofErr w:type="gramStart"/>
      <w:r w:rsidRPr="000209BC">
        <w:t>six sense</w:t>
      </w:r>
      <w:proofErr w:type="gramEnd"/>
      <w:r w:rsidRPr="000209BC">
        <w:t xml:space="preserv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0209BC">
        <w:rPr>
          <w:i/>
          <w:iCs/>
        </w:rPr>
        <w:t>uppāda</w:t>
      </w:r>
      <w:r w:rsidRPr="000209BC">
        <w:t>), which recurs through these sections. The contemplation of aggregates similarly speaks of ‘origination’ (</w:t>
      </w:r>
      <w:r w:rsidRPr="000209BC">
        <w:rPr>
          <w:i/>
          <w:iCs/>
        </w:rPr>
        <w:t>samudaya</w:t>
      </w:r>
      <w:r w:rsidRPr="000209BC">
        <w:t>). But then, having already discussed impermanence once, it is re-introduced in the vipassanā refrain, which also speaks of ‘origination’ (</w:t>
      </w:r>
      <w:r w:rsidRPr="000209BC">
        <w:rPr>
          <w:i/>
          <w:iCs/>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 xml:space="preserve">repetition </w:t>
      </w:r>
      <w:proofErr w:type="gramStart"/>
      <w:r w:rsidRPr="000209BC">
        <w:t>series</w:t>
      </w:r>
      <w:r w:rsidRPr="000209BC">
        <w:rPr>
          <w:rFonts w:cs="Source Serif Pro"/>
        </w:rPr>
        <w:t>’</w:t>
      </w:r>
      <w:proofErr w:type="gramEnd"/>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0209BC">
        <w:rPr>
          <w:i/>
          <w:iCs/>
        </w:rPr>
        <w:t>cittavīthi</w:t>
      </w:r>
      <w:r w:rsidRPr="000209BC">
        <w:t xml:space="preserve">, the final, definitive exposition of psychological processes worked out in great detail by the later ābhidhammikas. Thus the Mahā Satipaṭṭhāna Sutta stands as an important bridge to the Abhidhamma. We have already discussed the fact that almost all </w:t>
      </w:r>
      <w:proofErr w:type="gramStart"/>
      <w:r w:rsidRPr="000209BC">
        <w:t>this four noble truths</w:t>
      </w:r>
      <w:proofErr w:type="gramEnd"/>
      <w:r w:rsidRPr="000209BC">
        <w:t xml:space="preserve"> material is found in the Abhidhamma Vibhaṅga exposition of the truths.</w:t>
      </w:r>
    </w:p>
    <w:p w14:paraId="77F911D1" w14:textId="77777777" w:rsidR="000209BC" w:rsidRPr="000209BC" w:rsidRDefault="000209BC" w:rsidP="00E678D1">
      <w:pPr>
        <w:pStyle w:val="WW-paragraph"/>
      </w:pPr>
      <w:r w:rsidRPr="000209BC">
        <w:lastRenderedPageBreak/>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0209BC">
        <w:rPr>
          <w:i/>
          <w:iC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latter two clearly emphasize samādhi, so in choosing which of the three to ‘promote’ to the Dīgha the compilers chose the most vipassanā oriented text </w:t>
      </w:r>
      <w:r w:rsidRPr="000209BC">
        <w:lastRenderedPageBreak/>
        <w:t>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Sri Lanka, and may plausibly be regarded as a Sinhalese development. Several sections of the Khuddaka Nikāya, including </w:t>
      </w:r>
      <w:r w:rsidRPr="000209BC">
        <w:lastRenderedPageBreak/>
        <w:t xml:space="preserve">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0209BC">
        <w:rPr>
          <w:i/>
          <w:iCs/>
        </w:rPr>
        <w:t>evam’eta</w:t>
      </w:r>
      <w:r w:rsidRPr="000209BC">
        <w:rPr>
          <w:rFonts w:ascii="Cambria" w:hAnsi="Cambria" w:cs="Cambria"/>
          <w:i/>
          <w:iCs/>
        </w:rPr>
        <w:t>ṁ</w:t>
      </w:r>
      <w:r w:rsidRPr="000209BC">
        <w:rPr>
          <w:i/>
          <w:iCs/>
        </w:rPr>
        <w:t xml:space="preserve"> bh</w:t>
      </w:r>
      <w:r w:rsidRPr="000209BC">
        <w:rPr>
          <w:rFonts w:cs="Source Serif Pro"/>
          <w:i/>
          <w:iCs/>
        </w:rPr>
        <w:t>ū</w:t>
      </w:r>
      <w:r w:rsidRPr="000209BC">
        <w:rPr>
          <w:i/>
          <w:iCs/>
        </w:rPr>
        <w:t>tapubba</w:t>
      </w:r>
      <w:r w:rsidRPr="000209BC">
        <w:rPr>
          <w:rFonts w:ascii="Cambria" w:hAnsi="Cambria" w:cs="Cambria"/>
          <w:i/>
          <w:iCs/>
        </w:rPr>
        <w:t>ṁ</w:t>
      </w:r>
      <w:r w:rsidRPr="000209BC">
        <w:t xml:space="preserve">, ‘that is how </w:t>
      </w:r>
      <w:proofErr w:type="gramStart"/>
      <w:r w:rsidRPr="000209BC">
        <w:t>it</w:t>
      </w:r>
      <w:proofErr w:type="gramEnd"/>
      <w:r w:rsidRPr="000209BC">
        <w:t xml:space="preserve">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0209BC">
        <w:rPr>
          <w:i/>
          <w:iCs/>
        </w:rPr>
        <w:t>va</w:t>
      </w:r>
      <w:r w:rsidRPr="000209BC">
        <w:rPr>
          <w:rFonts w:ascii="Cambria" w:hAnsi="Cambria" w:cs="Cambria"/>
          <w:i/>
          <w:iCs/>
        </w:rPr>
        <w:t>ṁ</w:t>
      </w:r>
      <w:r w:rsidRPr="000209BC">
        <w:rPr>
          <w:i/>
          <w:iCs/>
        </w:rPr>
        <w:t>sattha</w:t>
      </w:r>
      <w:r w:rsidRPr="000209BC">
        <w:t>. One of the few other places in the canon that contains</w:t>
      </w:r>
      <w:r w:rsidR="00C16309">
        <w:t xml:space="preserve"> </w:t>
      </w:r>
      <w:r w:rsidRPr="000209BC">
        <w:rPr>
          <w:i/>
          <w:iCs/>
        </w:rPr>
        <w:t>va</w:t>
      </w:r>
      <w:r w:rsidRPr="000209BC">
        <w:rPr>
          <w:rFonts w:ascii="Cambria" w:hAnsi="Cambria" w:cs="Cambria"/>
          <w:i/>
          <w:iCs/>
        </w:rPr>
        <w:t>ṁ</w:t>
      </w:r>
      <w:r w:rsidRPr="000209BC">
        <w:rPr>
          <w:i/>
          <w:iCs/>
        </w:rPr>
        <w:t>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lastRenderedPageBreak/>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0209BC">
        <w:rPr>
          <w:i/>
          <w:iCs/>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0209BC">
        <w:rPr>
          <w:i/>
          <w:iCs/>
        </w:rPr>
        <w:t>mental</w:t>
      </w:r>
      <w:r w:rsidR="00C16309">
        <w:t xml:space="preserve"> </w:t>
      </w:r>
      <w:r w:rsidRPr="000209BC">
        <w:t>aspect of</w:t>
      </w:r>
      <w:r w:rsidR="00C16309">
        <w:t xml:space="preserve"> </w:t>
      </w:r>
      <w:r w:rsidRPr="000209BC">
        <w:rPr>
          <w:i/>
          <w:iC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0209BC">
        <w:rPr>
          <w:i/>
          <w:iC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0209BC">
        <w:rPr>
          <w:i/>
          <w:iC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 xml:space="preserve">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w:t>
      </w:r>
      <w:proofErr w:type="gramStart"/>
      <w:r w:rsidRPr="000209BC">
        <w:t>over</w:t>
      </w:r>
      <w:proofErr w:type="gramEnd"/>
      <w:r w:rsidRPr="000209BC">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0209BC">
        <w:rPr>
          <w:i/>
          <w:iCs/>
        </w:rPr>
        <w:t>anupada</w:t>
      </w:r>
      <w:r w:rsidRPr="000209BC">
        <w:t>,</w:t>
      </w:r>
      <w:r w:rsidR="00C16309">
        <w:t xml:space="preserve"> </w:t>
      </w:r>
      <w:r w:rsidRPr="000209BC">
        <w:rPr>
          <w:i/>
          <w:iCs/>
        </w:rPr>
        <w:t>vavattheti</w:t>
      </w:r>
      <w:r w:rsidRPr="000209BC">
        <w:t>, and</w:t>
      </w:r>
      <w:r w:rsidR="00C16309">
        <w:t xml:space="preserve"> </w:t>
      </w:r>
      <w:r w:rsidRPr="000209BC">
        <w:rPr>
          <w:i/>
          <w:iCs/>
        </w:rPr>
        <w:t>pāramī</w:t>
      </w:r>
      <w:r w:rsidRPr="000209BC">
        <w:t>). In addition, the text is poorly edited. The jhāna factors are listed, as per the usual Sutta idiom, with the conjunctive particle</w:t>
      </w:r>
      <w:r w:rsidR="00C16309">
        <w:t xml:space="preserve"> </w:t>
      </w:r>
      <w:r w:rsidRPr="000209BC">
        <w:rPr>
          <w:i/>
          <w:iCs/>
        </w:rPr>
        <w:t>ca</w:t>
      </w:r>
      <w:r w:rsidRPr="000209BC">
        <w:t>. But the remaining factors are listed in the Abhidhamma style with no</w:t>
      </w:r>
      <w:r w:rsidR="00C16309">
        <w:t xml:space="preserve"> </w:t>
      </w:r>
      <w:r w:rsidRPr="000209BC">
        <w:rPr>
          <w:i/>
          <w:iCs/>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w:t>
      </w:r>
      <w:proofErr w:type="gramStart"/>
      <w:r w:rsidRPr="000209BC">
        <w:t>are</w:t>
      </w:r>
      <w:proofErr w:type="gramEnd"/>
      <w:r w:rsidRPr="000209BC">
        <w:t xml:space="preserv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together, while the </w:t>
      </w:r>
      <w:r w:rsidRPr="00FF2DC3">
        <w:t>Theravāda</w:t>
      </w:r>
      <w:r w:rsidRPr="000209BC">
        <w:t xml:space="preserve"> presents cases where certain conditions may </w:t>
      </w:r>
      <w:r w:rsidRPr="000209BC">
        <w:lastRenderedPageBreak/>
        <w:t>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w:t>
      </w:r>
      <w:proofErr w:type="gramStart"/>
      <w:r w:rsidRPr="000209BC">
        <w:t>aggregates</w:t>
      </w:r>
      <w:proofErr w:type="gramEnd"/>
      <w:r w:rsidRPr="000209BC">
        <w:t xml:space="preserve">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3338956C" w:rsidR="000209BC" w:rsidRDefault="00000000" w:rsidP="00DA4800">
      <w:pPr>
        <w:pStyle w:val="WW-paragraph"/>
      </w:pPr>
      <w:hyperlink r:id="rId205" w:history="1">
        <w:r w:rsidR="000209BC" w:rsidRPr="00A50D03">
          <w:rPr>
            <w:rStyle w:val="Hyperlink"/>
            <w:b/>
            <w:bCs/>
          </w:rPr>
          <w:t>MA 44</w:t>
        </w:r>
      </w:hyperlink>
      <w:r w:rsidR="000209BC" w:rsidRPr="00A50D03">
        <w:rPr>
          <w:b/>
          <w:bCs/>
        </w:rPr>
        <w:t xml:space="preserve">, </w:t>
      </w:r>
      <w:hyperlink r:id="rId206" w:history="1">
        <w:r w:rsidR="000209BC" w:rsidRPr="00A50D03">
          <w:rPr>
            <w:rStyle w:val="Hyperlink"/>
            <w:b/>
            <w:bCs/>
          </w:rPr>
          <w:t>MA 54</w:t>
        </w:r>
      </w:hyperlink>
      <w:r w:rsidR="000209BC" w:rsidRPr="00A50D03">
        <w:rPr>
          <w:b/>
          <w:bCs/>
        </w:rPr>
        <w:t xml:space="preserve">, and </w:t>
      </w:r>
      <w:hyperlink r:id="rId207" w:history="1">
        <w:r w:rsidR="000209BC" w:rsidRPr="00A50D03">
          <w:rPr>
            <w:rStyle w:val="Hyperlink"/>
            <w:b/>
            <w:bCs/>
          </w:rPr>
          <w:t>MA 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B5F9D9B" w:rsidR="000209BC" w:rsidRDefault="00000000" w:rsidP="00DA4800">
      <w:pPr>
        <w:pStyle w:val="WW-paragraph"/>
      </w:pPr>
      <w:hyperlink r:id="rId208" w:history="1">
        <w:r w:rsidR="000209BC" w:rsidRPr="00A50D03">
          <w:rPr>
            <w:rStyle w:val="Hyperlink"/>
            <w:b/>
            <w:bCs/>
          </w:rPr>
          <w:t>MA 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3AC9464C" w:rsidR="00DA4800" w:rsidRDefault="00000000" w:rsidP="00DA4800">
      <w:pPr>
        <w:pStyle w:val="WW-paragraph"/>
      </w:pPr>
      <w:hyperlink r:id="rId209" w:history="1">
        <w:r w:rsidR="000209BC" w:rsidRPr="00A50D03">
          <w:rPr>
            <w:rStyle w:val="Hyperlink"/>
            <w:b/>
            <w:bCs/>
          </w:rPr>
          <w:t>MA 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60D34E1F" w:rsidR="000209BC" w:rsidRPr="000209BC" w:rsidRDefault="00000000" w:rsidP="00DA4800">
      <w:pPr>
        <w:pStyle w:val="WW-paragraph"/>
      </w:pPr>
      <w:hyperlink r:id="rId210" w:history="1">
        <w:r w:rsidR="000209BC" w:rsidRPr="00A50D03">
          <w:rPr>
            <w:rStyle w:val="Hyperlink"/>
            <w:b/>
            <w:bCs/>
          </w:rPr>
          <w:t>MA 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mindfulness </w:t>
      </w:r>
      <w:r w:rsidR="000209BC" w:rsidRPr="000209BC">
        <w:lastRenderedPageBreak/>
        <w:t>&amp;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51BEFAC0" w:rsidR="00DA4800" w:rsidRDefault="00000000" w:rsidP="00DA4800">
      <w:pPr>
        <w:pStyle w:val="WW-paragraph"/>
      </w:pPr>
      <w:hyperlink r:id="rId211" w:history="1">
        <w:r w:rsidR="000209BC" w:rsidRPr="00A50D03">
          <w:rPr>
            <w:rStyle w:val="Hyperlink"/>
            <w:b/>
            <w:bCs/>
          </w:rPr>
          <w:t>MA 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0209BC">
        <w:rPr>
          <w:i/>
          <w:iCs/>
        </w:rPr>
        <w:t>kaṭhina</w:t>
      </w:r>
      <w:r w:rsidR="00C16309">
        <w:t xml:space="preserve"> </w:t>
      </w:r>
      <w:r w:rsidR="000209BC" w:rsidRPr="000209BC">
        <w:t xml:space="preserve">to the monks. Anuruddha spoke of how he embraced the monk’s life, observed the precepts, abandoned the hindrances, developed meditation, attained the four jhānas, and finally the six clear </w:t>
      </w:r>
      <w:r w:rsidR="000209BC" w:rsidRPr="000209BC">
        <w:lastRenderedPageBreak/>
        <w:t>knowledges culminating in arahantship. The Buddha sat up, praised Anuruddha, and encouraged the monks to practice these</w:t>
      </w:r>
      <w:r w:rsidR="00C16309">
        <w:t xml:space="preserve"> </w:t>
      </w:r>
      <w:r w:rsidR="000209BC" w:rsidRPr="000209BC">
        <w:rPr>
          <w:i/>
          <w:iCs/>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033C95DB" w:rsidR="00DA4800" w:rsidRDefault="00000000" w:rsidP="00DA4800">
      <w:pPr>
        <w:pStyle w:val="WW-paragraph"/>
      </w:pPr>
      <w:hyperlink r:id="rId212" w:history="1">
        <w:r w:rsidR="000209BC" w:rsidRPr="00A50D03">
          <w:rPr>
            <w:rStyle w:val="Hyperlink"/>
            <w:b/>
            <w:bCs/>
          </w:rPr>
          <w:t>MA 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13A39B9F" w:rsidR="000209BC" w:rsidRPr="000209BC" w:rsidRDefault="00000000" w:rsidP="00DA4800">
      <w:pPr>
        <w:pStyle w:val="WW-paragraph"/>
      </w:pPr>
      <w:hyperlink r:id="rId213" w:history="1">
        <w:r w:rsidR="000209BC" w:rsidRPr="00A50D03">
          <w:rPr>
            <w:rStyle w:val="Hyperlink"/>
            <w:b/>
            <w:bCs/>
          </w:rPr>
          <w:t>MA 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5BB3CDF1" w:rsidR="00DA4800" w:rsidRDefault="00000000" w:rsidP="00DA4800">
      <w:pPr>
        <w:pStyle w:val="WW-paragraph"/>
      </w:pPr>
      <w:hyperlink r:id="rId214" w:history="1">
        <w:r w:rsidR="000209BC" w:rsidRPr="00A50D03">
          <w:rPr>
            <w:rStyle w:val="Hyperlink"/>
            <w:b/>
            <w:bCs/>
          </w:rPr>
          <w:t>MA 176</w:t>
        </w:r>
      </w:hyperlink>
      <w:r w:rsidR="000209BC" w:rsidRPr="000209BC">
        <w:rPr>
          <w:b/>
          <w:bCs/>
        </w:rPr>
        <w:t>:</w:t>
      </w:r>
      <w:r w:rsidR="00C16309">
        <w:t xml:space="preserve"> </w:t>
      </w:r>
      <w:r w:rsidR="000209BC" w:rsidRPr="000209BC">
        <w:t>Describes four people: one whose meditation was regressing but they thought it was progressing; one whose meditation was progressing but they thought it was regressing; one whose meditation was regressing and 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1D09A2F0" w:rsidR="000209BC" w:rsidRPr="000209BC" w:rsidRDefault="00000000" w:rsidP="00DA4800">
      <w:pPr>
        <w:pStyle w:val="WW-paragraph"/>
      </w:pPr>
      <w:hyperlink r:id="rId215" w:history="1">
        <w:r w:rsidR="000209BC" w:rsidRPr="00A50D03">
          <w:rPr>
            <w:rStyle w:val="Hyperlink"/>
            <w:b/>
            <w:bCs/>
          </w:rPr>
          <w:t>MA 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5A62351B" w:rsidR="000209BC" w:rsidRPr="000209BC" w:rsidRDefault="00000000" w:rsidP="00DA4800">
      <w:pPr>
        <w:pStyle w:val="WW-paragraph"/>
      </w:pPr>
      <w:hyperlink r:id="rId216" w:history="1">
        <w:r w:rsidR="000209BC" w:rsidRPr="00A50D03">
          <w:rPr>
            <w:rStyle w:val="Hyperlink"/>
            <w:b/>
            <w:bCs/>
          </w:rPr>
          <w:t>MA 222</w:t>
        </w:r>
      </w:hyperlink>
      <w:r w:rsidR="000209BC" w:rsidRPr="000209BC">
        <w:rPr>
          <w:b/>
          <w:bCs/>
        </w:rPr>
        <w:t>:</w:t>
      </w:r>
      <w:r w:rsidR="00C16309">
        <w:t xml:space="preserve"> </w:t>
      </w:r>
      <w:r w:rsidR="000209BC" w:rsidRPr="000209BC">
        <w:t>To understand each of the 12 links of dependent origination one should develop: the four satipaṭṭhānas; the four right efforts; the four bases of psychic power; the four jhānas; the five spiritual faculties; the five 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lastRenderedPageBreak/>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0209BC">
        <w:rPr>
          <w:i/>
          <w:iCs/>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 xml:space="preserve">Sāriputta addresses </w:t>
      </w:r>
      <w:r w:rsidRPr="000209BC">
        <w:lastRenderedPageBreak/>
        <w:t>Mahā Kassapa as</w:t>
      </w:r>
      <w:r w:rsidR="00C16309">
        <w:t xml:space="preserve"> </w:t>
      </w:r>
      <w:r w:rsidRPr="000209BC">
        <w:rPr>
          <w:i/>
          <w:iCs/>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lastRenderedPageBreak/>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0209BC">
        <w:rPr>
          <w:i/>
          <w:iCs/>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with the forest monks devoting themselves to samādhi, while their brothers in the city monasteries do dry vipassanā. But it is inevitable that the rugged earnestness of the forest 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lastRenderedPageBreak/>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 xml:space="preserve">The origins of this arcane idea should be sought in the emotional response of the Buddhist community to the acute sense of pain and loss with the passing of the Buddha. The Sarvāstivādins keenly felt that they lived in a diminished </w:t>
      </w:r>
      <w:r w:rsidRPr="000209BC">
        <w:lastRenderedPageBreak/>
        <w:t>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 xml:space="preserve">This brilliant myth relates the poignant dilemmas tearing apart the Buddhist community: the ambiguity of the Buddha-cult, with its worship of idols; and the paradox of longing to preserve forever the Buddha’s precious </w:t>
      </w:r>
      <w:r w:rsidRPr="000209BC">
        <w:lastRenderedPageBreak/>
        <w:t>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lastRenderedPageBreak/>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0209BC">
        <w:rPr>
          <w:i/>
          <w:iCs/>
        </w:rPr>
        <w:t>sati</w:t>
      </w:r>
      <w:r w:rsidRPr="000209BC">
        <w:t xml:space="preserve">; that is, satipaṭṭhāna is simply the subjective act of mindfulness. Other dhammas are ‘associated with satipaṭṭhāna’. This seemingly </w:t>
      </w:r>
      <w:r w:rsidRPr="000209BC">
        <w:lastRenderedPageBreak/>
        <w:t>innocuous phrase reveals an underlying tension in the development of a strictly abhidhammic interpretation of satipaṭṭhāna; for ‘association’ (</w:t>
      </w:r>
      <w:r w:rsidRPr="000209BC">
        <w:rPr>
          <w:i/>
          <w:iCs/>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0209BC">
        <w:rPr>
          <w:i/>
          <w:iCs/>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As always with the historical method, we should try to interpret, not by looking back through the lens of later tradition, but forward through the lens of earlier tradition. The Abhidhamma Piṭaka was written by and intended for those who were already familiar with the thought-world of the early teachings. The Vinaya Piṭaka begins each passage with ‘On that occasion…’ (</w:t>
      </w:r>
      <w:r w:rsidRPr="000209BC">
        <w:rPr>
          <w:i/>
          <w:iCs/>
        </w:rPr>
        <w:t>tena samayena</w:t>
      </w:r>
      <w:r w:rsidRPr="000209BC">
        <w:t>); the Sutta Piṭaka has ‘On one occasion…’ (</w:t>
      </w:r>
      <w:r w:rsidRPr="000209BC">
        <w:rPr>
          <w:i/>
          <w:iCs/>
        </w:rPr>
        <w:t>eka</w:t>
      </w:r>
      <w:r w:rsidRPr="000209BC">
        <w:rPr>
          <w:rFonts w:ascii="Cambria" w:hAnsi="Cambria" w:cs="Cambria"/>
          <w:i/>
          <w:iCs/>
        </w:rPr>
        <w:t>ṁ</w:t>
      </w:r>
      <w:r w:rsidRPr="000209BC">
        <w:rPr>
          <w:i/>
          <w:iCs/>
        </w:rPr>
        <w:t xml:space="preserve"> samaya</w:t>
      </w:r>
      <w:r w:rsidRPr="000209BC">
        <w:rPr>
          <w:rFonts w:ascii="Cambria" w:hAnsi="Cambria" w:cs="Cambria"/>
          <w:i/>
          <w:iCs/>
        </w:rPr>
        <w:t>ṁ</w:t>
      </w:r>
      <w:r w:rsidRPr="000209BC">
        <w:t>); and the Abhidhamma Piṭaka uses ‘On whatever occasion…’ (</w:t>
      </w:r>
      <w:r w:rsidRPr="000209BC">
        <w:rPr>
          <w:i/>
          <w:iCs/>
        </w:rPr>
        <w:t>yasmi</w:t>
      </w:r>
      <w:r w:rsidRPr="000209BC">
        <w:rPr>
          <w:rFonts w:ascii="Cambria" w:hAnsi="Cambria" w:cs="Cambria"/>
          <w:i/>
          <w:iCs/>
        </w:rPr>
        <w:t>ṁ</w:t>
      </w:r>
      <w:r w:rsidRPr="000209BC">
        <w:rPr>
          <w:i/>
          <w:iCs/>
        </w:rPr>
        <w:t xml:space="preserve"> samaye</w:t>
      </w:r>
      <w:r w:rsidRPr="000209BC">
        <w:t xml:space="preserve">). All these idioms treat time in a vague, </w:t>
      </w:r>
      <w:proofErr w:type="gramStart"/>
      <w:r w:rsidRPr="000209BC">
        <w:t>common sense</w:t>
      </w:r>
      <w:proofErr w:type="gramEnd"/>
      <w:r w:rsidRPr="000209BC">
        <w:t xml:space="preserv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w:t>
      </w:r>
      <w:r w:rsidRPr="000209BC">
        <w:lastRenderedPageBreak/>
        <w:t>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0209BC">
        <w:rPr>
          <w:i/>
          <w:iCs/>
        </w:rPr>
        <w:t>viharati</w:t>
      </w:r>
      <w:r w:rsidR="00C16309">
        <w:rPr>
          <w:i/>
          <w:iCs/>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0209BC">
        <w:rPr>
          <w:i/>
          <w:iCs/>
        </w:rPr>
        <w:t>kasiṇas</w:t>
      </w:r>
      <w:r w:rsidRPr="000209BC">
        <w:t>, divine 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 xml:space="preserve">But the Vibhaṅga confuses that distinction. The problem arises because the Vibhaṅga wants to apply the idea of transcendental jhāna to the various wings to awakening. Of those groups, satipaṭṭhāna is the only one to specify the object of meditation. It </w:t>
      </w:r>
      <w:r w:rsidRPr="000209BC">
        <w:lastRenderedPageBreak/>
        <w:t>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lastRenderedPageBreak/>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 xml:space="preserve">Although most of the material in this minor Abhidhamma work is derived from the Aṅguttara Nikāya with only slight modifications and is therefore early, here the use of purely abhidhammic doctrines shows that the ideas underlying the </w:t>
      </w:r>
      <w:r w:rsidRPr="000209BC">
        <w:lastRenderedPageBreak/>
        <w:t>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But if one already has the transcendental attainments, why bother developing mere mundane 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w:t>
      </w:r>
      <w:r w:rsidRPr="000209BC">
        <w:lastRenderedPageBreak/>
        <w:t>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0209BC">
        <w:rPr>
          <w:i/>
          <w:iCs/>
        </w:rPr>
        <w:t>citta</w:t>
      </w:r>
      <w:r w:rsidR="00C16309">
        <w:t xml:space="preserve"> </w:t>
      </w:r>
      <w:r w:rsidRPr="000209BC">
        <w:t>in terms of</w:t>
      </w:r>
      <w:r w:rsidR="00C16309">
        <w:t xml:space="preserve"> </w:t>
      </w:r>
      <w:r w:rsidRPr="000209BC">
        <w:rPr>
          <w:i/>
          <w:iCs/>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 xml:space="preserve">dāmagga. Both of </w:t>
      </w:r>
      <w:r w:rsidRPr="000209BC">
        <w:lastRenderedPageBreak/>
        <w:t>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most of the Suttas and the Abhidhamma 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 xml:space="preserve">dāmagga, each item in </w:t>
      </w:r>
      <w:r w:rsidRPr="000209BC">
        <w:lastRenderedPageBreak/>
        <w:t>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compound,</w:t>
      </w:r>
      <w:r w:rsidR="00C16309">
        <w:t xml:space="preserve"> </w:t>
      </w:r>
      <w:r w:rsidRPr="000209BC">
        <w:rPr>
          <w:i/>
          <w:iCs/>
        </w:rPr>
        <w:t>upaṭṭhāna</w:t>
      </w:r>
      <w:r w:rsidRPr="000209BC">
        <w:t>, is mentioned under the definition of samatha. The word</w:t>
      </w:r>
      <w:r w:rsidR="00C16309">
        <w:t xml:space="preserve"> </w:t>
      </w:r>
      <w:r w:rsidRPr="000209BC">
        <w:rPr>
          <w:i/>
          <w:iCs/>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0209BC">
        <w:rPr>
          <w:i/>
          <w:iCs/>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0209BC">
        <w:rPr>
          <w:i/>
          <w:iCs/>
        </w:rPr>
        <w:t>paṭṭhāna</w:t>
      </w:r>
      <w:r w:rsidRPr="000209BC">
        <w:t>], establishment [</w:t>
      </w:r>
      <w:r w:rsidRPr="000209BC">
        <w:rPr>
          <w:i/>
          <w:iCs/>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lastRenderedPageBreak/>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 xml:space="preserve">yutta commentary will give a brief explanation for a particular word or phrase. The Majjhima will repeat exactly the same phrase, but then offer a much </w:t>
      </w:r>
      <w:proofErr w:type="gramStart"/>
      <w:r w:rsidRPr="000209BC">
        <w:t>more lengthy</w:t>
      </w:r>
      <w:proofErr w:type="gramEnd"/>
      <w:r w:rsidRPr="000209BC">
        <w:t xml:space="preserve">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t>‘</w:t>
      </w:r>
      <w:r w:rsidRPr="000209BC">
        <w:t xml:space="preserve">bodhisattvas’, took as their chief inspiration the ascetic, meditative lifestyle </w:t>
      </w:r>
      <w:r w:rsidRPr="000209BC">
        <w:lastRenderedPageBreak/>
        <w:t>of</w:t>
      </w:r>
      <w:r w:rsidR="00C16309">
        <w:t xml:space="preserve"> </w:t>
      </w:r>
      <w:r w:rsidRPr="000209BC">
        <w:rPr>
          <w:i/>
          <w:iC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0209BC">
        <w:rPr>
          <w:i/>
          <w:iCs/>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0209BC">
        <w:rPr>
          <w:i/>
          <w:iCs/>
        </w:rPr>
        <w:t>saññā</w:t>
      </w:r>
      <w:r w:rsidR="00C16309">
        <w:t xml:space="preserve"> </w:t>
      </w:r>
      <w:r w:rsidRPr="000209BC">
        <w:t>could perform the role of memory. But while</w:t>
      </w:r>
      <w:r w:rsidR="00C16309">
        <w:t xml:space="preserve"> </w:t>
      </w:r>
      <w:r w:rsidRPr="000209BC">
        <w:rPr>
          <w:i/>
          <w:iCs/>
        </w:rPr>
        <w:t>saññā</w:t>
      </w:r>
      <w:r w:rsidR="00C16309">
        <w:t xml:space="preserve"> </w:t>
      </w:r>
      <w:r w:rsidRPr="000209BC">
        <w:t>has some connection with memory, it is not used in the required sense of ‘recollection’.</w:t>
      </w:r>
      <w:r w:rsidR="00C16309">
        <w:t xml:space="preserve"> </w:t>
      </w:r>
      <w:r w:rsidRPr="000209BC">
        <w:rPr>
          <w:i/>
          <w:iCs/>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0209BC">
        <w:rPr>
          <w:i/>
          <w:iCs/>
        </w:rPr>
        <w:t>sati</w:t>
      </w:r>
      <w:r w:rsidR="00C16309">
        <w:t xml:space="preserve"> </w:t>
      </w:r>
      <w:r w:rsidRPr="000209BC">
        <w:t>as both good and bad. In general agreement with the Indian traditions, they treat</w:t>
      </w:r>
      <w:r w:rsidR="00C16309">
        <w:t xml:space="preserve"> </w:t>
      </w:r>
      <w:r w:rsidRPr="000209BC">
        <w:rPr>
          <w:i/>
          <w:iCs/>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Jñānapraṣṭhāna forms its culmination.</w:t>
      </w:r>
      <w:r w:rsidR="00397BF4">
        <w:rPr>
          <w:rStyle w:val="FootnoteReference"/>
        </w:rPr>
        <w:footnoteReference w:id="459"/>
      </w:r>
      <w:r w:rsidR="00C16309">
        <w:t xml:space="preserve"> </w:t>
      </w:r>
      <w:r w:rsidRPr="000209BC">
        <w:t xml:space="preserve">This work encompasses all the </w:t>
      </w:r>
      <w:r w:rsidRPr="000209BC">
        <w:lastRenderedPageBreak/>
        <w:t xml:space="preserve">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t xml:space="preserve">If we now compare these [Sutta descriptions of the satipaṭṭhānas] with Dharmaśrī’s description, it is striking that even taking the concision of the latter into account, there are no individual correspondences. The </w:t>
      </w:r>
      <w:r w:rsidRPr="000209BC">
        <w:lastRenderedPageBreak/>
        <w:t>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0209BC">
        <w:rPr>
          <w:i/>
          <w:iCs/>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 xml:space="preserve">It is hard to understand how the treatment of satipaṭṭhāna could have changed so much in such a short time. The major canonical work the </w:t>
      </w:r>
      <w:r w:rsidRPr="000209BC">
        <w:lastRenderedPageBreak/>
        <w:t>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0209BC">
        <w:rPr>
          <w:i/>
          <w:iCs/>
        </w:rPr>
        <w:t>paññā</w:t>
      </w:r>
      <w:r w:rsidRPr="000209BC">
        <w:t>). The Sarvāstivādins arrive at this definition through taking the term</w:t>
      </w:r>
      <w:r w:rsidR="00C16309">
        <w:t xml:space="preserve"> </w:t>
      </w:r>
      <w:r w:rsidRPr="000209BC">
        <w:rPr>
          <w:i/>
          <w:iCs/>
        </w:rPr>
        <w:t>anupassanā</w:t>
      </w:r>
      <w:r w:rsidR="00C16309">
        <w:t xml:space="preserve"> </w:t>
      </w:r>
      <w:r w:rsidRPr="000209BC">
        <w:t>to express the essence of satipaṭṭhāna. We have seen that the Theravādins agree in taking</w:t>
      </w:r>
      <w:r w:rsidR="00C16309">
        <w:t xml:space="preserve"> </w:t>
      </w:r>
      <w:r w:rsidRPr="000209BC">
        <w:rPr>
          <w:i/>
          <w:iCs/>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The same problem must arise for anyone who equates 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 xml:space="preserve">However, a closer look suggests that mere terminological confusion is part of the problem. The description of the path according to the Sarvāstivāda, </w:t>
      </w:r>
      <w:r w:rsidRPr="000209BC">
        <w:lastRenderedPageBreak/>
        <w:t>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0209BC">
        <w:rPr>
          <w:i/>
          <w:iC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t>Strangely, the Kośa says that ānāpānasati is cultivated with neutral feeling, because:</w:t>
      </w:r>
    </w:p>
    <w:p w14:paraId="01714996" w14:textId="672BF89F" w:rsidR="000209BC" w:rsidRPr="000209BC" w:rsidRDefault="000209BC" w:rsidP="002A56DB">
      <w:pPr>
        <w:pStyle w:val="WW-blockquote"/>
      </w:pPr>
      <w:r w:rsidRPr="000209BC">
        <w:t xml:space="preserve">…pleasant and painful feelings are favourable to thinking; thus ānāpānasati, which is the opposite of thinking, cannot be associated with pleasure or pain. On the other hand, the two agreeable sensations [rapture &amp; bliss of the </w:t>
      </w:r>
      <w:r w:rsidRPr="000209BC">
        <w:lastRenderedPageBreak/>
        <w:t>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w:t>
      </w:r>
      <w:r w:rsidRPr="000209BC">
        <w:lastRenderedPageBreak/>
        <w:t>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 xml:space="preserve">…one sees first that which is the </w:t>
      </w:r>
      <w:proofErr w:type="gramStart"/>
      <w:r w:rsidRPr="000209BC">
        <w:t>coarsest</w:t>
      </w:r>
      <w:proofErr w:type="gramEnd"/>
      <w:r w:rsidRPr="000209BC">
        <w: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In order to obtain the result in which one has faith, one rouses energy. When striving, there is the establishing of mindfulness. When mindfulness is set up, one fixes the mind [in samādhi] in order to avoid distraction. When the mind is fixed, there arises a consciousness that conforms to the object [</w:t>
      </w:r>
      <w:r w:rsidRPr="000209BC">
        <w:rPr>
          <w:i/>
          <w:iCs/>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 xml:space="preserve">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w:t>
      </w:r>
      <w:r w:rsidRPr="000209BC">
        <w:lastRenderedPageBreak/>
        <w:t>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175"/>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0209BC">
              <w:rPr>
                <w:rFonts w:ascii="Times New Roman" w:eastAsia="Times New Roman" w:hAnsi="Times New Roman" w:cs="Times New Roman"/>
                <w:i/>
                <w:iCs/>
                <w:kern w:val="0"/>
                <w:sz w:val="24"/>
                <w:lang w:eastAsia="en-GB"/>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0209BC">
              <w:rPr>
                <w:rFonts w:ascii="Times New Roman" w:eastAsia="Times New Roman" w:hAnsi="Times New Roman" w:cs="Times New Roman"/>
                <w:i/>
                <w:iCs/>
                <w:kern w:val="0"/>
                <w:sz w:val="24"/>
                <w:lang w:eastAsia="en-GB"/>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lastRenderedPageBreak/>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0209BC">
              <w:rPr>
                <w:rFonts w:ascii="Times New Roman" w:eastAsia="Times New Roman" w:hAnsi="Times New Roman" w:cs="Times New Roman"/>
                <w:i/>
                <w:iCs/>
                <w:kern w:val="0"/>
                <w:sz w:val="24"/>
                <w:lang w:eastAsia="en-GB"/>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0209BC">
        <w:rPr>
          <w:i/>
          <w:iCs/>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0209BC">
        <w:rPr>
          <w:i/>
          <w:iCs/>
        </w:rPr>
        <w:t>paññā</w:t>
      </w:r>
      <w:r w:rsidRPr="000209BC">
        <w:t>) is the intrinsic essence (</w:t>
      </w:r>
      <w:r w:rsidRPr="000209BC">
        <w:rPr>
          <w:i/>
          <w:iCs/>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 xml:space="preserve">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w:t>
      </w:r>
      <w:r w:rsidRPr="000209BC">
        <w:lastRenderedPageBreak/>
        <w:t>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0209BC">
        <w:rPr>
          <w:i/>
          <w:iCs/>
        </w:rPr>
        <w:t>The Literature of the Personalists of Early Buddhism</w:t>
      </w:r>
      <w:r w:rsidRPr="000209BC">
        <w:t>. Only four of their works survive, all in Chinese translation; one of these is on Vinaya, one deals specifically with their special doctrine of the person, and the remaining two are very similar versions of an Abhidhamma treatise. Effectively, then, we are limited to one 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 xml:space="preserve">The work first deals with the classic triad of good acts: generosity, ethics, and meditation, the latter being described as the jhānas, divine abidings, and formless attainments. Then it goes on to deal with the skilful roots, </w:t>
      </w:r>
      <w:r w:rsidRPr="000209BC">
        <w:lastRenderedPageBreak/>
        <w:t>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0209BC">
        <w:rPr>
          <w:i/>
          <w:iCs/>
        </w:rPr>
        <w:t>upāya</w:t>
      </w:r>
      <w:r w:rsidRPr="000209BC">
        <w:t>), which here is a term for the triad of ethics, samādhi, and understanding. Samādhi (here the Chinese translation suggests a Sanskrit original</w:t>
      </w:r>
      <w:r w:rsidR="00C16309">
        <w:t xml:space="preserve"> </w:t>
      </w:r>
      <w:r w:rsidRPr="000209BC">
        <w:rPr>
          <w:i/>
          <w:iCs/>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0209BC">
        <w:rPr>
          <w:i/>
          <w:iCs/>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t>The sectarian perspective of the school, however, is brought out when the text argues that when the Buddha said that ‘he contemplates a body in the body’, the word ‘he’ (</w:t>
      </w:r>
      <w:r w:rsidRPr="000209BC">
        <w:rPr>
          <w:i/>
          <w:iCs/>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 xml:space="preserve">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w:t>
      </w:r>
      <w:r w:rsidRPr="000209BC">
        <w:lastRenderedPageBreak/>
        <w:t>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7777777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yukta (Hurvitz adds Pali cognates, not all of which are correct), and then has a discussion that has 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 ‘</w:t>
      </w:r>
      <w:proofErr w:type="gramStart"/>
      <w:r w:rsidRPr="000209BC">
        <w:t>moments’</w:t>
      </w:r>
      <w:proofErr w:type="gramEnd"/>
      <w:r w:rsidRPr="000209BC">
        <w:t>.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 xml:space="preserve">The other objects of satipaṭṭhāna are not specified, except ‘dhammas’, once more, are defined as perception and conceptual activities. The satipaṭṭhānas </w:t>
      </w:r>
      <w:r w:rsidRPr="000209BC">
        <w:lastRenderedPageBreak/>
        <w:t>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proofErr w:type="gramStart"/>
      <w:r w:rsidRPr="000209BC">
        <w:t>”</w:t>
      </w:r>
      <w:r w:rsidRPr="000209BC">
        <w:rPr>
          <w:rFonts w:ascii="Times New Roman" w:hAnsi="Times New Roman"/>
        </w:rPr>
        <w:t> </w:t>
      </w:r>
      <w:r w:rsidRPr="000209BC">
        <w:rPr>
          <w:rFonts w:cs="Source Serif Pro"/>
        </w:rPr>
        <w:t>’</w:t>
      </w:r>
      <w:proofErr w:type="gramEnd"/>
    </w:p>
    <w:p w14:paraId="39AD85F4" w14:textId="77777777" w:rsidR="000209BC" w:rsidRPr="000209BC" w:rsidRDefault="000209BC" w:rsidP="002A56DB">
      <w:pPr>
        <w:pStyle w:val="WW-chapter-section-2"/>
      </w:pPr>
      <w:r w:rsidRPr="000209BC">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0209BC">
        <w:rPr>
          <w:i/>
          <w:iC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w:t>
      </w:r>
      <w:r w:rsidRPr="000209BC">
        <w:lastRenderedPageBreak/>
        <w:t>Sarvāstivāda, and it may be that their main innovations were literary rather 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lastRenderedPageBreak/>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t>confused</w:t>
      </w:r>
      <w:proofErr w:type="gramEnd"/>
      <w:r w:rsidRPr="000209BC">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xml:space="preserve">. Mindfulness, the antidote for confusion, prepares us for death, </w:t>
      </w:r>
      <w:r w:rsidRPr="000209BC">
        <w:lastRenderedPageBreak/>
        <w:t>the most important moment of our life. The whole process sounds remarkably similar to samādhi experiences. The bright light appears like a samādhi</w:t>
      </w:r>
      <w:r w:rsidR="00C16309">
        <w:t xml:space="preserve"> </w:t>
      </w:r>
      <w:r w:rsidRPr="000209BC">
        <w:rPr>
          <w:i/>
          <w:iCs/>
        </w:rPr>
        <w:t>nimitta</w:t>
      </w:r>
      <w:r w:rsidRPr="000209BC">
        <w:t>;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lastRenderedPageBreak/>
        <w:t>Here are some quotes from a collection of essays edited by Minoru Kiyota under the title</w:t>
      </w:r>
      <w:r w:rsidR="00C16309">
        <w:t xml:space="preserve"> </w:t>
      </w:r>
      <w:r w:rsidRPr="000209BC">
        <w:rPr>
          <w:i/>
          <w:iCs/>
        </w:rPr>
        <w:t>Mahāyāna Buddhist Meditation</w:t>
      </w:r>
      <w:r w:rsidRPr="000209BC">
        <w:t>.</w:t>
      </w:r>
    </w:p>
    <w:p w14:paraId="55FE21A7" w14:textId="211B94F5" w:rsidR="000209BC" w:rsidRPr="000209BC" w:rsidRDefault="000209BC" w:rsidP="002A56DB">
      <w:pPr>
        <w:pStyle w:val="WW-blockquote"/>
      </w:pPr>
      <w:proofErr w:type="gramStart"/>
      <w:r w:rsidRPr="000209BC">
        <w:t>…[</w:t>
      </w:r>
      <w:proofErr w:type="gramEnd"/>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0209BC">
        <w:rPr>
          <w:i/>
          <w:iCs/>
        </w:rPr>
        <w:t>samatha</w:t>
      </w:r>
      <w:r w:rsidRPr="000209BC">
        <w:rPr>
          <w:i/>
          <w:iCs/>
        </w:rPr>
        <w:softHyphen/>
        <w:t>vipassanā</w:t>
      </w:r>
      <w:r w:rsidRPr="000209BC">
        <w:rPr>
          <w:i/>
          <w:iCs/>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77777777" w:rsidR="000209BC" w:rsidRPr="002A56DB" w:rsidRDefault="000209BC" w:rsidP="002A56DB">
      <w:pPr>
        <w:pStyle w:val="WW-tight-right-cite"/>
      </w:pPr>
      <w:r w:rsidRPr="000209BC">
        <w:t>GESHE SOPA</w:t>
      </w:r>
      <w:r w:rsidRPr="000209BC">
        <w:br/>
        <w:t>‘Śamatha</w:t>
      </w:r>
      <w:r w:rsidRPr="000209BC">
        <w:softHyphen/>
        <w:t>vipaśyanā</w:t>
      </w:r>
      <w:r w:rsidRPr="000209BC">
        <w:softHyphen/>
        <w:t>yuganaddha:</w:t>
      </w:r>
      <w:r w:rsidRPr="000209BC">
        <w:br/>
      </w:r>
      <w:r w:rsidRPr="00CC3979">
        <w:rPr>
          <w:rStyle w:val="wwc-sesame-zot-reference"/>
        </w:rPr>
        <w:t>The Two Leading Principles of Buddhist Meditation</w:t>
      </w:r>
      <w:r w:rsidRPr="002A56DB">
        <w:t>.’</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0209BC">
        <w:rPr>
          <w:i/>
          <w:iCs/>
        </w:rPr>
        <w:t>paññā</w:t>
      </w:r>
      <w:r w:rsidRPr="000209BC">
        <w:t>) is attained either through or accompanied by meditation (jhāna, samādhi, and so on). Examples of this idea can be seen in various formulæ such as ‘the pairing of quietude and insight’ (</w:t>
      </w:r>
      <w:r w:rsidRPr="000209BC">
        <w:rPr>
          <w:i/>
          <w:iCs/>
        </w:rPr>
        <w:t>samatha</w:t>
      </w:r>
      <w:r w:rsidRPr="000209BC">
        <w:rPr>
          <w:i/>
          <w:iCs/>
        </w:rPr>
        <w:softHyphen/>
        <w:t>vipassanā</w:t>
      </w:r>
      <w:r w:rsidRPr="000209BC">
        <w:rPr>
          <w:i/>
          <w:iCs/>
        </w:rPr>
        <w:softHyphen/>
        <w:t>yuganaddha</w:t>
      </w:r>
      <w:r w:rsidRPr="000209BC">
        <w:t>), and in the last two of the ‘three disciplines’ (</w:t>
      </w:r>
      <w:r w:rsidRPr="000209BC">
        <w:rPr>
          <w:i/>
          <w:iCs/>
        </w:rPr>
        <w:t>sīla-samādhi-paññā</w:t>
      </w:r>
      <w:r w:rsidRPr="000209BC">
        <w:t>), the ‘five faculties’ (</w:t>
      </w:r>
      <w:r w:rsidRPr="000209BC">
        <w:rPr>
          <w:i/>
          <w:iCs/>
        </w:rPr>
        <w:t>saddhā-viriya-satisamādhi-paññā</w:t>
      </w:r>
      <w:r w:rsidRPr="000209BC">
        <w:t>), and the ‘six perfections’ (</w:t>
      </w:r>
      <w:r w:rsidRPr="000209BC">
        <w:rPr>
          <w:i/>
          <w:iCs/>
        </w:rPr>
        <w:t>dāna-sīla-khanti-viriya-jhānapaññā</w:t>
      </w:r>
      <w:r w:rsidRPr="000209BC">
        <w:t>).</w:t>
      </w:r>
    </w:p>
    <w:p w14:paraId="50F2909D" w14:textId="4C1A4DE2" w:rsidR="000209BC" w:rsidRPr="000209BC" w:rsidRDefault="000209BC" w:rsidP="00CC3979">
      <w:pPr>
        <w:pStyle w:val="WW-tight-right-cite"/>
      </w:pPr>
      <w:r w:rsidRPr="000209BC">
        <w:t>GADJIN M. NAGAO</w:t>
      </w:r>
      <w:r w:rsidRPr="000209BC">
        <w:br/>
        <w:t>‘</w:t>
      </w:r>
      <w:r w:rsidRPr="000209BC">
        <w:rPr>
          <w:rFonts w:ascii="Times New Roman" w:hAnsi="Times New Roman"/>
        </w:rPr>
        <w:t> </w:t>
      </w:r>
      <w:r w:rsidRPr="000209BC">
        <w:rPr>
          <w:rFonts w:cs="Source Serif Pro"/>
        </w:rPr>
        <w:t>“</w:t>
      </w:r>
      <w:r w:rsidRPr="000209BC">
        <w:t>What Remains</w:t>
      </w:r>
      <w:r w:rsidRPr="000209BC">
        <w:rPr>
          <w:rFonts w:cs="Source Serif Pro"/>
        </w:rPr>
        <w:t>”</w:t>
      </w:r>
      <w:r w:rsidRPr="000209BC">
        <w:t xml:space="preserve"> in </w:t>
      </w:r>
      <w:r w:rsidRPr="000209BC">
        <w:rPr>
          <w:rFonts w:cs="Source Serif Pro"/>
        </w:rPr>
        <w:t>Ś</w:t>
      </w:r>
      <w:r w:rsidRPr="000209BC">
        <w:t>unyat</w:t>
      </w:r>
      <w:r w:rsidRPr="000209BC">
        <w:rPr>
          <w:rFonts w:cs="Source Serif Pro"/>
        </w:rPr>
        <w:t>ā</w:t>
      </w:r>
      <w:r w:rsidRPr="000209BC">
        <w:t>:</w:t>
      </w:r>
      <w:r w:rsidRPr="000209BC">
        <w:br/>
      </w:r>
      <w:r w:rsidRPr="00FC5EF0">
        <w:rPr>
          <w:rStyle w:val="wwc-sesame-zot-reference"/>
        </w:rPr>
        <w:t>A Yogacāra Interpretation of Emptiness</w:t>
      </w:r>
      <w:r w:rsidRPr="000209BC">
        <w:rPr>
          <w:rFonts w:cs="Source Serif Pro"/>
        </w:rPr>
        <w:t>’</w:t>
      </w:r>
      <w:r w:rsidRPr="000209BC">
        <w:t>, pg.</w:t>
      </w:r>
      <w:r w:rsidR="00042ECD">
        <w:rPr>
          <w:rFonts w:ascii="Times New Roman" w:hAnsi="Times New Roman"/>
        </w:rPr>
        <w:t xml:space="preserve"> </w:t>
      </w:r>
      <w:r w:rsidRPr="000209BC">
        <w:t>66.</w:t>
      </w:r>
    </w:p>
    <w:p w14:paraId="04A2B9DF" w14:textId="77777777" w:rsidR="000209BC" w:rsidRPr="000209BC" w:rsidRDefault="000209BC" w:rsidP="00FC5EF0">
      <w:pPr>
        <w:pStyle w:val="WW-blockquote"/>
      </w:pPr>
      <w:r w:rsidRPr="000209BC">
        <w:t xml:space="preserve">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w:t>
      </w:r>
      <w:r w:rsidRPr="000209BC">
        <w:lastRenderedPageBreak/>
        <w:t>meditation from the point of view of what has been studied by investigation).</w:t>
      </w:r>
    </w:p>
    <w:p w14:paraId="71C14386" w14:textId="091D9BDD" w:rsidR="000209BC" w:rsidRPr="000209BC" w:rsidRDefault="000209BC" w:rsidP="00FC5EF0">
      <w:pPr>
        <w:pStyle w:val="WW-tight-right-cite"/>
      </w:pPr>
      <w:r w:rsidRPr="000209BC">
        <w:t>YUICHI KAJIYAMA</w:t>
      </w:r>
      <w:r w:rsidRPr="000209BC">
        <w:br/>
        <w:t>‘</w:t>
      </w:r>
      <w:r w:rsidRPr="00FC5EF0">
        <w:rPr>
          <w:rStyle w:val="wwc-sesame-zot-reference"/>
        </w:rPr>
        <w:t>Later Mādhyamakas</w:t>
      </w:r>
      <w:r w:rsidRPr="000209BC">
        <w:t>’, pg.</w:t>
      </w:r>
      <w:r w:rsidR="00042ECD">
        <w:rPr>
          <w:rFonts w:ascii="Times New Roman" w:hAnsi="Times New Roman"/>
        </w:rPr>
        <w:t xml:space="preserve"> </w:t>
      </w:r>
      <w:r w:rsidRPr="000209BC">
        <w:t>135.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71A21D94" w:rsidR="000209BC" w:rsidRPr="000209BC" w:rsidRDefault="000209BC" w:rsidP="00FC5EF0">
      <w:pPr>
        <w:pStyle w:val="WW-tight-right-cite"/>
      </w:pPr>
      <w:r w:rsidRPr="000209BC">
        <w:t>CHARLENE MCDERMOTT</w:t>
      </w:r>
      <w:r w:rsidRPr="000209BC">
        <w:br/>
        <w:t>‘</w:t>
      </w:r>
      <w:r w:rsidRPr="00FC5EF0">
        <w:rPr>
          <w:rStyle w:val="wwc-sesame-zot-reference"/>
        </w:rPr>
        <w:t>Yogic Direct Awareness</w:t>
      </w:r>
      <w:r w:rsidRPr="000209BC">
        <w:t>’, pg.</w:t>
      </w:r>
      <w:r w:rsidR="00042ECD">
        <w:rPr>
          <w:rFonts w:ascii="Times New Roman" w:hAnsi="Times New Roman"/>
        </w:rPr>
        <w:t xml:space="preserve"> </w:t>
      </w:r>
      <w:r w:rsidRPr="000209BC">
        <w:t>149.</w:t>
      </w:r>
    </w:p>
    <w:p w14:paraId="05B8A9BA" w14:textId="36038BC3" w:rsidR="000209BC" w:rsidRPr="000209BC" w:rsidRDefault="000209BC" w:rsidP="00FC5EF0">
      <w:pPr>
        <w:pStyle w:val="WW-blockquote"/>
      </w:pPr>
      <w:r w:rsidRPr="000209BC">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77777777" w:rsidR="000209BC" w:rsidRPr="000209BC" w:rsidRDefault="000209BC" w:rsidP="00FC5EF0">
      <w:pPr>
        <w:pStyle w:val="WW-tight-right-cite"/>
      </w:pPr>
      <w:r w:rsidRPr="000209BC">
        <w:t>FRANCIS H. COOK</w:t>
      </w:r>
      <w:r w:rsidRPr="000209BC">
        <w:br/>
        <w:t>‘</w:t>
      </w:r>
      <w:r w:rsidRPr="00FC5EF0">
        <w:rPr>
          <w:rStyle w:val="wwc-sesame-zot-reference"/>
        </w:rPr>
        <w:t>Fa Tsang’s Brief Commentary</w:t>
      </w:r>
      <w:r w:rsidRPr="000209BC">
        <w:t>.’</w:t>
      </w:r>
    </w:p>
    <w:p w14:paraId="75D7B5EB" w14:textId="77777777" w:rsidR="000209BC" w:rsidRPr="000209BC" w:rsidRDefault="000209BC" w:rsidP="00FC5EF0">
      <w:pPr>
        <w:pStyle w:val="WW-blockquote"/>
      </w:pPr>
      <w:r w:rsidRPr="000209BC">
        <w:t xml:space="preserve">…the practice of transferring merits is guided by insight (vipassanā), and insight by meditation (samatha). In the Upadeśa, worship and praise [earlier identified as samatha] are the instruments to purify the mind; vow and </w:t>
      </w:r>
      <w:r w:rsidRPr="000209BC">
        <w:lastRenderedPageBreak/>
        <w:t>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4A60BE5C" w:rsidR="000209BC" w:rsidRPr="000209BC" w:rsidRDefault="000209BC" w:rsidP="00FC5EF0">
      <w:pPr>
        <w:pStyle w:val="WW-tight-right-cite"/>
      </w:pPr>
      <w:r w:rsidRPr="000209BC">
        <w:t>MINORU KIYOTA</w:t>
      </w:r>
      <w:r w:rsidRPr="000209BC">
        <w:br/>
        <w:t>‘</w:t>
      </w:r>
      <w:r w:rsidRPr="00FC5EF0">
        <w:rPr>
          <w:rStyle w:val="wwc-sesame-zot-reference"/>
        </w:rPr>
        <w:t>Buddhist Devotional Meditation</w:t>
      </w:r>
      <w:r w:rsidRPr="000209BC">
        <w:t>’, pg.</w:t>
      </w:r>
      <w:r w:rsidR="00042ECD">
        <w:rPr>
          <w:rFonts w:ascii="Times New Roman" w:hAnsi="Times New Roman"/>
        </w:rPr>
        <w:t xml:space="preserve"> </w:t>
      </w:r>
      <w:r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 xml:space="preserve">This says that all those who say they are enlightened do so in one of four ways: samatha preceding vipassanā; vipassanā preceding samatha; samatha </w:t>
      </w:r>
      <w:r w:rsidRPr="000209BC">
        <w:lastRenderedPageBreak/>
        <w:t>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77777777" w:rsidR="000209BC" w:rsidRPr="000209BC" w:rsidRDefault="000209BC" w:rsidP="00FC5EF0">
      <w:pPr>
        <w:pStyle w:val="WW-tight-right-cite"/>
      </w:pPr>
      <w:r w:rsidRPr="000209BC">
        <w:t>NĀGĀRJUNA</w:t>
      </w:r>
      <w:r w:rsidRPr="000209BC">
        <w:br/>
      </w:r>
      <w:r w:rsidRPr="00FC5EF0">
        <w:rPr>
          <w:rStyle w:val="wwc-sesame-zot-reference"/>
        </w:rPr>
        <w:t>Letter to a Friend</w:t>
      </w:r>
      <w:r w:rsidRPr="000209BC">
        <w:t>.</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3FFC132C" w:rsidR="000209BC" w:rsidRPr="000209BC" w:rsidRDefault="000209BC" w:rsidP="00FC5EF0">
      <w:pPr>
        <w:pStyle w:val="WW-tight-right-cite"/>
      </w:pPr>
      <w:r w:rsidRPr="000209BC">
        <w:t>AŚVAGHOṢA</w:t>
      </w:r>
      <w:r w:rsidR="007E12BF">
        <w:rPr>
          <w:rStyle w:val="FootnoteReference"/>
        </w:rPr>
        <w:footnoteReference w:id="483"/>
      </w:r>
      <w:r w:rsidRPr="000209BC">
        <w:br/>
      </w:r>
      <w:r w:rsidRPr="00FC5EF0">
        <w:rPr>
          <w:rStyle w:val="wwc-sesame-zot-reference"/>
        </w:rPr>
        <w:t>Saundarānanda Kāvya</w:t>
      </w:r>
      <w:r w:rsidRPr="000209BC">
        <w:t>.</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77777777" w:rsidR="000209BC" w:rsidRPr="000209BC" w:rsidRDefault="000209BC" w:rsidP="00FC5EF0">
      <w:pPr>
        <w:pStyle w:val="WW-tight-right-cite"/>
      </w:pPr>
      <w:r w:rsidRPr="000209BC">
        <w:lastRenderedPageBreak/>
        <w:t>ŚANTIDEVA</w:t>
      </w:r>
      <w:r w:rsidRPr="000209BC">
        <w:br/>
      </w:r>
      <w:r w:rsidRPr="00FC5EF0">
        <w:rPr>
          <w:rStyle w:val="wwc-sesame-zot-reference"/>
        </w:rPr>
        <w:t>Śikṣāsamuccaya, Kārikās</w:t>
      </w:r>
      <w:r w:rsidRPr="000209BC">
        <w:t xml:space="preserve"> 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FC5EF0">
      <w:pPr>
        <w:pStyle w:val="WW-tight-right-cite"/>
      </w:pPr>
      <w:r w:rsidRPr="000209BC">
        <w:t>ŚANTIDEVA</w:t>
      </w:r>
      <w:r w:rsidRPr="000209BC">
        <w:br/>
      </w:r>
      <w:r w:rsidRPr="00FC5EF0">
        <w:rPr>
          <w:rStyle w:val="wwc-sesame-zot-reference"/>
        </w:rPr>
        <w:t>Śikṣāsamuccaya</w:t>
      </w:r>
      <w:r w:rsidRPr="000209BC">
        <w:t>.</w:t>
      </w:r>
    </w:p>
    <w:p w14:paraId="05A0F7F5" w14:textId="77777777" w:rsidR="000209BC" w:rsidRPr="000209BC" w:rsidRDefault="000209BC" w:rsidP="00FC5EF0">
      <w:pPr>
        <w:pStyle w:val="WW-paragraph"/>
      </w:pPr>
      <w:r w:rsidRPr="000209BC">
        <w:t>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0209BC">
        <w:rPr>
          <w:i/>
          <w:iC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lastRenderedPageBreak/>
        <w:t>Here the vipassanā aspect is emphasized. The passage is not directly derived from the early satipaṭṭhāna pericope. The emphasis on not-self is familiar from the Suttas, although not in the context of satipaṭṭhāna. The attitude of abhorring (</w:t>
      </w:r>
      <w:r w:rsidRPr="000209BC">
        <w:rPr>
          <w:i/>
          <w:iCs/>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79290D25"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tras that finds a place for almost everything. The 26 chapter, in a discussion of the ten 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This is the integrated internal/external formula, with the standard auxiliary formula. It is identical with the pericope at SN 47.3/</w:t>
      </w:r>
      <w:hyperlink r:id="rId217" w:history="1">
        <w:r w:rsidRPr="00FF3862">
          <w:rPr>
            <w:rStyle w:val="Hyperlink"/>
          </w:rPr>
          <w:t>SA 636</w:t>
        </w:r>
      </w:hyperlink>
      <w:r w:rsidRPr="000209BC">
        <w:t>/</w:t>
      </w:r>
      <w:hyperlink r:id="rId218" w:history="1">
        <w:r w:rsidRPr="00A50D03">
          <w:rPr>
            <w:rStyle w:val="Hyperlink"/>
          </w:rPr>
          <w:t>MA 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0209BC">
        <w:rPr>
          <w:i/>
          <w:iCs/>
        </w:rPr>
        <w:t>The Heart of Buddhist Meditation</w:t>
      </w:r>
      <w:r w:rsidRPr="000209BC">
        <w:t xml:space="preserve">, so there is no need to repeat them here in detail. Suffice to note the inclusion of sectarian material, continuing the trend of using the prestige of satipaṭṭhāna to buttress one’s position in the energetic doctrinal debates that characterize </w:t>
      </w:r>
      <w:r w:rsidRPr="000209BC">
        <w:lastRenderedPageBreak/>
        <w:t>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lastRenderedPageBreak/>
        <w:t>18B</w:t>
      </w:r>
      <w:r w:rsidRPr="000209BC">
        <w:t xml:space="preserve"> ‘Further, Bhadrapāla, Bodhisattvas who dwell contemplating a body in the body, but do not think any thoughts (</w:t>
      </w:r>
      <w:r w:rsidRPr="000209BC">
        <w:rPr>
          <w:i/>
          <w:iCs/>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0209BC">
        <w:rPr>
          <w:i/>
          <w:iCs/>
        </w:rPr>
        <w:t>upalambhadṛṣṭi</w:t>
      </w:r>
      <w:r w:rsidRPr="000209BC">
        <w:t xml:space="preserve">). That itself would be the false view of existence, of a self, a being, a soul, a person. That itself would be the false </w:t>
      </w:r>
      <w:r w:rsidRPr="000209BC">
        <w:lastRenderedPageBreak/>
        <w:t>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0209BC">
        <w:rPr>
          <w:i/>
          <w:iCs/>
        </w:rPr>
        <w:t>kāya</w:t>
      </w:r>
      <w:r w:rsidRPr="000209BC">
        <w:t>) and ‘sensual desires’ (</w:t>
      </w:r>
      <w:r w:rsidRPr="000209BC">
        <w:rPr>
          <w:i/>
          <w:iCs/>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Here it is emphasized that one with such samādhi does not ‘objectify’ or become ‘dependent’ on any dhammas. As we saw in the discussion on satipaṭṭhāna in the Prajñāpāramitā, the idea of lacking ‘dependence’ suggests the ‘independence’ of the Satipaṭṭhāna Sutta. The argument is a standard Mahāyāna criticism of the Abhidhamma schools, who took the dhammas as being really existent ‘</w:t>
      </w:r>
      <w:proofErr w:type="gramStart"/>
      <w:r w:rsidRPr="000209BC">
        <w:t>things’</w:t>
      </w:r>
      <w:proofErr w:type="gramEnd"/>
      <w:r w:rsidRPr="000209BC">
        <w:t>.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t>views’</w:t>
      </w:r>
      <w:proofErr w:type="gramEnd"/>
      <w:r w:rsidRPr="000209BC">
        <w:t>.</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xml:space="preserve">, satipaṭṭhāna was to become more and more a matter of seeing these ultimately existing </w:t>
      </w:r>
      <w:r w:rsidRPr="000209BC">
        <w:lastRenderedPageBreak/>
        <w:t>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0209BC">
        <w:rPr>
          <w:i/>
          <w:iCs/>
        </w:rPr>
        <w:t>anussati</w:t>
      </w:r>
      <w:r w:rsidRPr="000209BC">
        <w:t>), and the use of this term shows the connection with satipaṭṭhāna. The seeing of the Buddhas appears to be a kind of meditation vision or</w:t>
      </w:r>
      <w:r w:rsidR="00C16309">
        <w:t xml:space="preserve"> </w:t>
      </w:r>
      <w:r w:rsidRPr="000209BC">
        <w:rPr>
          <w:i/>
          <w:iCs/>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w:t>
      </w:r>
      <w:r w:rsidRPr="000209BC">
        <w:lastRenderedPageBreak/>
        <w:t>Even the title of the Sūtra suggests this. It has the word</w:t>
      </w:r>
      <w:r w:rsidR="00C16309">
        <w:t xml:space="preserve"> </w:t>
      </w:r>
      <w:r w:rsidRPr="000209BC">
        <w:rPr>
          <w:i/>
          <w:iCs/>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w:t>
      </w:r>
      <w:proofErr w:type="gramStart"/>
      <w:r w:rsidRPr="000209BC">
        <w:t>is</w:t>
      </w:r>
      <w:proofErr w:type="gramEnd"/>
      <w:r w:rsidRPr="000209BC">
        <w:t xml:space="preserve"> further explained elsewhere in the Buddhas of the Present Sūtra, again relying on satipaṭṭhāna, here the 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 xml:space="preserve">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w:t>
      </w:r>
      <w:r w:rsidRPr="000209BC">
        <w:lastRenderedPageBreak/>
        <w:t>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0209BC">
        <w:rPr>
          <w:i/>
          <w:iCs/>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 xml:space="preserve">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t>
      </w:r>
      <w:r w:rsidRPr="000209BC">
        <w:lastRenderedPageBreak/>
        <w:t>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0209BC">
        <w:rPr>
          <w:i/>
          <w:iCs/>
        </w:rPr>
        <w:t>saṅgaha</w:t>
      </w:r>
      <w:r w:rsidR="00C16309">
        <w:t xml:space="preserve"> </w:t>
      </w:r>
      <w:r w:rsidRPr="000209BC">
        <w:t>(‘grouping’) and</w:t>
      </w:r>
      <w:r w:rsidR="00C16309">
        <w:t xml:space="preserve"> </w:t>
      </w:r>
      <w:r w:rsidRPr="000209BC">
        <w:rPr>
          <w:i/>
          <w:iCs/>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 xml:space="preserve">na </w:t>
      </w:r>
      <w:r w:rsidRPr="000209BC">
        <w:lastRenderedPageBreak/>
        <w:t>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0209BC">
        <w:rPr>
          <w:i/>
          <w:iCs/>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0209BC">
        <w:rPr>
          <w:i/>
          <w:iCs/>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t>These are the most useful succinct definitions of these terms I have come across. ‘Non-forgetting’ regarding an object that has already been experienced emphasizes the sustained observation of</w:t>
      </w:r>
      <w:r w:rsidR="00C16309">
        <w:t xml:space="preserve"> </w:t>
      </w:r>
      <w:r w:rsidRPr="000209BC">
        <w:rPr>
          <w:i/>
          <w:iCs/>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w:t>
      </w:r>
      <w:r w:rsidRPr="000209BC">
        <w:lastRenderedPageBreak/>
        <w:t xml:space="preserve">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0209BC">
        <w:rPr>
          <w:i/>
          <w:iCs/>
        </w:rPr>
        <w:t>samatāpaśyanā</w:t>
      </w:r>
      <w:r w:rsidRPr="000209BC">
        <w:t xml:space="preserve">) of </w:t>
      </w:r>
      <w:r w:rsidRPr="000209BC">
        <w:lastRenderedPageBreak/>
        <w:t>the natural image of the body (</w:t>
      </w:r>
      <w:r w:rsidRPr="000209BC">
        <w:rPr>
          <w:i/>
          <w:iCs/>
        </w:rPr>
        <w:t>prakṛtibimbakāyasya</w:t>
      </w:r>
      <w:r w:rsidRPr="000209BC">
        <w:t>) with the imagined counter-image of the body (</w:t>
      </w:r>
      <w:r w:rsidRPr="000209BC">
        <w:rPr>
          <w:i/>
          <w:iCs/>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0209BC">
        <w:rPr>
          <w:i/>
          <w:iCs/>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In the discussion of the noble eightfold path it is said that ‘right effort is the factor that dispels the impediments of the [major] defilements (</w:t>
      </w:r>
      <w:r w:rsidRPr="000209BC">
        <w:rPr>
          <w:i/>
          <w:iCs/>
        </w:rPr>
        <w:t>kleśa</w:t>
      </w:r>
      <w:r w:rsidRPr="000209BC">
        <w:t>), right mindfulness is the factor which dispels the impediments of the minor defilements (</w:t>
      </w:r>
      <w:r w:rsidRPr="000209BC">
        <w:rPr>
          <w:i/>
          <w:iCs/>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 xml:space="preserve">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w:t>
      </w:r>
      <w:r w:rsidRPr="000209BC">
        <w:lastRenderedPageBreak/>
        <w:t>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 xml:space="preserve">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w:t>
      </w:r>
      <w:r w:rsidRPr="000209BC">
        <w:lastRenderedPageBreak/>
        <w:t>contemplation of dhammas: ‘lack of confusion as regards dhammas that serve to afflict and dhammas that serve to alleviate.’</w:t>
      </w:r>
      <w:r w:rsidR="00A91783">
        <w:rPr>
          <w:rStyle w:val="FootnoteReference"/>
        </w:rPr>
        <w:footnoteReference w:id="501"/>
      </w:r>
      <w:r w:rsidR="00C16309">
        <w:t xml:space="preserve"> </w:t>
      </w:r>
      <w:r w:rsidRPr="000209BC">
        <w:t>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 xml:space="preserve">Here we are firmly in Sutta territory. The difference between the spiritual faculties and spiritual powers is explained in terms of progressive stages of </w:t>
      </w:r>
      <w:r w:rsidRPr="000209BC">
        <w:lastRenderedPageBreak/>
        <w:t>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 xml:space="preserve">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w:t>
      </w:r>
      <w:r w:rsidRPr="000209BC">
        <w:lastRenderedPageBreak/>
        <w:t>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lastRenderedPageBreak/>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 xml:space="preserve">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w:t>
      </w:r>
      <w:r w:rsidRPr="000209BC">
        <w:lastRenderedPageBreak/>
        <w:t>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w:t>
      </w:r>
      <w:proofErr w:type="gramStart"/>
      <w:r w:rsidRPr="000209BC">
        <w:t>features’</w:t>
      </w:r>
      <w:proofErr w:type="gramEnd"/>
      <w:r w:rsidRPr="000209BC">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lastRenderedPageBreak/>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To examine the role of mindfulness in later Tibetan Buddhism, which is primarily derived from the Mādhyamaka, I will rely on the modern scholarly work</w:t>
      </w:r>
      <w:r w:rsidR="00C16309">
        <w:t xml:space="preserve"> </w:t>
      </w:r>
      <w:r w:rsidRPr="000209BC">
        <w:rPr>
          <w:i/>
          <w:iC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lastRenderedPageBreak/>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0209BC">
              <w:rPr>
                <w:rFonts w:ascii="Times New Roman" w:eastAsia="Times New Roman" w:hAnsi="Times New Roman" w:cs="Times New Roman"/>
                <w:i/>
                <w:iCs/>
                <w:kern w:val="0"/>
                <w:sz w:val="24"/>
                <w:lang w:eastAsia="en-GB"/>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0209BC">
              <w:rPr>
                <w:rFonts w:ascii="Times New Roman" w:eastAsia="Times New Roman" w:hAnsi="Times New Roman" w:cs="Times New Roman"/>
                <w:i/>
                <w:iCs/>
                <w:kern w:val="0"/>
                <w:sz w:val="24"/>
                <w:lang w:eastAsia="en-GB"/>
              </w:rPr>
              <w:t>śraddhā</w:t>
            </w:r>
            <w:r w:rsidRPr="000209BC">
              <w:rPr>
                <w:rFonts w:ascii="Times New Roman" w:eastAsia="Times New Roman" w:hAnsi="Times New Roman" w:cs="Times New Roman"/>
                <w:kern w:val="0"/>
                <w:sz w:val="24"/>
                <w:lang w:eastAsia="en-GB"/>
              </w:rPr>
              <w:t>), desire (</w:t>
            </w:r>
            <w:r w:rsidRPr="000209BC">
              <w:rPr>
                <w:rFonts w:ascii="Times New Roman" w:eastAsia="Times New Roman" w:hAnsi="Times New Roman" w:cs="Times New Roman"/>
                <w:i/>
                <w:iCs/>
                <w:kern w:val="0"/>
                <w:sz w:val="24"/>
                <w:lang w:eastAsia="en-GB"/>
              </w:rPr>
              <w:t>chanda</w:t>
            </w:r>
            <w:r w:rsidRPr="000209BC">
              <w:rPr>
                <w:rFonts w:ascii="Times New Roman" w:eastAsia="Times New Roman" w:hAnsi="Times New Roman" w:cs="Times New Roman"/>
                <w:kern w:val="0"/>
                <w:sz w:val="24"/>
                <w:lang w:eastAsia="en-GB"/>
              </w:rPr>
              <w:t>), effort (</w:t>
            </w:r>
            <w:r w:rsidRPr="000209BC">
              <w:rPr>
                <w:rFonts w:ascii="Times New Roman" w:eastAsia="Times New Roman" w:hAnsi="Times New Roman" w:cs="Times New Roman"/>
                <w:i/>
                <w:iCs/>
                <w:kern w:val="0"/>
                <w:sz w:val="24"/>
                <w:lang w:eastAsia="en-GB"/>
              </w:rPr>
              <w:t>vyāyāma</w:t>
            </w:r>
            <w:r w:rsidRPr="000209BC">
              <w:rPr>
                <w:rFonts w:ascii="Times New Roman" w:eastAsia="Times New Roman" w:hAnsi="Times New Roman" w:cs="Times New Roman"/>
                <w:kern w:val="0"/>
                <w:sz w:val="24"/>
                <w:lang w:eastAsia="en-GB"/>
              </w:rPr>
              <w:t>), tranquillity (</w:t>
            </w:r>
            <w:r w:rsidRPr="000209BC">
              <w:rPr>
                <w:rFonts w:ascii="Times New Roman" w:eastAsia="Times New Roman" w:hAnsi="Times New Roman" w:cs="Times New Roman"/>
                <w:i/>
                <w:iCs/>
                <w:kern w:val="0"/>
                <w:sz w:val="24"/>
                <w:lang w:eastAsia="en-GB"/>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0209BC">
              <w:rPr>
                <w:rFonts w:ascii="Times New Roman" w:eastAsia="Times New Roman" w:hAnsi="Times New Roman" w:cs="Times New Roman"/>
                <w:i/>
                <w:iCs/>
                <w:kern w:val="0"/>
                <w:sz w:val="24"/>
                <w:lang w:eastAsia="en-GB"/>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0209BC">
              <w:rPr>
                <w:rFonts w:ascii="Times New Roman" w:eastAsia="Times New Roman" w:hAnsi="Times New Roman" w:cs="Times New Roman"/>
                <w:i/>
                <w:iCs/>
                <w:kern w:val="0"/>
                <w:sz w:val="24"/>
                <w:lang w:eastAsia="en-GB"/>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0209BC">
              <w:rPr>
                <w:rFonts w:ascii="Times New Roman" w:eastAsia="Times New Roman" w:hAnsi="Times New Roman" w:cs="Times New Roman"/>
                <w:i/>
                <w:iCs/>
                <w:kern w:val="0"/>
                <w:sz w:val="24"/>
                <w:lang w:eastAsia="en-GB"/>
              </w:rPr>
              <w:t>laya</w:t>
            </w:r>
            <w:r w:rsidRPr="000209BC">
              <w:rPr>
                <w:rFonts w:ascii="Times New Roman" w:eastAsia="Times New Roman" w:hAnsi="Times New Roman" w:cs="Times New Roman"/>
                <w:kern w:val="0"/>
                <w:sz w:val="24"/>
                <w:lang w:eastAsia="en-GB"/>
              </w:rPr>
              <w:t>) and restlessness (</w:t>
            </w:r>
            <w:r w:rsidRPr="000209BC">
              <w:rPr>
                <w:rFonts w:ascii="Times New Roman" w:eastAsia="Times New Roman" w:hAnsi="Times New Roman" w:cs="Times New Roman"/>
                <w:i/>
                <w:iCs/>
                <w:kern w:val="0"/>
                <w:sz w:val="24"/>
                <w:lang w:eastAsia="en-GB"/>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0209BC">
              <w:rPr>
                <w:rFonts w:ascii="Times New Roman" w:eastAsia="Times New Roman" w:hAnsi="Times New Roman" w:cs="Times New Roman"/>
                <w:i/>
                <w:iCs/>
                <w:kern w:val="0"/>
                <w:sz w:val="24"/>
                <w:lang w:eastAsia="en-GB"/>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0209BC">
              <w:rPr>
                <w:rFonts w:ascii="Times New Roman" w:eastAsia="Times New Roman" w:hAnsi="Times New Roman" w:cs="Times New Roman"/>
                <w:i/>
                <w:iCs/>
                <w:kern w:val="0"/>
                <w:sz w:val="24"/>
                <w:lang w:eastAsia="en-GB"/>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0209BC">
              <w:rPr>
                <w:rFonts w:ascii="Times New Roman" w:eastAsia="Times New Roman" w:hAnsi="Times New Roman" w:cs="Times New Roman"/>
                <w:i/>
                <w:iCs/>
                <w:kern w:val="0"/>
                <w:sz w:val="24"/>
                <w:lang w:eastAsia="en-GB"/>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0209BC">
              <w:rPr>
                <w:rFonts w:ascii="Times New Roman" w:eastAsia="Times New Roman" w:hAnsi="Times New Roman" w:cs="Times New Roman"/>
                <w:i/>
                <w:iCs/>
                <w:kern w:val="0"/>
                <w:sz w:val="24"/>
                <w:lang w:eastAsia="en-GB"/>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0209BC">
              <w:rPr>
                <w:rFonts w:ascii="Times New Roman" w:eastAsia="Times New Roman" w:hAnsi="Times New Roman" w:cs="Times New Roman"/>
                <w:i/>
                <w:iCs/>
                <w:kern w:val="0"/>
                <w:sz w:val="24"/>
                <w:lang w:eastAsia="en-GB"/>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lastRenderedPageBreak/>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0209BC">
        <w:rPr>
          <w:i/>
          <w:iCs/>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0209BC">
        <w:rPr>
          <w:i/>
          <w:iCs/>
        </w:rPr>
        <w:t>ekotikaraṇa</w:t>
      </w:r>
      <w:r w:rsidRPr="000209BC">
        <w:t>)</w:t>
      </w:r>
    </w:p>
    <w:p w14:paraId="484802F3" w14:textId="03EAA576" w:rsidR="000209BC" w:rsidRPr="000209BC" w:rsidRDefault="000209BC" w:rsidP="006A011D">
      <w:pPr>
        <w:pStyle w:val="WW-paragraph"/>
        <w:numPr>
          <w:ilvl w:val="0"/>
          <w:numId w:val="40"/>
        </w:numPr>
      </w:pPr>
      <w:r w:rsidRPr="000209BC">
        <w:t>Strong peace (</w:t>
      </w:r>
      <w:r w:rsidRPr="000209BC">
        <w:rPr>
          <w:i/>
          <w:iCs/>
        </w:rPr>
        <w:t>vūpaśamana</w:t>
      </w:r>
      <w:r w:rsidRPr="000209BC">
        <w:t>)</w:t>
      </w:r>
      <w:r w:rsidR="00C16309">
        <w:t xml:space="preserve"> </w:t>
      </w:r>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r w:rsidRPr="000209BC">
        <w:t>)</w:t>
      </w:r>
    </w:p>
    <w:p w14:paraId="0DA6035D" w14:textId="77777777" w:rsidR="000209BC" w:rsidRPr="000209BC" w:rsidRDefault="000209BC" w:rsidP="006A011D">
      <w:pPr>
        <w:pStyle w:val="WW-paragraph"/>
        <w:numPr>
          <w:ilvl w:val="0"/>
          <w:numId w:val="40"/>
        </w:numPr>
      </w:pPr>
      <w:r w:rsidRPr="000209BC">
        <w:t>Peace (</w:t>
      </w:r>
      <w:r w:rsidRPr="000209BC">
        <w:rPr>
          <w:i/>
          <w:iCs/>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0209BC">
        <w:rPr>
          <w:i/>
          <w:iCs/>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0209BC">
        <w:rPr>
          <w:i/>
          <w:iCs/>
        </w:rPr>
        <w:t>upasthāpanā</w:t>
      </w:r>
      <w:r w:rsidRPr="000209BC">
        <w:t>)</w:t>
      </w:r>
    </w:p>
    <w:p w14:paraId="0A8A9062" w14:textId="77777777" w:rsidR="000209BC" w:rsidRPr="000209BC" w:rsidRDefault="000209BC" w:rsidP="006A011D">
      <w:pPr>
        <w:pStyle w:val="WW-paragraph"/>
        <w:numPr>
          <w:ilvl w:val="0"/>
          <w:numId w:val="40"/>
        </w:numPr>
      </w:pPr>
      <w:r w:rsidRPr="000209BC">
        <w:t>Re–setting (</w:t>
      </w:r>
      <w:r w:rsidRPr="000209BC">
        <w:rPr>
          <w:i/>
          <w:iCs/>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0209BC">
        <w:rPr>
          <w:i/>
          <w:iCs/>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0209BC">
        <w:rPr>
          <w:i/>
          <w:iCs/>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 xml:space="preserve">However, in the early source there is no implication that sequence of the terms </w:t>
      </w:r>
      <w:proofErr w:type="gramStart"/>
      <w:r w:rsidRPr="000209BC">
        <w:t>are</w:t>
      </w:r>
      <w:proofErr w:type="gramEnd"/>
      <w:r w:rsidRPr="000209BC">
        <w:t xml:space="preserv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0209BC">
        <w:rPr>
          <w:i/>
          <w:iCs/>
        </w:rPr>
        <w:t>upasthāpanā</w:t>
      </w:r>
      <w:r w:rsidR="00C16309">
        <w:t xml:space="preserve"> </w:t>
      </w:r>
      <w:r w:rsidRPr="000209BC">
        <w:t>(=</w:t>
      </w:r>
      <w:r w:rsidRPr="000209BC">
        <w:rPr>
          <w:rFonts w:ascii="Times New Roman" w:hAnsi="Times New Roman"/>
        </w:rPr>
        <w:t> </w:t>
      </w:r>
      <w:r w:rsidRPr="000209BC">
        <w:rPr>
          <w:i/>
          <w:iCs/>
        </w:rPr>
        <w:t>upaṭṭhāna</w:t>
      </w:r>
      <w:r w:rsidRPr="000209BC">
        <w:t>), the second member of the compound satipaṭṭhāna (</w:t>
      </w:r>
      <w:r w:rsidRPr="000209BC">
        <w:rPr>
          <w:i/>
          <w:iCs/>
        </w:rPr>
        <w:t>smṛtyupasthāna</w:t>
      </w:r>
      <w:r w:rsidRPr="000209BC">
        <w:t xml:space="preserve">). The first three terms are all </w:t>
      </w:r>
      <w:r w:rsidRPr="000209BC">
        <w:lastRenderedPageBreak/>
        <w:t>from the same root, and have been derived from</w:t>
      </w:r>
      <w:r w:rsidR="00C16309">
        <w:t xml:space="preserve"> </w:t>
      </w:r>
      <w:r w:rsidRPr="000209BC">
        <w:rPr>
          <w:i/>
          <w:iCs/>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0209BC">
        <w:rPr>
          <w:i/>
          <w:iCs/>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0209BC">
        <w:rPr>
          <w:i/>
          <w:iCs/>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0209BC">
        <w:rPr>
          <w:i/>
          <w:iCs/>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 xml:space="preserve">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w:t>
      </w:r>
      <w:r w:rsidRPr="000209BC">
        <w:lastRenderedPageBreak/>
        <w:t>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0209BC">
        <w:rPr>
          <w:i/>
          <w:iCs/>
        </w:rPr>
        <w:t>seventh</w:t>
      </w:r>
      <w:r w:rsidR="00C16309">
        <w:t xml:space="preserve"> </w:t>
      </w:r>
      <w:r w:rsidRPr="000209BC">
        <w:t>factor of the</w:t>
      </w:r>
      <w:r w:rsidR="00C16309">
        <w:t xml:space="preserve"> </w:t>
      </w:r>
      <w:r w:rsidRPr="000209BC">
        <w:rPr>
          <w:i/>
          <w:iCs/>
        </w:rPr>
        <w:t>eightfold</w:t>
      </w:r>
      <w:r w:rsidR="00C16309">
        <w:rPr>
          <w:i/>
          <w:iC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0209BC">
        <w:rPr>
          <w:i/>
          <w:iCs/>
        </w:rPr>
        <w:t>not</w:t>
      </w:r>
      <w:r w:rsidR="00C16309">
        <w:t xml:space="preserve"> </w:t>
      </w:r>
      <w:r w:rsidRPr="000209BC">
        <w:t>mean that everything in the Sa</w:t>
      </w:r>
      <w:r w:rsidRPr="000209BC">
        <w:rPr>
          <w:rFonts w:ascii="Cambria" w:hAnsi="Cambria" w:cs="Cambria"/>
        </w:rPr>
        <w:t>ṁ</w:t>
      </w:r>
      <w:r w:rsidRPr="000209BC">
        <w:t>yutta is early and authentic 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lastRenderedPageBreak/>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While stressing the importance of the pre-Buddhist environment, we have also acknowledged the significance of considering the later sources. The pre-Buddhist sources tell us of the Buddha’s audience, his language, the kinds of 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w:t>
      </w:r>
      <w:r w:rsidRPr="000209BC">
        <w:lastRenderedPageBreak/>
        <w:t xml:space="preserve">Suttas shows they have much to teach us about the Suttas, and even when they are in </w:t>
      </w:r>
      <w:proofErr w:type="gramStart"/>
      <w:r w:rsidRPr="000209BC">
        <w:t>error</w:t>
      </w:r>
      <w:proofErr w:type="gramEnd"/>
      <w:r w:rsidRPr="000209BC">
        <w:t xml:space="preserve">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 xml:space="preserve">‘Here, a monk </w:t>
      </w:r>
      <w:proofErr w:type="gramStart"/>
      <w:r w:rsidRPr="000209BC">
        <w:t>studies</w:t>
      </w:r>
      <w:proofErr w:type="gramEnd"/>
      <w:r w:rsidRPr="000209BC">
        <w:t xml:space="preserve"> the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w:t>
      </w:r>
      <w:r w:rsidRPr="000209BC">
        <w:t>,</w:t>
      </w:r>
      <w:r w:rsidR="00C16309">
        <w:t xml:space="preserve"> </w:t>
      </w:r>
      <w:r w:rsidRPr="000209BC">
        <w:rPr>
          <w:i/>
          <w:iCs/>
        </w:rPr>
        <w:t>udāna</w:t>
      </w:r>
      <w:r w:rsidRPr="000209BC">
        <w:t>,</w:t>
      </w:r>
      <w:r w:rsidR="00C16309">
        <w:t xml:space="preserve"> </w:t>
      </w:r>
      <w:r w:rsidRPr="000209BC">
        <w:rPr>
          <w:i/>
          <w:iCs/>
        </w:rPr>
        <w:t>itivuttaka</w:t>
      </w:r>
      <w:r w:rsidRPr="000209BC">
        <w:t>,</w:t>
      </w:r>
      <w:r w:rsidR="00C16309">
        <w:t xml:space="preserve"> </w:t>
      </w:r>
      <w:r w:rsidRPr="000209BC">
        <w:rPr>
          <w:i/>
          <w:iCs/>
        </w:rPr>
        <w:t>jātaka</w:t>
      </w:r>
      <w:r w:rsidRPr="000209BC">
        <w:t>,</w:t>
      </w:r>
      <w:r w:rsidR="00C16309">
        <w:t xml:space="preserve"> </w:t>
      </w:r>
      <w:r w:rsidRPr="000209BC">
        <w:rPr>
          <w:i/>
          <w:iCs/>
        </w:rPr>
        <w:t>abbhūtadhamma</w:t>
      </w:r>
      <w:r w:rsidRPr="000209BC">
        <w:t>,</w:t>
      </w:r>
      <w:r w:rsidR="00C16309">
        <w:t xml:space="preserve"> </w:t>
      </w:r>
      <w:r w:rsidRPr="000209BC">
        <w:rPr>
          <w:i/>
          <w:iCs/>
        </w:rPr>
        <w:t>vedalla</w:t>
      </w:r>
      <w:r w:rsidRPr="000209BC">
        <w:t>. He does not waste his days with that Dhamma he has studied, he does not neglect retreat, he is devoted to tranquillity (</w:t>
      </w:r>
      <w:r w:rsidRPr="000209BC">
        <w:rPr>
          <w:i/>
          <w:iCs/>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 xml:space="preserve">‘Thus,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w:t>
      </w:r>
      <w:r w:rsidRPr="000209BC">
        <w:lastRenderedPageBreak/>
        <w:t>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yutta and discourse of CDB (this varies from earlier texts and translations, especially in SN 35);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06DBD6" w14:textId="77777777" w:rsidR="007F0E2B" w:rsidRDefault="007F0E2B" w:rsidP="00F15316">
      <w:pPr>
        <w:spacing w:after="0" w:line="240" w:lineRule="auto"/>
      </w:pPr>
      <w:r>
        <w:separator/>
      </w:r>
    </w:p>
  </w:endnote>
  <w:endnote w:type="continuationSeparator" w:id="0">
    <w:p w14:paraId="5D46A8BA" w14:textId="77777777" w:rsidR="007F0E2B" w:rsidRDefault="007F0E2B"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altName w:val="Arial"/>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51C096" w14:textId="77777777" w:rsidR="007F0E2B" w:rsidRDefault="007F0E2B" w:rsidP="00D60BEC">
      <w:pPr>
        <w:spacing w:before="240" w:after="0" w:line="240" w:lineRule="auto"/>
      </w:pPr>
      <w:r w:rsidRPr="00D60BEC">
        <w:separator/>
      </w:r>
    </w:p>
  </w:footnote>
  <w:footnote w:type="continuationSeparator" w:id="0">
    <w:p w14:paraId="2AD2EF85" w14:textId="77777777" w:rsidR="007F0E2B" w:rsidRDefault="007F0E2B"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18A12EC5"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00C24C12">
        <w:rPr>
          <w:rFonts w:ascii="Times New Roman" w:hAnsi="Times New Roman"/>
          <w:lang w:eastAsia="en-GB"/>
        </w:rPr>
        <w:t xml:space="preserve">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6735B575"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Pr="00513F3B">
        <w:rPr>
          <w:lang w:eastAsia="en-GB"/>
        </w:rPr>
        <w:t>, pg.</w:t>
      </w:r>
      <w:r w:rsidR="00C24C12">
        <w:rPr>
          <w:rFonts w:ascii="Times New Roman" w:hAnsi="Times New Roman"/>
          <w:lang w:eastAsia="en-GB"/>
        </w:rPr>
        <w:t xml:space="preserve"> </w:t>
      </w:r>
      <w:r w:rsidRPr="00513F3B">
        <w:rPr>
          <w:lang w:eastAsia="en-GB"/>
        </w:rPr>
        <w:t>xii.</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34A39FD0"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00C24C12">
        <w:rPr>
          <w:rFonts w:ascii="Times New Roman" w:hAnsi="Times New Roman"/>
          <w:lang w:eastAsia="en-GB"/>
        </w:rPr>
        <w:t xml:space="preserve"> </w:t>
      </w:r>
      <w:r w:rsidRPr="00513F3B">
        <w:rPr>
          <w:lang w:eastAsia="en-GB"/>
        </w:rPr>
        <w:t>156.</w:t>
      </w:r>
    </w:p>
  </w:footnote>
  <w:footnote w:id="10">
    <w:p w14:paraId="53FEF78F" w14:textId="484B98C5"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Pr="00A50D03">
          <w:rPr>
            <w:rStyle w:val="Hyperlink"/>
            <w:lang w:eastAsia="en-GB"/>
          </w:rPr>
          <w:t>MA 204</w:t>
        </w:r>
      </w:hyperlink>
      <w:r w:rsidRPr="00513F3B">
        <w:rPr>
          <w:lang w:eastAsia="en-GB"/>
        </w:rPr>
        <w:t>/T № 765.4/Pali Vinaya 1.7.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4"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5" w:history="1">
        <w:r w:rsidRPr="00C84F5C">
          <w:rPr>
            <w:rStyle w:val="Hyperlink"/>
            <w:lang w:eastAsia="en-GB"/>
          </w:rPr>
          <w:t>DA 4</w:t>
        </w:r>
      </w:hyperlink>
      <w:r w:rsidRPr="00513F3B">
        <w:rPr>
          <w:lang w:eastAsia="en-GB"/>
        </w:rPr>
        <w:t>/T № 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(cp. Sn 1146, 1149, AN 1.14/</w:t>
      </w:r>
      <w:hyperlink r:id="rId6" w:history="1">
        <w:r w:rsidRPr="00AC447B">
          <w:rPr>
            <w:rStyle w:val="Hyperlink"/>
            <w:lang w:eastAsia="en-GB"/>
          </w:rPr>
          <w:t>EA 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xml:space="preserve">, ‘dispel </w:t>
      </w:r>
      <w:proofErr w:type="gramStart"/>
      <w:r w:rsidRPr="00513F3B">
        <w:rPr>
          <w:lang w:eastAsia="en-GB"/>
        </w:rPr>
        <w:t>opinions’</w:t>
      </w:r>
      <w:proofErr w:type="gramEnd"/>
      <w:r w:rsidRPr="00513F3B">
        <w:rPr>
          <w:lang w:eastAsia="en-GB"/>
        </w:rPr>
        <w:t>.</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4109D340"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00C24C12">
        <w:rPr>
          <w:rFonts w:ascii="Times New Roman" w:hAnsi="Times New Roman"/>
          <w:lang w:eastAsia="en-GB"/>
        </w:rPr>
        <w:t xml:space="preserve">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proofErr w:type="gramStart"/>
      <w:r w:rsidRPr="00612E7A">
        <w:rPr>
          <w:rStyle w:val="wwc-sesame-zot-reference"/>
        </w:rPr>
        <w:t>Nakamura</w:t>
      </w:r>
      <w:r w:rsidRPr="00513F3B">
        <w:rPr>
          <w:lang w:eastAsia="en-GB"/>
        </w:rPr>
        <w:t xml:space="preserve"> ,</w:t>
      </w:r>
      <w:proofErr w:type="gramEnd"/>
      <w:r w:rsidRPr="00513F3B">
        <w:rPr>
          <w:lang w:eastAsia="en-GB"/>
        </w:rPr>
        <w:t xml:space="preserve"> chapters 2.3 &amp; 2.4.</w:t>
      </w:r>
    </w:p>
  </w:footnote>
  <w:footnote w:id="15">
    <w:p w14:paraId="55337B76" w14:textId="05867B84"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00C24C12">
        <w:rPr>
          <w:rFonts w:ascii="Times New Roman" w:hAnsi="Times New Roman"/>
          <w:lang w:eastAsia="en-GB"/>
        </w:rPr>
        <w:t xml:space="preserve">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11BBAD07" w:rsidR="00161B53" w:rsidRPr="00161B53" w:rsidRDefault="00161B53" w:rsidP="00161B53">
      <w:pPr>
        <w:pStyle w:val="FootnoteText"/>
        <w:rPr>
          <w:lang w:eastAsia="en-GB"/>
        </w:rPr>
      </w:pPr>
      <w:r>
        <w:rPr>
          <w:rStyle w:val="FootnoteReference"/>
        </w:rPr>
        <w:footnoteRef/>
      </w:r>
      <w:r>
        <w:t xml:space="preserve"> </w:t>
      </w:r>
      <w:hyperlink r:id="rId7" w:history="1">
        <w:r w:rsidRPr="0088597C">
          <w:rPr>
            <w:rStyle w:val="Hyperlink"/>
            <w:lang w:eastAsia="en-GB"/>
          </w:rPr>
          <w:t>MN 81</w:t>
        </w:r>
      </w:hyperlink>
      <w:r w:rsidRPr="00513F3B">
        <w:rPr>
          <w:lang w:eastAsia="en-GB"/>
        </w:rPr>
        <w:t>/</w:t>
      </w:r>
      <w:hyperlink r:id="rId8" w:history="1">
        <w:r w:rsidRPr="00A50D03">
          <w:rPr>
            <w:rStyle w:val="Hyperlink"/>
            <w:lang w:eastAsia="en-GB"/>
          </w:rPr>
          <w:t>MA 63</w:t>
        </w:r>
      </w:hyperlink>
      <w:r w:rsidRPr="00513F3B">
        <w:rPr>
          <w:lang w:eastAsia="en-GB"/>
        </w:rPr>
        <w:t xml:space="preserve"> Ghaṭikāra and </w:t>
      </w:r>
      <w:hyperlink r:id="rId9" w:history="1">
        <w:r w:rsidRPr="0088597C">
          <w:rPr>
            <w:rStyle w:val="Hyperlink"/>
            <w:lang w:eastAsia="en-GB"/>
          </w:rPr>
          <w:t>MN 83</w:t>
        </w:r>
      </w:hyperlink>
      <w:r w:rsidRPr="00513F3B">
        <w:rPr>
          <w:lang w:eastAsia="en-GB"/>
        </w:rPr>
        <w:t>/</w:t>
      </w:r>
      <w:hyperlink r:id="rId10" w:history="1">
        <w:r w:rsidRPr="00A50D03">
          <w:rPr>
            <w:rStyle w:val="Hyperlink"/>
            <w:lang w:eastAsia="en-GB"/>
          </w:rPr>
          <w:t>MA 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2A07ECD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00C24C12">
        <w:rPr>
          <w:rFonts w:ascii="Times New Roman" w:hAnsi="Times New Roman"/>
          <w:lang w:eastAsia="en-GB"/>
        </w:rPr>
        <w:t xml:space="preserve"> </w:t>
      </w:r>
      <w:r w:rsidRPr="00513F3B">
        <w:rPr>
          <w:lang w:eastAsia="en-GB"/>
        </w:rPr>
        <w:t>4, 38.</w:t>
      </w:r>
    </w:p>
  </w:footnote>
  <w:footnote w:id="22">
    <w:p w14:paraId="47D0B96C" w14:textId="627B2B4F" w:rsidR="00324BDD" w:rsidRPr="00324BDD" w:rsidRDefault="00324BDD" w:rsidP="00324BDD">
      <w:pPr>
        <w:pStyle w:val="FootnoteText"/>
        <w:rPr>
          <w:lang w:eastAsia="en-GB"/>
        </w:rPr>
      </w:pPr>
      <w:r>
        <w:rPr>
          <w:rStyle w:val="FootnoteReference"/>
        </w:rPr>
        <w:footnoteRef/>
      </w:r>
      <w:r>
        <w:t xml:space="preserve"> </w:t>
      </w:r>
      <w:r w:rsidRPr="00513F3B">
        <w:rPr>
          <w:lang w:eastAsia="en-GB"/>
        </w:rPr>
        <w:t>SN 22.22/</w:t>
      </w:r>
      <w:hyperlink r:id="rId11" w:history="1">
        <w:r w:rsidRPr="00FF3862">
          <w:rPr>
            <w:rStyle w:val="Hyperlink"/>
            <w:lang w:eastAsia="en-GB"/>
          </w:rPr>
          <w:t>SA 73</w:t>
        </w:r>
      </w:hyperlink>
      <w:r w:rsidRPr="00513F3B">
        <w:rPr>
          <w:lang w:eastAsia="en-GB"/>
        </w:rPr>
        <w:t>/</w:t>
      </w:r>
      <w:hyperlink r:id="rId12" w:history="1">
        <w:r w:rsidRPr="00AC447B">
          <w:rPr>
            <w:rStyle w:val="Hyperlink"/>
            <w:lang w:eastAsia="en-GB"/>
          </w:rPr>
          <w:t>EA 25.4</w:t>
        </w:r>
      </w:hyperlink>
      <w:r w:rsidRPr="00513F3B">
        <w:rPr>
          <w:lang w:eastAsia="en-GB"/>
        </w:rPr>
        <w:t>.</w:t>
      </w:r>
    </w:p>
  </w:footnote>
  <w:footnote w:id="23">
    <w:p w14:paraId="4BBB4D02" w14:textId="36D031ED"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T № 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7C7BCFA7" w:rsidR="00936531" w:rsidRPr="00936531" w:rsidRDefault="00936531" w:rsidP="00936531">
      <w:pPr>
        <w:pStyle w:val="FootnoteText"/>
        <w:rPr>
          <w:lang w:eastAsia="en-GB"/>
        </w:rPr>
      </w:pPr>
      <w:r>
        <w:rPr>
          <w:rStyle w:val="FootnoteReference"/>
        </w:rPr>
        <w:footnoteRef/>
      </w:r>
      <w:r>
        <w:t xml:space="preserve"> </w:t>
      </w:r>
      <w:r w:rsidRPr="00513F3B">
        <w:rPr>
          <w:lang w:eastAsia="en-GB"/>
        </w:rPr>
        <w:t>SN 45.35/</w:t>
      </w:r>
      <w:hyperlink r:id="rId13" w:history="1">
        <w:r w:rsidRPr="00FF3862">
          <w:rPr>
            <w:rStyle w:val="Hyperlink"/>
            <w:lang w:eastAsia="en-GB"/>
          </w:rPr>
          <w:t>SA 796</w:t>
        </w:r>
      </w:hyperlink>
      <w:r w:rsidRPr="00513F3B">
        <w:rPr>
          <w:lang w:eastAsia="en-GB"/>
        </w:rPr>
        <w:t>–</w:t>
      </w:r>
      <w:hyperlink r:id="rId14" w:history="1">
        <w:r w:rsidR="00FF3862" w:rsidRPr="00FF3862">
          <w:rPr>
            <w:rStyle w:val="Hyperlink"/>
            <w:lang w:eastAsia="en-GB"/>
          </w:rPr>
          <w:t>SA 797</w:t>
        </w:r>
      </w:hyperlink>
      <w:r w:rsidRPr="00513F3B">
        <w:rPr>
          <w:lang w:eastAsia="en-GB"/>
        </w:rPr>
        <w:t>/</w:t>
      </w:r>
      <w:hyperlink r:id="rId15" w:history="1">
        <w:r w:rsidRPr="00FF3862">
          <w:rPr>
            <w:rStyle w:val="Hyperlink"/>
            <w:lang w:eastAsia="en-GB"/>
          </w:rPr>
          <w:t>SA 799</w:t>
        </w:r>
      </w:hyperlink>
      <w:r w:rsidRPr="00513F3B">
        <w:rPr>
          <w:lang w:eastAsia="en-GB"/>
        </w:rPr>
        <w:t>.</w:t>
      </w:r>
    </w:p>
  </w:footnote>
  <w:footnote w:id="32">
    <w:p w14:paraId="5F2C23D4" w14:textId="442B85FC" w:rsidR="00936531" w:rsidRPr="00936531" w:rsidRDefault="00936531" w:rsidP="00936531">
      <w:pPr>
        <w:pStyle w:val="FootnoteText"/>
        <w:rPr>
          <w:lang w:eastAsia="en-GB"/>
        </w:rPr>
      </w:pPr>
      <w:r>
        <w:rPr>
          <w:rStyle w:val="FootnoteReference"/>
        </w:rPr>
        <w:footnoteRef/>
      </w:r>
      <w:r>
        <w:t xml:space="preserve"> </w:t>
      </w:r>
      <w:r w:rsidRPr="00513F3B">
        <w:rPr>
          <w:lang w:eastAsia="en-GB"/>
        </w:rPr>
        <w:t>Explained at AN 4.29 as freedom from covetousness and ill-will, right mindfulness, and right samādhi. Also found at T № 1536.7.</w:t>
      </w:r>
    </w:p>
  </w:footnote>
  <w:footnote w:id="33">
    <w:p w14:paraId="57A81A53" w14:textId="5F35F1E2"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44, and from the Chinese. A few of the Chinese terms, especially in the latter part of the passage, are unclear.</w:t>
      </w:r>
    </w:p>
  </w:footnote>
  <w:footnote w:id="34">
    <w:p w14:paraId="3825EC8E" w14:textId="4DA342D6" w:rsidR="00A72404" w:rsidRPr="00A72404" w:rsidRDefault="00A72404" w:rsidP="00A72404">
      <w:pPr>
        <w:pStyle w:val="FootnoteText"/>
        <w:rPr>
          <w:lang w:eastAsia="en-GB"/>
        </w:rPr>
      </w:pPr>
      <w:r>
        <w:rPr>
          <w:rStyle w:val="FootnoteReference"/>
        </w:rPr>
        <w:footnoteRef/>
      </w:r>
      <w:r>
        <w:t xml:space="preserve"> </w:t>
      </w:r>
      <w:r w:rsidR="00737955" w:rsidRPr="00FB33EE">
        <w:rPr>
          <w:rStyle w:val="wwc-sesame-zot-reference"/>
        </w:rPr>
        <w:t>Bodhi 2000</w:t>
      </w:r>
      <w:r w:rsidRPr="00FB33EE">
        <w:t xml:space="preserve">, </w:t>
      </w:r>
      <w:r w:rsidR="00FB33EE" w:rsidRPr="001340AE">
        <w:t>C</w:t>
      </w:r>
      <w:r w:rsidR="00F66CB3" w:rsidRPr="001340AE">
        <w:t>DB,</w:t>
      </w:r>
      <w:r w:rsidR="00FB33EE" w:rsidRPr="001340AE">
        <w:t xml:space="preserve"> p</w:t>
      </w:r>
      <w:r w:rsidRPr="001340AE">
        <w:t>g.</w:t>
      </w:r>
      <w:r w:rsidR="00C24C12">
        <w:t xml:space="preserve"> </w:t>
      </w:r>
      <w:r w:rsidRPr="001340AE">
        <w:t>532</w:t>
      </w:r>
      <w:r w:rsidR="00737955" w:rsidRPr="001340AE">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5E53CCEA"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27</w:t>
      </w:r>
      <w:r w:rsidRPr="00513F3B">
        <w:rPr>
          <w:lang w:eastAsia="en-GB"/>
        </w:rPr>
        <w:t>.</w:t>
      </w:r>
    </w:p>
  </w:footnote>
  <w:footnote w:id="37">
    <w:p w14:paraId="3EF62965" w14:textId="3BC68C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30</w:t>
      </w:r>
      <w:r w:rsidRPr="00513F3B">
        <w:rPr>
          <w:lang w:eastAsia="en-GB"/>
        </w:rPr>
        <w:t>.</w:t>
      </w:r>
    </w:p>
  </w:footnote>
  <w:footnote w:id="38">
    <w:p w14:paraId="33704CE7" w14:textId="2D571EC7" w:rsidR="003A7E8C" w:rsidRPr="003A7E8C" w:rsidRDefault="003A7E8C" w:rsidP="003A7E8C">
      <w:pPr>
        <w:pStyle w:val="FootnoteText"/>
        <w:rPr>
          <w:lang w:eastAsia="en-GB"/>
        </w:rPr>
      </w:pPr>
      <w:r>
        <w:rPr>
          <w:rStyle w:val="FootnoteReference"/>
        </w:rPr>
        <w:footnoteRef/>
      </w:r>
      <w:r>
        <w:t xml:space="preserve"> </w:t>
      </w:r>
      <w:r w:rsidRPr="00513F3B">
        <w:rPr>
          <w:lang w:eastAsia="en-GB"/>
        </w:rPr>
        <w:t>SN 48.43.</w:t>
      </w:r>
    </w:p>
  </w:footnote>
  <w:footnote w:id="39">
    <w:p w14:paraId="78EE13F3" w14:textId="1F7C3AF2"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00C24C12">
        <w:rPr>
          <w:rFonts w:ascii="Times New Roman" w:hAnsi="Times New Roman"/>
          <w:lang w:eastAsia="en-GB"/>
        </w:rPr>
        <w:t xml:space="preserve"> </w:t>
      </w:r>
      <w:r w:rsidRPr="00513F3B">
        <w:rPr>
          <w:lang w:eastAsia="en-GB"/>
        </w:rPr>
        <w:t>437.</w:t>
      </w:r>
    </w:p>
  </w:footnote>
  <w:footnote w:id="40">
    <w:p w14:paraId="0B3BD17B" w14:textId="7AB67BC6"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Lamotte 1976</w:t>
      </w:r>
      <w:r w:rsidRPr="00513F3B">
        <w:rPr>
          <w:lang w:eastAsia="en-GB"/>
        </w:rPr>
        <w:t>, pg.</w:t>
      </w:r>
      <w:r w:rsidR="00C24C12">
        <w:rPr>
          <w:rFonts w:ascii="Times New Roman" w:hAnsi="Times New Roman"/>
          <w:lang w:eastAsia="en-GB"/>
        </w:rPr>
        <w:t xml:space="preserve">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54C50DD2"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T № 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513F3B">
        <w:rPr>
          <w:i/>
          <w:iCs/>
          <w:lang w:eastAsia="en-GB"/>
        </w:rPr>
        <w:t>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 L</w:t>
      </w:r>
      <w:r w:rsidRPr="00513F3B">
        <w:rPr>
          <w:rFonts w:cs="Source Serif Pro"/>
          <w:i/>
          <w:iCs/>
          <w:lang w:eastAsia="en-GB"/>
        </w:rPr>
        <w:t>’</w:t>
      </w:r>
      <w:r w:rsidRPr="00513F3B">
        <w:rPr>
          <w:i/>
          <w:iCs/>
          <w:lang w:eastAsia="en-GB"/>
        </w:rPr>
        <w:t>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513F3B">
        <w:rPr>
          <w:i/>
          <w:iCs/>
          <w:lang w:eastAsia="en-GB"/>
        </w:rPr>
        <w:t>Wisdom of Buddha: The 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26E23115"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61BC69B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23.</w:t>
      </w:r>
    </w:p>
  </w:footnote>
  <w:footnote w:id="47">
    <w:p w14:paraId="3F6D5B10" w14:textId="3189570D"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97.</w:t>
      </w:r>
    </w:p>
  </w:footnote>
  <w:footnote w:id="48">
    <w:p w14:paraId="5FA8E158" w14:textId="34534F6C"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(T № 1425, p. 227b), in the Saṅgīti Sūtra (T</w:t>
      </w:r>
      <w:r w:rsidR="00C24C12">
        <w:rPr>
          <w:rFonts w:ascii="Times New Roman" w:eastAsia="Times New Roman" w:hAnsi="Times New Roman" w:cs="Times New Roman"/>
          <w:color w:val="382500"/>
          <w:kern w:val="0"/>
          <w:szCs w:val="24"/>
          <w:lang w:eastAsia="en-GB"/>
          <w14:ligatures w14:val="none"/>
        </w:rPr>
        <w:t xml:space="preserve"> </w:t>
      </w:r>
      <w:r w:rsidRPr="00513F3B">
        <w:rPr>
          <w:rFonts w:ascii="Source Serif Pro" w:eastAsia="Times New Roman" w:hAnsi="Source Serif Pro" w:cs="Source Serif Pro"/>
          <w:color w:val="382500"/>
          <w:kern w:val="0"/>
          <w:szCs w:val="24"/>
          <w:lang w:eastAsia="en-GB"/>
          <w14:ligatures w14:val="none"/>
        </w:rPr>
        <w:t>№</w:t>
      </w:r>
      <w:r w:rsidR="00C24C12">
        <w:rPr>
          <w:rFonts w:ascii="Times New Roman" w:eastAsia="Times New Roman" w:hAnsi="Times New Roman" w:cs="Times New Roman"/>
          <w:color w:val="382500"/>
          <w:kern w:val="0"/>
          <w:szCs w:val="24"/>
          <w:lang w:eastAsia="en-GB"/>
          <w14:ligatures w14:val="none"/>
        </w:rPr>
        <w:t xml:space="preserve"> </w:t>
      </w:r>
      <w:r w:rsidRPr="00513F3B">
        <w:rPr>
          <w:rFonts w:ascii="Source Serif Pro" w:eastAsia="Times New Roman" w:hAnsi="Source Serif Pro" w:cs="Times New Roman"/>
          <w:color w:val="382500"/>
          <w:kern w:val="0"/>
          <w:szCs w:val="24"/>
          <w:lang w:eastAsia="en-GB"/>
          <w14:ligatures w14:val="none"/>
        </w:rPr>
        <w:t xml:space="preserve">12, p. 227b), in the Itivuttaka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 xml:space="preserve">graha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 xml:space="preserve">sa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4ADEFFE3"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(1976)</w:t>
      </w:r>
      <w:r w:rsidRPr="00513F3B">
        <w:rPr>
          <w:lang w:eastAsia="en-GB"/>
        </w:rPr>
        <w:t>, pg.</w:t>
      </w:r>
      <w:r w:rsidR="00C24C12">
        <w:rPr>
          <w:rFonts w:ascii="Times New Roman" w:hAnsi="Times New Roman"/>
          <w:lang w:eastAsia="en-GB"/>
        </w:rPr>
        <w:t xml:space="preserve"> </w:t>
      </w:r>
      <w:r w:rsidRPr="00513F3B">
        <w:rPr>
          <w:lang w:eastAsia="en-GB"/>
        </w:rPr>
        <w:t>144.</w:t>
      </w:r>
    </w:p>
  </w:footnote>
  <w:footnote w:id="50">
    <w:p w14:paraId="2E1AA8E3" w14:textId="4EC00640"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(1976)</w:t>
      </w:r>
      <w:r w:rsidRPr="00483AC8">
        <w:t>, pp. 161, 162.</w:t>
      </w:r>
    </w:p>
  </w:footnote>
  <w:footnote w:id="51">
    <w:p w14:paraId="439B3861" w14:textId="63ECC2B9" w:rsidR="00097CEC" w:rsidRDefault="00097CEC">
      <w:pPr>
        <w:pStyle w:val="FootnoteText"/>
      </w:pPr>
      <w:r>
        <w:rPr>
          <w:rStyle w:val="FootnoteReference"/>
        </w:rPr>
        <w:footnoteRef/>
      </w:r>
      <w:r>
        <w:t xml:space="preserve"> </w:t>
      </w:r>
      <w:hyperlink r:id="rId16" w:history="1">
        <w:r w:rsidRPr="00E61538">
          <w:rPr>
            <w:rStyle w:val="Hyperlink"/>
          </w:rPr>
          <w:t>DN 27</w:t>
        </w:r>
      </w:hyperlink>
      <w:r w:rsidRPr="00483AC8">
        <w:t>/</w:t>
      </w:r>
      <w:hyperlink r:id="rId17" w:history="1">
        <w:r w:rsidRPr="00C84F5C">
          <w:rPr>
            <w:rStyle w:val="Hyperlink"/>
          </w:rPr>
          <w:t>DA 5</w:t>
        </w:r>
      </w:hyperlink>
      <w:r w:rsidRPr="00483AC8">
        <w:t>/T № 10/</w:t>
      </w:r>
      <w:hyperlink r:id="rId18" w:history="1">
        <w:r w:rsidRPr="00A50D03">
          <w:rPr>
            <w:rStyle w:val="Hyperlink"/>
          </w:rPr>
          <w:t>MA 154</w:t>
        </w:r>
      </w:hyperlink>
      <w:r w:rsidRPr="00483AC8">
        <w:t>/</w:t>
      </w:r>
      <w:hyperlink r:id="rId19" w:history="1">
        <w:r w:rsidRPr="00AC447B">
          <w:rPr>
            <w:rStyle w:val="Hyperlink"/>
          </w:rPr>
          <w:t>EA 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5881A2A6" w:rsidR="00097CEC" w:rsidRDefault="00097CEC">
      <w:pPr>
        <w:pStyle w:val="FootnoteText"/>
      </w:pPr>
      <w:r>
        <w:rPr>
          <w:rStyle w:val="FootnoteReference"/>
        </w:rPr>
        <w:footnoteRef/>
      </w:r>
      <w:r>
        <w:t xml:space="preserve"> </w:t>
      </w:r>
      <w:hyperlink r:id="rId20" w:history="1">
        <w:r w:rsidRPr="00E61538">
          <w:rPr>
            <w:rStyle w:val="Hyperlink"/>
          </w:rPr>
          <w:t>DN 26</w:t>
        </w:r>
      </w:hyperlink>
      <w:r w:rsidRPr="00483AC8">
        <w:t>/</w:t>
      </w:r>
      <w:hyperlink r:id="rId21" w:history="1">
        <w:r w:rsidRPr="00C84F5C">
          <w:rPr>
            <w:rStyle w:val="Hyperlink"/>
          </w:rPr>
          <w:t>DA 6</w:t>
        </w:r>
      </w:hyperlink>
      <w:r w:rsidRPr="00483AC8">
        <w:t>/</w:t>
      </w:r>
      <w:hyperlink r:id="rId22" w:history="1">
        <w:r w:rsidRPr="00A50D03">
          <w:rPr>
            <w:rStyle w:val="Hyperlink"/>
          </w:rPr>
          <w:t>MA 70</w:t>
        </w:r>
      </w:hyperlink>
      <w:r w:rsidRPr="00483AC8">
        <w:t>.</w:t>
      </w:r>
    </w:p>
  </w:footnote>
  <w:footnote w:id="53">
    <w:p w14:paraId="71491E4D" w14:textId="1AD9F11E" w:rsidR="009127F9" w:rsidRPr="00483AC8" w:rsidRDefault="009127F9">
      <w:pPr>
        <w:pStyle w:val="FootnoteText"/>
      </w:pPr>
      <w:r>
        <w:rPr>
          <w:rStyle w:val="FootnoteReference"/>
        </w:rPr>
        <w:footnoteRef/>
      </w:r>
      <w:r>
        <w:t xml:space="preserve"> </w:t>
      </w:r>
      <w:r w:rsidRPr="00483AC8">
        <w:t>BOIN-WEBB, pg.</w:t>
      </w:r>
      <w:r w:rsidR="00C24C12">
        <w:t xml:space="preserve"> </w:t>
      </w:r>
      <w:r w:rsidRPr="00483AC8">
        <w:t>179.</w:t>
      </w:r>
    </w:p>
  </w:footnote>
  <w:footnote w:id="54">
    <w:p w14:paraId="092DA194" w14:textId="48F9D5BC" w:rsidR="009127F9" w:rsidRPr="00483AC8" w:rsidRDefault="009127F9">
      <w:pPr>
        <w:pStyle w:val="FootnoteText"/>
      </w:pPr>
      <w:r>
        <w:rPr>
          <w:rStyle w:val="FootnoteReference"/>
        </w:rPr>
        <w:footnoteRef/>
      </w:r>
      <w:r>
        <w:t xml:space="preserve"> </w:t>
      </w:r>
      <w:r w:rsidRPr="00483AC8">
        <w:t>Śrāvakabhūmi, pg.</w:t>
      </w:r>
      <w:r w:rsidR="00C24C12">
        <w:t xml:space="preserve"> </w:t>
      </w:r>
      <w:r w:rsidRPr="00483AC8">
        <w:t>230.</w:t>
      </w:r>
    </w:p>
  </w:footnote>
  <w:footnote w:id="55">
    <w:p w14:paraId="35A6BA0C" w14:textId="0BD6CF90" w:rsidR="009127F9" w:rsidRDefault="009127F9">
      <w:pPr>
        <w:pStyle w:val="FootnoteText"/>
      </w:pPr>
      <w:r>
        <w:rPr>
          <w:rStyle w:val="FootnoteReference"/>
        </w:rPr>
        <w:footnoteRef/>
      </w:r>
      <w:r>
        <w:t xml:space="preserve"> </w:t>
      </w:r>
      <w:hyperlink r:id="rId23"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24" w:history="1">
        <w:r w:rsidRPr="00ED510B">
          <w:rPr>
            <w:rStyle w:val="Hyperlink"/>
          </w:rPr>
          <w:t>MA 67</w:t>
        </w:r>
      </w:hyperlink>
      <w:r w:rsidRPr="00483AC8">
        <w:t>/</w:t>
      </w:r>
      <w:hyperlink r:id="rId25" w:history="1">
        <w:r w:rsidRPr="00AC447B">
          <w:rPr>
            <w:rStyle w:val="Hyperlink"/>
          </w:rPr>
          <w:t>EA 1</w:t>
        </w:r>
      </w:hyperlink>
      <w:r w:rsidRPr="00483AC8">
        <w:t>/</w:t>
      </w:r>
      <w:hyperlink r:id="rId26" w:history="1">
        <w:r w:rsidRPr="00AC447B">
          <w:rPr>
            <w:rStyle w:val="Hyperlink"/>
          </w:rPr>
          <w:t>EA 50.4</w:t>
        </w:r>
      </w:hyperlink>
      <w:r w:rsidRPr="00483AC8">
        <w:t xml:space="preserve">/T № 152.87/T № 211, </w:t>
      </w:r>
      <w:hyperlink r:id="rId27"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28" w:history="1">
        <w:r w:rsidRPr="00C84F5C">
          <w:rPr>
            <w:rStyle w:val="Hyperlink"/>
          </w:rPr>
          <w:t>DA 3</w:t>
        </w:r>
      </w:hyperlink>
      <w:r w:rsidRPr="00483AC8">
        <w:t>/T № 8/Skt.</w:t>
      </w:r>
    </w:p>
  </w:footnote>
  <w:footnote w:id="56">
    <w:p w14:paraId="277F4C4F" w14:textId="391E4EA8" w:rsidR="009127F9" w:rsidRDefault="009127F9">
      <w:pPr>
        <w:pStyle w:val="FootnoteText"/>
      </w:pPr>
      <w:r>
        <w:rPr>
          <w:rStyle w:val="FootnoteReference"/>
        </w:rPr>
        <w:footnoteRef/>
      </w:r>
      <w:r>
        <w:t xml:space="preserve"> </w:t>
      </w:r>
      <w:hyperlink r:id="rId29"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0" w:history="1">
        <w:r w:rsidRPr="00C84F5C">
          <w:rPr>
            <w:rStyle w:val="Hyperlink"/>
          </w:rPr>
          <w:t>DA 1</w:t>
        </w:r>
      </w:hyperlink>
      <w:r w:rsidRPr="00483AC8">
        <w:t>/T № 2/T № 3/T № 4/</w:t>
      </w:r>
      <w:hyperlink r:id="rId31" w:history="1">
        <w:r w:rsidRPr="00AC447B">
          <w:rPr>
            <w:rStyle w:val="Hyperlink"/>
          </w:rPr>
          <w:t>EA 48.4</w:t>
        </w:r>
      </w:hyperlink>
      <w:r w:rsidRPr="00483AC8">
        <w:t>/Skt.</w:t>
      </w:r>
    </w:p>
  </w:footnote>
  <w:footnote w:id="57">
    <w:p w14:paraId="5DE1B8ED" w14:textId="04B020FA" w:rsidR="00483AC8" w:rsidRDefault="00483AC8">
      <w:pPr>
        <w:pStyle w:val="FootnoteText"/>
      </w:pPr>
      <w:r>
        <w:rPr>
          <w:rStyle w:val="FootnoteReference"/>
        </w:rPr>
        <w:footnoteRef/>
      </w:r>
      <w:r>
        <w:t xml:space="preserve"> </w:t>
      </w:r>
      <w:r w:rsidRPr="00483AC8">
        <w:t>AN 4.127/</w:t>
      </w:r>
      <w:hyperlink r:id="rId32" w:history="1">
        <w:r w:rsidRPr="00ED510B">
          <w:rPr>
            <w:rStyle w:val="Hyperlink"/>
          </w:rPr>
          <w:t>MA 32</w:t>
        </w:r>
      </w:hyperlink>
      <w:r w:rsidRPr="00483AC8">
        <w:t>*/</w:t>
      </w:r>
      <w:hyperlink r:id="rId33" w:history="1">
        <w:r w:rsidRPr="00AC447B">
          <w:rPr>
            <w:rStyle w:val="Hyperlink"/>
          </w:rPr>
          <w:t>EA 25.3</w:t>
        </w:r>
      </w:hyperlink>
      <w:r w:rsidRPr="00483AC8">
        <w:t>*.</w:t>
      </w:r>
    </w:p>
  </w:footnote>
  <w:footnote w:id="58">
    <w:p w14:paraId="0C2B4BE1" w14:textId="128A4169" w:rsidR="00483AC8" w:rsidRDefault="00483AC8">
      <w:pPr>
        <w:pStyle w:val="FootnoteText"/>
      </w:pPr>
      <w:r>
        <w:rPr>
          <w:rStyle w:val="FootnoteReference"/>
        </w:rPr>
        <w:footnoteRef/>
      </w:r>
      <w:r>
        <w:t xml:space="preserve"> </w:t>
      </w:r>
      <w:hyperlink r:id="rId34"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55CC83A4" w:rsidR="00483AC8" w:rsidRDefault="00483AC8">
      <w:pPr>
        <w:pStyle w:val="FootnoteText"/>
      </w:pPr>
      <w:r>
        <w:rPr>
          <w:rStyle w:val="FootnoteReference"/>
        </w:rPr>
        <w:footnoteRef/>
      </w:r>
      <w:r>
        <w:t xml:space="preserve"> </w:t>
      </w:r>
      <w:hyperlink r:id="rId35" w:history="1">
        <w:r w:rsidRPr="00ED510B">
          <w:rPr>
            <w:rStyle w:val="Hyperlink"/>
          </w:rPr>
          <w:t>MA 32</w:t>
        </w:r>
      </w:hyperlink>
      <w:r w:rsidRPr="0008324F">
        <w:t>.</w:t>
      </w:r>
    </w:p>
  </w:footnote>
  <w:footnote w:id="60">
    <w:p w14:paraId="4EDAB51B" w14:textId="07EEF7EE" w:rsidR="00483AC8" w:rsidRDefault="00483AC8">
      <w:pPr>
        <w:pStyle w:val="FootnoteText"/>
      </w:pPr>
      <w:r>
        <w:rPr>
          <w:rStyle w:val="FootnoteReference"/>
        </w:rPr>
        <w:footnoteRef/>
      </w:r>
      <w:r>
        <w:t xml:space="preserve"> </w:t>
      </w:r>
      <w:hyperlink r:id="rId36" w:history="1">
        <w:r w:rsidRPr="00D23BC7">
          <w:rPr>
            <w:rStyle w:val="Hyperlink"/>
          </w:rPr>
          <w:t>MN 43</w:t>
        </w:r>
      </w:hyperlink>
      <w:r w:rsidRPr="0008324F">
        <w:t>/</w:t>
      </w:r>
      <w:hyperlink r:id="rId37" w:history="1">
        <w:r w:rsidRPr="00ED510B">
          <w:rPr>
            <w:rStyle w:val="Hyperlink"/>
          </w:rPr>
          <w:t>MA 211</w:t>
        </w:r>
      </w:hyperlink>
      <w:r w:rsidRPr="0008324F">
        <w:t xml:space="preserve">, </w:t>
      </w:r>
      <w:hyperlink r:id="rId38" w:history="1">
        <w:r w:rsidRPr="00D23BC7">
          <w:rPr>
            <w:rStyle w:val="Hyperlink"/>
          </w:rPr>
          <w:t>MN 44</w:t>
        </w:r>
      </w:hyperlink>
      <w:r w:rsidRPr="0008324F">
        <w:t>/</w:t>
      </w:r>
      <w:hyperlink r:id="rId39" w:history="1">
        <w:r w:rsidRPr="00ED510B">
          <w:rPr>
            <w:rStyle w:val="Hyperlink"/>
          </w:rPr>
          <w:t>MA 44</w:t>
        </w:r>
      </w:hyperlink>
      <w:r w:rsidRPr="0008324F">
        <w:t>; the versions differ in some questions and details, but there is no obvious sectarian divergence.</w:t>
      </w:r>
    </w:p>
  </w:footnote>
  <w:footnote w:id="61">
    <w:p w14:paraId="167E56C1" w14:textId="597B32FD"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0" w:history="1">
        <w:r w:rsidRPr="00D23BC7">
          <w:rPr>
            <w:rStyle w:val="Hyperlink"/>
          </w:rPr>
          <w:t>MN 77</w:t>
        </w:r>
      </w:hyperlink>
      <w:r w:rsidRPr="0008324F">
        <w:t>/</w:t>
      </w:r>
      <w:hyperlink r:id="rId41" w:history="1">
        <w:r w:rsidRPr="00ED510B">
          <w:rPr>
            <w:rStyle w:val="Hyperlink"/>
          </w:rPr>
          <w:t>MA 207</w:t>
        </w:r>
      </w:hyperlink>
      <w:r w:rsidRPr="0008324F">
        <w:t xml:space="preserve"> Mahāsakaludāyin; </w:t>
      </w:r>
      <w:hyperlink r:id="rId42" w:history="1">
        <w:r w:rsidRPr="00D23BC7">
          <w:rPr>
            <w:rStyle w:val="Hyperlink"/>
          </w:rPr>
          <w:t>MN 79</w:t>
        </w:r>
      </w:hyperlink>
      <w:r w:rsidRPr="0008324F">
        <w:t>/</w:t>
      </w:r>
      <w:hyperlink r:id="rId43" w:history="1">
        <w:r w:rsidRPr="00ED510B">
          <w:rPr>
            <w:rStyle w:val="Hyperlink"/>
          </w:rPr>
          <w:t>MA 208</w:t>
        </w:r>
      </w:hyperlink>
      <w:r w:rsidRPr="0008324F">
        <w:t xml:space="preserve"> Cūḷsakaludāyin; and </w:t>
      </w:r>
      <w:hyperlink r:id="rId44" w:history="1">
        <w:r w:rsidRPr="00D23BC7">
          <w:rPr>
            <w:rStyle w:val="Hyperlink"/>
          </w:rPr>
          <w:t>MN 80</w:t>
        </w:r>
      </w:hyperlink>
      <w:r w:rsidRPr="0008324F">
        <w:t>/</w:t>
      </w:r>
      <w:hyperlink r:id="rId45" w:history="1">
        <w:r w:rsidRPr="00ED510B">
          <w:rPr>
            <w:rStyle w:val="Hyperlink"/>
          </w:rPr>
          <w:t>MA 209</w:t>
        </w:r>
      </w:hyperlink>
      <w:r w:rsidRPr="0008324F">
        <w:t xml:space="preserve"> Vekhanassa. (</w:t>
      </w:r>
      <w:hyperlink r:id="rId46" w:history="1">
        <w:r w:rsidRPr="00D23BC7">
          <w:rPr>
            <w:rStyle w:val="Hyperlink"/>
          </w:rPr>
          <w:t>MN 78</w:t>
        </w:r>
      </w:hyperlink>
      <w:r w:rsidRPr="0008324F">
        <w:t>/</w:t>
      </w:r>
      <w:hyperlink r:id="rId47" w:history="1">
        <w:r w:rsidRPr="00ED510B">
          <w:rPr>
            <w:rStyle w:val="Hyperlink"/>
          </w:rPr>
          <w:t>MA 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3C0F5B50" w:rsidR="000F4345" w:rsidRDefault="000F4345">
      <w:pPr>
        <w:pStyle w:val="FootnoteText"/>
      </w:pPr>
      <w:r>
        <w:rPr>
          <w:rStyle w:val="FootnoteReference"/>
        </w:rPr>
        <w:footnoteRef/>
      </w:r>
      <w:r>
        <w:t xml:space="preserve"> </w:t>
      </w:r>
      <w:r w:rsidRPr="0008324F">
        <w:t>BOIN-WEBB, pg.</w:t>
      </w:r>
      <w:r w:rsidR="00C24C12">
        <w:t xml:space="preserve"> </w:t>
      </w:r>
      <w:r w:rsidRPr="0008324F">
        <w:t>180.</w:t>
      </w:r>
    </w:p>
  </w:footnote>
  <w:footnote w:id="63">
    <w:p w14:paraId="339BCE24" w14:textId="08364993" w:rsidR="000F4345" w:rsidRDefault="000F4345">
      <w:pPr>
        <w:pStyle w:val="FootnoteText"/>
      </w:pPr>
      <w:r>
        <w:rPr>
          <w:rStyle w:val="FootnoteReference"/>
        </w:rPr>
        <w:footnoteRef/>
      </w:r>
      <w:r>
        <w:t xml:space="preserve"> </w:t>
      </w:r>
      <w:r w:rsidRPr="0008324F">
        <w:t>GNOLI, Pt. 1, pg.</w:t>
      </w:r>
      <w:r w:rsidR="00C24C12">
        <w:t xml:space="preserve"> </w:t>
      </w:r>
      <w:r w:rsidRPr="0008324F">
        <w:t>xix.</w:t>
      </w:r>
    </w:p>
  </w:footnote>
  <w:footnote w:id="64">
    <w:p w14:paraId="618C9339" w14:textId="1B28F535" w:rsidR="000F4345" w:rsidRDefault="000F4345">
      <w:pPr>
        <w:pStyle w:val="FootnoteText"/>
      </w:pPr>
      <w:r>
        <w:rPr>
          <w:rStyle w:val="FootnoteReference"/>
        </w:rPr>
        <w:footnoteRef/>
      </w:r>
      <w:r>
        <w:t xml:space="preserve"> </w:t>
      </w:r>
      <w:r w:rsidRPr="0008324F">
        <w:t>BOIN-WEBB, pg.</w:t>
      </w:r>
      <w:r w:rsidR="00C24C12">
        <w:t xml:space="preserve"> </w:t>
      </w:r>
      <w:r w:rsidRPr="0008324F">
        <w:t>180.</w:t>
      </w:r>
    </w:p>
  </w:footnote>
  <w:footnote w:id="65">
    <w:p w14:paraId="5D8271A9" w14:textId="5EB8F534" w:rsidR="000F4345" w:rsidRDefault="000F4345">
      <w:pPr>
        <w:pStyle w:val="FootnoteText"/>
      </w:pPr>
      <w:r>
        <w:rPr>
          <w:rStyle w:val="FootnoteReference"/>
        </w:rPr>
        <w:footnoteRef/>
      </w:r>
      <w:r>
        <w:t xml:space="preserve"> </w:t>
      </w:r>
      <w:r w:rsidRPr="0008324F">
        <w:t>BOIN-WEBB, pg.</w:t>
      </w:r>
      <w:r w:rsidR="00C24C12">
        <w:t xml:space="preserve"> </w:t>
      </w:r>
      <w:r w:rsidRPr="0008324F">
        <w:t>179.</w:t>
      </w:r>
    </w:p>
  </w:footnote>
  <w:footnote w:id="66">
    <w:p w14:paraId="232B89C7" w14:textId="74FCC6BD" w:rsidR="000F4345" w:rsidRDefault="000F4345">
      <w:pPr>
        <w:pStyle w:val="FootnoteText"/>
      </w:pPr>
      <w:r>
        <w:rPr>
          <w:rStyle w:val="FootnoteReference"/>
        </w:rPr>
        <w:footnoteRef/>
      </w:r>
      <w:r>
        <w:t xml:space="preserve"> </w:t>
      </w:r>
      <w:r w:rsidRPr="0008324F">
        <w:t>Discussed in MATSUMURA.</w:t>
      </w:r>
    </w:p>
  </w:footnote>
  <w:footnote w:id="67">
    <w:p w14:paraId="161EDA47" w14:textId="2D8CAAD6" w:rsidR="000F4345" w:rsidRDefault="000F4345">
      <w:pPr>
        <w:pStyle w:val="FootnoteText"/>
      </w:pPr>
      <w:r>
        <w:rPr>
          <w:rStyle w:val="FootnoteReference"/>
        </w:rPr>
        <w:footnoteRef/>
      </w:r>
      <w:r>
        <w:t xml:space="preserve"> </w:t>
      </w:r>
      <w:r w:rsidRPr="0008324F">
        <w:t>BEAL (1985), pg.</w:t>
      </w:r>
      <w:r w:rsidR="00C24C12">
        <w:t xml:space="preserve"> </w:t>
      </w:r>
      <w:r w:rsidRPr="0008324F">
        <w:t>386–7; translation corrected following LAMOTTE, pg.</w:t>
      </w:r>
      <w:r w:rsidR="00C24C12">
        <w:t xml:space="preserve"> </w:t>
      </w:r>
      <w:r w:rsidRPr="0008324F">
        <w:t>177.</w:t>
      </w:r>
    </w:p>
  </w:footnote>
  <w:footnote w:id="68">
    <w:p w14:paraId="08B18DC2" w14:textId="14396D9F" w:rsidR="000F4345" w:rsidRDefault="000F4345">
      <w:pPr>
        <w:pStyle w:val="FootnoteText"/>
      </w:pPr>
      <w:r>
        <w:rPr>
          <w:rStyle w:val="FootnoteReference"/>
        </w:rPr>
        <w:footnoteRef/>
      </w:r>
      <w:r>
        <w:t xml:space="preserve"> </w:t>
      </w:r>
      <w:r w:rsidRPr="0008324F">
        <w:t>BEAL (1985), pg.</w:t>
      </w:r>
      <w:r w:rsidR="00C24C12">
        <w:t xml:space="preserve"> </w:t>
      </w:r>
      <w:r w:rsidRPr="0008324F">
        <w:t>140.</w:t>
      </w:r>
    </w:p>
  </w:footnote>
  <w:footnote w:id="69">
    <w:p w14:paraId="41268F5C" w14:textId="55E7CFBF" w:rsidR="000F4345" w:rsidRDefault="000F4345">
      <w:pPr>
        <w:pStyle w:val="FootnoteText"/>
      </w:pPr>
      <w:r>
        <w:rPr>
          <w:rStyle w:val="FootnoteReference"/>
        </w:rPr>
        <w:footnoteRef/>
      </w:r>
      <w:r>
        <w:t xml:space="preserve"> </w:t>
      </w:r>
      <w:hyperlink r:id="rId48"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49" w:history="1">
        <w:r w:rsidRPr="00ED510B">
          <w:rPr>
            <w:rStyle w:val="Hyperlink"/>
          </w:rPr>
          <w:t>MA 191</w:t>
        </w:r>
      </w:hyperlink>
      <w:r w:rsidRPr="0008324F">
        <w:t>.</w:t>
      </w:r>
    </w:p>
  </w:footnote>
  <w:footnote w:id="70">
    <w:p w14:paraId="3668FDF4" w14:textId="7C3C9E1B" w:rsidR="000F4345" w:rsidRDefault="000F4345">
      <w:pPr>
        <w:pStyle w:val="FootnoteText"/>
      </w:pPr>
      <w:r>
        <w:rPr>
          <w:rStyle w:val="FootnoteReference"/>
        </w:rPr>
        <w:footnoteRef/>
      </w:r>
      <w:r>
        <w:t xml:space="preserve"> </w:t>
      </w:r>
      <w:r w:rsidRPr="0008324F">
        <w:t>Pg.</w:t>
      </w:r>
      <w:r w:rsidR="00C24C12">
        <w:t xml:space="preserve">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assa hetu</w:t>
      </w:r>
      <w:r w:rsidRPr="00513F3B">
        <w:rPr>
          <w:lang w:eastAsia="en-GB"/>
        </w:rPr>
        <w:t>; Burmese and Sinhalese have: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w:t>
      </w:r>
      <w:r w:rsidRPr="00513F3B">
        <w:rPr>
          <w:rFonts w:ascii="Cambria" w:hAnsi="Cambria" w:cs="Cambria"/>
          <w:i/>
          <w:iCs/>
          <w:lang w:eastAsia="en-GB"/>
        </w:rPr>
        <w:t>ṁ</w:t>
      </w:r>
      <w:r w:rsidRPr="00513F3B">
        <w:rPr>
          <w:i/>
          <w:iCs/>
          <w:lang w:eastAsia="en-GB"/>
        </w:rPr>
        <w:t xml:space="preserve"> tassa hetu</w:t>
      </w:r>
      <w:r w:rsidRPr="00513F3B">
        <w:rPr>
          <w:lang w:eastAsia="en-GB"/>
        </w:rPr>
        <w:t>; the Siamese has: </w:t>
      </w:r>
      <w:r w:rsidRPr="00513F3B">
        <w:rPr>
          <w:i/>
          <w:iCs/>
          <w:lang w:eastAsia="en-GB"/>
        </w:rPr>
        <w:t>suttageyyaveyyākaraṇassa sotu</w:t>
      </w:r>
      <w:r w:rsidRPr="00513F3B">
        <w:rPr>
          <w:rFonts w:ascii="Cambria" w:hAnsi="Cambria" w:cs="Cambria"/>
          <w:i/>
          <w:iCs/>
          <w:lang w:eastAsia="en-GB"/>
        </w:rPr>
        <w:t>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 xml:space="preserve">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513F3B">
        <w:rPr>
          <w:i/>
          <w:iCs/>
          <w:lang w:eastAsia="en-GB"/>
        </w:rPr>
        <w:t>hetuḥ</w:t>
      </w:r>
      <w:r w:rsidRPr="00513F3B">
        <w:rPr>
          <w:lang w:eastAsia="en-GB"/>
        </w:rPr>
        <w:t>, not </w:t>
      </w:r>
      <w:r w:rsidRPr="00513F3B">
        <w:rPr>
          <w:i/>
          <w:iCs/>
          <w:lang w:eastAsia="en-GB"/>
        </w:rPr>
        <w:t>sotu</w:t>
      </w:r>
      <w:r w:rsidRPr="00513F3B">
        <w:rPr>
          <w:rFonts w:ascii="Cambria" w:hAnsi="Cambria" w:cs="Cambria"/>
          <w:i/>
          <w:iCs/>
          <w:lang w:eastAsia="en-GB"/>
        </w:rPr>
        <w:t>ṁ</w:t>
      </w:r>
      <w:r w:rsidRPr="00513F3B">
        <w:rPr>
          <w:lang w:eastAsia="en-GB"/>
        </w:rPr>
        <w:t> as proposed by the Siamese edition. </w:t>
      </w:r>
      <w:r w:rsidRPr="00513F3B">
        <w:rPr>
          <w:i/>
          <w:iCs/>
          <w:lang w:eastAsia="en-GB"/>
        </w:rPr>
        <w:t>Sotu</w:t>
      </w:r>
      <w:r w:rsidRPr="00513F3B">
        <w:rPr>
          <w:rFonts w:ascii="Cambria" w:hAnsi="Cambria" w:cs="Cambria"/>
          <w:i/>
          <w:iCs/>
          <w:lang w:eastAsia="en-GB"/>
        </w:rPr>
        <w:t>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CDF8949" w:rsidR="00DC40A3" w:rsidRDefault="00DC40A3">
      <w:pPr>
        <w:pStyle w:val="FootnoteText"/>
      </w:pPr>
      <w:r>
        <w:rPr>
          <w:rStyle w:val="FootnoteReference"/>
        </w:rPr>
        <w:footnoteRef/>
      </w:r>
      <w:r>
        <w:t xml:space="preserve"> </w:t>
      </w:r>
      <w:r w:rsidRPr="00513F3B">
        <w:rPr>
          <w:lang w:eastAsia="en-GB"/>
        </w:rPr>
        <w:t>"See the timeline in ÑĀṆAMOLI’S Introduction to </w:t>
      </w:r>
      <w:r w:rsidRPr="00513F3B">
        <w:rPr>
          <w:i/>
          <w:iCs/>
          <w:lang w:eastAsia="en-GB"/>
        </w:rPr>
        <w:t>The Path of Purification</w:t>
      </w:r>
      <w:r w:rsidRPr="00513F3B">
        <w:rPr>
          <w:lang w:eastAsia="en-GB"/>
        </w:rPr>
        <w:t>, p. xi, which refers to the Aṅguttara Commentary, i.92</w:t>
      </w:r>
      <w:r w:rsidRPr="00513F3B">
        <w:rPr>
          <w:i/>
          <w:iCs/>
          <w:lang w:eastAsia="en-GB"/>
        </w:rPr>
        <w:t>f</w:t>
      </w:r>
      <w:r w:rsidRPr="00513F3B">
        <w:rPr>
          <w:lang w:eastAsia="en-GB"/>
        </w:rPr>
        <w:t>.</w:t>
      </w:r>
    </w:p>
  </w:footnote>
  <w:footnote w:id="73">
    <w:p w14:paraId="13842E54" w14:textId="6CB0DF76" w:rsidR="00DC40A3" w:rsidRDefault="00DC40A3">
      <w:pPr>
        <w:pStyle w:val="FootnoteText"/>
      </w:pPr>
      <w:r>
        <w:rPr>
          <w:rStyle w:val="FootnoteReference"/>
        </w:rPr>
        <w:footnoteRef/>
      </w:r>
      <w:r>
        <w:t xml:space="preserve"> </w:t>
      </w:r>
      <w:r w:rsidRPr="00513F3B">
        <w:rPr>
          <w:lang w:eastAsia="en-GB"/>
        </w:rPr>
        <w:t>"WALDSCHMIDT (1950, 1951) 40.62; WALDSCHMIDT (1968).</w:t>
      </w:r>
    </w:p>
  </w:footnote>
  <w:footnote w:id="74">
    <w:p w14:paraId="3F7DC4DB" w14:textId="258137A2" w:rsidR="00DC40A3" w:rsidRDefault="00DC40A3">
      <w:pPr>
        <w:pStyle w:val="FootnoteText"/>
      </w:pPr>
      <w:r>
        <w:rPr>
          <w:rStyle w:val="FootnoteReference"/>
        </w:rPr>
        <w:footnoteRef/>
      </w:r>
      <w:r>
        <w:t xml:space="preserve"> </w:t>
      </w:r>
      <w:r w:rsidRPr="00513F3B">
        <w:rPr>
          <w:lang w:eastAsia="en-GB"/>
        </w:rPr>
        <w:t>Śrāvakabhūmi, pg.</w:t>
      </w:r>
      <w:r w:rsidR="00C24C12">
        <w:rPr>
          <w:rFonts w:ascii="Times New Roman" w:hAnsi="Times New Roman"/>
          <w:lang w:eastAsia="en-GB"/>
        </w:rPr>
        <w:t xml:space="preserve"> </w:t>
      </w:r>
      <w:r w:rsidRPr="00513F3B">
        <w:rPr>
          <w:lang w:eastAsia="en-GB"/>
        </w:rPr>
        <w:t>154, 232.</w:t>
      </w:r>
    </w:p>
  </w:footnote>
  <w:footnote w:id="75">
    <w:p w14:paraId="07A75024" w14:textId="586DE9C3" w:rsidR="00DC40A3" w:rsidRDefault="00DC40A3">
      <w:pPr>
        <w:pStyle w:val="FootnoteText"/>
        <w:rPr>
          <w:lang w:eastAsia="en-GB"/>
        </w:rPr>
      </w:pPr>
      <w:r>
        <w:rPr>
          <w:rStyle w:val="FootnoteReference"/>
        </w:rPr>
        <w:footnoteRef/>
      </w:r>
      <w:r>
        <w:t xml:space="preserve"> </w:t>
      </w:r>
      <w:r w:rsidRPr="00513F3B">
        <w:rPr>
          <w:lang w:eastAsia="en-GB"/>
        </w:rPr>
        <w:t>Śrāvakabhūmi, pg.</w:t>
      </w:r>
      <w:r w:rsidR="00C24C12">
        <w:rPr>
          <w:rFonts w:ascii="Times New Roman" w:hAnsi="Times New Roman"/>
          <w:lang w:eastAsia="en-GB"/>
        </w:rPr>
        <w:t xml:space="preserve"> </w:t>
      </w:r>
      <w:r w:rsidRPr="00513F3B">
        <w:rPr>
          <w:lang w:eastAsia="en-GB"/>
        </w:rPr>
        <w:t>154, 184, 220, 226.</w:t>
      </w:r>
    </w:p>
  </w:footnote>
  <w:footnote w:id="76">
    <w:p w14:paraId="6CFCE27F" w14:textId="16C55D9D" w:rsidR="00DC40A3" w:rsidRDefault="00DC40A3">
      <w:pPr>
        <w:pStyle w:val="FootnoteText"/>
      </w:pPr>
      <w:r>
        <w:rPr>
          <w:rStyle w:val="FootnoteReference"/>
        </w:rPr>
        <w:footnoteRef/>
      </w:r>
      <w:r>
        <w:t xml:space="preserve"> </w:t>
      </w:r>
      <w:r w:rsidR="00833605" w:rsidRPr="00513F3B">
        <w:rPr>
          <w:i/>
          <w:iCs/>
          <w:lang w:eastAsia="en-GB"/>
        </w:rPr>
        <w:t>Neyyattha</w:t>
      </w:r>
      <w:r w:rsidR="00833605" w:rsidRPr="00513F3B">
        <w:rPr>
          <w:lang w:eastAsia="en-GB"/>
        </w:rPr>
        <w:t> and </w:t>
      </w:r>
      <w:r w:rsidR="00833605" w:rsidRPr="00513F3B">
        <w:rPr>
          <w:i/>
          <w:iCs/>
          <w:lang w:eastAsia="en-GB"/>
        </w:rPr>
        <w:t>nītattha</w:t>
      </w:r>
      <w:r w:rsidR="00833605" w:rsidRPr="00513F3B">
        <w:rPr>
          <w:lang w:eastAsia="en-GB"/>
        </w:rPr>
        <w:t>; Śrāvakabhūmi pg.</w:t>
      </w:r>
      <w:r w:rsidR="00C24C12">
        <w:rPr>
          <w:rFonts w:ascii="Times New Roman" w:hAnsi="Times New Roman"/>
          <w:lang w:eastAsia="en-GB"/>
        </w:rPr>
        <w:t xml:space="preserve"> </w:t>
      </w:r>
      <w:r w:rsidR="00833605" w:rsidRPr="00513F3B">
        <w:rPr>
          <w:lang w:eastAsia="en-GB"/>
        </w:rPr>
        <w:t>228; Abhidharmasamuccaya pg.</w:t>
      </w:r>
      <w:r w:rsidR="00C24C12">
        <w:rPr>
          <w:rFonts w:ascii="Times New Roman" w:hAnsi="Times New Roman"/>
          <w:lang w:eastAsia="en-GB"/>
        </w:rPr>
        <w:t xml:space="preserve"> </w:t>
      </w:r>
      <w:r w:rsidR="00833605" w:rsidRPr="00513F3B">
        <w:rPr>
          <w:lang w:eastAsia="en-GB"/>
        </w:rPr>
        <w:t>179, but see DE JONG</w:t>
      </w:r>
      <w:r w:rsidR="00833605" w:rsidRPr="00513F3B">
        <w:rPr>
          <w:rFonts w:cs="Source Serif Pro"/>
          <w:lang w:eastAsia="en-GB"/>
        </w:rPr>
        <w:t>’</w:t>
      </w:r>
      <w:r w:rsidR="00833605" w:rsidRPr="00513F3B">
        <w:rPr>
          <w:lang w:eastAsia="en-GB"/>
        </w:rPr>
        <w:t>S comment, pg.</w:t>
      </w:r>
      <w:r w:rsidR="00C24C12">
        <w:rPr>
          <w:rFonts w:ascii="Times New Roman" w:hAnsi="Times New Roman"/>
          <w:lang w:eastAsia="en-GB"/>
        </w:rPr>
        <w:t xml:space="preserve"> </w:t>
      </w:r>
      <w:r w:rsidR="00833605" w:rsidRPr="00513F3B">
        <w:rPr>
          <w:lang w:eastAsia="en-GB"/>
        </w:rPr>
        <w:t>295.</w:t>
      </w:r>
    </w:p>
  </w:footnote>
  <w:footnote w:id="77">
    <w:p w14:paraId="7A11543D" w14:textId="19FAD9F3" w:rsidR="00DC40A3" w:rsidRDefault="00DC40A3">
      <w:pPr>
        <w:pStyle w:val="FootnoteText"/>
      </w:pPr>
      <w:r>
        <w:rPr>
          <w:rStyle w:val="FootnoteReference"/>
        </w:rPr>
        <w:footnoteRef/>
      </w:r>
      <w:r>
        <w:t xml:space="preserve"> </w:t>
      </w:r>
      <w:r w:rsidR="00833605" w:rsidRPr="00513F3B">
        <w:rPr>
          <w:lang w:eastAsia="en-GB"/>
        </w:rPr>
        <w:t>Peṭakopadesa 1.7. In the final sentence I accept Ñāṇamoli’s suggested amendment to </w:t>
      </w:r>
      <w:r w:rsidR="00833605" w:rsidRPr="00513F3B">
        <w:rPr>
          <w:i/>
          <w:iCs/>
          <w:lang w:eastAsia="en-GB"/>
        </w:rPr>
        <w:t>ālokapañcaka</w:t>
      </w:r>
      <w:r w:rsidR="00833605" w:rsidRPr="00513F3B">
        <w:rPr>
          <w:rFonts w:ascii="Cambria" w:hAnsi="Cambria" w:cs="Cambria"/>
          <w:i/>
          <w:iCs/>
          <w:lang w:eastAsia="en-GB"/>
        </w:rPr>
        <w:t>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53421637" w:rsidR="00495C55" w:rsidRDefault="00495C55">
      <w:pPr>
        <w:pStyle w:val="FootnoteText"/>
      </w:pPr>
      <w:r>
        <w:rPr>
          <w:rStyle w:val="FootnoteReference"/>
        </w:rPr>
        <w:footnoteRef/>
      </w:r>
      <w:r>
        <w:t xml:space="preserve"> </w:t>
      </w:r>
      <w:r w:rsidR="00833605" w:rsidRPr="00513F3B">
        <w:rPr>
          <w:lang w:eastAsia="en-GB"/>
        </w:rPr>
        <w:t>ÑĀṆAMOLI (1964), pg.</w:t>
      </w:r>
      <w:r w:rsidR="00C24C12">
        <w:rPr>
          <w:rFonts w:ascii="Times New Roman" w:hAnsi="Times New Roman"/>
          <w:lang w:eastAsia="en-GB"/>
        </w:rPr>
        <w:t xml:space="preserve">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513F3B">
        <w:rPr>
          <w:i/>
          <w:iCs/>
          <w:lang w:eastAsia="en-GB"/>
        </w:rPr>
        <w:t>sūtra</w:t>
      </w:r>
      <w:r w:rsidR="00833605" w:rsidRPr="00513F3B">
        <w:rPr>
          <w:lang w:eastAsia="en-GB"/>
        </w:rPr>
        <w:t>, </w:t>
      </w:r>
      <w:r w:rsidR="00833605" w:rsidRPr="00513F3B">
        <w:rPr>
          <w:i/>
          <w:iCs/>
          <w:lang w:eastAsia="en-GB"/>
        </w:rPr>
        <w:t>gāthā</w:t>
      </w:r>
      <w:r w:rsidR="00833605" w:rsidRPr="00513F3B">
        <w:rPr>
          <w:lang w:eastAsia="en-GB"/>
        </w:rPr>
        <w:t>, </w:t>
      </w:r>
      <w:r w:rsidR="00833605" w:rsidRPr="00513F3B">
        <w:rPr>
          <w:i/>
          <w:iCs/>
          <w:lang w:eastAsia="en-GB"/>
        </w:rPr>
        <w:t>itivuttaka</w:t>
      </w:r>
      <w:r w:rsidR="00833605" w:rsidRPr="00513F3B">
        <w:rPr>
          <w:lang w:eastAsia="en-GB"/>
        </w:rPr>
        <w:t>, </w:t>
      </w:r>
      <w:r w:rsidR="00833605" w:rsidRPr="00513F3B">
        <w:rPr>
          <w:i/>
          <w:iCs/>
          <w:lang w:eastAsia="en-GB"/>
        </w:rPr>
        <w:t>jātaka</w:t>
      </w:r>
      <w:r w:rsidR="00833605" w:rsidRPr="00513F3B">
        <w:rPr>
          <w:lang w:eastAsia="en-GB"/>
        </w:rPr>
        <w:t>, </w:t>
      </w:r>
      <w:r w:rsidR="00833605" w:rsidRPr="00513F3B">
        <w:rPr>
          <w:i/>
          <w:iCs/>
          <w:lang w:eastAsia="en-GB"/>
        </w:rPr>
        <w:t>abbhūtadhamma</w:t>
      </w:r>
      <w:r w:rsidR="00833605" w:rsidRPr="00513F3B">
        <w:rPr>
          <w:lang w:eastAsia="en-GB"/>
        </w:rPr>
        <w:t>, </w:t>
      </w:r>
      <w:r w:rsidR="00833605" w:rsidRPr="00513F3B">
        <w:rPr>
          <w:i/>
          <w:iCs/>
          <w:lang w:eastAsia="en-GB"/>
        </w:rPr>
        <w:t>nidāna</w:t>
      </w:r>
      <w:r w:rsidR="00833605" w:rsidRPr="00513F3B">
        <w:rPr>
          <w:lang w:eastAsia="en-GB"/>
        </w:rPr>
        <w:t>, </w:t>
      </w:r>
      <w:r w:rsidR="00833605" w:rsidRPr="00513F3B">
        <w:rPr>
          <w:i/>
          <w:iCs/>
          <w:lang w:eastAsia="en-GB"/>
        </w:rPr>
        <w:t>aupamya</w:t>
      </w:r>
      <w:r w:rsidR="00833605" w:rsidRPr="00513F3B">
        <w:rPr>
          <w:lang w:eastAsia="en-GB"/>
        </w:rPr>
        <w:t>, </w:t>
      </w:r>
      <w:r w:rsidR="00833605" w:rsidRPr="00513F3B">
        <w:rPr>
          <w:i/>
          <w:iCs/>
          <w:lang w:eastAsia="en-GB"/>
        </w:rPr>
        <w:t>geya</w:t>
      </w:r>
      <w:r w:rsidR="00833605" w:rsidRPr="00513F3B">
        <w:rPr>
          <w:lang w:eastAsia="en-GB"/>
        </w:rPr>
        <w:t>, </w:t>
      </w:r>
      <w:r w:rsidR="00833605" w:rsidRPr="00513F3B">
        <w:rPr>
          <w:i/>
          <w:iCs/>
          <w:lang w:eastAsia="en-GB"/>
        </w:rPr>
        <w:t>upadeśa</w:t>
      </w:r>
      <w:r w:rsidR="00833605" w:rsidRPr="00513F3B">
        <w:rPr>
          <w:lang w:eastAsia="en-GB"/>
        </w:rPr>
        <w:t>.</w:t>
      </w:r>
    </w:p>
  </w:footnote>
  <w:footnote w:id="85">
    <w:p w14:paraId="22490319" w14:textId="15993760" w:rsidR="00495C55" w:rsidRDefault="00495C55">
      <w:pPr>
        <w:pStyle w:val="FootnoteText"/>
      </w:pPr>
      <w:r>
        <w:rPr>
          <w:rStyle w:val="FootnoteReference"/>
        </w:rPr>
        <w:footnoteRef/>
      </w:r>
      <w:r>
        <w:t xml:space="preserve"> </w:t>
      </w:r>
      <w:hyperlink r:id="rId50" w:history="1">
        <w:r w:rsidR="00833605" w:rsidRPr="00C24C12">
          <w:rPr>
            <w:rStyle w:val="Hyperlink"/>
            <w:lang w:eastAsia="en-GB"/>
          </w:rPr>
          <w:t>DN 16.4.7</w:t>
        </w:r>
        <w:r w:rsidR="00C24C12" w:rsidRPr="00C24C12">
          <w:rPr>
            <w:rStyle w:val="Hyperlink"/>
            <w:lang w:eastAsia="en-GB"/>
          </w:rPr>
          <w:t>.2–4.11.15</w:t>
        </w:r>
      </w:hyperlink>
      <w:r w:rsidR="00833605" w:rsidRPr="00513F3B">
        <w:rPr>
          <w:lang w:eastAsia="en-GB"/>
        </w:rPr>
        <w:t>/</w:t>
      </w:r>
      <w:hyperlink r:id="rId51" w:history="1">
        <w:r w:rsidR="00833605" w:rsidRPr="00C84F5C">
          <w:rPr>
            <w:rStyle w:val="Hyperlink"/>
            <w:lang w:eastAsia="en-GB"/>
          </w:rPr>
          <w:t>DA 2</w:t>
        </w:r>
      </w:hyperlink>
      <w:r w:rsidR="00833605" w:rsidRPr="00513F3B">
        <w:rPr>
          <w:lang w:eastAsia="en-GB"/>
        </w:rPr>
        <w:t>/T № 5/T № 6/T № 7/T № 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513F3B">
        <w:rPr>
          <w:i/>
          <w:iCs/>
          <w:lang w:eastAsia="en-GB"/>
        </w:rPr>
        <w:t>veyyākaraṇa</w:t>
      </w:r>
      <w:r w:rsidR="00833605" w:rsidRPr="00513F3B">
        <w:rPr>
          <w:lang w:eastAsia="en-GB"/>
        </w:rPr>
        <w:t> or </w:t>
      </w:r>
      <w:r w:rsidR="00833605" w:rsidRPr="00513F3B">
        <w:rPr>
          <w:i/>
          <w:iCs/>
          <w:lang w:eastAsia="en-GB"/>
        </w:rPr>
        <w:t>byākaraṇa</w:t>
      </w:r>
      <w:r w:rsidR="00833605" w:rsidRPr="00513F3B">
        <w:rPr>
          <w:lang w:eastAsia="en-GB"/>
        </w:rPr>
        <w:t>.</w:t>
      </w:r>
    </w:p>
  </w:footnote>
  <w:footnote w:id="88">
    <w:p w14:paraId="10208BB1" w14:textId="71C1CA1B" w:rsidR="00495C55" w:rsidRDefault="00495C55">
      <w:pPr>
        <w:pStyle w:val="FootnoteText"/>
      </w:pPr>
      <w:r>
        <w:rPr>
          <w:rStyle w:val="FootnoteReference"/>
        </w:rPr>
        <w:footnoteRef/>
      </w:r>
      <w:r>
        <w:t xml:space="preserve"> </w:t>
      </w:r>
      <w:r w:rsidR="00833605" w:rsidRPr="00513F3B">
        <w:rPr>
          <w:lang w:eastAsia="en-GB"/>
        </w:rPr>
        <w:t xml:space="preserve">E.g. </w:t>
      </w:r>
      <w:hyperlink r:id="rId52"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53" w:history="1">
        <w:r w:rsidR="00833605" w:rsidRPr="001C4990">
          <w:rPr>
            <w:rStyle w:val="Hyperlink"/>
            <w:lang w:eastAsia="en-GB"/>
          </w:rPr>
          <w:t>DA</w:t>
        </w:r>
        <w:r w:rsidR="00C24C12" w:rsidRPr="001C4990">
          <w:rPr>
            <w:rStyle w:val="Hyperlink"/>
            <w:rFonts w:ascii="Times New Roman" w:hAnsi="Times New Roman"/>
            <w:lang w:eastAsia="en-GB"/>
          </w:rPr>
          <w:t xml:space="preserve">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5595, SN</w:t>
      </w:r>
      <w:r w:rsidR="00C24C12">
        <w:rPr>
          <w:rFonts w:ascii="Times New Roman" w:hAnsi="Times New Roman"/>
          <w:lang w:eastAsia="en-GB"/>
        </w:rPr>
        <w:t xml:space="preserve"> </w:t>
      </w:r>
      <w:r w:rsidR="00833605" w:rsidRPr="00513F3B">
        <w:rPr>
          <w:lang w:eastAsia="en-GB"/>
        </w:rPr>
        <w:t>12.12/SA</w:t>
      </w:r>
      <w:r w:rsidR="00C24C12">
        <w:rPr>
          <w:rFonts w:ascii="Times New Roman" w:hAnsi="Times New Roman"/>
          <w:lang w:eastAsia="en-GB"/>
        </w:rPr>
        <w:t xml:space="preserve"> </w:t>
      </w:r>
      <w:r w:rsidR="00833605" w:rsidRPr="00513F3B">
        <w:rPr>
          <w:lang w:eastAsia="en-GB"/>
        </w:rPr>
        <w:t>372, SN</w:t>
      </w:r>
      <w:r w:rsidR="00C24C12">
        <w:rPr>
          <w:rFonts w:ascii="Times New Roman" w:hAnsi="Times New Roman"/>
          <w:lang w:eastAsia="en-GB"/>
        </w:rPr>
        <w:t xml:space="preserve"> </w:t>
      </w:r>
      <w:r w:rsidR="00833605" w:rsidRPr="00513F3B">
        <w:rPr>
          <w:lang w:eastAsia="en-GB"/>
        </w:rPr>
        <w:t>12.32/MA</w:t>
      </w:r>
      <w:r w:rsidR="00C24C12">
        <w:rPr>
          <w:rFonts w:ascii="Times New Roman" w:hAnsi="Times New Roman"/>
          <w:lang w:eastAsia="en-GB"/>
        </w:rPr>
        <w:t xml:space="preserve"> </w:t>
      </w:r>
      <w:r w:rsidR="00833605" w:rsidRPr="00513F3B">
        <w:rPr>
          <w:lang w:eastAsia="en-GB"/>
        </w:rPr>
        <w:t>23/SA</w:t>
      </w:r>
      <w:r w:rsidR="00C24C12">
        <w:rPr>
          <w:rFonts w:ascii="Times New Roman" w:hAnsi="Times New Roman"/>
          <w:lang w:eastAsia="en-GB"/>
        </w:rPr>
        <w:t xml:space="preserve"> </w:t>
      </w:r>
      <w:r w:rsidR="00833605" w:rsidRPr="00513F3B">
        <w:rPr>
          <w:lang w:eastAsia="en-GB"/>
        </w:rPr>
        <w:t>345/Skt, SN</w:t>
      </w:r>
      <w:r w:rsidR="00C24C12">
        <w:rPr>
          <w:rFonts w:ascii="Times New Roman" w:hAnsi="Times New Roman"/>
          <w:lang w:eastAsia="en-GB"/>
        </w:rPr>
        <w:t xml:space="preserve"> </w:t>
      </w:r>
      <w:r w:rsidR="00833605" w:rsidRPr="00513F3B">
        <w:rPr>
          <w:lang w:eastAsia="en-GB"/>
        </w:rPr>
        <w:t>12.70/ SA</w:t>
      </w:r>
      <w:r w:rsidR="00C24C12">
        <w:rPr>
          <w:rFonts w:ascii="Times New Roman" w:hAnsi="Times New Roman"/>
          <w:lang w:eastAsia="en-GB"/>
        </w:rPr>
        <w:t xml:space="preserve"> </w:t>
      </w:r>
      <w:r w:rsidR="00833605" w:rsidRPr="00513F3B">
        <w:rPr>
          <w:lang w:eastAsia="en-GB"/>
        </w:rPr>
        <w:t>347, SN</w:t>
      </w:r>
      <w:r w:rsidR="00C24C12">
        <w:rPr>
          <w:rFonts w:ascii="Times New Roman" w:hAnsi="Times New Roman"/>
          <w:lang w:eastAsia="en-GB"/>
        </w:rPr>
        <w:t xml:space="preserve"> </w:t>
      </w:r>
      <w:r w:rsidR="00833605" w:rsidRPr="00513F3B">
        <w:rPr>
          <w:lang w:eastAsia="en-GB"/>
        </w:rPr>
        <w:t>35.116/SA</w:t>
      </w:r>
      <w:r w:rsidR="00C24C12">
        <w:rPr>
          <w:rFonts w:ascii="Times New Roman" w:hAnsi="Times New Roman"/>
          <w:lang w:eastAsia="en-GB"/>
        </w:rPr>
        <w:t xml:space="preserve"> </w:t>
      </w:r>
      <w:r w:rsidR="00833605" w:rsidRPr="00513F3B">
        <w:rPr>
          <w:lang w:eastAsia="en-GB"/>
        </w:rPr>
        <w:t>234, SN</w:t>
      </w:r>
      <w:r w:rsidR="00C24C12">
        <w:rPr>
          <w:rFonts w:ascii="Times New Roman" w:hAnsi="Times New Roman"/>
          <w:lang w:eastAsia="en-GB"/>
        </w:rPr>
        <w:t xml:space="preserve"> </w:t>
      </w:r>
      <w:r w:rsidR="00833605" w:rsidRPr="00513F3B">
        <w:rPr>
          <w:lang w:eastAsia="en-GB"/>
        </w:rPr>
        <w:t>35.204/SA</w:t>
      </w:r>
      <w:r w:rsidR="00C24C12">
        <w:rPr>
          <w:rFonts w:ascii="Times New Roman" w:hAnsi="Times New Roman"/>
          <w:lang w:eastAsia="en-GB"/>
        </w:rPr>
        <w:t xml:space="preserve"> </w:t>
      </w:r>
      <w:r w:rsidR="00833605" w:rsidRPr="00513F3B">
        <w:rPr>
          <w:lang w:eastAsia="en-GB"/>
        </w:rPr>
        <w:t>1175, SN</w:t>
      </w:r>
      <w:r w:rsidR="00C24C12">
        <w:rPr>
          <w:rFonts w:ascii="Times New Roman" w:hAnsi="Times New Roman"/>
          <w:lang w:eastAsia="en-GB"/>
        </w:rPr>
        <w:t xml:space="preserve"> </w:t>
      </w:r>
      <w:r w:rsidR="00833605" w:rsidRPr="00513F3B">
        <w:rPr>
          <w:lang w:eastAsia="en-GB"/>
        </w:rPr>
        <w:t>41.1/SA</w:t>
      </w:r>
      <w:r w:rsidR="00C24C12">
        <w:rPr>
          <w:rFonts w:ascii="Times New Roman" w:hAnsi="Times New Roman"/>
          <w:lang w:eastAsia="en-GB"/>
        </w:rPr>
        <w:t xml:space="preserve"> </w:t>
      </w:r>
      <w:r w:rsidR="00833605" w:rsidRPr="00513F3B">
        <w:rPr>
          <w:lang w:eastAsia="en-GB"/>
        </w:rPr>
        <w:t>572, MN</w:t>
      </w:r>
      <w:r w:rsidR="00C24C12">
        <w:rPr>
          <w:rFonts w:ascii="Times New Roman" w:hAnsi="Times New Roman"/>
          <w:lang w:eastAsia="en-GB"/>
        </w:rPr>
        <w:t xml:space="preserve"> </w:t>
      </w:r>
      <w:r w:rsidR="00833605" w:rsidRPr="00513F3B">
        <w:rPr>
          <w:lang w:eastAsia="en-GB"/>
        </w:rPr>
        <w:t>32/</w:t>
      </w:r>
      <w:hyperlink r:id="rId54" w:history="1">
        <w:r w:rsidR="00833605" w:rsidRPr="00ED510B">
          <w:rPr>
            <w:rStyle w:val="Hyperlink"/>
            <w:lang w:eastAsia="en-GB"/>
          </w:rPr>
          <w:t>MA 184</w:t>
        </w:r>
      </w:hyperlink>
      <w:r w:rsidR="00833605" w:rsidRPr="00513F3B">
        <w:rPr>
          <w:lang w:eastAsia="en-GB"/>
        </w:rPr>
        <w:t>/EA</w:t>
      </w:r>
      <w:r w:rsidR="00C24C12">
        <w:rPr>
          <w:rFonts w:ascii="Times New Roman" w:hAnsi="Times New Roman"/>
          <w:lang w:eastAsia="en-GB"/>
        </w:rPr>
        <w:t xml:space="preserve"> </w:t>
      </w:r>
      <w:r w:rsidR="00833605" w:rsidRPr="00513F3B">
        <w:rPr>
          <w:lang w:eastAsia="en-GB"/>
        </w:rPr>
        <w:t xml:space="preserve">37.3/ T </w:t>
      </w:r>
      <w:r w:rsidR="00833605" w:rsidRPr="00513F3B">
        <w:rPr>
          <w:rFonts w:cs="Source Serif Pro"/>
          <w:lang w:eastAsia="en-GB"/>
        </w:rPr>
        <w:t>№</w:t>
      </w:r>
      <w:r w:rsidR="00833605" w:rsidRPr="00513F3B">
        <w:rPr>
          <w:lang w:eastAsia="en-GB"/>
        </w:rPr>
        <w:t xml:space="preserve"> 154.16, </w:t>
      </w:r>
      <w:hyperlink r:id="rId55" w:history="1">
        <w:r w:rsidR="00833605" w:rsidRPr="00D23BC7">
          <w:rPr>
            <w:rStyle w:val="Hyperlink"/>
            <w:lang w:eastAsia="en-GB"/>
          </w:rPr>
          <w:t>MN 44</w:t>
        </w:r>
      </w:hyperlink>
      <w:r w:rsidR="00833605" w:rsidRPr="00513F3B">
        <w:rPr>
          <w:lang w:eastAsia="en-GB"/>
        </w:rPr>
        <w:t>/</w:t>
      </w:r>
      <w:hyperlink r:id="rId56" w:history="1">
        <w:r w:rsidR="00833605" w:rsidRPr="00ED510B">
          <w:rPr>
            <w:rStyle w:val="Hyperlink"/>
            <w:lang w:eastAsia="en-GB"/>
          </w:rPr>
          <w:t>MA 210</w:t>
        </w:r>
      </w:hyperlink>
      <w:r w:rsidR="00833605" w:rsidRPr="00513F3B">
        <w:rPr>
          <w:lang w:eastAsia="en-GB"/>
        </w:rPr>
        <w:t xml:space="preserve">, </w:t>
      </w:r>
      <w:hyperlink r:id="rId57"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58" w:history="1">
        <w:r w:rsidR="00833605" w:rsidRPr="00ED510B">
          <w:rPr>
            <w:rStyle w:val="Hyperlink"/>
            <w:lang w:eastAsia="en-GB"/>
          </w:rPr>
          <w:t>MA</w:t>
        </w:r>
        <w:r w:rsidR="00C24C12">
          <w:rPr>
            <w:rStyle w:val="Hyperlink"/>
            <w:rFonts w:ascii="Times New Roman" w:hAnsi="Times New Roman"/>
            <w:lang w:eastAsia="en-GB"/>
          </w:rPr>
          <w:t xml:space="preserve"> </w:t>
        </w:r>
        <w:r w:rsidR="00833605" w:rsidRPr="00ED510B">
          <w:rPr>
            <w:rStyle w:val="Hyperlink"/>
            <w:lang w:eastAsia="en-GB"/>
          </w:rPr>
          <w:t>133</w:t>
        </w:r>
      </w:hyperlink>
      <w:r w:rsidR="00833605" w:rsidRPr="00513F3B">
        <w:rPr>
          <w:lang w:eastAsia="en-GB"/>
        </w:rPr>
        <w:t>/Skt, MN</w:t>
      </w:r>
      <w:r w:rsidR="00C24C12">
        <w:rPr>
          <w:rFonts w:ascii="Times New Roman" w:hAnsi="Times New Roman"/>
          <w:lang w:eastAsia="en-GB"/>
        </w:rPr>
        <w:t xml:space="preserve"> </w:t>
      </w:r>
      <w:r w:rsidR="00833605" w:rsidRPr="00513F3B">
        <w:rPr>
          <w:lang w:eastAsia="en-GB"/>
        </w:rPr>
        <w:t>133.21/</w:t>
      </w:r>
      <w:hyperlink r:id="rId59" w:history="1">
        <w:r w:rsidR="00833605" w:rsidRPr="00ED510B">
          <w:rPr>
            <w:rStyle w:val="Hyperlink"/>
            <w:lang w:eastAsia="en-GB"/>
          </w:rPr>
          <w:t>MA</w:t>
        </w:r>
        <w:r w:rsidR="00C24C12">
          <w:rPr>
            <w:rStyle w:val="Hyperlink"/>
            <w:rFonts w:ascii="Times New Roman" w:hAnsi="Times New Roman"/>
            <w:lang w:eastAsia="en-GB"/>
          </w:rPr>
          <w:t xml:space="preserve"> </w:t>
        </w:r>
        <w:r w:rsidR="00833605" w:rsidRPr="00ED510B">
          <w:rPr>
            <w:rStyle w:val="Hyperlink"/>
            <w:lang w:eastAsia="en-GB"/>
          </w:rPr>
          <w:t>165</w:t>
        </w:r>
      </w:hyperlink>
      <w:r w:rsidR="00833605" w:rsidRPr="00513F3B">
        <w:rPr>
          <w:lang w:eastAsia="en-GB"/>
        </w:rPr>
        <w:t>, AN</w:t>
      </w:r>
      <w:r w:rsidR="00C24C12">
        <w:rPr>
          <w:rFonts w:ascii="Times New Roman" w:hAnsi="Times New Roman"/>
          <w:lang w:eastAsia="en-GB"/>
        </w:rPr>
        <w:t xml:space="preserve"> </w:t>
      </w:r>
      <w:r w:rsidR="00833605" w:rsidRPr="00513F3B">
        <w:rPr>
          <w:lang w:eastAsia="en-GB"/>
        </w:rPr>
        <w:t>3.21, AN</w:t>
      </w:r>
      <w:r w:rsidR="00C24C12">
        <w:rPr>
          <w:rFonts w:ascii="Times New Roman" w:hAnsi="Times New Roman"/>
          <w:lang w:eastAsia="en-GB"/>
        </w:rPr>
        <w:t xml:space="preserve"> </w:t>
      </w:r>
      <w:r w:rsidR="00833605" w:rsidRPr="00513F3B">
        <w:rPr>
          <w:lang w:eastAsia="en-GB"/>
        </w:rPr>
        <w:t>6.61/ SA</w:t>
      </w:r>
      <w:r w:rsidR="00C24C12">
        <w:rPr>
          <w:rFonts w:ascii="Times New Roman" w:hAnsi="Times New Roman"/>
          <w:lang w:eastAsia="en-GB"/>
        </w:rPr>
        <w:t xml:space="preserve"> </w:t>
      </w:r>
      <w:r w:rsidR="00833605" w:rsidRPr="00513F3B">
        <w:rPr>
          <w:lang w:eastAsia="en-GB"/>
        </w:rPr>
        <w:t>1164.</w:t>
      </w:r>
    </w:p>
  </w:footnote>
  <w:footnote w:id="89">
    <w:p w14:paraId="75661468" w14:textId="3B6E1E5B" w:rsidR="00495C55" w:rsidRDefault="00495C55">
      <w:pPr>
        <w:pStyle w:val="FootnoteText"/>
      </w:pPr>
      <w:r>
        <w:rPr>
          <w:rStyle w:val="FootnoteReference"/>
        </w:rPr>
        <w:footnoteRef/>
      </w:r>
      <w:r>
        <w:t xml:space="preserve"> </w:t>
      </w:r>
      <w:hyperlink r:id="rId60"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61" w:history="1">
        <w:r w:rsidR="00833605" w:rsidRPr="00C84F5C">
          <w:rPr>
            <w:rStyle w:val="Hyperlink"/>
            <w:lang w:eastAsia="en-GB"/>
          </w:rPr>
          <w:t>DA 28</w:t>
        </w:r>
      </w:hyperlink>
      <w:r w:rsidR="00833605" w:rsidRPr="00513F3B">
        <w:rPr>
          <w:lang w:eastAsia="en-GB"/>
        </w:rPr>
        <w:t xml:space="preserve">, </w:t>
      </w:r>
      <w:hyperlink r:id="rId62"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63" w:history="1">
        <w:r w:rsidR="00833605" w:rsidRPr="00C84F5C">
          <w:rPr>
            <w:rStyle w:val="Hyperlink"/>
            <w:lang w:eastAsia="en-GB"/>
          </w:rPr>
          <w:t>DA 17</w:t>
        </w:r>
      </w:hyperlink>
      <w:r w:rsidR="00833605" w:rsidRPr="00513F3B">
        <w:rPr>
          <w:lang w:eastAsia="en-GB"/>
        </w:rPr>
        <w:t xml:space="preserve">, </w:t>
      </w:r>
      <w:hyperlink r:id="rId64"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65" w:history="1">
        <w:r w:rsidR="00833605" w:rsidRPr="00ED510B">
          <w:rPr>
            <w:rStyle w:val="Hyperlink"/>
            <w:lang w:eastAsia="en-GB"/>
          </w:rPr>
          <w:t>MA 221</w:t>
        </w:r>
      </w:hyperlink>
      <w:r w:rsidR="00833605" w:rsidRPr="00513F3B">
        <w:rPr>
          <w:lang w:eastAsia="en-GB"/>
        </w:rPr>
        <w:t>/T № 94, SN 16.12/</w:t>
      </w:r>
      <w:hyperlink r:id="rId66" w:history="1">
        <w:r w:rsidR="00833605" w:rsidRPr="00FF3862">
          <w:rPr>
            <w:rStyle w:val="Hyperlink"/>
            <w:lang w:eastAsia="en-GB"/>
          </w:rPr>
          <w:t>SA 905</w:t>
        </w:r>
      </w:hyperlink>
      <w:r w:rsidR="00833605" w:rsidRPr="00513F3B">
        <w:rPr>
          <w:lang w:eastAsia="en-GB"/>
        </w:rPr>
        <w:t>/</w:t>
      </w:r>
      <w:hyperlink r:id="rId67" w:history="1">
        <w:r w:rsidR="00833605" w:rsidRPr="00FF3862">
          <w:rPr>
            <w:rStyle w:val="Hyperlink"/>
            <w:lang w:eastAsia="en-GB"/>
          </w:rPr>
          <w:t>SA 121</w:t>
        </w:r>
      </w:hyperlink>
      <w:r w:rsidR="00833605" w:rsidRPr="00513F3B">
        <w:rPr>
          <w:lang w:eastAsia="en-GB"/>
        </w:rPr>
        <w:t>.</w:t>
      </w:r>
    </w:p>
  </w:footnote>
  <w:footnote w:id="90">
    <w:p w14:paraId="1546E1EB" w14:textId="65225A40" w:rsidR="00692851" w:rsidRDefault="00692851">
      <w:pPr>
        <w:pStyle w:val="FootnoteText"/>
      </w:pPr>
      <w:r>
        <w:rPr>
          <w:rStyle w:val="FootnoteReference"/>
        </w:rPr>
        <w:footnoteRef/>
      </w:r>
      <w:r>
        <w:t xml:space="preserve"> </w:t>
      </w:r>
      <w:r w:rsidR="00833605" w:rsidRPr="00513F3B">
        <w:rPr>
          <w:lang w:eastAsia="en-GB"/>
        </w:rPr>
        <w:t>SN 41.8/</w:t>
      </w:r>
      <w:hyperlink r:id="rId68" w:history="1">
        <w:r w:rsidR="00833605" w:rsidRPr="00FF3862">
          <w:rPr>
            <w:rStyle w:val="Hyperlink"/>
            <w:lang w:eastAsia="en-GB"/>
          </w:rPr>
          <w:t>SA 574</w:t>
        </w:r>
      </w:hyperlink>
      <w:r w:rsidR="00833605" w:rsidRPr="00513F3B">
        <w:rPr>
          <w:lang w:eastAsia="en-GB"/>
        </w:rPr>
        <w:t>, AN 10.27/</w:t>
      </w:r>
      <w:hyperlink r:id="rId69" w:history="1">
        <w:r w:rsidR="00833605" w:rsidRPr="00AC447B">
          <w:rPr>
            <w:rStyle w:val="Hyperlink"/>
            <w:lang w:eastAsia="en-GB"/>
          </w:rPr>
          <w:t>EA 46.8</w:t>
        </w:r>
      </w:hyperlink>
      <w:r w:rsidR="00833605" w:rsidRPr="00513F3B">
        <w:rPr>
          <w:lang w:eastAsia="en-GB"/>
        </w:rPr>
        <w:t>/</w:t>
      </w:r>
      <w:hyperlink r:id="rId70" w:history="1">
        <w:r w:rsidR="00833605" w:rsidRPr="00FF3862">
          <w:rPr>
            <w:rStyle w:val="Hyperlink"/>
            <w:lang w:eastAsia="en-GB"/>
          </w:rPr>
          <w:t>SA 486</w:t>
        </w:r>
      </w:hyperlink>
      <w:r w:rsidR="00833605" w:rsidRPr="00513F3B">
        <w:rPr>
          <w:lang w:eastAsia="en-GB"/>
        </w:rPr>
        <w:t>–489*, AN 10.28.</w:t>
      </w:r>
    </w:p>
  </w:footnote>
  <w:footnote w:id="91">
    <w:p w14:paraId="55717793" w14:textId="7A6F31F1" w:rsidR="00692851" w:rsidRDefault="00692851">
      <w:pPr>
        <w:pStyle w:val="FootnoteText"/>
      </w:pPr>
      <w:r>
        <w:rPr>
          <w:rStyle w:val="FootnoteReference"/>
        </w:rPr>
        <w:footnoteRef/>
      </w:r>
      <w:r>
        <w:t xml:space="preserve"> </w:t>
      </w:r>
      <w:r w:rsidR="00833605" w:rsidRPr="00513F3B">
        <w:rPr>
          <w:lang w:eastAsia="en-GB"/>
        </w:rPr>
        <w:t xml:space="preserve">E.g. </w:t>
      </w:r>
      <w:hyperlink r:id="rId71"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72" w:history="1">
        <w:r w:rsidR="00833605" w:rsidRPr="00C84F5C">
          <w:rPr>
            <w:rStyle w:val="Hyperlink"/>
            <w:lang w:eastAsia="en-GB"/>
          </w:rPr>
          <w:t>DA 4</w:t>
        </w:r>
      </w:hyperlink>
      <w:r w:rsidR="00833605" w:rsidRPr="00513F3B">
        <w:rPr>
          <w:lang w:eastAsia="en-GB"/>
        </w:rPr>
        <w:t>/T № 9, AN 5.93, AN 6.62/</w:t>
      </w:r>
      <w:hyperlink r:id="rId73" w:history="1">
        <w:r w:rsidR="00833605" w:rsidRPr="00ED510B">
          <w:rPr>
            <w:rStyle w:val="Hyperlink"/>
            <w:lang w:eastAsia="en-GB"/>
          </w:rPr>
          <w:t>MA 112</w:t>
        </w:r>
      </w:hyperlink>
      <w:r w:rsidR="00833605" w:rsidRPr="00513F3B">
        <w:rPr>
          <w:lang w:eastAsia="en-GB"/>
        </w:rPr>
        <w:t>/T № 58.</w:t>
      </w:r>
    </w:p>
  </w:footnote>
  <w:footnote w:id="92">
    <w:p w14:paraId="23F59306" w14:textId="077308E4" w:rsidR="00692851" w:rsidRDefault="00692851">
      <w:pPr>
        <w:pStyle w:val="FootnoteText"/>
      </w:pPr>
      <w:r>
        <w:rPr>
          <w:rStyle w:val="FootnoteReference"/>
        </w:rPr>
        <w:footnoteRef/>
      </w:r>
      <w:r>
        <w:t xml:space="preserve"> </w:t>
      </w:r>
      <w:r w:rsidR="00833605" w:rsidRPr="00513F3B">
        <w:rPr>
          <w:lang w:eastAsia="en-GB"/>
        </w:rPr>
        <w:t>AN 4.42/T № 1536.8.</w:t>
      </w:r>
    </w:p>
  </w:footnote>
  <w:footnote w:id="93">
    <w:p w14:paraId="560F61D5" w14:textId="7E499D3F" w:rsidR="00692851" w:rsidRDefault="00692851">
      <w:pPr>
        <w:pStyle w:val="FootnoteText"/>
      </w:pPr>
      <w:r>
        <w:rPr>
          <w:rStyle w:val="FootnoteReference"/>
        </w:rPr>
        <w:footnoteRef/>
      </w:r>
      <w:r>
        <w:t xml:space="preserve"> </w:t>
      </w:r>
      <w:r w:rsidR="00833605" w:rsidRPr="00513F3B">
        <w:rPr>
          <w:lang w:eastAsia="en-GB"/>
        </w:rPr>
        <w:t>DUTT, pg.</w:t>
      </w:r>
      <w:r w:rsidR="00C24C12">
        <w:rPr>
          <w:rFonts w:ascii="Times New Roman" w:hAnsi="Times New Roman"/>
          <w:lang w:eastAsia="en-GB"/>
        </w:rPr>
        <w:t xml:space="preserve"> </w:t>
      </w:r>
      <w:r w:rsidR="00833605" w:rsidRPr="00513F3B">
        <w:rPr>
          <w:lang w:eastAsia="en-GB"/>
        </w:rPr>
        <w:t>225.</w:t>
      </w:r>
    </w:p>
  </w:footnote>
  <w:footnote w:id="94">
    <w:p w14:paraId="02D3B5AA" w14:textId="42B9BD21" w:rsidR="00692851" w:rsidRDefault="00692851">
      <w:pPr>
        <w:pStyle w:val="FootnoteText"/>
      </w:pPr>
      <w:r>
        <w:rPr>
          <w:rStyle w:val="FootnoteReference"/>
        </w:rPr>
        <w:footnoteRef/>
      </w:r>
      <w:r>
        <w:t xml:space="preserve"> </w:t>
      </w:r>
      <w:r w:rsidR="00833605" w:rsidRPr="00513F3B">
        <w:rPr>
          <w:lang w:eastAsia="en-GB"/>
        </w:rPr>
        <w:t>BOIN-WEBB, pg.</w:t>
      </w:r>
      <w:r w:rsidR="00C24C12">
        <w:rPr>
          <w:rFonts w:ascii="Times New Roman" w:hAnsi="Times New Roman"/>
          <w:lang w:eastAsia="en-GB"/>
        </w:rPr>
        <w:t xml:space="preserve"> </w:t>
      </w:r>
      <w:r w:rsidR="00833605" w:rsidRPr="00513F3B">
        <w:rPr>
          <w:lang w:eastAsia="en-GB"/>
        </w:rPr>
        <w:t>179 (adapted following DE JONG</w:t>
      </w:r>
      <w:r w:rsidR="00833605" w:rsidRPr="00513F3B">
        <w:rPr>
          <w:rFonts w:cs="Source Serif Pro"/>
          <w:lang w:eastAsia="en-GB"/>
        </w:rPr>
        <w:t>’</w:t>
      </w:r>
      <w:r w:rsidR="00833605" w:rsidRPr="00513F3B">
        <w:rPr>
          <w:lang w:eastAsia="en-GB"/>
        </w:rPr>
        <w:t>S note, pg.</w:t>
      </w:r>
      <w:r w:rsidR="00C24C12">
        <w:rPr>
          <w:rFonts w:ascii="Times New Roman" w:hAnsi="Times New Roman"/>
          <w:lang w:eastAsia="en-GB"/>
        </w:rPr>
        <w:t xml:space="preserve"> </w:t>
      </w:r>
      <w:r w:rsidR="00833605" w:rsidRPr="00513F3B">
        <w:rPr>
          <w:lang w:eastAsia="en-GB"/>
        </w:rPr>
        <w:t xml:space="preserve">295); the </w:t>
      </w:r>
      <w:r w:rsidR="00833605" w:rsidRPr="00513F3B">
        <w:rPr>
          <w:rFonts w:cs="Source Serif Pro"/>
          <w:lang w:eastAsia="en-GB"/>
        </w:rPr>
        <w:t>Ś</w:t>
      </w:r>
      <w:r w:rsidR="00833605" w:rsidRPr="00513F3B">
        <w:rPr>
          <w:lang w:eastAsia="en-GB"/>
        </w:rPr>
        <w:t>r</w:t>
      </w:r>
      <w:r w:rsidR="00833605" w:rsidRPr="00513F3B">
        <w:rPr>
          <w:rFonts w:cs="Source Serif Pro"/>
          <w:lang w:eastAsia="en-GB"/>
        </w:rPr>
        <w:t>ā</w:t>
      </w:r>
      <w:r w:rsidR="00833605" w:rsidRPr="00513F3B">
        <w:rPr>
          <w:lang w:eastAsia="en-GB"/>
        </w:rPr>
        <w:t>vakabh</w:t>
      </w:r>
      <w:r w:rsidR="00833605" w:rsidRPr="00513F3B">
        <w:rPr>
          <w:rFonts w:cs="Source Serif Pro"/>
          <w:lang w:eastAsia="en-GB"/>
        </w:rPr>
        <w:t>ū</w:t>
      </w:r>
      <w:r w:rsidR="00833605" w:rsidRPr="00513F3B">
        <w:rPr>
          <w:lang w:eastAsia="en-GB"/>
        </w:rPr>
        <w:t>mi pg.</w:t>
      </w:r>
      <w:r w:rsidR="00C24C12">
        <w:rPr>
          <w:rFonts w:ascii="Times New Roman" w:hAnsi="Times New Roman"/>
          <w:lang w:eastAsia="en-GB"/>
        </w:rPr>
        <w:t xml:space="preserve"> </w:t>
      </w:r>
      <w:r w:rsidR="00833605" w:rsidRPr="00513F3B">
        <w:rPr>
          <w:lang w:eastAsia="en-GB"/>
        </w:rPr>
        <w:t>228 is similar, lacking only the final phrase.</w:t>
      </w:r>
    </w:p>
  </w:footnote>
  <w:footnote w:id="95">
    <w:p w14:paraId="6DAB1BA7" w14:textId="7E701C72" w:rsidR="008F6FA1" w:rsidRDefault="008F6FA1">
      <w:pPr>
        <w:pStyle w:val="FootnoteText"/>
      </w:pPr>
      <w:r>
        <w:rPr>
          <w:rStyle w:val="FootnoteReference"/>
        </w:rPr>
        <w:footnoteRef/>
      </w:r>
      <w:r>
        <w:t xml:space="preserve"> </w:t>
      </w:r>
      <w:r w:rsidR="00833605" w:rsidRPr="00513F3B">
        <w:rPr>
          <w:lang w:eastAsia="en-GB"/>
        </w:rPr>
        <w:t>SN 41.1/</w:t>
      </w:r>
      <w:hyperlink r:id="rId74" w:history="1">
        <w:r w:rsidR="00833605" w:rsidRPr="00AC7E42">
          <w:rPr>
            <w:rStyle w:val="Hyperlink"/>
            <w:lang w:eastAsia="en-GB"/>
          </w:rPr>
          <w:t>SA 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6A102731" w:rsidR="008F6FA1" w:rsidRDefault="008F6FA1">
      <w:pPr>
        <w:pStyle w:val="FootnoteText"/>
      </w:pPr>
      <w:r>
        <w:rPr>
          <w:rStyle w:val="FootnoteReference"/>
        </w:rPr>
        <w:footnoteRef/>
      </w:r>
      <w:r>
        <w:t xml:space="preserve"> </w:t>
      </w:r>
      <w:r w:rsidR="00833605" w:rsidRPr="00513F3B">
        <w:rPr>
          <w:lang w:eastAsia="en-GB"/>
        </w:rPr>
        <w:t>See DIETZ e.g. pg.</w:t>
      </w:r>
      <w:r w:rsidR="00C24C12">
        <w:rPr>
          <w:rFonts w:ascii="Times New Roman" w:hAnsi="Times New Roman"/>
          <w:lang w:eastAsia="en-GB"/>
        </w:rPr>
        <w:t xml:space="preserve"> </w:t>
      </w:r>
      <w:r w:rsidR="00833605" w:rsidRPr="00513F3B">
        <w:rPr>
          <w:lang w:eastAsia="en-GB"/>
        </w:rPr>
        <w:t xml:space="preserve">26 </w:t>
      </w:r>
      <w:r w:rsidR="00833605" w:rsidRPr="00513F3B">
        <w:rPr>
          <w:rFonts w:cs="Source Serif Pro"/>
          <w:lang w:eastAsia="en-GB"/>
        </w:rPr>
        <w:t>‘</w:t>
      </w:r>
      <w:r w:rsidR="00833605" w:rsidRPr="00513F3B">
        <w:rPr>
          <w:i/>
          <w:iCs/>
          <w:lang w:eastAsia="en-GB"/>
        </w:rPr>
        <w:t>kumbhopame vyākaraṇe</w:t>
      </w:r>
      <w:r w:rsidR="00833605" w:rsidRPr="00513F3B">
        <w:rPr>
          <w:lang w:eastAsia="en-GB"/>
        </w:rPr>
        <w:t>’ (=</w:t>
      </w:r>
      <w:r w:rsidR="00833605" w:rsidRPr="00513F3B">
        <w:rPr>
          <w:rFonts w:ascii="Times New Roman" w:hAnsi="Times New Roman"/>
          <w:lang w:eastAsia="en-GB"/>
        </w:rPr>
        <w:t> </w:t>
      </w:r>
      <w:r w:rsidR="00833605" w:rsidRPr="00513F3B">
        <w:rPr>
          <w:lang w:eastAsia="en-GB"/>
        </w:rPr>
        <w:t>SN 12.51/</w:t>
      </w:r>
      <w:hyperlink r:id="rId75" w:history="1">
        <w:r w:rsidR="00833605" w:rsidRPr="00AC7E42">
          <w:rPr>
            <w:rStyle w:val="Hyperlink"/>
            <w:lang w:eastAsia="en-GB"/>
          </w:rPr>
          <w:t>SA 292</w:t>
        </w:r>
      </w:hyperlink>
      <w:r w:rsidR="00833605" w:rsidRPr="00513F3B">
        <w:rPr>
          <w:lang w:eastAsia="en-GB"/>
        </w:rPr>
        <w:t xml:space="preserve">/Skt; the Pali title is </w:t>
      </w:r>
      <w:r w:rsidR="00833605" w:rsidRPr="00513F3B">
        <w:rPr>
          <w:rFonts w:cs="Source Serif Pro"/>
          <w:lang w:eastAsia="en-GB"/>
        </w:rPr>
        <w:t>‘</w:t>
      </w:r>
      <w:r w:rsidR="00833605" w:rsidRPr="00513F3B">
        <w:rPr>
          <w:i/>
          <w:iCs/>
          <w:lang w:eastAsia="en-GB"/>
        </w:rPr>
        <w:t>parivīma</w:t>
      </w:r>
      <w:r w:rsidR="00833605" w:rsidRPr="00513F3B">
        <w:rPr>
          <w:rFonts w:ascii="Cambria" w:hAnsi="Cambria" w:cs="Cambria"/>
          <w:i/>
          <w:iCs/>
          <w:lang w:eastAsia="en-GB"/>
        </w:rPr>
        <w:t>ṁ</w:t>
      </w:r>
      <w:r w:rsidR="00833605" w:rsidRPr="00513F3B">
        <w:rPr>
          <w:i/>
          <w:iCs/>
          <w:lang w:eastAsia="en-GB"/>
        </w:rPr>
        <w:t>sana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33 </w:t>
      </w:r>
      <w:r w:rsidR="00833605" w:rsidRPr="00513F3B">
        <w:rPr>
          <w:rFonts w:cs="Source Serif Pro"/>
          <w:lang w:eastAsia="en-GB"/>
        </w:rPr>
        <w:t>‘</w:t>
      </w:r>
      <w:r w:rsidR="00833605" w:rsidRPr="00513F3B">
        <w:rPr>
          <w:i/>
          <w:iCs/>
          <w:lang w:eastAsia="en-GB"/>
        </w:rPr>
        <w:t>phalguṇavavāde vyākaraṇe</w:t>
      </w:r>
      <w:r w:rsidR="00833605" w:rsidRPr="00513F3B">
        <w:rPr>
          <w:lang w:eastAsia="en-GB"/>
        </w:rPr>
        <w:t>’ (=</w:t>
      </w:r>
      <w:r w:rsidR="00833605" w:rsidRPr="00513F3B">
        <w:rPr>
          <w:rFonts w:ascii="Times New Roman" w:hAnsi="Times New Roman"/>
          <w:lang w:eastAsia="en-GB"/>
        </w:rPr>
        <w:t> </w:t>
      </w:r>
      <w:r w:rsidR="00833605" w:rsidRPr="00513F3B">
        <w:rPr>
          <w:lang w:eastAsia="en-GB"/>
        </w:rPr>
        <w:t>SN 12.12/</w:t>
      </w:r>
      <w:hyperlink r:id="rId76" w:history="1">
        <w:r w:rsidR="00833605" w:rsidRPr="00AC7E42">
          <w:rPr>
            <w:rStyle w:val="Hyperlink"/>
            <w:lang w:eastAsia="en-GB"/>
          </w:rPr>
          <w:t>SA 372</w:t>
        </w:r>
      </w:hyperlink>
      <w:r w:rsidR="00833605" w:rsidRPr="00513F3B">
        <w:rPr>
          <w:lang w:eastAsia="en-GB"/>
        </w:rPr>
        <w:t xml:space="preserve">; the Pali title is </w:t>
      </w:r>
      <w:r w:rsidR="00833605" w:rsidRPr="00513F3B">
        <w:rPr>
          <w:rFonts w:cs="Source Serif Pro"/>
          <w:lang w:eastAsia="en-GB"/>
        </w:rPr>
        <w:t>‘</w:t>
      </w:r>
      <w:r w:rsidR="00833605" w:rsidRPr="00513F3B">
        <w:rPr>
          <w:i/>
          <w:iCs/>
          <w:lang w:eastAsia="en-GB"/>
        </w:rPr>
        <w:t>moḷiyaphagguna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52 </w:t>
      </w:r>
      <w:r w:rsidR="00833605" w:rsidRPr="00513F3B">
        <w:rPr>
          <w:rFonts w:cs="Source Serif Pro"/>
          <w:lang w:eastAsia="en-GB"/>
        </w:rPr>
        <w:t>‘</w:t>
      </w:r>
      <w:r w:rsidR="00833605" w:rsidRPr="00513F3B">
        <w:rPr>
          <w:i/>
          <w:iCs/>
          <w:lang w:eastAsia="en-GB"/>
        </w:rPr>
        <w:t>pataleyavyakarane</w:t>
      </w:r>
      <w:r w:rsidR="00833605" w:rsidRPr="00513F3B">
        <w:rPr>
          <w:lang w:eastAsia="en-GB"/>
        </w:rPr>
        <w:t>’ (=</w:t>
      </w:r>
      <w:r w:rsidR="00833605" w:rsidRPr="00513F3B">
        <w:rPr>
          <w:rFonts w:ascii="Times New Roman" w:hAnsi="Times New Roman"/>
          <w:lang w:eastAsia="en-GB"/>
        </w:rPr>
        <w:t> </w:t>
      </w:r>
      <w:r w:rsidR="00833605" w:rsidRPr="00513F3B">
        <w:rPr>
          <w:lang w:eastAsia="en-GB"/>
        </w:rPr>
        <w:t>SN 22.81/</w:t>
      </w:r>
      <w:hyperlink r:id="rId77" w:history="1">
        <w:r w:rsidR="00833605" w:rsidRPr="00AC7E42">
          <w:rPr>
            <w:rStyle w:val="Hyperlink"/>
            <w:lang w:eastAsia="en-GB"/>
          </w:rPr>
          <w:t>SA 57</w:t>
        </w:r>
      </w:hyperlink>
      <w:r w:rsidR="00833605" w:rsidRPr="00513F3B">
        <w:rPr>
          <w:lang w:eastAsia="en-GB"/>
        </w:rPr>
        <w:t>).</w:t>
      </w:r>
    </w:p>
  </w:footnote>
  <w:footnote w:id="98">
    <w:p w14:paraId="4CB77A8C" w14:textId="4284B456" w:rsidR="008F6FA1" w:rsidRDefault="008F6FA1">
      <w:pPr>
        <w:pStyle w:val="FootnoteText"/>
      </w:pPr>
      <w:r>
        <w:rPr>
          <w:rStyle w:val="FootnoteReference"/>
        </w:rPr>
        <w:footnoteRef/>
      </w:r>
      <w:r>
        <w:t xml:space="preserve"> </w:t>
      </w:r>
      <w:r w:rsidR="00833605" w:rsidRPr="00513F3B">
        <w:rPr>
          <w:lang w:eastAsia="en-GB"/>
        </w:rPr>
        <w:t>PRZYLYSKI, pp. 45, 334; cp. ROCKHILL, pg.</w:t>
      </w:r>
      <w:r w:rsidR="00C24C12">
        <w:rPr>
          <w:rFonts w:ascii="Times New Roman" w:hAnsi="Times New Roman"/>
          <w:lang w:eastAsia="en-GB"/>
        </w:rPr>
        <w:t xml:space="preserve"> </w:t>
      </w:r>
      <w:r w:rsidR="00833605" w:rsidRPr="00513F3B">
        <w:rPr>
          <w:lang w:eastAsia="en-GB"/>
        </w:rPr>
        <w:t>160.</w:t>
      </w:r>
    </w:p>
  </w:footnote>
  <w:footnote w:id="99">
    <w:p w14:paraId="2B92C4E0" w14:textId="6F340AF2" w:rsidR="008F6FA1" w:rsidRDefault="008F6FA1">
      <w:pPr>
        <w:pStyle w:val="FootnoteText"/>
      </w:pPr>
      <w:r>
        <w:rPr>
          <w:rStyle w:val="FootnoteReference"/>
        </w:rPr>
        <w:footnoteRef/>
      </w:r>
      <w:r>
        <w:t xml:space="preserve"> </w:t>
      </w:r>
      <w:hyperlink r:id="rId78" w:history="1">
        <w:r w:rsidR="00833605" w:rsidRPr="00944972">
          <w:rPr>
            <w:rStyle w:val="Hyperlink"/>
            <w:lang w:eastAsia="en-GB"/>
          </w:rPr>
          <w:t>MN 32</w:t>
        </w:r>
      </w:hyperlink>
      <w:r w:rsidR="00833605" w:rsidRPr="00513F3B">
        <w:rPr>
          <w:lang w:eastAsia="en-GB"/>
        </w:rPr>
        <w:t>/</w:t>
      </w:r>
      <w:hyperlink r:id="rId79" w:history="1">
        <w:r w:rsidR="00833605" w:rsidRPr="00ED510B">
          <w:rPr>
            <w:rStyle w:val="Hyperlink"/>
            <w:lang w:eastAsia="en-GB"/>
          </w:rPr>
          <w:t>MA 184</w:t>
        </w:r>
      </w:hyperlink>
      <w:r w:rsidR="00833605" w:rsidRPr="00513F3B">
        <w:rPr>
          <w:lang w:eastAsia="en-GB"/>
        </w:rPr>
        <w:t>/</w:t>
      </w:r>
      <w:hyperlink r:id="rId80" w:history="1">
        <w:r w:rsidR="00833605" w:rsidRPr="00AC447B">
          <w:rPr>
            <w:rStyle w:val="Hyperlink"/>
            <w:lang w:eastAsia="en-GB"/>
          </w:rPr>
          <w:t>EA 37.3</w:t>
        </w:r>
      </w:hyperlink>
      <w:r w:rsidR="00833605" w:rsidRPr="00513F3B">
        <w:rPr>
          <w:lang w:eastAsia="en-GB"/>
        </w:rPr>
        <w:t>/T № 154.6. The Theravāda attributes this to Moggallāna, but all three Chinese versions more plausibly praise Moggallāna for his psychic powers.</w:t>
      </w:r>
    </w:p>
  </w:footnote>
  <w:footnote w:id="100">
    <w:p w14:paraId="0C478D3F" w14:textId="2757DBFA" w:rsidR="008F6FA1" w:rsidRDefault="008F6FA1">
      <w:pPr>
        <w:pStyle w:val="FootnoteText"/>
      </w:pPr>
      <w:r>
        <w:rPr>
          <w:rStyle w:val="FootnoteReference"/>
        </w:rPr>
        <w:footnoteRef/>
      </w:r>
      <w:r>
        <w:t xml:space="preserve"> </w:t>
      </w:r>
      <w:r w:rsidR="00833605" w:rsidRPr="00513F3B">
        <w:rPr>
          <w:lang w:eastAsia="en-GB"/>
        </w:rPr>
        <w:t>T № 154.</w:t>
      </w:r>
    </w:p>
  </w:footnote>
  <w:footnote w:id="101">
    <w:p w14:paraId="2E461AD7" w14:textId="3563301B" w:rsidR="008F6FA1" w:rsidRDefault="008F6FA1">
      <w:pPr>
        <w:pStyle w:val="FootnoteText"/>
      </w:pPr>
      <w:r>
        <w:rPr>
          <w:rStyle w:val="FootnoteReference"/>
        </w:rPr>
        <w:footnoteRef/>
      </w:r>
      <w:r>
        <w:t xml:space="preserve"> </w:t>
      </w:r>
      <w:r w:rsidR="00833605" w:rsidRPr="00513F3B">
        <w:rPr>
          <w:lang w:eastAsia="en-GB"/>
        </w:rPr>
        <w:t>AN 1.197.</w:t>
      </w:r>
    </w:p>
  </w:footnote>
  <w:footnote w:id="102">
    <w:p w14:paraId="381DAB7E" w14:textId="0F233F14" w:rsidR="008F6FA1" w:rsidRDefault="008F6FA1">
      <w:pPr>
        <w:pStyle w:val="FootnoteText"/>
      </w:pPr>
      <w:r>
        <w:rPr>
          <w:rStyle w:val="FootnoteReference"/>
        </w:rPr>
        <w:footnoteRef/>
      </w:r>
      <w:r>
        <w:t xml:space="preserve"> </w:t>
      </w:r>
      <w:hyperlink r:id="rId81" w:history="1">
        <w:r w:rsidR="00833605" w:rsidRPr="00AC447B">
          <w:rPr>
            <w:rStyle w:val="Hyperlink"/>
            <w:lang w:eastAsia="en-GB"/>
          </w:rPr>
          <w:t>EA 4.2</w:t>
        </w:r>
      </w:hyperlink>
      <w:r w:rsidR="00833605" w:rsidRPr="00513F3B">
        <w:rPr>
          <w:lang w:eastAsia="en-GB"/>
        </w:rPr>
        <w:t>. See ANĀLAYO (unpublished essay on M 32), MINH CHÂU,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1CAB537A"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82" w:history="1">
        <w:r w:rsidR="00833605" w:rsidRPr="00AC7E42">
          <w:rPr>
            <w:rStyle w:val="Hyperlink"/>
            <w:lang w:eastAsia="en-GB"/>
          </w:rPr>
          <w:t>SA 196</w:t>
        </w:r>
      </w:hyperlink>
      <w:r w:rsidR="00833605" w:rsidRPr="00513F3B">
        <w:rPr>
          <w:lang w:eastAsia="en-GB"/>
        </w:rPr>
        <w:t>,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F372F8" w:rsidR="001921B9" w:rsidRDefault="001921B9">
      <w:pPr>
        <w:pStyle w:val="FootnoteText"/>
      </w:pPr>
      <w:r>
        <w:rPr>
          <w:rStyle w:val="FootnoteReference"/>
        </w:rPr>
        <w:footnoteRef/>
      </w:r>
      <w:r>
        <w:t xml:space="preserve"> </w:t>
      </w:r>
      <w:r w:rsidR="00833605" w:rsidRPr="00513F3B">
        <w:rPr>
          <w:lang w:eastAsia="en-GB"/>
        </w:rPr>
        <w:t>T № 97, T № 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4BA370E2" w:rsidR="001921B9" w:rsidRDefault="001921B9">
      <w:pPr>
        <w:pStyle w:val="FootnoteText"/>
      </w:pPr>
      <w:r>
        <w:rPr>
          <w:rStyle w:val="FootnoteReference"/>
        </w:rPr>
        <w:footnoteRef/>
      </w:r>
      <w:r>
        <w:t xml:space="preserve"> </w:t>
      </w:r>
      <w:r w:rsidR="00833605" w:rsidRPr="00513F3B">
        <w:rPr>
          <w:lang w:eastAsia="en-GB"/>
        </w:rPr>
        <w:t>T24, p. 35 a3 &amp; 57 a26–7; YIN Shun (1971), pp. 720–725. In the Chinese, the second nipāta is mistakenly called the ‘Sixty-three-Nipāta’.</w:t>
      </w:r>
    </w:p>
  </w:footnote>
  <w:footnote w:id="110">
    <w:p w14:paraId="19ED7307" w14:textId="07B40B53" w:rsidR="001921B9" w:rsidRDefault="001921B9">
      <w:pPr>
        <w:pStyle w:val="FootnoteText"/>
      </w:pPr>
      <w:r>
        <w:rPr>
          <w:rStyle w:val="FootnoteReference"/>
        </w:rPr>
        <w:footnoteRef/>
      </w:r>
      <w:r>
        <w:t xml:space="preserve"> </w:t>
      </w:r>
      <w:hyperlink r:id="rId83" w:history="1">
        <w:r w:rsidR="00833605" w:rsidRPr="001C4990">
          <w:rPr>
            <w:rStyle w:val="Hyperlink"/>
            <w:lang w:eastAsia="en-GB"/>
          </w:rPr>
          <w:t>DN 14</w:t>
        </w:r>
      </w:hyperlink>
      <w:r w:rsidR="00833605" w:rsidRPr="00513F3B">
        <w:rPr>
          <w:lang w:eastAsia="en-GB"/>
        </w:rPr>
        <w:t>/</w:t>
      </w:r>
      <w:hyperlink r:id="rId84" w:history="1">
        <w:r w:rsidR="00833605" w:rsidRPr="00C84F5C">
          <w:rPr>
            <w:rStyle w:val="Hyperlink"/>
            <w:lang w:eastAsia="en-GB"/>
          </w:rPr>
          <w:t>DA 1</w:t>
        </w:r>
      </w:hyperlink>
      <w:r w:rsidR="00833605" w:rsidRPr="00513F3B">
        <w:rPr>
          <w:lang w:eastAsia="en-GB"/>
        </w:rPr>
        <w:t>/</w:t>
      </w:r>
      <w:hyperlink r:id="rId85" w:history="1">
        <w:r w:rsidR="00833605" w:rsidRPr="00AC447B">
          <w:rPr>
            <w:rStyle w:val="Hyperlink"/>
            <w:lang w:eastAsia="en-GB"/>
          </w:rPr>
          <w:t>EA 48.4</w:t>
        </w:r>
      </w:hyperlink>
      <w:r w:rsidR="00833605" w:rsidRPr="00513F3B">
        <w:rPr>
          <w:lang w:eastAsia="en-GB"/>
        </w:rPr>
        <w:t>.</w:t>
      </w:r>
    </w:p>
  </w:footnote>
  <w:footnote w:id="111">
    <w:p w14:paraId="252F9E42" w14:textId="46CEBA4E" w:rsidR="001921B9" w:rsidRDefault="001921B9">
      <w:pPr>
        <w:pStyle w:val="FootnoteText"/>
      </w:pPr>
      <w:r>
        <w:rPr>
          <w:rStyle w:val="FootnoteReference"/>
        </w:rPr>
        <w:footnoteRef/>
      </w:r>
      <w:r>
        <w:t xml:space="preserve"> </w:t>
      </w:r>
      <w:r w:rsidR="00A73AA1" w:rsidRPr="00513F3B">
        <w:rPr>
          <w:lang w:eastAsia="en-GB"/>
        </w:rPr>
        <w:t>HEIRMANN, pg.</w:t>
      </w:r>
      <w:r w:rsidR="00C24C12">
        <w:rPr>
          <w:rFonts w:ascii="Times New Roman" w:hAnsi="Times New Roman"/>
          <w:lang w:eastAsia="en-GB"/>
        </w:rPr>
        <w:t xml:space="preserve"> </w:t>
      </w:r>
      <w:r w:rsidR="00A73AA1" w:rsidRPr="00513F3B">
        <w:rPr>
          <w:lang w:eastAsia="en-GB"/>
        </w:rPr>
        <w:t>27.</w:t>
      </w:r>
    </w:p>
  </w:footnote>
  <w:footnote w:id="112">
    <w:p w14:paraId="783E4469" w14:textId="025AB114" w:rsidR="001921B9" w:rsidRDefault="001921B9">
      <w:pPr>
        <w:pStyle w:val="FootnoteText"/>
      </w:pPr>
      <w:r>
        <w:rPr>
          <w:rStyle w:val="FootnoteReference"/>
        </w:rPr>
        <w:footnoteRef/>
      </w:r>
      <w:r>
        <w:t xml:space="preserve"> </w:t>
      </w:r>
      <w:r w:rsidR="00A73AA1" w:rsidRPr="00513F3B">
        <w:rPr>
          <w:lang w:eastAsia="en-GB"/>
        </w:rPr>
        <w:t>AN 10.27/</w:t>
      </w:r>
      <w:hyperlink r:id="rId86" w:history="1">
        <w:r w:rsidR="00A73AA1" w:rsidRPr="00AC447B">
          <w:rPr>
            <w:rStyle w:val="Hyperlink"/>
            <w:lang w:eastAsia="en-GB"/>
          </w:rPr>
          <w:t>EA 46.8</w:t>
        </w:r>
      </w:hyperlink>
      <w:r w:rsidR="00A73AA1" w:rsidRPr="00513F3B">
        <w:rPr>
          <w:lang w:eastAsia="en-GB"/>
        </w:rPr>
        <w:t>/</w:t>
      </w:r>
      <w:hyperlink r:id="rId87" w:history="1">
        <w:r w:rsidR="00A73AA1" w:rsidRPr="00AC7E42">
          <w:rPr>
            <w:rStyle w:val="Hyperlink"/>
            <w:lang w:eastAsia="en-GB"/>
          </w:rPr>
          <w:t>SA 486</w:t>
        </w:r>
      </w:hyperlink>
      <w:r w:rsidR="00A73AA1" w:rsidRPr="00513F3B">
        <w:rPr>
          <w:lang w:eastAsia="en-GB"/>
        </w:rPr>
        <w:t>–489*.</w:t>
      </w:r>
    </w:p>
  </w:footnote>
  <w:footnote w:id="113">
    <w:p w14:paraId="5B5D2EA3" w14:textId="626C663F" w:rsidR="001921B9" w:rsidRDefault="001921B9">
      <w:pPr>
        <w:pStyle w:val="FootnoteText"/>
      </w:pPr>
      <w:r>
        <w:rPr>
          <w:rStyle w:val="FootnoteReference"/>
        </w:rPr>
        <w:footnoteRef/>
      </w:r>
      <w:r>
        <w:t xml:space="preserve"> </w:t>
      </w:r>
      <w:hyperlink r:id="rId88" w:history="1">
        <w:r w:rsidR="00A73AA1" w:rsidRPr="001C4990">
          <w:rPr>
            <w:rStyle w:val="Hyperlink"/>
            <w:lang w:eastAsia="en-GB"/>
          </w:rPr>
          <w:t>DN 33</w:t>
        </w:r>
      </w:hyperlink>
      <w:r w:rsidR="00A73AA1" w:rsidRPr="00513F3B">
        <w:rPr>
          <w:lang w:eastAsia="en-GB"/>
        </w:rPr>
        <w:t>/</w:t>
      </w:r>
      <w:hyperlink r:id="rId89" w:history="1">
        <w:r w:rsidR="00A73AA1" w:rsidRPr="00C84F5C">
          <w:rPr>
            <w:rStyle w:val="Hyperlink"/>
            <w:lang w:eastAsia="en-GB"/>
          </w:rPr>
          <w:t>DA 9</w:t>
        </w:r>
      </w:hyperlink>
      <w:r w:rsidR="00A73AA1" w:rsidRPr="00513F3B">
        <w:rPr>
          <w:lang w:eastAsia="en-GB"/>
        </w:rPr>
        <w:t>/T № 12/Skt.</w:t>
      </w:r>
    </w:p>
  </w:footnote>
  <w:footnote w:id="114">
    <w:p w14:paraId="6F2FF204" w14:textId="4D815BA5" w:rsidR="001921B9" w:rsidRDefault="001921B9">
      <w:pPr>
        <w:pStyle w:val="FootnoteText"/>
      </w:pPr>
      <w:r>
        <w:rPr>
          <w:rStyle w:val="FootnoteReference"/>
        </w:rPr>
        <w:footnoteRef/>
      </w:r>
      <w:r>
        <w:t xml:space="preserve"> </w:t>
      </w:r>
      <w:r w:rsidR="00A73AA1" w:rsidRPr="00513F3B">
        <w:rPr>
          <w:lang w:eastAsia="en-GB"/>
        </w:rPr>
        <w:t>AN 10.28.</w:t>
      </w:r>
    </w:p>
  </w:footnote>
  <w:footnote w:id="115">
    <w:p w14:paraId="68379855" w14:textId="6D586234" w:rsidR="001921B9" w:rsidRDefault="001921B9">
      <w:pPr>
        <w:pStyle w:val="FootnoteText"/>
      </w:pPr>
      <w:r>
        <w:rPr>
          <w:rStyle w:val="FootnoteReference"/>
        </w:rPr>
        <w:footnoteRef/>
      </w:r>
      <w:r>
        <w:t xml:space="preserve"> </w:t>
      </w:r>
      <w:r w:rsidR="00A73AA1" w:rsidRPr="00513F3B">
        <w:rPr>
          <w:lang w:eastAsia="en-GB"/>
        </w:rPr>
        <w:t>GETHIN, 1992.</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2936A5B3" w:rsidR="001921B9" w:rsidRDefault="001921B9">
      <w:pPr>
        <w:pStyle w:val="FootnoteText"/>
      </w:pPr>
      <w:r>
        <w:rPr>
          <w:rStyle w:val="FootnoteReference"/>
        </w:rPr>
        <w:footnoteRef/>
      </w:r>
      <w:r>
        <w:t xml:space="preserve"> </w:t>
      </w:r>
      <w:r w:rsidR="00A73AA1" w:rsidRPr="00513F3B">
        <w:rPr>
          <w:lang w:eastAsia="en-GB"/>
        </w:rPr>
        <w:t>AN 1.1–10/</w:t>
      </w:r>
      <w:hyperlink r:id="rId90" w:history="1">
        <w:r w:rsidR="00A73AA1" w:rsidRPr="00AC447B">
          <w:rPr>
            <w:rStyle w:val="Hyperlink"/>
            <w:lang w:eastAsia="en-GB"/>
          </w:rPr>
          <w:t>EA 9.7</w:t>
        </w:r>
      </w:hyperlink>
      <w:r w:rsidR="00A73AA1" w:rsidRPr="00513F3B">
        <w:rPr>
          <w:lang w:eastAsia="en-GB"/>
        </w:rPr>
        <w:t>–8.</w:t>
      </w:r>
    </w:p>
  </w:footnote>
  <w:footnote w:id="118">
    <w:p w14:paraId="6C877AF9" w14:textId="50550E2A" w:rsidR="00607752" w:rsidRDefault="00607752">
      <w:pPr>
        <w:pStyle w:val="FootnoteText"/>
      </w:pPr>
      <w:r>
        <w:rPr>
          <w:rStyle w:val="FootnoteReference"/>
        </w:rPr>
        <w:footnoteRef/>
      </w:r>
      <w:r>
        <w:t xml:space="preserve"> </w:t>
      </w:r>
      <w:r w:rsidR="00A73AA1" w:rsidRPr="00513F3B">
        <w:rPr>
          <w:lang w:eastAsia="en-GB"/>
        </w:rPr>
        <w:t>AN 5.55.</w:t>
      </w:r>
    </w:p>
  </w:footnote>
  <w:footnote w:id="119">
    <w:p w14:paraId="5A68B0CF" w14:textId="3E714002" w:rsidR="00607752" w:rsidRDefault="00607752">
      <w:pPr>
        <w:pStyle w:val="FootnoteText"/>
      </w:pPr>
      <w:r>
        <w:rPr>
          <w:rStyle w:val="FootnoteReference"/>
        </w:rPr>
        <w:footnoteRef/>
      </w:r>
      <w:r>
        <w:t xml:space="preserve"> </w:t>
      </w:r>
      <w:r w:rsidR="00A73AA1" w:rsidRPr="00513F3B">
        <w:rPr>
          <w:lang w:eastAsia="en-GB"/>
        </w:rPr>
        <w:t>BUCKNELL, unpublished essay.</w:t>
      </w:r>
    </w:p>
  </w:footnote>
  <w:footnote w:id="120">
    <w:p w14:paraId="2A6BBB84" w14:textId="3CB99259" w:rsidR="00607752" w:rsidRDefault="00607752">
      <w:pPr>
        <w:pStyle w:val="FootnoteText"/>
        <w:rPr>
          <w:lang w:eastAsia="en-GB"/>
        </w:rPr>
      </w:pPr>
      <w:r>
        <w:rPr>
          <w:rStyle w:val="FootnoteReference"/>
        </w:rPr>
        <w:footnoteRef/>
      </w:r>
      <w:r>
        <w:t xml:space="preserve"> </w:t>
      </w:r>
      <w:r w:rsidR="00A73AA1" w:rsidRPr="00513F3B">
        <w:rPr>
          <w:lang w:eastAsia="en-GB"/>
        </w:rPr>
        <w:t>Different editions vary the numbering of discourses by one at this point. SuttaCentral lists AN 3.81 Samaṇa to AN 3.91 Paṅkadha as having SA counterparts at 816–21, 824, 827–32.</w:t>
      </w:r>
    </w:p>
  </w:footnote>
  <w:footnote w:id="121">
    <w:p w14:paraId="45BC725D" w14:textId="60A9ADBE"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513F3B">
        <w:rPr>
          <w:i/>
          <w:iCs/>
          <w:lang w:eastAsia="en-GB"/>
        </w:rPr>
        <w:t>Life of the Buddha</w:t>
      </w:r>
      <w:r w:rsidR="00A73AA1" w:rsidRPr="00513F3B">
        <w:rPr>
          <w:lang w:eastAsia="en-GB"/>
        </w:rPr>
        <w:t> by Bhikkhu Ñāṇamoli.</w:t>
      </w:r>
    </w:p>
  </w:footnote>
  <w:footnote w:id="122">
    <w:p w14:paraId="2C1CB81B" w14:textId="38DC7AC5" w:rsidR="00607752" w:rsidRDefault="00607752">
      <w:pPr>
        <w:pStyle w:val="FootnoteText"/>
      </w:pPr>
      <w:r>
        <w:rPr>
          <w:rStyle w:val="FootnoteReference"/>
        </w:rPr>
        <w:footnoteRef/>
      </w:r>
      <w:r>
        <w:t xml:space="preserve"> </w:t>
      </w:r>
      <w:hyperlink r:id="rId91"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92" w:history="1">
        <w:r w:rsidR="00D128C7" w:rsidRPr="00ED510B">
          <w:rPr>
            <w:rStyle w:val="Hyperlink"/>
            <w:lang w:eastAsia="en-GB"/>
          </w:rPr>
          <w:t>MA 30</w:t>
        </w:r>
      </w:hyperlink>
      <w:r w:rsidR="00D128C7" w:rsidRPr="00513F3B">
        <w:rPr>
          <w:lang w:eastAsia="en-GB"/>
        </w:rPr>
        <w:t>.</w:t>
      </w:r>
    </w:p>
  </w:footnote>
  <w:footnote w:id="123">
    <w:p w14:paraId="0CDAF676" w14:textId="75A31A8A" w:rsidR="00607752" w:rsidRDefault="00607752">
      <w:pPr>
        <w:pStyle w:val="FootnoteText"/>
      </w:pPr>
      <w:r>
        <w:rPr>
          <w:rStyle w:val="FootnoteReference"/>
        </w:rPr>
        <w:footnoteRef/>
      </w:r>
      <w:r>
        <w:t xml:space="preserve"> </w:t>
      </w:r>
      <w:hyperlink r:id="rId93" w:history="1">
        <w:r w:rsidR="00D128C7" w:rsidRPr="0002636D">
          <w:rPr>
            <w:rStyle w:val="Hyperlink"/>
            <w:lang w:eastAsia="en-GB"/>
          </w:rPr>
          <w:t>MN 141</w:t>
        </w:r>
      </w:hyperlink>
      <w:r w:rsidR="00D128C7" w:rsidRPr="00513F3B">
        <w:rPr>
          <w:lang w:eastAsia="en-GB"/>
        </w:rPr>
        <w:t>/</w:t>
      </w:r>
      <w:hyperlink r:id="rId94" w:history="1">
        <w:r w:rsidR="00D128C7" w:rsidRPr="00ED510B">
          <w:rPr>
            <w:rStyle w:val="Hyperlink"/>
            <w:lang w:eastAsia="en-GB"/>
          </w:rPr>
          <w:t>MA 31</w:t>
        </w:r>
      </w:hyperlink>
      <w:r w:rsidR="00D128C7" w:rsidRPr="00513F3B">
        <w:rPr>
          <w:lang w:eastAsia="en-GB"/>
        </w:rPr>
        <w:t>/T № 32/</w:t>
      </w:r>
      <w:hyperlink r:id="rId95" w:history="1">
        <w:r w:rsidR="00D128C7" w:rsidRPr="00AC447B">
          <w:rPr>
            <w:rStyle w:val="Hyperlink"/>
            <w:lang w:eastAsia="en-GB"/>
          </w:rPr>
          <w:t>EA 27.1</w:t>
        </w:r>
      </w:hyperlink>
      <w:r w:rsidR="00D128C7" w:rsidRPr="00513F3B">
        <w:rPr>
          <w:lang w:eastAsia="en-GB"/>
        </w:rPr>
        <w:t>/T № 1435.60.</w:t>
      </w:r>
    </w:p>
  </w:footnote>
  <w:footnote w:id="124">
    <w:p w14:paraId="292CCCC9" w14:textId="2DFBB31A" w:rsidR="00607752" w:rsidRDefault="00607752">
      <w:pPr>
        <w:pStyle w:val="FootnoteText"/>
      </w:pPr>
      <w:r>
        <w:rPr>
          <w:rStyle w:val="FootnoteReference"/>
        </w:rPr>
        <w:footnoteRef/>
      </w:r>
      <w:r>
        <w:t xml:space="preserve"> </w:t>
      </w:r>
      <w:hyperlink r:id="rId96"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97" w:history="1">
        <w:r w:rsidR="000539D7" w:rsidRPr="00C84F5C">
          <w:rPr>
            <w:rStyle w:val="Hyperlink"/>
            <w:lang w:eastAsia="en-GB"/>
          </w:rPr>
          <w:t>DA 17</w:t>
        </w:r>
      </w:hyperlink>
      <w:r w:rsidR="000539D7" w:rsidRPr="00513F3B">
        <w:rPr>
          <w:lang w:eastAsia="en-GB"/>
        </w:rPr>
        <w:t>.</w:t>
      </w:r>
    </w:p>
  </w:footnote>
  <w:footnote w:id="125">
    <w:p w14:paraId="593689B4" w14:textId="4E1C0C88" w:rsidR="00607752" w:rsidRDefault="00607752">
      <w:pPr>
        <w:pStyle w:val="FootnoteText"/>
        <w:rPr>
          <w:lang w:eastAsia="en-GB"/>
        </w:rPr>
      </w:pPr>
      <w:r>
        <w:rPr>
          <w:rStyle w:val="FootnoteReference"/>
        </w:rPr>
        <w:footnoteRef/>
      </w:r>
      <w:r>
        <w:t xml:space="preserve"> </w:t>
      </w:r>
      <w:r w:rsidR="000539D7" w:rsidRPr="00513F3B">
        <w:rPr>
          <w:lang w:eastAsia="en-GB"/>
        </w:rPr>
        <w:t>According to BUCKNELL, unpublished essay.</w:t>
      </w:r>
    </w:p>
  </w:footnote>
  <w:footnote w:id="126">
    <w:p w14:paraId="37B1031D" w14:textId="0DAB0CEF" w:rsidR="00607752" w:rsidRDefault="00607752">
      <w:pPr>
        <w:pStyle w:val="FootnoteText"/>
      </w:pPr>
      <w:r>
        <w:rPr>
          <w:rStyle w:val="FootnoteReference"/>
        </w:rPr>
        <w:footnoteRef/>
      </w:r>
      <w:r>
        <w:t xml:space="preserve"> </w:t>
      </w:r>
      <w:hyperlink r:id="rId98"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768B2300" w:rsidR="00607752" w:rsidRDefault="00607752">
      <w:pPr>
        <w:pStyle w:val="FootnoteText"/>
      </w:pPr>
      <w:r>
        <w:rPr>
          <w:rStyle w:val="FootnoteReference"/>
        </w:rPr>
        <w:footnoteRef/>
      </w:r>
      <w:r>
        <w:t xml:space="preserve"> </w:t>
      </w:r>
      <w:r w:rsidR="000539D7" w:rsidRPr="00513F3B">
        <w:rPr>
          <w:lang w:eastAsia="en-GB"/>
        </w:rPr>
        <w:t>WALDSCHMIDT (1950–1951), 19.7–10.</w:t>
      </w:r>
    </w:p>
  </w:footnote>
  <w:footnote w:id="128">
    <w:p w14:paraId="2C673811" w14:textId="6089F17F" w:rsidR="00607752" w:rsidRDefault="00607752">
      <w:pPr>
        <w:pStyle w:val="FootnoteText"/>
      </w:pPr>
      <w:r>
        <w:rPr>
          <w:rStyle w:val="FootnoteReference"/>
        </w:rPr>
        <w:footnoteRef/>
      </w:r>
      <w:r>
        <w:t xml:space="preserve"> </w:t>
      </w:r>
      <w:r w:rsidR="000539D7" w:rsidRPr="00513F3B">
        <w:rPr>
          <w:lang w:eastAsia="en-GB"/>
        </w:rPr>
        <w:t>WALDSCHMIDT (1968).</w:t>
      </w:r>
    </w:p>
  </w:footnote>
  <w:footnote w:id="129">
    <w:p w14:paraId="2AADD674" w14:textId="7B1948D6"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513F3B">
        <w:rPr>
          <w:i/>
          <w:iCs/>
          <w:lang w:eastAsia="en-GB"/>
        </w:rPr>
        <w:t>dhammatā</w:t>
      </w:r>
      <w:r w:rsidR="000539D7" w:rsidRPr="00513F3B">
        <w:rPr>
          <w:lang w:eastAsia="en-GB"/>
        </w:rPr>
        <w:t> (the ‘way of things’) to </w:t>
      </w:r>
      <w:r w:rsidR="000539D7" w:rsidRPr="00513F3B">
        <w:rPr>
          <w:i/>
          <w:iCs/>
          <w:lang w:eastAsia="en-GB"/>
        </w:rPr>
        <w:t>sutta</w:t>
      </w:r>
      <w:r w:rsidR="000539D7" w:rsidRPr="00513F3B">
        <w:rPr>
          <w:lang w:eastAsia="en-GB"/>
        </w:rPr>
        <w:t> and </w:t>
      </w:r>
      <w:r w:rsidR="000539D7" w:rsidRPr="00513F3B">
        <w:rPr>
          <w:i/>
          <w:iCs/>
          <w:lang w:eastAsia="en-GB"/>
        </w:rPr>
        <w:t>vinaya</w:t>
      </w:r>
      <w:r w:rsidR="000539D7" w:rsidRPr="00513F3B">
        <w:rPr>
          <w:lang w:eastAsia="en-GB"/>
        </w:rPr>
        <w:t>, although there is one Chinese Sutta that just has the two. Remarkably, the Theravādin Netti also has </w:t>
      </w:r>
      <w:r w:rsidR="000539D7" w:rsidRPr="00513F3B">
        <w:rPr>
          <w:i/>
          <w:iCs/>
          <w:lang w:eastAsia="en-GB"/>
        </w:rPr>
        <w:t>dhammatā</w:t>
      </w:r>
      <w:r w:rsidR="000539D7" w:rsidRPr="00513F3B">
        <w:rPr>
          <w:lang w:eastAsia="en-GB"/>
        </w:rPr>
        <w:t>. See LAMOTTE, 1983–4, pg.4.</w:t>
      </w:r>
    </w:p>
  </w:footnote>
  <w:footnote w:id="130">
    <w:p w14:paraId="306DB58B" w14:textId="07204D72" w:rsidR="00607752" w:rsidRDefault="00607752">
      <w:pPr>
        <w:pStyle w:val="FootnoteText"/>
      </w:pPr>
      <w:r>
        <w:rPr>
          <w:rStyle w:val="FootnoteReference"/>
        </w:rPr>
        <w:footnoteRef/>
      </w:r>
      <w:r>
        <w:t xml:space="preserve"> </w:t>
      </w:r>
      <w:r w:rsidR="000539D7" w:rsidRPr="00513F3B">
        <w:rPr>
          <w:lang w:eastAsia="en-GB"/>
        </w:rPr>
        <w:t>WALDSCHMIDT (1950–1951), 24.2.</w:t>
      </w:r>
    </w:p>
  </w:footnote>
  <w:footnote w:id="131">
    <w:p w14:paraId="35482163" w14:textId="2FDCD75D" w:rsidR="00607752" w:rsidRDefault="00607752">
      <w:pPr>
        <w:pStyle w:val="FootnoteText"/>
      </w:pPr>
      <w:r>
        <w:rPr>
          <w:rStyle w:val="FootnoteReference"/>
        </w:rPr>
        <w:footnoteRef/>
      </w:r>
      <w:r>
        <w:t xml:space="preserve"> </w:t>
      </w:r>
      <w:r w:rsidR="000539D7" w:rsidRPr="00513F3B">
        <w:rPr>
          <w:lang w:eastAsia="en-GB"/>
        </w:rPr>
        <w:t>WALDSCHMIDT (1950–1951), 40.62.</w:t>
      </w:r>
    </w:p>
  </w:footnote>
  <w:footnote w:id="132">
    <w:p w14:paraId="44C28C74" w14:textId="176621A4" w:rsidR="00607752" w:rsidRDefault="00607752">
      <w:pPr>
        <w:pStyle w:val="FootnoteText"/>
      </w:pPr>
      <w:r>
        <w:rPr>
          <w:rStyle w:val="FootnoteReference"/>
        </w:rPr>
        <w:footnoteRef/>
      </w:r>
      <w:r>
        <w:t xml:space="preserve"> </w:t>
      </w:r>
      <w:r w:rsidR="000539D7" w:rsidRPr="00513F3B">
        <w:rPr>
          <w:lang w:eastAsia="en-GB"/>
        </w:rPr>
        <w:t>ROCKHILL, pg.</w:t>
      </w:r>
      <w:r w:rsidR="00C24C12">
        <w:rPr>
          <w:rFonts w:ascii="Times New Roman" w:hAnsi="Times New Roman"/>
          <w:lang w:eastAsia="en-GB"/>
        </w:rPr>
        <w:t xml:space="preserve"> </w:t>
      </w:r>
      <w:r w:rsidR="000539D7" w:rsidRPr="00513F3B">
        <w:rPr>
          <w:lang w:eastAsia="en-GB"/>
        </w:rPr>
        <w:t>132, 140.</w:t>
      </w:r>
    </w:p>
  </w:footnote>
  <w:footnote w:id="133">
    <w:p w14:paraId="30C2DCCB" w14:textId="651DD9D7" w:rsidR="00607752" w:rsidRDefault="00607752">
      <w:pPr>
        <w:pStyle w:val="FootnoteText"/>
      </w:pPr>
      <w:r>
        <w:rPr>
          <w:rStyle w:val="FootnoteReference"/>
        </w:rPr>
        <w:footnoteRef/>
      </w:r>
      <w:r>
        <w:t xml:space="preserve"> </w:t>
      </w:r>
      <w:r w:rsidR="000539D7" w:rsidRPr="00513F3B">
        <w:rPr>
          <w:lang w:eastAsia="en-GB"/>
        </w:rPr>
        <w:t>COUSINS (1983), pg.</w:t>
      </w:r>
      <w:r w:rsidR="00C24C12">
        <w:rPr>
          <w:rFonts w:ascii="Times New Roman" w:hAnsi="Times New Roman"/>
          <w:lang w:eastAsia="en-GB"/>
        </w:rPr>
        <w:t xml:space="preserve">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4EA96FAC" w:rsidR="00607752" w:rsidRDefault="00607752">
      <w:pPr>
        <w:pStyle w:val="FootnoteText"/>
      </w:pPr>
      <w:r>
        <w:rPr>
          <w:rStyle w:val="FootnoteReference"/>
        </w:rPr>
        <w:footnoteRef/>
      </w:r>
      <w:r>
        <w:t xml:space="preserve"> </w:t>
      </w:r>
      <w:hyperlink r:id="rId99"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40225075"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00"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D31FA8B" w:rsidR="00607752" w:rsidRDefault="00607752">
      <w:pPr>
        <w:pStyle w:val="FootnoteText"/>
      </w:pPr>
      <w:r>
        <w:rPr>
          <w:rStyle w:val="FootnoteReference"/>
        </w:rPr>
        <w:footnoteRef/>
      </w:r>
      <w:r>
        <w:t xml:space="preserve"> </w:t>
      </w:r>
      <w:hyperlink r:id="rId101"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23A273F3" w:rsidR="00607752" w:rsidRDefault="00607752">
      <w:pPr>
        <w:pStyle w:val="FootnoteText"/>
      </w:pPr>
      <w:r>
        <w:rPr>
          <w:rStyle w:val="FootnoteReference"/>
        </w:rPr>
        <w:footnoteRef/>
      </w:r>
      <w:r>
        <w:t xml:space="preserve"> </w:t>
      </w:r>
      <w:r w:rsidR="000539D7" w:rsidRPr="00513F3B">
        <w:rPr>
          <w:lang w:eastAsia="en-GB"/>
        </w:rPr>
        <w:t>SN 46.53</w:t>
      </w:r>
    </w:p>
  </w:footnote>
  <w:footnote w:id="141">
    <w:p w14:paraId="64521D0E" w14:textId="04F06795" w:rsidR="00607752" w:rsidRDefault="00607752">
      <w:pPr>
        <w:pStyle w:val="FootnoteText"/>
      </w:pPr>
      <w:r>
        <w:rPr>
          <w:rStyle w:val="FootnoteReference"/>
        </w:rPr>
        <w:footnoteRef/>
      </w:r>
      <w:r>
        <w:t xml:space="preserve"> </w:t>
      </w:r>
      <w:r w:rsidR="000539D7" w:rsidRPr="00513F3B">
        <w:rPr>
          <w:lang w:eastAsia="en-GB"/>
        </w:rPr>
        <w:t>NYANAPONIKA, pg.</w:t>
      </w:r>
      <w:r w:rsidR="00C24C12">
        <w:rPr>
          <w:rFonts w:ascii="Times New Roman" w:hAnsi="Times New Roman"/>
          <w:lang w:eastAsia="en-GB"/>
        </w:rPr>
        <w:t xml:space="preserve"> </w:t>
      </w:r>
      <w:r w:rsidR="000539D7" w:rsidRPr="00513F3B">
        <w:rPr>
          <w:lang w:eastAsia="en-GB"/>
        </w:rPr>
        <w:t>11.</w:t>
      </w:r>
    </w:p>
  </w:footnote>
  <w:footnote w:id="142">
    <w:p w14:paraId="2F2B5283" w14:textId="2267CA90" w:rsidR="00607752" w:rsidRDefault="00607752">
      <w:pPr>
        <w:pStyle w:val="FootnoteText"/>
      </w:pPr>
      <w:r>
        <w:rPr>
          <w:rStyle w:val="FootnoteReference"/>
        </w:rPr>
        <w:footnoteRef/>
      </w:r>
      <w:r>
        <w:t xml:space="preserve"> </w:t>
      </w:r>
      <w:r w:rsidR="000539D7" w:rsidRPr="00513F3B">
        <w:rPr>
          <w:lang w:eastAsia="en-GB"/>
        </w:rPr>
        <w:t>Inserted passage from AN 10.54.</w:t>
      </w:r>
    </w:p>
  </w:footnote>
  <w:footnote w:id="143">
    <w:p w14:paraId="1AFDA3F3" w14:textId="6B6CDD99" w:rsidR="00607752" w:rsidRDefault="00607752">
      <w:pPr>
        <w:pStyle w:val="FootnoteText"/>
      </w:pPr>
      <w:r>
        <w:rPr>
          <w:rStyle w:val="FootnoteReference"/>
        </w:rPr>
        <w:footnoteRef/>
      </w:r>
      <w:r>
        <w:t xml:space="preserve"> </w:t>
      </w:r>
      <w:r w:rsidR="000539D7" w:rsidRPr="00513F3B">
        <w:rPr>
          <w:lang w:eastAsia="en-GB"/>
        </w:rPr>
        <w:t>AN 4.94.</w:t>
      </w:r>
    </w:p>
  </w:footnote>
  <w:footnote w:id="144">
    <w:p w14:paraId="40387A06" w14:textId="2D594D79" w:rsidR="00607752" w:rsidRDefault="00607752">
      <w:pPr>
        <w:pStyle w:val="FootnoteText"/>
      </w:pPr>
      <w:r>
        <w:rPr>
          <w:rStyle w:val="FootnoteReference"/>
        </w:rPr>
        <w:footnoteRef/>
      </w:r>
      <w:r>
        <w:t xml:space="preserve"> </w:t>
      </w:r>
      <w:r w:rsidR="000539D7" w:rsidRPr="00513F3B">
        <w:rPr>
          <w:lang w:eastAsia="en-GB"/>
        </w:rPr>
        <w:t>AN 9.4.</w:t>
      </w:r>
    </w:p>
  </w:footnote>
  <w:footnote w:id="145">
    <w:p w14:paraId="469D697A" w14:textId="0CFD79E3" w:rsidR="00607752" w:rsidRDefault="00607752" w:rsidP="000539D7">
      <w:pPr>
        <w:pStyle w:val="FootnoteText"/>
        <w:tabs>
          <w:tab w:val="left" w:pos="2160"/>
        </w:tabs>
      </w:pPr>
      <w:r>
        <w:rPr>
          <w:rStyle w:val="FootnoteReference"/>
        </w:rPr>
        <w:footnoteRef/>
      </w:r>
      <w:r>
        <w:t xml:space="preserve"> </w:t>
      </w:r>
      <w:hyperlink r:id="rId10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0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0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SN 40.1.</w:t>
      </w:r>
    </w:p>
  </w:footnote>
  <w:footnote w:id="146">
    <w:p w14:paraId="3FAABD48" w14:textId="76EBB545" w:rsidR="00607752" w:rsidRDefault="00607752">
      <w:pPr>
        <w:pStyle w:val="FootnoteText"/>
      </w:pPr>
      <w:r>
        <w:rPr>
          <w:rStyle w:val="FootnoteReference"/>
        </w:rPr>
        <w:footnoteRef/>
      </w:r>
      <w:r>
        <w:t xml:space="preserve"> </w:t>
      </w:r>
      <w:r w:rsidR="000539D7" w:rsidRPr="00513F3B">
        <w:rPr>
          <w:lang w:eastAsia="en-GB"/>
        </w:rPr>
        <w:t>AN 2:3.10.</w:t>
      </w:r>
    </w:p>
  </w:footnote>
  <w:footnote w:id="147">
    <w:p w14:paraId="0FE6418B" w14:textId="545E02E0" w:rsidR="00607752" w:rsidRDefault="00607752">
      <w:pPr>
        <w:pStyle w:val="FootnoteText"/>
      </w:pPr>
      <w:r>
        <w:rPr>
          <w:rStyle w:val="FootnoteReference"/>
        </w:rPr>
        <w:footnoteRef/>
      </w:r>
      <w:r>
        <w:t xml:space="preserve"> </w:t>
      </w:r>
      <w:r w:rsidR="000539D7" w:rsidRPr="00513F3B">
        <w:rPr>
          <w:lang w:eastAsia="en-GB"/>
        </w:rPr>
        <w:t>VON HINÜBER, pg</w:t>
      </w:r>
      <w:r w:rsidR="000539D7">
        <w:rPr>
          <w:lang w:eastAsia="en-GB"/>
        </w:rPr>
        <w:t>.</w:t>
      </w:r>
      <w:r w:rsidR="000539D7" w:rsidRPr="00513F3B">
        <w:rPr>
          <w:lang w:eastAsia="en-GB"/>
        </w:rPr>
        <w:t xml:space="preserve"> 37.</w:t>
      </w:r>
    </w:p>
  </w:footnote>
  <w:footnote w:id="148">
    <w:p w14:paraId="126E3BCE" w14:textId="60882C69" w:rsidR="00607752" w:rsidRDefault="00607752">
      <w:pPr>
        <w:pStyle w:val="FootnoteText"/>
      </w:pPr>
      <w:r>
        <w:rPr>
          <w:rStyle w:val="FootnoteReference"/>
        </w:rPr>
        <w:footnoteRef/>
      </w:r>
      <w:r>
        <w:t xml:space="preserve"> </w:t>
      </w:r>
      <w:r w:rsidR="000539D7" w:rsidRPr="00513F3B">
        <w:rPr>
          <w:lang w:eastAsia="en-GB"/>
        </w:rPr>
        <w:t>ANĀLAYO, pg.</w:t>
      </w:r>
      <w:r w:rsidR="00C24C12">
        <w:rPr>
          <w:rFonts w:ascii="Times New Roman" w:hAnsi="Times New Roman"/>
          <w:lang w:eastAsia="en-GB"/>
        </w:rPr>
        <w:t xml:space="preserve">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5A52BFA2" w:rsidR="006F441E" w:rsidRDefault="006F441E">
      <w:pPr>
        <w:pStyle w:val="FootnoteText"/>
      </w:pPr>
      <w:r>
        <w:rPr>
          <w:rStyle w:val="FootnoteReference"/>
        </w:rPr>
        <w:footnoteRef/>
      </w:r>
      <w:r>
        <w:t xml:space="preserve"> </w:t>
      </w:r>
      <w:r w:rsidR="000539D7" w:rsidRPr="00513F3B">
        <w:rPr>
          <w:lang w:eastAsia="en-GB"/>
        </w:rPr>
        <w:t>ANĀLAYO, pg.</w:t>
      </w:r>
      <w:r w:rsidR="00C24C12">
        <w:rPr>
          <w:rFonts w:ascii="Times New Roman" w:hAnsi="Times New Roman"/>
          <w:lang w:eastAsia="en-GB"/>
        </w:rPr>
        <w:t xml:space="preserve"> </w:t>
      </w:r>
      <w:r w:rsidR="000539D7" w:rsidRPr="00513F3B">
        <w:rPr>
          <w:lang w:eastAsia="en-GB"/>
        </w:rPr>
        <w:t>121.</w:t>
      </w:r>
    </w:p>
  </w:footnote>
  <w:footnote w:id="151">
    <w:p w14:paraId="556C49AD" w14:textId="33574F85" w:rsidR="006F441E" w:rsidRDefault="006F441E">
      <w:pPr>
        <w:pStyle w:val="FootnoteText"/>
      </w:pPr>
      <w:r>
        <w:rPr>
          <w:rStyle w:val="FootnoteReference"/>
        </w:rPr>
        <w:footnoteRef/>
      </w:r>
      <w:r>
        <w:t xml:space="preserve"> </w:t>
      </w:r>
      <w:r w:rsidR="000539D7" w:rsidRPr="00513F3B">
        <w:rPr>
          <w:lang w:eastAsia="en-GB"/>
        </w:rPr>
        <w:t>AN 5.28.</w:t>
      </w:r>
    </w:p>
  </w:footnote>
  <w:footnote w:id="152">
    <w:p w14:paraId="7F310BEF" w14:textId="7C733993" w:rsidR="006F441E" w:rsidRDefault="006F441E">
      <w:pPr>
        <w:pStyle w:val="FootnoteText"/>
      </w:pPr>
      <w:r>
        <w:rPr>
          <w:rStyle w:val="FootnoteReference"/>
        </w:rPr>
        <w:footnoteRef/>
      </w:r>
      <w:r>
        <w:t xml:space="preserve"> </w:t>
      </w:r>
      <w:r w:rsidR="000539D7" w:rsidRPr="00513F3B">
        <w:rPr>
          <w:lang w:eastAsia="en-GB"/>
        </w:rPr>
        <w:t>GETHIN, pg.</w:t>
      </w:r>
      <w:r w:rsidR="00C24C12">
        <w:rPr>
          <w:rFonts w:ascii="Times New Roman" w:hAnsi="Times New Roman"/>
          <w:lang w:eastAsia="en-GB"/>
        </w:rPr>
        <w:t xml:space="preserve"> </w:t>
      </w:r>
      <w:r w:rsidR="000539D7" w:rsidRPr="00513F3B">
        <w:rPr>
          <w:lang w:eastAsia="en-GB"/>
        </w:rPr>
        <w:t>59. Gethin cites SCHMITHAUSEN (1976) pp. 241</w:t>
      </w:r>
      <w:r w:rsidR="000539D7" w:rsidRPr="00513F3B">
        <w:rPr>
          <w:rFonts w:cs="Source Serif Pro"/>
          <w:lang w:eastAsia="en-GB"/>
        </w:rPr>
        <w:t>–</w:t>
      </w:r>
      <w:r w:rsidR="000539D7" w:rsidRPr="00513F3B">
        <w:rPr>
          <w:lang w:eastAsia="en-GB"/>
        </w:rPr>
        <w:t>66 and BRONKHORST (1985) pp. 309</w:t>
      </w:r>
      <w:r w:rsidR="000539D7" w:rsidRPr="00513F3B">
        <w:rPr>
          <w:rFonts w:cs="Source Serif Pro"/>
          <w:lang w:eastAsia="en-GB"/>
        </w:rPr>
        <w:t>–</w:t>
      </w:r>
      <w:r w:rsidR="000539D7" w:rsidRPr="00513F3B">
        <w:rPr>
          <w:lang w:eastAsia="en-GB"/>
        </w:rPr>
        <w:t>12.</w:t>
      </w:r>
    </w:p>
  </w:footnote>
  <w:footnote w:id="153">
    <w:p w14:paraId="2404106F" w14:textId="251A59C5" w:rsidR="006F441E" w:rsidRDefault="006F441E">
      <w:pPr>
        <w:pStyle w:val="FootnoteText"/>
      </w:pPr>
      <w:r>
        <w:rPr>
          <w:rStyle w:val="FootnoteReference"/>
        </w:rPr>
        <w:footnoteRef/>
      </w:r>
      <w:r>
        <w:t xml:space="preserve"> </w:t>
      </w:r>
      <w:r w:rsidR="000539D7" w:rsidRPr="00513F3B">
        <w:rPr>
          <w:lang w:eastAsia="en-GB"/>
        </w:rPr>
        <w:t>AN 10.60/Tibetan (Peking edition, Otani reprint, Tokyo 1956) 754.</w:t>
      </w:r>
    </w:p>
  </w:footnote>
  <w:footnote w:id="154">
    <w:p w14:paraId="76996944" w14:textId="53A2017F" w:rsidR="006F441E" w:rsidRDefault="006F441E">
      <w:pPr>
        <w:pStyle w:val="FootnoteText"/>
      </w:pPr>
      <w:r>
        <w:rPr>
          <w:rStyle w:val="FootnoteReference"/>
        </w:rPr>
        <w:footnoteRef/>
      </w:r>
      <w:r>
        <w:t xml:space="preserve"> </w:t>
      </w:r>
      <w:r w:rsidR="000539D7" w:rsidRPr="00513F3B">
        <w:rPr>
          <w:lang w:eastAsia="en-GB"/>
        </w:rPr>
        <w:t>SN 47.10.</w:t>
      </w:r>
    </w:p>
  </w:footnote>
  <w:footnote w:id="155">
    <w:p w14:paraId="71B0997B" w14:textId="1E28DC34" w:rsidR="006F441E" w:rsidRDefault="006F441E">
      <w:pPr>
        <w:pStyle w:val="FootnoteText"/>
      </w:pPr>
      <w:r>
        <w:rPr>
          <w:rStyle w:val="FootnoteReference"/>
        </w:rPr>
        <w:footnoteRef/>
      </w:r>
      <w:r>
        <w:t xml:space="preserve"> </w:t>
      </w:r>
      <w:r w:rsidR="000539D7" w:rsidRPr="00513F3B">
        <w:rPr>
          <w:lang w:eastAsia="en-GB"/>
        </w:rPr>
        <w:t>E.g. AN 10.60, Iti 80, 81, Dhp 7, 8.</w:t>
      </w:r>
    </w:p>
  </w:footnote>
  <w:footnote w:id="156">
    <w:p w14:paraId="63F2B967" w14:textId="6D223304" w:rsidR="006F441E" w:rsidRDefault="006F441E">
      <w:pPr>
        <w:pStyle w:val="FootnoteText"/>
      </w:pPr>
      <w:r>
        <w:rPr>
          <w:rStyle w:val="FootnoteReference"/>
        </w:rPr>
        <w:footnoteRef/>
      </w:r>
      <w:r>
        <w:t xml:space="preserve"> </w:t>
      </w:r>
      <w:r w:rsidR="000539D7" w:rsidRPr="00513F3B">
        <w:rPr>
          <w:lang w:eastAsia="en-GB"/>
        </w:rPr>
        <w:t>FRAUWALLNER (1995), pg 43</w:t>
      </w:r>
      <w:r w:rsidR="000539D7" w:rsidRPr="00513F3B">
        <w:rPr>
          <w:i/>
          <w:iCs/>
          <w:lang w:eastAsia="en-GB"/>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48A46281" w:rsidR="006F441E" w:rsidRDefault="006F441E">
      <w:pPr>
        <w:pStyle w:val="FootnoteText"/>
      </w:pPr>
      <w:r>
        <w:rPr>
          <w:rStyle w:val="FootnoteReference"/>
        </w:rPr>
        <w:footnoteRef/>
      </w:r>
      <w:r>
        <w:t xml:space="preserve"> </w:t>
      </w:r>
      <w:hyperlink r:id="rId105"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22463031" w:rsidR="006F441E" w:rsidRDefault="006F441E">
      <w:pPr>
        <w:pStyle w:val="FootnoteText"/>
      </w:pPr>
      <w:r>
        <w:rPr>
          <w:rStyle w:val="FootnoteReference"/>
        </w:rPr>
        <w:footnoteRef/>
      </w:r>
      <w:r>
        <w:t xml:space="preserve"> </w:t>
      </w:r>
      <w:r w:rsidR="000539D7" w:rsidRPr="00513F3B">
        <w:rPr>
          <w:lang w:eastAsia="en-GB"/>
        </w:rPr>
        <w:t>SN 47.2, SN 36.7, 8.</w:t>
      </w:r>
    </w:p>
  </w:footnote>
  <w:footnote w:id="160">
    <w:p w14:paraId="02711DBF" w14:textId="06647920" w:rsidR="006F441E" w:rsidRDefault="006F441E">
      <w:pPr>
        <w:pStyle w:val="FootnoteText"/>
      </w:pPr>
      <w:r>
        <w:rPr>
          <w:rStyle w:val="FootnoteReference"/>
        </w:rPr>
        <w:footnoteRef/>
      </w:r>
      <w:r>
        <w:t xml:space="preserve"> </w:t>
      </w:r>
      <w:hyperlink r:id="rId106" w:history="1">
        <w:r w:rsidR="00626D18" w:rsidRPr="00ED510B">
          <w:rPr>
            <w:rStyle w:val="Hyperlink"/>
            <w:lang w:eastAsia="en-GB"/>
          </w:rPr>
          <w:t>MA 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07"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4C934782" w:rsidR="006F441E" w:rsidRDefault="006F441E">
      <w:pPr>
        <w:pStyle w:val="FootnoteText"/>
      </w:pPr>
      <w:r>
        <w:rPr>
          <w:rStyle w:val="FootnoteReference"/>
        </w:rPr>
        <w:footnoteRef/>
      </w:r>
      <w:r>
        <w:t xml:space="preserve"> </w:t>
      </w:r>
      <w:hyperlink r:id="rId108" w:history="1">
        <w:r w:rsidR="00626D18" w:rsidRPr="00587994">
          <w:rPr>
            <w:rStyle w:val="Hyperlink"/>
            <w:lang w:eastAsia="en-GB"/>
          </w:rPr>
          <w:t>MN 125</w:t>
        </w:r>
      </w:hyperlink>
      <w:r w:rsidR="00626D18" w:rsidRPr="00513F3B">
        <w:rPr>
          <w:lang w:eastAsia="en-GB"/>
        </w:rPr>
        <w:t>/</w:t>
      </w:r>
      <w:hyperlink r:id="rId109" w:history="1">
        <w:r w:rsidR="00626D18" w:rsidRPr="00ED510B">
          <w:rPr>
            <w:rStyle w:val="Hyperlink"/>
            <w:lang w:eastAsia="en-GB"/>
          </w:rPr>
          <w:t>MA 198</w:t>
        </w:r>
      </w:hyperlink>
      <w:r w:rsidR="00626D18" w:rsidRPr="00513F3B">
        <w:rPr>
          <w:lang w:eastAsia="en-GB"/>
        </w:rPr>
        <w:t>.</w:t>
      </w:r>
    </w:p>
  </w:footnote>
  <w:footnote w:id="162">
    <w:p w14:paraId="7DC318E3" w14:textId="77496581" w:rsidR="006F441E" w:rsidRDefault="006F441E">
      <w:pPr>
        <w:pStyle w:val="FootnoteText"/>
      </w:pPr>
      <w:r>
        <w:rPr>
          <w:rStyle w:val="FootnoteReference"/>
        </w:rPr>
        <w:footnoteRef/>
      </w:r>
      <w:r>
        <w:t xml:space="preserve"> </w:t>
      </w:r>
      <w:r w:rsidR="00626D18" w:rsidRPr="00513F3B">
        <w:rPr>
          <w:lang w:eastAsia="en-GB"/>
        </w:rPr>
        <w:t>MEISIG, pg.</w:t>
      </w:r>
      <w:r w:rsidR="00C24C12">
        <w:rPr>
          <w:rFonts w:ascii="Times New Roman" w:hAnsi="Times New Roman"/>
          <w:lang w:eastAsia="en-GB"/>
        </w:rPr>
        <w:t xml:space="preserve"> </w:t>
      </w:r>
      <w:r w:rsidR="00626D18" w:rsidRPr="00513F3B">
        <w:rPr>
          <w:lang w:eastAsia="en-GB"/>
        </w:rPr>
        <w:t>273.</w:t>
      </w:r>
    </w:p>
  </w:footnote>
  <w:footnote w:id="163">
    <w:p w14:paraId="055EC452" w14:textId="18E0A8B3" w:rsidR="006F441E" w:rsidRDefault="006F441E">
      <w:pPr>
        <w:pStyle w:val="FootnoteText"/>
      </w:pPr>
      <w:r>
        <w:rPr>
          <w:rStyle w:val="FootnoteReference"/>
        </w:rPr>
        <w:footnoteRef/>
      </w:r>
      <w:r>
        <w:t xml:space="preserve"> </w:t>
      </w:r>
      <w:r w:rsidR="00626D18" w:rsidRPr="00513F3B">
        <w:rPr>
          <w:lang w:eastAsia="en-GB"/>
        </w:rPr>
        <w:t>AN 10.62/</w:t>
      </w:r>
      <w:hyperlink r:id="rId110" w:history="1">
        <w:r w:rsidR="00626D18" w:rsidRPr="00ED510B">
          <w:rPr>
            <w:rStyle w:val="Hyperlink"/>
            <w:lang w:eastAsia="en-GB"/>
          </w:rPr>
          <w:t>MA 51</w:t>
        </w:r>
      </w:hyperlink>
      <w:r w:rsidR="00ED510B">
        <w:rPr>
          <w:lang w:eastAsia="en-GB"/>
        </w:rPr>
        <w:t xml:space="preserve">, </w:t>
      </w:r>
      <w:hyperlink r:id="rId111" w:history="1">
        <w:r w:rsidR="00ED510B" w:rsidRPr="00ED510B">
          <w:rPr>
            <w:rStyle w:val="Hyperlink"/>
            <w:lang w:eastAsia="en-GB"/>
          </w:rPr>
          <w:t>MA 52</w:t>
        </w:r>
      </w:hyperlink>
      <w:r w:rsidR="00ED510B">
        <w:rPr>
          <w:lang w:eastAsia="en-GB"/>
        </w:rPr>
        <w:t xml:space="preserve">, </w:t>
      </w:r>
      <w:hyperlink r:id="rId112" w:history="1">
        <w:r w:rsidR="00ED510B" w:rsidRPr="00ED510B">
          <w:rPr>
            <w:rStyle w:val="Hyperlink"/>
            <w:lang w:eastAsia="en-GB"/>
          </w:rPr>
          <w:t xml:space="preserve">MA </w:t>
        </w:r>
        <w:r w:rsidR="00626D18" w:rsidRPr="00ED510B">
          <w:rPr>
            <w:rStyle w:val="Hyperlink"/>
            <w:lang w:eastAsia="en-GB"/>
          </w:rPr>
          <w:t>53</w:t>
        </w:r>
      </w:hyperlink>
      <w:r w:rsidR="00626D18" w:rsidRPr="00513F3B">
        <w:rPr>
          <w:lang w:eastAsia="en-GB"/>
        </w:rPr>
        <w:t>.</w:t>
      </w:r>
    </w:p>
  </w:footnote>
  <w:footnote w:id="164">
    <w:p w14:paraId="0630CDD2" w14:textId="69967E4E" w:rsidR="006F441E" w:rsidRDefault="006F441E">
      <w:pPr>
        <w:pStyle w:val="FootnoteText"/>
      </w:pPr>
      <w:r>
        <w:rPr>
          <w:rStyle w:val="FootnoteReference"/>
        </w:rPr>
        <w:footnoteRef/>
      </w:r>
      <w:r>
        <w:t xml:space="preserve"> </w:t>
      </w:r>
      <w:hyperlink r:id="rId113"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32A929F1" w:rsidR="009537AA" w:rsidRDefault="009537AA">
      <w:pPr>
        <w:pStyle w:val="FootnoteText"/>
      </w:pPr>
      <w:r>
        <w:rPr>
          <w:rStyle w:val="FootnoteReference"/>
        </w:rPr>
        <w:footnoteRef/>
      </w:r>
      <w:r>
        <w:t xml:space="preserve"> </w:t>
      </w:r>
      <w:r w:rsidR="00626D18" w:rsidRPr="00513F3B">
        <w:rPr>
          <w:lang w:eastAsia="en-GB"/>
        </w:rPr>
        <w:t>AN 5.193, SN 46.55.</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71D7B760" w:rsidR="009537AA" w:rsidRDefault="009537AA">
      <w:pPr>
        <w:pStyle w:val="FootnoteText"/>
      </w:pPr>
      <w:r>
        <w:rPr>
          <w:rStyle w:val="FootnoteReference"/>
        </w:rPr>
        <w:footnoteRef/>
      </w:r>
      <w:r>
        <w:t xml:space="preserve"> </w:t>
      </w:r>
      <w:r w:rsidR="00470E9F" w:rsidRPr="00513F3B">
        <w:rPr>
          <w:lang w:eastAsia="en-GB"/>
        </w:rPr>
        <w:t>CRANGLE, pg.</w:t>
      </w:r>
      <w:r w:rsidR="00C24C12">
        <w:rPr>
          <w:rFonts w:ascii="Times New Roman" w:hAnsi="Times New Roman"/>
          <w:lang w:eastAsia="en-GB"/>
        </w:rPr>
        <w:t xml:space="preserve"> </w:t>
      </w:r>
      <w:r w:rsidR="00470E9F" w:rsidRPr="00513F3B">
        <w:rPr>
          <w:lang w:eastAsia="en-GB"/>
        </w:rPr>
        <w:t>71.</w:t>
      </w:r>
    </w:p>
  </w:footnote>
  <w:footnote w:id="171">
    <w:p w14:paraId="796DBA71" w14:textId="2DF2C7D8" w:rsidR="009537AA" w:rsidRDefault="009537AA">
      <w:pPr>
        <w:pStyle w:val="FootnoteText"/>
      </w:pPr>
      <w:r>
        <w:rPr>
          <w:rStyle w:val="FootnoteReference"/>
        </w:rPr>
        <w:footnoteRef/>
      </w:r>
      <w:r>
        <w:t xml:space="preserve"> </w:t>
      </w:r>
      <w:r w:rsidR="00470E9F" w:rsidRPr="00513F3B">
        <w:rPr>
          <w:lang w:eastAsia="en-GB"/>
        </w:rPr>
        <w:t>CRANGLE, pg.</w:t>
      </w:r>
      <w:r w:rsidR="00C24C12">
        <w:rPr>
          <w:rFonts w:ascii="Times New Roman" w:hAnsi="Times New Roman"/>
          <w:lang w:eastAsia="en-GB"/>
        </w:rPr>
        <w:t xml:space="preserve">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7984C932" w:rsidR="009537AA" w:rsidRDefault="009537AA">
      <w:pPr>
        <w:pStyle w:val="FootnoteText"/>
      </w:pPr>
      <w:r>
        <w:rPr>
          <w:rStyle w:val="FootnoteReference"/>
        </w:rPr>
        <w:footnoteRef/>
      </w:r>
      <w:r>
        <w:t xml:space="preserve"> </w:t>
      </w:r>
      <w:r w:rsidR="00470E9F" w:rsidRPr="00513F3B">
        <w:rPr>
          <w:lang w:eastAsia="en-GB"/>
        </w:rPr>
        <w:t>CRANGLE, pg.</w:t>
      </w:r>
      <w:r w:rsidR="00C24C12">
        <w:rPr>
          <w:rFonts w:ascii="Times New Roman" w:hAnsi="Times New Roman"/>
          <w:lang w:eastAsia="en-GB"/>
        </w:rPr>
        <w:t xml:space="preserve"> </w:t>
      </w:r>
      <w:r w:rsidR="00470E9F" w:rsidRPr="00513F3B">
        <w:rPr>
          <w:lang w:eastAsia="en-GB"/>
        </w:rPr>
        <w:t>198.</w:t>
      </w:r>
    </w:p>
  </w:footnote>
  <w:footnote w:id="174">
    <w:p w14:paraId="75AA42C3" w14:textId="2C0ECB3F" w:rsidR="009537AA" w:rsidRDefault="009537AA">
      <w:pPr>
        <w:pStyle w:val="FootnoteText"/>
      </w:pPr>
      <w:r>
        <w:rPr>
          <w:rStyle w:val="FootnoteReference"/>
        </w:rPr>
        <w:footnoteRef/>
      </w:r>
      <w:r>
        <w:t xml:space="preserve"> </w:t>
      </w:r>
      <w:hyperlink r:id="rId114"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15" w:history="1">
        <w:r w:rsidR="00470E9F" w:rsidRPr="00C84F5C">
          <w:rPr>
            <w:rStyle w:val="Hyperlink"/>
            <w:lang w:eastAsia="en-GB"/>
          </w:rPr>
          <w:t>DA 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06BCE168" w:rsidR="001855BD" w:rsidRDefault="001855BD">
      <w:pPr>
        <w:pStyle w:val="FootnoteText"/>
      </w:pPr>
      <w:r>
        <w:rPr>
          <w:rStyle w:val="FootnoteReference"/>
        </w:rPr>
        <w:footnoteRef/>
      </w:r>
      <w:r>
        <w:t xml:space="preserve"> </w:t>
      </w:r>
      <w:r w:rsidR="00470E9F" w:rsidRPr="00513F3B">
        <w:rPr>
          <w:lang w:eastAsia="en-GB"/>
        </w:rPr>
        <w:t>See ‘A Pali Reference to Brahmaṇa-Caraṇas’, included in WIJESEKERA.</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513F3B">
        <w:rPr>
          <w:i/>
          <w:iCs/>
          <w:lang w:eastAsia="en-GB"/>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646FCD13" w:rsidR="006E5436" w:rsidRDefault="006E5436">
      <w:pPr>
        <w:pStyle w:val="FootnoteText"/>
      </w:pPr>
      <w:r>
        <w:rPr>
          <w:rStyle w:val="FootnoteReference"/>
        </w:rPr>
        <w:footnoteRef/>
      </w:r>
      <w:r>
        <w:t xml:space="preserve"> </w:t>
      </w:r>
      <w:r w:rsidR="00470E9F" w:rsidRPr="00513F3B">
        <w:rPr>
          <w:lang w:eastAsia="en-GB"/>
        </w:rPr>
        <w:t xml:space="preserve">E.g. </w:t>
      </w:r>
      <w:hyperlink r:id="rId116"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52DEBB61" w:rsidR="006E5436" w:rsidRDefault="006E5436">
      <w:pPr>
        <w:pStyle w:val="FootnoteText"/>
      </w:pPr>
      <w:r>
        <w:rPr>
          <w:rStyle w:val="FootnoteReference"/>
        </w:rPr>
        <w:footnoteRef/>
      </w:r>
      <w:r>
        <w:t xml:space="preserve"> </w:t>
      </w:r>
      <w:hyperlink r:id="rId117" w:history="1">
        <w:r w:rsidR="002A4DDC" w:rsidRPr="00587994">
          <w:rPr>
            <w:rStyle w:val="Hyperlink"/>
            <w:lang w:eastAsia="en-GB"/>
          </w:rPr>
          <w:t>MN 26</w:t>
        </w:r>
      </w:hyperlink>
      <w:r w:rsidR="002A4DDC" w:rsidRPr="00513F3B">
        <w:rPr>
          <w:lang w:eastAsia="en-GB"/>
        </w:rPr>
        <w:t>/</w:t>
      </w:r>
      <w:hyperlink r:id="rId118" w:history="1">
        <w:r w:rsidR="002A4DDC" w:rsidRPr="00ED510B">
          <w:rPr>
            <w:rStyle w:val="Hyperlink"/>
            <w:lang w:eastAsia="en-GB"/>
          </w:rPr>
          <w:t>MA 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17474C57" w:rsidR="006E5436" w:rsidRDefault="006E5436">
      <w:pPr>
        <w:pStyle w:val="FootnoteText"/>
      </w:pPr>
      <w:r>
        <w:rPr>
          <w:rStyle w:val="FootnoteReference"/>
        </w:rPr>
        <w:footnoteRef/>
      </w:r>
      <w:r>
        <w:t xml:space="preserve"> </w:t>
      </w:r>
      <w:r w:rsidR="002A4DDC" w:rsidRPr="00513F3B">
        <w:rPr>
          <w:lang w:eastAsia="en-GB"/>
        </w:rPr>
        <w:t>SN 35.103.</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65C7B4CE"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19" w:history="1">
        <w:r w:rsidR="002A4DDC" w:rsidRPr="00ED510B">
          <w:rPr>
            <w:rStyle w:val="Hyperlink"/>
            <w:lang w:eastAsia="en-GB"/>
          </w:rPr>
          <w:t>MA 204</w:t>
        </w:r>
      </w:hyperlink>
      <w:r w:rsidR="002A4DDC" w:rsidRPr="00513F3B">
        <w:rPr>
          <w:lang w:eastAsia="en-GB"/>
        </w:rPr>
        <w:t>) mentions only faith, energy, and wisdom here, but includes mindfulness just below. The Sanghabhedavastu (GNOLI pg.</w:t>
      </w:r>
      <w:r w:rsidR="00C24C12">
        <w:rPr>
          <w:rFonts w:ascii="Times New Roman" w:hAnsi="Times New Roman"/>
          <w:lang w:eastAsia="en-GB"/>
        </w:rPr>
        <w:t xml:space="preserve"> </w:t>
      </w:r>
      <w:r w:rsidR="002A4DDC" w:rsidRPr="00513F3B">
        <w:rPr>
          <w:lang w:eastAsia="en-GB"/>
        </w:rPr>
        <w:t>97) and the Lalitavistara (239.2) mention all five spiritual faculties.</w:t>
      </w:r>
    </w:p>
  </w:footnote>
  <w:footnote w:id="195">
    <w:p w14:paraId="365E3E2C" w14:textId="563D95E1" w:rsidR="006E5436" w:rsidRDefault="006E5436">
      <w:pPr>
        <w:pStyle w:val="FootnoteText"/>
      </w:pPr>
      <w:r>
        <w:rPr>
          <w:rStyle w:val="FootnoteReference"/>
        </w:rPr>
        <w:footnoteRef/>
      </w:r>
      <w:r>
        <w:t xml:space="preserve"> </w:t>
      </w:r>
      <w:r w:rsidR="002A4DDC" w:rsidRPr="00513F3B">
        <w:rPr>
          <w:lang w:eastAsia="en-GB"/>
        </w:rPr>
        <w:t>E.g. SN 48.9.</w:t>
      </w:r>
    </w:p>
  </w:footnote>
  <w:footnote w:id="196">
    <w:p w14:paraId="6D1514D2" w14:textId="6F50BC85" w:rsidR="006E5436" w:rsidRDefault="006E5436">
      <w:pPr>
        <w:pStyle w:val="FootnoteText"/>
      </w:pPr>
      <w:r>
        <w:rPr>
          <w:rStyle w:val="FootnoteReference"/>
        </w:rPr>
        <w:footnoteRef/>
      </w:r>
      <w:r>
        <w:t xml:space="preserve"> </w:t>
      </w:r>
      <w:r w:rsidR="00E015A3" w:rsidRPr="00513F3B">
        <w:rPr>
          <w:lang w:eastAsia="en-GB"/>
        </w:rPr>
        <w:t>AN 4.123.</w:t>
      </w:r>
    </w:p>
  </w:footnote>
  <w:footnote w:id="197">
    <w:p w14:paraId="4E6714E9" w14:textId="768E1805" w:rsidR="006E5436" w:rsidRDefault="006E5436">
      <w:pPr>
        <w:pStyle w:val="FootnoteText"/>
      </w:pPr>
      <w:r>
        <w:rPr>
          <w:rStyle w:val="FootnoteReference"/>
        </w:rPr>
        <w:footnoteRef/>
      </w:r>
      <w:r>
        <w:t xml:space="preserve"> </w:t>
      </w:r>
      <w:r w:rsidR="00E015A3" w:rsidRPr="00513F3B">
        <w:rPr>
          <w:lang w:eastAsia="en-GB"/>
        </w:rPr>
        <w:t>AN 4.125.</w:t>
      </w:r>
    </w:p>
  </w:footnote>
  <w:footnote w:id="198">
    <w:p w14:paraId="45378C2B" w14:textId="33ECDABA" w:rsidR="006E5436" w:rsidRDefault="006E5436">
      <w:pPr>
        <w:pStyle w:val="FootnoteText"/>
      </w:pPr>
      <w:r>
        <w:rPr>
          <w:rStyle w:val="FootnoteReference"/>
        </w:rPr>
        <w:footnoteRef/>
      </w:r>
      <w:r>
        <w:t xml:space="preserve"> </w:t>
      </w:r>
      <w:r w:rsidR="00E015A3" w:rsidRPr="00513F3B">
        <w:rPr>
          <w:lang w:eastAsia="en-GB"/>
        </w:rPr>
        <w:t>Compare the following verses. Muṇḍaka Upaniṣad 3.2.8: </w:t>
      </w:r>
      <w:r w:rsidR="00E015A3" w:rsidRPr="00513F3B">
        <w:rPr>
          <w:i/>
          <w:iCs/>
          <w:lang w:eastAsia="en-GB"/>
        </w:rPr>
        <w:t>Yathā nadyas syandamānās samudre/Astam gacchanti nāmarūpe vihāya</w:t>
      </w:r>
      <w:r w:rsidR="00E015A3" w:rsidRPr="00513F3B">
        <w:rPr>
          <w:lang w:eastAsia="en-GB"/>
        </w:rPr>
        <w:t> (Just as rivers flowing into the ocean/Go to their end, having dropped name &amp; form);</w:t>
      </w:r>
      <w:r w:rsidR="00E015A3" w:rsidRPr="00513F3B">
        <w:rPr>
          <w:rFonts w:cs="Source Serif Pro"/>
          <w:lang w:eastAsia="en-GB"/>
        </w:rPr>
        <w:t> </w:t>
      </w:r>
      <w:r w:rsidR="00E015A3" w:rsidRPr="00513F3B">
        <w:rPr>
          <w:i/>
          <w:iCs/>
          <w:lang w:eastAsia="en-GB"/>
        </w:rPr>
        <w:t>Tathā vidvān nāmarūpād vimuktaḥ/Parāt-param puruṣam upaiti divyam.</w:t>
      </w:r>
      <w:r w:rsidR="00E015A3" w:rsidRPr="00513F3B">
        <w:rPr>
          <w:lang w:eastAsia="en-GB"/>
        </w:rPr>
        <w:t> (Thus the realized [sage], freed from name &amp; form/Beyond the beyond is that Man he enters, divine). Sutta Nipāta 1080: </w:t>
      </w:r>
      <w:r w:rsidR="00E015A3" w:rsidRPr="00513F3B">
        <w:rPr>
          <w:i/>
          <w:iCs/>
          <w:lang w:eastAsia="en-GB"/>
        </w:rPr>
        <w:t>Acci yathā vātavegena khitta</w:t>
      </w:r>
      <w:r w:rsidR="00E015A3" w:rsidRPr="00513F3B">
        <w:rPr>
          <w:rFonts w:ascii="Cambria" w:hAnsi="Cambria" w:cs="Cambria"/>
          <w:i/>
          <w:iCs/>
          <w:lang w:eastAsia="en-GB"/>
        </w:rPr>
        <w:t>ṁ</w:t>
      </w:r>
      <w:r w:rsidR="00E015A3" w:rsidRPr="00513F3B">
        <w:rPr>
          <w:i/>
          <w:iCs/>
          <w:lang w:eastAsia="en-GB"/>
        </w:rPr>
        <w:t>/Attha</w:t>
      </w:r>
      <w:r w:rsidR="00E015A3" w:rsidRPr="00513F3B">
        <w:rPr>
          <w:rFonts w:ascii="Cambria" w:hAnsi="Cambria" w:cs="Cambria"/>
          <w:i/>
          <w:iCs/>
          <w:lang w:eastAsia="en-GB"/>
        </w:rPr>
        <w:t>ṁ</w:t>
      </w:r>
      <w:r w:rsidR="00E015A3" w:rsidRPr="00513F3B">
        <w:rPr>
          <w:i/>
          <w:iCs/>
          <w:lang w:eastAsia="en-GB"/>
        </w:rPr>
        <w:t xml:space="preserve"> paleti na upeti sa</w:t>
      </w:r>
      <w:r w:rsidR="00E015A3" w:rsidRPr="00513F3B">
        <w:rPr>
          <w:rFonts w:cs="Source Serif Pro"/>
          <w:i/>
          <w:iCs/>
          <w:lang w:eastAsia="en-GB"/>
        </w:rPr>
        <w:t>ṅ</w:t>
      </w:r>
      <w:r w:rsidR="00E015A3" w:rsidRPr="00513F3B">
        <w:rPr>
          <w:i/>
          <w:iCs/>
          <w:lang w:eastAsia="en-GB"/>
        </w:rPr>
        <w:t>kha</w:t>
      </w:r>
      <w:r w:rsidR="00E015A3" w:rsidRPr="00513F3B">
        <w:rPr>
          <w:rFonts w:ascii="Cambria" w:hAnsi="Cambria" w:cs="Cambria"/>
          <w:i/>
          <w:iCs/>
          <w:lang w:eastAsia="en-GB"/>
        </w:rPr>
        <w:t>ṁ</w:t>
      </w:r>
      <w:r w:rsidR="00E015A3" w:rsidRPr="00513F3B">
        <w:rPr>
          <w:i/>
          <w:iCs/>
          <w:lang w:eastAsia="en-GB"/>
        </w:rPr>
        <w:t>.</w:t>
      </w:r>
      <w:r w:rsidR="00E015A3" w:rsidRPr="00513F3B">
        <w:rPr>
          <w:lang w:eastAsia="en-GB"/>
        </w:rPr>
        <w:t> (Just as a flame tossed by a strong wind/Goes to the end, and does not enter reckoning);</w:t>
      </w:r>
      <w:r w:rsidR="00E015A3" w:rsidRPr="00513F3B">
        <w:rPr>
          <w:rFonts w:cs="Source Serif Pro"/>
          <w:lang w:eastAsia="en-GB"/>
        </w:rPr>
        <w:t> </w:t>
      </w:r>
      <w:r w:rsidR="00E015A3" w:rsidRPr="00513F3B">
        <w:rPr>
          <w:i/>
          <w:iCs/>
          <w:lang w:eastAsia="en-GB"/>
        </w:rPr>
        <w:t>Eva</w:t>
      </w:r>
      <w:r w:rsidR="00E015A3" w:rsidRPr="00513F3B">
        <w:rPr>
          <w:rFonts w:ascii="Cambria" w:hAnsi="Cambria" w:cs="Cambria"/>
          <w:i/>
          <w:iCs/>
          <w:lang w:eastAsia="en-GB"/>
        </w:rPr>
        <w:t>ṁ</w:t>
      </w:r>
      <w:r w:rsidR="00E015A3" w:rsidRPr="00513F3B">
        <w:rPr>
          <w:i/>
          <w:iCs/>
          <w:lang w:eastAsia="en-GB"/>
        </w:rPr>
        <w:t xml:space="preserve"> muni n</w:t>
      </w:r>
      <w:r w:rsidR="00E015A3" w:rsidRPr="00513F3B">
        <w:rPr>
          <w:rFonts w:cs="Source Serif Pro"/>
          <w:i/>
          <w:iCs/>
          <w:lang w:eastAsia="en-GB"/>
        </w:rPr>
        <w:t>ā</w:t>
      </w:r>
      <w:r w:rsidR="00E015A3" w:rsidRPr="00513F3B">
        <w:rPr>
          <w:i/>
          <w:iCs/>
          <w:lang w:eastAsia="en-GB"/>
        </w:rPr>
        <w:t>mak</w:t>
      </w:r>
      <w:r w:rsidR="00E015A3" w:rsidRPr="00513F3B">
        <w:rPr>
          <w:rFonts w:cs="Source Serif Pro"/>
          <w:i/>
          <w:iCs/>
          <w:lang w:eastAsia="en-GB"/>
        </w:rPr>
        <w:t>ā</w:t>
      </w:r>
      <w:r w:rsidR="00E015A3" w:rsidRPr="00513F3B">
        <w:rPr>
          <w:i/>
          <w:iCs/>
          <w:lang w:eastAsia="en-GB"/>
        </w:rPr>
        <w:t>y</w:t>
      </w:r>
      <w:r w:rsidR="00E015A3" w:rsidRPr="00513F3B">
        <w:rPr>
          <w:rFonts w:cs="Source Serif Pro"/>
          <w:i/>
          <w:iCs/>
          <w:lang w:eastAsia="en-GB"/>
        </w:rPr>
        <w:t>ā</w:t>
      </w:r>
      <w:r w:rsidR="00E015A3" w:rsidRPr="00513F3B">
        <w:rPr>
          <w:i/>
          <w:iCs/>
          <w:lang w:eastAsia="en-GB"/>
        </w:rPr>
        <w:t xml:space="preserve"> vimutto/Attha</w:t>
      </w:r>
      <w:r w:rsidR="00E015A3" w:rsidRPr="00513F3B">
        <w:rPr>
          <w:rFonts w:ascii="Cambria" w:hAnsi="Cambria" w:cs="Cambria"/>
          <w:i/>
          <w:iCs/>
          <w:lang w:eastAsia="en-GB"/>
        </w:rPr>
        <w:t>ṁ</w:t>
      </w:r>
      <w:r w:rsidR="00E015A3" w:rsidRPr="00513F3B">
        <w:rPr>
          <w:i/>
          <w:iCs/>
          <w:lang w:eastAsia="en-GB"/>
        </w:rPr>
        <w:t xml:space="preserve"> paleti na upeti sa</w:t>
      </w:r>
      <w:r w:rsidR="00E015A3" w:rsidRPr="00513F3B">
        <w:rPr>
          <w:rFonts w:cs="Source Serif Pro"/>
          <w:i/>
          <w:iCs/>
          <w:lang w:eastAsia="en-GB"/>
        </w:rPr>
        <w:t>ṅ</w:t>
      </w:r>
      <w:r w:rsidR="00E015A3" w:rsidRPr="00513F3B">
        <w:rPr>
          <w:i/>
          <w:iCs/>
          <w:lang w:eastAsia="en-GB"/>
        </w:rPr>
        <w:t>kha</w:t>
      </w:r>
      <w:r w:rsidR="00E015A3" w:rsidRPr="00513F3B">
        <w:rPr>
          <w:rFonts w:ascii="Cambria" w:hAnsi="Cambria" w:cs="Cambria"/>
          <w:i/>
          <w:iCs/>
          <w:lang w:eastAsia="en-GB"/>
        </w:rPr>
        <w:t>ṁ</w:t>
      </w:r>
      <w:r w:rsidR="00E015A3" w:rsidRPr="00513F3B">
        <w:rPr>
          <w:i/>
          <w:iCs/>
          <w:lang w:eastAsia="en-GB"/>
        </w:rPr>
        <w:t>.</w:t>
      </w:r>
      <w:r w:rsidR="00E015A3"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182C60D7" w:rsidR="006E5436" w:rsidRDefault="006E5436">
      <w:pPr>
        <w:pStyle w:val="FootnoteText"/>
      </w:pPr>
      <w:r>
        <w:rPr>
          <w:rStyle w:val="FootnoteReference"/>
        </w:rPr>
        <w:footnoteRef/>
      </w:r>
      <w:r>
        <w:t xml:space="preserve"> </w:t>
      </w:r>
      <w:r w:rsidR="00092759" w:rsidRPr="00513F3B">
        <w:rPr>
          <w:lang w:eastAsia="en-GB"/>
        </w:rPr>
        <w:t>Sn 1026.</w:t>
      </w:r>
    </w:p>
  </w:footnote>
  <w:footnote w:id="201">
    <w:p w14:paraId="2ABA322C" w14:textId="31229BDF" w:rsidR="006E5436" w:rsidRDefault="006E5436">
      <w:pPr>
        <w:pStyle w:val="FootnoteText"/>
      </w:pPr>
      <w:r>
        <w:rPr>
          <w:rStyle w:val="FootnoteReference"/>
        </w:rPr>
        <w:footnoteRef/>
      </w:r>
      <w:r>
        <w:t xml:space="preserve"> </w:t>
      </w:r>
      <w:r w:rsidR="00092759" w:rsidRPr="00513F3B">
        <w:rPr>
          <w:lang w:eastAsia="en-GB"/>
        </w:rPr>
        <w:t>Sn 1009.</w:t>
      </w:r>
    </w:p>
  </w:footnote>
  <w:footnote w:id="202">
    <w:p w14:paraId="24FB7D6A" w14:textId="08BE4174" w:rsidR="006E5436" w:rsidRDefault="006E5436">
      <w:pPr>
        <w:pStyle w:val="FootnoteText"/>
      </w:pPr>
      <w:r>
        <w:rPr>
          <w:rStyle w:val="FootnoteReference"/>
        </w:rPr>
        <w:footnoteRef/>
      </w:r>
      <w:r>
        <w:t xml:space="preserve"> </w:t>
      </w:r>
      <w:r w:rsidR="00092759" w:rsidRPr="00513F3B">
        <w:rPr>
          <w:lang w:eastAsia="en-GB"/>
        </w:rPr>
        <w:t>Sn 1107.</w:t>
      </w:r>
    </w:p>
  </w:footnote>
  <w:footnote w:id="203">
    <w:p w14:paraId="0EE4348E" w14:textId="67AD8436" w:rsidR="006E5436" w:rsidRDefault="006E5436">
      <w:pPr>
        <w:pStyle w:val="FootnoteText"/>
      </w:pPr>
      <w:r>
        <w:rPr>
          <w:rStyle w:val="FootnoteReference"/>
        </w:rPr>
        <w:footnoteRef/>
      </w:r>
      <w:r>
        <w:t xml:space="preserve"> </w:t>
      </w:r>
      <w:r w:rsidR="00092759" w:rsidRPr="00513F3B">
        <w:rPr>
          <w:lang w:eastAsia="en-GB"/>
        </w:rPr>
        <w:t>Sn 1070, Sn 1113</w:t>
      </w:r>
      <w:r w:rsidR="00092759" w:rsidRPr="00513F3B">
        <w:rPr>
          <w:i/>
          <w:iCs/>
          <w:lang w:eastAsia="en-GB"/>
        </w:rPr>
        <w:t>ff.</w:t>
      </w:r>
      <w:r w:rsidR="00092759" w:rsidRPr="00513F3B">
        <w:rPr>
          <w:lang w:eastAsia="en-GB"/>
        </w:rPr>
        <w:t> The sphere of nothingness is described in Sn 1070 as a ‘support’ (</w:t>
      </w:r>
      <w:r w:rsidR="00092759" w:rsidRPr="00513F3B">
        <w:rPr>
          <w:i/>
          <w:iCs/>
          <w:lang w:eastAsia="en-GB"/>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35391E15" w:rsidR="006E5436" w:rsidRDefault="006E5436">
      <w:pPr>
        <w:pStyle w:val="FootnoteText"/>
      </w:pPr>
      <w:r>
        <w:rPr>
          <w:rStyle w:val="FootnoteReference"/>
        </w:rPr>
        <w:footnoteRef/>
      </w:r>
      <w:r>
        <w:t xml:space="preserve"> </w:t>
      </w:r>
      <w:r w:rsidR="00092759" w:rsidRPr="00513F3B">
        <w:rPr>
          <w:lang w:eastAsia="en-GB"/>
        </w:rPr>
        <w:t>SN 46.52, SN 46.53.</w:t>
      </w:r>
    </w:p>
  </w:footnote>
  <w:footnote w:id="205">
    <w:p w14:paraId="0F37A65A" w14:textId="3C52698C" w:rsidR="006E5436" w:rsidRDefault="006E5436">
      <w:pPr>
        <w:pStyle w:val="FootnoteText"/>
      </w:pPr>
      <w:r>
        <w:rPr>
          <w:rStyle w:val="FootnoteReference"/>
        </w:rPr>
        <w:footnoteRef/>
      </w:r>
      <w:r>
        <w:t xml:space="preserve"> </w:t>
      </w:r>
      <w:r w:rsidR="00092759" w:rsidRPr="00513F3B">
        <w:rPr>
          <w:lang w:eastAsia="en-GB"/>
        </w:rPr>
        <w:t>SN 46.54.</w:t>
      </w:r>
    </w:p>
  </w:footnote>
  <w:footnote w:id="206">
    <w:p w14:paraId="5C2A7CCB" w14:textId="25E23DD4" w:rsidR="006E5436" w:rsidRDefault="006E5436">
      <w:pPr>
        <w:pStyle w:val="FootnoteText"/>
      </w:pPr>
      <w:r>
        <w:rPr>
          <w:rStyle w:val="FootnoteReference"/>
        </w:rPr>
        <w:footnoteRef/>
      </w:r>
      <w:r>
        <w:t xml:space="preserve"> </w:t>
      </w:r>
      <w:r w:rsidR="00092759" w:rsidRPr="00513F3B">
        <w:rPr>
          <w:lang w:eastAsia="en-GB"/>
        </w:rPr>
        <w:t xml:space="preserve">E.g. </w:t>
      </w:r>
      <w:hyperlink r:id="rId120" w:history="1">
        <w:r w:rsidR="00092759" w:rsidRPr="00587994">
          <w:rPr>
            <w:rStyle w:val="Hyperlink"/>
            <w:lang w:eastAsia="en-GB"/>
          </w:rPr>
          <w:t>MN 83</w:t>
        </w:r>
      </w:hyperlink>
      <w:r w:rsidR="00092759" w:rsidRPr="00513F3B">
        <w:rPr>
          <w:lang w:eastAsia="en-GB"/>
        </w:rPr>
        <w:t>/</w:t>
      </w:r>
      <w:hyperlink r:id="rId121" w:history="1">
        <w:r w:rsidR="00092759" w:rsidRPr="00ED510B">
          <w:rPr>
            <w:rStyle w:val="Hyperlink"/>
            <w:lang w:eastAsia="en-GB"/>
          </w:rPr>
          <w:t>MA 67</w:t>
        </w:r>
      </w:hyperlink>
      <w:r w:rsidR="00092759" w:rsidRPr="00513F3B">
        <w:rPr>
          <w:lang w:eastAsia="en-GB"/>
        </w:rPr>
        <w:t>/</w:t>
      </w:r>
      <w:hyperlink r:id="rId122" w:history="1">
        <w:r w:rsidR="00092759" w:rsidRPr="00AC447B">
          <w:rPr>
            <w:rStyle w:val="Hyperlink"/>
            <w:lang w:eastAsia="en-GB"/>
          </w:rPr>
          <w:t>EA 1</w:t>
        </w:r>
      </w:hyperlink>
      <w:r w:rsidR="00092759" w:rsidRPr="00513F3B">
        <w:rPr>
          <w:lang w:eastAsia="en-GB"/>
        </w:rPr>
        <w:t>/</w:t>
      </w:r>
      <w:hyperlink r:id="rId123" w:history="1">
        <w:r w:rsidR="00092759" w:rsidRPr="00AC447B">
          <w:rPr>
            <w:rStyle w:val="Hyperlink"/>
            <w:lang w:eastAsia="en-GB"/>
          </w:rPr>
          <w:t>EA 50.4</w:t>
        </w:r>
      </w:hyperlink>
      <w:r w:rsidR="00092759" w:rsidRPr="00513F3B">
        <w:rPr>
          <w:lang w:eastAsia="en-GB"/>
        </w:rPr>
        <w:t xml:space="preserve">/T № 152.87/T № 211 Makhādeva; </w:t>
      </w:r>
      <w:hyperlink r:id="rId124"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125" w:history="1">
        <w:r w:rsidR="00092759" w:rsidRPr="00C84F5C">
          <w:rPr>
            <w:rStyle w:val="Hyperlink"/>
            <w:lang w:eastAsia="en-GB"/>
          </w:rPr>
          <w:t>DA 3</w:t>
        </w:r>
      </w:hyperlink>
      <w:r w:rsidR="00092759" w:rsidRPr="00513F3B">
        <w:rPr>
          <w:lang w:eastAsia="en-GB"/>
        </w:rPr>
        <w:t>, T № 8, pp. 207c–210b, and Mv 3.197–224.</w:t>
      </w:r>
    </w:p>
  </w:footnote>
  <w:footnote w:id="207">
    <w:p w14:paraId="1C5340B6" w14:textId="221F4E4F" w:rsidR="006E5436" w:rsidRDefault="006E5436">
      <w:pPr>
        <w:pStyle w:val="FootnoteText"/>
      </w:pPr>
      <w:r>
        <w:rPr>
          <w:rStyle w:val="FootnoteReference"/>
        </w:rPr>
        <w:footnoteRef/>
      </w:r>
      <w:r>
        <w:t xml:space="preserve"> </w:t>
      </w:r>
      <w:r w:rsidR="00092759" w:rsidRPr="00513F3B">
        <w:rPr>
          <w:lang w:eastAsia="en-GB"/>
        </w:rPr>
        <w:t>SN Sagāthāvagga verse 269, AN (4)449–51. This phrase was somewhat misleadingly rendered by Bhikkhu BODHI in CDB as ‘discovered jhāna’. Perhaps the accusative here could be read as instrumental (‘awakened by means of jhāna’).</w:t>
      </w:r>
    </w:p>
  </w:footnote>
  <w:footnote w:id="208">
    <w:p w14:paraId="09CF7A69" w14:textId="570B9193" w:rsidR="006E5436" w:rsidRDefault="006E5436">
      <w:pPr>
        <w:pStyle w:val="FootnoteText"/>
      </w:pPr>
      <w:r>
        <w:rPr>
          <w:rStyle w:val="FootnoteReference"/>
        </w:rPr>
        <w:footnoteRef/>
      </w:r>
      <w:r>
        <w:t xml:space="preserve"> </w:t>
      </w:r>
      <w:r w:rsidR="00092759" w:rsidRPr="00513F3B">
        <w:rPr>
          <w:lang w:eastAsia="en-GB"/>
        </w:rPr>
        <w:t>SN 35.132.</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2197F604" w:rsidR="006E5436" w:rsidRDefault="006E5436">
      <w:pPr>
        <w:pStyle w:val="FootnoteText"/>
      </w:pPr>
      <w:r>
        <w:rPr>
          <w:rStyle w:val="FootnoteReference"/>
        </w:rPr>
        <w:footnoteRef/>
      </w:r>
      <w:r>
        <w:t xml:space="preserve"> </w:t>
      </w:r>
      <w:r w:rsidR="00092759" w:rsidRPr="00513F3B">
        <w:rPr>
          <w:lang w:eastAsia="en-GB"/>
        </w:rPr>
        <w:t>MBh 12.188.15. BRONKHORST (2000) pg.</w:t>
      </w:r>
      <w:r w:rsidR="00C24C12">
        <w:rPr>
          <w:rFonts w:ascii="Times New Roman" w:hAnsi="Times New Roman"/>
          <w:lang w:eastAsia="en-GB"/>
        </w:rPr>
        <w:t xml:space="preserve"> </w:t>
      </w:r>
      <w:r w:rsidR="00092759" w:rsidRPr="00513F3B">
        <w:rPr>
          <w:lang w:eastAsia="en-GB"/>
        </w:rPr>
        <w:t>71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513F3B">
        <w:rPr>
          <w:i/>
          <w:iCs/>
          <w:lang w:eastAsia="en-GB"/>
        </w:rPr>
        <w:t>vitakka</w:t>
      </w:r>
      <w:r w:rsidR="00092759" w:rsidRPr="00513F3B">
        <w:rPr>
          <w:lang w:eastAsia="en-GB"/>
        </w:rPr>
        <w:t> and </w:t>
      </w:r>
      <w:r w:rsidR="00092759" w:rsidRPr="00513F3B">
        <w:rPr>
          <w:i/>
          <w:iCs/>
          <w:lang w:eastAsia="en-GB"/>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513F3B">
        <w:rPr>
          <w:i/>
          <w:iCs/>
          <w:lang w:eastAsia="en-GB"/>
        </w:rPr>
        <w:t>rūpa</w:t>
      </w:r>
      <w:r w:rsidR="00092759" w:rsidRPr="00513F3B">
        <w:rPr>
          <w:lang w:eastAsia="en-GB"/>
        </w:rPr>
        <w:t>, does not occur in all texts.</w:t>
      </w:r>
    </w:p>
  </w:footnote>
  <w:footnote w:id="214">
    <w:p w14:paraId="0434AFD4" w14:textId="2862C508" w:rsidR="00AF1CA1" w:rsidRDefault="00AF1CA1">
      <w:pPr>
        <w:pStyle w:val="FootnoteText"/>
      </w:pPr>
      <w:r>
        <w:rPr>
          <w:rStyle w:val="FootnoteReference"/>
        </w:rPr>
        <w:footnoteRef/>
      </w:r>
      <w:r>
        <w:t xml:space="preserve"> </w:t>
      </w:r>
      <w:hyperlink r:id="rId126" w:history="1">
        <w:r w:rsidR="00092759" w:rsidRPr="00AE3F4E">
          <w:rPr>
            <w:rStyle w:val="Hyperlink"/>
            <w:lang w:eastAsia="en-GB"/>
          </w:rPr>
          <w:t>DN 1</w:t>
        </w:r>
      </w:hyperlink>
      <w:r w:rsidR="00092759" w:rsidRPr="00513F3B">
        <w:rPr>
          <w:lang w:eastAsia="en-GB"/>
        </w:rPr>
        <w:t>/</w:t>
      </w:r>
      <w:hyperlink r:id="rId127" w:history="1">
        <w:r w:rsidR="00092759" w:rsidRPr="00104F81">
          <w:rPr>
            <w:rStyle w:val="Hyperlink"/>
            <w:lang w:eastAsia="en-GB"/>
          </w:rPr>
          <w:t>DA 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72F6542C" w:rsidR="00AF1CA1" w:rsidRDefault="00AF1CA1">
      <w:pPr>
        <w:pStyle w:val="FootnoteText"/>
      </w:pPr>
      <w:r>
        <w:rPr>
          <w:rStyle w:val="FootnoteReference"/>
        </w:rPr>
        <w:footnoteRef/>
      </w:r>
      <w:r>
        <w:t xml:space="preserve"> </w:t>
      </w:r>
      <w:r w:rsidR="00F75D20" w:rsidRPr="00513F3B">
        <w:rPr>
          <w:lang w:eastAsia="en-GB"/>
        </w:rPr>
        <w:t>BRONKHORST (2000), pp. 72</w:t>
      </w:r>
      <w:r w:rsidR="00F75D20" w:rsidRPr="00513F3B">
        <w:rPr>
          <w:i/>
          <w:iCs/>
          <w:lang w:eastAsia="en-GB"/>
        </w:rPr>
        <w:t>ff.</w:t>
      </w:r>
    </w:p>
  </w:footnote>
  <w:footnote w:id="218">
    <w:p w14:paraId="638F7761" w14:textId="26B1C1CF" w:rsidR="00AF1CA1" w:rsidRDefault="00AF1CA1">
      <w:pPr>
        <w:pStyle w:val="FootnoteText"/>
      </w:pPr>
      <w:r>
        <w:rPr>
          <w:rStyle w:val="FootnoteReference"/>
        </w:rPr>
        <w:footnoteRef/>
      </w:r>
      <w:r>
        <w:t xml:space="preserve"> </w:t>
      </w:r>
      <w:r w:rsidR="00F75D20" w:rsidRPr="00513F3B">
        <w:rPr>
          <w:lang w:eastAsia="en-GB"/>
        </w:rPr>
        <w:t>SN 14.11.</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A12992D" w:rsidR="00E56C99" w:rsidRDefault="00E56C99">
      <w:pPr>
        <w:pStyle w:val="FootnoteText"/>
      </w:pPr>
      <w:r>
        <w:rPr>
          <w:rStyle w:val="FootnoteReference"/>
        </w:rPr>
        <w:footnoteRef/>
      </w:r>
      <w:r>
        <w:t xml:space="preserve"> </w:t>
      </w:r>
      <w:r w:rsidR="00F75D20" w:rsidRPr="00513F3B">
        <w:rPr>
          <w:lang w:eastAsia="en-GB"/>
        </w:rPr>
        <w:t>CRANGLE pp. 117–119 discusses the similarity between Buddhist </w:t>
      </w:r>
      <w:r w:rsidR="00F75D20" w:rsidRPr="00513F3B">
        <w:rPr>
          <w:i/>
          <w:iCs/>
          <w:lang w:eastAsia="en-GB"/>
        </w:rPr>
        <w:t>sati</w:t>
      </w:r>
      <w:r w:rsidR="00F75D20" w:rsidRPr="00513F3B">
        <w:rPr>
          <w:lang w:eastAsia="en-GB"/>
        </w:rPr>
        <w:t> and yogic </w:t>
      </w:r>
      <w:r w:rsidR="00F75D20" w:rsidRPr="00513F3B">
        <w:rPr>
          <w:i/>
          <w:iCs/>
          <w:lang w:eastAsia="en-GB"/>
        </w:rPr>
        <w:t>dhāraṇa</w:t>
      </w:r>
      <w:r w:rsidR="00F75D20" w:rsidRPr="00513F3B">
        <w:rPr>
          <w:lang w:eastAsia="en-GB"/>
        </w:rPr>
        <w:t>, and their role as support for jhāna.</w:t>
      </w:r>
    </w:p>
  </w:footnote>
  <w:footnote w:id="223">
    <w:p w14:paraId="04A1D584" w14:textId="03040EC2" w:rsidR="00E56C99" w:rsidRDefault="00E56C99">
      <w:pPr>
        <w:pStyle w:val="FootnoteText"/>
      </w:pPr>
      <w:r>
        <w:rPr>
          <w:rStyle w:val="FootnoteReference"/>
        </w:rPr>
        <w:footnoteRef/>
      </w:r>
      <w:r>
        <w:t xml:space="preserve"> </w:t>
      </w:r>
      <w:hyperlink r:id="rId128"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0563254E" w:rsidR="00E56C99" w:rsidRDefault="00E56C99" w:rsidP="00F75D20">
      <w:pPr>
        <w:pStyle w:val="FootnoteText"/>
        <w:tabs>
          <w:tab w:val="left" w:pos="796"/>
        </w:tabs>
      </w:pPr>
      <w:r>
        <w:rPr>
          <w:rStyle w:val="FootnoteReference"/>
        </w:rPr>
        <w:footnoteRef/>
      </w:r>
      <w:r>
        <w:t xml:space="preserve"> </w:t>
      </w:r>
      <w:r w:rsidR="00F75D20" w:rsidRPr="00513F3B">
        <w:rPr>
          <w:lang w:eastAsia="en-GB"/>
        </w:rPr>
        <w:t>GNOLI, pg.</w:t>
      </w:r>
      <w:r w:rsidR="00C24C12">
        <w:rPr>
          <w:rFonts w:ascii="Times New Roman" w:hAnsi="Times New Roman"/>
          <w:lang w:eastAsia="en-GB"/>
        </w:rPr>
        <w:t xml:space="preserve"> </w:t>
      </w:r>
      <w:r w:rsidR="00F75D20" w:rsidRPr="00513F3B">
        <w:rPr>
          <w:lang w:eastAsia="en-GB"/>
        </w:rPr>
        <w:t>103.</w:t>
      </w:r>
      <w:r w:rsidR="00F75D20">
        <w:tab/>
      </w:r>
    </w:p>
  </w:footnote>
  <w:footnote w:id="225">
    <w:p w14:paraId="2BB7CBD0" w14:textId="2A2A40DB" w:rsidR="00E56C99" w:rsidRDefault="00E56C99">
      <w:pPr>
        <w:pStyle w:val="FootnoteText"/>
      </w:pPr>
      <w:r>
        <w:rPr>
          <w:rStyle w:val="FootnoteReference"/>
        </w:rPr>
        <w:footnoteRef/>
      </w:r>
      <w:r>
        <w:t xml:space="preserve"> </w:t>
      </w:r>
      <w:hyperlink r:id="rId129"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6E12B3FB" w:rsidR="00E56C99" w:rsidRDefault="00E56C99">
      <w:pPr>
        <w:pStyle w:val="FootnoteText"/>
      </w:pPr>
      <w:r>
        <w:rPr>
          <w:rStyle w:val="FootnoteReference"/>
        </w:rPr>
        <w:footnoteRef/>
      </w:r>
      <w:r>
        <w:t xml:space="preserve"> </w:t>
      </w:r>
      <w:hyperlink r:id="rId130"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F75D20" w:rsidRPr="00513F3B">
        <w:rPr>
          <w:lang w:eastAsia="en-GB"/>
        </w:rPr>
        <w:t xml:space="preserve"> 21/T № 1421.10.</w:t>
      </w:r>
    </w:p>
  </w:footnote>
  <w:footnote w:id="227">
    <w:p w14:paraId="6FF2469D" w14:textId="4021A258" w:rsidR="00E56C99" w:rsidRDefault="00E56C99">
      <w:pPr>
        <w:pStyle w:val="FootnoteText"/>
      </w:pPr>
      <w:r>
        <w:rPr>
          <w:rStyle w:val="FootnoteReference"/>
        </w:rPr>
        <w:footnoteRef/>
      </w:r>
      <w:r>
        <w:t xml:space="preserve"> </w:t>
      </w:r>
      <w:hyperlink r:id="rId131"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6E7DA47E" w:rsidR="00E56C99" w:rsidRDefault="00E56C99">
      <w:pPr>
        <w:pStyle w:val="FootnoteText"/>
      </w:pPr>
      <w:r>
        <w:rPr>
          <w:rStyle w:val="FootnoteReference"/>
        </w:rPr>
        <w:footnoteRef/>
      </w:r>
      <w:r>
        <w:t xml:space="preserve"> </w:t>
      </w:r>
      <w:hyperlink r:id="rId132"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133" w:history="1">
        <w:r w:rsidR="00F75D20" w:rsidRPr="009F2678">
          <w:rPr>
            <w:rStyle w:val="Hyperlink"/>
            <w:lang w:eastAsia="en-GB"/>
          </w:rPr>
          <w:t>MN 85</w:t>
        </w:r>
      </w:hyperlink>
      <w:r w:rsidR="00F75D20" w:rsidRPr="00513F3B">
        <w:rPr>
          <w:lang w:eastAsia="en-GB"/>
        </w:rPr>
        <w:t xml:space="preserve">, </w:t>
      </w:r>
      <w:hyperlink r:id="rId134"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759D46C7" w:rsidR="00E56C99" w:rsidRDefault="00E56C99">
      <w:pPr>
        <w:pStyle w:val="FootnoteText"/>
      </w:pPr>
      <w:r>
        <w:rPr>
          <w:rStyle w:val="FootnoteReference"/>
        </w:rPr>
        <w:footnoteRef/>
      </w:r>
      <w:r>
        <w:t xml:space="preserve"> </w:t>
      </w:r>
      <w:r w:rsidR="00C64CC2" w:rsidRPr="00513F3B">
        <w:rPr>
          <w:lang w:eastAsia="en-GB"/>
        </w:rPr>
        <w:t>SN 41.8.</w:t>
      </w:r>
    </w:p>
  </w:footnote>
  <w:footnote w:id="231">
    <w:p w14:paraId="1453CCF1" w14:textId="019C31C6" w:rsidR="00E56C99" w:rsidRDefault="00E56C99">
      <w:pPr>
        <w:pStyle w:val="FootnoteText"/>
      </w:pPr>
      <w:r>
        <w:rPr>
          <w:rStyle w:val="FootnoteReference"/>
        </w:rPr>
        <w:footnoteRef/>
      </w:r>
      <w:r>
        <w:t xml:space="preserve"> </w:t>
      </w:r>
      <w:r w:rsidR="00C64CC2" w:rsidRPr="00513F3B">
        <w:rPr>
          <w:i/>
          <w:iCs/>
          <w:lang w:eastAsia="en-GB"/>
        </w:rPr>
        <w:t>Sukkajjhāna</w:t>
      </w:r>
      <w:r w:rsidR="00C64CC2" w:rsidRPr="00513F3B">
        <w:rPr>
          <w:lang w:eastAsia="en-GB"/>
        </w:rPr>
        <w:t>. Compare the commentarial notion of </w:t>
      </w:r>
      <w:r w:rsidR="00C64CC2" w:rsidRPr="00513F3B">
        <w:rPr>
          <w:i/>
          <w:iCs/>
          <w:lang w:eastAsia="en-GB"/>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1BF9A92F" w:rsidR="00E56C99" w:rsidRDefault="00E56C99">
      <w:pPr>
        <w:pStyle w:val="FootnoteText"/>
      </w:pPr>
      <w:r>
        <w:rPr>
          <w:rStyle w:val="FootnoteReference"/>
        </w:rPr>
        <w:footnoteRef/>
      </w:r>
      <w:r>
        <w:t xml:space="preserve"> </w:t>
      </w:r>
      <w:r w:rsidR="00C64CC2" w:rsidRPr="00513F3B">
        <w:rPr>
          <w:lang w:eastAsia="en-GB"/>
        </w:rPr>
        <w:t>E.g. Ṭhānaṅga Sutta. See BRONKHORST (2000), pg.</w:t>
      </w:r>
      <w:r w:rsidR="00C24C12">
        <w:rPr>
          <w:rFonts w:ascii="Times New Roman" w:hAnsi="Times New Roman"/>
          <w:lang w:eastAsia="en-GB"/>
        </w:rPr>
        <w:t xml:space="preserve"> </w:t>
      </w:r>
      <w:r w:rsidR="00C64CC2" w:rsidRPr="00513F3B">
        <w:rPr>
          <w:lang w:eastAsia="en-GB"/>
        </w:rPr>
        <w:t>38</w:t>
      </w:r>
      <w:r w:rsidR="00C64CC2" w:rsidRPr="00513F3B">
        <w:rPr>
          <w:i/>
          <w:iCs/>
          <w:lang w:eastAsia="en-GB"/>
        </w:rPr>
        <w:t>ff.</w:t>
      </w:r>
    </w:p>
  </w:footnote>
  <w:footnote w:id="234">
    <w:p w14:paraId="4A1FA70B" w14:textId="3F582961" w:rsidR="00E56C99" w:rsidRDefault="00E56C99">
      <w:pPr>
        <w:pStyle w:val="FootnoteText"/>
      </w:pPr>
      <w:r>
        <w:rPr>
          <w:rStyle w:val="FootnoteReference"/>
        </w:rPr>
        <w:footnoteRef/>
      </w:r>
      <w:r>
        <w:t xml:space="preserve"> </w:t>
      </w:r>
      <w:r w:rsidR="00C64CC2" w:rsidRPr="00513F3B">
        <w:rPr>
          <w:lang w:eastAsia="en-GB"/>
        </w:rPr>
        <w:t>DAYAL, pg.</w:t>
      </w:r>
      <w:r w:rsidR="00C24C12">
        <w:rPr>
          <w:rFonts w:ascii="Times New Roman" w:hAnsi="Times New Roman"/>
          <w:lang w:eastAsia="en-GB"/>
        </w:rPr>
        <w:t xml:space="preserve"> </w:t>
      </w:r>
      <w:r w:rsidR="00C64CC2" w:rsidRPr="00513F3B">
        <w:rPr>
          <w:lang w:eastAsia="en-GB"/>
        </w:rPr>
        <w:t>95.</w:t>
      </w:r>
    </w:p>
  </w:footnote>
  <w:footnote w:id="235">
    <w:p w14:paraId="505652D5" w14:textId="63894ED2" w:rsidR="00E56C99" w:rsidRDefault="00E56C99">
      <w:pPr>
        <w:pStyle w:val="FootnoteText"/>
      </w:pPr>
      <w:r>
        <w:rPr>
          <w:rStyle w:val="FootnoteReference"/>
        </w:rPr>
        <w:footnoteRef/>
      </w:r>
      <w:r>
        <w:t xml:space="preserve"> </w:t>
      </w:r>
      <w:r w:rsidR="00787BDA" w:rsidRPr="00513F3B">
        <w:rPr>
          <w:lang w:eastAsia="en-GB"/>
        </w:rPr>
        <w:t>PRASAD, pp. 167–168.</w:t>
      </w:r>
    </w:p>
  </w:footnote>
  <w:footnote w:id="236">
    <w:p w14:paraId="695ED56D" w14:textId="542C7C74" w:rsidR="00E56C99" w:rsidRDefault="00E56C99">
      <w:pPr>
        <w:pStyle w:val="FootnoteText"/>
      </w:pPr>
      <w:r>
        <w:rPr>
          <w:rStyle w:val="FootnoteReference"/>
        </w:rPr>
        <w:footnoteRef/>
      </w:r>
      <w:r>
        <w:t xml:space="preserve"> </w:t>
      </w:r>
      <w:hyperlink r:id="rId135"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136"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SN 45.28, AN 7.42. The term </w:t>
      </w:r>
      <w:r w:rsidR="00787BDA" w:rsidRPr="00513F3B">
        <w:rPr>
          <w:i/>
          <w:iCs/>
          <w:lang w:eastAsia="en-GB"/>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513F3B">
        <w:rPr>
          <w:i/>
          <w:iCs/>
          <w:lang w:eastAsia="en-GB"/>
        </w:rPr>
        <w:t>parikamma</w:t>
      </w:r>
      <w:r w:rsidR="00787BDA" w:rsidRPr="00513F3B">
        <w:rPr>
          <w:lang w:eastAsia="en-GB"/>
        </w:rPr>
        <w:t>, usually rendered something like ‘preparatory work’.</w:t>
      </w:r>
    </w:p>
  </w:footnote>
  <w:footnote w:id="237">
    <w:p w14:paraId="499BECF1" w14:textId="60E91152" w:rsidR="00E56C99" w:rsidRDefault="00E56C99">
      <w:pPr>
        <w:pStyle w:val="FootnoteText"/>
      </w:pPr>
      <w:r>
        <w:rPr>
          <w:rStyle w:val="FootnoteReference"/>
        </w:rPr>
        <w:footnoteRef/>
      </w:r>
      <w:r>
        <w:t xml:space="preserve"> </w:t>
      </w:r>
      <w:hyperlink r:id="rId137"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1EE0BD66" w:rsidR="00E56C99" w:rsidRDefault="00E56C99">
      <w:pPr>
        <w:pStyle w:val="FootnoteText"/>
      </w:pPr>
      <w:r>
        <w:rPr>
          <w:rStyle w:val="FootnoteReference"/>
        </w:rPr>
        <w:footnoteRef/>
      </w:r>
      <w:r>
        <w:t xml:space="preserve"> </w:t>
      </w:r>
      <w:r w:rsidR="00787BDA" w:rsidRPr="00513F3B">
        <w:rPr>
          <w:lang w:eastAsia="en-GB"/>
        </w:rPr>
        <w:t>SN 48.50.</w:t>
      </w:r>
    </w:p>
  </w:footnote>
  <w:footnote w:id="239">
    <w:p w14:paraId="6DE82BEB" w14:textId="2B0857BD" w:rsidR="00E56C99" w:rsidRDefault="00E56C99">
      <w:pPr>
        <w:pStyle w:val="FootnoteText"/>
      </w:pPr>
      <w:r>
        <w:rPr>
          <w:rStyle w:val="FootnoteReference"/>
        </w:rPr>
        <w:footnoteRef/>
      </w:r>
      <w:r>
        <w:t xml:space="preserve"> </w:t>
      </w:r>
      <w:hyperlink r:id="rId138"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139" w:history="1">
        <w:r w:rsidR="00787BDA" w:rsidRPr="00ED510B">
          <w:rPr>
            <w:rStyle w:val="Hyperlink"/>
            <w:lang w:eastAsia="en-GB"/>
          </w:rPr>
          <w:t>MA 210</w:t>
        </w:r>
      </w:hyperlink>
      <w:r w:rsidR="00787BDA" w:rsidRPr="00513F3B">
        <w:rPr>
          <w:lang w:eastAsia="en-GB"/>
        </w:rPr>
        <w:t>.</w:t>
      </w:r>
    </w:p>
  </w:footnote>
  <w:footnote w:id="240">
    <w:p w14:paraId="02A9B505" w14:textId="29EBE630" w:rsidR="00E56C99" w:rsidRDefault="00E56C99">
      <w:pPr>
        <w:pStyle w:val="FootnoteText"/>
      </w:pPr>
      <w:r>
        <w:rPr>
          <w:rStyle w:val="FootnoteReference"/>
        </w:rPr>
        <w:footnoteRef/>
      </w:r>
      <w:r>
        <w:t xml:space="preserve"> </w:t>
      </w:r>
      <w:r w:rsidR="00787BDA" w:rsidRPr="00513F3B">
        <w:rPr>
          <w:lang w:eastAsia="en-GB"/>
        </w:rPr>
        <w:t>SN 46.3/</w:t>
      </w:r>
      <w:hyperlink r:id="rId140" w:history="1">
        <w:r w:rsidR="00787BDA" w:rsidRPr="00AC7E42">
          <w:rPr>
            <w:rStyle w:val="Hyperlink"/>
            <w:lang w:eastAsia="en-GB"/>
          </w:rPr>
          <w:t>SA 736</w:t>
        </w:r>
      </w:hyperlink>
      <w:r w:rsidR="00787BDA" w:rsidRPr="00513F3B">
        <w:rPr>
          <w:lang w:eastAsia="en-GB"/>
        </w:rPr>
        <w:t>/</w:t>
      </w:r>
      <w:hyperlink r:id="rId141" w:history="1">
        <w:r w:rsidR="00787BDA" w:rsidRPr="00C808FB">
          <w:rPr>
            <w:rStyle w:val="Hyperlink"/>
            <w:lang w:eastAsia="en-GB"/>
          </w:rPr>
          <w:t>SA 740</w:t>
        </w:r>
      </w:hyperlink>
      <w:r w:rsidR="00787BDA" w:rsidRPr="00513F3B">
        <w:rPr>
          <w:lang w:eastAsia="en-GB"/>
        </w:rPr>
        <w:t>/</w:t>
      </w:r>
      <w:hyperlink r:id="rId142" w:history="1">
        <w:r w:rsidR="00787BDA" w:rsidRPr="00AC7E42">
          <w:rPr>
            <w:rStyle w:val="Hyperlink"/>
            <w:lang w:eastAsia="en-GB"/>
          </w:rPr>
          <w:t>SA 724</w:t>
        </w:r>
      </w:hyperlink>
      <w:r w:rsidR="00787BDA" w:rsidRPr="00513F3B">
        <w:rPr>
          <w:lang w:eastAsia="en-GB"/>
        </w:rPr>
        <w:t>*.</w:t>
      </w:r>
    </w:p>
  </w:footnote>
  <w:footnote w:id="241">
    <w:p w14:paraId="04D269A9" w14:textId="3741A2A0" w:rsidR="00E56C99" w:rsidRDefault="00E56C99">
      <w:pPr>
        <w:pStyle w:val="FootnoteText"/>
      </w:pPr>
      <w:r>
        <w:rPr>
          <w:rStyle w:val="FootnoteReference"/>
        </w:rPr>
        <w:footnoteRef/>
      </w:r>
      <w:r>
        <w:t xml:space="preserve"> </w:t>
      </w:r>
      <w:r w:rsidR="00787BDA" w:rsidRPr="00513F3B">
        <w:rPr>
          <w:lang w:eastAsia="en-GB"/>
        </w:rPr>
        <w:t>SN 46.51/</w:t>
      </w:r>
      <w:hyperlink r:id="rId143" w:history="1">
        <w:r w:rsidR="00787BDA" w:rsidRPr="00AC7E42">
          <w:rPr>
            <w:rStyle w:val="Hyperlink"/>
            <w:lang w:eastAsia="en-GB"/>
          </w:rPr>
          <w:t>SA 715</w:t>
        </w:r>
      </w:hyperlink>
      <w:r w:rsidR="00787BDA" w:rsidRPr="00513F3B">
        <w:rPr>
          <w:lang w:eastAsia="en-GB"/>
        </w:rPr>
        <w:t>.</w:t>
      </w:r>
    </w:p>
  </w:footnote>
  <w:footnote w:id="242">
    <w:p w14:paraId="5D2C7DF5" w14:textId="3CCD6505" w:rsidR="00E56C99" w:rsidRDefault="00E56C99">
      <w:pPr>
        <w:pStyle w:val="FootnoteText"/>
      </w:pPr>
      <w:r>
        <w:rPr>
          <w:rStyle w:val="FootnoteReference"/>
        </w:rPr>
        <w:footnoteRef/>
      </w:r>
      <w:r>
        <w:t xml:space="preserve"> </w:t>
      </w:r>
      <w:r w:rsidR="00787BDA" w:rsidRPr="00513F3B">
        <w:rPr>
          <w:lang w:eastAsia="en-GB"/>
        </w:rPr>
        <w:t>E.g. SN 54.13/</w:t>
      </w:r>
      <w:hyperlink r:id="rId144" w:history="1">
        <w:r w:rsidR="00787BDA" w:rsidRPr="00AC7E42">
          <w:rPr>
            <w:rStyle w:val="Hyperlink"/>
            <w:lang w:eastAsia="en-GB"/>
          </w:rPr>
          <w:t>SA 810</w:t>
        </w:r>
      </w:hyperlink>
      <w:r w:rsidR="00787BDA" w:rsidRPr="00513F3B">
        <w:rPr>
          <w:lang w:eastAsia="en-GB"/>
        </w:rPr>
        <w:t>.</w:t>
      </w:r>
    </w:p>
  </w:footnote>
  <w:footnote w:id="243">
    <w:p w14:paraId="3B219402" w14:textId="759B5224" w:rsidR="00E56C99" w:rsidRDefault="00E56C99">
      <w:pPr>
        <w:pStyle w:val="FootnoteText"/>
      </w:pPr>
      <w:r>
        <w:rPr>
          <w:rStyle w:val="FootnoteReference"/>
        </w:rPr>
        <w:footnoteRef/>
      </w:r>
      <w:r>
        <w:t xml:space="preserve"> </w:t>
      </w:r>
      <w:r w:rsidR="00787BDA" w:rsidRPr="00513F3B">
        <w:rPr>
          <w:lang w:eastAsia="en-GB"/>
        </w:rPr>
        <w:t>AN 6.102–4.</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22C74373" w:rsidR="00E56C99" w:rsidRDefault="00E56C99">
      <w:pPr>
        <w:pStyle w:val="FootnoteText"/>
      </w:pPr>
      <w:r>
        <w:rPr>
          <w:rStyle w:val="FootnoteReference"/>
        </w:rPr>
        <w:footnoteRef/>
      </w:r>
      <w:r>
        <w:t xml:space="preserve"> </w:t>
      </w:r>
      <w:hyperlink r:id="rId145"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146" w:history="1">
        <w:r w:rsidR="00787BDA" w:rsidRPr="00104F81">
          <w:rPr>
            <w:rStyle w:val="Hyperlink"/>
            <w:lang w:eastAsia="en-GB"/>
          </w:rPr>
          <w:t>DA 42</w:t>
        </w:r>
      </w:hyperlink>
      <w:r w:rsidR="00787BDA" w:rsidRPr="00513F3B">
        <w:rPr>
          <w:lang w:eastAsia="en-GB"/>
        </w:rPr>
        <w:t>. WALSHE’s translation is faulty. He has: ‘This comes to him through concentration’. It should read: ‘This is, for him, what pertains to concentration’.</w:t>
      </w:r>
    </w:p>
  </w:footnote>
  <w:footnote w:id="246">
    <w:p w14:paraId="6719F952" w14:textId="52B7D3D3" w:rsidR="00E56C99" w:rsidRDefault="00E56C99">
      <w:pPr>
        <w:pStyle w:val="FootnoteText"/>
      </w:pPr>
      <w:r>
        <w:rPr>
          <w:rStyle w:val="FootnoteReference"/>
        </w:rPr>
        <w:footnoteRef/>
      </w:r>
      <w:r>
        <w:t xml:space="preserve"> </w:t>
      </w:r>
      <w:r w:rsidR="00787BDA" w:rsidRPr="00513F3B">
        <w:rPr>
          <w:lang w:eastAsia="en-GB"/>
        </w:rPr>
        <w:t>SN 48.9, etc.</w:t>
      </w:r>
    </w:p>
  </w:footnote>
  <w:footnote w:id="247">
    <w:p w14:paraId="66A3DCD0" w14:textId="4A2436B8" w:rsidR="000F6A24" w:rsidRDefault="000F6A24">
      <w:pPr>
        <w:pStyle w:val="FootnoteText"/>
      </w:pPr>
      <w:r>
        <w:rPr>
          <w:rStyle w:val="FootnoteReference"/>
        </w:rPr>
        <w:footnoteRef/>
      </w:r>
      <w:r>
        <w:t xml:space="preserve"> </w:t>
      </w:r>
      <w:r w:rsidR="00787BDA" w:rsidRPr="00513F3B">
        <w:rPr>
          <w:lang w:eastAsia="en-GB"/>
        </w:rPr>
        <w:t>A Swift Pair of Messengers, Appendix A.10.</w:t>
      </w:r>
    </w:p>
  </w:footnote>
  <w:footnote w:id="248">
    <w:p w14:paraId="0D1250B5" w14:textId="289BEA32" w:rsidR="000F6A24" w:rsidRDefault="000F6A24">
      <w:pPr>
        <w:pStyle w:val="FootnoteText"/>
      </w:pPr>
      <w:r>
        <w:rPr>
          <w:rStyle w:val="FootnoteReference"/>
        </w:rPr>
        <w:footnoteRef/>
      </w:r>
      <w:r>
        <w:t xml:space="preserve"> </w:t>
      </w:r>
      <w:hyperlink r:id="rId147" w:history="1">
        <w:r w:rsidR="00787BDA" w:rsidRPr="00ED510B">
          <w:rPr>
            <w:rStyle w:val="Hyperlink"/>
            <w:lang w:eastAsia="en-GB"/>
          </w:rPr>
          <w:t>MA 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4945D07A" w:rsidR="000F6A24" w:rsidRDefault="000F6A24">
      <w:pPr>
        <w:pStyle w:val="FootnoteText"/>
      </w:pPr>
      <w:r>
        <w:rPr>
          <w:rStyle w:val="FootnoteReference"/>
        </w:rPr>
        <w:footnoteRef/>
      </w:r>
      <w:r>
        <w:t xml:space="preserve"> </w:t>
      </w:r>
      <w:hyperlink r:id="rId148" w:history="1">
        <w:r w:rsidR="00787BDA" w:rsidRPr="00AC7E42">
          <w:rPr>
            <w:rStyle w:val="Hyperlink"/>
            <w:lang w:eastAsia="en-GB"/>
          </w:rPr>
          <w:t>SA 610</w:t>
        </w:r>
      </w:hyperlink>
      <w:r w:rsidR="00787BDA" w:rsidRPr="00513F3B">
        <w:rPr>
          <w:lang w:eastAsia="en-GB"/>
        </w:rPr>
        <w:t>/SN 47.39.</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0E7975EC" w:rsidR="002563C3" w:rsidRDefault="002563C3">
      <w:pPr>
        <w:pStyle w:val="FootnoteText"/>
      </w:pPr>
      <w:r>
        <w:rPr>
          <w:rStyle w:val="FootnoteReference"/>
        </w:rPr>
        <w:footnoteRef/>
      </w:r>
      <w:r>
        <w:t xml:space="preserve"> </w:t>
      </w:r>
      <w:r w:rsidR="00EB144E" w:rsidRPr="00513F3B">
        <w:rPr>
          <w:lang w:eastAsia="en-GB"/>
        </w:rPr>
        <w:t>SN 48.9/</w:t>
      </w:r>
      <w:hyperlink r:id="rId149" w:history="1">
        <w:r w:rsidR="00EB144E" w:rsidRPr="00AC7E42">
          <w:rPr>
            <w:rStyle w:val="Hyperlink"/>
            <w:lang w:eastAsia="en-GB"/>
          </w:rPr>
          <w:t>SA 647</w:t>
        </w:r>
      </w:hyperlink>
      <w:r w:rsidR="00EB144E" w:rsidRPr="00513F3B">
        <w:rPr>
          <w:lang w:eastAsia="en-GB"/>
        </w:rPr>
        <w:t>.</w:t>
      </w:r>
    </w:p>
  </w:footnote>
  <w:footnote w:id="254">
    <w:p w14:paraId="0359911C" w14:textId="3F9EACB7" w:rsidR="002563C3" w:rsidRDefault="002563C3">
      <w:pPr>
        <w:pStyle w:val="FootnoteText"/>
      </w:pPr>
      <w:r>
        <w:rPr>
          <w:rStyle w:val="FootnoteReference"/>
        </w:rPr>
        <w:footnoteRef/>
      </w:r>
      <w:r>
        <w:t xml:space="preserve"> </w:t>
      </w:r>
      <w:r w:rsidR="00EB144E" w:rsidRPr="00513F3B">
        <w:rPr>
          <w:lang w:eastAsia="en-GB"/>
        </w:rPr>
        <w:t>WALDSCHMIDT (1950, 1951) 10.8.</w:t>
      </w:r>
    </w:p>
  </w:footnote>
  <w:footnote w:id="255">
    <w:p w14:paraId="6964BAB5" w14:textId="45866F17" w:rsidR="002563C3" w:rsidRDefault="002563C3">
      <w:pPr>
        <w:pStyle w:val="FootnoteText"/>
      </w:pPr>
      <w:r>
        <w:rPr>
          <w:rStyle w:val="FootnoteReference"/>
        </w:rPr>
        <w:footnoteRef/>
      </w:r>
      <w:r>
        <w:t xml:space="preserve"> </w:t>
      </w:r>
      <w:r w:rsidR="00EB144E" w:rsidRPr="00513F3B">
        <w:rPr>
          <w:lang w:eastAsia="en-GB"/>
        </w:rPr>
        <w:t>DN 2.64/</w:t>
      </w:r>
      <w:hyperlink r:id="rId150" w:history="1">
        <w:r w:rsidR="00EB144E" w:rsidRPr="00104F81">
          <w:rPr>
            <w:rStyle w:val="Hyperlink"/>
            <w:lang w:eastAsia="en-GB"/>
          </w:rPr>
          <w:t>DA 27</w:t>
        </w:r>
      </w:hyperlink>
      <w:r w:rsidR="00EB144E" w:rsidRPr="00513F3B">
        <w:rPr>
          <w:lang w:eastAsia="en-GB"/>
        </w:rPr>
        <w:t>/T № 22/</w:t>
      </w:r>
      <w:hyperlink r:id="rId151" w:history="1">
        <w:r w:rsidR="00EB144E" w:rsidRPr="00AC447B">
          <w:rPr>
            <w:rStyle w:val="Hyperlink"/>
            <w:lang w:eastAsia="en-GB"/>
          </w:rPr>
          <w:t>EA 42.7</w:t>
        </w:r>
      </w:hyperlink>
      <w:r w:rsidR="00EB144E" w:rsidRPr="00513F3B">
        <w:rPr>
          <w:lang w:eastAsia="en-GB"/>
        </w:rPr>
        <w:t>/</w:t>
      </w:r>
      <w:hyperlink r:id="rId152" w:history="1">
        <w:r w:rsidR="00EB144E" w:rsidRPr="00AC7E42">
          <w:rPr>
            <w:rStyle w:val="Hyperlink"/>
            <w:lang w:eastAsia="en-GB"/>
          </w:rPr>
          <w:t>SA 154</w:t>
        </w:r>
      </w:hyperlink>
      <w:r w:rsidR="00EB144E" w:rsidRPr="00513F3B">
        <w:rPr>
          <w:lang w:eastAsia="en-GB"/>
        </w:rPr>
        <w:t>–163*, etc.</w:t>
      </w:r>
    </w:p>
  </w:footnote>
  <w:footnote w:id="256">
    <w:p w14:paraId="0F03824D" w14:textId="6BA8562A" w:rsidR="002563C3" w:rsidRDefault="002563C3">
      <w:pPr>
        <w:pStyle w:val="FootnoteText"/>
      </w:pPr>
      <w:r>
        <w:rPr>
          <w:rStyle w:val="FootnoteReference"/>
        </w:rPr>
        <w:footnoteRef/>
      </w:r>
      <w:r>
        <w:t xml:space="preserve"> </w:t>
      </w:r>
      <w:r w:rsidR="00EB144E" w:rsidRPr="00513F3B">
        <w:rPr>
          <w:lang w:eastAsia="en-GB"/>
        </w:rPr>
        <w:t>MEISIG, pg.</w:t>
      </w:r>
      <w:r w:rsidR="00C24C12">
        <w:rPr>
          <w:rFonts w:ascii="Times New Roman" w:hAnsi="Times New Roman"/>
          <w:lang w:eastAsia="en-GB"/>
        </w:rPr>
        <w:t xml:space="preserve"> </w:t>
      </w:r>
      <w:r w:rsidR="00EB144E" w:rsidRPr="00513F3B">
        <w:rPr>
          <w:lang w:eastAsia="en-GB"/>
        </w:rPr>
        <w:t>268.</w:t>
      </w:r>
    </w:p>
  </w:footnote>
  <w:footnote w:id="257">
    <w:p w14:paraId="428244FF" w14:textId="0DABE232" w:rsidR="002563C3" w:rsidRDefault="002563C3">
      <w:pPr>
        <w:pStyle w:val="FootnoteText"/>
      </w:pPr>
      <w:r>
        <w:rPr>
          <w:rStyle w:val="FootnoteReference"/>
        </w:rPr>
        <w:footnoteRef/>
      </w:r>
      <w:r>
        <w:t xml:space="preserve"> </w:t>
      </w:r>
      <w:r w:rsidR="00EB144E" w:rsidRPr="00513F3B">
        <w:rPr>
          <w:lang w:eastAsia="en-GB"/>
        </w:rPr>
        <w:t>AN 10.176.</w:t>
      </w:r>
    </w:p>
  </w:footnote>
  <w:footnote w:id="258">
    <w:p w14:paraId="70043BF4" w14:textId="0A306BB3" w:rsidR="002563C3" w:rsidRDefault="002563C3">
      <w:pPr>
        <w:pStyle w:val="FootnoteText"/>
      </w:pPr>
      <w:r>
        <w:rPr>
          <w:rStyle w:val="FootnoteReference"/>
        </w:rPr>
        <w:footnoteRef/>
      </w:r>
      <w:r>
        <w:t xml:space="preserve"> </w:t>
      </w:r>
      <w:r w:rsidR="00EB144E" w:rsidRPr="00513F3B">
        <w:rPr>
          <w:lang w:eastAsia="en-GB"/>
        </w:rPr>
        <w:t>Sn 1112.</w:t>
      </w:r>
    </w:p>
  </w:footnote>
  <w:footnote w:id="259">
    <w:p w14:paraId="2FE5BAAA" w14:textId="5B4DAFDA" w:rsidR="002563C3" w:rsidRDefault="002563C3">
      <w:pPr>
        <w:pStyle w:val="FootnoteText"/>
      </w:pPr>
      <w:r>
        <w:rPr>
          <w:rStyle w:val="FootnoteReference"/>
        </w:rPr>
        <w:footnoteRef/>
      </w:r>
      <w:r>
        <w:t xml:space="preserve"> </w:t>
      </w:r>
      <w:r w:rsidR="00EB144E" w:rsidRPr="00513F3B">
        <w:rPr>
          <w:lang w:eastAsia="en-GB"/>
        </w:rPr>
        <w:t>SN 42.8/</w:t>
      </w:r>
      <w:hyperlink r:id="rId153" w:history="1">
        <w:r w:rsidR="00EB144E" w:rsidRPr="00AC7E42">
          <w:rPr>
            <w:rStyle w:val="Hyperlink"/>
            <w:lang w:eastAsia="en-GB"/>
          </w:rPr>
          <w:t>SA 916</w:t>
        </w:r>
      </w:hyperlink>
      <w:r w:rsidR="00EB144E" w:rsidRPr="00513F3B">
        <w:rPr>
          <w:lang w:eastAsia="en-GB"/>
        </w:rPr>
        <w:t>/SA2 131, AN 10.219.</w:t>
      </w:r>
    </w:p>
  </w:footnote>
  <w:footnote w:id="260">
    <w:p w14:paraId="2BB0E8D3" w14:textId="6A70BD5B" w:rsidR="002563C3" w:rsidRDefault="002563C3">
      <w:pPr>
        <w:pStyle w:val="FootnoteText"/>
      </w:pPr>
      <w:r>
        <w:rPr>
          <w:rStyle w:val="FootnoteReference"/>
        </w:rPr>
        <w:footnoteRef/>
      </w:r>
      <w:r>
        <w:t xml:space="preserve"> </w:t>
      </w:r>
      <w:r w:rsidR="00EB144E" w:rsidRPr="00513F3B">
        <w:rPr>
          <w:lang w:eastAsia="en-GB"/>
        </w:rPr>
        <w:t>Bhikkhu BODHI has changed his rendering here from ‘connected with the body’ to ‘connected with sensual desire’. According to his note 1177 in the revised 2001 edition of MLDB, the PTS edition has </w:t>
      </w:r>
      <w:r w:rsidR="00EB144E" w:rsidRPr="00513F3B">
        <w:rPr>
          <w:i/>
          <w:iCs/>
          <w:lang w:eastAsia="en-GB"/>
        </w:rPr>
        <w:t>kāyūpasa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(connected with the body), abbreviates the next two, then has </w:t>
      </w:r>
      <w:r w:rsidR="00EB144E" w:rsidRPr="00513F3B">
        <w:rPr>
          <w:i/>
          <w:iCs/>
          <w:lang w:eastAsia="en-GB"/>
        </w:rPr>
        <w:t>dhammūpasa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The Burmese editions, supported by a 1937 Sinhalese edition, have </w:t>
      </w:r>
      <w:r w:rsidR="00EB144E" w:rsidRPr="00513F3B">
        <w:rPr>
          <w:i/>
          <w:iCs/>
          <w:lang w:eastAsia="en-GB"/>
        </w:rPr>
        <w:t>kāmūpasa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He also cites the Chinese translation in support. The Sanskrit version quoted just below, however, supports </w:t>
      </w:r>
      <w:r w:rsidR="00EB144E" w:rsidRPr="00513F3B">
        <w:rPr>
          <w:i/>
          <w:iCs/>
          <w:lang w:eastAsia="en-GB"/>
        </w:rPr>
        <w:t>kāyūpasa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w:t>
      </w:r>
    </w:p>
  </w:footnote>
  <w:footnote w:id="261">
    <w:p w14:paraId="7F6C7BCA" w14:textId="64E859B5" w:rsidR="002563C3" w:rsidRDefault="002563C3">
      <w:pPr>
        <w:pStyle w:val="FootnoteText"/>
      </w:pPr>
      <w:r>
        <w:rPr>
          <w:rStyle w:val="FootnoteReference"/>
        </w:rPr>
        <w:footnoteRef/>
      </w:r>
      <w:r>
        <w:t xml:space="preserve"> </w:t>
      </w:r>
      <w:r w:rsidR="00594FB9" w:rsidRPr="00513F3B">
        <w:rPr>
          <w:lang w:eastAsia="en-GB"/>
        </w:rPr>
        <w:t>HARRISON. The Sanskrit has been tentatively reconstructed by the translator.</w:t>
      </w:r>
    </w:p>
  </w:footnote>
  <w:footnote w:id="262">
    <w:p w14:paraId="06DB8DB8" w14:textId="76003BC7" w:rsidR="00860BDC" w:rsidRDefault="00860BDC">
      <w:pPr>
        <w:pStyle w:val="FootnoteText"/>
      </w:pPr>
      <w:r>
        <w:rPr>
          <w:rStyle w:val="FootnoteReference"/>
        </w:rPr>
        <w:footnoteRef/>
      </w:r>
      <w:r>
        <w:t xml:space="preserve"> </w:t>
      </w:r>
      <w:r w:rsidR="00594FB9" w:rsidRPr="00513F3B">
        <w:rPr>
          <w:lang w:eastAsia="en-GB"/>
        </w:rPr>
        <w:t>SN 54.10/</w:t>
      </w:r>
      <w:hyperlink r:id="rId154" w:history="1">
        <w:r w:rsidR="00594FB9" w:rsidRPr="00AC7E42">
          <w:rPr>
            <w:rStyle w:val="Hyperlink"/>
            <w:lang w:eastAsia="en-GB"/>
          </w:rPr>
          <w:t>SA 813</w:t>
        </w:r>
      </w:hyperlink>
      <w:r w:rsidR="00594FB9" w:rsidRPr="00513F3B">
        <w:rPr>
          <w:lang w:eastAsia="en-GB"/>
        </w:rPr>
        <w:t>, SN 54.13/</w:t>
      </w:r>
      <w:hyperlink r:id="rId155" w:history="1">
        <w:r w:rsidR="00594FB9" w:rsidRPr="00AC7E42">
          <w:rPr>
            <w:rStyle w:val="Hyperlink"/>
            <w:lang w:eastAsia="en-GB"/>
          </w:rPr>
          <w:t>SA 810</w:t>
        </w:r>
      </w:hyperlink>
      <w:r w:rsidR="00594FB9" w:rsidRPr="00513F3B">
        <w:rPr>
          <w:lang w:eastAsia="en-GB"/>
        </w:rPr>
        <w:t xml:space="preserve">, </w:t>
      </w:r>
      <w:hyperlink r:id="rId156"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13F3B">
        <w:rPr>
          <w:i/>
          <w:iCs/>
          <w:lang w:eastAsia="en-GB"/>
        </w:rPr>
        <w:t>appamāda</w:t>
      </w:r>
      <w:r w:rsidR="00594FB9" w:rsidRPr="00513F3B">
        <w:rPr>
          <w:lang w:eastAsia="en-GB"/>
        </w:rPr>
        <w:t>) in a negative sense is very unusual; normally, of course, diligence is closely connected with mindfulness.</w:t>
      </w:r>
    </w:p>
  </w:footnote>
  <w:footnote w:id="265">
    <w:p w14:paraId="45DA523C" w14:textId="5A2C8389" w:rsidR="00860BDC" w:rsidRDefault="00860BDC">
      <w:pPr>
        <w:pStyle w:val="FootnoteText"/>
      </w:pPr>
      <w:r>
        <w:rPr>
          <w:rStyle w:val="FootnoteReference"/>
        </w:rPr>
        <w:footnoteRef/>
      </w:r>
      <w:r>
        <w:t xml:space="preserve"> </w:t>
      </w:r>
      <w:r w:rsidR="00594FB9" w:rsidRPr="00513F3B">
        <w:rPr>
          <w:lang w:eastAsia="en-GB"/>
        </w:rPr>
        <w:t>Sn 255.</w:t>
      </w:r>
    </w:p>
  </w:footnote>
  <w:footnote w:id="266">
    <w:p w14:paraId="02E725DF" w14:textId="132D3501" w:rsidR="00860BDC" w:rsidRDefault="00860BDC">
      <w:pPr>
        <w:pStyle w:val="FootnoteText"/>
      </w:pPr>
      <w:r>
        <w:rPr>
          <w:rStyle w:val="FootnoteReference"/>
        </w:rPr>
        <w:footnoteRef/>
      </w:r>
      <w:r>
        <w:t xml:space="preserve"> </w:t>
      </w:r>
      <w:r w:rsidR="00594FB9" w:rsidRPr="00513F3B">
        <w:rPr>
          <w:lang w:eastAsia="en-GB"/>
        </w:rPr>
        <w:t>Dhp 253.</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0857C6A7" w:rsidR="00860BDC" w:rsidRDefault="00860BDC">
      <w:pPr>
        <w:pStyle w:val="FootnoteText"/>
      </w:pPr>
      <w:r>
        <w:rPr>
          <w:rStyle w:val="FootnoteReference"/>
        </w:rPr>
        <w:footnoteRef/>
      </w:r>
      <w:r>
        <w:t xml:space="preserve"> </w:t>
      </w:r>
      <w:r w:rsidR="00594FB9" w:rsidRPr="00513F3B">
        <w:rPr>
          <w:lang w:eastAsia="en-GB"/>
        </w:rPr>
        <w:t>Sn 3.12.</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1ED454A5" w:rsidR="00860BDC" w:rsidRDefault="00860BDC">
      <w:pPr>
        <w:pStyle w:val="FootnoteText"/>
      </w:pPr>
      <w:r>
        <w:rPr>
          <w:rStyle w:val="FootnoteReference"/>
        </w:rPr>
        <w:footnoteRef/>
      </w:r>
      <w:r>
        <w:t xml:space="preserve"> </w:t>
      </w:r>
      <w:r w:rsidR="00594FB9" w:rsidRPr="00513F3B">
        <w:rPr>
          <w:lang w:eastAsia="en-GB"/>
        </w:rPr>
        <w:t>Dhp 7, 8.</w:t>
      </w:r>
    </w:p>
  </w:footnote>
  <w:footnote w:id="272">
    <w:p w14:paraId="4C55CE7D" w14:textId="413D58BB" w:rsidR="00532B0A" w:rsidRDefault="00532B0A">
      <w:pPr>
        <w:pStyle w:val="FootnoteText"/>
      </w:pPr>
      <w:r>
        <w:rPr>
          <w:rStyle w:val="FootnoteReference"/>
        </w:rPr>
        <w:footnoteRef/>
      </w:r>
      <w:r>
        <w:t xml:space="preserve"> </w:t>
      </w:r>
      <w:r w:rsidR="00594FB9" w:rsidRPr="00513F3B">
        <w:rPr>
          <w:lang w:eastAsia="en-GB"/>
        </w:rPr>
        <w:t>SN 22.39–42/</w:t>
      </w:r>
      <w:hyperlink r:id="rId157" w:history="1">
        <w:r w:rsidR="00594FB9" w:rsidRPr="00AC7E42">
          <w:rPr>
            <w:rStyle w:val="Hyperlink"/>
            <w:lang w:eastAsia="en-GB"/>
          </w:rPr>
          <w:t>SA 27</w:t>
        </w:r>
      </w:hyperlink>
      <w:r w:rsidR="00594FB9" w:rsidRPr="00513F3B">
        <w:rPr>
          <w:lang w:eastAsia="en-GB"/>
        </w:rPr>
        <w:t>, SN 22.147/</w:t>
      </w:r>
      <w:hyperlink r:id="rId158" w:history="1">
        <w:r w:rsidR="00594FB9" w:rsidRPr="00AC7E42">
          <w:rPr>
            <w:rStyle w:val="Hyperlink"/>
            <w:lang w:eastAsia="en-GB"/>
          </w:rPr>
          <w:t>SA 48</w:t>
        </w:r>
      </w:hyperlink>
      <w:r w:rsidR="00594FB9" w:rsidRPr="00513F3B">
        <w:rPr>
          <w:lang w:eastAsia="en-GB"/>
        </w:rPr>
        <w:t>.</w:t>
      </w:r>
    </w:p>
  </w:footnote>
  <w:footnote w:id="273">
    <w:p w14:paraId="47DAE673" w14:textId="49128657" w:rsidR="00532B0A" w:rsidRDefault="00532B0A">
      <w:pPr>
        <w:pStyle w:val="FootnoteText"/>
      </w:pPr>
      <w:r>
        <w:rPr>
          <w:rStyle w:val="FootnoteReference"/>
        </w:rPr>
        <w:footnoteRef/>
      </w:r>
      <w:r>
        <w:t xml:space="preserve"> </w:t>
      </w:r>
      <w:r w:rsidR="00594FB9" w:rsidRPr="00513F3B">
        <w:rPr>
          <w:lang w:eastAsia="en-GB"/>
        </w:rPr>
        <w:t>SN 36.7/</w:t>
      </w:r>
      <w:hyperlink r:id="rId159" w:history="1">
        <w:r w:rsidR="00594FB9" w:rsidRPr="00AC7E42">
          <w:rPr>
            <w:rStyle w:val="Hyperlink"/>
            <w:lang w:eastAsia="en-GB"/>
          </w:rPr>
          <w:t>SA 1028</w:t>
        </w:r>
      </w:hyperlink>
      <w:r w:rsidR="00594FB9" w:rsidRPr="00513F3B">
        <w:rPr>
          <w:lang w:eastAsia="en-GB"/>
        </w:rPr>
        <w:t>, SN 36.8/</w:t>
      </w:r>
      <w:hyperlink r:id="rId160" w:history="1">
        <w:r w:rsidR="00594FB9" w:rsidRPr="00AC7E42">
          <w:rPr>
            <w:rStyle w:val="Hyperlink"/>
            <w:lang w:eastAsia="en-GB"/>
          </w:rPr>
          <w:t>SA 1029</w:t>
        </w:r>
      </w:hyperlink>
      <w:r w:rsidR="00594FB9" w:rsidRPr="00513F3B">
        <w:rPr>
          <w:lang w:eastAsia="en-GB"/>
        </w:rPr>
        <w:t xml:space="preserve">, </w:t>
      </w:r>
      <w:hyperlink r:id="rId161" w:history="1">
        <w:r w:rsidR="00594FB9" w:rsidRPr="009047FA">
          <w:rPr>
            <w:rStyle w:val="Hyperlink"/>
            <w:lang w:eastAsia="en-GB"/>
          </w:rPr>
          <w:t>MN 37</w:t>
        </w:r>
      </w:hyperlink>
      <w:r w:rsidR="00594FB9" w:rsidRPr="00513F3B">
        <w:rPr>
          <w:lang w:eastAsia="en-GB"/>
        </w:rPr>
        <w:t>/</w:t>
      </w:r>
      <w:hyperlink r:id="rId162" w:history="1">
        <w:r w:rsidR="00594FB9" w:rsidRPr="00AC7E42">
          <w:rPr>
            <w:rStyle w:val="Hyperlink"/>
            <w:lang w:eastAsia="en-GB"/>
          </w:rPr>
          <w:t>SA 505</w:t>
        </w:r>
      </w:hyperlink>
      <w:r w:rsidR="00594FB9" w:rsidRPr="00513F3B">
        <w:rPr>
          <w:lang w:eastAsia="en-GB"/>
        </w:rPr>
        <w:t>/</w:t>
      </w:r>
      <w:hyperlink r:id="rId163" w:history="1">
        <w:r w:rsidR="00594FB9" w:rsidRPr="00AC447B">
          <w:rPr>
            <w:rStyle w:val="Hyperlink"/>
            <w:lang w:eastAsia="en-GB"/>
          </w:rPr>
          <w:t>EA 19.3</w:t>
        </w:r>
      </w:hyperlink>
      <w:r w:rsidR="00594FB9" w:rsidRPr="00513F3B">
        <w:rPr>
          <w:lang w:eastAsia="en-GB"/>
        </w:rPr>
        <w:t>.</w:t>
      </w:r>
    </w:p>
  </w:footnote>
  <w:footnote w:id="274">
    <w:p w14:paraId="347BC7CF" w14:textId="42B3763E" w:rsidR="00532B0A" w:rsidRDefault="00532B0A">
      <w:pPr>
        <w:pStyle w:val="FootnoteText"/>
      </w:pPr>
      <w:r>
        <w:rPr>
          <w:rStyle w:val="FootnoteReference"/>
        </w:rPr>
        <w:footnoteRef/>
      </w:r>
      <w:r>
        <w:t xml:space="preserve"> </w:t>
      </w:r>
      <w:r w:rsidR="00594FB9" w:rsidRPr="00513F3B">
        <w:rPr>
          <w:lang w:eastAsia="en-GB"/>
        </w:rPr>
        <w:t>See Vsm trans. (ÑĀṆAMOLI), pg.</w:t>
      </w:r>
      <w:r w:rsidR="00C24C12">
        <w:rPr>
          <w:rFonts w:ascii="Times New Roman" w:hAnsi="Times New Roman"/>
          <w:lang w:eastAsia="en-GB"/>
        </w:rPr>
        <w:t xml:space="preserve"> </w:t>
      </w:r>
      <w:r w:rsidR="00594FB9" w:rsidRPr="00513F3B">
        <w:rPr>
          <w:lang w:eastAsia="en-GB"/>
        </w:rPr>
        <w:t>168 note 47.</w:t>
      </w:r>
    </w:p>
  </w:footnote>
  <w:footnote w:id="275">
    <w:p w14:paraId="5107C499" w14:textId="5C03FF3A" w:rsidR="00532B0A" w:rsidRDefault="00532B0A">
      <w:pPr>
        <w:pStyle w:val="FootnoteText"/>
      </w:pPr>
      <w:r>
        <w:rPr>
          <w:rStyle w:val="FootnoteReference"/>
        </w:rPr>
        <w:footnoteRef/>
      </w:r>
      <w:r>
        <w:t xml:space="preserve"> </w:t>
      </w:r>
      <w:hyperlink r:id="rId164" w:history="1">
        <w:r w:rsidR="00594FB9" w:rsidRPr="00AC7E42">
          <w:rPr>
            <w:rStyle w:val="Hyperlink"/>
            <w:lang w:eastAsia="en-GB"/>
          </w:rPr>
          <w:t>SA 610</w:t>
        </w:r>
      </w:hyperlink>
      <w:r w:rsidR="00594FB9" w:rsidRPr="00513F3B">
        <w:rPr>
          <w:lang w:eastAsia="en-GB"/>
        </w:rPr>
        <w:t>, but not its cognate SN 47.2.</w:t>
      </w:r>
    </w:p>
  </w:footnote>
  <w:footnote w:id="276">
    <w:p w14:paraId="0502DCFD" w14:textId="1AE83318" w:rsidR="00532B0A" w:rsidRDefault="00532B0A">
      <w:pPr>
        <w:pStyle w:val="FootnoteText"/>
      </w:pPr>
      <w:r>
        <w:rPr>
          <w:rStyle w:val="FootnoteReference"/>
        </w:rPr>
        <w:footnoteRef/>
      </w:r>
      <w:r>
        <w:t xml:space="preserve"> </w:t>
      </w:r>
      <w:r w:rsidR="00594FB9" w:rsidRPr="00513F3B">
        <w:rPr>
          <w:lang w:eastAsia="en-GB"/>
        </w:rPr>
        <w:t>Iti 3.36. This includes the unusual phrase ‘</w:t>
      </w:r>
      <w:r w:rsidR="00594FB9" w:rsidRPr="00513F3B">
        <w:rPr>
          <w:i/>
          <w:iCs/>
          <w:lang w:eastAsia="en-GB"/>
        </w:rPr>
        <w:t>ajjhatta</w:t>
      </w:r>
      <w:r w:rsidR="00594FB9" w:rsidRPr="00513F3B">
        <w:rPr>
          <w:rFonts w:ascii="Cambria" w:hAnsi="Cambria" w:cs="Cambria"/>
          <w:i/>
          <w:iCs/>
          <w:lang w:eastAsia="en-GB"/>
        </w:rPr>
        <w:t>ṁ</w:t>
      </w:r>
      <w:r w:rsidR="00594FB9" w:rsidRPr="00513F3B">
        <w:rPr>
          <w:i/>
          <w:iCs/>
          <w:lang w:eastAsia="en-GB"/>
        </w:rPr>
        <w:t xml:space="preserve"> parimukha</w:t>
      </w:r>
      <w:r w:rsidR="00594FB9" w:rsidRPr="00513F3B">
        <w:rPr>
          <w:rFonts w:ascii="Cambria" w:hAnsi="Cambria" w:cs="Cambria"/>
          <w:i/>
          <w:iCs/>
          <w:lang w:eastAsia="en-GB"/>
        </w:rPr>
        <w:t>ṁ</w:t>
      </w:r>
      <w:r w:rsidR="00594FB9" w:rsidRPr="00513F3B">
        <w:rPr>
          <w:lang w:eastAsia="en-GB"/>
        </w:rPr>
        <w:t>’.</w:t>
      </w:r>
    </w:p>
  </w:footnote>
  <w:footnote w:id="277">
    <w:p w14:paraId="79821942" w14:textId="0705536F" w:rsidR="00532B0A" w:rsidRDefault="00532B0A">
      <w:pPr>
        <w:pStyle w:val="FootnoteText"/>
      </w:pPr>
      <w:r>
        <w:rPr>
          <w:rStyle w:val="FootnoteReference"/>
        </w:rPr>
        <w:footnoteRef/>
      </w:r>
      <w:r>
        <w:t xml:space="preserve"> </w:t>
      </w:r>
      <w:hyperlink r:id="rId165"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7F1676D4" w:rsidR="00532B0A" w:rsidRDefault="00532B0A">
      <w:pPr>
        <w:pStyle w:val="FootnoteText"/>
      </w:pPr>
      <w:r>
        <w:rPr>
          <w:rStyle w:val="FootnoteReference"/>
        </w:rPr>
        <w:footnoteRef/>
      </w:r>
      <w:r>
        <w:t xml:space="preserve"> </w:t>
      </w:r>
      <w:r w:rsidR="00594FB9" w:rsidRPr="00513F3B">
        <w:rPr>
          <w:lang w:eastAsia="en-GB"/>
        </w:rPr>
        <w:t>DN 18.26.</w:t>
      </w:r>
    </w:p>
  </w:footnote>
  <w:footnote w:id="279">
    <w:p w14:paraId="70AF724D" w14:textId="25E114BD" w:rsidR="00532B0A" w:rsidRDefault="00532B0A">
      <w:pPr>
        <w:pStyle w:val="FootnoteText"/>
      </w:pPr>
      <w:r>
        <w:rPr>
          <w:rStyle w:val="FootnoteReference"/>
        </w:rPr>
        <w:footnoteRef/>
      </w:r>
      <w:r>
        <w:t xml:space="preserve"> </w:t>
      </w:r>
      <w:hyperlink r:id="rId166"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A8051D0" w:rsidR="00532B0A" w:rsidRDefault="00532B0A">
      <w:pPr>
        <w:pStyle w:val="FootnoteText"/>
      </w:pPr>
      <w:r>
        <w:rPr>
          <w:rStyle w:val="FootnoteReference"/>
        </w:rPr>
        <w:footnoteRef/>
      </w:r>
      <w:r>
        <w:t xml:space="preserve"> </w:t>
      </w:r>
      <w:r w:rsidR="00594FB9" w:rsidRPr="00513F3B">
        <w:rPr>
          <w:lang w:eastAsia="en-GB"/>
        </w:rPr>
        <w:t>Sn 205.</w:t>
      </w:r>
    </w:p>
  </w:footnote>
  <w:footnote w:id="281">
    <w:p w14:paraId="42C24DF2" w14:textId="3BA79F41" w:rsidR="00532B0A" w:rsidRDefault="00532B0A">
      <w:pPr>
        <w:pStyle w:val="FootnoteText"/>
      </w:pPr>
      <w:r>
        <w:rPr>
          <w:rStyle w:val="FootnoteReference"/>
        </w:rPr>
        <w:footnoteRef/>
      </w:r>
      <w:r>
        <w:t xml:space="preserve"> </w:t>
      </w:r>
      <w:r w:rsidR="00594FB9" w:rsidRPr="00513F3B">
        <w:rPr>
          <w:lang w:eastAsia="en-GB"/>
        </w:rPr>
        <w:t>SN 47.39/</w:t>
      </w:r>
      <w:hyperlink r:id="rId167" w:history="1">
        <w:r w:rsidR="00594FB9" w:rsidRPr="00AC7E42">
          <w:rPr>
            <w:rStyle w:val="Hyperlink"/>
            <w:lang w:eastAsia="en-GB"/>
          </w:rPr>
          <w:t>SA 610</w:t>
        </w:r>
      </w:hyperlink>
      <w:r w:rsidR="00594FB9" w:rsidRPr="00513F3B">
        <w:rPr>
          <w:lang w:eastAsia="en-GB"/>
        </w:rPr>
        <w:t>.</w:t>
      </w:r>
    </w:p>
  </w:footnote>
  <w:footnote w:id="282">
    <w:p w14:paraId="75A7EB99" w14:textId="37A756F4" w:rsidR="00532B0A" w:rsidRDefault="00532B0A">
      <w:pPr>
        <w:pStyle w:val="FootnoteText"/>
      </w:pPr>
      <w:r>
        <w:rPr>
          <w:rStyle w:val="FootnoteReference"/>
        </w:rPr>
        <w:footnoteRef/>
      </w:r>
      <w:r>
        <w:t xml:space="preserve"> </w:t>
      </w:r>
      <w:hyperlink r:id="rId168"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311BC461" w:rsidR="00532B0A" w:rsidRDefault="00532B0A">
      <w:pPr>
        <w:pStyle w:val="FootnoteText"/>
      </w:pPr>
      <w:r>
        <w:rPr>
          <w:rStyle w:val="FootnoteReference"/>
        </w:rPr>
        <w:footnoteRef/>
      </w:r>
      <w:r>
        <w:t xml:space="preserve"> </w:t>
      </w:r>
      <w:r w:rsidR="00594FB9" w:rsidRPr="00513F3B">
        <w:rPr>
          <w:lang w:eastAsia="en-GB"/>
        </w:rPr>
        <w:t>MASEFIELD. My thanks to the author for supplying me with a copy of this article.</w:t>
      </w:r>
    </w:p>
  </w:footnote>
  <w:footnote w:id="284">
    <w:p w14:paraId="7E67310A" w14:textId="30D240F2"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proofErr w:type="gramStart"/>
      <w:r w:rsidR="00594FB9" w:rsidRPr="00513F3B">
        <w:rPr>
          <w:rFonts w:cs="Source Serif Pro"/>
          <w:lang w:eastAsia="en-GB"/>
        </w:rPr>
        <w:t>‘</w:t>
      </w:r>
      <w:r w:rsidR="00594FB9" w:rsidRPr="00513F3B">
        <w:rPr>
          <w:rFonts w:ascii="Times New Roman" w:hAnsi="Times New Roman"/>
          <w:lang w:eastAsia="en-GB"/>
        </w:rPr>
        <w:t> </w:t>
      </w:r>
      <w:r w:rsidR="00594FB9" w:rsidRPr="00513F3B">
        <w:rPr>
          <w:rFonts w:cs="Source Serif Pro"/>
          <w:lang w:eastAsia="en-GB"/>
        </w:rPr>
        <w:t>“</w:t>
      </w:r>
      <w:proofErr w:type="gramEnd"/>
      <w:r w:rsidR="00594FB9" w:rsidRPr="00513F3B">
        <w:rPr>
          <w:i/>
          <w:iCs/>
          <w:lang w:eastAsia="en-GB"/>
        </w:rPr>
        <w:t>Ekāyañvayan”ti ekāyano aya</w:t>
      </w:r>
      <w:r w:rsidR="00594FB9" w:rsidRPr="00513F3B">
        <w:rPr>
          <w:rFonts w:ascii="Cambria" w:hAnsi="Cambria" w:cs="Cambria"/>
          <w:i/>
          <w:iCs/>
          <w:lang w:eastAsia="en-GB"/>
        </w:rPr>
        <w:t>ṁ</w:t>
      </w:r>
      <w:r w:rsidR="00594FB9" w:rsidRPr="00513F3B">
        <w:rPr>
          <w:i/>
          <w:iCs/>
          <w:lang w:eastAsia="en-GB"/>
        </w:rPr>
        <w:t>.</w:t>
      </w:r>
      <w:r w:rsidR="00594FB9" w:rsidRPr="00513F3B">
        <w:rPr>
          <w:lang w:eastAsia="en-GB"/>
        </w:rPr>
        <w:t>’ This is simply a resolution of the compound; but the interesting thing is that the reading </w:t>
      </w:r>
      <w:r w:rsidR="00594FB9" w:rsidRPr="00513F3B">
        <w:rPr>
          <w:i/>
          <w:iCs/>
          <w:lang w:eastAsia="en-GB"/>
        </w:rPr>
        <w:t>ekāyañvaya</w:t>
      </w:r>
      <w:r w:rsidR="00594FB9" w:rsidRPr="00513F3B">
        <w:rPr>
          <w:rFonts w:ascii="Cambria" w:hAnsi="Cambria" w:cs="Cambria"/>
          <w:i/>
          <w:iCs/>
          <w:lang w:eastAsia="en-GB"/>
        </w:rPr>
        <w:t>ṁ</w:t>
      </w:r>
      <w:r w:rsidR="00594FB9" w:rsidRPr="00513F3B">
        <w:rPr>
          <w:lang w:eastAsia="en-GB"/>
        </w:rPr>
        <w:t> differs from the Majjhima and other versions, which have </w:t>
      </w:r>
      <w:r w:rsidR="00594FB9" w:rsidRPr="00513F3B">
        <w:rPr>
          <w:i/>
          <w:iCs/>
          <w:lang w:eastAsia="en-GB"/>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513F3B">
        <w:rPr>
          <w:i/>
          <w:iCs/>
          <w:lang w:eastAsia="en-GB"/>
        </w:rPr>
        <w:t>ekāyano aya</w:t>
      </w:r>
      <w:r w:rsidR="00594FB9" w:rsidRPr="00513F3B">
        <w:rPr>
          <w:rFonts w:ascii="Cambria" w:hAnsi="Cambria" w:cs="Cambria"/>
          <w:i/>
          <w:iCs/>
          <w:lang w:eastAsia="en-GB"/>
        </w:rPr>
        <w:t>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513F3B">
        <w:rPr>
          <w:i/>
          <w:iCs/>
          <w:lang w:eastAsia="en-GB"/>
        </w:rPr>
        <w:t>ekāyañvaya</w:t>
      </w:r>
      <w:r w:rsidR="00594FB9" w:rsidRPr="00513F3B">
        <w:rPr>
          <w:rFonts w:ascii="Cambria" w:hAnsi="Cambria" w:cs="Cambria"/>
          <w:i/>
          <w:iCs/>
          <w:lang w:eastAsia="en-GB"/>
        </w:rPr>
        <w:t>ṁ</w:t>
      </w:r>
      <w:r w:rsidR="00594FB9" w:rsidRPr="00513F3B">
        <w:rPr>
          <w:lang w:eastAsia="en-GB"/>
        </w:rPr>
        <w:t> is preserved in some other editions.</w:t>
      </w:r>
    </w:p>
  </w:footnote>
  <w:footnote w:id="285">
    <w:p w14:paraId="614B8642" w14:textId="019951AB" w:rsidR="00532B0A" w:rsidRDefault="00532B0A">
      <w:pPr>
        <w:pStyle w:val="FootnoteText"/>
      </w:pPr>
      <w:r>
        <w:rPr>
          <w:rStyle w:val="FootnoteReference"/>
        </w:rPr>
        <w:footnoteRef/>
      </w:r>
      <w:r>
        <w:t xml:space="preserve"> </w:t>
      </w:r>
      <w:r w:rsidR="00594FB9" w:rsidRPr="00513F3B">
        <w:rPr>
          <w:lang w:eastAsia="en-GB"/>
        </w:rPr>
        <w:t>E.g. MLDB, pg.</w:t>
      </w:r>
      <w:r w:rsidR="00C24C12">
        <w:rPr>
          <w:rFonts w:ascii="Times New Roman" w:hAnsi="Times New Roman"/>
          <w:lang w:eastAsia="en-GB"/>
        </w:rPr>
        <w:t xml:space="preserve"> </w:t>
      </w:r>
      <w:r w:rsidR="00594FB9" w:rsidRPr="00513F3B">
        <w:rPr>
          <w:lang w:eastAsia="en-GB"/>
        </w:rPr>
        <w:t>1188, note 135; GETHIN (2001), pg.</w:t>
      </w:r>
      <w:r w:rsidR="00C24C12">
        <w:rPr>
          <w:rFonts w:ascii="Times New Roman" w:hAnsi="Times New Roman"/>
          <w:lang w:eastAsia="en-GB"/>
        </w:rPr>
        <w:t xml:space="preserve"> </w:t>
      </w:r>
      <w:r w:rsidR="00594FB9" w:rsidRPr="00513F3B">
        <w:rPr>
          <w:lang w:eastAsia="en-GB"/>
        </w:rPr>
        <w:t>60.</w:t>
      </w:r>
    </w:p>
  </w:footnote>
  <w:footnote w:id="286">
    <w:p w14:paraId="083EEF1D" w14:textId="4A143BDA" w:rsidR="00532B0A" w:rsidRDefault="00532B0A">
      <w:pPr>
        <w:pStyle w:val="FootnoteText"/>
      </w:pPr>
      <w:r>
        <w:rPr>
          <w:rStyle w:val="FootnoteReference"/>
        </w:rPr>
        <w:footnoteRef/>
      </w:r>
      <w:r>
        <w:t xml:space="preserve"> </w:t>
      </w:r>
      <w:r w:rsidR="00594FB9" w:rsidRPr="00513F3B">
        <w:rPr>
          <w:lang w:eastAsia="en-GB"/>
        </w:rPr>
        <w:t>GETHIN (2001), pp. 59–66.</w:t>
      </w:r>
    </w:p>
  </w:footnote>
  <w:footnote w:id="287">
    <w:p w14:paraId="7B6D63DA" w14:textId="31410554" w:rsidR="00532B0A" w:rsidRDefault="00532B0A">
      <w:pPr>
        <w:pStyle w:val="FootnoteText"/>
      </w:pPr>
      <w:r>
        <w:rPr>
          <w:rStyle w:val="FootnoteReference"/>
        </w:rPr>
        <w:footnoteRef/>
      </w:r>
      <w:r>
        <w:t xml:space="preserve"> </w:t>
      </w:r>
      <w:hyperlink r:id="rId169"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/T № 757/</w:t>
      </w:r>
      <w:hyperlink r:id="rId170" w:history="1">
        <w:r w:rsidR="00594FB9" w:rsidRPr="00AC7E42">
          <w:rPr>
            <w:rStyle w:val="Hyperlink"/>
            <w:lang w:eastAsia="en-GB"/>
          </w:rPr>
          <w:t>SA 612</w:t>
        </w:r>
      </w:hyperlink>
      <w:r w:rsidR="00594FB9" w:rsidRPr="00513F3B">
        <w:rPr>
          <w:lang w:eastAsia="en-GB"/>
        </w:rPr>
        <w:t>*/</w:t>
      </w:r>
      <w:hyperlink r:id="rId171" w:history="1">
        <w:r w:rsidR="00594FB9" w:rsidRPr="00AC7E42">
          <w:rPr>
            <w:rStyle w:val="Hyperlink"/>
            <w:lang w:eastAsia="en-GB"/>
          </w:rPr>
          <w:t>SA 684</w:t>
        </w:r>
      </w:hyperlink>
      <w:r w:rsidR="00594FB9" w:rsidRPr="00513F3B">
        <w:rPr>
          <w:lang w:eastAsia="en-GB"/>
        </w:rPr>
        <w:t>*/</w:t>
      </w:r>
      <w:hyperlink r:id="rId172" w:history="1">
        <w:r w:rsidR="00594FB9" w:rsidRPr="00AC7E42">
          <w:rPr>
            <w:rStyle w:val="Hyperlink"/>
            <w:lang w:eastAsia="en-GB"/>
          </w:rPr>
          <w:t>SA 701</w:t>
        </w:r>
      </w:hyperlink>
      <w:r w:rsidR="00594FB9" w:rsidRPr="00513F3B">
        <w:rPr>
          <w:lang w:eastAsia="en-GB"/>
        </w:rPr>
        <w:t>*/</w:t>
      </w:r>
      <w:hyperlink r:id="rId173" w:history="1">
        <w:r w:rsidR="00594FB9" w:rsidRPr="00AC447B">
          <w:rPr>
            <w:rStyle w:val="Hyperlink"/>
            <w:lang w:eastAsia="en-GB"/>
          </w:rPr>
          <w:t>EA 27.6</w:t>
        </w:r>
      </w:hyperlink>
      <w:r w:rsidR="00594FB9" w:rsidRPr="00513F3B">
        <w:rPr>
          <w:lang w:eastAsia="en-GB"/>
        </w:rPr>
        <w:t>*/</w:t>
      </w:r>
      <w:hyperlink r:id="rId174" w:history="1">
        <w:r w:rsidR="00594FB9" w:rsidRPr="00AC447B">
          <w:rPr>
            <w:rStyle w:val="Hyperlink"/>
            <w:lang w:eastAsia="en-GB"/>
          </w:rPr>
          <w:t>EA 31.8</w:t>
        </w:r>
      </w:hyperlink>
      <w:r w:rsidR="00594FB9" w:rsidRPr="00513F3B">
        <w:rPr>
          <w:lang w:eastAsia="en-GB"/>
        </w:rPr>
        <w:t>*/</w:t>
      </w:r>
      <w:hyperlink r:id="rId175" w:history="1">
        <w:r w:rsidR="00594FB9" w:rsidRPr="00AC447B">
          <w:rPr>
            <w:rStyle w:val="Hyperlink"/>
            <w:lang w:eastAsia="en-GB"/>
          </w:rPr>
          <w:t>EA 46.4</w:t>
        </w:r>
      </w:hyperlink>
      <w:r w:rsidR="00594FB9" w:rsidRPr="00513F3B">
        <w:rPr>
          <w:lang w:eastAsia="en-GB"/>
        </w:rPr>
        <w:t>*/</w:t>
      </w:r>
      <w:hyperlink r:id="rId176" w:history="1">
        <w:r w:rsidR="00594FB9" w:rsidRPr="00AC447B">
          <w:rPr>
            <w:rStyle w:val="Hyperlink"/>
            <w:lang w:eastAsia="en-GB"/>
          </w:rPr>
          <w:t>EA 50.6</w:t>
        </w:r>
      </w:hyperlink>
      <w:r w:rsidR="00594FB9" w:rsidRPr="00513F3B">
        <w:rPr>
          <w:lang w:eastAsia="en-GB"/>
        </w:rPr>
        <w:t>*/ T</w:t>
      </w:r>
      <w:r w:rsidR="00C24C12">
        <w:rPr>
          <w:rFonts w:ascii="Times New Roman" w:hAnsi="Times New Roman"/>
          <w:lang w:eastAsia="en-GB"/>
        </w:rPr>
        <w:t xml:space="preserve"> </w:t>
      </w:r>
      <w:r w:rsidR="00594FB9" w:rsidRPr="00513F3B">
        <w:rPr>
          <w:rFonts w:cs="Source Serif Pro"/>
          <w:lang w:eastAsia="en-GB"/>
        </w:rPr>
        <w:t>№</w:t>
      </w:r>
      <w:r w:rsidR="00C24C12">
        <w:rPr>
          <w:rFonts w:ascii="Times New Roman" w:hAnsi="Times New Roman"/>
          <w:lang w:eastAsia="en-GB"/>
        </w:rPr>
        <w:t xml:space="preserve"> </w:t>
      </w:r>
      <w:r w:rsidR="00594FB9" w:rsidRPr="00513F3B">
        <w:rPr>
          <w:lang w:eastAsia="en-GB"/>
        </w:rPr>
        <w:t xml:space="preserve">780*/T </w:t>
      </w:r>
      <w:r w:rsidR="00594FB9" w:rsidRPr="00513F3B">
        <w:rPr>
          <w:rFonts w:cs="Source Serif Pro"/>
          <w:lang w:eastAsia="en-GB"/>
        </w:rPr>
        <w:t>№</w:t>
      </w:r>
      <w:r w:rsidR="00594FB9" w:rsidRPr="00513F3B">
        <w:rPr>
          <w:lang w:eastAsia="en-GB"/>
        </w:rPr>
        <w:t xml:space="preserve"> 781*/T </w:t>
      </w:r>
      <w:r w:rsidR="00594FB9" w:rsidRPr="00513F3B">
        <w:rPr>
          <w:rFonts w:cs="Source Serif Pro"/>
          <w:lang w:eastAsia="en-GB"/>
        </w:rPr>
        <w:t>№</w:t>
      </w:r>
      <w:r w:rsidR="00594FB9" w:rsidRPr="00513F3B">
        <w:rPr>
          <w:lang w:eastAsia="en-GB"/>
        </w:rPr>
        <w:t xml:space="preserve"> 802*/Skt*.</w:t>
      </w:r>
    </w:p>
  </w:footnote>
  <w:footnote w:id="288">
    <w:p w14:paraId="71AB355A" w14:textId="1855C262" w:rsidR="00532B0A" w:rsidRDefault="00532B0A">
      <w:pPr>
        <w:pStyle w:val="FootnoteText"/>
      </w:pPr>
      <w:r>
        <w:rPr>
          <w:rStyle w:val="FootnoteReference"/>
        </w:rPr>
        <w:footnoteRef/>
      </w:r>
      <w:r>
        <w:t xml:space="preserve"> </w:t>
      </w:r>
      <w:r w:rsidR="00BC41C7" w:rsidRPr="00513F3B">
        <w:rPr>
          <w:lang w:eastAsia="en-GB"/>
        </w:rPr>
        <w:t>SN 47.18/</w:t>
      </w:r>
      <w:hyperlink r:id="rId177" w:history="1">
        <w:r w:rsidR="00BC41C7" w:rsidRPr="00AC7E42">
          <w:rPr>
            <w:rStyle w:val="Hyperlink"/>
            <w:lang w:eastAsia="en-GB"/>
          </w:rPr>
          <w:t>SA 607</w:t>
        </w:r>
      </w:hyperlink>
      <w:r w:rsidR="00BC41C7" w:rsidRPr="00513F3B">
        <w:rPr>
          <w:lang w:eastAsia="en-GB"/>
        </w:rPr>
        <w:t>/</w:t>
      </w:r>
      <w:hyperlink r:id="rId178" w:history="1">
        <w:r w:rsidR="00BC41C7" w:rsidRPr="00AC7E42">
          <w:rPr>
            <w:rStyle w:val="Hyperlink"/>
            <w:lang w:eastAsia="en-GB"/>
          </w:rPr>
          <w:t>SA 1189</w:t>
        </w:r>
      </w:hyperlink>
      <w:r w:rsidR="00BC41C7" w:rsidRPr="00513F3B">
        <w:rPr>
          <w:lang w:eastAsia="en-GB"/>
        </w:rPr>
        <w:t>/</w:t>
      </w:r>
      <w:hyperlink r:id="rId179" w:history="1">
        <w:r w:rsidR="00BC41C7" w:rsidRPr="00AC7E42">
          <w:rPr>
            <w:rStyle w:val="Hyperlink"/>
            <w:lang w:eastAsia="en-GB"/>
          </w:rPr>
          <w:t>SA 102</w:t>
        </w:r>
      </w:hyperlink>
      <w:r w:rsidR="00BC41C7" w:rsidRPr="00513F3B">
        <w:rPr>
          <w:lang w:eastAsia="en-GB"/>
        </w:rPr>
        <w:t>/</w:t>
      </w:r>
      <w:hyperlink r:id="rId180" w:history="1">
        <w:r w:rsidR="00BC41C7" w:rsidRPr="00AC7E42">
          <w:rPr>
            <w:rStyle w:val="Hyperlink"/>
            <w:lang w:eastAsia="en-GB"/>
          </w:rPr>
          <w:t>SA 4</w:t>
        </w:r>
      </w:hyperlink>
      <w:r w:rsidR="00BC41C7" w:rsidRPr="00513F3B">
        <w:rPr>
          <w:lang w:eastAsia="en-GB"/>
        </w:rPr>
        <w:t>.</w:t>
      </w:r>
    </w:p>
  </w:footnote>
  <w:footnote w:id="289">
    <w:p w14:paraId="348EA67C" w14:textId="4699001F" w:rsidR="00532B0A" w:rsidRDefault="00532B0A" w:rsidP="00BC41C7">
      <w:pPr>
        <w:pStyle w:val="FootnoteText"/>
        <w:tabs>
          <w:tab w:val="left" w:pos="924"/>
        </w:tabs>
      </w:pPr>
      <w:r>
        <w:rPr>
          <w:rStyle w:val="FootnoteReference"/>
        </w:rPr>
        <w:footnoteRef/>
      </w:r>
      <w:r>
        <w:t xml:space="preserve"> </w:t>
      </w:r>
      <w:hyperlink r:id="rId181" w:history="1">
        <w:r w:rsidR="00BC41C7" w:rsidRPr="00AC7E42">
          <w:rPr>
            <w:rStyle w:val="Hyperlink"/>
            <w:lang w:eastAsia="en-GB"/>
          </w:rPr>
          <w:t>SA 1189</w:t>
        </w:r>
      </w:hyperlink>
      <w:r w:rsidR="00BC41C7" w:rsidRPr="00513F3B">
        <w:rPr>
          <w:lang w:eastAsia="en-GB"/>
        </w:rPr>
        <w:t>/</w:t>
      </w:r>
      <w:hyperlink r:id="rId182" w:history="1">
        <w:r w:rsidR="00BC41C7" w:rsidRPr="00AC7E42">
          <w:rPr>
            <w:rStyle w:val="Hyperlink"/>
            <w:lang w:eastAsia="en-GB"/>
          </w:rPr>
          <w:t>SA 102</w:t>
        </w:r>
      </w:hyperlink>
      <w:r w:rsidR="00BC41C7" w:rsidRPr="00513F3B">
        <w:rPr>
          <w:lang w:eastAsia="en-GB"/>
        </w:rPr>
        <w:t>/</w:t>
      </w:r>
      <w:hyperlink r:id="rId183" w:history="1">
        <w:r w:rsidR="00BC41C7" w:rsidRPr="00AC7E42">
          <w:rPr>
            <w:rStyle w:val="Hyperlink"/>
            <w:lang w:eastAsia="en-GB"/>
          </w:rPr>
          <w:t>SA 4</w:t>
        </w:r>
      </w:hyperlink>
      <w:r w:rsidR="00BC41C7" w:rsidRPr="00513F3B">
        <w:rPr>
          <w:lang w:eastAsia="en-GB"/>
        </w:rPr>
        <w:t>.</w:t>
      </w:r>
      <w:r w:rsidR="00BC41C7">
        <w:tab/>
      </w:r>
    </w:p>
  </w:footnote>
  <w:footnote w:id="290">
    <w:p w14:paraId="1E673579" w14:textId="5F84ACBF" w:rsidR="00532B0A" w:rsidRDefault="00532B0A">
      <w:pPr>
        <w:pStyle w:val="FootnoteText"/>
      </w:pPr>
      <w:r>
        <w:rPr>
          <w:rStyle w:val="FootnoteReference"/>
        </w:rPr>
        <w:footnoteRef/>
      </w:r>
      <w:r>
        <w:t xml:space="preserve"> </w:t>
      </w:r>
      <w:hyperlink r:id="rId184" w:history="1">
        <w:r w:rsidR="00BC41C7" w:rsidRPr="008D62EB">
          <w:rPr>
            <w:rStyle w:val="Hyperlink"/>
            <w:lang w:eastAsia="en-GB"/>
          </w:rPr>
          <w:t>SA 1189</w:t>
        </w:r>
      </w:hyperlink>
      <w:r w:rsidR="00BC41C7" w:rsidRPr="00513F3B">
        <w:rPr>
          <w:lang w:eastAsia="en-GB"/>
        </w:rPr>
        <w:t xml:space="preserve">, </w:t>
      </w:r>
      <w:hyperlink r:id="rId185" w:history="1">
        <w:r w:rsidR="00BC41C7" w:rsidRPr="008D62EB">
          <w:rPr>
            <w:rStyle w:val="Hyperlink"/>
            <w:lang w:eastAsia="en-GB"/>
          </w:rPr>
          <w:t>SA 102</w:t>
        </w:r>
      </w:hyperlink>
      <w:r w:rsidR="00BC41C7" w:rsidRPr="00513F3B">
        <w:rPr>
          <w:lang w:eastAsia="en-GB"/>
        </w:rPr>
        <w:t>.</w:t>
      </w:r>
    </w:p>
  </w:footnote>
  <w:footnote w:id="291">
    <w:p w14:paraId="6A46D069" w14:textId="6613B9B5" w:rsidR="00532B0A" w:rsidRDefault="00532B0A">
      <w:pPr>
        <w:pStyle w:val="FootnoteText"/>
      </w:pPr>
      <w:r>
        <w:rPr>
          <w:rStyle w:val="FootnoteReference"/>
        </w:rPr>
        <w:footnoteRef/>
      </w:r>
      <w:r>
        <w:t xml:space="preserve"> </w:t>
      </w:r>
      <w:r w:rsidR="005F4535" w:rsidRPr="00513F3B">
        <w:rPr>
          <w:lang w:eastAsia="en-GB"/>
        </w:rPr>
        <w:t>SN 47.18, SN 47.43.</w:t>
      </w:r>
    </w:p>
  </w:footnote>
  <w:footnote w:id="292">
    <w:p w14:paraId="0B9A9A73" w14:textId="2B5FDF7A" w:rsidR="00532B0A" w:rsidRDefault="00532B0A">
      <w:pPr>
        <w:pStyle w:val="FootnoteText"/>
      </w:pPr>
      <w:r>
        <w:rPr>
          <w:rStyle w:val="FootnoteReference"/>
        </w:rPr>
        <w:footnoteRef/>
      </w:r>
      <w:r>
        <w:t xml:space="preserve"> </w:t>
      </w:r>
      <w:r w:rsidR="005F4535" w:rsidRPr="00513F3B">
        <w:rPr>
          <w:lang w:eastAsia="en-GB"/>
        </w:rPr>
        <w:t>The Chinese partly overlaps SN 47.8/</w:t>
      </w:r>
      <w:hyperlink r:id="rId186" w:history="1">
        <w:r w:rsidR="005F4535" w:rsidRPr="008D62EB">
          <w:rPr>
            <w:rStyle w:val="Hyperlink"/>
            <w:lang w:eastAsia="en-GB"/>
          </w:rPr>
          <w:t>SA 616</w:t>
        </w:r>
      </w:hyperlink>
      <w:r w:rsidR="005F4535" w:rsidRPr="00513F3B">
        <w:rPr>
          <w:lang w:eastAsia="en-GB"/>
        </w:rPr>
        <w:t>.</w:t>
      </w:r>
    </w:p>
  </w:footnote>
  <w:footnote w:id="293">
    <w:p w14:paraId="4CDEF052" w14:textId="1FAB0046" w:rsidR="00532B0A" w:rsidRDefault="00532B0A">
      <w:pPr>
        <w:pStyle w:val="FootnoteText"/>
      </w:pPr>
      <w:r>
        <w:rPr>
          <w:rStyle w:val="FootnoteReference"/>
        </w:rPr>
        <w:footnoteRef/>
      </w:r>
      <w:r>
        <w:t xml:space="preserve"> </w:t>
      </w:r>
      <w:r w:rsidR="005F4535" w:rsidRPr="00513F3B">
        <w:rPr>
          <w:lang w:eastAsia="en-GB"/>
        </w:rPr>
        <w:t>GETHIN (2001), pg.</w:t>
      </w:r>
      <w:r w:rsidR="00C24C12">
        <w:rPr>
          <w:rFonts w:ascii="Times New Roman" w:hAnsi="Times New Roman"/>
          <w:lang w:eastAsia="en-GB"/>
        </w:rPr>
        <w:t xml:space="preserve">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01BC91E9" w:rsidR="00532B0A" w:rsidRDefault="00532B0A">
      <w:pPr>
        <w:pStyle w:val="FootnoteText"/>
      </w:pPr>
      <w:r>
        <w:rPr>
          <w:rStyle w:val="FootnoteReference"/>
        </w:rPr>
        <w:footnoteRef/>
      </w:r>
      <w:r>
        <w:t xml:space="preserve"> </w:t>
      </w:r>
      <w:r w:rsidR="005F4535" w:rsidRPr="00513F3B">
        <w:rPr>
          <w:lang w:eastAsia="en-GB"/>
        </w:rPr>
        <w:t>WIJESEKERA, pg.</w:t>
      </w:r>
      <w:r w:rsidR="00C24C12">
        <w:rPr>
          <w:rFonts w:ascii="Times New Roman" w:hAnsi="Times New Roman"/>
          <w:lang w:eastAsia="en-GB"/>
        </w:rPr>
        <w:t xml:space="preserve"> </w:t>
      </w:r>
      <w:r w:rsidR="005F4535" w:rsidRPr="00513F3B">
        <w:rPr>
          <w:lang w:eastAsia="en-GB"/>
        </w:rPr>
        <w:t>282.</w:t>
      </w:r>
    </w:p>
  </w:footnote>
  <w:footnote w:id="297">
    <w:p w14:paraId="407ADBCB" w14:textId="31466B93" w:rsidR="00973E96" w:rsidRDefault="00973E96" w:rsidP="005F4535">
      <w:pPr>
        <w:pStyle w:val="FootnoteText"/>
        <w:tabs>
          <w:tab w:val="left" w:pos="816"/>
        </w:tabs>
      </w:pPr>
      <w:r>
        <w:rPr>
          <w:rStyle w:val="FootnoteReference"/>
        </w:rPr>
        <w:footnoteRef/>
      </w:r>
      <w:r>
        <w:t xml:space="preserve"> </w:t>
      </w:r>
      <w:r w:rsidR="005F4535" w:rsidRPr="00513F3B">
        <w:rPr>
          <w:lang w:eastAsia="en-GB"/>
        </w:rPr>
        <w:t>SN 3.1.8, as pointed out by Bhikkhu BODHI.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513F3B">
        <w:rPr>
          <w:i/>
          <w:iCs/>
          <w:lang w:eastAsia="en-GB"/>
        </w:rPr>
        <w:t>muta</w:t>
      </w:r>
      <w:r w:rsidR="005F4535" w:rsidRPr="00513F3B">
        <w:rPr>
          <w:lang w:eastAsia="en-GB"/>
        </w:rPr>
        <w:t> here means cognized by the nose, tongue, or body; that is, they correlate this list with the six senses; thus some contemporary translators render it as ‘sensed’. But </w:t>
      </w:r>
      <w:r w:rsidR="005F4535" w:rsidRPr="00513F3B">
        <w:rPr>
          <w:i/>
          <w:iCs/>
          <w:lang w:eastAsia="en-GB"/>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04A87377" w:rsidR="00973E96" w:rsidRDefault="00973E96">
      <w:pPr>
        <w:pStyle w:val="FootnoteText"/>
      </w:pPr>
      <w:r>
        <w:rPr>
          <w:rStyle w:val="FootnoteReference"/>
        </w:rPr>
        <w:footnoteRef/>
      </w:r>
      <w:r>
        <w:t xml:space="preserve"> </w:t>
      </w:r>
      <w:hyperlink r:id="rId187" w:history="1">
        <w:r w:rsidR="005F4535" w:rsidRPr="0066358C">
          <w:rPr>
            <w:rStyle w:val="Hyperlink"/>
            <w:lang w:eastAsia="en-GB"/>
          </w:rPr>
          <w:t>MN 1</w:t>
        </w:r>
      </w:hyperlink>
      <w:r w:rsidR="005F4535" w:rsidRPr="00513F3B">
        <w:rPr>
          <w:lang w:eastAsia="en-GB"/>
        </w:rPr>
        <w:t>/</w:t>
      </w:r>
      <w:hyperlink r:id="rId188" w:history="1">
        <w:r w:rsidR="005F4535" w:rsidRPr="00ED510B">
          <w:rPr>
            <w:rStyle w:val="Hyperlink"/>
            <w:lang w:eastAsia="en-GB"/>
          </w:rPr>
          <w:t>MA 106</w:t>
        </w:r>
      </w:hyperlink>
      <w:r w:rsidR="005F4535" w:rsidRPr="00513F3B">
        <w:rPr>
          <w:lang w:eastAsia="en-GB"/>
        </w:rPr>
        <w:t>/T № 56.</w:t>
      </w:r>
    </w:p>
  </w:footnote>
  <w:footnote w:id="300">
    <w:p w14:paraId="517E98A8" w14:textId="3F757C9F" w:rsidR="00973E96" w:rsidRDefault="00973E96">
      <w:pPr>
        <w:pStyle w:val="FootnoteText"/>
      </w:pPr>
      <w:r>
        <w:rPr>
          <w:rStyle w:val="FootnoteReference"/>
        </w:rPr>
        <w:footnoteRef/>
      </w:r>
      <w:r>
        <w:t xml:space="preserve"> </w:t>
      </w:r>
      <w:r w:rsidR="005F4535" w:rsidRPr="00513F3B">
        <w:rPr>
          <w:lang w:eastAsia="en-GB"/>
        </w:rPr>
        <w:t>DN 23.19/</w:t>
      </w:r>
      <w:hyperlink r:id="rId189" w:history="1">
        <w:r w:rsidR="005F4535" w:rsidRPr="00104F81">
          <w:rPr>
            <w:rStyle w:val="Hyperlink"/>
            <w:lang w:eastAsia="en-GB"/>
          </w:rPr>
          <w:t>DA 7</w:t>
        </w:r>
      </w:hyperlink>
      <w:r w:rsidR="005F4535" w:rsidRPr="00513F3B">
        <w:rPr>
          <w:lang w:eastAsia="en-GB"/>
        </w:rPr>
        <w:t>/</w:t>
      </w:r>
      <w:hyperlink r:id="rId190" w:history="1">
        <w:r w:rsidR="005F4535" w:rsidRPr="00CF1673">
          <w:rPr>
            <w:rStyle w:val="Hyperlink"/>
            <w:lang w:eastAsia="en-GB"/>
          </w:rPr>
          <w:t>MA 71</w:t>
        </w:r>
      </w:hyperlink>
      <w:r w:rsidR="005F4535" w:rsidRPr="00513F3B">
        <w:rPr>
          <w:lang w:eastAsia="en-GB"/>
        </w:rPr>
        <w:t>/ T № 45.</w:t>
      </w:r>
    </w:p>
  </w:footnote>
  <w:footnote w:id="301">
    <w:p w14:paraId="234088FB" w14:textId="2C7EF7A5" w:rsidR="00973E96" w:rsidRDefault="00973E96">
      <w:pPr>
        <w:pStyle w:val="FootnoteText"/>
      </w:pPr>
      <w:r>
        <w:rPr>
          <w:rStyle w:val="FootnoteReference"/>
        </w:rPr>
        <w:footnoteRef/>
      </w:r>
      <w:r>
        <w:t xml:space="preserve"> </w:t>
      </w:r>
      <w:r w:rsidR="005F4535" w:rsidRPr="00513F3B">
        <w:rPr>
          <w:lang w:eastAsia="en-GB"/>
        </w:rPr>
        <w:t>SN 35.246/</w:t>
      </w:r>
      <w:hyperlink r:id="rId191" w:history="1">
        <w:r w:rsidR="005F4535" w:rsidRPr="008D62EB">
          <w:rPr>
            <w:rStyle w:val="Hyperlink"/>
            <w:lang w:eastAsia="en-GB"/>
          </w:rPr>
          <w:t>SA 1169</w:t>
        </w:r>
      </w:hyperlink>
      <w:r w:rsidR="005F4535" w:rsidRPr="00513F3B">
        <w:rPr>
          <w:lang w:eastAsia="en-GB"/>
        </w:rPr>
        <w:t>.</w:t>
      </w:r>
    </w:p>
  </w:footnote>
  <w:footnote w:id="302">
    <w:p w14:paraId="2B97C2EC" w14:textId="401C7DB5" w:rsidR="00973E96" w:rsidRDefault="00973E96">
      <w:pPr>
        <w:pStyle w:val="FootnoteText"/>
      </w:pPr>
      <w:r>
        <w:rPr>
          <w:rStyle w:val="FootnoteReference"/>
        </w:rPr>
        <w:footnoteRef/>
      </w:r>
      <w:r>
        <w:t xml:space="preserve"> </w:t>
      </w:r>
      <w:r w:rsidR="005F4535" w:rsidRPr="00513F3B">
        <w:rPr>
          <w:lang w:eastAsia="en-GB"/>
        </w:rPr>
        <w:t>AN 8.157.</w:t>
      </w:r>
    </w:p>
  </w:footnote>
  <w:footnote w:id="303">
    <w:p w14:paraId="5E9FD001" w14:textId="55D21D52" w:rsidR="00973E96" w:rsidRDefault="00973E96">
      <w:pPr>
        <w:pStyle w:val="FootnoteText"/>
      </w:pPr>
      <w:r>
        <w:rPr>
          <w:rStyle w:val="FootnoteReference"/>
        </w:rPr>
        <w:footnoteRef/>
      </w:r>
      <w:r>
        <w:t xml:space="preserve"> </w:t>
      </w:r>
      <w:hyperlink r:id="rId192"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193" w:history="1">
        <w:r w:rsidR="005F4535" w:rsidRPr="008D62EB">
          <w:rPr>
            <w:rStyle w:val="Hyperlink"/>
            <w:lang w:eastAsia="en-GB"/>
          </w:rPr>
          <w:t>SA 962</w:t>
        </w:r>
      </w:hyperlink>
      <w:r w:rsidR="005F4535" w:rsidRPr="00513F3B">
        <w:rPr>
          <w:lang w:eastAsia="en-GB"/>
        </w:rPr>
        <w:t>/</w:t>
      </w:r>
      <w:hyperlink r:id="rId194" w:history="1">
        <w:r w:rsidR="005F4535" w:rsidRPr="008D62EB">
          <w:rPr>
            <w:rStyle w:val="Hyperlink"/>
            <w:lang w:eastAsia="en-GB"/>
          </w:rPr>
          <w:t>SA 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51E0DF6F" w:rsidR="00973E96" w:rsidRDefault="00973E96">
      <w:pPr>
        <w:pStyle w:val="FootnoteText"/>
      </w:pPr>
      <w:r>
        <w:rPr>
          <w:rStyle w:val="FootnoteReference"/>
        </w:rPr>
        <w:footnoteRef/>
      </w:r>
      <w:r>
        <w:t xml:space="preserve"> </w:t>
      </w:r>
      <w:r w:rsidR="005F4535" w:rsidRPr="00513F3B">
        <w:rPr>
          <w:lang w:eastAsia="en-GB"/>
        </w:rPr>
        <w:t>See GETHIN (2001), pg.</w:t>
      </w:r>
      <w:r w:rsidR="00C24C12">
        <w:rPr>
          <w:rFonts w:ascii="Times New Roman" w:hAnsi="Times New Roman"/>
          <w:lang w:eastAsia="en-GB"/>
        </w:rPr>
        <w:t xml:space="preserve">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38E1ECAD" w:rsidR="00973E96" w:rsidRDefault="00973E96">
      <w:pPr>
        <w:pStyle w:val="FootnoteText"/>
      </w:pPr>
      <w:r>
        <w:rPr>
          <w:rStyle w:val="FootnoteReference"/>
        </w:rPr>
        <w:footnoteRef/>
      </w:r>
      <w:r>
        <w:t xml:space="preserve"> </w:t>
      </w:r>
      <w:r w:rsidR="009620CC" w:rsidRPr="00513F3B">
        <w:rPr>
          <w:lang w:eastAsia="en-GB"/>
        </w:rPr>
        <w:t>AN 3.75/</w:t>
      </w:r>
      <w:hyperlink r:id="rId195" w:history="1">
        <w:r w:rsidR="009620CC" w:rsidRPr="00C84F5C">
          <w:rPr>
            <w:rStyle w:val="Hyperlink"/>
            <w:lang w:eastAsia="en-GB"/>
          </w:rPr>
          <w:t>EA 21.4</w:t>
        </w:r>
      </w:hyperlink>
      <w:r w:rsidR="009620CC" w:rsidRPr="00513F3B">
        <w:rPr>
          <w:lang w:eastAsia="en-GB"/>
        </w:rPr>
        <w:t>, AN 4.35, AN 4.194/</w:t>
      </w:r>
      <w:hyperlink r:id="rId196" w:history="1">
        <w:r w:rsidR="009620CC" w:rsidRPr="008D62EB">
          <w:rPr>
            <w:rStyle w:val="Hyperlink"/>
            <w:lang w:eastAsia="en-GB"/>
          </w:rPr>
          <w:t>SA 565</w:t>
        </w:r>
      </w:hyperlink>
      <w:r w:rsidR="009620CC" w:rsidRPr="00513F3B">
        <w:rPr>
          <w:lang w:eastAsia="en-GB"/>
        </w:rPr>
        <w:t>, AN 6.26/</w:t>
      </w:r>
      <w:hyperlink r:id="rId197" w:history="1">
        <w:r w:rsidR="009620CC" w:rsidRPr="008D62EB">
          <w:rPr>
            <w:rStyle w:val="Hyperlink"/>
            <w:lang w:eastAsia="en-GB"/>
          </w:rPr>
          <w:t>SA 550</w:t>
        </w:r>
      </w:hyperlink>
      <w:r w:rsidR="009620CC" w:rsidRPr="00513F3B">
        <w:rPr>
          <w:lang w:eastAsia="en-GB"/>
        </w:rPr>
        <w:t>, AN 6.30/T № 1536.16, AN</w:t>
      </w:r>
      <w:r w:rsidR="00C24C12">
        <w:rPr>
          <w:rFonts w:ascii="Times New Roman" w:hAnsi="Times New Roman"/>
          <w:lang w:eastAsia="en-GB"/>
        </w:rPr>
        <w:t xml:space="preserve"> </w:t>
      </w:r>
      <w:r w:rsidR="009620CC" w:rsidRPr="00513F3B">
        <w:rPr>
          <w:lang w:eastAsia="en-GB"/>
        </w:rPr>
        <w:t>9.37/</w:t>
      </w:r>
      <w:hyperlink r:id="rId198" w:history="1">
        <w:r w:rsidR="009620CC" w:rsidRPr="002025F7">
          <w:rPr>
            <w:rStyle w:val="Hyperlink"/>
            <w:lang w:eastAsia="en-GB"/>
          </w:rPr>
          <w:t>SA</w:t>
        </w:r>
        <w:r w:rsidR="00C24C12">
          <w:rPr>
            <w:rStyle w:val="Hyperlink"/>
            <w:rFonts w:ascii="Times New Roman" w:hAnsi="Times New Roman"/>
            <w:lang w:eastAsia="en-GB"/>
          </w:rPr>
          <w:t xml:space="preserve"> </w:t>
        </w:r>
        <w:r w:rsidR="009620CC" w:rsidRPr="002025F7">
          <w:rPr>
            <w:rStyle w:val="Hyperlink"/>
            <w:lang w:eastAsia="en-GB"/>
          </w:rPr>
          <w:t>557</w:t>
        </w:r>
      </w:hyperlink>
      <w:r w:rsidR="009620CC" w:rsidRPr="00513F3B">
        <w:rPr>
          <w:lang w:eastAsia="en-GB"/>
        </w:rPr>
        <w:t>.</w:t>
      </w:r>
    </w:p>
  </w:footnote>
  <w:footnote w:id="309">
    <w:p w14:paraId="0E268293" w14:textId="625740F8" w:rsidR="000B55EC" w:rsidRDefault="000B55EC">
      <w:pPr>
        <w:pStyle w:val="FootnoteText"/>
      </w:pPr>
      <w:r>
        <w:rPr>
          <w:rStyle w:val="FootnoteReference"/>
        </w:rPr>
        <w:footnoteRef/>
      </w:r>
      <w:r>
        <w:t xml:space="preserve"> </w:t>
      </w:r>
      <w:hyperlink r:id="rId199"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200" w:history="1">
        <w:r w:rsidR="009620CC" w:rsidRPr="002025F7">
          <w:rPr>
            <w:rStyle w:val="Hyperlink"/>
            <w:lang w:eastAsia="en-GB"/>
          </w:rPr>
          <w:t>SA 973</w:t>
        </w:r>
      </w:hyperlink>
      <w:r w:rsidR="009620CC" w:rsidRPr="00513F3B">
        <w:rPr>
          <w:lang w:eastAsia="en-GB"/>
        </w:rPr>
        <w:t>*/</w:t>
      </w:r>
      <w:hyperlink r:id="rId201" w:history="1">
        <w:r w:rsidR="009620CC" w:rsidRPr="002025F7">
          <w:rPr>
            <w:rStyle w:val="Hyperlink"/>
            <w:lang w:eastAsia="en-GB"/>
          </w:rPr>
          <w:t>SA 207</w:t>
        </w:r>
      </w:hyperlink>
      <w:r w:rsidR="009620CC" w:rsidRPr="00513F3B">
        <w:rPr>
          <w:lang w:eastAsia="en-GB"/>
        </w:rPr>
        <w:t>*.</w:t>
      </w:r>
    </w:p>
  </w:footnote>
  <w:footnote w:id="310">
    <w:p w14:paraId="72D5AD35" w14:textId="2E52617C" w:rsidR="000B55EC" w:rsidRDefault="000B55EC">
      <w:pPr>
        <w:pStyle w:val="FootnoteText"/>
      </w:pPr>
      <w:r>
        <w:rPr>
          <w:rStyle w:val="FootnoteReference"/>
        </w:rPr>
        <w:footnoteRef/>
      </w:r>
      <w:r>
        <w:t xml:space="preserve"> </w:t>
      </w:r>
      <w:r w:rsidR="009620CC" w:rsidRPr="00513F3B">
        <w:rPr>
          <w:lang w:eastAsia="en-GB"/>
        </w:rPr>
        <w:t>DN 18.28/</w:t>
      </w:r>
      <w:hyperlink r:id="rId202" w:history="1">
        <w:r w:rsidR="009620CC" w:rsidRPr="00104F81">
          <w:rPr>
            <w:rStyle w:val="Hyperlink"/>
            <w:lang w:eastAsia="en-GB"/>
          </w:rPr>
          <w:t>DA 4</w:t>
        </w:r>
      </w:hyperlink>
      <w:r w:rsidR="009620CC" w:rsidRPr="00513F3B">
        <w:rPr>
          <w:lang w:eastAsia="en-GB"/>
        </w:rPr>
        <w:t>/T № 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577D70AA" w:rsidR="000B55EC" w:rsidRDefault="000B55EC">
      <w:pPr>
        <w:pStyle w:val="FootnoteText"/>
      </w:pPr>
      <w:r>
        <w:rPr>
          <w:rStyle w:val="FootnoteReference"/>
        </w:rPr>
        <w:footnoteRef/>
      </w:r>
      <w:r>
        <w:t xml:space="preserve"> </w:t>
      </w:r>
      <w:r w:rsidR="009620CC" w:rsidRPr="00513F3B">
        <w:rPr>
          <w:lang w:eastAsia="en-GB"/>
        </w:rPr>
        <w:t>AN 6.117</w:t>
      </w:r>
      <w:r w:rsidR="009620CC" w:rsidRPr="00513F3B">
        <w:rPr>
          <w:i/>
          <w:iCs/>
          <w:lang w:eastAsia="en-GB"/>
        </w:rPr>
        <w:t>ff</w:t>
      </w:r>
      <w:r w:rsidR="009620CC" w:rsidRPr="00513F3B">
        <w:rPr>
          <w:lang w:eastAsia="en-GB"/>
        </w:rPr>
        <w:t>.</w:t>
      </w:r>
    </w:p>
  </w:footnote>
  <w:footnote w:id="313">
    <w:p w14:paraId="25B5528B" w14:textId="4BF5D277" w:rsidR="000B55EC" w:rsidRDefault="000B55EC">
      <w:pPr>
        <w:pStyle w:val="FootnoteText"/>
      </w:pPr>
      <w:r>
        <w:rPr>
          <w:rStyle w:val="FootnoteReference"/>
        </w:rPr>
        <w:footnoteRef/>
      </w:r>
      <w:r>
        <w:t xml:space="preserve"> </w:t>
      </w:r>
      <w:r w:rsidR="009620CC" w:rsidRPr="00513F3B">
        <w:rPr>
          <w:lang w:eastAsia="en-GB"/>
        </w:rPr>
        <w:t>AN 8.63.</w:t>
      </w:r>
    </w:p>
  </w:footnote>
  <w:footnote w:id="314">
    <w:p w14:paraId="09FA5152" w14:textId="3CE0CCD5" w:rsidR="000B55EC" w:rsidRDefault="000B55EC">
      <w:pPr>
        <w:pStyle w:val="FootnoteText"/>
      </w:pPr>
      <w:r>
        <w:rPr>
          <w:rStyle w:val="FootnoteReference"/>
        </w:rPr>
        <w:footnoteRef/>
      </w:r>
      <w:r>
        <w:t xml:space="preserve"> </w:t>
      </w:r>
      <w:r w:rsidR="009620CC" w:rsidRPr="00513F3B">
        <w:rPr>
          <w:lang w:eastAsia="en-GB"/>
        </w:rPr>
        <w:t>AN 6.29.</w:t>
      </w:r>
    </w:p>
  </w:footnote>
  <w:footnote w:id="315">
    <w:p w14:paraId="12889360" w14:textId="4C8F1930" w:rsidR="000B55EC" w:rsidRDefault="000B55EC">
      <w:pPr>
        <w:pStyle w:val="FootnoteText"/>
      </w:pPr>
      <w:r>
        <w:rPr>
          <w:rStyle w:val="FootnoteReference"/>
        </w:rPr>
        <w:footnoteRef/>
      </w:r>
      <w:r>
        <w:t xml:space="preserve"> </w:t>
      </w:r>
      <w:r w:rsidR="009620CC" w:rsidRPr="00513F3B">
        <w:rPr>
          <w:lang w:eastAsia="en-GB"/>
        </w:rPr>
        <w:t xml:space="preserve">Cp. </w:t>
      </w:r>
      <w:hyperlink r:id="rId203" w:history="1">
        <w:r w:rsidR="009620CC" w:rsidRPr="003345BB">
          <w:rPr>
            <w:rStyle w:val="Hyperlink"/>
            <w:lang w:eastAsia="en-GB"/>
          </w:rPr>
          <w:t>MN 32</w:t>
        </w:r>
      </w:hyperlink>
      <w:r w:rsidR="009620CC" w:rsidRPr="00513F3B">
        <w:rPr>
          <w:lang w:eastAsia="en-GB"/>
        </w:rPr>
        <w:t>/</w:t>
      </w:r>
      <w:hyperlink r:id="rId204" w:history="1">
        <w:r w:rsidR="009620CC" w:rsidRPr="00CF1673">
          <w:rPr>
            <w:rStyle w:val="Hyperlink"/>
            <w:lang w:eastAsia="en-GB"/>
          </w:rPr>
          <w:t>MA 184</w:t>
        </w:r>
      </w:hyperlink>
      <w:r w:rsidR="009620CC" w:rsidRPr="00513F3B">
        <w:rPr>
          <w:lang w:eastAsia="en-GB"/>
        </w:rPr>
        <w:t xml:space="preserve">, </w:t>
      </w:r>
      <w:hyperlink r:id="rId205" w:history="1">
        <w:r w:rsidR="009620CC" w:rsidRPr="003345BB">
          <w:rPr>
            <w:rStyle w:val="Hyperlink"/>
            <w:lang w:eastAsia="en-GB"/>
          </w:rPr>
          <w:t>MN 123</w:t>
        </w:r>
      </w:hyperlink>
      <w:r w:rsidR="009620CC" w:rsidRPr="00513F3B">
        <w:rPr>
          <w:lang w:eastAsia="en-GB"/>
        </w:rPr>
        <w:t>/</w:t>
      </w:r>
      <w:hyperlink r:id="rId206" w:history="1">
        <w:r w:rsidR="009620CC" w:rsidRPr="00CF1673">
          <w:rPr>
            <w:rStyle w:val="Hyperlink"/>
            <w:lang w:eastAsia="en-GB"/>
          </w:rPr>
          <w:t>MA 78</w:t>
        </w:r>
      </w:hyperlink>
      <w:r w:rsidR="009620CC" w:rsidRPr="00513F3B">
        <w:rPr>
          <w:lang w:eastAsia="en-GB"/>
        </w:rPr>
        <w:t>.</w:t>
      </w:r>
    </w:p>
  </w:footnote>
  <w:footnote w:id="316">
    <w:p w14:paraId="3C6C605E" w14:textId="2371B5CF" w:rsidR="000B55EC" w:rsidRDefault="000B55EC">
      <w:pPr>
        <w:pStyle w:val="FootnoteText"/>
      </w:pPr>
      <w:r>
        <w:rPr>
          <w:rStyle w:val="FootnoteReference"/>
        </w:rPr>
        <w:footnoteRef/>
      </w:r>
      <w:r>
        <w:t xml:space="preserve"> </w:t>
      </w:r>
      <w:r w:rsidR="009620CC" w:rsidRPr="00513F3B">
        <w:rPr>
          <w:lang w:eastAsia="en-GB"/>
        </w:rPr>
        <w:t>AN 5.122.</w:t>
      </w:r>
    </w:p>
  </w:footnote>
  <w:footnote w:id="317">
    <w:p w14:paraId="49C1A018" w14:textId="215B0A58" w:rsidR="000B55EC" w:rsidRDefault="000B55EC">
      <w:pPr>
        <w:pStyle w:val="FootnoteText"/>
      </w:pPr>
      <w:r>
        <w:rPr>
          <w:rStyle w:val="FootnoteReference"/>
        </w:rPr>
        <w:footnoteRef/>
      </w:r>
      <w:r>
        <w:t xml:space="preserve"> </w:t>
      </w:r>
      <w:r w:rsidR="00807E88" w:rsidRPr="00513F3B">
        <w:rPr>
          <w:lang w:eastAsia="en-GB"/>
        </w:rPr>
        <w:t>SN 47.18/</w:t>
      </w:r>
      <w:hyperlink r:id="rId207" w:history="1">
        <w:r w:rsidR="00807E88" w:rsidRPr="002025F7">
          <w:rPr>
            <w:rStyle w:val="Hyperlink"/>
            <w:lang w:eastAsia="en-GB"/>
          </w:rPr>
          <w:t>SA 607</w:t>
        </w:r>
      </w:hyperlink>
      <w:r w:rsidR="00807E88" w:rsidRPr="00513F3B">
        <w:rPr>
          <w:lang w:eastAsia="en-GB"/>
        </w:rPr>
        <w:t>/</w:t>
      </w:r>
      <w:hyperlink r:id="rId208" w:history="1">
        <w:r w:rsidR="00807E88" w:rsidRPr="002025F7">
          <w:rPr>
            <w:rStyle w:val="Hyperlink"/>
            <w:lang w:eastAsia="en-GB"/>
          </w:rPr>
          <w:t>SA 1189</w:t>
        </w:r>
      </w:hyperlink>
      <w:r w:rsidR="00807E88" w:rsidRPr="00513F3B">
        <w:rPr>
          <w:lang w:eastAsia="en-GB"/>
        </w:rPr>
        <w:t>/</w:t>
      </w:r>
      <w:hyperlink r:id="rId209" w:history="1">
        <w:r w:rsidR="00807E88" w:rsidRPr="002025F7">
          <w:rPr>
            <w:rStyle w:val="Hyperlink"/>
            <w:lang w:eastAsia="en-GB"/>
          </w:rPr>
          <w:t>SA 102</w:t>
        </w:r>
      </w:hyperlink>
      <w:r w:rsidR="00807E88" w:rsidRPr="00513F3B">
        <w:rPr>
          <w:lang w:eastAsia="en-GB"/>
        </w:rPr>
        <w:t>/</w:t>
      </w:r>
      <w:hyperlink r:id="rId210" w:history="1">
        <w:r w:rsidR="00807E88" w:rsidRPr="002025F7">
          <w:rPr>
            <w:rStyle w:val="Hyperlink"/>
            <w:lang w:eastAsia="en-GB"/>
          </w:rPr>
          <w:t>SA 4</w:t>
        </w:r>
      </w:hyperlink>
      <w:r w:rsidR="00807E88" w:rsidRPr="00513F3B">
        <w:rPr>
          <w:lang w:eastAsia="en-GB"/>
        </w:rPr>
        <w:t>; SN 47.43.</w:t>
      </w:r>
    </w:p>
  </w:footnote>
  <w:footnote w:id="318">
    <w:p w14:paraId="3BD2D478" w14:textId="1E9FCC96" w:rsidR="000B55EC" w:rsidRDefault="000B55EC">
      <w:pPr>
        <w:pStyle w:val="FootnoteText"/>
      </w:pPr>
      <w:r>
        <w:rPr>
          <w:rStyle w:val="FootnoteReference"/>
        </w:rPr>
        <w:footnoteRef/>
      </w:r>
      <w:r>
        <w:t xml:space="preserve"> </w:t>
      </w:r>
      <w:r w:rsidR="00807E88" w:rsidRPr="00513F3B">
        <w:rPr>
          <w:lang w:eastAsia="en-GB"/>
        </w:rPr>
        <w:t>SN 47.31.</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414C49DB" w:rsidR="000B55EC" w:rsidRDefault="000B55EC">
      <w:pPr>
        <w:pStyle w:val="FootnoteText"/>
      </w:pPr>
      <w:r>
        <w:rPr>
          <w:rStyle w:val="FootnoteReference"/>
        </w:rPr>
        <w:footnoteRef/>
      </w:r>
      <w:r>
        <w:t xml:space="preserve"> </w:t>
      </w:r>
      <w:r w:rsidR="00807E88" w:rsidRPr="00513F3B">
        <w:rPr>
          <w:lang w:eastAsia="en-GB"/>
        </w:rPr>
        <w:t>SN 47.12.</w:t>
      </w:r>
    </w:p>
  </w:footnote>
  <w:footnote w:id="321">
    <w:p w14:paraId="39BBFE1F" w14:textId="3A04622E" w:rsidR="000B55EC" w:rsidRDefault="000B55EC">
      <w:pPr>
        <w:pStyle w:val="FootnoteText"/>
      </w:pPr>
      <w:r>
        <w:rPr>
          <w:rStyle w:val="FootnoteReference"/>
        </w:rPr>
        <w:footnoteRef/>
      </w:r>
      <w:r>
        <w:t xml:space="preserve"> </w:t>
      </w:r>
      <w:r w:rsidR="00B60931" w:rsidRPr="00513F3B">
        <w:rPr>
          <w:lang w:eastAsia="en-GB"/>
        </w:rPr>
        <w:t>DN 16.1.16–17.</w:t>
      </w:r>
    </w:p>
  </w:footnote>
  <w:footnote w:id="322">
    <w:p w14:paraId="42DD6047" w14:textId="29AEB8BD" w:rsidR="000B55EC" w:rsidRDefault="000B55EC">
      <w:pPr>
        <w:pStyle w:val="FootnoteText"/>
      </w:pPr>
      <w:r>
        <w:rPr>
          <w:rStyle w:val="FootnoteReference"/>
        </w:rPr>
        <w:footnoteRef/>
      </w:r>
      <w:r>
        <w:t xml:space="preserve"> </w:t>
      </w:r>
      <w:r w:rsidR="00B60931" w:rsidRPr="00513F3B">
        <w:rPr>
          <w:lang w:eastAsia="en-GB"/>
        </w:rPr>
        <w:t>DN 28/</w:t>
      </w:r>
      <w:hyperlink r:id="rId211" w:history="1">
        <w:r w:rsidR="00B60931" w:rsidRPr="00104F81">
          <w:rPr>
            <w:rStyle w:val="Hyperlink"/>
            <w:lang w:eastAsia="en-GB"/>
          </w:rPr>
          <w:t>DA 18</w:t>
        </w:r>
      </w:hyperlink>
      <w:r w:rsidR="00B60931" w:rsidRPr="00513F3B">
        <w:rPr>
          <w:lang w:eastAsia="en-GB"/>
        </w:rPr>
        <w:t>/T № 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7C77BA81" w:rsidR="000B55EC" w:rsidRDefault="000B55EC">
      <w:pPr>
        <w:pStyle w:val="FootnoteText"/>
      </w:pPr>
      <w:r>
        <w:rPr>
          <w:rStyle w:val="FootnoteReference"/>
        </w:rPr>
        <w:footnoteRef/>
      </w:r>
      <w:r>
        <w:t xml:space="preserve"> </w:t>
      </w:r>
      <w:r w:rsidR="00834F3B" w:rsidRPr="00513F3B">
        <w:rPr>
          <w:lang w:eastAsia="en-GB"/>
        </w:rPr>
        <w:t>SN 47.21*/</w:t>
      </w:r>
      <w:hyperlink r:id="rId212" w:history="1">
        <w:r w:rsidR="00834F3B" w:rsidRPr="002025F7">
          <w:rPr>
            <w:rStyle w:val="Hyperlink"/>
            <w:lang w:eastAsia="en-GB"/>
          </w:rPr>
          <w:t>SA 628</w:t>
        </w:r>
      </w:hyperlink>
      <w:r w:rsidR="00834F3B" w:rsidRPr="00513F3B">
        <w:rPr>
          <w:lang w:eastAsia="en-GB"/>
        </w:rPr>
        <w:t>; SN 47.22; SN 47.23.</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yutta, and was therefore not in our concordance. The previous, almost identical, text in SN 47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2384A171" w:rsidR="000B55EC" w:rsidRDefault="000B55EC">
      <w:pPr>
        <w:pStyle w:val="FootnoteText"/>
      </w:pPr>
      <w:r>
        <w:rPr>
          <w:rStyle w:val="FootnoteReference"/>
        </w:rPr>
        <w:footnoteRef/>
      </w:r>
      <w:r>
        <w:t xml:space="preserve"> </w:t>
      </w:r>
      <w:r w:rsidR="00834F3B" w:rsidRPr="00513F3B">
        <w:rPr>
          <w:lang w:eastAsia="en-GB"/>
        </w:rPr>
        <w:t>SN 47.2/</w:t>
      </w:r>
      <w:hyperlink r:id="rId213" w:history="1">
        <w:r w:rsidR="00834F3B" w:rsidRPr="002025F7">
          <w:rPr>
            <w:rStyle w:val="Hyperlink"/>
            <w:lang w:eastAsia="en-GB"/>
          </w:rPr>
          <w:t>SA 610</w:t>
        </w:r>
      </w:hyperlink>
      <w:r w:rsidR="00834F3B" w:rsidRPr="00513F3B">
        <w:rPr>
          <w:lang w:eastAsia="en-GB"/>
        </w:rPr>
        <w:t>.</w:t>
      </w:r>
    </w:p>
  </w:footnote>
  <w:footnote w:id="327">
    <w:p w14:paraId="551B2BFF" w14:textId="31A18FA2" w:rsidR="000B55EC" w:rsidRDefault="000B55EC">
      <w:pPr>
        <w:pStyle w:val="FootnoteText"/>
      </w:pPr>
      <w:r>
        <w:rPr>
          <w:rStyle w:val="FootnoteReference"/>
        </w:rPr>
        <w:footnoteRef/>
      </w:r>
      <w:r>
        <w:t xml:space="preserve"> </w:t>
      </w:r>
      <w:r w:rsidR="00834F3B" w:rsidRPr="00513F3B">
        <w:rPr>
          <w:lang w:eastAsia="en-GB"/>
        </w:rPr>
        <w:t>AN 4.41/T № 1536.7.</w:t>
      </w:r>
    </w:p>
  </w:footnote>
  <w:footnote w:id="328">
    <w:p w14:paraId="3E4E4747" w14:textId="41F11A4B" w:rsidR="000B55EC" w:rsidRDefault="000B55EC">
      <w:pPr>
        <w:pStyle w:val="FootnoteText"/>
      </w:pPr>
      <w:r>
        <w:rPr>
          <w:rStyle w:val="FootnoteReference"/>
        </w:rPr>
        <w:footnoteRef/>
      </w:r>
      <w:r>
        <w:t xml:space="preserve"> </w:t>
      </w:r>
      <w:r w:rsidR="00834F3B" w:rsidRPr="00513F3B">
        <w:rPr>
          <w:lang w:eastAsia="en-GB"/>
        </w:rPr>
        <w:t>SN 12.33/</w:t>
      </w:r>
      <w:hyperlink r:id="rId214" w:history="1">
        <w:r w:rsidR="00834F3B" w:rsidRPr="002025F7">
          <w:rPr>
            <w:rStyle w:val="Hyperlink"/>
            <w:lang w:eastAsia="en-GB"/>
          </w:rPr>
          <w:t>SA 356</w:t>
        </w:r>
      </w:hyperlink>
      <w:r w:rsidR="00834F3B" w:rsidRPr="00513F3B">
        <w:rPr>
          <w:lang w:eastAsia="en-GB"/>
        </w:rPr>
        <w:t>, SN 12.34/</w:t>
      </w:r>
      <w:hyperlink r:id="rId215" w:history="1">
        <w:r w:rsidR="00834F3B" w:rsidRPr="002B07A9">
          <w:rPr>
            <w:rStyle w:val="Hyperlink"/>
            <w:lang w:eastAsia="en-GB"/>
          </w:rPr>
          <w:t>SA 357</w:t>
        </w:r>
      </w:hyperlink>
      <w:r w:rsidR="00834F3B" w:rsidRPr="00513F3B">
        <w:rPr>
          <w:lang w:eastAsia="en-GB"/>
        </w:rPr>
        <w:t>.</w:t>
      </w:r>
    </w:p>
  </w:footnote>
  <w:footnote w:id="329">
    <w:p w14:paraId="14B075FE" w14:textId="516A6049" w:rsidR="000B55EC" w:rsidRDefault="000B55EC">
      <w:pPr>
        <w:pStyle w:val="FootnoteText"/>
      </w:pPr>
      <w:r>
        <w:rPr>
          <w:rStyle w:val="FootnoteReference"/>
        </w:rPr>
        <w:footnoteRef/>
      </w:r>
      <w:r>
        <w:t xml:space="preserve"> </w:t>
      </w:r>
      <w:r w:rsidR="00834F3B" w:rsidRPr="00A73B7C">
        <w:rPr>
          <w:rStyle w:val="FootnoteTextChar"/>
        </w:rPr>
        <w:t>SN 51.19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72BD2B09" w:rsidR="000B55EC" w:rsidRDefault="000B55EC">
      <w:pPr>
        <w:pStyle w:val="FootnoteText"/>
      </w:pPr>
      <w:r>
        <w:rPr>
          <w:rStyle w:val="FootnoteReference"/>
        </w:rPr>
        <w:footnoteRef/>
      </w:r>
      <w:r>
        <w:t xml:space="preserve"> </w:t>
      </w:r>
      <w:r w:rsidR="00834F3B" w:rsidRPr="00513F3B">
        <w:rPr>
          <w:lang w:eastAsia="en-GB"/>
        </w:rPr>
        <w:t>SN 51.20.</w:t>
      </w:r>
    </w:p>
  </w:footnote>
  <w:footnote w:id="331">
    <w:p w14:paraId="6BC1A39F" w14:textId="250B5999" w:rsidR="000B55EC" w:rsidRDefault="000B55EC">
      <w:pPr>
        <w:pStyle w:val="FootnoteText"/>
      </w:pPr>
      <w:r>
        <w:rPr>
          <w:rStyle w:val="FootnoteReference"/>
        </w:rPr>
        <w:footnoteRef/>
      </w:r>
      <w:r>
        <w:t xml:space="preserve"> </w:t>
      </w:r>
      <w:hyperlink r:id="rId216" w:history="1">
        <w:r w:rsidR="00834F3B" w:rsidRPr="00CF1673">
          <w:rPr>
            <w:rStyle w:val="Hyperlink"/>
            <w:lang w:eastAsia="en-GB"/>
          </w:rPr>
          <w:t>MA 98</w:t>
        </w:r>
      </w:hyperlink>
      <w:r w:rsidR="00834F3B" w:rsidRPr="00513F3B">
        <w:rPr>
          <w:lang w:eastAsia="en-GB"/>
        </w:rPr>
        <w:t>; cp. SN 51.20.</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7C632719" w:rsidR="00302E1E" w:rsidRDefault="00302E1E">
      <w:pPr>
        <w:pStyle w:val="FootnoteText"/>
      </w:pPr>
      <w:r>
        <w:rPr>
          <w:rStyle w:val="FootnoteReference"/>
        </w:rPr>
        <w:footnoteRef/>
      </w:r>
      <w:r>
        <w:t xml:space="preserve"> </w:t>
      </w:r>
      <w:r w:rsidR="00623719" w:rsidRPr="00513F3B">
        <w:rPr>
          <w:lang w:eastAsia="en-GB"/>
        </w:rPr>
        <w:t>SN 47.34/</w:t>
      </w:r>
      <w:hyperlink r:id="rId217" w:history="1">
        <w:r w:rsidR="00623719" w:rsidRPr="002B07A9">
          <w:rPr>
            <w:rStyle w:val="Hyperlink"/>
            <w:lang w:eastAsia="en-GB"/>
          </w:rPr>
          <w:t>SA 634</w:t>
        </w:r>
      </w:hyperlink>
      <w:r w:rsidR="00623719" w:rsidRPr="00513F3B">
        <w:rPr>
          <w:lang w:eastAsia="en-GB"/>
        </w:rPr>
        <w:t>.</w:t>
      </w:r>
    </w:p>
  </w:footnote>
  <w:footnote w:id="334">
    <w:p w14:paraId="7C4FD4B9" w14:textId="2F177674" w:rsidR="00302E1E" w:rsidRDefault="00302E1E">
      <w:pPr>
        <w:pStyle w:val="FootnoteText"/>
      </w:pPr>
      <w:r>
        <w:rPr>
          <w:rStyle w:val="FootnoteReference"/>
        </w:rPr>
        <w:footnoteRef/>
      </w:r>
      <w:r>
        <w:t xml:space="preserve"> </w:t>
      </w:r>
      <w:r w:rsidR="00623719" w:rsidRPr="00513F3B">
        <w:rPr>
          <w:lang w:eastAsia="en-GB"/>
        </w:rPr>
        <w:t>SN 47.39/</w:t>
      </w:r>
      <w:hyperlink r:id="rId218" w:history="1">
        <w:r w:rsidR="00623719" w:rsidRPr="002B07A9">
          <w:rPr>
            <w:rStyle w:val="Hyperlink"/>
            <w:lang w:eastAsia="en-GB"/>
          </w:rPr>
          <w:t>SA 610</w:t>
        </w:r>
      </w:hyperlink>
      <w:r w:rsidR="00623719" w:rsidRPr="00513F3B">
        <w:rPr>
          <w:lang w:eastAsia="en-GB"/>
        </w:rPr>
        <w:t>.</w:t>
      </w:r>
    </w:p>
  </w:footnote>
  <w:footnote w:id="335">
    <w:p w14:paraId="21A115CF" w14:textId="3F5CACD9" w:rsidR="00302E1E" w:rsidRDefault="00302E1E">
      <w:pPr>
        <w:pStyle w:val="FootnoteText"/>
      </w:pPr>
      <w:r>
        <w:rPr>
          <w:rStyle w:val="FootnoteReference"/>
        </w:rPr>
        <w:footnoteRef/>
      </w:r>
      <w:r>
        <w:t xml:space="preserve"> </w:t>
      </w:r>
      <w:r w:rsidR="00623719" w:rsidRPr="00513F3B">
        <w:rPr>
          <w:lang w:eastAsia="en-GB"/>
        </w:rPr>
        <w:t>BOIN-WEBB, pg.</w:t>
      </w:r>
      <w:r w:rsidR="00C24C12">
        <w:rPr>
          <w:rFonts w:ascii="Times New Roman" w:hAnsi="Times New Roman"/>
          <w:lang w:eastAsia="en-GB"/>
        </w:rPr>
        <w:t xml:space="preserve"> </w:t>
      </w:r>
      <w:r w:rsidR="00623719" w:rsidRPr="00513F3B">
        <w:rPr>
          <w:lang w:eastAsia="en-GB"/>
        </w:rPr>
        <w:t>160.</w:t>
      </w:r>
    </w:p>
  </w:footnote>
  <w:footnote w:id="336">
    <w:p w14:paraId="7380CF18" w14:textId="36CFF91A" w:rsidR="00302E1E" w:rsidRDefault="00302E1E">
      <w:pPr>
        <w:pStyle w:val="FootnoteText"/>
      </w:pPr>
      <w:r>
        <w:rPr>
          <w:rStyle w:val="FootnoteReference"/>
        </w:rPr>
        <w:footnoteRef/>
      </w:r>
      <w:r>
        <w:t xml:space="preserve"> </w:t>
      </w:r>
      <w:r w:rsidR="00623719" w:rsidRPr="00513F3B">
        <w:rPr>
          <w:lang w:eastAsia="en-GB"/>
        </w:rPr>
        <w:t>CDB mistakenly has the singular ‘feeling’.</w:t>
      </w:r>
    </w:p>
  </w:footnote>
  <w:footnote w:id="337">
    <w:p w14:paraId="63FD44E3" w14:textId="33FC9BEE" w:rsidR="00302E1E" w:rsidRDefault="00302E1E">
      <w:pPr>
        <w:pStyle w:val="FootnoteText"/>
      </w:pPr>
      <w:r>
        <w:rPr>
          <w:rStyle w:val="FootnoteReference"/>
        </w:rPr>
        <w:footnoteRef/>
      </w:r>
      <w:r>
        <w:t xml:space="preserve"> </w:t>
      </w:r>
      <w:r w:rsidR="00623719" w:rsidRPr="00513F3B">
        <w:rPr>
          <w:lang w:eastAsia="en-GB"/>
        </w:rPr>
        <w:t>SN 126–128/</w:t>
      </w:r>
      <w:hyperlink r:id="rId219" w:history="1">
        <w:r w:rsidR="00623719" w:rsidRPr="002B07A9">
          <w:rPr>
            <w:rStyle w:val="Hyperlink"/>
            <w:lang w:eastAsia="en-GB"/>
          </w:rPr>
          <w:t>SA 256</w:t>
        </w:r>
      </w:hyperlink>
      <w:r w:rsidR="00623719" w:rsidRPr="00513F3B">
        <w:rPr>
          <w:lang w:eastAsia="en-GB"/>
        </w:rPr>
        <w:t>.</w:t>
      </w:r>
    </w:p>
  </w:footnote>
  <w:footnote w:id="338">
    <w:p w14:paraId="3DA49B75" w14:textId="39DA0DE4" w:rsidR="00302E1E" w:rsidRDefault="00302E1E">
      <w:pPr>
        <w:pStyle w:val="FootnoteText"/>
      </w:pPr>
      <w:r>
        <w:rPr>
          <w:rStyle w:val="FootnoteReference"/>
        </w:rPr>
        <w:footnoteRef/>
      </w:r>
      <w:r>
        <w:t xml:space="preserve"> </w:t>
      </w:r>
      <w:r w:rsidR="00623719" w:rsidRPr="00513F3B">
        <w:rPr>
          <w:lang w:eastAsia="en-GB"/>
        </w:rPr>
        <w:t>SN 22.57/</w:t>
      </w:r>
      <w:hyperlink r:id="rId220" w:history="1">
        <w:r w:rsidR="00623719" w:rsidRPr="002B07A9">
          <w:rPr>
            <w:rStyle w:val="Hyperlink"/>
            <w:lang w:eastAsia="en-GB"/>
          </w:rPr>
          <w:t>SA 42</w:t>
        </w:r>
      </w:hyperlink>
      <w:r w:rsidR="00623719" w:rsidRPr="00513F3B">
        <w:rPr>
          <w:lang w:eastAsia="en-GB"/>
        </w:rPr>
        <w:t>/</w:t>
      </w:r>
      <w:hyperlink r:id="rId221" w:history="1">
        <w:r w:rsidR="00623719" w:rsidRPr="00C84F5C">
          <w:rPr>
            <w:rStyle w:val="Hyperlink"/>
            <w:lang w:eastAsia="en-GB"/>
          </w:rPr>
          <w:t>EA 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78B7EB1C" w:rsidR="00302E1E" w:rsidRDefault="00302E1E">
      <w:pPr>
        <w:pStyle w:val="FootnoteText"/>
      </w:pPr>
      <w:r>
        <w:rPr>
          <w:rStyle w:val="FootnoteReference"/>
        </w:rPr>
        <w:footnoteRef/>
      </w:r>
      <w:r>
        <w:t xml:space="preserve"> </w:t>
      </w:r>
      <w:r w:rsidR="00623719" w:rsidRPr="00513F3B">
        <w:rPr>
          <w:lang w:eastAsia="en-GB"/>
        </w:rPr>
        <w:t>SN 12.1/</w:t>
      </w:r>
      <w:hyperlink r:id="rId222" w:history="1">
        <w:r w:rsidR="00623719" w:rsidRPr="002B07A9">
          <w:rPr>
            <w:rStyle w:val="Hyperlink"/>
            <w:lang w:eastAsia="en-GB"/>
          </w:rPr>
          <w:t>SA 298</w:t>
        </w:r>
      </w:hyperlink>
      <w:r w:rsidR="00623719" w:rsidRPr="00513F3B">
        <w:rPr>
          <w:lang w:eastAsia="en-GB"/>
        </w:rPr>
        <w:t>/T № 124/Skt etc. The Chinese sometimes has ‘the four immaterial aggregates’, which is almost certainly a later corruption; however, this does not affect the current argument.</w:t>
      </w:r>
    </w:p>
  </w:footnote>
  <w:footnote w:id="340">
    <w:p w14:paraId="5AC78CB9" w14:textId="752B60BA" w:rsidR="00302E1E" w:rsidRDefault="00302E1E">
      <w:pPr>
        <w:pStyle w:val="FootnoteText"/>
      </w:pPr>
      <w:r>
        <w:rPr>
          <w:rStyle w:val="FootnoteReference"/>
        </w:rPr>
        <w:footnoteRef/>
      </w:r>
      <w:r>
        <w:t xml:space="preserve"> </w:t>
      </w:r>
      <w:r w:rsidR="00623719" w:rsidRPr="00513F3B">
        <w:rPr>
          <w:lang w:eastAsia="en-GB"/>
        </w:rPr>
        <w:t>DN 15.20/</w:t>
      </w:r>
      <w:hyperlink r:id="rId223" w:history="1">
        <w:r w:rsidR="00623719" w:rsidRPr="00104F81">
          <w:rPr>
            <w:rStyle w:val="Hyperlink"/>
            <w:lang w:eastAsia="en-GB"/>
          </w:rPr>
          <w:t>DA 13</w:t>
        </w:r>
      </w:hyperlink>
      <w:r w:rsidR="00623719" w:rsidRPr="00513F3B">
        <w:rPr>
          <w:lang w:eastAsia="en-GB"/>
        </w:rPr>
        <w:t>/T № 14/</w:t>
      </w:r>
      <w:hyperlink r:id="rId224" w:history="1">
        <w:r w:rsidR="00623719" w:rsidRPr="00CF1673">
          <w:rPr>
            <w:rStyle w:val="Hyperlink"/>
            <w:lang w:eastAsia="en-GB"/>
          </w:rPr>
          <w:t>MA 97</w:t>
        </w:r>
      </w:hyperlink>
      <w:r w:rsidR="00623719" w:rsidRPr="00513F3B">
        <w:rPr>
          <w:lang w:eastAsia="en-GB"/>
        </w:rPr>
        <w:t>/T № 52/Skt.</w:t>
      </w:r>
    </w:p>
  </w:footnote>
  <w:footnote w:id="341">
    <w:p w14:paraId="6DF45981" w14:textId="0CE5AC1F"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513F3B">
        <w:rPr>
          <w:i/>
          <w:iCs/>
          <w:lang w:eastAsia="en-GB"/>
        </w:rPr>
        <w:t>citta</w:t>
      </w:r>
      <w:r w:rsidR="00623719" w:rsidRPr="00513F3B">
        <w:rPr>
          <w:lang w:eastAsia="en-GB"/>
        </w:rPr>
        <w:t> and </w:t>
      </w:r>
      <w:r w:rsidR="00623719" w:rsidRPr="00513F3B">
        <w:rPr>
          <w:i/>
          <w:iCs/>
          <w:lang w:eastAsia="en-GB"/>
        </w:rPr>
        <w:t>viññāṇa</w:t>
      </w:r>
      <w:r w:rsidR="00623719" w:rsidRPr="00513F3B">
        <w:rPr>
          <w:lang w:eastAsia="en-GB"/>
        </w:rPr>
        <w:t xml:space="preserve"> occurs in other contexts where samatha and vipassanā overlap, e.g. </w:t>
      </w:r>
      <w:hyperlink r:id="rId225" w:history="1">
        <w:r w:rsidR="00623719" w:rsidRPr="003345BB">
          <w:rPr>
            <w:rStyle w:val="Hyperlink"/>
            <w:lang w:eastAsia="en-GB"/>
          </w:rPr>
          <w:t>MN 138</w:t>
        </w:r>
      </w:hyperlink>
      <w:r w:rsidR="00623719" w:rsidRPr="00513F3B">
        <w:rPr>
          <w:lang w:eastAsia="en-GB"/>
        </w:rPr>
        <w:t>/</w:t>
      </w:r>
      <w:hyperlink r:id="rId226" w:history="1">
        <w:r w:rsidR="00623719" w:rsidRPr="00CF1673">
          <w:rPr>
            <w:rStyle w:val="Hyperlink"/>
            <w:lang w:eastAsia="en-GB"/>
          </w:rPr>
          <w:t>MA 164</w:t>
        </w:r>
      </w:hyperlink>
      <w:r w:rsidR="00623719" w:rsidRPr="00513F3B">
        <w:rPr>
          <w:lang w:eastAsia="en-GB"/>
        </w:rPr>
        <w:t xml:space="preserve"> Uddesavibhaṅga.</w:t>
      </w:r>
    </w:p>
  </w:footnote>
  <w:footnote w:id="342">
    <w:p w14:paraId="2D495306" w14:textId="19EC1405" w:rsidR="00302E1E" w:rsidRDefault="00302E1E">
      <w:pPr>
        <w:pStyle w:val="FootnoteText"/>
      </w:pPr>
      <w:r>
        <w:rPr>
          <w:rStyle w:val="FootnoteReference"/>
        </w:rPr>
        <w:footnoteRef/>
      </w:r>
      <w:r>
        <w:t xml:space="preserve"> </w:t>
      </w:r>
      <w:r w:rsidR="00623719" w:rsidRPr="00513F3B">
        <w:rPr>
          <w:lang w:eastAsia="en-GB"/>
        </w:rPr>
        <w:t>SN 52.1.</w:t>
      </w:r>
    </w:p>
  </w:footnote>
  <w:footnote w:id="343">
    <w:p w14:paraId="5E8BE5D9" w14:textId="6DE056BD" w:rsidR="00302E1E" w:rsidRDefault="00302E1E">
      <w:pPr>
        <w:pStyle w:val="FootnoteText"/>
      </w:pPr>
      <w:r>
        <w:rPr>
          <w:rStyle w:val="FootnoteReference"/>
        </w:rPr>
        <w:footnoteRef/>
      </w:r>
      <w:r>
        <w:t xml:space="preserve"> </w:t>
      </w:r>
      <w:hyperlink r:id="rId227" w:history="1">
        <w:r w:rsidR="00623719" w:rsidRPr="002B07A9">
          <w:rPr>
            <w:rStyle w:val="Hyperlink"/>
            <w:lang w:eastAsia="en-GB"/>
          </w:rPr>
          <w:t>SA 536</w:t>
        </w:r>
      </w:hyperlink>
      <w:r w:rsidR="00623719" w:rsidRPr="00513F3B">
        <w:rPr>
          <w:lang w:eastAsia="en-GB"/>
        </w:rPr>
        <w:t>.</w:t>
      </w:r>
    </w:p>
  </w:footnote>
  <w:footnote w:id="344">
    <w:p w14:paraId="540C3E46" w14:textId="51E22A47" w:rsidR="00302E1E" w:rsidRDefault="00302E1E">
      <w:pPr>
        <w:pStyle w:val="FootnoteText"/>
      </w:pPr>
      <w:r>
        <w:rPr>
          <w:rStyle w:val="FootnoteReference"/>
        </w:rPr>
        <w:footnoteRef/>
      </w:r>
      <w:r>
        <w:t xml:space="preserve"> </w:t>
      </w:r>
      <w:hyperlink r:id="rId228" w:history="1">
        <w:r w:rsidR="00623719" w:rsidRPr="002B07A9">
          <w:rPr>
            <w:rStyle w:val="Hyperlink"/>
            <w:lang w:eastAsia="en-GB"/>
          </w:rPr>
          <w:t>SA 535</w:t>
        </w:r>
      </w:hyperlink>
      <w:r w:rsidR="00623719" w:rsidRPr="00513F3B">
        <w:rPr>
          <w:lang w:eastAsia="en-GB"/>
        </w:rPr>
        <w:t>.</w:t>
      </w:r>
    </w:p>
  </w:footnote>
  <w:footnote w:id="345">
    <w:p w14:paraId="38DF50AD" w14:textId="463159F3" w:rsidR="00302E1E" w:rsidRDefault="00302E1E">
      <w:pPr>
        <w:pStyle w:val="FootnoteText"/>
      </w:pPr>
      <w:r>
        <w:rPr>
          <w:rStyle w:val="FootnoteReference"/>
        </w:rPr>
        <w:footnoteRef/>
      </w:r>
      <w:r>
        <w:t xml:space="preserve"> </w:t>
      </w:r>
      <w:r w:rsidR="00623719" w:rsidRPr="00513F3B">
        <w:rPr>
          <w:lang w:eastAsia="en-GB"/>
        </w:rPr>
        <w:t>SN 36.11, 36.15–20.</w:t>
      </w:r>
    </w:p>
  </w:footnote>
  <w:footnote w:id="346">
    <w:p w14:paraId="14B40F25" w14:textId="243D3DD8" w:rsidR="00302E1E" w:rsidRDefault="00302E1E">
      <w:pPr>
        <w:pStyle w:val="FootnoteText"/>
      </w:pPr>
      <w:r>
        <w:rPr>
          <w:rStyle w:val="FootnoteReference"/>
        </w:rPr>
        <w:footnoteRef/>
      </w:r>
      <w:r>
        <w:t xml:space="preserve"> </w:t>
      </w:r>
      <w:r w:rsidR="00623719" w:rsidRPr="00513F3B">
        <w:rPr>
          <w:lang w:eastAsia="en-GB"/>
        </w:rPr>
        <w:t>SN 36.2, 36.7–10, 36.22.</w:t>
      </w:r>
    </w:p>
  </w:footnote>
  <w:footnote w:id="347">
    <w:p w14:paraId="089DB272" w14:textId="145E6235" w:rsidR="00302E1E" w:rsidRDefault="00302E1E">
      <w:pPr>
        <w:pStyle w:val="FootnoteText"/>
      </w:pPr>
      <w:r>
        <w:rPr>
          <w:rStyle w:val="FootnoteReference"/>
        </w:rPr>
        <w:footnoteRef/>
      </w:r>
      <w:r>
        <w:t xml:space="preserve"> </w:t>
      </w:r>
      <w:r w:rsidR="00623719" w:rsidRPr="00513F3B">
        <w:rPr>
          <w:lang w:eastAsia="en-GB"/>
        </w:rPr>
        <w:t>SN 36.7, 36.8.</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52027744" w:rsidR="00302E1E" w:rsidRDefault="00302E1E">
      <w:pPr>
        <w:pStyle w:val="FootnoteText"/>
      </w:pPr>
      <w:r>
        <w:rPr>
          <w:rStyle w:val="FootnoteReference"/>
        </w:rPr>
        <w:footnoteRef/>
      </w:r>
      <w:r>
        <w:t xml:space="preserve"> </w:t>
      </w:r>
      <w:r w:rsidR="00517DF3" w:rsidRPr="00513F3B">
        <w:rPr>
          <w:lang w:eastAsia="en-GB"/>
        </w:rPr>
        <w:t>SN 22.80.</w:t>
      </w:r>
    </w:p>
  </w:footnote>
  <w:footnote w:id="350">
    <w:p w14:paraId="7DC85A83" w14:textId="03DED021" w:rsidR="00302E1E" w:rsidRDefault="00302E1E" w:rsidP="00517DF3">
      <w:pPr>
        <w:pStyle w:val="FootnoteText"/>
        <w:tabs>
          <w:tab w:val="left" w:pos="1060"/>
        </w:tabs>
      </w:pPr>
      <w:r>
        <w:rPr>
          <w:rStyle w:val="FootnoteReference"/>
        </w:rPr>
        <w:footnoteRef/>
      </w:r>
      <w:r>
        <w:t xml:space="preserve"> </w:t>
      </w:r>
      <w:hyperlink r:id="rId229" w:history="1">
        <w:r w:rsidR="00517DF3" w:rsidRPr="003345BB">
          <w:rPr>
            <w:rStyle w:val="Hyperlink"/>
            <w:lang w:eastAsia="en-GB"/>
          </w:rPr>
          <w:t>MN 78</w:t>
        </w:r>
      </w:hyperlink>
      <w:r w:rsidR="00517DF3" w:rsidRPr="00513F3B">
        <w:rPr>
          <w:lang w:eastAsia="en-GB"/>
        </w:rPr>
        <w:t>/</w:t>
      </w:r>
      <w:hyperlink r:id="rId230" w:history="1">
        <w:r w:rsidR="00517DF3" w:rsidRPr="00CF1673">
          <w:rPr>
            <w:rStyle w:val="Hyperlink"/>
            <w:lang w:eastAsia="en-GB"/>
          </w:rPr>
          <w:t>MA 179</w:t>
        </w:r>
      </w:hyperlink>
      <w:r w:rsidR="00517DF3" w:rsidRPr="00513F3B">
        <w:rPr>
          <w:lang w:eastAsia="en-GB"/>
        </w:rPr>
        <w:t xml:space="preserve"> Samaṇamaṇḍikā.</w:t>
      </w:r>
      <w:r w:rsidR="00517DF3">
        <w:tab/>
      </w:r>
    </w:p>
  </w:footnote>
  <w:footnote w:id="351">
    <w:p w14:paraId="1C73CEA7" w14:textId="692FB313" w:rsidR="00302E1E" w:rsidRDefault="00302E1E">
      <w:pPr>
        <w:pStyle w:val="FootnoteText"/>
      </w:pPr>
      <w:r>
        <w:rPr>
          <w:rStyle w:val="FootnoteReference"/>
        </w:rPr>
        <w:footnoteRef/>
      </w:r>
      <w:r>
        <w:t xml:space="preserve"> </w:t>
      </w:r>
      <w:r w:rsidR="00517DF3" w:rsidRPr="00513F3B">
        <w:rPr>
          <w:lang w:eastAsia="en-GB"/>
        </w:rPr>
        <w:t>SN 35.132, etc.</w:t>
      </w:r>
    </w:p>
  </w:footnote>
  <w:footnote w:id="352">
    <w:p w14:paraId="52FF659F" w14:textId="15D25B78" w:rsidR="00903212" w:rsidRDefault="00903212">
      <w:pPr>
        <w:pStyle w:val="FootnoteText"/>
      </w:pPr>
      <w:r>
        <w:rPr>
          <w:rStyle w:val="FootnoteReference"/>
        </w:rPr>
        <w:footnoteRef/>
      </w:r>
      <w:r>
        <w:t xml:space="preserve"> </w:t>
      </w:r>
      <w:r w:rsidR="00517DF3" w:rsidRPr="00513F3B">
        <w:rPr>
          <w:lang w:eastAsia="en-GB"/>
        </w:rPr>
        <w:t>SN 35.134.</w:t>
      </w:r>
    </w:p>
  </w:footnote>
  <w:footnote w:id="353">
    <w:p w14:paraId="58B926D1" w14:textId="276EBAFE" w:rsidR="00541B60" w:rsidRDefault="00541B60">
      <w:pPr>
        <w:pStyle w:val="FootnoteText"/>
      </w:pPr>
      <w:r>
        <w:rPr>
          <w:rStyle w:val="FootnoteReference"/>
        </w:rPr>
        <w:footnoteRef/>
      </w:r>
      <w:r>
        <w:t xml:space="preserve"> </w:t>
      </w:r>
      <w:hyperlink r:id="rId231" w:history="1">
        <w:r w:rsidR="00517DF3" w:rsidRPr="003345BB">
          <w:rPr>
            <w:rStyle w:val="Hyperlink"/>
            <w:lang w:eastAsia="en-GB"/>
          </w:rPr>
          <w:t>MN 118</w:t>
        </w:r>
      </w:hyperlink>
      <w:r w:rsidR="00517DF3" w:rsidRPr="00513F3B">
        <w:rPr>
          <w:lang w:eastAsia="en-GB"/>
        </w:rPr>
        <w:t>.</w:t>
      </w:r>
    </w:p>
  </w:footnote>
  <w:footnote w:id="354">
    <w:p w14:paraId="52451CD1" w14:textId="3301C4EE" w:rsidR="00541B60" w:rsidRDefault="00541B60">
      <w:pPr>
        <w:pStyle w:val="FootnoteText"/>
      </w:pPr>
      <w:r>
        <w:rPr>
          <w:rStyle w:val="FootnoteReference"/>
        </w:rPr>
        <w:footnoteRef/>
      </w:r>
      <w:r>
        <w:t xml:space="preserve"> </w:t>
      </w:r>
      <w:r w:rsidR="00517DF3" w:rsidRPr="00513F3B">
        <w:rPr>
          <w:lang w:eastAsia="en-GB"/>
        </w:rPr>
        <w:t>Chih-ching, according to MINH CHÂU, pg.</w:t>
      </w:r>
      <w:r w:rsidR="00C24C12">
        <w:rPr>
          <w:rFonts w:ascii="Times New Roman" w:hAnsi="Times New Roman"/>
          <w:lang w:eastAsia="en-GB"/>
        </w:rPr>
        <w:t xml:space="preserve">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1DD72110" w:rsidR="00541B60" w:rsidRPr="00517DF3" w:rsidRDefault="00541B60">
      <w:pPr>
        <w:pStyle w:val="FootnoteText"/>
      </w:pPr>
      <w:r>
        <w:rPr>
          <w:rStyle w:val="FootnoteReference"/>
        </w:rPr>
        <w:footnoteRef/>
      </w:r>
      <w:r>
        <w:t xml:space="preserve"> </w:t>
      </w:r>
      <w:r w:rsidR="00517DF3" w:rsidRPr="00513F3B">
        <w:rPr>
          <w:lang w:eastAsia="en-GB"/>
        </w:rPr>
        <w:t>SN 54.10/</w:t>
      </w:r>
      <w:hyperlink r:id="rId232" w:history="1">
        <w:r w:rsidR="00517DF3" w:rsidRPr="002B07A9">
          <w:rPr>
            <w:rStyle w:val="Hyperlink"/>
            <w:lang w:eastAsia="en-GB"/>
          </w:rPr>
          <w:t>SA 813</w:t>
        </w:r>
      </w:hyperlink>
      <w:r w:rsidR="00517DF3" w:rsidRPr="00513F3B">
        <w:rPr>
          <w:lang w:eastAsia="en-GB"/>
        </w:rPr>
        <w:t>, SN 54.13/</w:t>
      </w:r>
      <w:hyperlink r:id="rId233" w:history="1">
        <w:r w:rsidR="00517DF3" w:rsidRPr="002B07A9">
          <w:rPr>
            <w:rStyle w:val="Hyperlink"/>
            <w:lang w:eastAsia="en-GB"/>
          </w:rPr>
          <w:t>SA 810</w:t>
        </w:r>
      </w:hyperlink>
      <w:r w:rsidR="00517DF3" w:rsidRPr="00513F3B">
        <w:rPr>
          <w:lang w:eastAsia="en-GB"/>
        </w:rPr>
        <w:t xml:space="preserve">, </w:t>
      </w:r>
      <w:hyperlink r:id="rId234"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6C2CCD83" w:rsidR="00541B60" w:rsidRDefault="00541B60">
      <w:pPr>
        <w:pStyle w:val="FootnoteText"/>
      </w:pPr>
      <w:r>
        <w:rPr>
          <w:rStyle w:val="FootnoteReference"/>
        </w:rPr>
        <w:footnoteRef/>
      </w:r>
      <w:r>
        <w:t xml:space="preserve"> </w:t>
      </w:r>
      <w:r w:rsidR="00517DF3" w:rsidRPr="00513F3B">
        <w:rPr>
          <w:lang w:eastAsia="en-GB"/>
        </w:rPr>
        <w:t>T № 1537.</w:t>
      </w:r>
    </w:p>
  </w:footnote>
  <w:footnote w:id="358">
    <w:p w14:paraId="10859BFC" w14:textId="58B7DC72" w:rsidR="00541B60" w:rsidRDefault="00541B60">
      <w:pPr>
        <w:pStyle w:val="FootnoteText"/>
      </w:pPr>
      <w:r>
        <w:rPr>
          <w:rStyle w:val="FootnoteReference"/>
        </w:rPr>
        <w:footnoteRef/>
      </w:r>
      <w:r>
        <w:t xml:space="preserve"> </w:t>
      </w:r>
      <w:r w:rsidR="00517DF3" w:rsidRPr="00A73B7C">
        <w:rPr>
          <w:rStyle w:val="FootnoteTextChar"/>
        </w:rPr>
        <w:t>T № 1548. FRAUWALLNER (1995)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17799891" w:rsidR="00541B60" w:rsidRDefault="00541B60">
      <w:pPr>
        <w:pStyle w:val="FootnoteText"/>
      </w:pPr>
      <w:r>
        <w:rPr>
          <w:rStyle w:val="FootnoteReference"/>
        </w:rPr>
        <w:footnoteRef/>
      </w:r>
      <w:r>
        <w:t xml:space="preserve"> </w:t>
      </w:r>
      <w:r w:rsidR="00517DF3" w:rsidRPr="00513F3B">
        <w:rPr>
          <w:lang w:eastAsia="en-GB"/>
        </w:rPr>
        <w:t>SN 36.31/</w:t>
      </w:r>
      <w:hyperlink r:id="rId235" w:history="1">
        <w:r w:rsidR="00517DF3" w:rsidRPr="00C808FB">
          <w:rPr>
            <w:rStyle w:val="Hyperlink"/>
            <w:lang w:eastAsia="en-GB"/>
          </w:rPr>
          <w:t>SA 483</w:t>
        </w:r>
      </w:hyperlink>
      <w:r w:rsidR="00517DF3" w:rsidRPr="00513F3B">
        <w:rPr>
          <w:lang w:eastAsia="en-GB"/>
        </w:rPr>
        <w:t>.</w:t>
      </w:r>
    </w:p>
  </w:footnote>
  <w:footnote w:id="360">
    <w:p w14:paraId="133825CF" w14:textId="0D3DB32B" w:rsidR="00541B60" w:rsidRDefault="00541B60">
      <w:pPr>
        <w:pStyle w:val="FootnoteText"/>
      </w:pPr>
      <w:r>
        <w:rPr>
          <w:rStyle w:val="FootnoteReference"/>
        </w:rPr>
        <w:footnoteRef/>
      </w:r>
      <w:r>
        <w:t xml:space="preserve"> </w:t>
      </w:r>
      <w:r w:rsidR="00517DF3" w:rsidRPr="00513F3B">
        <w:rPr>
          <w:lang w:eastAsia="en-GB"/>
        </w:rPr>
        <w:t>AN 6.26/</w:t>
      </w:r>
      <w:hyperlink r:id="rId236" w:history="1">
        <w:r w:rsidR="00517DF3" w:rsidRPr="00C808FB">
          <w:rPr>
            <w:rStyle w:val="Hyperlink"/>
            <w:lang w:eastAsia="en-GB"/>
          </w:rPr>
          <w:t>SA 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3A0E55F8" w:rsidR="00541B60" w:rsidRDefault="00541B60">
      <w:pPr>
        <w:pStyle w:val="FootnoteText"/>
      </w:pPr>
      <w:r>
        <w:rPr>
          <w:rStyle w:val="FootnoteReference"/>
        </w:rPr>
        <w:footnoteRef/>
      </w:r>
      <w:r>
        <w:t xml:space="preserve"> </w:t>
      </w:r>
      <w:r w:rsidR="00517DF3" w:rsidRPr="00513F3B">
        <w:rPr>
          <w:lang w:eastAsia="en-GB"/>
        </w:rPr>
        <w:t>SN 22.122/</w:t>
      </w:r>
      <w:hyperlink r:id="rId237" w:history="1">
        <w:r w:rsidR="00517DF3" w:rsidRPr="00C808FB">
          <w:rPr>
            <w:rStyle w:val="Hyperlink"/>
            <w:lang w:eastAsia="en-GB"/>
          </w:rPr>
          <w:t>SA 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513F3B">
        <w:rPr>
          <w:i/>
          <w:iCs/>
          <w:lang w:eastAsia="en-GB"/>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513F3B">
        <w:rPr>
          <w:i/>
          <w:iCs/>
          <w:lang w:eastAsia="en-GB"/>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139A051E" w:rsidR="00541B60" w:rsidRDefault="00541B60">
      <w:pPr>
        <w:pStyle w:val="FootnoteText"/>
      </w:pPr>
      <w:r>
        <w:rPr>
          <w:rStyle w:val="FootnoteReference"/>
        </w:rPr>
        <w:footnoteRef/>
      </w:r>
      <w:r>
        <w:t xml:space="preserve"> </w:t>
      </w:r>
      <w:r w:rsidR="008A7C0A" w:rsidRPr="00513F3B">
        <w:rPr>
          <w:lang w:eastAsia="en-GB"/>
        </w:rPr>
        <w:t>SN 48.2–7.</w:t>
      </w:r>
    </w:p>
  </w:footnote>
  <w:footnote w:id="366">
    <w:p w14:paraId="097FF06C" w14:textId="378C8D48" w:rsidR="00541B60" w:rsidRDefault="00541B60">
      <w:pPr>
        <w:pStyle w:val="FootnoteText"/>
      </w:pPr>
      <w:r>
        <w:rPr>
          <w:rStyle w:val="FootnoteReference"/>
        </w:rPr>
        <w:footnoteRef/>
      </w:r>
      <w:r>
        <w:t xml:space="preserve"> </w:t>
      </w:r>
      <w:r w:rsidR="008A7C0A" w:rsidRPr="00513F3B">
        <w:rPr>
          <w:lang w:eastAsia="en-GB"/>
        </w:rPr>
        <w:t>SN 54.6/</w:t>
      </w:r>
      <w:hyperlink r:id="rId238" w:history="1">
        <w:r w:rsidR="008A7C0A" w:rsidRPr="00C808FB">
          <w:rPr>
            <w:rStyle w:val="Hyperlink"/>
            <w:lang w:eastAsia="en-GB"/>
          </w:rPr>
          <w:t>SA 805</w:t>
        </w:r>
      </w:hyperlink>
      <w:r w:rsidR="008A7C0A" w:rsidRPr="00513F3B">
        <w:rPr>
          <w:lang w:eastAsia="en-GB"/>
        </w:rPr>
        <w:t>.</w:t>
      </w:r>
    </w:p>
  </w:footnote>
  <w:footnote w:id="367">
    <w:p w14:paraId="231652DA" w14:textId="49CA3028"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239"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240" w:history="1">
        <w:r w:rsidR="008A7C0A" w:rsidRPr="00CF1673">
          <w:rPr>
            <w:rStyle w:val="Hyperlink"/>
            <w:lang w:eastAsia="en-GB"/>
          </w:rPr>
          <w:t>MA 162</w:t>
        </w:r>
      </w:hyperlink>
      <w:r w:rsidR="008A7C0A" w:rsidRPr="00513F3B">
        <w:rPr>
          <w:lang w:eastAsia="en-GB"/>
        </w:rPr>
        <w:t xml:space="preserve">; </w:t>
      </w:r>
      <w:hyperlink r:id="rId241"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242" w:history="1">
        <w:r w:rsidR="008A7C0A" w:rsidRPr="00C84F5C">
          <w:rPr>
            <w:rStyle w:val="Hyperlink"/>
            <w:lang w:eastAsia="en-GB"/>
          </w:rPr>
          <w:t>EA 17.1</w:t>
        </w:r>
      </w:hyperlink>
      <w:r w:rsidR="008A7C0A" w:rsidRPr="00513F3B">
        <w:rPr>
          <w:lang w:eastAsia="en-GB"/>
        </w:rPr>
        <w:t>.</w:t>
      </w:r>
    </w:p>
  </w:footnote>
  <w:footnote w:id="368">
    <w:p w14:paraId="197E92DF" w14:textId="2E4790A5" w:rsidR="00541B60" w:rsidRDefault="00541B60">
      <w:pPr>
        <w:pStyle w:val="FootnoteText"/>
      </w:pPr>
      <w:r>
        <w:rPr>
          <w:rStyle w:val="FootnoteReference"/>
        </w:rPr>
        <w:footnoteRef/>
      </w:r>
      <w:r>
        <w:t xml:space="preserve"> </w:t>
      </w:r>
      <w:r w:rsidR="008A7C0A" w:rsidRPr="00513F3B">
        <w:rPr>
          <w:lang w:eastAsia="en-GB"/>
        </w:rPr>
        <w:t>DN 28.7/</w:t>
      </w:r>
      <w:hyperlink r:id="rId243" w:history="1">
        <w:r w:rsidR="008A7C0A" w:rsidRPr="00104F81">
          <w:rPr>
            <w:rStyle w:val="Hyperlink"/>
            <w:lang w:eastAsia="en-GB"/>
          </w:rPr>
          <w:t>DA 18</w:t>
        </w:r>
      </w:hyperlink>
      <w:r w:rsidR="008A7C0A" w:rsidRPr="00513F3B">
        <w:rPr>
          <w:lang w:eastAsia="en-GB"/>
        </w:rPr>
        <w:t>.</w:t>
      </w:r>
    </w:p>
  </w:footnote>
  <w:footnote w:id="369">
    <w:p w14:paraId="11ED6055" w14:textId="4FB62FF9" w:rsidR="00541B60" w:rsidRDefault="00541B60">
      <w:pPr>
        <w:pStyle w:val="FootnoteText"/>
      </w:pPr>
      <w:r>
        <w:rPr>
          <w:rStyle w:val="FootnoteReference"/>
        </w:rPr>
        <w:footnoteRef/>
      </w:r>
      <w:r>
        <w:t xml:space="preserve"> </w:t>
      </w:r>
      <w:hyperlink r:id="rId244"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245" w:history="1">
        <w:r w:rsidR="008A7C0A" w:rsidRPr="00CF1673">
          <w:rPr>
            <w:rStyle w:val="Hyperlink"/>
            <w:lang w:eastAsia="en-GB"/>
          </w:rPr>
          <w:t>MA 30</w:t>
        </w:r>
      </w:hyperlink>
      <w:r w:rsidR="008A7C0A" w:rsidRPr="00513F3B">
        <w:rPr>
          <w:lang w:eastAsia="en-GB"/>
        </w:rPr>
        <w:t>.</w:t>
      </w:r>
    </w:p>
  </w:footnote>
  <w:footnote w:id="370">
    <w:p w14:paraId="246C9949" w14:textId="4E9A390F" w:rsidR="00DB1083" w:rsidRDefault="00DB1083">
      <w:pPr>
        <w:pStyle w:val="FootnoteText"/>
      </w:pPr>
      <w:r>
        <w:rPr>
          <w:rStyle w:val="FootnoteReference"/>
        </w:rPr>
        <w:footnoteRef/>
      </w:r>
      <w:r>
        <w:t xml:space="preserve"> </w:t>
      </w:r>
      <w:r w:rsidR="008A7C0A" w:rsidRPr="00513F3B">
        <w:rPr>
          <w:lang w:eastAsia="en-GB"/>
        </w:rPr>
        <w:t>E.g. DN 33.1.11.10/</w:t>
      </w:r>
      <w:hyperlink r:id="rId246" w:history="1">
        <w:r w:rsidR="008A7C0A" w:rsidRPr="00104F81">
          <w:rPr>
            <w:rStyle w:val="Hyperlink"/>
            <w:lang w:eastAsia="en-GB"/>
          </w:rPr>
          <w:t>DA 9</w:t>
        </w:r>
      </w:hyperlink>
      <w:r w:rsidR="008A7C0A" w:rsidRPr="00513F3B">
        <w:rPr>
          <w:lang w:eastAsia="en-GB"/>
        </w:rPr>
        <w:t>.</w:t>
      </w:r>
    </w:p>
  </w:footnote>
  <w:footnote w:id="371">
    <w:p w14:paraId="79E8979E" w14:textId="1B2E277E" w:rsidR="00DB1083" w:rsidRDefault="00DB1083">
      <w:pPr>
        <w:pStyle w:val="FootnoteText"/>
      </w:pPr>
      <w:r>
        <w:rPr>
          <w:rStyle w:val="FootnoteReference"/>
        </w:rPr>
        <w:footnoteRef/>
      </w:r>
      <w:r>
        <w:t xml:space="preserve"> </w:t>
      </w:r>
      <w:hyperlink r:id="rId247" w:history="1">
        <w:r w:rsidR="008A7C0A" w:rsidRPr="00D87C31">
          <w:rPr>
            <w:rStyle w:val="Hyperlink"/>
            <w:lang w:eastAsia="en-GB"/>
          </w:rPr>
          <w:t>MN 62</w:t>
        </w:r>
      </w:hyperlink>
      <w:r w:rsidR="008A7C0A" w:rsidRPr="00513F3B">
        <w:rPr>
          <w:lang w:eastAsia="en-GB"/>
        </w:rPr>
        <w:t>/</w:t>
      </w:r>
      <w:hyperlink r:id="rId248" w:history="1">
        <w:r w:rsidR="008A7C0A" w:rsidRPr="00C84F5C">
          <w:rPr>
            <w:rStyle w:val="Hyperlink"/>
            <w:lang w:eastAsia="en-GB"/>
          </w:rPr>
          <w:t>EA 17.1</w:t>
        </w:r>
      </w:hyperlink>
      <w:r w:rsidR="008A7C0A" w:rsidRPr="00513F3B">
        <w:rPr>
          <w:lang w:eastAsia="en-GB"/>
        </w:rPr>
        <w:t>.</w:t>
      </w:r>
    </w:p>
  </w:footnote>
  <w:footnote w:id="372">
    <w:p w14:paraId="7CAAAC21" w14:textId="2BD618EB" w:rsidR="00DB1083" w:rsidRDefault="00DB1083">
      <w:pPr>
        <w:pStyle w:val="FootnoteText"/>
      </w:pPr>
      <w:r>
        <w:rPr>
          <w:rStyle w:val="FootnoteReference"/>
        </w:rPr>
        <w:footnoteRef/>
      </w:r>
      <w:r>
        <w:t xml:space="preserve"> </w:t>
      </w:r>
      <w:r w:rsidR="008A7C0A" w:rsidRPr="00513F3B">
        <w:rPr>
          <w:lang w:eastAsia="en-GB"/>
        </w:rPr>
        <w:t>Ud 4.1.</w:t>
      </w:r>
    </w:p>
  </w:footnote>
  <w:footnote w:id="373">
    <w:p w14:paraId="5C4D1AAB" w14:textId="55B8FB3E" w:rsidR="00DB1083" w:rsidRDefault="00DB1083">
      <w:pPr>
        <w:pStyle w:val="FootnoteText"/>
      </w:pPr>
      <w:r>
        <w:rPr>
          <w:rStyle w:val="FootnoteReference"/>
        </w:rPr>
        <w:footnoteRef/>
      </w:r>
      <w:r>
        <w:t xml:space="preserve"> </w:t>
      </w:r>
      <w:r w:rsidR="008A7C0A" w:rsidRPr="00513F3B">
        <w:rPr>
          <w:lang w:eastAsia="en-GB"/>
        </w:rPr>
        <w:t>Iti 3.36.</w:t>
      </w:r>
    </w:p>
  </w:footnote>
  <w:footnote w:id="374">
    <w:p w14:paraId="47555158" w14:textId="40F206FD" w:rsidR="00DB1083" w:rsidRDefault="00DB1083">
      <w:pPr>
        <w:pStyle w:val="FootnoteText"/>
      </w:pPr>
      <w:r>
        <w:rPr>
          <w:rStyle w:val="FootnoteReference"/>
        </w:rPr>
        <w:footnoteRef/>
      </w:r>
      <w:r>
        <w:t xml:space="preserve"> </w:t>
      </w:r>
      <w:r w:rsidR="001B5F92" w:rsidRPr="00513F3B">
        <w:rPr>
          <w:lang w:eastAsia="en-GB"/>
        </w:rPr>
        <w:t>DUTT, pg.</w:t>
      </w:r>
      <w:r w:rsidR="00C24C12">
        <w:rPr>
          <w:rFonts w:ascii="Times New Roman" w:hAnsi="Times New Roman"/>
          <w:lang w:eastAsia="en-GB"/>
        </w:rPr>
        <w:t xml:space="preserve"> </w:t>
      </w:r>
      <w:r w:rsidR="001B5F92" w:rsidRPr="00513F3B">
        <w:rPr>
          <w:lang w:eastAsia="en-GB"/>
        </w:rPr>
        <w:t>254.</w:t>
      </w:r>
    </w:p>
  </w:footnote>
  <w:footnote w:id="375">
    <w:p w14:paraId="16DDA469" w14:textId="29E79C9C" w:rsidR="00DB1083" w:rsidRDefault="00DB1083">
      <w:pPr>
        <w:pStyle w:val="FootnoteText"/>
      </w:pPr>
      <w:r>
        <w:rPr>
          <w:rStyle w:val="FootnoteReference"/>
        </w:rPr>
        <w:footnoteRef/>
      </w:r>
      <w:r>
        <w:t xml:space="preserve"> </w:t>
      </w:r>
      <w:proofErr w:type="gramStart"/>
      <w:r w:rsidR="001B5F92" w:rsidRPr="00513F3B">
        <w:rPr>
          <w:lang w:eastAsia="en-GB"/>
        </w:rPr>
        <w:t>CONZE ,</w:t>
      </w:r>
      <w:proofErr w:type="gramEnd"/>
      <w:r w:rsidR="001B5F92" w:rsidRPr="00513F3B">
        <w:rPr>
          <w:lang w:eastAsia="en-GB"/>
        </w:rPr>
        <w:t xml:space="preserve">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1B9B5E6F" w:rsidR="00A210E7" w:rsidRDefault="00A210E7">
      <w:pPr>
        <w:pStyle w:val="FootnoteText"/>
      </w:pPr>
      <w:r>
        <w:rPr>
          <w:rStyle w:val="FootnoteReference"/>
        </w:rPr>
        <w:footnoteRef/>
      </w:r>
      <w:r>
        <w:t xml:space="preserve"> </w:t>
      </w:r>
      <w:r w:rsidR="001B5F92" w:rsidRPr="00513F3B">
        <w:rPr>
          <w:lang w:eastAsia="en-GB"/>
        </w:rPr>
        <w:t>DAYAL, pg.</w:t>
      </w:r>
      <w:r w:rsidR="00C24C12">
        <w:rPr>
          <w:rFonts w:ascii="Times New Roman" w:hAnsi="Times New Roman"/>
          <w:lang w:eastAsia="en-GB"/>
        </w:rPr>
        <w:t xml:space="preserve"> </w:t>
      </w:r>
      <w:r w:rsidR="001B5F92" w:rsidRPr="00513F3B">
        <w:rPr>
          <w:lang w:eastAsia="en-GB"/>
        </w:rPr>
        <w:t>90.</w:t>
      </w:r>
    </w:p>
  </w:footnote>
  <w:footnote w:id="377">
    <w:p w14:paraId="232C0E88" w14:textId="576BE440" w:rsidR="00A210E7" w:rsidRDefault="00A210E7">
      <w:pPr>
        <w:pStyle w:val="FootnoteText"/>
      </w:pPr>
      <w:r>
        <w:rPr>
          <w:rStyle w:val="FootnoteReference"/>
        </w:rPr>
        <w:footnoteRef/>
      </w:r>
      <w:r>
        <w:t xml:space="preserve"> </w:t>
      </w:r>
      <w:r w:rsidR="001B5F92" w:rsidRPr="00513F3B">
        <w:rPr>
          <w:lang w:eastAsia="en-GB"/>
        </w:rPr>
        <w:t>CONZE, pg.</w:t>
      </w:r>
      <w:r w:rsidR="00C24C12">
        <w:rPr>
          <w:rFonts w:ascii="Times New Roman" w:hAnsi="Times New Roman"/>
          <w:lang w:eastAsia="en-GB"/>
        </w:rPr>
        <w:t xml:space="preserve"> </w:t>
      </w:r>
      <w:r w:rsidR="001B5F92" w:rsidRPr="00513F3B">
        <w:rPr>
          <w:lang w:eastAsia="en-GB"/>
        </w:rPr>
        <w:t>580.</w:t>
      </w:r>
    </w:p>
  </w:footnote>
  <w:footnote w:id="378">
    <w:p w14:paraId="0C7B164C" w14:textId="52E45F9B" w:rsidR="00A210E7" w:rsidRDefault="00A210E7">
      <w:pPr>
        <w:pStyle w:val="FootnoteText"/>
      </w:pPr>
      <w:r>
        <w:rPr>
          <w:rStyle w:val="FootnoteReference"/>
        </w:rPr>
        <w:footnoteRef/>
      </w:r>
      <w:r>
        <w:t xml:space="preserve"> </w:t>
      </w:r>
      <w:hyperlink r:id="rId249" w:history="1">
        <w:r w:rsidR="001B5F92" w:rsidRPr="00CF1673">
          <w:rPr>
            <w:rStyle w:val="Hyperlink"/>
            <w:lang w:eastAsia="en-GB"/>
          </w:rPr>
          <w:t>MA 98</w:t>
        </w:r>
      </w:hyperlink>
      <w:r w:rsidR="001B5F92" w:rsidRPr="00513F3B">
        <w:rPr>
          <w:lang w:eastAsia="en-GB"/>
        </w:rPr>
        <w:t>.</w:t>
      </w:r>
    </w:p>
  </w:footnote>
  <w:footnote w:id="379">
    <w:p w14:paraId="33472D4F" w14:textId="6DFFF044" w:rsidR="00A210E7" w:rsidRDefault="00A210E7">
      <w:pPr>
        <w:pStyle w:val="FootnoteText"/>
      </w:pPr>
      <w:r>
        <w:rPr>
          <w:rStyle w:val="FootnoteReference"/>
        </w:rPr>
        <w:footnoteRef/>
      </w:r>
      <w:r>
        <w:t xml:space="preserve"> </w:t>
      </w:r>
      <w:r w:rsidR="001B5F92" w:rsidRPr="00513F3B">
        <w:rPr>
          <w:lang w:eastAsia="en-GB"/>
        </w:rPr>
        <w:t xml:space="preserve">Thích NHẤT HẠNH’s translation refers in the plural to ‘all Tathāgatas of the present (including </w:t>
      </w:r>
      <w:proofErr w:type="gramStart"/>
      <w:r w:rsidR="001B5F92" w:rsidRPr="00513F3B">
        <w:rPr>
          <w:lang w:eastAsia="en-GB"/>
        </w:rPr>
        <w:t>myself</w:t>
      </w:r>
      <w:r w:rsidR="001B5F92" w:rsidRPr="00513F3B">
        <w:rPr>
          <w:rFonts w:ascii="Times New Roman" w:hAnsi="Times New Roman"/>
          <w:lang w:eastAsia="en-GB"/>
        </w:rPr>
        <w:t> </w:t>
      </w:r>
      <w:r w:rsidR="001B5F92" w:rsidRPr="00513F3B">
        <w:rPr>
          <w:lang w:eastAsia="en-GB"/>
        </w:rPr>
        <w:t>)</w:t>
      </w:r>
      <w:proofErr w:type="gramEnd"/>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31E8E3B2" w:rsidR="00A210E7" w:rsidRDefault="00A210E7">
      <w:pPr>
        <w:pStyle w:val="FootnoteText"/>
      </w:pPr>
      <w:r>
        <w:rPr>
          <w:rStyle w:val="FootnoteReference"/>
        </w:rPr>
        <w:footnoteRef/>
      </w:r>
      <w:r>
        <w:t xml:space="preserve"> </w:t>
      </w:r>
      <w:hyperlink r:id="rId250" w:history="1">
        <w:r w:rsidR="00F23E08" w:rsidRPr="00D87C31">
          <w:rPr>
            <w:rStyle w:val="Hyperlink"/>
            <w:lang w:eastAsia="en-GB"/>
          </w:rPr>
          <w:t>MN 119</w:t>
        </w:r>
      </w:hyperlink>
      <w:r w:rsidR="00F23E08" w:rsidRPr="00513F3B">
        <w:rPr>
          <w:lang w:eastAsia="en-GB"/>
        </w:rPr>
        <w:t>/</w:t>
      </w:r>
      <w:hyperlink r:id="rId251" w:history="1">
        <w:r w:rsidR="00F23E08" w:rsidRPr="00CF1673">
          <w:rPr>
            <w:rStyle w:val="Hyperlink"/>
            <w:lang w:eastAsia="en-GB"/>
          </w:rPr>
          <w:t>MA 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2E54F189" w:rsidR="00A210E7" w:rsidRDefault="00A210E7">
      <w:pPr>
        <w:pStyle w:val="FootnoteText"/>
      </w:pPr>
      <w:r>
        <w:rPr>
          <w:rStyle w:val="FootnoteReference"/>
        </w:rPr>
        <w:footnoteRef/>
      </w:r>
      <w:r>
        <w:t xml:space="preserve"> </w:t>
      </w:r>
      <w:r w:rsidR="00F23E08" w:rsidRPr="00513F3B">
        <w:rPr>
          <w:lang w:eastAsia="en-GB"/>
        </w:rPr>
        <w:t>ANĀLAYO, pg.</w:t>
      </w:r>
      <w:r w:rsidR="00C24C12">
        <w:rPr>
          <w:rFonts w:ascii="Times New Roman" w:hAnsi="Times New Roman"/>
          <w:lang w:eastAsia="en-GB"/>
        </w:rPr>
        <w:t xml:space="preserve"> </w:t>
      </w:r>
      <w:r w:rsidR="00F23E08" w:rsidRPr="00513F3B">
        <w:rPr>
          <w:lang w:eastAsia="en-GB"/>
        </w:rPr>
        <w:t>53</w:t>
      </w:r>
      <w:r w:rsidR="00F23E08" w:rsidRPr="00513F3B">
        <w:rPr>
          <w:i/>
          <w:iCs/>
          <w:lang w:eastAsia="en-GB"/>
        </w:rPr>
        <w:t>ff.</w:t>
      </w:r>
      <w:r w:rsidR="00F23E08" w:rsidRPr="00513F3B">
        <w:rPr>
          <w:lang w:eastAsia="en-GB"/>
        </w:rPr>
        <w:t>, discusses the various satipaṭṭhāna similes in more detail.</w:t>
      </w:r>
    </w:p>
  </w:footnote>
  <w:footnote w:id="383">
    <w:p w14:paraId="4E0AA95E" w14:textId="245BAE37" w:rsidR="00A210E7" w:rsidRDefault="00A210E7">
      <w:pPr>
        <w:pStyle w:val="FootnoteText"/>
      </w:pPr>
      <w:r>
        <w:rPr>
          <w:rStyle w:val="FootnoteReference"/>
        </w:rPr>
        <w:footnoteRef/>
      </w:r>
      <w:r>
        <w:t xml:space="preserve"> </w:t>
      </w:r>
      <w:r w:rsidR="00F23E08" w:rsidRPr="00513F3B">
        <w:rPr>
          <w:lang w:eastAsia="en-GB"/>
        </w:rPr>
        <w:t>DN 2.76–82,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See SUJATO, </w:t>
      </w:r>
      <w:r w:rsidR="00F23E08" w:rsidRPr="00513F3B">
        <w:rPr>
          <w:i/>
          <w:iCs/>
          <w:lang w:eastAsia="en-GB"/>
        </w:rPr>
        <w:t>Swift Pair</w:t>
      </w:r>
      <w:r w:rsidR="00F23E08" w:rsidRPr="00513F3B">
        <w:rPr>
          <w:lang w:eastAsia="en-GB"/>
        </w:rPr>
        <w:t>, Appendix A.7.</w:t>
      </w:r>
    </w:p>
  </w:footnote>
  <w:footnote w:id="385">
    <w:p w14:paraId="51FBBC3C" w14:textId="382D7DCF" w:rsidR="00A210E7" w:rsidRDefault="00A210E7">
      <w:pPr>
        <w:pStyle w:val="FootnoteText"/>
      </w:pPr>
      <w:r>
        <w:rPr>
          <w:rStyle w:val="FootnoteReference"/>
        </w:rPr>
        <w:footnoteRef/>
      </w:r>
      <w:r>
        <w:t xml:space="preserve"> </w:t>
      </w:r>
      <w:hyperlink r:id="rId252"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13F3B">
        <w:rPr>
          <w:i/>
          <w:iCs/>
          <w:lang w:eastAsia="en-GB"/>
        </w:rPr>
        <w:t>Paccavekkhana nimitta</w:t>
      </w:r>
      <w:r w:rsidR="00F23E08" w:rsidRPr="00513F3B">
        <w:rPr>
          <w:lang w:eastAsia="en-GB"/>
        </w:rPr>
        <w:t>. Minh Châu has ‘contemplating image’, suggesting that the Chinese translation was influenced by the later meaning of </w:t>
      </w:r>
      <w:r w:rsidR="00F23E08" w:rsidRPr="00513F3B">
        <w:rPr>
          <w:i/>
          <w:iCs/>
          <w:lang w:eastAsia="en-GB"/>
        </w:rPr>
        <w:t>nimitta</w:t>
      </w:r>
      <w:r w:rsidR="00F23E08" w:rsidRPr="00513F3B">
        <w:rPr>
          <w:lang w:eastAsia="en-GB"/>
        </w:rPr>
        <w:t>. See discussion in SUJATO, </w:t>
      </w:r>
      <w:r w:rsidR="00F23E08" w:rsidRPr="00513F3B">
        <w:rPr>
          <w:i/>
          <w:iCs/>
          <w:lang w:eastAsia="en-GB"/>
        </w:rPr>
        <w:t>Swift Pair</w:t>
      </w:r>
      <w:r w:rsidR="00F23E08" w:rsidRPr="00513F3B">
        <w:rPr>
          <w:lang w:eastAsia="en-GB"/>
        </w:rPr>
        <w:t>, Appendix A.14–16.</w:t>
      </w:r>
    </w:p>
  </w:footnote>
  <w:footnote w:id="387">
    <w:p w14:paraId="1C39B3B3" w14:textId="55965BEA" w:rsidR="00A210E7" w:rsidRDefault="00A210E7">
      <w:pPr>
        <w:pStyle w:val="FootnoteText"/>
      </w:pPr>
      <w:r>
        <w:rPr>
          <w:rStyle w:val="FootnoteReference"/>
        </w:rPr>
        <w:footnoteRef/>
      </w:r>
      <w:r>
        <w:t xml:space="preserve"> </w:t>
      </w:r>
      <w:r w:rsidR="00F23E08" w:rsidRPr="00513F3B">
        <w:rPr>
          <w:lang w:eastAsia="en-GB"/>
        </w:rPr>
        <w:t>Cp. AN 5.28, DN 34.1.6/</w:t>
      </w:r>
      <w:hyperlink r:id="rId253" w:history="1">
        <w:r w:rsidR="00F23E08" w:rsidRPr="00104F81">
          <w:rPr>
            <w:rStyle w:val="Hyperlink"/>
            <w:lang w:eastAsia="en-GB"/>
          </w:rPr>
          <w:t>DA 10</w:t>
        </w:r>
      </w:hyperlink>
      <w:r w:rsidR="00F23E08" w:rsidRPr="00513F3B">
        <w:rPr>
          <w:lang w:eastAsia="en-GB"/>
        </w:rPr>
        <w:t>.</w:t>
      </w:r>
    </w:p>
    <w:p w14:paraId="4771C69A" w14:textId="77777777" w:rsidR="00A210E7" w:rsidRDefault="00A210E7">
      <w:pPr>
        <w:pStyle w:val="FootnoteText"/>
      </w:pP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10472A29" w:rsidR="004202BB" w:rsidRDefault="004202BB">
      <w:pPr>
        <w:pStyle w:val="FootnoteText"/>
      </w:pPr>
      <w:r>
        <w:rPr>
          <w:rStyle w:val="FootnoteReference"/>
        </w:rPr>
        <w:footnoteRef/>
      </w:r>
      <w:r>
        <w:t xml:space="preserve"> </w:t>
      </w:r>
      <w:r w:rsidR="00F23E08" w:rsidRPr="00513F3B">
        <w:rPr>
          <w:lang w:eastAsia="en-GB"/>
        </w:rPr>
        <w:t>SN 46.29.</w:t>
      </w:r>
    </w:p>
  </w:footnote>
  <w:footnote w:id="390">
    <w:p w14:paraId="6B6B945C" w14:textId="6678442B" w:rsidR="004202BB" w:rsidRDefault="004202BB">
      <w:pPr>
        <w:pStyle w:val="FootnoteText"/>
      </w:pPr>
      <w:r>
        <w:rPr>
          <w:rStyle w:val="FootnoteReference"/>
        </w:rPr>
        <w:footnoteRef/>
      </w:r>
      <w:r>
        <w:t xml:space="preserve"> </w:t>
      </w:r>
      <w:r w:rsidR="00C93C1F" w:rsidRPr="00513F3B">
        <w:rPr>
          <w:lang w:eastAsia="en-GB"/>
        </w:rPr>
        <w:t>SCHOPEN 2004, pp. 39</w:t>
      </w:r>
      <w:r w:rsidR="00C93C1F" w:rsidRPr="00C93C1F">
        <w:rPr>
          <w:lang w:eastAsia="en-GB"/>
        </w:rPr>
        <w:t>5ff.</w:t>
      </w:r>
    </w:p>
  </w:footnote>
  <w:footnote w:id="391">
    <w:p w14:paraId="4FF48866" w14:textId="50CA0286" w:rsidR="004202BB" w:rsidRDefault="004202BB">
      <w:pPr>
        <w:pStyle w:val="FootnoteText"/>
      </w:pPr>
      <w:r>
        <w:rPr>
          <w:rStyle w:val="FootnoteReference"/>
        </w:rPr>
        <w:footnoteRef/>
      </w:r>
      <w:r>
        <w:t xml:space="preserve"> </w:t>
      </w:r>
      <w:r w:rsidR="00C93C1F" w:rsidRPr="00513F3B">
        <w:rPr>
          <w:lang w:eastAsia="en-GB"/>
        </w:rPr>
        <w:t>SCHOPEN 2004, pg.</w:t>
      </w:r>
      <w:r w:rsidR="00C24C12">
        <w:rPr>
          <w:rFonts w:ascii="Times New Roman" w:hAnsi="Times New Roman"/>
          <w:lang w:eastAsia="en-GB"/>
        </w:rPr>
        <w:t xml:space="preserve">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3B0CC4E2"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proofErr w:type="gramStart"/>
      <w:r w:rsidR="00C93C1F" w:rsidRPr="00513F3B">
        <w:rPr>
          <w:lang w:eastAsia="en-GB"/>
        </w:rPr>
        <w:t>‘</w:t>
      </w:r>
      <w:r w:rsidR="00C93C1F" w:rsidRPr="00513F3B">
        <w:rPr>
          <w:rFonts w:ascii="Times New Roman" w:hAnsi="Times New Roman"/>
          <w:lang w:eastAsia="en-GB"/>
        </w:rPr>
        <w:t> </w:t>
      </w:r>
      <w:r w:rsidR="00C93C1F" w:rsidRPr="00513F3B">
        <w:rPr>
          <w:rFonts w:cs="Source Serif Pro"/>
          <w:lang w:eastAsia="en-GB"/>
        </w:rPr>
        <w:t>“</w:t>
      </w:r>
      <w:proofErr w:type="gramEnd"/>
      <w:r w:rsidR="00C93C1F" w:rsidRPr="00513F3B">
        <w:rPr>
          <w:i/>
          <w:iCs/>
          <w:lang w:eastAsia="en-GB"/>
        </w:rPr>
        <w:t>Atthi dhammā”ti</w:t>
      </w:r>
      <w:r w:rsidR="00C93C1F" w:rsidRPr="00513F3B">
        <w:rPr>
          <w:lang w:eastAsia="en-GB"/>
        </w:rPr>
        <w:t>’ (‘there is dhammas’), where </w:t>
      </w:r>
      <w:r w:rsidR="00C93C1F" w:rsidRPr="00513F3B">
        <w:rPr>
          <w:i/>
          <w:iCs/>
          <w:lang w:eastAsia="en-GB"/>
        </w:rPr>
        <w:t>atthi</w:t>
      </w:r>
      <w:r w:rsidR="00C93C1F" w:rsidRPr="00513F3B">
        <w:rPr>
          <w:lang w:eastAsia="en-GB"/>
        </w:rPr>
        <w:t> is singular and </w:t>
      </w:r>
      <w:r w:rsidR="00C93C1F" w:rsidRPr="00513F3B">
        <w:rPr>
          <w:i/>
          <w:iCs/>
          <w:lang w:eastAsia="en-GB"/>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535E7B74" w:rsidR="004202BB" w:rsidRDefault="004202BB">
      <w:pPr>
        <w:pStyle w:val="FootnoteText"/>
      </w:pPr>
      <w:r>
        <w:rPr>
          <w:rStyle w:val="FootnoteReference"/>
        </w:rPr>
        <w:footnoteRef/>
      </w:r>
      <w:r>
        <w:t xml:space="preserve"> </w:t>
      </w:r>
      <w:r w:rsidR="00C93C1F" w:rsidRPr="00513F3B">
        <w:rPr>
          <w:lang w:eastAsia="en-GB"/>
        </w:rPr>
        <w:t>SN 46.35.</w:t>
      </w:r>
    </w:p>
  </w:footnote>
  <w:footnote w:id="395">
    <w:p w14:paraId="26E32560" w14:textId="681403AD" w:rsidR="004202BB" w:rsidRDefault="004202BB">
      <w:pPr>
        <w:pStyle w:val="FootnoteText"/>
      </w:pPr>
      <w:r>
        <w:rPr>
          <w:rStyle w:val="FootnoteReference"/>
        </w:rPr>
        <w:footnoteRef/>
      </w:r>
      <w:r>
        <w:t xml:space="preserve"> </w:t>
      </w:r>
      <w:r w:rsidR="00C93C1F" w:rsidRPr="00513F3B">
        <w:rPr>
          <w:lang w:eastAsia="en-GB"/>
        </w:rPr>
        <w:t>SN 46.2, 5, 7, 23, 24, 33, 34, 37, 39, 40, 49, 51, 52, 53, 55, 56.</w:t>
      </w:r>
    </w:p>
  </w:footnote>
  <w:footnote w:id="396">
    <w:p w14:paraId="32F91B62" w14:textId="266AF515" w:rsidR="004202BB" w:rsidRDefault="004202BB">
      <w:pPr>
        <w:pStyle w:val="FootnoteText"/>
      </w:pPr>
      <w:r>
        <w:rPr>
          <w:rStyle w:val="FootnoteReference"/>
        </w:rPr>
        <w:footnoteRef/>
      </w:r>
      <w:r>
        <w:t xml:space="preserve"> </w:t>
      </w:r>
      <w:r w:rsidR="00C93C1F" w:rsidRPr="00513F3B">
        <w:rPr>
          <w:lang w:eastAsia="en-GB"/>
        </w:rPr>
        <w:t>DN 22.</w:t>
      </w:r>
    </w:p>
  </w:footnote>
  <w:footnote w:id="397">
    <w:p w14:paraId="7BC8FB55" w14:textId="6A63DDC5" w:rsidR="004202BB" w:rsidRDefault="004202BB">
      <w:pPr>
        <w:pStyle w:val="FootnoteText"/>
      </w:pPr>
      <w:r>
        <w:rPr>
          <w:rStyle w:val="FootnoteReference"/>
        </w:rPr>
        <w:footnoteRef/>
      </w:r>
      <w:r>
        <w:t xml:space="preserve"> </w:t>
      </w:r>
      <w:r w:rsidR="00C93C1F" w:rsidRPr="00513F3B">
        <w:rPr>
          <w:lang w:eastAsia="en-GB"/>
        </w:rPr>
        <w:t>Majjhima Nikāya, Vol. 1, PTS, pg.</w:t>
      </w:r>
      <w:r w:rsidR="00C24C12">
        <w:rPr>
          <w:rFonts w:ascii="Times New Roman" w:hAnsi="Times New Roman"/>
          <w:lang w:eastAsia="en-GB"/>
        </w:rPr>
        <w:t xml:space="preserve">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5CD9CB16" w:rsidR="004202BB" w:rsidRDefault="004202BB">
      <w:pPr>
        <w:pStyle w:val="FootnoteText"/>
      </w:pPr>
      <w:r>
        <w:rPr>
          <w:rStyle w:val="FootnoteReference"/>
        </w:rPr>
        <w:footnoteRef/>
      </w:r>
      <w:r>
        <w:t xml:space="preserve"> </w:t>
      </w:r>
      <w:hyperlink r:id="rId254"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513F3B">
        <w:rPr>
          <w:lang w:eastAsia="en-GB"/>
        </w:rPr>
        <w:t>SN 18, SN 25, SN 26, SN 27.</w:t>
      </w:r>
    </w:p>
  </w:footnote>
  <w:footnote w:id="400">
    <w:p w14:paraId="6A6B7805" w14:textId="4D11888F" w:rsidR="004202BB" w:rsidRDefault="004202BB">
      <w:pPr>
        <w:pStyle w:val="FootnoteText"/>
      </w:pPr>
      <w:r>
        <w:rPr>
          <w:rStyle w:val="FootnoteReference"/>
        </w:rPr>
        <w:footnoteRef/>
      </w:r>
      <w:r>
        <w:t xml:space="preserve"> </w:t>
      </w:r>
      <w:r w:rsidR="00C93C1F" w:rsidRPr="00513F3B">
        <w:rPr>
          <w:lang w:eastAsia="en-GB"/>
        </w:rPr>
        <w:t>AN 7.8</w:t>
      </w:r>
      <w:r w:rsidR="00C93C1F" w:rsidRPr="00C93C1F">
        <w:rPr>
          <w:lang w:eastAsia="en-GB"/>
        </w:rPr>
        <w:t>0ff.</w:t>
      </w:r>
    </w:p>
  </w:footnote>
  <w:footnote w:id="401">
    <w:p w14:paraId="7E54B17D" w14:textId="6C120E16" w:rsidR="00F32C89" w:rsidRDefault="00F32C89">
      <w:pPr>
        <w:pStyle w:val="FootnoteText"/>
      </w:pPr>
      <w:r>
        <w:rPr>
          <w:rStyle w:val="FootnoteReference"/>
        </w:rPr>
        <w:footnoteRef/>
      </w:r>
      <w:r>
        <w:t xml:space="preserve"> </w:t>
      </w:r>
      <w:r w:rsidR="00123039" w:rsidRPr="00513F3B">
        <w:rPr>
          <w:lang w:eastAsia="en-GB"/>
        </w:rPr>
        <w:t>The headquarters of the Theravāda must have been in Sri Lanka from quite early, for an inscription at Nagarjunikonda in Southern India refers to a monastery belonging to the ‘Theravādin teachers of Sri Lanka’. SCHOPEN 1997, pg.</w:t>
      </w:r>
      <w:r w:rsidR="00C24C12">
        <w:rPr>
          <w:rFonts w:ascii="Times New Roman" w:hAnsi="Times New Roman"/>
          <w:lang w:eastAsia="en-GB"/>
        </w:rPr>
        <w:t xml:space="preserve"> </w:t>
      </w:r>
      <w:r w:rsidR="00123039" w:rsidRPr="00513F3B">
        <w:rPr>
          <w:lang w:eastAsia="en-GB"/>
        </w:rPr>
        <w:t>5.</w:t>
      </w:r>
    </w:p>
  </w:footnote>
  <w:footnote w:id="402">
    <w:p w14:paraId="1EEC0BFD" w14:textId="759F8CA3" w:rsidR="00F32C89" w:rsidRDefault="00F32C89">
      <w:pPr>
        <w:pStyle w:val="FootnoteText"/>
      </w:pPr>
      <w:r>
        <w:rPr>
          <w:rStyle w:val="FootnoteReference"/>
        </w:rPr>
        <w:footnoteRef/>
      </w:r>
      <w:r>
        <w:t xml:space="preserve"> </w:t>
      </w:r>
      <w:r w:rsidR="00123039" w:rsidRPr="00513F3B">
        <w:rPr>
          <w:lang w:eastAsia="en-GB"/>
        </w:rPr>
        <w:t>ABEYNAYAKE, pp.163–183.</w:t>
      </w:r>
    </w:p>
  </w:footnote>
  <w:footnote w:id="403">
    <w:p w14:paraId="10D43436" w14:textId="0F3D3F91" w:rsidR="00F32C89" w:rsidRDefault="00F32C89">
      <w:pPr>
        <w:pStyle w:val="FootnoteText"/>
      </w:pPr>
      <w:r>
        <w:rPr>
          <w:rStyle w:val="FootnoteReference"/>
        </w:rPr>
        <w:footnoteRef/>
      </w:r>
      <w:r>
        <w:t xml:space="preserve"> </w:t>
      </w:r>
      <w:r w:rsidR="00123039" w:rsidRPr="00513F3B">
        <w:rPr>
          <w:lang w:eastAsia="en-GB"/>
        </w:rPr>
        <w:t>DN 30/</w:t>
      </w:r>
      <w:hyperlink r:id="rId255" w:history="1">
        <w:r w:rsidR="00123039" w:rsidRPr="00CF1673">
          <w:rPr>
            <w:rStyle w:val="Hyperlink"/>
            <w:lang w:eastAsia="en-GB"/>
          </w:rPr>
          <w:t>MA 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513F3B">
        <w:rPr>
          <w:i/>
          <w:iCs/>
          <w:lang w:eastAsia="en-GB"/>
        </w:rPr>
        <w:t>abbhūtadhammas</w:t>
      </w:r>
      <w:r w:rsidR="00123039" w:rsidRPr="00513F3B">
        <w:rPr>
          <w:lang w:eastAsia="en-GB"/>
        </w:rPr>
        <w:t>. The Theravāda just has the Buddha giving the discourse straight off, and so the identification as </w:t>
      </w:r>
      <w:r w:rsidR="00123039" w:rsidRPr="00513F3B">
        <w:rPr>
          <w:i/>
          <w:iCs/>
          <w:lang w:eastAsia="en-GB"/>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9FFCF92" w:rsidR="00F32C89" w:rsidRDefault="00F32C89">
      <w:pPr>
        <w:pStyle w:val="FootnoteText"/>
      </w:pPr>
      <w:r>
        <w:rPr>
          <w:rStyle w:val="FootnoteReference"/>
        </w:rPr>
        <w:footnoteRef/>
      </w:r>
      <w:r>
        <w:t xml:space="preserve"> </w:t>
      </w:r>
      <w:hyperlink r:id="rId256" w:history="1">
        <w:r w:rsidR="00123039" w:rsidRPr="00D87C31">
          <w:rPr>
            <w:rStyle w:val="Hyperlink"/>
            <w:lang w:eastAsia="en-GB"/>
          </w:rPr>
          <w:t>MN 111</w:t>
        </w:r>
      </w:hyperlink>
      <w:r w:rsidR="00123039" w:rsidRPr="00513F3B">
        <w:rPr>
          <w:lang w:eastAsia="en-GB"/>
        </w:rPr>
        <w:t>.</w:t>
      </w:r>
    </w:p>
  </w:footnote>
  <w:footnote w:id="406">
    <w:p w14:paraId="1490AE5A" w14:textId="01F58858" w:rsidR="00F32C89" w:rsidRDefault="00F32C89">
      <w:pPr>
        <w:pStyle w:val="FootnoteText"/>
      </w:pPr>
      <w:r>
        <w:rPr>
          <w:rStyle w:val="FootnoteReference"/>
        </w:rPr>
        <w:footnoteRef/>
      </w:r>
      <w:r>
        <w:t xml:space="preserve"> </w:t>
      </w:r>
      <w:hyperlink r:id="rId257" w:history="1">
        <w:r w:rsidR="00123039" w:rsidRPr="00D87C31">
          <w:rPr>
            <w:rStyle w:val="Hyperlink"/>
            <w:lang w:eastAsia="en-GB"/>
          </w:rPr>
          <w:t>MN 148</w:t>
        </w:r>
      </w:hyperlink>
      <w:r w:rsidR="00123039" w:rsidRPr="00513F3B">
        <w:rPr>
          <w:lang w:eastAsia="en-GB"/>
        </w:rPr>
        <w:t>/</w:t>
      </w:r>
      <w:hyperlink r:id="rId258" w:history="1">
        <w:r w:rsidR="00123039" w:rsidRPr="00CF1673">
          <w:rPr>
            <w:rStyle w:val="Hyperlink"/>
            <w:lang w:eastAsia="en-GB"/>
          </w:rPr>
          <w:t>MA 86</w:t>
        </w:r>
      </w:hyperlink>
      <w:r w:rsidR="00123039" w:rsidRPr="00513F3B">
        <w:rPr>
          <w:lang w:eastAsia="en-GB"/>
        </w:rPr>
        <w:t>.</w:t>
      </w:r>
    </w:p>
  </w:footnote>
  <w:footnote w:id="407">
    <w:p w14:paraId="16D58D8F" w14:textId="779D9A04" w:rsidR="00F32C89" w:rsidRDefault="00F32C89">
      <w:pPr>
        <w:pStyle w:val="FootnoteText"/>
      </w:pPr>
      <w:r>
        <w:rPr>
          <w:rStyle w:val="FootnoteReference"/>
        </w:rPr>
        <w:footnoteRef/>
      </w:r>
      <w:r>
        <w:t xml:space="preserve"> </w:t>
      </w:r>
      <w:r w:rsidR="00123039" w:rsidRPr="00513F3B">
        <w:rPr>
          <w:lang w:eastAsia="en-GB"/>
        </w:rPr>
        <w:t>WATANABE, pg.</w:t>
      </w:r>
      <w:r w:rsidR="00C24C12">
        <w:rPr>
          <w:rFonts w:ascii="Times New Roman" w:hAnsi="Times New Roman"/>
          <w:lang w:eastAsia="en-GB"/>
        </w:rPr>
        <w:t xml:space="preserve"> </w:t>
      </w:r>
      <w:r w:rsidR="00123039" w:rsidRPr="00513F3B">
        <w:rPr>
          <w:lang w:eastAsia="en-GB"/>
        </w:rPr>
        <w:t>54.</w:t>
      </w:r>
    </w:p>
  </w:footnote>
  <w:footnote w:id="408">
    <w:p w14:paraId="2D2F5BA4" w14:textId="735B28BF" w:rsidR="00F32C89" w:rsidRDefault="00F32C89">
      <w:pPr>
        <w:pStyle w:val="FootnoteText"/>
      </w:pPr>
      <w:r>
        <w:rPr>
          <w:rStyle w:val="FootnoteReference"/>
        </w:rPr>
        <w:footnoteRef/>
      </w:r>
      <w:r>
        <w:t xml:space="preserve"> </w:t>
      </w:r>
      <w:hyperlink r:id="rId259" w:history="1">
        <w:r w:rsidR="00123039" w:rsidRPr="00D87C31">
          <w:rPr>
            <w:rStyle w:val="Hyperlink"/>
          </w:rPr>
          <w:t>MN 28</w:t>
        </w:r>
      </w:hyperlink>
      <w:r w:rsidR="00123039" w:rsidRPr="00A73B7C">
        <w:rPr>
          <w:rStyle w:val="FootnoteTextChar"/>
        </w:rPr>
        <w:t>/</w:t>
      </w:r>
      <w:hyperlink r:id="rId260" w:history="1">
        <w:r w:rsidR="00123039" w:rsidRPr="00CF1673">
          <w:rPr>
            <w:rStyle w:val="Hyperlink"/>
          </w:rPr>
          <w:t>MA 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8956022" w:rsidR="00F32C89" w:rsidRDefault="00F32C89">
      <w:pPr>
        <w:pStyle w:val="FootnoteText"/>
      </w:pPr>
      <w:r>
        <w:rPr>
          <w:rStyle w:val="FootnoteReference"/>
        </w:rPr>
        <w:footnoteRef/>
      </w:r>
      <w:r>
        <w:t xml:space="preserve"> </w:t>
      </w:r>
      <w:hyperlink r:id="rId261"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7DD01156" w:rsidR="00F32C89" w:rsidRDefault="00F32C89">
      <w:pPr>
        <w:pStyle w:val="FootnoteText"/>
      </w:pPr>
      <w:r>
        <w:rPr>
          <w:rStyle w:val="FootnoteReference"/>
        </w:rPr>
        <w:footnoteRef/>
      </w:r>
      <w:r>
        <w:t xml:space="preserve"> </w:t>
      </w:r>
      <w:hyperlink r:id="rId262"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1B80C913" w:rsidR="00F32C89" w:rsidRDefault="00F32C89">
      <w:pPr>
        <w:pStyle w:val="FootnoteText"/>
      </w:pPr>
      <w:r>
        <w:rPr>
          <w:rStyle w:val="FootnoteReference"/>
        </w:rPr>
        <w:footnoteRef/>
      </w:r>
      <w:r>
        <w:t xml:space="preserve"> </w:t>
      </w:r>
      <w:hyperlink r:id="rId26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513F3B">
        <w:rPr>
          <w:i/>
          <w:iCs/>
          <w:lang w:eastAsia="en-GB"/>
        </w:rPr>
        <w:t>sammā ñāṇa</w:t>
      </w:r>
      <w:r w:rsidR="00123039" w:rsidRPr="00513F3B">
        <w:rPr>
          <w:lang w:eastAsia="en-GB"/>
        </w:rPr>
        <w:t> instead of the Pali </w:t>
      </w:r>
      <w:r w:rsidR="00123039" w:rsidRPr="00513F3B">
        <w:rPr>
          <w:i/>
          <w:iCs/>
          <w:lang w:eastAsia="en-GB"/>
        </w:rPr>
        <w:t>sampajañña</w:t>
      </w:r>
      <w:r w:rsidR="00123039" w:rsidRPr="00513F3B">
        <w:rPr>
          <w:lang w:eastAsia="en-GB"/>
        </w:rPr>
        <w:t>.</w:t>
      </w:r>
    </w:p>
  </w:footnote>
  <w:footnote w:id="413">
    <w:p w14:paraId="4B2E24AF" w14:textId="49207912" w:rsidR="00F32C89" w:rsidRDefault="00F32C89">
      <w:pPr>
        <w:pStyle w:val="FootnoteText"/>
      </w:pPr>
      <w:r>
        <w:rPr>
          <w:rStyle w:val="FootnoteReference"/>
        </w:rPr>
        <w:footnoteRef/>
      </w:r>
      <w:r>
        <w:t xml:space="preserve"> </w:t>
      </w:r>
      <w:r w:rsidR="00123039" w:rsidRPr="00513F3B">
        <w:rPr>
          <w:lang w:eastAsia="en-GB"/>
        </w:rPr>
        <w:t>Cp. AN 5.24, 5.168, 6.50, 7.61, 8.81, 10.3–5, 11.3–5.</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513F3B">
        <w:rPr>
          <w:i/>
          <w:iCs/>
          <w:lang w:eastAsia="en-GB"/>
        </w:rPr>
        <w:t>nijjhānakkhanti</w:t>
      </w:r>
      <w:r w:rsidR="00123039" w:rsidRPr="00513F3B">
        <w:rPr>
          <w:lang w:eastAsia="en-GB"/>
        </w:rPr>
        <w:t>. </w:t>
      </w:r>
      <w:r w:rsidR="00123039" w:rsidRPr="00513F3B">
        <w:rPr>
          <w:i/>
          <w:iCs/>
          <w:lang w:eastAsia="en-GB"/>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513F3B">
        <w:rPr>
          <w:i/>
          <w:iCs/>
          <w:lang w:eastAsia="en-GB"/>
        </w:rPr>
        <w:t>yoniso manasikāra</w:t>
      </w:r>
      <w:r w:rsidR="00123039" w:rsidRPr="00513F3B">
        <w:rPr>
          <w:lang w:eastAsia="en-GB"/>
        </w:rPr>
        <w:t>, ‘paying attention to the root’.</w:t>
      </w:r>
    </w:p>
  </w:footnote>
  <w:footnote w:id="418">
    <w:p w14:paraId="7839349F" w14:textId="24A0563A" w:rsidR="00F32C89" w:rsidRDefault="00F32C89">
      <w:pPr>
        <w:pStyle w:val="FootnoteText"/>
      </w:pPr>
      <w:r>
        <w:rPr>
          <w:rStyle w:val="FootnoteReference"/>
        </w:rPr>
        <w:footnoteRef/>
      </w:r>
      <w:r>
        <w:t xml:space="preserve"> </w:t>
      </w:r>
      <w:r w:rsidR="00123039" w:rsidRPr="00513F3B">
        <w:rPr>
          <w:lang w:eastAsia="en-GB"/>
        </w:rPr>
        <w:t xml:space="preserve">Cp. </w:t>
      </w:r>
      <w:hyperlink r:id="rId264" w:history="1">
        <w:r w:rsidR="00123039" w:rsidRPr="004C1892">
          <w:rPr>
            <w:rStyle w:val="Hyperlink"/>
            <w:lang w:eastAsia="en-GB"/>
          </w:rPr>
          <w:t>MN 95</w:t>
        </w:r>
      </w:hyperlink>
      <w:r w:rsidR="00123039" w:rsidRPr="00513F3B">
        <w:rPr>
          <w:lang w:eastAsia="en-GB"/>
        </w:rPr>
        <w:t>.</w:t>
      </w:r>
    </w:p>
  </w:footnote>
  <w:footnote w:id="419">
    <w:p w14:paraId="1391B3E3" w14:textId="1550D55C" w:rsidR="00F32C89" w:rsidRDefault="00F32C89">
      <w:pPr>
        <w:pStyle w:val="FootnoteText"/>
      </w:pPr>
      <w:r>
        <w:rPr>
          <w:rStyle w:val="FootnoteReference"/>
        </w:rPr>
        <w:footnoteRef/>
      </w:r>
      <w:r>
        <w:t xml:space="preserve"> </w:t>
      </w:r>
      <w:r w:rsidR="00123039" w:rsidRPr="00513F3B">
        <w:rPr>
          <w:lang w:eastAsia="en-GB"/>
        </w:rPr>
        <w:t>Cp. SN 12.23.</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513F3B">
        <w:rPr>
          <w:i/>
          <w:iCs/>
          <w:lang w:eastAsia="en-GB"/>
        </w:rPr>
        <w:t>kāyena phusati</w:t>
      </w:r>
      <w:r w:rsidR="00123039" w:rsidRPr="00513F3B">
        <w:rPr>
          <w:lang w:eastAsia="en-GB"/>
        </w:rPr>
        <w:t xml:space="preserve">, ‘one personally </w:t>
      </w:r>
      <w:proofErr w:type="gramStart"/>
      <w:r w:rsidR="00123039" w:rsidRPr="00513F3B">
        <w:rPr>
          <w:lang w:eastAsia="en-GB"/>
        </w:rPr>
        <w:t>contacts’</w:t>
      </w:r>
      <w:proofErr w:type="gramEnd"/>
      <w:r w:rsidR="00123039" w:rsidRPr="00513F3B">
        <w:rPr>
          <w:lang w:eastAsia="en-GB"/>
        </w:rPr>
        <w:t>.</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513F3B">
        <w:rPr>
          <w:i/>
          <w:iCs/>
          <w:lang w:eastAsia="en-GB"/>
        </w:rPr>
        <w:t>nimitta</w:t>
      </w:r>
      <w:r w:rsidR="00123039" w:rsidRPr="00513F3B">
        <w:rPr>
          <w:rFonts w:ascii="Cambria" w:hAnsi="Cambria" w:cs="Cambria"/>
          <w:i/>
          <w:iCs/>
          <w:lang w:eastAsia="en-GB"/>
        </w:rPr>
        <w:t>ṁ</w:t>
      </w:r>
      <w:r w:rsidR="00123039" w:rsidRPr="00513F3B">
        <w:rPr>
          <w:i/>
          <w:iCs/>
          <w:lang w:eastAsia="en-GB"/>
        </w:rPr>
        <w:t xml:space="preserve">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47A5FEBC" w:rsidR="00F32C89" w:rsidRDefault="00F32C89">
      <w:pPr>
        <w:pStyle w:val="FootnoteText"/>
      </w:pPr>
      <w:r>
        <w:rPr>
          <w:rStyle w:val="FootnoteReference"/>
        </w:rPr>
        <w:footnoteRef/>
      </w:r>
      <w:r>
        <w:t xml:space="preserve"> </w:t>
      </w:r>
      <w:r w:rsidR="00123039" w:rsidRPr="00513F3B">
        <w:rPr>
          <w:lang w:eastAsia="en-GB"/>
        </w:rPr>
        <w:t>Most of these points are discussed more fully in MINH CHÂU.</w:t>
      </w:r>
    </w:p>
  </w:footnote>
  <w:footnote w:id="424">
    <w:p w14:paraId="4A22F9C5" w14:textId="03B7B5E7" w:rsidR="002C34B5" w:rsidRDefault="002C34B5">
      <w:pPr>
        <w:pStyle w:val="FootnoteText"/>
      </w:pPr>
      <w:r>
        <w:rPr>
          <w:rStyle w:val="FootnoteReference"/>
        </w:rPr>
        <w:footnoteRef/>
      </w:r>
      <w:r>
        <w:t xml:space="preserve"> </w:t>
      </w:r>
      <w:hyperlink r:id="rId265" w:history="1">
        <w:r w:rsidR="00123039" w:rsidRPr="004C1892">
          <w:rPr>
            <w:rStyle w:val="Hyperlink"/>
            <w:lang w:eastAsia="en-GB"/>
          </w:rPr>
          <w:t>MN 32</w:t>
        </w:r>
      </w:hyperlink>
      <w:r w:rsidR="00123039" w:rsidRPr="00513F3B">
        <w:rPr>
          <w:lang w:eastAsia="en-GB"/>
        </w:rPr>
        <w:t>.</w:t>
      </w:r>
    </w:p>
  </w:footnote>
  <w:footnote w:id="425">
    <w:p w14:paraId="41D01A5A" w14:textId="3C59FAF8" w:rsidR="002C34B5" w:rsidRDefault="002C34B5">
      <w:pPr>
        <w:pStyle w:val="FootnoteText"/>
      </w:pPr>
      <w:r>
        <w:rPr>
          <w:rStyle w:val="FootnoteReference"/>
        </w:rPr>
        <w:footnoteRef/>
      </w:r>
      <w:r>
        <w:t xml:space="preserve"> </w:t>
      </w:r>
      <w:hyperlink r:id="rId266" w:history="1">
        <w:r w:rsidR="00123039" w:rsidRPr="00CF1673">
          <w:rPr>
            <w:rStyle w:val="Hyperlink"/>
            <w:lang w:eastAsia="en-GB"/>
          </w:rPr>
          <w:t>MA 184</w:t>
        </w:r>
      </w:hyperlink>
      <w:r w:rsidR="00123039" w:rsidRPr="00513F3B">
        <w:rPr>
          <w:lang w:eastAsia="en-GB"/>
        </w:rPr>
        <w:t>.</w:t>
      </w:r>
    </w:p>
  </w:footnote>
  <w:footnote w:id="426">
    <w:p w14:paraId="5293BDA1" w14:textId="67935F04" w:rsidR="002C34B5" w:rsidRDefault="002C34B5">
      <w:pPr>
        <w:pStyle w:val="FootnoteText"/>
      </w:pPr>
      <w:r>
        <w:rPr>
          <w:rStyle w:val="FootnoteReference"/>
        </w:rPr>
        <w:footnoteRef/>
      </w:r>
      <w:r>
        <w:t xml:space="preserve"> </w:t>
      </w:r>
      <w:r w:rsidR="00123039" w:rsidRPr="00513F3B">
        <w:rPr>
          <w:lang w:eastAsia="en-GB"/>
        </w:rPr>
        <w:t xml:space="preserve">See e.g. </w:t>
      </w:r>
      <w:proofErr w:type="gramStart"/>
      <w:r w:rsidR="00123039" w:rsidRPr="00513F3B">
        <w:rPr>
          <w:lang w:eastAsia="en-GB"/>
        </w:rPr>
        <w:t>LI ,</w:t>
      </w:r>
      <w:proofErr w:type="gramEnd"/>
      <w:r w:rsidR="00123039" w:rsidRPr="00513F3B">
        <w:rPr>
          <w:lang w:eastAsia="en-GB"/>
        </w:rPr>
        <w:t xml:space="preserve"> Chapter 8.</w:t>
      </w:r>
    </w:p>
  </w:footnote>
  <w:footnote w:id="427">
    <w:p w14:paraId="38422706" w14:textId="7F81846D" w:rsidR="002C34B5" w:rsidRDefault="002C34B5">
      <w:pPr>
        <w:pStyle w:val="FootnoteText"/>
      </w:pPr>
      <w:r>
        <w:rPr>
          <w:rStyle w:val="FootnoteReference"/>
        </w:rPr>
        <w:footnoteRef/>
      </w:r>
      <w:r>
        <w:t xml:space="preserve"> </w:t>
      </w:r>
      <w:r w:rsidR="00123039" w:rsidRPr="00513F3B">
        <w:rPr>
          <w:lang w:eastAsia="en-GB"/>
        </w:rPr>
        <w:t>DN 16.3.1.</w:t>
      </w:r>
    </w:p>
  </w:footnote>
  <w:footnote w:id="428">
    <w:p w14:paraId="44860612" w14:textId="66F8F638" w:rsidR="002C34B5" w:rsidRDefault="002C34B5">
      <w:pPr>
        <w:pStyle w:val="FootnoteText"/>
      </w:pPr>
      <w:r>
        <w:rPr>
          <w:rStyle w:val="FootnoteReference"/>
        </w:rPr>
        <w:footnoteRef/>
      </w:r>
      <w:r>
        <w:t xml:space="preserve"> </w:t>
      </w:r>
      <w:hyperlink r:id="rId267" w:history="1">
        <w:r w:rsidR="00123039" w:rsidRPr="004C1892">
          <w:rPr>
            <w:rStyle w:val="Hyperlink"/>
            <w:lang w:eastAsia="en-GB"/>
          </w:rPr>
          <w:t>MN 31</w:t>
        </w:r>
      </w:hyperlink>
      <w:r w:rsidR="00123039" w:rsidRPr="00513F3B">
        <w:rPr>
          <w:lang w:eastAsia="en-GB"/>
        </w:rPr>
        <w:t>/</w:t>
      </w:r>
      <w:hyperlink r:id="rId268" w:history="1">
        <w:r w:rsidR="00123039" w:rsidRPr="00CF1673">
          <w:rPr>
            <w:rStyle w:val="Hyperlink"/>
            <w:lang w:eastAsia="en-GB"/>
          </w:rPr>
          <w:t>MA 185</w:t>
        </w:r>
      </w:hyperlink>
      <w:r w:rsidR="00123039" w:rsidRPr="00513F3B">
        <w:rPr>
          <w:lang w:eastAsia="en-GB"/>
        </w:rPr>
        <w:t xml:space="preserve"> Cūḷagosiṅga; </w:t>
      </w:r>
      <w:hyperlink r:id="rId269" w:history="1">
        <w:r w:rsidR="00123039" w:rsidRPr="004C1892">
          <w:rPr>
            <w:rStyle w:val="Hyperlink"/>
            <w:lang w:eastAsia="en-GB"/>
          </w:rPr>
          <w:t>MN 25</w:t>
        </w:r>
      </w:hyperlink>
      <w:r w:rsidR="00123039" w:rsidRPr="00513F3B">
        <w:rPr>
          <w:lang w:eastAsia="en-GB"/>
        </w:rPr>
        <w:t xml:space="preserve">/ </w:t>
      </w:r>
      <w:hyperlink r:id="rId270" w:history="1">
        <w:r w:rsidR="00123039" w:rsidRPr="00CF1673">
          <w:rPr>
            <w:rStyle w:val="Hyperlink"/>
            <w:lang w:eastAsia="en-GB"/>
          </w:rPr>
          <w:t>MA 178</w:t>
        </w:r>
      </w:hyperlink>
      <w:r w:rsidR="00123039" w:rsidRPr="00513F3B">
        <w:rPr>
          <w:lang w:eastAsia="en-GB"/>
        </w:rPr>
        <w:t xml:space="preserve"> Nivāpa; </w:t>
      </w:r>
      <w:hyperlink r:id="rId271" w:history="1">
        <w:r w:rsidR="00123039" w:rsidRPr="004C1892">
          <w:rPr>
            <w:rStyle w:val="Hyperlink"/>
            <w:lang w:eastAsia="en-GB"/>
          </w:rPr>
          <w:t>MN 99</w:t>
        </w:r>
      </w:hyperlink>
      <w:r w:rsidR="00123039" w:rsidRPr="00513F3B">
        <w:rPr>
          <w:lang w:eastAsia="en-GB"/>
        </w:rPr>
        <w:t>/</w:t>
      </w:r>
      <w:hyperlink r:id="rId272" w:history="1">
        <w:r w:rsidR="00123039" w:rsidRPr="00CF1673">
          <w:rPr>
            <w:rStyle w:val="Hyperlink"/>
            <w:lang w:eastAsia="en-GB"/>
          </w:rPr>
          <w:t>MA 152</w:t>
        </w:r>
      </w:hyperlink>
      <w:r w:rsidR="00123039" w:rsidRPr="00513F3B">
        <w:rPr>
          <w:lang w:eastAsia="en-GB"/>
        </w:rPr>
        <w:t xml:space="preserve"> Subha.</w:t>
      </w:r>
    </w:p>
  </w:footnote>
  <w:footnote w:id="429">
    <w:p w14:paraId="7699306F" w14:textId="52DEBAA5" w:rsidR="002C34B5" w:rsidRDefault="002C34B5">
      <w:pPr>
        <w:pStyle w:val="FootnoteText"/>
      </w:pPr>
      <w:r>
        <w:rPr>
          <w:rStyle w:val="FootnoteReference"/>
        </w:rPr>
        <w:footnoteRef/>
      </w:r>
      <w:r>
        <w:t xml:space="preserve"> </w:t>
      </w:r>
      <w:hyperlink r:id="rId273" w:history="1">
        <w:r w:rsidR="00123039" w:rsidRPr="004C1892">
          <w:rPr>
            <w:rStyle w:val="Hyperlink"/>
            <w:lang w:eastAsia="en-GB"/>
          </w:rPr>
          <w:t>MN 82</w:t>
        </w:r>
      </w:hyperlink>
      <w:r w:rsidR="00123039" w:rsidRPr="00513F3B">
        <w:rPr>
          <w:lang w:eastAsia="en-GB"/>
        </w:rPr>
        <w:t xml:space="preserve">/ </w:t>
      </w:r>
      <w:hyperlink r:id="rId274" w:history="1">
        <w:r w:rsidR="00123039" w:rsidRPr="00CF1673">
          <w:rPr>
            <w:rStyle w:val="Hyperlink"/>
            <w:lang w:eastAsia="en-GB"/>
          </w:rPr>
          <w:t>MA 132</w:t>
        </w:r>
      </w:hyperlink>
      <w:r w:rsidR="00123039" w:rsidRPr="00513F3B">
        <w:rPr>
          <w:lang w:eastAsia="en-GB"/>
        </w:rPr>
        <w:t xml:space="preserve"> Raṭṭhapāla.</w:t>
      </w:r>
    </w:p>
  </w:footnote>
  <w:footnote w:id="430">
    <w:p w14:paraId="487A2F8E" w14:textId="2E831A53" w:rsidR="002C34B5" w:rsidRDefault="002C34B5">
      <w:pPr>
        <w:pStyle w:val="FootnoteText"/>
      </w:pPr>
      <w:r>
        <w:rPr>
          <w:rStyle w:val="FootnoteReference"/>
        </w:rPr>
        <w:footnoteRef/>
      </w:r>
      <w:r>
        <w:t xml:space="preserve"> </w:t>
      </w:r>
      <w:hyperlink r:id="rId275" w:history="1">
        <w:r w:rsidR="00123039" w:rsidRPr="004C1892">
          <w:rPr>
            <w:rStyle w:val="Hyperlink"/>
            <w:lang w:eastAsia="en-GB"/>
          </w:rPr>
          <w:t>MN 75</w:t>
        </w:r>
      </w:hyperlink>
      <w:r w:rsidR="00123039" w:rsidRPr="00513F3B">
        <w:rPr>
          <w:lang w:eastAsia="en-GB"/>
        </w:rPr>
        <w:t>/</w:t>
      </w:r>
      <w:hyperlink r:id="rId276" w:history="1">
        <w:r w:rsidR="00123039" w:rsidRPr="00CF1673">
          <w:rPr>
            <w:rStyle w:val="Hyperlink"/>
            <w:lang w:eastAsia="en-GB"/>
          </w:rPr>
          <w:t>MA 153</w:t>
        </w:r>
      </w:hyperlink>
      <w:r w:rsidR="00123039" w:rsidRPr="00513F3B">
        <w:rPr>
          <w:lang w:eastAsia="en-GB"/>
        </w:rPr>
        <w:t xml:space="preserve"> Māgandiya, </w:t>
      </w:r>
      <w:hyperlink r:id="rId277" w:history="1">
        <w:r w:rsidR="00123039" w:rsidRPr="004C1892">
          <w:rPr>
            <w:rStyle w:val="Hyperlink"/>
            <w:lang w:eastAsia="en-GB"/>
          </w:rPr>
          <w:t>MN 99</w:t>
        </w:r>
      </w:hyperlink>
      <w:r w:rsidR="00123039" w:rsidRPr="00513F3B">
        <w:rPr>
          <w:lang w:eastAsia="en-GB"/>
        </w:rPr>
        <w:t>/</w:t>
      </w:r>
      <w:hyperlink r:id="rId278" w:history="1">
        <w:r w:rsidR="00123039" w:rsidRPr="00CF1673">
          <w:rPr>
            <w:rStyle w:val="Hyperlink"/>
            <w:lang w:eastAsia="en-GB"/>
          </w:rPr>
          <w:t>MA 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1FFD1531" w:rsidR="00625C11" w:rsidRDefault="00625C11">
      <w:pPr>
        <w:pStyle w:val="FootnoteText"/>
      </w:pPr>
      <w:r>
        <w:rPr>
          <w:rStyle w:val="FootnoteReference"/>
        </w:rPr>
        <w:footnoteRef/>
      </w:r>
      <w:r>
        <w:t xml:space="preserve"> </w:t>
      </w:r>
      <w:r w:rsidR="00123039" w:rsidRPr="00513F3B">
        <w:rPr>
          <w:lang w:eastAsia="en-GB"/>
        </w:rPr>
        <w:t>Vibhaṅga pg.</w:t>
      </w:r>
      <w:r w:rsidR="00C24C12">
        <w:rPr>
          <w:rFonts w:ascii="Times New Roman" w:hAnsi="Times New Roman"/>
          <w:lang w:eastAsia="en-GB"/>
        </w:rPr>
        <w:t xml:space="preserve">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513F3B">
        <w:rPr>
          <w:i/>
          <w:iCs/>
          <w:lang w:eastAsia="en-GB"/>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20B9274F"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(SN 22.80), although it is not clear whether these things have the same meaning in the Abhidhamma; the treatment of these meditations in the Suttas is somewhat obscure and variable.</w:t>
      </w:r>
    </w:p>
  </w:footnote>
  <w:footnote w:id="437">
    <w:p w14:paraId="600288E5" w14:textId="3ED02135" w:rsidR="00625C11" w:rsidRDefault="00625C11">
      <w:pPr>
        <w:pStyle w:val="FootnoteText"/>
      </w:pPr>
      <w:r>
        <w:rPr>
          <w:rStyle w:val="FootnoteReference"/>
        </w:rPr>
        <w:footnoteRef/>
      </w:r>
      <w:r>
        <w:t xml:space="preserve"> </w:t>
      </w:r>
      <w:r w:rsidR="00123039" w:rsidRPr="00513F3B">
        <w:rPr>
          <w:lang w:eastAsia="en-GB"/>
        </w:rPr>
        <w:t>Mūla Ṭīkā Be (1960) to Vibh-A 287; quoted at GETHIN pg.</w:t>
      </w:r>
      <w:r w:rsidR="00C24C12">
        <w:rPr>
          <w:rFonts w:ascii="Times New Roman" w:hAnsi="Times New Roman"/>
          <w:lang w:eastAsia="en-GB"/>
        </w:rPr>
        <w:t xml:space="preserve">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66A3B691" w:rsidR="00625C11" w:rsidRDefault="00625C11">
      <w:pPr>
        <w:pStyle w:val="FootnoteText"/>
      </w:pPr>
      <w:r>
        <w:rPr>
          <w:rStyle w:val="FootnoteReference"/>
        </w:rPr>
        <w:footnoteRef/>
      </w:r>
      <w:r>
        <w:t xml:space="preserve"> </w:t>
      </w:r>
      <w:r w:rsidR="00123039" w:rsidRPr="00513F3B">
        <w:rPr>
          <w:lang w:eastAsia="en-GB"/>
        </w:rPr>
        <w:t>AN 4.94.</w:t>
      </w:r>
    </w:p>
  </w:footnote>
  <w:footnote w:id="441">
    <w:p w14:paraId="564AFBBE" w14:textId="0D454673" w:rsidR="00625C11" w:rsidRDefault="00625C11">
      <w:pPr>
        <w:pStyle w:val="FootnoteText"/>
      </w:pPr>
      <w:r>
        <w:rPr>
          <w:rStyle w:val="FootnoteReference"/>
        </w:rPr>
        <w:footnoteRef/>
      </w:r>
      <w:r>
        <w:t xml:space="preserve"> </w:t>
      </w:r>
      <w:r w:rsidR="00123039" w:rsidRPr="00513F3B">
        <w:rPr>
          <w:lang w:eastAsia="en-GB"/>
        </w:rPr>
        <w:t>AN 4.170.</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513F3B">
        <w:rPr>
          <w:i/>
          <w:iCs/>
          <w:lang w:eastAsia="en-GB"/>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741F5237" w:rsidR="00625C11" w:rsidRDefault="00625C11">
      <w:pPr>
        <w:pStyle w:val="FootnoteText"/>
      </w:pPr>
      <w:r>
        <w:rPr>
          <w:rStyle w:val="FootnoteReference"/>
        </w:rPr>
        <w:footnoteRef/>
      </w:r>
      <w:r>
        <w:t xml:space="preserve"> </w:t>
      </w:r>
      <w:r w:rsidR="006933A2" w:rsidRPr="00513F3B">
        <w:rPr>
          <w:lang w:eastAsia="en-GB"/>
        </w:rPr>
        <w:t>SN 47.40.</w:t>
      </w:r>
    </w:p>
  </w:footnote>
  <w:footnote w:id="445">
    <w:p w14:paraId="2E87CF69" w14:textId="2F4503E7" w:rsidR="00625C11" w:rsidRDefault="00625C11">
      <w:pPr>
        <w:pStyle w:val="FootnoteText"/>
      </w:pPr>
      <w:r>
        <w:rPr>
          <w:rStyle w:val="FootnoteReference"/>
        </w:rPr>
        <w:footnoteRef/>
      </w:r>
      <w:r>
        <w:t xml:space="preserve"> </w:t>
      </w:r>
      <w:r w:rsidR="006933A2" w:rsidRPr="00513F3B">
        <w:rPr>
          <w:lang w:eastAsia="en-GB"/>
        </w:rPr>
        <w:t>SN 52.2,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347A13E6" w:rsidR="00625C11" w:rsidRDefault="00625C11">
      <w:pPr>
        <w:pStyle w:val="FootnoteText"/>
      </w:pPr>
      <w:r>
        <w:rPr>
          <w:rStyle w:val="FootnoteReference"/>
        </w:rPr>
        <w:footnoteRef/>
      </w:r>
      <w:r>
        <w:t xml:space="preserve"> </w:t>
      </w:r>
      <w:r w:rsidR="006933A2" w:rsidRPr="00513F3B">
        <w:rPr>
          <w:lang w:eastAsia="en-GB"/>
        </w:rPr>
        <w:t>The discourse and commentary, together with extracts from the sub-commentary, have been published in translation by SOMA Thera under the title </w:t>
      </w:r>
      <w:r w:rsidR="006933A2" w:rsidRPr="00513F3B">
        <w:rPr>
          <w:i/>
          <w:iCs/>
          <w:lang w:eastAsia="en-GB"/>
        </w:rPr>
        <w:t>The Way of Mindfulness</w:t>
      </w:r>
      <w:r w:rsidR="006933A2" w:rsidRPr="00513F3B">
        <w:rPr>
          <w:lang w:eastAsia="en-GB"/>
        </w:rPr>
        <w:t>.</w:t>
      </w:r>
    </w:p>
  </w:footnote>
  <w:footnote w:id="448">
    <w:p w14:paraId="7BF1CCF3" w14:textId="22307F4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30.</w:t>
      </w:r>
    </w:p>
  </w:footnote>
  <w:footnote w:id="449">
    <w:p w14:paraId="2C048318" w14:textId="2E584214"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40.</w:t>
      </w:r>
    </w:p>
  </w:footnote>
  <w:footnote w:id="450">
    <w:p w14:paraId="1BDE06F4" w14:textId="1453816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54.</w:t>
      </w:r>
    </w:p>
  </w:footnote>
  <w:footnote w:id="451">
    <w:p w14:paraId="55B8BF54" w14:textId="5C1DF7FE"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97.</w:t>
      </w:r>
    </w:p>
  </w:footnote>
  <w:footnote w:id="452">
    <w:p w14:paraId="73498E67" w14:textId="49A67EC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39.</w:t>
      </w:r>
    </w:p>
  </w:footnote>
  <w:footnote w:id="453">
    <w:p w14:paraId="6D01E68B" w14:textId="6F6609C6"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165.</w:t>
      </w:r>
    </w:p>
  </w:footnote>
  <w:footnote w:id="454">
    <w:p w14:paraId="3B26479D" w14:textId="4EA09C58"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513F3B">
        <w:rPr>
          <w:i/>
          <w:iCs/>
          <w:lang w:eastAsia="en-GB"/>
        </w:rPr>
        <w:t>vicāra</w:t>
      </w:r>
      <w:r w:rsidR="006933A2" w:rsidRPr="00513F3B">
        <w:rPr>
          <w:lang w:eastAsia="en-GB"/>
        </w:rPr>
        <w:t> but without </w:t>
      </w:r>
      <w:r w:rsidR="006933A2" w:rsidRPr="00513F3B">
        <w:rPr>
          <w:i/>
          <w:iCs/>
          <w:lang w:eastAsia="en-GB"/>
        </w:rPr>
        <w:t>vitakka</w:t>
      </w:r>
      <w:r w:rsidR="006933A2" w:rsidRPr="00513F3B">
        <w:rPr>
          <w:lang w:eastAsia="en-GB"/>
        </w:rPr>
        <w:t>.</w:t>
      </w:r>
    </w:p>
  </w:footnote>
  <w:footnote w:id="457">
    <w:p w14:paraId="712DED5C" w14:textId="5983FC62" w:rsidR="00397BF4" w:rsidRDefault="00397BF4">
      <w:pPr>
        <w:pStyle w:val="FootnoteText"/>
      </w:pPr>
      <w:r>
        <w:rPr>
          <w:rStyle w:val="FootnoteReference"/>
        </w:rPr>
        <w:footnoteRef/>
      </w:r>
      <w:r>
        <w:t xml:space="preserve"> </w:t>
      </w:r>
      <w:r w:rsidR="006933A2" w:rsidRPr="00513F3B">
        <w:rPr>
          <w:lang w:eastAsia="en-GB"/>
        </w:rPr>
        <w:t>Aśokarājavadāna 1206 [ PRZYLYSKI 1923 a:363–364].</w:t>
      </w:r>
    </w:p>
  </w:footnote>
  <w:footnote w:id="458">
    <w:p w14:paraId="3B62211B" w14:textId="04DBB0C3" w:rsidR="00397BF4" w:rsidRDefault="00397BF4">
      <w:pPr>
        <w:pStyle w:val="FootnoteText"/>
      </w:pPr>
      <w:r>
        <w:rPr>
          <w:rStyle w:val="FootnoteReference"/>
        </w:rPr>
        <w:footnoteRef/>
      </w:r>
      <w:r>
        <w:t xml:space="preserve"> </w:t>
      </w:r>
      <w:r w:rsidR="006933A2" w:rsidRPr="00513F3B">
        <w:rPr>
          <w:lang w:eastAsia="en-GB"/>
        </w:rPr>
        <w:t>Aśokarājavadāna pg.</w:t>
      </w:r>
      <w:r w:rsidR="00C24C12">
        <w:rPr>
          <w:rFonts w:ascii="Times New Roman" w:hAnsi="Times New Roman"/>
          <w:lang w:eastAsia="en-GB"/>
        </w:rPr>
        <w:t xml:space="preserve"> </w:t>
      </w:r>
      <w:r w:rsidR="006933A2" w:rsidRPr="00513F3B">
        <w:rPr>
          <w:lang w:eastAsia="en-GB"/>
        </w:rPr>
        <w:t>3 [Strong 1983b:174; PRZYLYSKI 1923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54249D88" w:rsidR="00397BF4" w:rsidRDefault="00397BF4">
      <w:pPr>
        <w:pStyle w:val="FootnoteText"/>
      </w:pPr>
      <w:r>
        <w:rPr>
          <w:rStyle w:val="FootnoteReference"/>
        </w:rPr>
        <w:footnoteRef/>
      </w:r>
      <w:r>
        <w:t xml:space="preserve"> </w:t>
      </w:r>
      <w:r w:rsidR="006933A2" w:rsidRPr="00513F3B">
        <w:rPr>
          <w:lang w:eastAsia="en-GB"/>
        </w:rPr>
        <w:t>FRAUWALLNER (1995), pp. 179</w:t>
      </w:r>
      <w:r w:rsidR="006933A2" w:rsidRPr="00513F3B">
        <w:rPr>
          <w:i/>
          <w:iCs/>
          <w:lang w:eastAsia="en-GB"/>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043ED2CB" w:rsidR="007E12BF" w:rsidRDefault="007E12BF">
      <w:pPr>
        <w:pStyle w:val="FootnoteText"/>
      </w:pPr>
      <w:r>
        <w:rPr>
          <w:rStyle w:val="FootnoteReference"/>
        </w:rPr>
        <w:footnoteRef/>
      </w:r>
      <w:r>
        <w:t xml:space="preserve"> </w:t>
      </w:r>
      <w:r w:rsidR="006933A2" w:rsidRPr="00513F3B">
        <w:rPr>
          <w:lang w:eastAsia="en-GB"/>
        </w:rPr>
        <w:t>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SAMTANI, pg.</w:t>
      </w:r>
      <w:r w:rsidR="00C24C12">
        <w:rPr>
          <w:rFonts w:ascii="Times New Roman" w:hAnsi="Times New Roman"/>
          <w:lang w:eastAsia="en-GB"/>
        </w:rPr>
        <w:t xml:space="preserve">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4471847C"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C24C12">
        <w:rPr>
          <w:rFonts w:ascii="Times New Roman" w:hAnsi="Times New Roman"/>
          <w:lang w:eastAsia="en-GB"/>
        </w:rPr>
        <w:t xml:space="preserve"> </w:t>
      </w:r>
      <w:r w:rsidR="006933A2" w:rsidRPr="00513F3B">
        <w:rPr>
          <w:lang w:eastAsia="en-GB"/>
        </w:rPr>
        <w:t>99).</w:t>
      </w:r>
    </w:p>
  </w:footnote>
  <w:footnote w:id="473">
    <w:p w14:paraId="3E85CFD7" w14:textId="250A0C97" w:rsidR="007E12BF" w:rsidRDefault="007E12BF">
      <w:pPr>
        <w:pStyle w:val="FootnoteText"/>
      </w:pPr>
      <w:r>
        <w:rPr>
          <w:rStyle w:val="FootnoteReference"/>
        </w:rPr>
        <w:footnoteRef/>
      </w:r>
      <w:r>
        <w:t xml:space="preserve"> </w:t>
      </w:r>
      <w:r w:rsidR="006933A2" w:rsidRPr="00513F3B">
        <w:rPr>
          <w:lang w:eastAsia="en-GB"/>
        </w:rPr>
        <w:t>SAMTANI, pg.</w:t>
      </w:r>
      <w:r w:rsidR="00C24C12">
        <w:rPr>
          <w:rFonts w:ascii="Times New Roman" w:hAnsi="Times New Roman"/>
          <w:lang w:eastAsia="en-GB"/>
        </w:rPr>
        <w:t xml:space="preserve"> </w:t>
      </w:r>
      <w:r w:rsidR="006933A2" w:rsidRPr="00513F3B">
        <w:rPr>
          <w:lang w:eastAsia="en-GB"/>
        </w:rPr>
        <w:t>48.</w:t>
      </w:r>
    </w:p>
  </w:footnote>
  <w:footnote w:id="474">
    <w:p w14:paraId="15BF764E" w14:textId="2CB8956D" w:rsidR="007E12BF" w:rsidRDefault="007E12BF">
      <w:pPr>
        <w:pStyle w:val="FootnoteText"/>
      </w:pPr>
      <w:r>
        <w:rPr>
          <w:rStyle w:val="FootnoteReference"/>
        </w:rPr>
        <w:footnoteRef/>
      </w:r>
      <w:r>
        <w:t xml:space="preserve"> </w:t>
      </w:r>
      <w:r w:rsidR="006933A2" w:rsidRPr="00513F3B">
        <w:rPr>
          <w:lang w:eastAsia="en-GB"/>
        </w:rPr>
        <w:t>SAMTANI, pg.</w:t>
      </w:r>
      <w:r w:rsidR="00C24C12">
        <w:rPr>
          <w:rFonts w:ascii="Times New Roman" w:hAnsi="Times New Roman"/>
          <w:lang w:eastAsia="en-GB"/>
        </w:rPr>
        <w:t xml:space="preserve"> </w:t>
      </w:r>
      <w:r w:rsidR="006933A2" w:rsidRPr="00513F3B">
        <w:rPr>
          <w:lang w:eastAsia="en-GB"/>
        </w:rPr>
        <w:t>52.</w:t>
      </w:r>
    </w:p>
  </w:footnote>
  <w:footnote w:id="475">
    <w:p w14:paraId="18CD262D" w14:textId="2AE89B14" w:rsidR="007E12BF" w:rsidRDefault="007E12BF">
      <w:pPr>
        <w:pStyle w:val="FootnoteText"/>
      </w:pPr>
      <w:r>
        <w:rPr>
          <w:rStyle w:val="FootnoteReference"/>
        </w:rPr>
        <w:footnoteRef/>
      </w:r>
      <w:r>
        <w:t xml:space="preserve"> </w:t>
      </w:r>
      <w:r w:rsidR="006933A2" w:rsidRPr="00513F3B">
        <w:rPr>
          <w:lang w:eastAsia="en-GB"/>
        </w:rPr>
        <w:t>SAMTANI,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56A2B5BD" w:rsidR="007E12BF" w:rsidRDefault="007E12BF">
      <w:pPr>
        <w:pStyle w:val="FootnoteText"/>
      </w:pPr>
      <w:r>
        <w:rPr>
          <w:rStyle w:val="FootnoteReference"/>
        </w:rPr>
        <w:footnoteRef/>
      </w:r>
      <w:r>
        <w:t xml:space="preserve"> </w:t>
      </w:r>
      <w:r w:rsidR="006933A2" w:rsidRPr="00513F3B">
        <w:rPr>
          <w:lang w:eastAsia="en-GB"/>
        </w:rPr>
        <w:t>DUTT, pg.</w:t>
      </w:r>
      <w:r w:rsidR="00C24C12">
        <w:rPr>
          <w:rFonts w:ascii="Times New Roman" w:hAnsi="Times New Roman"/>
          <w:lang w:eastAsia="en-GB"/>
        </w:rPr>
        <w:t xml:space="preserve"> </w:t>
      </w:r>
      <w:r w:rsidR="006933A2" w:rsidRPr="00513F3B">
        <w:rPr>
          <w:lang w:eastAsia="en-GB"/>
        </w:rPr>
        <w:t>187.</w:t>
      </w:r>
    </w:p>
  </w:footnote>
  <w:footnote w:id="478">
    <w:p w14:paraId="49D0316A" w14:textId="75DE02AB" w:rsidR="007E12BF" w:rsidRDefault="007E12BF">
      <w:pPr>
        <w:pStyle w:val="FootnoteText"/>
      </w:pPr>
      <w:r>
        <w:rPr>
          <w:rStyle w:val="FootnoteReference"/>
        </w:rPr>
        <w:footnoteRef/>
      </w:r>
      <w:r>
        <w:t xml:space="preserve"> </w:t>
      </w:r>
      <w:r w:rsidR="006933A2" w:rsidRPr="00513F3B">
        <w:rPr>
          <w:lang w:eastAsia="en-GB"/>
        </w:rPr>
        <w:t xml:space="preserve">ENOMOTO 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roofErr w:type="gramStart"/>
      <w:r w:rsidR="006933A2" w:rsidRPr="00513F3B">
        <w:rPr>
          <w:lang w:eastAsia="en-GB"/>
        </w:rPr>
        <w:t>‘ Sarvāstivāda</w:t>
      </w:r>
      <w:proofErr w:type="gramEnd"/>
      <w:r w:rsidR="006933A2" w:rsidRPr="00513F3B">
        <w:rPr>
          <w:lang w:eastAsia="en-GB"/>
        </w:rPr>
        <w:t xml:space="preserve"> also has the root (</w:t>
      </w:r>
      <w:r w:rsidR="006933A2" w:rsidRPr="00513F3B">
        <w:rPr>
          <w:i/>
          <w:iCs/>
          <w:lang w:eastAsia="en-GB"/>
        </w:rPr>
        <w:t>mūla</w:t>
      </w:r>
      <w:r w:rsidR="006933A2" w:rsidRPr="00513F3B">
        <w:rPr>
          <w:lang w:eastAsia="en-GB"/>
        </w:rPr>
        <w:t>) and the branches. Of them the root is one, namely Sarvāstivāda. The branches derived from it are seven, namely Mūlasarvāstivāda, Kaśyapīya, Mahīśasaka, Dharmaguptaka, Bahūśrutīya, Ta</w:t>
      </w:r>
      <w:r w:rsidR="006933A2" w:rsidRPr="00513F3B">
        <w:rPr>
          <w:rFonts w:ascii="Cambria" w:hAnsi="Cambria" w:cs="Cambria"/>
          <w:lang w:eastAsia="en-GB"/>
        </w:rPr>
        <w:t>ṁ</w:t>
      </w:r>
      <w:r w:rsidR="006933A2" w:rsidRPr="00513F3B">
        <w:rPr>
          <w:lang w:eastAsia="en-GB"/>
        </w:rPr>
        <w:t>ra</w:t>
      </w:r>
      <w:r w:rsidR="006933A2" w:rsidRPr="00513F3B">
        <w:rPr>
          <w:rFonts w:cs="Source Serif Pro"/>
          <w:lang w:eastAsia="en-GB"/>
        </w:rPr>
        <w:t>śā</w:t>
      </w:r>
      <w:r w:rsidR="006933A2" w:rsidRPr="00513F3B">
        <w:rPr>
          <w:lang w:eastAsia="en-GB"/>
        </w:rPr>
        <w:t>tiya, and Vibhajyav</w:t>
      </w:r>
      <w:r w:rsidR="006933A2" w:rsidRPr="00513F3B">
        <w:rPr>
          <w:rFonts w:cs="Source Serif Pro"/>
          <w:lang w:eastAsia="en-GB"/>
        </w:rPr>
        <w:t>ā</w:t>
      </w:r>
      <w:r w:rsidR="006933A2" w:rsidRPr="00513F3B">
        <w:rPr>
          <w:lang w:eastAsia="en-GB"/>
        </w:rPr>
        <w:t>da.</w:t>
      </w:r>
      <w:r w:rsidR="006933A2" w:rsidRPr="00513F3B">
        <w:rPr>
          <w:rFonts w:cs="Source Serif Pro"/>
          <w:lang w:eastAsia="en-GB"/>
        </w:rPr>
        <w:t>’</w:t>
      </w:r>
      <w:r w:rsidR="006933A2" w:rsidRPr="00513F3B">
        <w:rPr>
          <w:lang w:eastAsia="en-GB"/>
        </w:rPr>
        <w:t xml:space="preserve"> This is obviously polemical, aimed at exalting one school over another, and its historical value is diminished accordingly. As it stands, the passage clearly distinguishes between 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and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What it seems to be claiming is that the 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is the real root (</w:t>
      </w:r>
      <w:r w:rsidR="006933A2" w:rsidRPr="00513F3B">
        <w:rPr>
          <w:i/>
          <w:iCs/>
          <w:lang w:eastAsia="en-GB"/>
        </w:rPr>
        <w:t>mūla</w:t>
      </w:r>
      <w:r w:rsidR="006933A2"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006933A2" w:rsidRPr="00513F3B">
        <w:rPr>
          <w:rFonts w:ascii="Cambria" w:hAnsi="Cambria" w:cs="Cambria"/>
          <w:lang w:eastAsia="en-GB"/>
        </w:rPr>
        <w:t>ṁ</w:t>
      </w:r>
      <w:r w:rsidR="006933A2" w:rsidRPr="00513F3B">
        <w:rPr>
          <w:lang w:eastAsia="en-GB"/>
        </w:rPr>
        <w:t>yutta-m</w:t>
      </w:r>
      <w:r w:rsidR="006933A2" w:rsidRPr="00513F3B">
        <w:rPr>
          <w:rFonts w:cs="Source Serif Pro"/>
          <w:lang w:eastAsia="en-GB"/>
        </w:rPr>
        <w:t>ā</w:t>
      </w:r>
      <w:r w:rsidR="006933A2" w:rsidRPr="00513F3B">
        <w:rPr>
          <w:lang w:eastAsia="en-GB"/>
        </w:rPr>
        <w:t>tik</w:t>
      </w:r>
      <w:r w:rsidR="006933A2" w:rsidRPr="00513F3B">
        <w:rPr>
          <w:rFonts w:cs="Source Serif Pro"/>
          <w:lang w:eastAsia="en-GB"/>
        </w:rPr>
        <w:t>ā</w:t>
      </w:r>
      <w:r w:rsidR="006933A2" w:rsidRPr="00513F3B">
        <w:rPr>
          <w:lang w:eastAsia="en-GB"/>
        </w:rPr>
        <w:t xml:space="preserve">, has no </w:t>
      </w:r>
      <w:proofErr w:type="gramStart"/>
      <w:r w:rsidR="006933A2" w:rsidRPr="00513F3B">
        <w:rPr>
          <w:lang w:eastAsia="en-GB"/>
        </w:rPr>
        <w:t>specially</w:t>
      </w:r>
      <w:proofErr w:type="gramEnd"/>
      <w:r w:rsidR="006933A2" w:rsidRPr="00513F3B">
        <w:rPr>
          <w:lang w:eastAsia="en-GB"/>
        </w:rPr>
        <w:t xml:space="preserve"> close relation with the topics of the Dharmaskandha. Others suggest that the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is really the same as the Sautr</w:t>
      </w:r>
      <w:r w:rsidR="006933A2" w:rsidRPr="00513F3B">
        <w:rPr>
          <w:rFonts w:cs="Source Serif Pro"/>
          <w:lang w:eastAsia="en-GB"/>
        </w:rPr>
        <w:t>ā</w:t>
      </w:r>
      <w:r w:rsidR="006933A2" w:rsidRPr="00513F3B">
        <w:rPr>
          <w:lang w:eastAsia="en-GB"/>
        </w:rPr>
        <w:t>ntika. This, too, I find implausible, though I have not examined the arguments in detail. The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Vinaya has Mah</w:t>
      </w:r>
      <w:r w:rsidR="006933A2" w:rsidRPr="00513F3B">
        <w:rPr>
          <w:rFonts w:cs="Source Serif Pro"/>
          <w:lang w:eastAsia="en-GB"/>
        </w:rPr>
        <w:t>ā</w:t>
      </w:r>
      <w:r w:rsidR="006933A2" w:rsidRPr="00513F3B">
        <w:rPr>
          <w:lang w:eastAsia="en-GB"/>
        </w:rPr>
        <w:t xml:space="preserve"> Kassapa reciting the m</w:t>
      </w:r>
      <w:r w:rsidR="006933A2" w:rsidRPr="00513F3B">
        <w:rPr>
          <w:rFonts w:cs="Source Serif Pro"/>
          <w:lang w:eastAsia="en-GB"/>
        </w:rPr>
        <w:t>ā</w:t>
      </w:r>
      <w:r w:rsidR="006933A2" w:rsidRPr="00513F3B">
        <w:rPr>
          <w:lang w:eastAsia="en-GB"/>
        </w:rPr>
        <w:t>tik</w:t>
      </w:r>
      <w:r w:rsidR="006933A2" w:rsidRPr="00513F3B">
        <w:rPr>
          <w:rFonts w:cs="Source Serif Pro"/>
          <w:lang w:eastAsia="en-GB"/>
        </w:rPr>
        <w:t>ā</w:t>
      </w:r>
      <w:r w:rsidR="006933A2"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16E2B510" w:rsidR="007E12BF" w:rsidRDefault="007E12BF">
      <w:pPr>
        <w:pStyle w:val="FootnoteText"/>
      </w:pPr>
      <w:r>
        <w:rPr>
          <w:rStyle w:val="FootnoteReference"/>
        </w:rPr>
        <w:footnoteRef/>
      </w:r>
      <w:r>
        <w:t xml:space="preserve"> </w:t>
      </w:r>
      <w:r w:rsidR="006933A2" w:rsidRPr="00513F3B">
        <w:rPr>
          <w:lang w:eastAsia="en-GB"/>
        </w:rPr>
        <w:t>T № 721/T № 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4887BBF2"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13F3B">
        <w:rPr>
          <w:i/>
          <w:iCs/>
          <w:lang w:eastAsia="en-GB"/>
        </w:rPr>
        <w:t>The World’s Great Religions</w:t>
      </w:r>
      <w:r w:rsidR="006933A2" w:rsidRPr="00513F3B">
        <w:rPr>
          <w:lang w:eastAsia="en-GB"/>
        </w:rPr>
        <w:t>, pg.</w:t>
      </w:r>
      <w:r w:rsidR="00C24C12">
        <w:rPr>
          <w:rFonts w:ascii="Times New Roman" w:hAnsi="Times New Roman"/>
          <w:lang w:eastAsia="en-GB"/>
        </w:rPr>
        <w:t xml:space="preserve"> </w:t>
      </w:r>
      <w:r w:rsidR="006933A2" w:rsidRPr="00513F3B">
        <w:rPr>
          <w:lang w:eastAsia="en-GB"/>
        </w:rPr>
        <w:t>63, published by Time Inc., 1957). French translation by LIN.</w:t>
      </w:r>
    </w:p>
  </w:footnote>
  <w:footnote w:id="482">
    <w:p w14:paraId="385DD56F" w14:textId="329C7D51" w:rsidR="007E12BF" w:rsidRDefault="007E12BF">
      <w:pPr>
        <w:pStyle w:val="FootnoteText"/>
      </w:pPr>
      <w:r>
        <w:rPr>
          <w:rStyle w:val="FootnoteReference"/>
        </w:rPr>
        <w:footnoteRef/>
      </w:r>
      <w:r>
        <w:t xml:space="preserve"> </w:t>
      </w:r>
      <w:r w:rsidR="006933A2" w:rsidRPr="00513F3B">
        <w:rPr>
          <w:lang w:eastAsia="en-GB"/>
        </w:rPr>
        <w:t>AN 4.170/</w:t>
      </w:r>
      <w:hyperlink r:id="rId279" w:history="1">
        <w:r w:rsidR="006933A2" w:rsidRPr="00C808FB">
          <w:rPr>
            <w:rStyle w:val="Hyperlink"/>
            <w:lang w:eastAsia="en-GB"/>
          </w:rPr>
          <w:t>SA 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7146ACEC" w:rsidR="007E12BF" w:rsidRDefault="007E12BF">
      <w:pPr>
        <w:pStyle w:val="FootnoteText"/>
      </w:pPr>
      <w:r>
        <w:rPr>
          <w:rStyle w:val="FootnoteReference"/>
        </w:rPr>
        <w:footnoteRef/>
      </w:r>
      <w:r>
        <w:t xml:space="preserve"> </w:t>
      </w:r>
      <w:r w:rsidR="006933A2" w:rsidRPr="00513F3B">
        <w:rPr>
          <w:lang w:eastAsia="en-GB"/>
        </w:rPr>
        <w:t>CHANG, pg.</w:t>
      </w:r>
      <w:r w:rsidR="00C24C12">
        <w:rPr>
          <w:rFonts w:ascii="Times New Roman" w:hAnsi="Times New Roman"/>
          <w:lang w:eastAsia="en-GB"/>
        </w:rPr>
        <w:t xml:space="preserve"> </w:t>
      </w:r>
      <w:r w:rsidR="006933A2" w:rsidRPr="00513F3B">
        <w:rPr>
          <w:lang w:eastAsia="en-GB"/>
        </w:rPr>
        <w:t>399.</w:t>
      </w:r>
    </w:p>
  </w:footnote>
  <w:footnote w:id="485">
    <w:p w14:paraId="23DE96ED" w14:textId="6D353B6A" w:rsidR="007E12BF" w:rsidRDefault="007E12BF">
      <w:pPr>
        <w:pStyle w:val="FootnoteText"/>
      </w:pPr>
      <w:r>
        <w:rPr>
          <w:rStyle w:val="FootnoteReference"/>
        </w:rPr>
        <w:footnoteRef/>
      </w:r>
      <w:r>
        <w:t xml:space="preserve"> </w:t>
      </w:r>
      <w:r w:rsidR="006933A2" w:rsidRPr="00513F3B">
        <w:rPr>
          <w:lang w:eastAsia="en-GB"/>
        </w:rPr>
        <w:t>CLEARY, pg.</w:t>
      </w:r>
      <w:r w:rsidR="00C24C12">
        <w:rPr>
          <w:rFonts w:ascii="Times New Roman" w:hAnsi="Times New Roman"/>
          <w:lang w:eastAsia="en-GB"/>
        </w:rPr>
        <w:t xml:space="preserve"> </w:t>
      </w:r>
      <w:r w:rsidR="006933A2" w:rsidRPr="00513F3B">
        <w:rPr>
          <w:lang w:eastAsia="en-GB"/>
        </w:rPr>
        <w:t>729 (one-volume edition), Vol. 2, pg.</w:t>
      </w:r>
      <w:r w:rsidR="00C24C12">
        <w:rPr>
          <w:rFonts w:ascii="Times New Roman" w:hAnsi="Times New Roman"/>
          <w:lang w:eastAsia="en-GB"/>
        </w:rPr>
        <w:t xml:space="preserve">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17C41D03" w:rsidR="007E12BF" w:rsidRDefault="007E12BF">
      <w:pPr>
        <w:pStyle w:val="FootnoteText"/>
      </w:pPr>
      <w:r>
        <w:rPr>
          <w:rStyle w:val="FootnoteReference"/>
        </w:rPr>
        <w:footnoteRef/>
      </w:r>
      <w:r>
        <w:t xml:space="preserve"> </w:t>
      </w:r>
      <w:r w:rsidR="00A620EE" w:rsidRPr="00513F3B">
        <w:rPr>
          <w:lang w:eastAsia="en-GB"/>
        </w:rPr>
        <w:t>HARRISON, pp. 144, 145.</w:t>
      </w:r>
    </w:p>
  </w:footnote>
  <w:footnote w:id="488">
    <w:p w14:paraId="1C45F7B5" w14:textId="7622BDF4" w:rsidR="007E12BF" w:rsidRDefault="007E12BF">
      <w:pPr>
        <w:pStyle w:val="FootnoteText"/>
      </w:pPr>
      <w:r>
        <w:rPr>
          <w:rStyle w:val="FootnoteReference"/>
        </w:rPr>
        <w:footnoteRef/>
      </w:r>
      <w:r>
        <w:t xml:space="preserve"> </w:t>
      </w:r>
      <w:hyperlink r:id="rId280" w:history="1">
        <w:r w:rsidR="00A620EE" w:rsidRPr="004C1892">
          <w:rPr>
            <w:rStyle w:val="Hyperlink"/>
            <w:lang w:eastAsia="en-GB"/>
          </w:rPr>
          <w:t>MN 125</w:t>
        </w:r>
      </w:hyperlink>
      <w:r w:rsidR="00A620EE" w:rsidRPr="00513F3B">
        <w:rPr>
          <w:lang w:eastAsia="en-GB"/>
        </w:rPr>
        <w:t>/</w:t>
      </w:r>
      <w:hyperlink r:id="rId281" w:history="1">
        <w:r w:rsidR="00A620EE" w:rsidRPr="00CF1673">
          <w:rPr>
            <w:rStyle w:val="Hyperlink"/>
            <w:lang w:eastAsia="en-GB"/>
          </w:rPr>
          <w:t>MA 198</w:t>
        </w:r>
      </w:hyperlink>
      <w:r w:rsidR="00A620EE" w:rsidRPr="00513F3B">
        <w:rPr>
          <w:lang w:eastAsia="en-GB"/>
        </w:rPr>
        <w:t>.</w:t>
      </w:r>
    </w:p>
  </w:footnote>
  <w:footnote w:id="489">
    <w:p w14:paraId="406B4EA9" w14:textId="38BE8816" w:rsidR="007E12BF" w:rsidRDefault="007E12BF">
      <w:pPr>
        <w:pStyle w:val="FootnoteText"/>
      </w:pPr>
      <w:r>
        <w:rPr>
          <w:rStyle w:val="FootnoteReference"/>
        </w:rPr>
        <w:footnoteRef/>
      </w:r>
      <w:r>
        <w:t xml:space="preserve"> </w:t>
      </w:r>
      <w:r w:rsidR="00A620EE" w:rsidRPr="00513F3B">
        <w:rPr>
          <w:lang w:eastAsia="en-GB"/>
        </w:rPr>
        <w:t xml:space="preserve">E.g. </w:t>
      </w:r>
      <w:hyperlink r:id="rId282"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283" w:history="1">
        <w:r w:rsidR="00A620EE" w:rsidRPr="00CF1673">
          <w:rPr>
            <w:rStyle w:val="Hyperlink"/>
            <w:lang w:eastAsia="en-GB"/>
          </w:rPr>
          <w:t>MA 32</w:t>
        </w:r>
      </w:hyperlink>
      <w:r w:rsidR="00A620EE" w:rsidRPr="00513F3B">
        <w:rPr>
          <w:lang w:eastAsia="en-GB"/>
        </w:rPr>
        <w:t>.</w:t>
      </w:r>
    </w:p>
  </w:footnote>
  <w:footnote w:id="490">
    <w:p w14:paraId="2DFEB94E" w14:textId="4E5BA723" w:rsidR="007E12BF" w:rsidRDefault="007E12BF">
      <w:pPr>
        <w:pStyle w:val="FootnoteText"/>
      </w:pPr>
      <w:r>
        <w:rPr>
          <w:rStyle w:val="FootnoteReference"/>
        </w:rPr>
        <w:footnoteRef/>
      </w:r>
      <w:r>
        <w:t xml:space="preserve"> </w:t>
      </w:r>
      <w:r w:rsidR="00A620EE" w:rsidRPr="00513F3B">
        <w:rPr>
          <w:lang w:eastAsia="en-GB"/>
        </w:rPr>
        <w:t>HARRISON, pg.</w:t>
      </w:r>
      <w:r w:rsidR="00C24C12">
        <w:rPr>
          <w:rFonts w:ascii="Times New Roman" w:hAnsi="Times New Roman"/>
          <w:lang w:eastAsia="en-GB"/>
        </w:rPr>
        <w:t xml:space="preserve"> </w:t>
      </w:r>
      <w:r w:rsidR="00A620EE" w:rsidRPr="00513F3B">
        <w:rPr>
          <w:lang w:eastAsia="en-GB"/>
        </w:rPr>
        <w:t>41.</w:t>
      </w:r>
    </w:p>
  </w:footnote>
  <w:footnote w:id="491">
    <w:p w14:paraId="6E554495" w14:textId="6A8B847D"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(ANACKER pg.</w:t>
      </w:r>
      <w:r w:rsidR="00C24C12">
        <w:rPr>
          <w:rFonts w:ascii="Times New Roman" w:hAnsi="Times New Roman"/>
          <w:lang w:eastAsia="en-GB"/>
        </w:rPr>
        <w:t xml:space="preserve"> </w:t>
      </w:r>
      <w:r w:rsidR="00A620EE" w:rsidRPr="00513F3B">
        <w:rPr>
          <w:lang w:eastAsia="en-GB"/>
        </w:rPr>
        <w:t>166).</w:t>
      </w:r>
    </w:p>
  </w:footnote>
  <w:footnote w:id="492">
    <w:p w14:paraId="3CF4B71D" w14:textId="4AE57FD3" w:rsidR="00A91783" w:rsidRDefault="00A91783">
      <w:pPr>
        <w:pStyle w:val="FootnoteText"/>
      </w:pPr>
      <w:r>
        <w:rPr>
          <w:rStyle w:val="FootnoteReference"/>
        </w:rPr>
        <w:footnoteRef/>
      </w:r>
      <w:r>
        <w:t xml:space="preserve"> </w:t>
      </w:r>
      <w:r w:rsidR="008D0A98" w:rsidRPr="00513F3B">
        <w:rPr>
          <w:lang w:eastAsia="en-GB"/>
        </w:rPr>
        <w:t>BOIN-WEBB, pg.</w:t>
      </w:r>
      <w:r w:rsidR="00C24C12">
        <w:rPr>
          <w:rFonts w:ascii="Times New Roman" w:hAnsi="Times New Roman"/>
          <w:lang w:eastAsia="en-GB"/>
        </w:rPr>
        <w:t xml:space="preserve"> </w:t>
      </w:r>
      <w:r w:rsidR="008D0A98" w:rsidRPr="00513F3B">
        <w:rPr>
          <w:lang w:eastAsia="en-GB"/>
        </w:rPr>
        <w:t>xvii.</w:t>
      </w:r>
    </w:p>
  </w:footnote>
  <w:footnote w:id="493">
    <w:p w14:paraId="62C41DAE" w14:textId="13A60FF4" w:rsidR="00A91783" w:rsidRDefault="00A91783">
      <w:pPr>
        <w:pStyle w:val="FootnoteText"/>
      </w:pPr>
      <w:r>
        <w:rPr>
          <w:rStyle w:val="FootnoteReference"/>
        </w:rPr>
        <w:footnoteRef/>
      </w:r>
      <w:r>
        <w:t xml:space="preserve"> </w:t>
      </w:r>
      <w:r w:rsidR="008D0A98" w:rsidRPr="00513F3B">
        <w:rPr>
          <w:lang w:eastAsia="en-GB"/>
        </w:rPr>
        <w:t>BOIN-WEBB, pg.</w:t>
      </w:r>
      <w:r w:rsidR="00C24C12">
        <w:rPr>
          <w:rFonts w:ascii="Times New Roman" w:hAnsi="Times New Roman"/>
          <w:lang w:eastAsia="en-GB"/>
        </w:rPr>
        <w:t xml:space="preserve"> </w:t>
      </w:r>
      <w:r w:rsidR="008D0A98" w:rsidRPr="00513F3B">
        <w:rPr>
          <w:lang w:eastAsia="en-GB"/>
        </w:rPr>
        <w:t>xviii.</w:t>
      </w:r>
    </w:p>
  </w:footnote>
  <w:footnote w:id="494">
    <w:p w14:paraId="5DCBAF83" w14:textId="071E820F" w:rsidR="00A91783" w:rsidRDefault="00A91783">
      <w:pPr>
        <w:pStyle w:val="FootnoteText"/>
      </w:pPr>
      <w:r>
        <w:rPr>
          <w:rStyle w:val="FootnoteReference"/>
        </w:rPr>
        <w:footnoteRef/>
      </w:r>
      <w:r>
        <w:t xml:space="preserve"> </w:t>
      </w:r>
      <w:r w:rsidR="008D0A98" w:rsidRPr="00513F3B">
        <w:rPr>
          <w:lang w:eastAsia="en-GB"/>
        </w:rPr>
        <w:t>BOIN-WEBB, pg.</w:t>
      </w:r>
      <w:r w:rsidR="00C24C12">
        <w:rPr>
          <w:rFonts w:ascii="Times New Roman" w:hAnsi="Times New Roman"/>
          <w:lang w:eastAsia="en-GB"/>
        </w:rPr>
        <w:t xml:space="preserve"> </w:t>
      </w:r>
      <w:r w:rsidR="008D0A98" w:rsidRPr="00513F3B">
        <w:rPr>
          <w:lang w:eastAsia="en-GB"/>
        </w:rPr>
        <w:t>9.</w:t>
      </w:r>
    </w:p>
  </w:footnote>
  <w:footnote w:id="495">
    <w:p w14:paraId="2A0A9506" w14:textId="4560D046" w:rsidR="00A91783" w:rsidRDefault="00A91783">
      <w:pPr>
        <w:pStyle w:val="FootnoteText"/>
      </w:pPr>
      <w:r>
        <w:rPr>
          <w:rStyle w:val="FootnoteReference"/>
        </w:rPr>
        <w:footnoteRef/>
      </w:r>
      <w:r>
        <w:t xml:space="preserve"> </w:t>
      </w:r>
      <w:r w:rsidR="00420504" w:rsidRPr="00513F3B">
        <w:rPr>
          <w:lang w:eastAsia="en-GB"/>
        </w:rPr>
        <w:t>BOIN-WEBB,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0D0368C0" w:rsidR="00A91783" w:rsidRDefault="00A91783">
      <w:pPr>
        <w:pStyle w:val="FootnoteText"/>
      </w:pPr>
      <w:r>
        <w:rPr>
          <w:rStyle w:val="FootnoteReference"/>
        </w:rPr>
        <w:footnoteRef/>
      </w:r>
      <w:r>
        <w:t xml:space="preserve"> </w:t>
      </w:r>
      <w:r w:rsidR="00420504" w:rsidRPr="00513F3B">
        <w:rPr>
          <w:lang w:eastAsia="en-GB"/>
        </w:rPr>
        <w:t>See CDB, note 1, pg.</w:t>
      </w:r>
      <w:r w:rsidR="00C24C12">
        <w:rPr>
          <w:rFonts w:ascii="Times New Roman" w:hAnsi="Times New Roman"/>
          <w:lang w:eastAsia="en-GB"/>
        </w:rPr>
        <w:t xml:space="preserve"> </w:t>
      </w:r>
      <w:r w:rsidR="00420504" w:rsidRPr="00513F3B">
        <w:rPr>
          <w:lang w:eastAsia="en-GB"/>
        </w:rPr>
        <w:t>1397.</w:t>
      </w:r>
    </w:p>
  </w:footnote>
  <w:footnote w:id="497">
    <w:p w14:paraId="72193D9E" w14:textId="73BF492E" w:rsidR="00A91783" w:rsidRDefault="00A91783">
      <w:pPr>
        <w:pStyle w:val="FootnoteText"/>
      </w:pPr>
      <w:r>
        <w:rPr>
          <w:rStyle w:val="FootnoteReference"/>
        </w:rPr>
        <w:footnoteRef/>
      </w:r>
      <w:r>
        <w:t xml:space="preserve"> </w:t>
      </w:r>
      <w:r w:rsidR="00420504" w:rsidRPr="00513F3B">
        <w:rPr>
          <w:lang w:eastAsia="en-GB"/>
        </w:rPr>
        <w:t>BOIN-WEBB, pg.</w:t>
      </w:r>
      <w:r w:rsidR="00C24C12">
        <w:rPr>
          <w:rFonts w:ascii="Times New Roman" w:hAnsi="Times New Roman"/>
          <w:lang w:eastAsia="en-GB"/>
        </w:rPr>
        <w:t xml:space="preserve"> </w:t>
      </w:r>
      <w:r w:rsidR="00420504" w:rsidRPr="00513F3B">
        <w:rPr>
          <w:lang w:eastAsia="en-GB"/>
        </w:rPr>
        <w:t>166.</w:t>
      </w:r>
    </w:p>
  </w:footnote>
  <w:footnote w:id="498">
    <w:p w14:paraId="33C743E4" w14:textId="755CF2EE" w:rsidR="00A91783" w:rsidRDefault="00A91783">
      <w:pPr>
        <w:pStyle w:val="FootnoteText"/>
      </w:pPr>
      <w:r>
        <w:rPr>
          <w:rStyle w:val="FootnoteReference"/>
        </w:rPr>
        <w:footnoteRef/>
      </w:r>
      <w:r>
        <w:t xml:space="preserve"> </w:t>
      </w:r>
      <w:r w:rsidR="00420504" w:rsidRPr="00513F3B">
        <w:rPr>
          <w:lang w:eastAsia="en-GB"/>
        </w:rPr>
        <w:t>BOIN-WEBB, pg.</w:t>
      </w:r>
      <w:r w:rsidR="00C24C12">
        <w:rPr>
          <w:rFonts w:ascii="Times New Roman" w:hAnsi="Times New Roman"/>
          <w:lang w:eastAsia="en-GB"/>
        </w:rPr>
        <w:t xml:space="preserve"> </w:t>
      </w:r>
      <w:r w:rsidR="00420504" w:rsidRPr="00513F3B">
        <w:rPr>
          <w:lang w:eastAsia="en-GB"/>
        </w:rPr>
        <w:t>168.</w:t>
      </w:r>
    </w:p>
  </w:footnote>
  <w:footnote w:id="499">
    <w:p w14:paraId="0686928D" w14:textId="7962A900" w:rsidR="00A91783" w:rsidRDefault="00A91783">
      <w:pPr>
        <w:pStyle w:val="FootnoteText"/>
      </w:pPr>
      <w:r>
        <w:rPr>
          <w:rStyle w:val="FootnoteReference"/>
        </w:rPr>
        <w:footnoteRef/>
      </w:r>
      <w:r>
        <w:t xml:space="preserve"> </w:t>
      </w:r>
      <w:r w:rsidR="00420504" w:rsidRPr="00513F3B">
        <w:rPr>
          <w:lang w:eastAsia="en-GB"/>
        </w:rPr>
        <w:t>WAYMAN, pp.97–98.</w:t>
      </w:r>
    </w:p>
  </w:footnote>
  <w:footnote w:id="500">
    <w:p w14:paraId="13194A0A" w14:textId="03DFDBAF" w:rsidR="00A91783" w:rsidRDefault="00A91783">
      <w:pPr>
        <w:pStyle w:val="FootnoteText"/>
      </w:pPr>
      <w:r>
        <w:rPr>
          <w:rStyle w:val="FootnoteReference"/>
        </w:rPr>
        <w:footnoteRef/>
      </w:r>
      <w:r>
        <w:t xml:space="preserve"> </w:t>
      </w:r>
      <w:r w:rsidR="00420504" w:rsidRPr="00513F3B">
        <w:rPr>
          <w:lang w:eastAsia="en-GB"/>
        </w:rPr>
        <w:t>Frauwallner’s postulation of ‘two Vasubandhus’ has been vigorously contested by ANACKER (pp.</w:t>
      </w:r>
      <w:r w:rsidR="00C24C12">
        <w:rPr>
          <w:rFonts w:ascii="Times New Roman" w:hAnsi="Times New Roman"/>
          <w:lang w:eastAsia="en-GB"/>
        </w:rPr>
        <w:t xml:space="preserve"> </w:t>
      </w:r>
      <w:r w:rsidR="00420504" w:rsidRPr="00513F3B">
        <w:rPr>
          <w:lang w:eastAsia="en-GB"/>
        </w:rPr>
        <w:t>7</w:t>
      </w:r>
      <w:r w:rsidR="00420504" w:rsidRPr="00513F3B">
        <w:rPr>
          <w:i/>
          <w:iCs/>
          <w:lang w:eastAsia="en-GB"/>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3259356A" w:rsidR="00A91783" w:rsidRDefault="00A91783">
      <w:pPr>
        <w:pStyle w:val="FootnoteText"/>
      </w:pPr>
      <w:r>
        <w:rPr>
          <w:rStyle w:val="FootnoteReference"/>
        </w:rPr>
        <w:footnoteRef/>
      </w:r>
      <w:r>
        <w:t xml:space="preserve"> </w:t>
      </w:r>
      <w:r w:rsidR="00420504" w:rsidRPr="00513F3B">
        <w:rPr>
          <w:lang w:eastAsia="en-GB"/>
        </w:rPr>
        <w:t>MVB 4.1. Anacker has published an earlier, partial translation of this work in under the title ‘The Meditational Therapy of the Madhyāntavibhāgabhāṣya’ in Kiyota, and a revised full translation under the title ‘Commentary on the Separation of the Middle from the Extremes’ in ANACKER.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61E10901" w:rsidR="00A91783" w:rsidRDefault="00A91783">
      <w:pPr>
        <w:pStyle w:val="FootnoteText"/>
      </w:pPr>
      <w:r>
        <w:rPr>
          <w:rStyle w:val="FootnoteReference"/>
        </w:rPr>
        <w:footnoteRef/>
      </w:r>
      <w:r>
        <w:t xml:space="preserve"> </w:t>
      </w:r>
      <w:r w:rsidR="00420504" w:rsidRPr="00513F3B">
        <w:rPr>
          <w:lang w:eastAsia="en-GB"/>
        </w:rPr>
        <w:t>ANACKER’s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2BB39938" w:rsidR="00A91783" w:rsidRDefault="00A91783">
      <w:pPr>
        <w:pStyle w:val="FootnoteText"/>
      </w:pPr>
      <w:r>
        <w:rPr>
          <w:rStyle w:val="FootnoteReference"/>
        </w:rPr>
        <w:footnoteRef/>
      </w:r>
      <w:r>
        <w:t xml:space="preserve"> </w:t>
      </w:r>
      <w:r w:rsidR="00420504" w:rsidRPr="00513F3B">
        <w:rPr>
          <w:lang w:eastAsia="en-GB"/>
        </w:rPr>
        <w:t>SN 47.19.</w:t>
      </w:r>
    </w:p>
  </w:footnote>
  <w:footnote w:id="510">
    <w:p w14:paraId="1E9C812A" w14:textId="73B8F18E" w:rsidR="00A91783" w:rsidRDefault="00A91783">
      <w:pPr>
        <w:pStyle w:val="FootnoteText"/>
      </w:pPr>
      <w:r>
        <w:rPr>
          <w:rStyle w:val="FootnoteReference"/>
        </w:rPr>
        <w:footnoteRef/>
      </w:r>
      <w:r>
        <w:t xml:space="preserve"> </w:t>
      </w:r>
      <w:r w:rsidR="00420504" w:rsidRPr="00513F3B">
        <w:rPr>
          <w:lang w:eastAsia="en-GB"/>
        </w:rPr>
        <w:t>HOPKINS, pg.</w:t>
      </w:r>
      <w:r w:rsidR="00C24C12">
        <w:rPr>
          <w:rFonts w:ascii="Times New Roman" w:hAnsi="Times New Roman"/>
          <w:lang w:eastAsia="en-GB"/>
        </w:rPr>
        <w:t xml:space="preserve"> </w:t>
      </w:r>
      <w:r w:rsidR="00420504" w:rsidRPr="00513F3B">
        <w:rPr>
          <w:lang w:eastAsia="en-GB"/>
        </w:rPr>
        <w:t>247.</w:t>
      </w:r>
    </w:p>
  </w:footnote>
  <w:footnote w:id="511">
    <w:p w14:paraId="6F497B65" w14:textId="4208FE08" w:rsidR="00A91783" w:rsidRDefault="00A91783">
      <w:pPr>
        <w:pStyle w:val="FootnoteText"/>
      </w:pPr>
      <w:r>
        <w:rPr>
          <w:rStyle w:val="FootnoteReference"/>
        </w:rPr>
        <w:footnoteRef/>
      </w:r>
      <w:r>
        <w:t xml:space="preserve"> </w:t>
      </w:r>
      <w:r w:rsidR="00420504" w:rsidRPr="00513F3B">
        <w:rPr>
          <w:lang w:eastAsia="en-GB"/>
        </w:rPr>
        <w:t>HOPKINS, pg.</w:t>
      </w:r>
      <w:r w:rsidR="00C24C12">
        <w:rPr>
          <w:rFonts w:ascii="Times New Roman" w:hAnsi="Times New Roman"/>
          <w:lang w:eastAsia="en-GB"/>
        </w:rPr>
        <w:t xml:space="preserve"> </w:t>
      </w:r>
      <w:r w:rsidR="00420504" w:rsidRPr="00513F3B">
        <w:rPr>
          <w:lang w:eastAsia="en-GB"/>
        </w:rPr>
        <w:t>289.</w:t>
      </w:r>
    </w:p>
  </w:footnote>
  <w:footnote w:id="512">
    <w:p w14:paraId="4FB47B71" w14:textId="0084FEE3" w:rsidR="00A91783" w:rsidRDefault="00A91783">
      <w:pPr>
        <w:pStyle w:val="FootnoteText"/>
      </w:pPr>
      <w:r>
        <w:rPr>
          <w:rStyle w:val="FootnoteReference"/>
        </w:rPr>
        <w:footnoteRef/>
      </w:r>
      <w:r>
        <w:t xml:space="preserve"> </w:t>
      </w:r>
      <w:proofErr w:type="gramStart"/>
      <w:r w:rsidR="00420504" w:rsidRPr="00513F3B">
        <w:rPr>
          <w:lang w:eastAsia="en-GB"/>
        </w:rPr>
        <w:t>HOPKINS ,</w:t>
      </w:r>
      <w:proofErr w:type="gramEnd"/>
      <w:r w:rsidR="00420504" w:rsidRPr="00513F3B">
        <w:rPr>
          <w:lang w:eastAsia="en-GB"/>
        </w:rPr>
        <w:t xml:space="preserve"> pg.</w:t>
      </w:r>
      <w:r w:rsidR="00C24C12">
        <w:rPr>
          <w:rFonts w:ascii="Times New Roman" w:hAnsi="Times New Roman"/>
          <w:lang w:eastAsia="en-GB"/>
        </w:rPr>
        <w:t xml:space="preserve"> </w:t>
      </w:r>
      <w:r w:rsidR="00420504" w:rsidRPr="00513F3B">
        <w:rPr>
          <w:lang w:eastAsia="en-GB"/>
        </w:rPr>
        <w:t>72, chart 2.</w:t>
      </w:r>
    </w:p>
  </w:footnote>
  <w:footnote w:id="513">
    <w:p w14:paraId="4A92F7AE" w14:textId="02CF290A" w:rsidR="00A91783" w:rsidRDefault="00A91783">
      <w:pPr>
        <w:pStyle w:val="FootnoteText"/>
      </w:pPr>
      <w:r>
        <w:rPr>
          <w:rStyle w:val="FootnoteReference"/>
        </w:rPr>
        <w:footnoteRef/>
      </w:r>
      <w:r>
        <w:t xml:space="preserve"> </w:t>
      </w:r>
      <w:proofErr w:type="gramStart"/>
      <w:r w:rsidR="00420504" w:rsidRPr="00513F3B">
        <w:rPr>
          <w:lang w:eastAsia="en-GB"/>
        </w:rPr>
        <w:t>HOPKINS ,</w:t>
      </w:r>
      <w:proofErr w:type="gramEnd"/>
      <w:r w:rsidR="00420504" w:rsidRPr="00513F3B">
        <w:rPr>
          <w:lang w:eastAsia="en-GB"/>
        </w:rPr>
        <w:t xml:space="preserve"> pg.</w:t>
      </w:r>
      <w:r w:rsidR="00C24C12">
        <w:rPr>
          <w:rFonts w:ascii="Times New Roman" w:hAnsi="Times New Roman"/>
          <w:lang w:eastAsia="en-GB"/>
        </w:rPr>
        <w:t xml:space="preserve"> </w:t>
      </w:r>
      <w:r w:rsidR="00420504" w:rsidRPr="00513F3B">
        <w:rPr>
          <w:lang w:eastAsia="en-GB"/>
        </w:rPr>
        <w:t>81, chart 3.</w:t>
      </w:r>
    </w:p>
  </w:footnote>
  <w:footnote w:id="514">
    <w:p w14:paraId="6B6C76BA" w14:textId="492BFB19" w:rsidR="00A91783" w:rsidRDefault="00A91783">
      <w:pPr>
        <w:pStyle w:val="FootnoteText"/>
      </w:pPr>
      <w:r>
        <w:rPr>
          <w:rStyle w:val="FootnoteReference"/>
        </w:rPr>
        <w:footnoteRef/>
      </w:r>
      <w:r>
        <w:t xml:space="preserve"> </w:t>
      </w:r>
      <w:r w:rsidR="00420504" w:rsidRPr="00513F3B">
        <w:rPr>
          <w:lang w:eastAsia="en-GB"/>
        </w:rPr>
        <w:t>BOIN-WEBB, pg.</w:t>
      </w:r>
      <w:r w:rsidR="00C24C12">
        <w:rPr>
          <w:rFonts w:ascii="Times New Roman" w:hAnsi="Times New Roman"/>
          <w:lang w:eastAsia="en-GB"/>
        </w:rPr>
        <w:t xml:space="preserve">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The Theravāda Abhidhamma definition of samatha similarly includes a series of terms derived from √</w:t>
      </w:r>
      <w:r w:rsidR="00420504" w:rsidRPr="00513F3B">
        <w:rPr>
          <w:i/>
          <w:iCs/>
          <w:lang w:eastAsia="en-GB"/>
        </w:rPr>
        <w:t>sthā</w:t>
      </w:r>
      <w:r w:rsidR="00420504" w:rsidRPr="00513F3B">
        <w:rPr>
          <w:lang w:eastAsia="en-GB"/>
        </w:rPr>
        <w:t>; this has the same prefixes in the same order (</w:t>
      </w:r>
      <w:r w:rsidR="00420504" w:rsidRPr="00513F3B">
        <w:rPr>
          <w:i/>
          <w:iCs/>
          <w:lang w:eastAsia="en-GB"/>
        </w:rPr>
        <w:t>ṭhiti</w:t>
      </w:r>
      <w:r w:rsidR="00420504" w:rsidRPr="00513F3B">
        <w:rPr>
          <w:lang w:eastAsia="en-GB"/>
        </w:rPr>
        <w:t>, </w:t>
      </w:r>
      <w:r w:rsidR="00420504" w:rsidRPr="00513F3B">
        <w:rPr>
          <w:i/>
          <w:iCs/>
          <w:lang w:eastAsia="en-GB"/>
        </w:rPr>
        <w:t>saṇṭhiti</w:t>
      </w:r>
      <w:r w:rsidR="00420504" w:rsidRPr="00513F3B">
        <w:rPr>
          <w:lang w:eastAsia="en-GB"/>
        </w:rPr>
        <w:t>, </w:t>
      </w:r>
      <w:r w:rsidR="00420504" w:rsidRPr="00513F3B">
        <w:rPr>
          <w:i/>
          <w:iCs/>
          <w:lang w:eastAsia="en-GB"/>
        </w:rPr>
        <w:t>avaṭṭhiti</w:t>
      </w:r>
      <w:r w:rsidR="00420504" w:rsidRPr="00513F3B">
        <w:rPr>
          <w:lang w:eastAsia="en-GB"/>
        </w:rPr>
        <w:t>).</w:t>
      </w:r>
    </w:p>
  </w:footnote>
  <w:footnote w:id="516">
    <w:p w14:paraId="2B05246E" w14:textId="0419750C" w:rsidR="00A91783" w:rsidRDefault="00A91783">
      <w:pPr>
        <w:pStyle w:val="FootnoteText"/>
      </w:pPr>
      <w:r>
        <w:rPr>
          <w:rStyle w:val="FootnoteReference"/>
        </w:rPr>
        <w:footnoteRef/>
      </w:r>
      <w:r>
        <w:t xml:space="preserve"> </w:t>
      </w:r>
      <w:r w:rsidR="00420504" w:rsidRPr="00513F3B">
        <w:rPr>
          <w:lang w:eastAsia="en-GB"/>
        </w:rPr>
        <w:t>AN 5.73.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06CAD"/>
    <w:rsid w:val="00010FF8"/>
    <w:rsid w:val="00012F00"/>
    <w:rsid w:val="00020263"/>
    <w:rsid w:val="000209BC"/>
    <w:rsid w:val="0002636D"/>
    <w:rsid w:val="00036596"/>
    <w:rsid w:val="00036A77"/>
    <w:rsid w:val="0004151E"/>
    <w:rsid w:val="00042632"/>
    <w:rsid w:val="00042C85"/>
    <w:rsid w:val="00042ECD"/>
    <w:rsid w:val="000539D7"/>
    <w:rsid w:val="0005628A"/>
    <w:rsid w:val="00061235"/>
    <w:rsid w:val="00066C41"/>
    <w:rsid w:val="00067548"/>
    <w:rsid w:val="0007005E"/>
    <w:rsid w:val="000806B5"/>
    <w:rsid w:val="000828FA"/>
    <w:rsid w:val="00083690"/>
    <w:rsid w:val="00090D5F"/>
    <w:rsid w:val="00091989"/>
    <w:rsid w:val="0009232E"/>
    <w:rsid w:val="00092759"/>
    <w:rsid w:val="000968E2"/>
    <w:rsid w:val="00097CEC"/>
    <w:rsid w:val="000A0E39"/>
    <w:rsid w:val="000A47A2"/>
    <w:rsid w:val="000A632A"/>
    <w:rsid w:val="000B458E"/>
    <w:rsid w:val="000B55EC"/>
    <w:rsid w:val="000B7FA1"/>
    <w:rsid w:val="000C0FB2"/>
    <w:rsid w:val="000C5780"/>
    <w:rsid w:val="000C7A65"/>
    <w:rsid w:val="000D3E48"/>
    <w:rsid w:val="000E4572"/>
    <w:rsid w:val="000E7574"/>
    <w:rsid w:val="000F386E"/>
    <w:rsid w:val="000F4345"/>
    <w:rsid w:val="000F6A24"/>
    <w:rsid w:val="000F7486"/>
    <w:rsid w:val="00104749"/>
    <w:rsid w:val="00104F81"/>
    <w:rsid w:val="001130C2"/>
    <w:rsid w:val="00123039"/>
    <w:rsid w:val="001235FF"/>
    <w:rsid w:val="001300A5"/>
    <w:rsid w:val="00130DDF"/>
    <w:rsid w:val="00134099"/>
    <w:rsid w:val="001340AE"/>
    <w:rsid w:val="00146075"/>
    <w:rsid w:val="00152A2D"/>
    <w:rsid w:val="00157603"/>
    <w:rsid w:val="00161B53"/>
    <w:rsid w:val="001622D9"/>
    <w:rsid w:val="001665F2"/>
    <w:rsid w:val="001727C4"/>
    <w:rsid w:val="0017652C"/>
    <w:rsid w:val="00180B30"/>
    <w:rsid w:val="00181E4A"/>
    <w:rsid w:val="00182FEE"/>
    <w:rsid w:val="00183E2B"/>
    <w:rsid w:val="001855BD"/>
    <w:rsid w:val="0019135C"/>
    <w:rsid w:val="001921B9"/>
    <w:rsid w:val="001A40C2"/>
    <w:rsid w:val="001B2C14"/>
    <w:rsid w:val="001B487E"/>
    <w:rsid w:val="001B5F92"/>
    <w:rsid w:val="001C4990"/>
    <w:rsid w:val="001C6015"/>
    <w:rsid w:val="001D2F5D"/>
    <w:rsid w:val="001D66AB"/>
    <w:rsid w:val="001E0A4A"/>
    <w:rsid w:val="001E235C"/>
    <w:rsid w:val="001E26A6"/>
    <w:rsid w:val="001F3CD2"/>
    <w:rsid w:val="001F724D"/>
    <w:rsid w:val="001F72BC"/>
    <w:rsid w:val="002025F7"/>
    <w:rsid w:val="00205467"/>
    <w:rsid w:val="00214FEC"/>
    <w:rsid w:val="00216B1D"/>
    <w:rsid w:val="0022231E"/>
    <w:rsid w:val="00223819"/>
    <w:rsid w:val="00237578"/>
    <w:rsid w:val="0024501F"/>
    <w:rsid w:val="00252CF9"/>
    <w:rsid w:val="00253031"/>
    <w:rsid w:val="00253BE9"/>
    <w:rsid w:val="00253D6B"/>
    <w:rsid w:val="002563C3"/>
    <w:rsid w:val="00260425"/>
    <w:rsid w:val="00260636"/>
    <w:rsid w:val="002711B2"/>
    <w:rsid w:val="00275631"/>
    <w:rsid w:val="00281218"/>
    <w:rsid w:val="002851BA"/>
    <w:rsid w:val="002A1B75"/>
    <w:rsid w:val="002A4DDC"/>
    <w:rsid w:val="002A56DB"/>
    <w:rsid w:val="002A7D9B"/>
    <w:rsid w:val="002B07A9"/>
    <w:rsid w:val="002C34B5"/>
    <w:rsid w:val="002C440C"/>
    <w:rsid w:val="002C48C2"/>
    <w:rsid w:val="002C6FA6"/>
    <w:rsid w:val="002D06FE"/>
    <w:rsid w:val="002D3409"/>
    <w:rsid w:val="002E797E"/>
    <w:rsid w:val="002F07EC"/>
    <w:rsid w:val="00302E1E"/>
    <w:rsid w:val="00310226"/>
    <w:rsid w:val="003109DC"/>
    <w:rsid w:val="00320876"/>
    <w:rsid w:val="003210F7"/>
    <w:rsid w:val="00324BDD"/>
    <w:rsid w:val="003345BB"/>
    <w:rsid w:val="00343426"/>
    <w:rsid w:val="00344D2F"/>
    <w:rsid w:val="00347749"/>
    <w:rsid w:val="003555DD"/>
    <w:rsid w:val="0035663D"/>
    <w:rsid w:val="00357728"/>
    <w:rsid w:val="003612FC"/>
    <w:rsid w:val="00363205"/>
    <w:rsid w:val="00372D35"/>
    <w:rsid w:val="00373040"/>
    <w:rsid w:val="0038200B"/>
    <w:rsid w:val="003867E1"/>
    <w:rsid w:val="00386F0B"/>
    <w:rsid w:val="00387D43"/>
    <w:rsid w:val="00397BF4"/>
    <w:rsid w:val="003A1FEE"/>
    <w:rsid w:val="003A56C7"/>
    <w:rsid w:val="003A725E"/>
    <w:rsid w:val="003A7E8C"/>
    <w:rsid w:val="003B615C"/>
    <w:rsid w:val="003C4A2A"/>
    <w:rsid w:val="003D2AC2"/>
    <w:rsid w:val="003D2ACF"/>
    <w:rsid w:val="003D3714"/>
    <w:rsid w:val="003D3FFC"/>
    <w:rsid w:val="003D5406"/>
    <w:rsid w:val="003D5C0D"/>
    <w:rsid w:val="003E1865"/>
    <w:rsid w:val="003E55FA"/>
    <w:rsid w:val="003E674E"/>
    <w:rsid w:val="00401558"/>
    <w:rsid w:val="00406E13"/>
    <w:rsid w:val="004109E9"/>
    <w:rsid w:val="00412977"/>
    <w:rsid w:val="004160DB"/>
    <w:rsid w:val="004202BB"/>
    <w:rsid w:val="00420504"/>
    <w:rsid w:val="00422CB3"/>
    <w:rsid w:val="00424F7F"/>
    <w:rsid w:val="00425518"/>
    <w:rsid w:val="00427A33"/>
    <w:rsid w:val="00435F86"/>
    <w:rsid w:val="00467E65"/>
    <w:rsid w:val="00470E9F"/>
    <w:rsid w:val="0047236C"/>
    <w:rsid w:val="00483AC8"/>
    <w:rsid w:val="00492795"/>
    <w:rsid w:val="004933CA"/>
    <w:rsid w:val="0049345F"/>
    <w:rsid w:val="004936E6"/>
    <w:rsid w:val="00495C55"/>
    <w:rsid w:val="004A12BE"/>
    <w:rsid w:val="004B3273"/>
    <w:rsid w:val="004B7086"/>
    <w:rsid w:val="004B7381"/>
    <w:rsid w:val="004C1892"/>
    <w:rsid w:val="004C4EB8"/>
    <w:rsid w:val="004C579E"/>
    <w:rsid w:val="00512BFC"/>
    <w:rsid w:val="00513203"/>
    <w:rsid w:val="005143F6"/>
    <w:rsid w:val="00517DF3"/>
    <w:rsid w:val="0052089A"/>
    <w:rsid w:val="00521AC0"/>
    <w:rsid w:val="00525867"/>
    <w:rsid w:val="005279B4"/>
    <w:rsid w:val="00527C5F"/>
    <w:rsid w:val="00532B0A"/>
    <w:rsid w:val="00536770"/>
    <w:rsid w:val="00541B60"/>
    <w:rsid w:val="00542DF1"/>
    <w:rsid w:val="00557A80"/>
    <w:rsid w:val="00561D56"/>
    <w:rsid w:val="005643F2"/>
    <w:rsid w:val="00565E55"/>
    <w:rsid w:val="00570138"/>
    <w:rsid w:val="005750E7"/>
    <w:rsid w:val="00587994"/>
    <w:rsid w:val="0059390F"/>
    <w:rsid w:val="00594FB9"/>
    <w:rsid w:val="005A4B2E"/>
    <w:rsid w:val="005B119F"/>
    <w:rsid w:val="005C3A41"/>
    <w:rsid w:val="005C3F8F"/>
    <w:rsid w:val="005E0DFC"/>
    <w:rsid w:val="005E2E6F"/>
    <w:rsid w:val="005E5BDA"/>
    <w:rsid w:val="005F4535"/>
    <w:rsid w:val="00603DF5"/>
    <w:rsid w:val="00607752"/>
    <w:rsid w:val="00612E7A"/>
    <w:rsid w:val="00616E75"/>
    <w:rsid w:val="00623719"/>
    <w:rsid w:val="00625C11"/>
    <w:rsid w:val="00626D18"/>
    <w:rsid w:val="00630CF1"/>
    <w:rsid w:val="0063296D"/>
    <w:rsid w:val="006336C7"/>
    <w:rsid w:val="0064131A"/>
    <w:rsid w:val="00641447"/>
    <w:rsid w:val="00647C71"/>
    <w:rsid w:val="00652F3E"/>
    <w:rsid w:val="00657AD2"/>
    <w:rsid w:val="006603AA"/>
    <w:rsid w:val="0066358C"/>
    <w:rsid w:val="00666E51"/>
    <w:rsid w:val="006703B4"/>
    <w:rsid w:val="00672185"/>
    <w:rsid w:val="006807A5"/>
    <w:rsid w:val="00681C85"/>
    <w:rsid w:val="00692851"/>
    <w:rsid w:val="006933A2"/>
    <w:rsid w:val="006A011D"/>
    <w:rsid w:val="006C0F4F"/>
    <w:rsid w:val="006C726D"/>
    <w:rsid w:val="006D552B"/>
    <w:rsid w:val="006E276E"/>
    <w:rsid w:val="006E5436"/>
    <w:rsid w:val="006F392A"/>
    <w:rsid w:val="006F441E"/>
    <w:rsid w:val="006F6DAD"/>
    <w:rsid w:val="006F75ED"/>
    <w:rsid w:val="00700E60"/>
    <w:rsid w:val="00703632"/>
    <w:rsid w:val="00707516"/>
    <w:rsid w:val="00713289"/>
    <w:rsid w:val="00714014"/>
    <w:rsid w:val="007330EB"/>
    <w:rsid w:val="007361CD"/>
    <w:rsid w:val="00737955"/>
    <w:rsid w:val="00740E1C"/>
    <w:rsid w:val="00742073"/>
    <w:rsid w:val="00743802"/>
    <w:rsid w:val="0074455B"/>
    <w:rsid w:val="00744C75"/>
    <w:rsid w:val="00746D16"/>
    <w:rsid w:val="00747AF6"/>
    <w:rsid w:val="00754251"/>
    <w:rsid w:val="007612C5"/>
    <w:rsid w:val="00761490"/>
    <w:rsid w:val="007632AE"/>
    <w:rsid w:val="00775302"/>
    <w:rsid w:val="00787BDA"/>
    <w:rsid w:val="00793500"/>
    <w:rsid w:val="007A31B4"/>
    <w:rsid w:val="007A68BF"/>
    <w:rsid w:val="007D5569"/>
    <w:rsid w:val="007E12BF"/>
    <w:rsid w:val="007E160B"/>
    <w:rsid w:val="007E2960"/>
    <w:rsid w:val="007E2CFB"/>
    <w:rsid w:val="007E555A"/>
    <w:rsid w:val="007E7EE4"/>
    <w:rsid w:val="007F0E2B"/>
    <w:rsid w:val="007F3824"/>
    <w:rsid w:val="0080055E"/>
    <w:rsid w:val="00800A19"/>
    <w:rsid w:val="0080364E"/>
    <w:rsid w:val="00807E88"/>
    <w:rsid w:val="008116F6"/>
    <w:rsid w:val="00814CE2"/>
    <w:rsid w:val="00815025"/>
    <w:rsid w:val="00823C14"/>
    <w:rsid w:val="0082671E"/>
    <w:rsid w:val="00833605"/>
    <w:rsid w:val="00834F3B"/>
    <w:rsid w:val="00836237"/>
    <w:rsid w:val="00852112"/>
    <w:rsid w:val="0085328B"/>
    <w:rsid w:val="00860BDC"/>
    <w:rsid w:val="008629AD"/>
    <w:rsid w:val="00866E2E"/>
    <w:rsid w:val="008778F2"/>
    <w:rsid w:val="0088597C"/>
    <w:rsid w:val="00895C50"/>
    <w:rsid w:val="00895F53"/>
    <w:rsid w:val="008A476E"/>
    <w:rsid w:val="008A7C0A"/>
    <w:rsid w:val="008B3318"/>
    <w:rsid w:val="008B707B"/>
    <w:rsid w:val="008D0A98"/>
    <w:rsid w:val="008D62EB"/>
    <w:rsid w:val="008E0E38"/>
    <w:rsid w:val="008E58E0"/>
    <w:rsid w:val="008F3BE8"/>
    <w:rsid w:val="008F42AF"/>
    <w:rsid w:val="008F6AAC"/>
    <w:rsid w:val="008F6F04"/>
    <w:rsid w:val="008F6FA1"/>
    <w:rsid w:val="0090225B"/>
    <w:rsid w:val="00902491"/>
    <w:rsid w:val="00903212"/>
    <w:rsid w:val="009047FA"/>
    <w:rsid w:val="00905B38"/>
    <w:rsid w:val="00907913"/>
    <w:rsid w:val="009127F9"/>
    <w:rsid w:val="0091498D"/>
    <w:rsid w:val="00915517"/>
    <w:rsid w:val="00921F1D"/>
    <w:rsid w:val="00922C31"/>
    <w:rsid w:val="00936531"/>
    <w:rsid w:val="00944972"/>
    <w:rsid w:val="009537AA"/>
    <w:rsid w:val="009609F3"/>
    <w:rsid w:val="009620CC"/>
    <w:rsid w:val="009648C3"/>
    <w:rsid w:val="00973E96"/>
    <w:rsid w:val="009768EA"/>
    <w:rsid w:val="0098037B"/>
    <w:rsid w:val="00987F59"/>
    <w:rsid w:val="00994016"/>
    <w:rsid w:val="00996C27"/>
    <w:rsid w:val="009A3412"/>
    <w:rsid w:val="009B1951"/>
    <w:rsid w:val="009F2678"/>
    <w:rsid w:val="00A03A44"/>
    <w:rsid w:val="00A17324"/>
    <w:rsid w:val="00A210E7"/>
    <w:rsid w:val="00A222ED"/>
    <w:rsid w:val="00A326F7"/>
    <w:rsid w:val="00A32D5F"/>
    <w:rsid w:val="00A419BC"/>
    <w:rsid w:val="00A50D03"/>
    <w:rsid w:val="00A56D66"/>
    <w:rsid w:val="00A6087A"/>
    <w:rsid w:val="00A620EE"/>
    <w:rsid w:val="00A62D79"/>
    <w:rsid w:val="00A655D1"/>
    <w:rsid w:val="00A7012D"/>
    <w:rsid w:val="00A707B1"/>
    <w:rsid w:val="00A72404"/>
    <w:rsid w:val="00A73AA1"/>
    <w:rsid w:val="00A758BF"/>
    <w:rsid w:val="00A76FA3"/>
    <w:rsid w:val="00A77BFC"/>
    <w:rsid w:val="00A83302"/>
    <w:rsid w:val="00A86EB9"/>
    <w:rsid w:val="00A908C6"/>
    <w:rsid w:val="00A913D2"/>
    <w:rsid w:val="00A91783"/>
    <w:rsid w:val="00AA6A43"/>
    <w:rsid w:val="00AA6CC6"/>
    <w:rsid w:val="00AC0706"/>
    <w:rsid w:val="00AC447B"/>
    <w:rsid w:val="00AC7E42"/>
    <w:rsid w:val="00AD1A3E"/>
    <w:rsid w:val="00AD36EA"/>
    <w:rsid w:val="00AD3C3F"/>
    <w:rsid w:val="00AE3EA4"/>
    <w:rsid w:val="00AE3F4E"/>
    <w:rsid w:val="00AE47E9"/>
    <w:rsid w:val="00AF1CA1"/>
    <w:rsid w:val="00B10F86"/>
    <w:rsid w:val="00B11B01"/>
    <w:rsid w:val="00B127E9"/>
    <w:rsid w:val="00B20A77"/>
    <w:rsid w:val="00B2234F"/>
    <w:rsid w:val="00B22F27"/>
    <w:rsid w:val="00B24726"/>
    <w:rsid w:val="00B331DD"/>
    <w:rsid w:val="00B344DD"/>
    <w:rsid w:val="00B4354B"/>
    <w:rsid w:val="00B46124"/>
    <w:rsid w:val="00B537E1"/>
    <w:rsid w:val="00B60931"/>
    <w:rsid w:val="00B738BC"/>
    <w:rsid w:val="00B82B3F"/>
    <w:rsid w:val="00B861E6"/>
    <w:rsid w:val="00B90AF4"/>
    <w:rsid w:val="00B94D54"/>
    <w:rsid w:val="00BB5235"/>
    <w:rsid w:val="00BC41C7"/>
    <w:rsid w:val="00BC7884"/>
    <w:rsid w:val="00BD6183"/>
    <w:rsid w:val="00BD668E"/>
    <w:rsid w:val="00BE4E40"/>
    <w:rsid w:val="00BE6354"/>
    <w:rsid w:val="00C16309"/>
    <w:rsid w:val="00C223AC"/>
    <w:rsid w:val="00C23FFF"/>
    <w:rsid w:val="00C24C12"/>
    <w:rsid w:val="00C255A8"/>
    <w:rsid w:val="00C36F0C"/>
    <w:rsid w:val="00C37D65"/>
    <w:rsid w:val="00C41655"/>
    <w:rsid w:val="00C41BF6"/>
    <w:rsid w:val="00C43C1D"/>
    <w:rsid w:val="00C45929"/>
    <w:rsid w:val="00C517AA"/>
    <w:rsid w:val="00C63FF7"/>
    <w:rsid w:val="00C64CC2"/>
    <w:rsid w:val="00C7347C"/>
    <w:rsid w:val="00C808FB"/>
    <w:rsid w:val="00C8291A"/>
    <w:rsid w:val="00C84F5C"/>
    <w:rsid w:val="00C86F81"/>
    <w:rsid w:val="00C87B8E"/>
    <w:rsid w:val="00C90461"/>
    <w:rsid w:val="00C93C1F"/>
    <w:rsid w:val="00CA07C7"/>
    <w:rsid w:val="00CA3FDE"/>
    <w:rsid w:val="00CA496E"/>
    <w:rsid w:val="00CA6488"/>
    <w:rsid w:val="00CA6636"/>
    <w:rsid w:val="00CB57BD"/>
    <w:rsid w:val="00CC3979"/>
    <w:rsid w:val="00CD1013"/>
    <w:rsid w:val="00CD689C"/>
    <w:rsid w:val="00CD7E84"/>
    <w:rsid w:val="00CF1673"/>
    <w:rsid w:val="00CF2B4E"/>
    <w:rsid w:val="00CF544F"/>
    <w:rsid w:val="00CF5AAF"/>
    <w:rsid w:val="00D00D83"/>
    <w:rsid w:val="00D128C7"/>
    <w:rsid w:val="00D13540"/>
    <w:rsid w:val="00D157DB"/>
    <w:rsid w:val="00D21E43"/>
    <w:rsid w:val="00D23232"/>
    <w:rsid w:val="00D23BC7"/>
    <w:rsid w:val="00D302C0"/>
    <w:rsid w:val="00D3075E"/>
    <w:rsid w:val="00D31D68"/>
    <w:rsid w:val="00D4378C"/>
    <w:rsid w:val="00D45F3F"/>
    <w:rsid w:val="00D5132E"/>
    <w:rsid w:val="00D57DC6"/>
    <w:rsid w:val="00D60BEC"/>
    <w:rsid w:val="00D733EE"/>
    <w:rsid w:val="00D83901"/>
    <w:rsid w:val="00D860D0"/>
    <w:rsid w:val="00D87C31"/>
    <w:rsid w:val="00D914BB"/>
    <w:rsid w:val="00D96247"/>
    <w:rsid w:val="00DA1D2F"/>
    <w:rsid w:val="00DA4800"/>
    <w:rsid w:val="00DA693D"/>
    <w:rsid w:val="00DA6E64"/>
    <w:rsid w:val="00DB062F"/>
    <w:rsid w:val="00DB0D39"/>
    <w:rsid w:val="00DB1083"/>
    <w:rsid w:val="00DB3788"/>
    <w:rsid w:val="00DC2B7D"/>
    <w:rsid w:val="00DC40A3"/>
    <w:rsid w:val="00DF4802"/>
    <w:rsid w:val="00E015A3"/>
    <w:rsid w:val="00E02AC5"/>
    <w:rsid w:val="00E0565C"/>
    <w:rsid w:val="00E107D0"/>
    <w:rsid w:val="00E262FB"/>
    <w:rsid w:val="00E33060"/>
    <w:rsid w:val="00E40943"/>
    <w:rsid w:val="00E41F15"/>
    <w:rsid w:val="00E56C99"/>
    <w:rsid w:val="00E60B59"/>
    <w:rsid w:val="00E61538"/>
    <w:rsid w:val="00E65D18"/>
    <w:rsid w:val="00E678D1"/>
    <w:rsid w:val="00E7468B"/>
    <w:rsid w:val="00E851A3"/>
    <w:rsid w:val="00E96321"/>
    <w:rsid w:val="00EB144E"/>
    <w:rsid w:val="00EB1C91"/>
    <w:rsid w:val="00EB4111"/>
    <w:rsid w:val="00EB6212"/>
    <w:rsid w:val="00EC4678"/>
    <w:rsid w:val="00EC48D1"/>
    <w:rsid w:val="00ED510B"/>
    <w:rsid w:val="00ED6D28"/>
    <w:rsid w:val="00EF1C13"/>
    <w:rsid w:val="00EF3832"/>
    <w:rsid w:val="00F040F2"/>
    <w:rsid w:val="00F11807"/>
    <w:rsid w:val="00F15316"/>
    <w:rsid w:val="00F20E09"/>
    <w:rsid w:val="00F22FA4"/>
    <w:rsid w:val="00F23E08"/>
    <w:rsid w:val="00F31DCD"/>
    <w:rsid w:val="00F32C89"/>
    <w:rsid w:val="00F55C3E"/>
    <w:rsid w:val="00F56E7E"/>
    <w:rsid w:val="00F6672A"/>
    <w:rsid w:val="00F66CB3"/>
    <w:rsid w:val="00F67C0B"/>
    <w:rsid w:val="00F75871"/>
    <w:rsid w:val="00F75D20"/>
    <w:rsid w:val="00F8020E"/>
    <w:rsid w:val="00F872BE"/>
    <w:rsid w:val="00F91E9D"/>
    <w:rsid w:val="00FB2091"/>
    <w:rsid w:val="00FB33EE"/>
    <w:rsid w:val="00FC205D"/>
    <w:rsid w:val="00FC2C7E"/>
    <w:rsid w:val="00FC4093"/>
    <w:rsid w:val="00FC5EF0"/>
    <w:rsid w:val="00FD2AFB"/>
    <w:rsid w:val="00FD5B47"/>
    <w:rsid w:val="00FD7EA9"/>
    <w:rsid w:val="00FE62C9"/>
    <w:rsid w:val="00FE6371"/>
    <w:rsid w:val="00FE752D"/>
    <w:rsid w:val="00FE7827"/>
    <w:rsid w:val="00FE7B53"/>
    <w:rsid w:val="00FF069D"/>
    <w:rsid w:val="00FF1EC2"/>
    <w:rsid w:val="00FF2DC3"/>
    <w:rsid w:val="00FF2F90"/>
    <w:rsid w:val="00FF3862"/>
    <w:rsid w:val="00FF3D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DB0DDF45-E455-44F4-A4DD-7E0A597C2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12C5"/>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915517"/>
    <w:rPr>
      <w:i/>
      <w:iCs/>
      <w:bdr w:val="none" w:sz="0" w:space="0" w:color="auto"/>
      <w:shd w:val="clear" w:color="auto" w:fill="D99594" w:themeFill="accent2" w:themeFillTint="99"/>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F75D20"/>
    <w:pPr>
      <w:spacing w:after="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F75D20"/>
    <w:rPr>
      <w:rFonts w:ascii="Gentium Book Plus" w:hAnsi="Gentium Book Plus"/>
      <w:sz w:val="24"/>
      <w:szCs w:val="20"/>
    </w:rPr>
  </w:style>
  <w:style w:type="character" w:styleId="FootnoteReference">
    <w:name w:val="footnote reference"/>
    <w:basedOn w:val="DefaultParagraphFont"/>
    <w:uiPriority w:val="99"/>
    <w:rsid w:val="00B344DD"/>
    <w:rPr>
      <w:rFonts w:ascii="Cascadia Mono" w:hAnsi="Cascadia Mono"/>
      <w:sz w:val="24"/>
      <w:bdr w:val="none" w:sz="0" w:space="0" w:color="auto"/>
      <w:shd w:val="clear" w:color="auto" w:fill="F79646" w:themeFill="accent6"/>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198320169">
              <w:marLeft w:val="0"/>
              <w:marRight w:val="0"/>
              <w:marTop w:val="480"/>
              <w:marBottom w:val="72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1341741658">
              <w:marLeft w:val="0"/>
              <w:marRight w:val="240"/>
              <w:marTop w:val="0"/>
              <w:marBottom w:val="48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778256444">
              <w:marLeft w:val="0"/>
              <w:marRight w:val="240"/>
              <w:marTop w:val="0"/>
              <w:marBottom w:val="48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1113985462">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377432487">
              <w:marLeft w:val="600"/>
              <w:marRight w:val="0"/>
              <w:marTop w:val="0"/>
              <w:marBottom w:val="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859784075">
              <w:marLeft w:val="600"/>
              <w:marRight w:val="0"/>
              <w:marTop w:val="0"/>
              <w:marBottom w:val="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705404446">
              <w:marLeft w:val="600"/>
              <w:marRight w:val="0"/>
              <w:marTop w:val="0"/>
              <w:marBottom w:val="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108689911">
              <w:marLeft w:val="600"/>
              <w:marRight w:val="0"/>
              <w:marTop w:val="0"/>
              <w:marBottom w:val="0"/>
              <w:divBdr>
                <w:top w:val="none" w:sz="0" w:space="0" w:color="auto"/>
                <w:left w:val="none" w:sz="0" w:space="0" w:color="auto"/>
                <w:bottom w:val="none" w:sz="0" w:space="0" w:color="auto"/>
                <w:right w:val="none" w:sz="0" w:space="0" w:color="auto"/>
              </w:divBdr>
            </w:div>
            <w:div w:id="1305815852">
              <w:marLeft w:val="600"/>
              <w:marRight w:val="0"/>
              <w:marTop w:val="0"/>
              <w:marBottom w:val="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1254631649">
                      <w:marLeft w:val="0"/>
                      <w:marRight w:val="0"/>
                      <w:marTop w:val="0"/>
                      <w:marBottom w:val="720"/>
                      <w:divBdr>
                        <w:top w:val="none" w:sz="0" w:space="0" w:color="auto"/>
                        <w:left w:val="none" w:sz="0" w:space="0" w:color="auto"/>
                        <w:bottom w:val="none" w:sz="0" w:space="0" w:color="auto"/>
                        <w:right w:val="none" w:sz="0" w:space="0" w:color="auto"/>
                      </w:divBdr>
                      <w:divsChild>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sChild>
            </w:div>
          </w:divsChild>
        </w:div>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1680621191">
                  <w:marLeft w:val="0"/>
                  <w:marRight w:val="0"/>
                  <w:marTop w:val="480"/>
                  <w:marBottom w:val="72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2146392649">
                  <w:marLeft w:val="0"/>
                  <w:marRight w:val="240"/>
                  <w:marTop w:val="0"/>
                  <w:marBottom w:val="48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1937403000">
                  <w:marLeft w:val="600"/>
                  <w:marRight w:val="0"/>
                  <w:marTop w:val="0"/>
                  <w:marBottom w:val="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122021754">
                  <w:marLeft w:val="600"/>
                  <w:marRight w:val="0"/>
                  <w:marTop w:val="0"/>
                  <w:marBottom w:val="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358583494">
                  <w:marLeft w:val="600"/>
                  <w:marRight w:val="0"/>
                  <w:marTop w:val="0"/>
                  <w:marBottom w:val="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1033650140">
                  <w:marLeft w:val="600"/>
                  <w:marRight w:val="0"/>
                  <w:marTop w:val="0"/>
                  <w:marBottom w:val="0"/>
                  <w:divBdr>
                    <w:top w:val="none" w:sz="0" w:space="0" w:color="auto"/>
                    <w:left w:val="none" w:sz="0" w:space="0" w:color="auto"/>
                    <w:bottom w:val="none" w:sz="0" w:space="0" w:color="auto"/>
                    <w:right w:val="none" w:sz="0" w:space="0" w:color="auto"/>
                  </w:divBdr>
                </w:div>
                <w:div w:id="1897622565">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550588">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96997368">
                  <w:marLeft w:val="600"/>
                  <w:marRight w:val="0"/>
                  <w:marTop w:val="0"/>
                  <w:marBottom w:val="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292643176">
              <w:marLeft w:val="0"/>
              <w:marRight w:val="0"/>
              <w:marTop w:val="480"/>
              <w:marBottom w:val="72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7029798">
              <w:marLeft w:val="0"/>
              <w:marRight w:val="240"/>
              <w:marTop w:val="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806817666">
              <w:marLeft w:val="0"/>
              <w:marRight w:val="240"/>
              <w:marTop w:val="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1771513011">
              <w:marLeft w:val="600"/>
              <w:marRight w:val="0"/>
              <w:marTop w:val="0"/>
              <w:marBottom w:val="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742942843">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sc" TargetMode="External"/><Relationship Id="rId21" Type="http://schemas.openxmlformats.org/officeDocument/2006/relationships/hyperlink" Target="sc" TargetMode="External"/><Relationship Id="rId42" Type="http://schemas.openxmlformats.org/officeDocument/2006/relationships/hyperlink" Target="https://suttacentral.net/sa30" TargetMode="External"/><Relationship Id="rId63" Type="http://schemas.openxmlformats.org/officeDocument/2006/relationships/hyperlink" Target="sc" TargetMode="External"/><Relationship Id="rId84" Type="http://schemas.openxmlformats.org/officeDocument/2006/relationships/hyperlink" Target="https://suttacentral.net/da4" TargetMode="External"/><Relationship Id="rId138" Type="http://schemas.openxmlformats.org/officeDocument/2006/relationships/hyperlink" Target="https://suttacentral.net/ma135" TargetMode="External"/><Relationship Id="rId159" Type="http://schemas.openxmlformats.org/officeDocument/2006/relationships/hyperlink" Target="https://suttacentral.net/da27" TargetMode="External"/><Relationship Id="rId170" Type="http://schemas.openxmlformats.org/officeDocument/2006/relationships/hyperlink" Target="sc" TargetMode="External"/><Relationship Id="rId191" Type="http://schemas.openxmlformats.org/officeDocument/2006/relationships/hyperlink" Target="https://suttacentral.net/sa639" TargetMode="External"/><Relationship Id="rId205" Type="http://schemas.openxmlformats.org/officeDocument/2006/relationships/hyperlink" Target="https://suttacentral.net/ma44" TargetMode="External"/><Relationship Id="rId107" Type="http://schemas.openxmlformats.org/officeDocument/2006/relationships/hyperlink" Target="sc" TargetMode="External"/><Relationship Id="rId11" Type="http://schemas.openxmlformats.org/officeDocument/2006/relationships/hyperlink" Target="https://suttacentral.net/ma31" TargetMode="External"/><Relationship Id="rId32" Type="http://schemas.openxmlformats.org/officeDocument/2006/relationships/hyperlink" Target="https://suttacentral.net/sa675" TargetMode="External"/><Relationship Id="rId53" Type="http://schemas.openxmlformats.org/officeDocument/2006/relationships/hyperlink" Target="https://suttacentral.net/sa239" TargetMode="External"/><Relationship Id="rId74" Type="http://schemas.openxmlformats.org/officeDocument/2006/relationships/hyperlink" Target="https://suttacentral.net/da18" TargetMode="External"/><Relationship Id="rId128" Type="http://schemas.openxmlformats.org/officeDocument/2006/relationships/hyperlink" Target="https://suttacentral.net/ma71" TargetMode="External"/><Relationship Id="rId149" Type="http://schemas.openxmlformats.org/officeDocument/2006/relationships/hyperlink" Target="https://suttacentral.net/da22" TargetMode="External"/><Relationship Id="rId5" Type="http://schemas.openxmlformats.org/officeDocument/2006/relationships/webSettings" Target="webSettings.xml"/><Relationship Id="rId95" Type="http://schemas.openxmlformats.org/officeDocument/2006/relationships/hyperlink" Target="sc" TargetMode="External"/><Relationship Id="rId160" Type="http://schemas.openxmlformats.org/officeDocument/2006/relationships/hyperlink" Target="sc" TargetMode="External"/><Relationship Id="rId181" Type="http://schemas.openxmlformats.org/officeDocument/2006/relationships/hyperlink" Target="https://suttacentral.net/ma198" TargetMode="External"/><Relationship Id="rId216" Type="http://schemas.openxmlformats.org/officeDocument/2006/relationships/hyperlink" Target="https://suttacentral.net/ma222" TargetMode="External"/><Relationship Id="rId22" Type="http://schemas.openxmlformats.org/officeDocument/2006/relationships/hyperlink" Target="sc" TargetMode="External"/><Relationship Id="rId43" Type="http://schemas.openxmlformats.org/officeDocument/2006/relationships/hyperlink" Target="https://suttacentral.net/sa29" TargetMode="External"/><Relationship Id="rId64" Type="http://schemas.openxmlformats.org/officeDocument/2006/relationships/hyperlink" Target="https://suttacentral.net/da9" TargetMode="External"/><Relationship Id="rId118" Type="http://schemas.openxmlformats.org/officeDocument/2006/relationships/hyperlink" Target="sc" TargetMode="External"/><Relationship Id="rId139" Type="http://schemas.openxmlformats.org/officeDocument/2006/relationships/hyperlink" Target="sc"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71" Type="http://schemas.openxmlformats.org/officeDocument/2006/relationships/hyperlink" Target="sc" TargetMode="External"/><Relationship Id="rId192" Type="http://schemas.openxmlformats.org/officeDocument/2006/relationships/hyperlink" Target="https://suttacentral.net/sa1038" TargetMode="External"/><Relationship Id="rId206" Type="http://schemas.openxmlformats.org/officeDocument/2006/relationships/hyperlink" Target="https://suttacentral.net/ma54" TargetMode="External"/><Relationship Id="rId12" Type="http://schemas.openxmlformats.org/officeDocument/2006/relationships/hyperlink" Target="https://suttacentral.net/ea27.1" TargetMode="External"/><Relationship Id="rId33" Type="http://schemas.openxmlformats.org/officeDocument/2006/relationships/hyperlink" Target="sc" TargetMode="External"/><Relationship Id="rId108" Type="http://schemas.openxmlformats.org/officeDocument/2006/relationships/hyperlink" Target="sc" TargetMode="External"/><Relationship Id="rId129" Type="http://schemas.openxmlformats.org/officeDocument/2006/relationships/hyperlink" Target="sc" TargetMode="External"/><Relationship Id="rId54" Type="http://schemas.openxmlformats.org/officeDocument/2006/relationships/hyperlink" Target="https://suttacentral.net/sa392" TargetMode="External"/><Relationship Id="rId75" Type="http://schemas.openxmlformats.org/officeDocument/2006/relationships/hyperlink" Target="sc" TargetMode="External"/><Relationship Id="rId96" Type="http://schemas.openxmlformats.org/officeDocument/2006/relationships/hyperlink" Target="sc" TargetMode="External"/><Relationship Id="rId140" Type="http://schemas.openxmlformats.org/officeDocument/2006/relationships/hyperlink" Target="https://suttacentral.net/da29" TargetMode="External"/><Relationship Id="rId161" Type="http://schemas.openxmlformats.org/officeDocument/2006/relationships/hyperlink" Target="https://suttacentral.net/da26" TargetMode="External"/><Relationship Id="rId182" Type="http://schemas.openxmlformats.org/officeDocument/2006/relationships/hyperlink" Target="https://suttacentral.net/sa102" TargetMode="External"/><Relationship Id="rId217" Type="http://schemas.openxmlformats.org/officeDocument/2006/relationships/hyperlink" Target="https://suttacentral.net/sa636" TargetMode="External"/><Relationship Id="rId6" Type="http://schemas.openxmlformats.org/officeDocument/2006/relationships/footnotes" Target="footnotes.xml"/><Relationship Id="rId23" Type="http://schemas.openxmlformats.org/officeDocument/2006/relationships/hyperlink" Target="https://suttacentral.net/sa298" TargetMode="External"/><Relationship Id="rId119" Type="http://schemas.openxmlformats.org/officeDocument/2006/relationships/hyperlink" Target="sc" TargetMode="External"/><Relationship Id="rId44" Type="http://schemas.openxmlformats.org/officeDocument/2006/relationships/hyperlink" Target="https://suttacentral.net/ma33" TargetMode="External"/><Relationship Id="rId65" Type="http://schemas.openxmlformats.org/officeDocument/2006/relationships/hyperlink" Target="sc" TargetMode="External"/><Relationship Id="rId86" Type="http://schemas.openxmlformats.org/officeDocument/2006/relationships/hyperlink" Target="https://suttacentral.net/da3" TargetMode="External"/><Relationship Id="rId130" Type="http://schemas.openxmlformats.org/officeDocument/2006/relationships/hyperlink" Target="https://suttacentral.net/ma104" TargetMode="External"/><Relationship Id="rId151" Type="http://schemas.openxmlformats.org/officeDocument/2006/relationships/hyperlink" Target="https://suttacentral.net/da22" TargetMode="External"/><Relationship Id="rId172" Type="http://schemas.openxmlformats.org/officeDocument/2006/relationships/hyperlink" Target="https://suttacentral.net/ea31.8" TargetMode="External"/><Relationship Id="rId193" Type="http://schemas.openxmlformats.org/officeDocument/2006/relationships/hyperlink" Target="https://suttacentral.net/sa636" TargetMode="External"/><Relationship Id="rId207" Type="http://schemas.openxmlformats.org/officeDocument/2006/relationships/hyperlink" Target="https://suttacentral.net/ma55" TargetMode="External"/><Relationship Id="rId13" Type="http://schemas.openxmlformats.org/officeDocument/2006/relationships/hyperlink" Target="sc" TargetMode="External"/><Relationship Id="rId109" Type="http://schemas.openxmlformats.org/officeDocument/2006/relationships/hyperlink" Target="sc" TargetMode="External"/><Relationship Id="rId34" Type="http://schemas.openxmlformats.org/officeDocument/2006/relationships/hyperlink" Target="https://suttacentral.net/sa736" TargetMode="External"/><Relationship Id="rId55" Type="http://schemas.openxmlformats.org/officeDocument/2006/relationships/hyperlink" Target="https://suttacentral.net/sa403" TargetMode="External"/><Relationship Id="rId76" Type="http://schemas.openxmlformats.org/officeDocument/2006/relationships/hyperlink" Target="https://suttacentral.net/da17" TargetMode="External"/><Relationship Id="rId97" Type="http://schemas.openxmlformats.org/officeDocument/2006/relationships/hyperlink" Target="sc" TargetMode="External"/><Relationship Id="rId120" Type="http://schemas.openxmlformats.org/officeDocument/2006/relationships/hyperlink" Target="https://suttacentral.net/ma97" TargetMode="External"/><Relationship Id="rId141" Type="http://schemas.openxmlformats.org/officeDocument/2006/relationships/hyperlink" Target="sc" TargetMode="External"/><Relationship Id="rId7" Type="http://schemas.openxmlformats.org/officeDocument/2006/relationships/endnotes" Target="endnotes.xml"/><Relationship Id="rId162" Type="http://schemas.openxmlformats.org/officeDocument/2006/relationships/hyperlink" Target="sc" TargetMode="External"/><Relationship Id="rId183" Type="http://schemas.openxmlformats.org/officeDocument/2006/relationships/hyperlink" Target="https://suttacentral.net/sa607" TargetMode="External"/><Relationship Id="rId218" Type="http://schemas.openxmlformats.org/officeDocument/2006/relationships/hyperlink" Target="https://suttacentral.net/ma76" TargetMode="External"/><Relationship Id="rId24" Type="http://schemas.openxmlformats.org/officeDocument/2006/relationships/hyperlink" Target="sc" TargetMode="External"/><Relationship Id="rId45" Type="http://schemas.openxmlformats.org/officeDocument/2006/relationships/hyperlink" Target="https://suttacentral.net/ma80/" TargetMode="External"/><Relationship Id="rId66" Type="http://schemas.openxmlformats.org/officeDocument/2006/relationships/hyperlink" Target="https://suttacentral.net/da1" TargetMode="External"/><Relationship Id="rId87" Type="http://schemas.openxmlformats.org/officeDocument/2006/relationships/hyperlink" Target="sc" TargetMode="External"/><Relationship Id="rId110" Type="http://schemas.openxmlformats.org/officeDocument/2006/relationships/hyperlink" Target="sc" TargetMode="External"/><Relationship Id="rId131" Type="http://schemas.openxmlformats.org/officeDocument/2006/relationships/hyperlink" Target="sc" TargetMode="External"/><Relationship Id="rId152" Type="http://schemas.openxmlformats.org/officeDocument/2006/relationships/hyperlink" Target="sc" TargetMode="External"/><Relationship Id="rId173" Type="http://schemas.openxmlformats.org/officeDocument/2006/relationships/hyperlink" Target="https://suttacentral.net/sa612" TargetMode="External"/><Relationship Id="rId194" Type="http://schemas.openxmlformats.org/officeDocument/2006/relationships/hyperlink" Target="https://suttacentral.net/sa637" TargetMode="External"/><Relationship Id="rId208" Type="http://schemas.openxmlformats.org/officeDocument/2006/relationships/hyperlink" Target="https://suttacentral.net/ma44" TargetMode="External"/><Relationship Id="rId14" Type="http://schemas.openxmlformats.org/officeDocument/2006/relationships/hyperlink" Target="https://suttacentral.net/sa34" TargetMode="External"/><Relationship Id="rId30" Type="http://schemas.openxmlformats.org/officeDocument/2006/relationships/hyperlink" Target="sc" TargetMode="External"/><Relationship Id="rId35" Type="http://schemas.openxmlformats.org/officeDocument/2006/relationships/hyperlink" Target="https://suttacentral.net/sa740" TargetMode="External"/><Relationship Id="rId56" Type="http://schemas.openxmlformats.org/officeDocument/2006/relationships/hyperlink" Target="https://suttacentral.net/sa408" TargetMode="External"/><Relationship Id="rId77" Type="http://schemas.openxmlformats.org/officeDocument/2006/relationships/hyperlink" Target="sc" TargetMode="External"/><Relationship Id="rId100" Type="http://schemas.openxmlformats.org/officeDocument/2006/relationships/hyperlink" Target="sc" TargetMode="External"/><Relationship Id="rId105" Type="http://schemas.openxmlformats.org/officeDocument/2006/relationships/hyperlink" Target="sc" TargetMode="External"/><Relationship Id="rId126" Type="http://schemas.openxmlformats.org/officeDocument/2006/relationships/hyperlink" Target="https://suttacentral.net/ma98" TargetMode="External"/><Relationship Id="rId147" Type="http://schemas.openxmlformats.org/officeDocument/2006/relationships/hyperlink" Target="sc" TargetMode="External"/><Relationship Id="rId168" Type="http://schemas.openxmlformats.org/officeDocument/2006/relationships/hyperlink" Target="https://suttacentral.net/ea9.7" TargetMode="External"/><Relationship Id="rId8" Type="http://schemas.openxmlformats.org/officeDocument/2006/relationships/hyperlink" Target="https://www.lulu.com/shop/bhikkhu-sujato/a-history-of-mindfulness/paperback/product-20136999.html" TargetMode="External"/><Relationship Id="rId51" Type="http://schemas.openxmlformats.org/officeDocument/2006/relationships/hyperlink" Target="https://suttacentral.net/ma33" TargetMode="External"/><Relationship Id="rId72" Type="http://schemas.openxmlformats.org/officeDocument/2006/relationships/hyperlink" Target="https://suttacentral.net/da3" TargetMode="External"/><Relationship Id="rId93" Type="http://schemas.openxmlformats.org/officeDocument/2006/relationships/hyperlink" Target="sc" TargetMode="External"/><Relationship Id="rId98" Type="http://schemas.openxmlformats.org/officeDocument/2006/relationships/hyperlink" Target="https://suttacentral.net/da19" TargetMode="External"/><Relationship Id="rId121" Type="http://schemas.openxmlformats.org/officeDocument/2006/relationships/hyperlink" Target="sc" TargetMode="External"/><Relationship Id="rId142" Type="http://schemas.openxmlformats.org/officeDocument/2006/relationships/hyperlink" Target="https://suttacentral.net/da29" TargetMode="External"/><Relationship Id="rId163" Type="http://schemas.openxmlformats.org/officeDocument/2006/relationships/hyperlink" Target="https://suttacentral.net/da25" TargetMode="External"/><Relationship Id="rId184" Type="http://schemas.openxmlformats.org/officeDocument/2006/relationships/hyperlink" Target="https://suttacentral.net/sa608" TargetMode="External"/><Relationship Id="rId189" Type="http://schemas.openxmlformats.org/officeDocument/2006/relationships/hyperlink" Target="https://suttacentral.net/sa623" TargetMode="External"/><Relationship Id="rId219" Type="http://schemas.openxmlformats.org/officeDocument/2006/relationships/fontTable" Target="fontTable.xml"/><Relationship Id="rId3" Type="http://schemas.openxmlformats.org/officeDocument/2006/relationships/styles" Target="styles.xml"/><Relationship Id="rId214" Type="http://schemas.openxmlformats.org/officeDocument/2006/relationships/hyperlink" Target="https://suttacentral.net/ma176" TargetMode="External"/><Relationship Id="rId25" Type="http://schemas.openxmlformats.org/officeDocument/2006/relationships/hyperlink" Target="https://suttacentral.net/sa783" TargetMode="External"/><Relationship Id="rId46" Type="http://schemas.openxmlformats.org/officeDocument/2006/relationships/hyperlink" Target="https://suttacentral.net/ma60" TargetMode="External"/><Relationship Id="rId67" Type="http://schemas.openxmlformats.org/officeDocument/2006/relationships/hyperlink" Target="sc" TargetMode="External"/><Relationship Id="rId116" Type="http://schemas.openxmlformats.org/officeDocument/2006/relationships/hyperlink" Target="sc" TargetMode="External"/><Relationship Id="rId137" Type="http://schemas.openxmlformats.org/officeDocument/2006/relationships/hyperlink" Target="sc" TargetMode="External"/><Relationship Id="rId158" Type="http://schemas.openxmlformats.org/officeDocument/2006/relationships/hyperlink" Target="sc" TargetMode="External"/><Relationship Id="rId20" Type="http://schemas.openxmlformats.org/officeDocument/2006/relationships/hyperlink" Target="https://suttacentral.net/sa298" TargetMode="External"/><Relationship Id="rId41" Type="http://schemas.openxmlformats.org/officeDocument/2006/relationships/hyperlink" Target="https://suttacentral.net/sa890" TargetMode="External"/><Relationship Id="rId62" Type="http://schemas.openxmlformats.org/officeDocument/2006/relationships/hyperlink" Target="https://suttacentral.net/da11" TargetMode="External"/><Relationship Id="rId83" Type="http://schemas.openxmlformats.org/officeDocument/2006/relationships/hyperlink" Target="sc" TargetMode="External"/><Relationship Id="rId88" Type="http://schemas.openxmlformats.org/officeDocument/2006/relationships/hyperlink" Target="https://suttacentral.net/da18" TargetMode="External"/><Relationship Id="rId111" Type="http://schemas.openxmlformats.org/officeDocument/2006/relationships/hyperlink" Target="sc" TargetMode="External"/><Relationship Id="rId132" Type="http://schemas.openxmlformats.org/officeDocument/2006/relationships/hyperlink" Target="https://suttacentral.net/ma70" TargetMode="External"/><Relationship Id="rId153" Type="http://schemas.openxmlformats.org/officeDocument/2006/relationships/hyperlink" Target="https://suttacentral.net/da20" TargetMode="External"/><Relationship Id="rId174" Type="http://schemas.openxmlformats.org/officeDocument/2006/relationships/hyperlink" Target="https://suttacentral.net/sa813" TargetMode="External"/><Relationship Id="rId179" Type="http://schemas.openxmlformats.org/officeDocument/2006/relationships/hyperlink" Target="sc" TargetMode="External"/><Relationship Id="rId195" Type="http://schemas.openxmlformats.org/officeDocument/2006/relationships/hyperlink" Target="https://suttacentral.net/sa609" TargetMode="External"/><Relationship Id="rId209" Type="http://schemas.openxmlformats.org/officeDocument/2006/relationships/hyperlink" Target="https://suttacentral.net/ma54" TargetMode="External"/><Relationship Id="rId190" Type="http://schemas.openxmlformats.org/officeDocument/2006/relationships/hyperlink" Target="https://suttacentral.net/sa638" TargetMode="External"/><Relationship Id="rId204" Type="http://schemas.openxmlformats.org/officeDocument/2006/relationships/hyperlink" Target="https://suttacentral.net/ma81" TargetMode="External"/><Relationship Id="rId220" Type="http://schemas.openxmlformats.org/officeDocument/2006/relationships/theme" Target="theme/theme1.xml"/><Relationship Id="rId15" Type="http://schemas.openxmlformats.org/officeDocument/2006/relationships/hyperlink" Target="sc" TargetMode="External"/><Relationship Id="rId36" Type="http://schemas.openxmlformats.org/officeDocument/2006/relationships/hyperlink" Target="https://suttacentral.net/sa724" TargetMode="External"/><Relationship Id="rId57" Type="http://schemas.openxmlformats.org/officeDocument/2006/relationships/hyperlink" Target="https://suttacentral.net/sa394" TargetMode="External"/><Relationship Id="rId106" Type="http://schemas.openxmlformats.org/officeDocument/2006/relationships/hyperlink" Target="sc" TargetMode="External"/><Relationship Id="rId127" Type="http://schemas.openxmlformats.org/officeDocument/2006/relationships/hyperlink" Target="sc" TargetMode="External"/><Relationship Id="rId10" Type="http://schemas.openxmlformats.org/officeDocument/2006/relationships/hyperlink" Target="sc" TargetMode="External"/><Relationship Id="rId31" Type="http://schemas.openxmlformats.org/officeDocument/2006/relationships/hyperlink" Target="sc" TargetMode="External"/><Relationship Id="rId52" Type="http://schemas.openxmlformats.org/officeDocument/2006/relationships/hyperlink" Target="sc" TargetMode="External"/><Relationship Id="rId73" Type="http://schemas.openxmlformats.org/officeDocument/2006/relationships/hyperlink" Target="sc" TargetMode="External"/><Relationship Id="rId78" Type="http://schemas.openxmlformats.org/officeDocument/2006/relationships/hyperlink" Target="sc" TargetMode="External"/><Relationship Id="rId94" Type="http://schemas.openxmlformats.org/officeDocument/2006/relationships/hyperlink" Target="sc" TargetMode="External"/><Relationship Id="rId99" Type="http://schemas.openxmlformats.org/officeDocument/2006/relationships/hyperlink" Target="sc" TargetMode="External"/><Relationship Id="rId101" Type="http://schemas.openxmlformats.org/officeDocument/2006/relationships/hyperlink" Target="sc" TargetMode="External"/><Relationship Id="rId122" Type="http://schemas.openxmlformats.org/officeDocument/2006/relationships/hyperlink" Target="https://suttacentral.net/ma68" TargetMode="External"/><Relationship Id="rId143" Type="http://schemas.openxmlformats.org/officeDocument/2006/relationships/hyperlink" Target="sc" TargetMode="External"/><Relationship Id="rId148" Type="http://schemas.openxmlformats.org/officeDocument/2006/relationships/hyperlink" Target="sc" TargetMode="External"/><Relationship Id="rId164" Type="http://schemas.openxmlformats.org/officeDocument/2006/relationships/hyperlink" Target="sc" TargetMode="External"/><Relationship Id="rId169" Type="http://schemas.openxmlformats.org/officeDocument/2006/relationships/hyperlink" Target="https://suttacentral.net/ea9.8" TargetMode="External"/><Relationship Id="rId185" Type="http://schemas.openxmlformats.org/officeDocument/2006/relationships/hyperlink" Target="https://suttacentral.net/sa616" TargetMode="External"/><Relationship Id="rId4" Type="http://schemas.openxmlformats.org/officeDocument/2006/relationships/settings" Target="settings.xml"/><Relationship Id="rId9" Type="http://schemas.openxmlformats.org/officeDocument/2006/relationships/hyperlink" Target="https://suttacentral.net/dhp372" TargetMode="External"/><Relationship Id="rId180" Type="http://schemas.openxmlformats.org/officeDocument/2006/relationships/hyperlink" Target="https://suttacentral.net/da4" TargetMode="External"/><Relationship Id="rId210" Type="http://schemas.openxmlformats.org/officeDocument/2006/relationships/hyperlink" Target="https://suttacentral.net/ma55" TargetMode="External"/><Relationship Id="rId215" Type="http://schemas.openxmlformats.org/officeDocument/2006/relationships/hyperlink" Target="https://suttacentral.net/ma117" TargetMode="External"/><Relationship Id="rId26" Type="http://schemas.openxmlformats.org/officeDocument/2006/relationships/hyperlink" Target="sc" TargetMode="External"/><Relationship Id="rId47" Type="http://schemas.openxmlformats.org/officeDocument/2006/relationships/hyperlink" Target="sc" TargetMode="External"/><Relationship Id="rId68" Type="http://schemas.openxmlformats.org/officeDocument/2006/relationships/hyperlink" Target="https://suttacentral.net/da2" TargetMode="External"/><Relationship Id="rId89" Type="http://schemas.openxmlformats.org/officeDocument/2006/relationships/hyperlink" Target="sc" TargetMode="External"/><Relationship Id="rId112" Type="http://schemas.openxmlformats.org/officeDocument/2006/relationships/hyperlink" Target="https://suttacentral.net/da21" TargetMode="External"/><Relationship Id="rId133" Type="http://schemas.openxmlformats.org/officeDocument/2006/relationships/hyperlink" Target="sc" TargetMode="External"/><Relationship Id="rId154" Type="http://schemas.openxmlformats.org/officeDocument/2006/relationships/hyperlink" Target="sc" TargetMode="External"/><Relationship Id="rId175" Type="http://schemas.openxmlformats.org/officeDocument/2006/relationships/hyperlink" Target="https://suttacentral.net/sa614" TargetMode="External"/><Relationship Id="rId196" Type="http://schemas.openxmlformats.org/officeDocument/2006/relationships/hyperlink" Target="https://suttacentral.net/sa610" TargetMode="External"/><Relationship Id="rId200" Type="http://schemas.openxmlformats.org/officeDocument/2006/relationships/hyperlink" Target="https://suttacentral.net/ma101" TargetMode="External"/><Relationship Id="rId16" Type="http://schemas.openxmlformats.org/officeDocument/2006/relationships/hyperlink" Target="https://suttacentral.net/ma181" TargetMode="External"/><Relationship Id="rId37" Type="http://schemas.openxmlformats.org/officeDocument/2006/relationships/hyperlink" Target="sc" TargetMode="External"/><Relationship Id="rId58" Type="http://schemas.openxmlformats.org/officeDocument/2006/relationships/hyperlink" Target="https://suttacentral.net/sa905" TargetMode="External"/><Relationship Id="rId79" Type="http://schemas.openxmlformats.org/officeDocument/2006/relationships/hyperlink" Target="https://suttacentral.net/da15" TargetMode="External"/><Relationship Id="rId102" Type="http://schemas.openxmlformats.org/officeDocument/2006/relationships/hyperlink" Target="sc" TargetMode="External"/><Relationship Id="rId123" Type="http://schemas.openxmlformats.org/officeDocument/2006/relationships/hyperlink" Target="sc" TargetMode="External"/><Relationship Id="rId144" Type="http://schemas.openxmlformats.org/officeDocument/2006/relationships/hyperlink" Target="https://suttacentral.net/da24" TargetMode="External"/><Relationship Id="rId90" Type="http://schemas.openxmlformats.org/officeDocument/2006/relationships/hyperlink" Target="https://suttacentral.net/da17" TargetMode="External"/><Relationship Id="rId165" Type="http://schemas.openxmlformats.org/officeDocument/2006/relationships/hyperlink" Target="https://suttacentral.net/da21" TargetMode="External"/><Relationship Id="rId186" Type="http://schemas.openxmlformats.org/officeDocument/2006/relationships/hyperlink" Target="https://suttacentral.net/sa617" TargetMode="External"/><Relationship Id="rId211" Type="http://schemas.openxmlformats.org/officeDocument/2006/relationships/hyperlink" Target="https://suttacentral.net/ma80" TargetMode="External"/><Relationship Id="rId27" Type="http://schemas.openxmlformats.org/officeDocument/2006/relationships/hyperlink" Target="https://suttacentral.net/ma98" TargetMode="External"/><Relationship Id="rId48" Type="http://schemas.openxmlformats.org/officeDocument/2006/relationships/hyperlink" Target="https://suttacentral.net/ma32" TargetMode="External"/><Relationship Id="rId69" Type="http://schemas.openxmlformats.org/officeDocument/2006/relationships/hyperlink" Target="sc" TargetMode="External"/><Relationship Id="rId113" Type="http://schemas.openxmlformats.org/officeDocument/2006/relationships/hyperlink" Target="sc" TargetMode="External"/><Relationship Id="rId134" Type="http://schemas.openxmlformats.org/officeDocument/2006/relationships/hyperlink" Target="https://suttacentral.net/ma154" TargetMode="External"/><Relationship Id="rId80" Type="http://schemas.openxmlformats.org/officeDocument/2006/relationships/hyperlink" Target="sc" TargetMode="External"/><Relationship Id="rId155" Type="http://schemas.openxmlformats.org/officeDocument/2006/relationships/hyperlink" Target="https://suttacentral.net/da28" TargetMode="External"/><Relationship Id="rId176" Type="http://schemas.openxmlformats.org/officeDocument/2006/relationships/hyperlink" Target="https://suttacentral.net/sa621" TargetMode="External"/><Relationship Id="rId197" Type="http://schemas.openxmlformats.org/officeDocument/2006/relationships/hyperlink" Target="https://suttacentral.net/sa259" TargetMode="External"/><Relationship Id="rId201" Type="http://schemas.openxmlformats.org/officeDocument/2006/relationships/hyperlink" Target="sc" TargetMode="External"/><Relationship Id="rId17" Type="http://schemas.openxmlformats.org/officeDocument/2006/relationships/hyperlink" Target="sc" TargetMode="External"/><Relationship Id="rId38" Type="http://schemas.openxmlformats.org/officeDocument/2006/relationships/hyperlink" Target="https://suttacentral.net/sa733" TargetMode="External"/><Relationship Id="rId59" Type="http://schemas.openxmlformats.org/officeDocument/2006/relationships/hyperlink" Target="https://suttacentral.net/sa906" TargetMode="External"/><Relationship Id="rId103" Type="http://schemas.openxmlformats.org/officeDocument/2006/relationships/hyperlink" Target="sc" TargetMode="External"/><Relationship Id="rId124" Type="http://schemas.openxmlformats.org/officeDocument/2006/relationships/hyperlink" Target="https://suttacentral.net/ma134" TargetMode="External"/><Relationship Id="rId70" Type="http://schemas.openxmlformats.org/officeDocument/2006/relationships/hyperlink" Target="https://suttacentral.net/da4" TargetMode="External"/><Relationship Id="rId91" Type="http://schemas.openxmlformats.org/officeDocument/2006/relationships/hyperlink" Target="sc" TargetMode="External"/><Relationship Id="rId145" Type="http://schemas.openxmlformats.org/officeDocument/2006/relationships/hyperlink" Target="sc" TargetMode="External"/><Relationship Id="rId166" Type="http://schemas.openxmlformats.org/officeDocument/2006/relationships/hyperlink" Target="https://suttacentral.net/sa366" TargetMode="External"/><Relationship Id="rId187" Type="http://schemas.openxmlformats.org/officeDocument/2006/relationships/hyperlink" Target="https://suttacentral.net/sa619" TargetMode="External"/><Relationship Id="rId1" Type="http://schemas.openxmlformats.org/officeDocument/2006/relationships/customXml" Target="../customXml/item1.xml"/><Relationship Id="rId212" Type="http://schemas.openxmlformats.org/officeDocument/2006/relationships/hyperlink" Target="https://suttacentral.net/ma218" TargetMode="External"/><Relationship Id="rId28" Type="http://schemas.openxmlformats.org/officeDocument/2006/relationships/hyperlink" Target="https://suttacentral.net/ea12.1" TargetMode="External"/><Relationship Id="rId49" Type="http://schemas.openxmlformats.org/officeDocument/2006/relationships/hyperlink" Target="sc" TargetMode="External"/><Relationship Id="rId114" Type="http://schemas.openxmlformats.org/officeDocument/2006/relationships/hyperlink" Target="sc" TargetMode="External"/><Relationship Id="rId60" Type="http://schemas.openxmlformats.org/officeDocument/2006/relationships/hyperlink" Target="sc" TargetMode="External"/><Relationship Id="rId81" Type="http://schemas.openxmlformats.org/officeDocument/2006/relationships/hyperlink" Target="sc" TargetMode="External"/><Relationship Id="rId135" Type="http://schemas.openxmlformats.org/officeDocument/2006/relationships/hyperlink" Target="sc" TargetMode="External"/><Relationship Id="rId156" Type="http://schemas.openxmlformats.org/officeDocument/2006/relationships/hyperlink" Target="sc" TargetMode="External"/><Relationship Id="rId177" Type="http://schemas.openxmlformats.org/officeDocument/2006/relationships/hyperlink" Target="https://suttacentral.net/sa615" TargetMode="External"/><Relationship Id="rId198" Type="http://schemas.openxmlformats.org/officeDocument/2006/relationships/hyperlink" Target="https://suttacentral.net/sa498" TargetMode="External"/><Relationship Id="rId202" Type="http://schemas.openxmlformats.org/officeDocument/2006/relationships/hyperlink" Target="https://suttacentral.net/ma101" TargetMode="External"/><Relationship Id="rId18" Type="http://schemas.openxmlformats.org/officeDocument/2006/relationships/hyperlink" Target="https://suttacentral.net/ma162" TargetMode="External"/><Relationship Id="rId39" Type="http://schemas.openxmlformats.org/officeDocument/2006/relationships/hyperlink" Target="https://suttacentral.net/sa4" TargetMode="External"/><Relationship Id="rId50" Type="http://schemas.openxmlformats.org/officeDocument/2006/relationships/hyperlink" Target="https://suttacentral.net/ma34" TargetMode="External"/><Relationship Id="rId104" Type="http://schemas.openxmlformats.org/officeDocument/2006/relationships/hyperlink" Target="https://suttacentral.net/da15" TargetMode="External"/><Relationship Id="rId125" Type="http://schemas.openxmlformats.org/officeDocument/2006/relationships/hyperlink" Target="sc" TargetMode="External"/><Relationship Id="rId146" Type="http://schemas.openxmlformats.org/officeDocument/2006/relationships/hyperlink" Target="sc" TargetMode="External"/><Relationship Id="rId167" Type="http://schemas.openxmlformats.org/officeDocument/2006/relationships/hyperlink" Target="https://suttacentral.net/sa348" TargetMode="External"/><Relationship Id="rId188" Type="http://schemas.openxmlformats.org/officeDocument/2006/relationships/hyperlink" Target="https://suttacentral.net/sa620" TargetMode="External"/><Relationship Id="rId71" Type="http://schemas.openxmlformats.org/officeDocument/2006/relationships/hyperlink" Target="sc" TargetMode="External"/><Relationship Id="rId92" Type="http://schemas.openxmlformats.org/officeDocument/2006/relationships/hyperlink" Target="sc" TargetMode="External"/><Relationship Id="rId213" Type="http://schemas.openxmlformats.org/officeDocument/2006/relationships/hyperlink" Target="https://suttacentral.net/ma219" TargetMode="External"/><Relationship Id="rId2" Type="http://schemas.openxmlformats.org/officeDocument/2006/relationships/numbering" Target="numbering.xml"/><Relationship Id="rId29" Type="http://schemas.openxmlformats.org/officeDocument/2006/relationships/hyperlink" Target="sc" TargetMode="External"/><Relationship Id="rId40" Type="http://schemas.openxmlformats.org/officeDocument/2006/relationships/hyperlink" Target="https://suttacentral.net/sa41" TargetMode="External"/><Relationship Id="rId115" Type="http://schemas.openxmlformats.org/officeDocument/2006/relationships/hyperlink" Target="sc" TargetMode="External"/><Relationship Id="rId136" Type="http://schemas.openxmlformats.org/officeDocument/2006/relationships/hyperlink" Target="https://suttacentral.net/ma59" TargetMode="External"/><Relationship Id="rId157" Type="http://schemas.openxmlformats.org/officeDocument/2006/relationships/hyperlink" Target="sc" TargetMode="External"/><Relationship Id="rId178" Type="http://schemas.openxmlformats.org/officeDocument/2006/relationships/hyperlink" Target="https://suttacentral.net/sa616" TargetMode="External"/><Relationship Id="rId61" Type="http://schemas.openxmlformats.org/officeDocument/2006/relationships/hyperlink" Target="https://suttacentral.net/da10" TargetMode="External"/><Relationship Id="rId82" Type="http://schemas.openxmlformats.org/officeDocument/2006/relationships/hyperlink" Target="sc" TargetMode="External"/><Relationship Id="rId199" Type="http://schemas.openxmlformats.org/officeDocument/2006/relationships/hyperlink" Target="sc" TargetMode="External"/><Relationship Id="rId203" Type="http://schemas.openxmlformats.org/officeDocument/2006/relationships/hyperlink" Target="sc" TargetMode="External"/><Relationship Id="rId19" Type="http://schemas.openxmlformats.org/officeDocument/2006/relationships/hyperlink" Target="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sc" TargetMode="External"/><Relationship Id="rId21" Type="http://schemas.openxmlformats.org/officeDocument/2006/relationships/hyperlink" Target="https://suttacentral.net/da6" TargetMode="External"/><Relationship Id="rId63" Type="http://schemas.openxmlformats.org/officeDocument/2006/relationships/hyperlink" Target="https://suttacentral.net/da17" TargetMode="External"/><Relationship Id="rId159" Type="http://schemas.openxmlformats.org/officeDocument/2006/relationships/hyperlink" Target="https://suttacentral.net/sa1028" TargetMode="External"/><Relationship Id="rId170" Type="http://schemas.openxmlformats.org/officeDocument/2006/relationships/hyperlink" Target="https://suttacentral.net/sa612" TargetMode="External"/><Relationship Id="rId226" Type="http://schemas.openxmlformats.org/officeDocument/2006/relationships/hyperlink" Target="https://suttacentral.net/ma164" TargetMode="External"/><Relationship Id="rId268" Type="http://schemas.openxmlformats.org/officeDocument/2006/relationships/hyperlink" Target="https://suttacentral.net/ma185" TargetMode="External"/><Relationship Id="rId32" Type="http://schemas.openxmlformats.org/officeDocument/2006/relationships/hyperlink" Target="https://suttacentral.net/ma32" TargetMode="External"/><Relationship Id="rId74" Type="http://schemas.openxmlformats.org/officeDocument/2006/relationships/hyperlink" Target="https://suttacentral.net/sa572" TargetMode="External"/><Relationship Id="rId128" Type="http://schemas.openxmlformats.org/officeDocument/2006/relationships/hyperlink" Target="sc" TargetMode="External"/><Relationship Id="rId5" Type="http://schemas.openxmlformats.org/officeDocument/2006/relationships/hyperlink" Target="https://suttacentral.net/da4" TargetMode="External"/><Relationship Id="rId181" Type="http://schemas.openxmlformats.org/officeDocument/2006/relationships/hyperlink" Target="https://suttacentral.net/sa1189" TargetMode="External"/><Relationship Id="rId237" Type="http://schemas.openxmlformats.org/officeDocument/2006/relationships/hyperlink" Target="https://suttacentral.net/sa259" TargetMode="External"/><Relationship Id="rId279" Type="http://schemas.openxmlformats.org/officeDocument/2006/relationships/hyperlink" Target="https://suttacentral.net/sa560" TargetMode="External"/><Relationship Id="rId22" Type="http://schemas.openxmlformats.org/officeDocument/2006/relationships/hyperlink" Target="https://suttacentral.net/ma70" TargetMode="External"/><Relationship Id="rId43" Type="http://schemas.openxmlformats.org/officeDocument/2006/relationships/hyperlink" Target="https://suttacentral.net/ma208" TargetMode="External"/><Relationship Id="rId64" Type="http://schemas.openxmlformats.org/officeDocument/2006/relationships/hyperlink" Target="sc" TargetMode="External"/><Relationship Id="rId118" Type="http://schemas.openxmlformats.org/officeDocument/2006/relationships/hyperlink" Target="https://suttacentral.net/ma204" TargetMode="External"/><Relationship Id="rId139" Type="http://schemas.openxmlformats.org/officeDocument/2006/relationships/hyperlink" Target="https://suttacentral.net/ma210" TargetMode="External"/><Relationship Id="rId85" Type="http://schemas.openxmlformats.org/officeDocument/2006/relationships/hyperlink" Target="https://suttacentral.net/ea48.4" TargetMode="External"/><Relationship Id="rId150" Type="http://schemas.openxmlformats.org/officeDocument/2006/relationships/hyperlink" Target="https://suttacentral.net/da27" TargetMode="External"/><Relationship Id="rId171" Type="http://schemas.openxmlformats.org/officeDocument/2006/relationships/hyperlink" Target="https://suttacentral.net/sa684" TargetMode="External"/><Relationship Id="rId192" Type="http://schemas.openxmlformats.org/officeDocument/2006/relationships/hyperlink" Target="sc" TargetMode="External"/><Relationship Id="rId206" Type="http://schemas.openxmlformats.org/officeDocument/2006/relationships/hyperlink" Target="https://suttacentral.net/ma78" TargetMode="External"/><Relationship Id="rId227" Type="http://schemas.openxmlformats.org/officeDocument/2006/relationships/hyperlink" Target="https://suttacentral.net/sa536" TargetMode="External"/><Relationship Id="rId248" Type="http://schemas.openxmlformats.org/officeDocument/2006/relationships/hyperlink" Target="https://suttacentral.net/ea17.1" TargetMode="External"/><Relationship Id="rId269" Type="http://schemas.openxmlformats.org/officeDocument/2006/relationships/hyperlink" Target="sc" TargetMode="External"/><Relationship Id="rId12" Type="http://schemas.openxmlformats.org/officeDocument/2006/relationships/hyperlink" Target="https://suttacentral.net/ea25.4" TargetMode="External"/><Relationship Id="rId33" Type="http://schemas.openxmlformats.org/officeDocument/2006/relationships/hyperlink" Target="https://suttacentral.net/ea25.3" TargetMode="External"/><Relationship Id="rId108" Type="http://schemas.openxmlformats.org/officeDocument/2006/relationships/hyperlink" Target="sc" TargetMode="External"/><Relationship Id="rId129" Type="http://schemas.openxmlformats.org/officeDocument/2006/relationships/hyperlink" Target="sc" TargetMode="External"/><Relationship Id="rId280" Type="http://schemas.openxmlformats.org/officeDocument/2006/relationships/hyperlink" Target="sc" TargetMode="External"/><Relationship Id="rId54" Type="http://schemas.openxmlformats.org/officeDocument/2006/relationships/hyperlink" Target="https://suttacentral.net/ma184" TargetMode="External"/><Relationship Id="rId75" Type="http://schemas.openxmlformats.org/officeDocument/2006/relationships/hyperlink" Target="https://suttacentral.net/sa292" TargetMode="External"/><Relationship Id="rId96" Type="http://schemas.openxmlformats.org/officeDocument/2006/relationships/hyperlink" Target="sc" TargetMode="External"/><Relationship Id="rId140" Type="http://schemas.openxmlformats.org/officeDocument/2006/relationships/hyperlink" Target="https://suttacentral.net/sa736" TargetMode="External"/><Relationship Id="rId161" Type="http://schemas.openxmlformats.org/officeDocument/2006/relationships/hyperlink" Target="sc" TargetMode="External"/><Relationship Id="rId182" Type="http://schemas.openxmlformats.org/officeDocument/2006/relationships/hyperlink" Target="https://suttacentral.net/sa102" TargetMode="External"/><Relationship Id="rId217" Type="http://schemas.openxmlformats.org/officeDocument/2006/relationships/hyperlink" Target="https://suttacentral.net/sa634" TargetMode="External"/><Relationship Id="rId6" Type="http://schemas.openxmlformats.org/officeDocument/2006/relationships/hyperlink" Target="https://suttacentral.net/ea4.1" TargetMode="External"/><Relationship Id="rId238" Type="http://schemas.openxmlformats.org/officeDocument/2006/relationships/hyperlink" Target="https://suttacentral.net/sa805" TargetMode="External"/><Relationship Id="rId259"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ma204" TargetMode="External"/><Relationship Id="rId270" Type="http://schemas.openxmlformats.org/officeDocument/2006/relationships/hyperlink" Target="https://suttacentral.net/ma178" TargetMode="External"/><Relationship Id="rId44" Type="http://schemas.openxmlformats.org/officeDocument/2006/relationships/hyperlink" Target="sc" TargetMode="External"/><Relationship Id="rId65" Type="http://schemas.openxmlformats.org/officeDocument/2006/relationships/hyperlink" Target="https://suttacentral.net/ma221" TargetMode="External"/><Relationship Id="rId86" Type="http://schemas.openxmlformats.org/officeDocument/2006/relationships/hyperlink" Target="https://suttacentral.net/ea46.8" TargetMode="External"/><Relationship Id="rId130" Type="http://schemas.openxmlformats.org/officeDocument/2006/relationships/hyperlink" Target="sc" TargetMode="External"/><Relationship Id="rId151" Type="http://schemas.openxmlformats.org/officeDocument/2006/relationships/hyperlink" Target="https://suttacentral.net/ea42.7" TargetMode="External"/><Relationship Id="rId172" Type="http://schemas.openxmlformats.org/officeDocument/2006/relationships/hyperlink" Target="https://suttacentral.net/sa701" TargetMode="External"/><Relationship Id="rId193" Type="http://schemas.openxmlformats.org/officeDocument/2006/relationships/hyperlink" Target="https://suttacentral.net/sa962" TargetMode="External"/><Relationship Id="rId207" Type="http://schemas.openxmlformats.org/officeDocument/2006/relationships/hyperlink" Target="https://suttacentral.net/sa607" TargetMode="External"/><Relationship Id="rId228" Type="http://schemas.openxmlformats.org/officeDocument/2006/relationships/hyperlink" Target="https://suttacentral.net/sa535" TargetMode="External"/><Relationship Id="rId249" Type="http://schemas.openxmlformats.org/officeDocument/2006/relationships/hyperlink" Target="https://suttacentral.net/ma98" TargetMode="External"/><Relationship Id="rId13" Type="http://schemas.openxmlformats.org/officeDocument/2006/relationships/hyperlink" Target="https://suttacentral.net/sa796" TargetMode="External"/><Relationship Id="rId109" Type="http://schemas.openxmlformats.org/officeDocument/2006/relationships/hyperlink" Target="https://suttacentral.net/ma198" TargetMode="External"/><Relationship Id="rId260" Type="http://schemas.openxmlformats.org/officeDocument/2006/relationships/hyperlink" Target="https://suttacentral.net/ma30" TargetMode="External"/><Relationship Id="rId281" Type="http://schemas.openxmlformats.org/officeDocument/2006/relationships/hyperlink" Target="https://suttacentral.net/ma198" TargetMode="External"/><Relationship Id="rId34" Type="http://schemas.openxmlformats.org/officeDocument/2006/relationships/hyperlink" Target="sc" TargetMode="External"/><Relationship Id="rId55" Type="http://schemas.openxmlformats.org/officeDocument/2006/relationships/hyperlink" Target="sc" TargetMode="External"/><Relationship Id="rId76" Type="http://schemas.openxmlformats.org/officeDocument/2006/relationships/hyperlink" Target="https://suttacentral.net/sa372" TargetMode="External"/><Relationship Id="rId97" Type="http://schemas.openxmlformats.org/officeDocument/2006/relationships/hyperlink" Target="https://suttacentral.net/da17" TargetMode="External"/><Relationship Id="rId120" Type="http://schemas.openxmlformats.org/officeDocument/2006/relationships/hyperlink" Target="sc" TargetMode="External"/><Relationship Id="rId141" Type="http://schemas.openxmlformats.org/officeDocument/2006/relationships/hyperlink" Target="https://suttacentral.net/sa740" TargetMode="External"/><Relationship Id="rId7" Type="http://schemas.openxmlformats.org/officeDocument/2006/relationships/hyperlink" Target="sc" TargetMode="External"/><Relationship Id="rId162" Type="http://schemas.openxmlformats.org/officeDocument/2006/relationships/hyperlink" Target="https://suttacentral.net/sa505" TargetMode="External"/><Relationship Id="rId183" Type="http://schemas.openxmlformats.org/officeDocument/2006/relationships/hyperlink" Target="https://suttacentral.net/sa4" TargetMode="External"/><Relationship Id="rId218" Type="http://schemas.openxmlformats.org/officeDocument/2006/relationships/hyperlink" Target="https://suttacentral.net/sa610" TargetMode="External"/><Relationship Id="rId239" Type="http://schemas.openxmlformats.org/officeDocument/2006/relationships/hyperlink" Target="sc" TargetMode="External"/><Relationship Id="rId250" Type="http://schemas.openxmlformats.org/officeDocument/2006/relationships/hyperlink" Target="sc" TargetMode="External"/><Relationship Id="rId271" Type="http://schemas.openxmlformats.org/officeDocument/2006/relationships/hyperlink" Target="sc" TargetMode="External"/><Relationship Id="rId24" Type="http://schemas.openxmlformats.org/officeDocument/2006/relationships/hyperlink" Target="https://suttacentral.net/ma67" TargetMode="External"/><Relationship Id="rId45" Type="http://schemas.openxmlformats.org/officeDocument/2006/relationships/hyperlink" Target="https://suttacentral.net/ma209" TargetMode="External"/><Relationship Id="rId66" Type="http://schemas.openxmlformats.org/officeDocument/2006/relationships/hyperlink" Target="https://suttacentral.net/sa905" TargetMode="External"/><Relationship Id="rId87" Type="http://schemas.openxmlformats.org/officeDocument/2006/relationships/hyperlink" Target="https://suttacentral.net/sa486" TargetMode="External"/><Relationship Id="rId110" Type="http://schemas.openxmlformats.org/officeDocument/2006/relationships/hyperlink" Target="https://suttacentral.net/ma51" TargetMode="External"/><Relationship Id="rId131" Type="http://schemas.openxmlformats.org/officeDocument/2006/relationships/hyperlink" Target="sc" TargetMode="External"/><Relationship Id="rId152" Type="http://schemas.openxmlformats.org/officeDocument/2006/relationships/hyperlink" Target="https://suttacentral.net/sa154" TargetMode="External"/><Relationship Id="rId173" Type="http://schemas.openxmlformats.org/officeDocument/2006/relationships/hyperlink" Target="https://suttacentral.net/ea27.6" TargetMode="External"/><Relationship Id="rId194" Type="http://schemas.openxmlformats.org/officeDocument/2006/relationships/hyperlink" Target="https://suttacentral.net/sa196" TargetMode="External"/><Relationship Id="rId208" Type="http://schemas.openxmlformats.org/officeDocument/2006/relationships/hyperlink" Target="https://suttacentral.net/sa1189" TargetMode="External"/><Relationship Id="rId229" Type="http://schemas.openxmlformats.org/officeDocument/2006/relationships/hyperlink" Target="sc" TargetMode="External"/><Relationship Id="rId240" Type="http://schemas.openxmlformats.org/officeDocument/2006/relationships/hyperlink" Target="https://suttacentral.net/ma162" TargetMode="External"/><Relationship Id="rId261" Type="http://schemas.openxmlformats.org/officeDocument/2006/relationships/hyperlink" Target="sc" TargetMode="External"/><Relationship Id="rId14" Type="http://schemas.openxmlformats.org/officeDocument/2006/relationships/hyperlink" Target="https://suttacentral.net/sa797" TargetMode="External"/><Relationship Id="rId35" Type="http://schemas.openxmlformats.org/officeDocument/2006/relationships/hyperlink" Target="https://suttacentral.net/ma32" TargetMode="External"/><Relationship Id="rId56" Type="http://schemas.openxmlformats.org/officeDocument/2006/relationships/hyperlink" Target="https://suttacentral.net/ma210" TargetMode="External"/><Relationship Id="rId77" Type="http://schemas.openxmlformats.org/officeDocument/2006/relationships/hyperlink" Target="https://suttacentral.net/sa57" TargetMode="External"/><Relationship Id="rId100" Type="http://schemas.openxmlformats.org/officeDocument/2006/relationships/hyperlink" Target="sc" TargetMode="External"/><Relationship Id="rId282" Type="http://schemas.openxmlformats.org/officeDocument/2006/relationships/hyperlink" Target="sc" TargetMode="External"/><Relationship Id="rId8" Type="http://schemas.openxmlformats.org/officeDocument/2006/relationships/hyperlink" Target="https://suttacentral.net/ma63" TargetMode="External"/><Relationship Id="rId98" Type="http://schemas.openxmlformats.org/officeDocument/2006/relationships/hyperlink" Target="sc" TargetMode="External"/><Relationship Id="rId121" Type="http://schemas.openxmlformats.org/officeDocument/2006/relationships/hyperlink" Target="https://suttacentral.net/ma67" TargetMode="External"/><Relationship Id="rId142" Type="http://schemas.openxmlformats.org/officeDocument/2006/relationships/hyperlink" Target="https://suttacentral.net/sa724" TargetMode="External"/><Relationship Id="rId163" Type="http://schemas.openxmlformats.org/officeDocument/2006/relationships/hyperlink" Target="https://suttacentral.net/ea19.3" TargetMode="External"/><Relationship Id="rId184" Type="http://schemas.openxmlformats.org/officeDocument/2006/relationships/hyperlink" Target="https://suttacentral.net/sa1189" TargetMode="External"/><Relationship Id="rId219" Type="http://schemas.openxmlformats.org/officeDocument/2006/relationships/hyperlink" Target="https://suttacentral.net/sa256" TargetMode="External"/><Relationship Id="rId230" Type="http://schemas.openxmlformats.org/officeDocument/2006/relationships/hyperlink" Target="https://suttacentral.net/ma179" TargetMode="External"/><Relationship Id="rId251" Type="http://schemas.openxmlformats.org/officeDocument/2006/relationships/hyperlink" Target="https://suttacentral.net/ma81" TargetMode="External"/><Relationship Id="rId25" Type="http://schemas.openxmlformats.org/officeDocument/2006/relationships/hyperlink" Target="https://suttacentral.net/ea1" TargetMode="External"/><Relationship Id="rId46" Type="http://schemas.openxmlformats.org/officeDocument/2006/relationships/hyperlink" Target="sc" TargetMode="External"/><Relationship Id="rId67" Type="http://schemas.openxmlformats.org/officeDocument/2006/relationships/hyperlink" Target="https://suttacentral.net/sa121" TargetMode="External"/><Relationship Id="rId272" Type="http://schemas.openxmlformats.org/officeDocument/2006/relationships/hyperlink" Target="https://suttacentral.net/ma152" TargetMode="External"/><Relationship Id="rId88" Type="http://schemas.openxmlformats.org/officeDocument/2006/relationships/hyperlink" Target="sc" TargetMode="External"/><Relationship Id="rId111" Type="http://schemas.openxmlformats.org/officeDocument/2006/relationships/hyperlink" Target="https://suttacentral.net/ma52" TargetMode="External"/><Relationship Id="rId132" Type="http://schemas.openxmlformats.org/officeDocument/2006/relationships/hyperlink" Target="sc" TargetMode="External"/><Relationship Id="rId153" Type="http://schemas.openxmlformats.org/officeDocument/2006/relationships/hyperlink" Target="https://suttacentral.net/sa916" TargetMode="External"/><Relationship Id="rId174" Type="http://schemas.openxmlformats.org/officeDocument/2006/relationships/hyperlink" Target="https://suttacentral.net/ea31.8" TargetMode="External"/><Relationship Id="rId195" Type="http://schemas.openxmlformats.org/officeDocument/2006/relationships/hyperlink" Target="https://suttacentral.net/ea21.4" TargetMode="External"/><Relationship Id="rId209" Type="http://schemas.openxmlformats.org/officeDocument/2006/relationships/hyperlink" Target="https://suttacentral.net/sa102" TargetMode="External"/><Relationship Id="rId220" Type="http://schemas.openxmlformats.org/officeDocument/2006/relationships/hyperlink" Target="https://suttacentral.net/sa42" TargetMode="External"/><Relationship Id="rId241" Type="http://schemas.openxmlformats.org/officeDocument/2006/relationships/hyperlink" Target="sc" TargetMode="External"/><Relationship Id="rId15" Type="http://schemas.openxmlformats.org/officeDocument/2006/relationships/hyperlink" Target="https://suttacentral.net/sa799" TargetMode="External"/><Relationship Id="rId36" Type="http://schemas.openxmlformats.org/officeDocument/2006/relationships/hyperlink" Target="sc" TargetMode="External"/><Relationship Id="rId57" Type="http://schemas.openxmlformats.org/officeDocument/2006/relationships/hyperlink" Target="sc" TargetMode="External"/><Relationship Id="rId262" Type="http://schemas.openxmlformats.org/officeDocument/2006/relationships/hyperlink" Target="sc" TargetMode="External"/><Relationship Id="rId283" Type="http://schemas.openxmlformats.org/officeDocument/2006/relationships/hyperlink" Target="https://suttacentral.net/ma32" TargetMode="External"/><Relationship Id="rId78" Type="http://schemas.openxmlformats.org/officeDocument/2006/relationships/hyperlink" Target="sc" TargetMode="External"/><Relationship Id="rId99" Type="http://schemas.openxmlformats.org/officeDocument/2006/relationships/hyperlink" Target="sc" TargetMode="External"/><Relationship Id="rId101" Type="http://schemas.openxmlformats.org/officeDocument/2006/relationships/hyperlink" Target="sc" TargetMode="External"/><Relationship Id="rId122" Type="http://schemas.openxmlformats.org/officeDocument/2006/relationships/hyperlink" Target="https://suttacentral.net/ea1" TargetMode="External"/><Relationship Id="rId143" Type="http://schemas.openxmlformats.org/officeDocument/2006/relationships/hyperlink" Target="https://suttacentral.net/sa715" TargetMode="External"/><Relationship Id="rId164" Type="http://schemas.openxmlformats.org/officeDocument/2006/relationships/hyperlink" Target="https://suttacentral.net/sa610" TargetMode="External"/><Relationship Id="rId185" Type="http://schemas.openxmlformats.org/officeDocument/2006/relationships/hyperlink" Target="https://suttacentral.net/sa102" TargetMode="External"/><Relationship Id="rId9" Type="http://schemas.openxmlformats.org/officeDocument/2006/relationships/hyperlink" Target="sc" TargetMode="External"/><Relationship Id="rId210" Type="http://schemas.openxmlformats.org/officeDocument/2006/relationships/hyperlink" Target="https://suttacentral.net/sa4" TargetMode="External"/><Relationship Id="rId26" Type="http://schemas.openxmlformats.org/officeDocument/2006/relationships/hyperlink" Target="https://suttacentral.net/ea50.4" TargetMode="External"/><Relationship Id="rId231" Type="http://schemas.openxmlformats.org/officeDocument/2006/relationships/hyperlink" Target="sc" TargetMode="External"/><Relationship Id="rId252" Type="http://schemas.openxmlformats.org/officeDocument/2006/relationships/hyperlink" Target="sc" TargetMode="External"/><Relationship Id="rId273" Type="http://schemas.openxmlformats.org/officeDocument/2006/relationships/hyperlink" Target="sc" TargetMode="External"/><Relationship Id="rId47" Type="http://schemas.openxmlformats.org/officeDocument/2006/relationships/hyperlink" Target="https://suttacentral.net/ma179" TargetMode="External"/><Relationship Id="rId68" Type="http://schemas.openxmlformats.org/officeDocument/2006/relationships/hyperlink" Target="https://suttacentral.net/sa574" TargetMode="External"/><Relationship Id="rId89" Type="http://schemas.openxmlformats.org/officeDocument/2006/relationships/hyperlink" Target="https://suttacentral.net/da9" TargetMode="External"/><Relationship Id="rId112" Type="http://schemas.openxmlformats.org/officeDocument/2006/relationships/hyperlink" Target="https://suttacentral.net/ma53" TargetMode="External"/><Relationship Id="rId133" Type="http://schemas.openxmlformats.org/officeDocument/2006/relationships/hyperlink" Target="sc" TargetMode="External"/><Relationship Id="rId154" Type="http://schemas.openxmlformats.org/officeDocument/2006/relationships/hyperlink" Target="https://suttacentral.net/sa813" TargetMode="External"/><Relationship Id="rId175" Type="http://schemas.openxmlformats.org/officeDocument/2006/relationships/hyperlink" Target="https://suttacentral.net/ea46.4" TargetMode="External"/><Relationship Id="rId196" Type="http://schemas.openxmlformats.org/officeDocument/2006/relationships/hyperlink" Target="https://suttacentral.net/sa565" TargetMode="External"/><Relationship Id="rId200" Type="http://schemas.openxmlformats.org/officeDocument/2006/relationships/hyperlink" Target="https://suttacentral.net/sa973" TargetMode="External"/><Relationship Id="rId16" Type="http://schemas.openxmlformats.org/officeDocument/2006/relationships/hyperlink" Target="sc" TargetMode="External"/><Relationship Id="rId221" Type="http://schemas.openxmlformats.org/officeDocument/2006/relationships/hyperlink" Target="https://suttacentral.net/ea41.3" TargetMode="External"/><Relationship Id="rId242" Type="http://schemas.openxmlformats.org/officeDocument/2006/relationships/hyperlink" Target="https://suttacentral.net/ea17.1" TargetMode="External"/><Relationship Id="rId263" Type="http://schemas.openxmlformats.org/officeDocument/2006/relationships/hyperlink" Target="sc" TargetMode="External"/><Relationship Id="rId37" Type="http://schemas.openxmlformats.org/officeDocument/2006/relationships/hyperlink" Target="https://suttacentral.net/ma211" TargetMode="External"/><Relationship Id="rId58" Type="http://schemas.openxmlformats.org/officeDocument/2006/relationships/hyperlink" Target="https://suttacentral.net/ma133" TargetMode="External"/><Relationship Id="rId79" Type="http://schemas.openxmlformats.org/officeDocument/2006/relationships/hyperlink" Target="https://suttacentral.net/ma184" TargetMode="External"/><Relationship Id="rId102" Type="http://schemas.openxmlformats.org/officeDocument/2006/relationships/hyperlink" Target="sc" TargetMode="External"/><Relationship Id="rId123" Type="http://schemas.openxmlformats.org/officeDocument/2006/relationships/hyperlink" Target="https://suttacentral.net/ea50.4" TargetMode="External"/><Relationship Id="rId144" Type="http://schemas.openxmlformats.org/officeDocument/2006/relationships/hyperlink" Target="https://suttacentral.net/sa810" TargetMode="External"/><Relationship Id="rId90" Type="http://schemas.openxmlformats.org/officeDocument/2006/relationships/hyperlink" Target="https://suttacentral.net/ea9.7" TargetMode="External"/><Relationship Id="rId165" Type="http://schemas.openxmlformats.org/officeDocument/2006/relationships/hyperlink" Target="sc" TargetMode="External"/><Relationship Id="rId186" Type="http://schemas.openxmlformats.org/officeDocument/2006/relationships/hyperlink" Target="https://suttacentral.net/sa616" TargetMode="External"/><Relationship Id="rId211" Type="http://schemas.openxmlformats.org/officeDocument/2006/relationships/hyperlink" Target="https://suttacentral.net/da18" TargetMode="External"/><Relationship Id="rId232" Type="http://schemas.openxmlformats.org/officeDocument/2006/relationships/hyperlink" Target="https://suttacentral.net/sa813" TargetMode="External"/><Relationship Id="rId253" Type="http://schemas.openxmlformats.org/officeDocument/2006/relationships/hyperlink" Target="https://suttacentral.net/da10" TargetMode="External"/><Relationship Id="rId274" Type="http://schemas.openxmlformats.org/officeDocument/2006/relationships/hyperlink" Target="https://suttacentral.net/ma132" TargetMode="External"/><Relationship Id="rId27" Type="http://schemas.openxmlformats.org/officeDocument/2006/relationships/hyperlink" Target="sc" TargetMode="External"/><Relationship Id="rId48" Type="http://schemas.openxmlformats.org/officeDocument/2006/relationships/hyperlink" Target="sc" TargetMode="External"/><Relationship Id="rId69" Type="http://schemas.openxmlformats.org/officeDocument/2006/relationships/hyperlink" Target="https://suttacentral.net/ea46.8" TargetMode="External"/><Relationship Id="rId113" Type="http://schemas.openxmlformats.org/officeDocument/2006/relationships/hyperlink" Target="sc" TargetMode="External"/><Relationship Id="rId134" Type="http://schemas.openxmlformats.org/officeDocument/2006/relationships/hyperlink" Target="sc" TargetMode="External"/><Relationship Id="rId80" Type="http://schemas.openxmlformats.org/officeDocument/2006/relationships/hyperlink" Target="https://suttacentral.net/ea37.3" TargetMode="External"/><Relationship Id="rId155" Type="http://schemas.openxmlformats.org/officeDocument/2006/relationships/hyperlink" Target="https://suttacentral.net/sa810" TargetMode="External"/><Relationship Id="rId176" Type="http://schemas.openxmlformats.org/officeDocument/2006/relationships/hyperlink" Target="https://suttacentral.net/ea50.6" TargetMode="External"/><Relationship Id="rId197" Type="http://schemas.openxmlformats.org/officeDocument/2006/relationships/hyperlink" Target="https://suttacentral.net/sa550" TargetMode="External"/><Relationship Id="rId201" Type="http://schemas.openxmlformats.org/officeDocument/2006/relationships/hyperlink" Target="https://suttacentral.net/sa207" TargetMode="External"/><Relationship Id="rId222" Type="http://schemas.openxmlformats.org/officeDocument/2006/relationships/hyperlink" Target="https://suttacentral.net/sa298" TargetMode="External"/><Relationship Id="rId243" Type="http://schemas.openxmlformats.org/officeDocument/2006/relationships/hyperlink" Target="https://suttacentral.net/da18" TargetMode="External"/><Relationship Id="rId264" Type="http://schemas.openxmlformats.org/officeDocument/2006/relationships/hyperlink" Target="sc" TargetMode="External"/><Relationship Id="rId17" Type="http://schemas.openxmlformats.org/officeDocument/2006/relationships/hyperlink" Target="https://suttacentral.net/da5" TargetMode="External"/><Relationship Id="rId38" Type="http://schemas.openxmlformats.org/officeDocument/2006/relationships/hyperlink" Target="sc" TargetMode="External"/><Relationship Id="rId59" Type="http://schemas.openxmlformats.org/officeDocument/2006/relationships/hyperlink" Target="https://suttacentral.net/ma165" TargetMode="External"/><Relationship Id="rId103" Type="http://schemas.openxmlformats.org/officeDocument/2006/relationships/hyperlink" Target="sc" TargetMode="External"/><Relationship Id="rId124" Type="http://schemas.openxmlformats.org/officeDocument/2006/relationships/hyperlink" Target="sc" TargetMode="External"/><Relationship Id="rId70" Type="http://schemas.openxmlformats.org/officeDocument/2006/relationships/hyperlink" Target="https://suttacentral.net/sa486" TargetMode="External"/><Relationship Id="rId91" Type="http://schemas.openxmlformats.org/officeDocument/2006/relationships/hyperlink" Target="sc" TargetMode="External"/><Relationship Id="rId145" Type="http://schemas.openxmlformats.org/officeDocument/2006/relationships/hyperlink" Target="sc" TargetMode="External"/><Relationship Id="rId166" Type="http://schemas.openxmlformats.org/officeDocument/2006/relationships/hyperlink" Target="sc" TargetMode="External"/><Relationship Id="rId187" Type="http://schemas.openxmlformats.org/officeDocument/2006/relationships/hyperlink" Target="sc" TargetMode="External"/><Relationship Id="rId1" Type="http://schemas.openxmlformats.org/officeDocument/2006/relationships/hyperlink" Target="https://suttacentral.net/" TargetMode="External"/><Relationship Id="rId212" Type="http://schemas.openxmlformats.org/officeDocument/2006/relationships/hyperlink" Target="https://suttacentral.net/sa628" TargetMode="External"/><Relationship Id="rId233" Type="http://schemas.openxmlformats.org/officeDocument/2006/relationships/hyperlink" Target="https://suttacentral.net/sa810" TargetMode="External"/><Relationship Id="rId254" Type="http://schemas.openxmlformats.org/officeDocument/2006/relationships/hyperlink" Target="sc" TargetMode="External"/><Relationship Id="rId28" Type="http://schemas.openxmlformats.org/officeDocument/2006/relationships/hyperlink" Target="https://suttacentral.net/da3" TargetMode="External"/><Relationship Id="rId49" Type="http://schemas.openxmlformats.org/officeDocument/2006/relationships/hyperlink" Target="https://suttacentral.net/ma191" TargetMode="External"/><Relationship Id="rId114" Type="http://schemas.openxmlformats.org/officeDocument/2006/relationships/hyperlink" Target="sc" TargetMode="External"/><Relationship Id="rId275" Type="http://schemas.openxmlformats.org/officeDocument/2006/relationships/hyperlink" Target="sc" TargetMode="External"/><Relationship Id="rId60" Type="http://schemas.openxmlformats.org/officeDocument/2006/relationships/hyperlink" Target="sc" TargetMode="External"/><Relationship Id="rId81" Type="http://schemas.openxmlformats.org/officeDocument/2006/relationships/hyperlink" Target="https://suttacentral.net/ea4.2" TargetMode="External"/><Relationship Id="rId135" Type="http://schemas.openxmlformats.org/officeDocument/2006/relationships/hyperlink" Target="sc" TargetMode="External"/><Relationship Id="rId156" Type="http://schemas.openxmlformats.org/officeDocument/2006/relationships/hyperlink" Target="sc" TargetMode="External"/><Relationship Id="rId177" Type="http://schemas.openxmlformats.org/officeDocument/2006/relationships/hyperlink" Target="https://suttacentral.net/sa607" TargetMode="External"/><Relationship Id="rId198" Type="http://schemas.openxmlformats.org/officeDocument/2006/relationships/hyperlink" Target="https://suttacentral.net/sa557" TargetMode="External"/><Relationship Id="rId202" Type="http://schemas.openxmlformats.org/officeDocument/2006/relationships/hyperlink" Target="https://suttacentral.net/da4" TargetMode="External"/><Relationship Id="rId223" Type="http://schemas.openxmlformats.org/officeDocument/2006/relationships/hyperlink" Target="https://suttacentral.net/da13" TargetMode="External"/><Relationship Id="rId244" Type="http://schemas.openxmlformats.org/officeDocument/2006/relationships/hyperlink" Target="sc" TargetMode="External"/><Relationship Id="rId18" Type="http://schemas.openxmlformats.org/officeDocument/2006/relationships/hyperlink" Target="https://suttacentral.net/ma154" TargetMode="External"/><Relationship Id="rId39" Type="http://schemas.openxmlformats.org/officeDocument/2006/relationships/hyperlink" Target="https://suttacentral.net/ma44" TargetMode="External"/><Relationship Id="rId265" Type="http://schemas.openxmlformats.org/officeDocument/2006/relationships/hyperlink" Target="sc" TargetMode="External"/><Relationship Id="rId50" Type="http://schemas.openxmlformats.org/officeDocument/2006/relationships/hyperlink" Target="sc" TargetMode="External"/><Relationship Id="rId104" Type="http://schemas.openxmlformats.org/officeDocument/2006/relationships/hyperlink" Target="sc" TargetMode="External"/><Relationship Id="rId125" Type="http://schemas.openxmlformats.org/officeDocument/2006/relationships/hyperlink" Target="https://suttacentral.net/da3" TargetMode="External"/><Relationship Id="rId146" Type="http://schemas.openxmlformats.org/officeDocument/2006/relationships/hyperlink" Target="https://suttacentral.net/da42" TargetMode="External"/><Relationship Id="rId167" Type="http://schemas.openxmlformats.org/officeDocument/2006/relationships/hyperlink" Target="https://suttacentral.net/sa610" TargetMode="External"/><Relationship Id="rId188" Type="http://schemas.openxmlformats.org/officeDocument/2006/relationships/hyperlink" Target="https://suttacentral.net/ma106" TargetMode="External"/><Relationship Id="rId71" Type="http://schemas.openxmlformats.org/officeDocument/2006/relationships/hyperlink" Target="sc" TargetMode="External"/><Relationship Id="rId92" Type="http://schemas.openxmlformats.org/officeDocument/2006/relationships/hyperlink" Target="https://suttacentral.net/ma30" TargetMode="External"/><Relationship Id="rId213" Type="http://schemas.openxmlformats.org/officeDocument/2006/relationships/hyperlink" Target="https://suttacentral.net/sa610" TargetMode="External"/><Relationship Id="rId234" Type="http://schemas.openxmlformats.org/officeDocument/2006/relationships/hyperlink" Target="sc" TargetMode="External"/><Relationship Id="rId2" Type="http://schemas.openxmlformats.org/officeDocument/2006/relationships/hyperlink" Target="sc" TargetMode="External"/><Relationship Id="rId29" Type="http://schemas.openxmlformats.org/officeDocument/2006/relationships/hyperlink" Target="sc" TargetMode="External"/><Relationship Id="rId255" Type="http://schemas.openxmlformats.org/officeDocument/2006/relationships/hyperlink" Target="https://suttacentral.net/ma59" TargetMode="External"/><Relationship Id="rId276" Type="http://schemas.openxmlformats.org/officeDocument/2006/relationships/hyperlink" Target="https://suttacentral.net/ma153" TargetMode="External"/><Relationship Id="rId40" Type="http://schemas.openxmlformats.org/officeDocument/2006/relationships/hyperlink" Target="sc" TargetMode="External"/><Relationship Id="rId115" Type="http://schemas.openxmlformats.org/officeDocument/2006/relationships/hyperlink" Target="https://suttacentral.net/da26" TargetMode="External"/><Relationship Id="rId136" Type="http://schemas.openxmlformats.org/officeDocument/2006/relationships/hyperlink" Target="sc" TargetMode="External"/><Relationship Id="rId157" Type="http://schemas.openxmlformats.org/officeDocument/2006/relationships/hyperlink" Target="https://suttacentral.net/sa27" TargetMode="External"/><Relationship Id="rId178" Type="http://schemas.openxmlformats.org/officeDocument/2006/relationships/hyperlink" Target="https://suttacentral.net/sa1189" TargetMode="External"/><Relationship Id="rId61" Type="http://schemas.openxmlformats.org/officeDocument/2006/relationships/hyperlink" Target="https://suttacentral.net/da28" TargetMode="External"/><Relationship Id="rId82" Type="http://schemas.openxmlformats.org/officeDocument/2006/relationships/hyperlink" Target="https://suttacentral.net/sa196" TargetMode="External"/><Relationship Id="rId199" Type="http://schemas.openxmlformats.org/officeDocument/2006/relationships/hyperlink" Target="sc" TargetMode="External"/><Relationship Id="rId203" Type="http://schemas.openxmlformats.org/officeDocument/2006/relationships/hyperlink" Target="sc" TargetMode="External"/><Relationship Id="rId19" Type="http://schemas.openxmlformats.org/officeDocument/2006/relationships/hyperlink" Target="https://suttacentral.net/ea40.1" TargetMode="External"/><Relationship Id="rId224" Type="http://schemas.openxmlformats.org/officeDocument/2006/relationships/hyperlink" Target="https://suttacentral.net/ma97" TargetMode="External"/><Relationship Id="rId245" Type="http://schemas.openxmlformats.org/officeDocument/2006/relationships/hyperlink" Target="https://suttacentral.net/ma30" TargetMode="External"/><Relationship Id="rId266" Type="http://schemas.openxmlformats.org/officeDocument/2006/relationships/hyperlink" Target="https://suttacentral.net/ma184" TargetMode="External"/><Relationship Id="rId30" Type="http://schemas.openxmlformats.org/officeDocument/2006/relationships/hyperlink" Target="https://suttacentral.net/da1" TargetMode="External"/><Relationship Id="rId105" Type="http://schemas.openxmlformats.org/officeDocument/2006/relationships/hyperlink" Target="sac" TargetMode="External"/><Relationship Id="rId126" Type="http://schemas.openxmlformats.org/officeDocument/2006/relationships/hyperlink" Target="sc" TargetMode="External"/><Relationship Id="rId147" Type="http://schemas.openxmlformats.org/officeDocument/2006/relationships/hyperlink" Target="https://suttacentral.net/ma189" TargetMode="External"/><Relationship Id="rId168" Type="http://schemas.openxmlformats.org/officeDocument/2006/relationships/hyperlink" Target="sc" TargetMode="External"/><Relationship Id="rId51" Type="http://schemas.openxmlformats.org/officeDocument/2006/relationships/hyperlink" Target="https://suttacentral.net/da2" TargetMode="External"/><Relationship Id="rId72" Type="http://schemas.openxmlformats.org/officeDocument/2006/relationships/hyperlink" Target="https://suttacentral.net/da4" TargetMode="External"/><Relationship Id="rId93" Type="http://schemas.openxmlformats.org/officeDocument/2006/relationships/hyperlink" Target="sc" TargetMode="External"/><Relationship Id="rId189" Type="http://schemas.openxmlformats.org/officeDocument/2006/relationships/hyperlink" Target="https://suttacentral.net/da7" TargetMode="External"/><Relationship Id="rId3" Type="http://schemas.openxmlformats.org/officeDocument/2006/relationships/hyperlink" Target="https://suttacentral.net/ma204" TargetMode="External"/><Relationship Id="rId214" Type="http://schemas.openxmlformats.org/officeDocument/2006/relationships/hyperlink" Target="https://suttacentral.net/sa356" TargetMode="External"/><Relationship Id="rId235" Type="http://schemas.openxmlformats.org/officeDocument/2006/relationships/hyperlink" Target="https://suttacentral.net/sa483" TargetMode="External"/><Relationship Id="rId256" Type="http://schemas.openxmlformats.org/officeDocument/2006/relationships/hyperlink" Target="sc" TargetMode="External"/><Relationship Id="rId277" Type="http://schemas.openxmlformats.org/officeDocument/2006/relationships/hyperlink" Target="sc" TargetMode="External"/><Relationship Id="rId116" Type="http://schemas.openxmlformats.org/officeDocument/2006/relationships/hyperlink" Target="sc" TargetMode="External"/><Relationship Id="rId137" Type="http://schemas.openxmlformats.org/officeDocument/2006/relationships/hyperlink" Target="sc" TargetMode="External"/><Relationship Id="rId158" Type="http://schemas.openxmlformats.org/officeDocument/2006/relationships/hyperlink" Target="https://suttacentral.net/sa48" TargetMode="External"/><Relationship Id="rId20" Type="http://schemas.openxmlformats.org/officeDocument/2006/relationships/hyperlink" Target="sc" TargetMode="External"/><Relationship Id="rId41" Type="http://schemas.openxmlformats.org/officeDocument/2006/relationships/hyperlink" Target="https://suttacentral.net/ma207" TargetMode="External"/><Relationship Id="rId62" Type="http://schemas.openxmlformats.org/officeDocument/2006/relationships/hyperlink" Target="sc" TargetMode="External"/><Relationship Id="rId83" Type="http://schemas.openxmlformats.org/officeDocument/2006/relationships/hyperlink" Target="sc" TargetMode="External"/><Relationship Id="rId179" Type="http://schemas.openxmlformats.org/officeDocument/2006/relationships/hyperlink" Target="https://suttacentral.net/sa102" TargetMode="External"/><Relationship Id="rId190" Type="http://schemas.openxmlformats.org/officeDocument/2006/relationships/hyperlink" Target="https://suttacentral.net/ma71" TargetMode="External"/><Relationship Id="rId204" Type="http://schemas.openxmlformats.org/officeDocument/2006/relationships/hyperlink" Target="https://suttacentral.net/ma184" TargetMode="External"/><Relationship Id="rId225" Type="http://schemas.openxmlformats.org/officeDocument/2006/relationships/hyperlink" Target="sc" TargetMode="External"/><Relationship Id="rId246" Type="http://schemas.openxmlformats.org/officeDocument/2006/relationships/hyperlink" Target="https://suttacentral.net/da9" TargetMode="External"/><Relationship Id="rId267" Type="http://schemas.openxmlformats.org/officeDocument/2006/relationships/hyperlink" Target="sc" TargetMode="External"/><Relationship Id="rId106" Type="http://schemas.openxmlformats.org/officeDocument/2006/relationships/hyperlink" Target="https://suttacentral.net/ma144" TargetMode="External"/><Relationship Id="rId127" Type="http://schemas.openxmlformats.org/officeDocument/2006/relationships/hyperlink" Target="https://suttacentral.net/da19" TargetMode="External"/><Relationship Id="rId10" Type="http://schemas.openxmlformats.org/officeDocument/2006/relationships/hyperlink" Target="https://suttacentral.net/ma67" TargetMode="External"/><Relationship Id="rId31" Type="http://schemas.openxmlformats.org/officeDocument/2006/relationships/hyperlink" Target="https://suttacentral.net/ea48.4" TargetMode="External"/><Relationship Id="rId52" Type="http://schemas.openxmlformats.org/officeDocument/2006/relationships/hyperlink" Target="sc" TargetMode="External"/><Relationship Id="rId73" Type="http://schemas.openxmlformats.org/officeDocument/2006/relationships/hyperlink" Target="https://suttacentral.net/ma112" TargetMode="External"/><Relationship Id="rId94" Type="http://schemas.openxmlformats.org/officeDocument/2006/relationships/hyperlink" Target="https://suttacentral.net/ma31" TargetMode="External"/><Relationship Id="rId148" Type="http://schemas.openxmlformats.org/officeDocument/2006/relationships/hyperlink" Target="https://suttacentral.net/sa610" TargetMode="External"/><Relationship Id="rId169" Type="http://schemas.openxmlformats.org/officeDocument/2006/relationships/hyperlink" Target="sc" TargetMode="External"/><Relationship Id="rId4" Type="http://schemas.openxmlformats.org/officeDocument/2006/relationships/hyperlink" Target="sc" TargetMode="External"/><Relationship Id="rId180" Type="http://schemas.openxmlformats.org/officeDocument/2006/relationships/hyperlink" Target="https://suttacentral.net/sa4" TargetMode="External"/><Relationship Id="rId215" Type="http://schemas.openxmlformats.org/officeDocument/2006/relationships/hyperlink" Target="https://suttacentral.net/sa357" TargetMode="External"/><Relationship Id="rId236" Type="http://schemas.openxmlformats.org/officeDocument/2006/relationships/hyperlink" Target="https://suttacentral.net/sa550" TargetMode="External"/><Relationship Id="rId257" Type="http://schemas.openxmlformats.org/officeDocument/2006/relationships/hyperlink" Target="sc" TargetMode="External"/><Relationship Id="rId278" Type="http://schemas.openxmlformats.org/officeDocument/2006/relationships/hyperlink" Target="https://suttacentral.net/ma152" TargetMode="External"/><Relationship Id="rId42" Type="http://schemas.openxmlformats.org/officeDocument/2006/relationships/hyperlink" Target="sc" TargetMode="External"/><Relationship Id="rId84" Type="http://schemas.openxmlformats.org/officeDocument/2006/relationships/hyperlink" Target="https://suttacentral.net/da1" TargetMode="External"/><Relationship Id="rId138" Type="http://schemas.openxmlformats.org/officeDocument/2006/relationships/hyperlink" Target="sc" TargetMode="External"/><Relationship Id="rId191" Type="http://schemas.openxmlformats.org/officeDocument/2006/relationships/hyperlink" Target="https://suttacentral.net/sa1169" TargetMode="External"/><Relationship Id="rId205" Type="http://schemas.openxmlformats.org/officeDocument/2006/relationships/hyperlink" Target="sc" TargetMode="External"/><Relationship Id="rId247" Type="http://schemas.openxmlformats.org/officeDocument/2006/relationships/hyperlink" Target="sc" TargetMode="External"/><Relationship Id="rId107" Type="http://schemas.openxmlformats.org/officeDocument/2006/relationships/hyperlink" Target="sc" TargetMode="External"/><Relationship Id="rId11" Type="http://schemas.openxmlformats.org/officeDocument/2006/relationships/hyperlink" Target="https://suttacentral.net/sa73" TargetMode="External"/><Relationship Id="rId53" Type="http://schemas.openxmlformats.org/officeDocument/2006/relationships/hyperlink" Target="https://suttacentral.net/da24" TargetMode="External"/><Relationship Id="rId149" Type="http://schemas.openxmlformats.org/officeDocument/2006/relationships/hyperlink" Target="https://suttacentral.net/sa647" TargetMode="External"/><Relationship Id="rId95" Type="http://schemas.openxmlformats.org/officeDocument/2006/relationships/hyperlink" Target="https://suttacentral.net/ea27.1" TargetMode="External"/><Relationship Id="rId160" Type="http://schemas.openxmlformats.org/officeDocument/2006/relationships/hyperlink" Target="https://suttacentral.net/sa1029" TargetMode="External"/><Relationship Id="rId216" Type="http://schemas.openxmlformats.org/officeDocument/2006/relationships/hyperlink" Target="https://suttacentral.net/ma98" TargetMode="External"/><Relationship Id="rId258" Type="http://schemas.openxmlformats.org/officeDocument/2006/relationships/hyperlink" Target="https://suttacentral.net/ma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2738</TotalTime>
  <Pages>478</Pages>
  <Words>116870</Words>
  <Characters>666160</Characters>
  <Application>Microsoft Office Word</Application>
  <DocSecurity>0</DocSecurity>
  <Lines>5551</Lines>
  <Paragraphs>1562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342</cp:revision>
  <dcterms:created xsi:type="dcterms:W3CDTF">2025-12-08T12:27:00Z</dcterms:created>
  <dcterms:modified xsi:type="dcterms:W3CDTF">2026-01-16T13:08:00Z</dcterms:modified>
</cp:coreProperties>
</file>