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8">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Nibbana truly is near.</w:t>
      </w:r>
    </w:p>
    <w:p w14:paraId="04465DE4" w14:textId="26491D61" w:rsidR="000209BC" w:rsidRDefault="000209BC" w:rsidP="00F31DCD">
      <w:pPr>
        <w:pStyle w:val="WW-epigram-cite"/>
      </w:pPr>
      <w:r>
        <w:t>THE BUDDHA,</w:t>
      </w:r>
      <w:r w:rsidR="00CD689C">
        <w:t xml:space="preserve"> </w:t>
      </w:r>
      <w:r w:rsidR="00CD689C">
        <w:br/>
      </w:r>
      <w:hyperlink r:id="rId9" w:history="1">
        <w:r w:rsidRPr="00793500">
          <w:rPr>
            <w:rStyle w:val="Hyperlink"/>
          </w:rPr>
          <w:t>Dh</w:t>
        </w:r>
        <w:r w:rsidR="00CD689C">
          <w:rPr>
            <w:rStyle w:val="Hyperlink"/>
          </w:rPr>
          <w:t xml:space="preserve">p </w:t>
        </w:r>
        <w:r w:rsidRPr="00793500">
          <w:rPr>
            <w:rStyle w:val="Hyperlink"/>
          </w:rPr>
          <w:t>372</w:t>
        </w:r>
      </w:hyperlink>
    </w:p>
    <w:p w14:paraId="40F020A1" w14:textId="77777777" w:rsidR="0038200B" w:rsidRDefault="009A3412">
      <w:pPr>
        <w:rPr>
          <w:rStyle w:val="wwc-sesame-zot-reference"/>
        </w:rPr>
      </w:pPr>
      <w:r w:rsidRPr="009A3412">
        <w:rPr>
          <w:rStyle w:val="wwc-sesame-zot-reference"/>
        </w:rPr>
        <w:t>TEMPORARY ENTRY</w:t>
      </w:r>
    </w:p>
    <w:p w14:paraId="19B62FB7" w14:textId="30DB69D2" w:rsidR="0038200B" w:rsidRPr="00612E7A" w:rsidRDefault="00612E7A" w:rsidP="0038200B">
      <w:pPr>
        <w:pStyle w:val="WW-paragraph"/>
        <w:rPr>
          <w:rStyle w:val="wwc-sanskrit"/>
        </w:rPr>
      </w:pPr>
      <w:r w:rsidRPr="00612E7A">
        <w:rPr>
          <w:rStyle w:val="wwc-sanskrit"/>
        </w:rPr>
        <w:t>Temp sanskrit</w:t>
      </w:r>
    </w:p>
    <w:p w14:paraId="1EE1A532" w14:textId="736E54D7" w:rsidR="000209BC" w:rsidRPr="001340AE" w:rsidRDefault="001340AE" w:rsidP="0038200B">
      <w:pPr>
        <w:rPr>
          <w:rStyle w:val="wwc-sesame"/>
        </w:rPr>
      </w:pPr>
      <w:r w:rsidRPr="001340AE">
        <w:rPr>
          <w:rStyle w:val="wwc-sesame"/>
        </w:rPr>
        <w:t>Temp Sesame</w:t>
      </w:r>
    </w:p>
    <w:p w14:paraId="3F4B6965" w14:textId="77777777" w:rsidR="001340AE" w:rsidRDefault="001340AE">
      <w:pPr>
        <w:rPr>
          <w:rFonts w:ascii="Liberation Serif" w:eastAsia="NSimSun" w:hAnsi="Liberation Serif" w:cs="Lucida Sans"/>
          <w:caps/>
          <w:color w:val="000000"/>
          <w:sz w:val="40"/>
          <w:szCs w:val="24"/>
          <w:u w:val="single"/>
          <w:lang w:eastAsia="zh-CN" w:bidi="hi-IN"/>
          <w14:ligatures w14:val="none"/>
        </w:rPr>
      </w:pPr>
      <w:r>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lastRenderedPageBreak/>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93A6E6D"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Pr="000209BC">
        <w:t>,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20FB5D82" w:rsidR="000209BC" w:rsidRPr="000209BC" w:rsidRDefault="000209BC" w:rsidP="0085328B">
      <w:pPr>
        <w:pStyle w:val="WW-paragraph"/>
      </w:pPr>
      <w:r w:rsidRPr="000209BC">
        <w:t>Nearing the end of that project I came across an article by Richard Gombrich entitled ‘Retracing an Ancient Debate: How Insight Worsted Concentration in the Pali Canon’.</w:t>
      </w:r>
      <w:r w:rsidR="007A68BF">
        <w:rPr>
          <w:rStyle w:val="FootnoteReference"/>
        </w:rPr>
        <w:footnoteReference w:id="2"/>
      </w:r>
      <w:r w:rsidR="00036596">
        <w:t xml:space="preserve"> </w:t>
      </w:r>
      <w:r w:rsidRPr="000209BC">
        <w:t>Although only partially convinced by his arguments, I was intrigued 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 xml:space="preserve">yas. It jolted some memories </w:t>
      </w:r>
      <w:r w:rsidRPr="000209BC">
        <w:lastRenderedPageBreak/>
        <w:t>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77777777" w:rsidR="000209BC" w:rsidRPr="000209BC" w:rsidRDefault="000209BC" w:rsidP="001A40C2">
      <w:pPr>
        <w:pStyle w:val="WW-paragraph"/>
      </w:pPr>
      <w:r w:rsidRPr="001A40C2">
        <w:t>Apart from ‘the’ Satipaṭṭhāna Sutta, the other discourses on satipaṭṭhāna,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we </w:t>
      </w:r>
      <w:r w:rsidRPr="000209BC">
        <w:lastRenderedPageBreak/>
        <w:t>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w:t>
      </w:r>
      <w:r w:rsidRPr="001A40C2">
        <w:lastRenderedPageBreak/>
        <w:t>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lastRenderedPageBreak/>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sources outside the Pali. When examining and comparing these collections, with their very strong connections but also real and persistent differences, there is a strong need for a resolution, like the feeling in music that comes </w:t>
      </w:r>
      <w:r w:rsidRPr="001A40C2">
        <w:lastRenderedPageBreak/>
        <w:t>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t xml:space="preserve">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w:t>
      </w:r>
      <w:r w:rsidRPr="000209BC">
        <w:lastRenderedPageBreak/>
        <w:t>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lastRenderedPageBreak/>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t>Historical criticism is not</w:t>
      </w:r>
      <w:r w:rsidR="00036596">
        <w:t xml:space="preserve"> </w:t>
      </w:r>
      <w:r w:rsidRPr="000F386E">
        <w:rPr>
          <w:rStyle w:val="Emphasis"/>
        </w:rPr>
        <w:t>nice</w:t>
      </w:r>
      <w:r w:rsidRPr="000209BC">
        <w:t xml:space="preserve">. This study may sometimes appear more surgical than inspirational. Relentless analysis can seem opposed to faith. But this need not be so; the Buddha regarded reason as the foundation of </w:t>
      </w:r>
      <w:r w:rsidRPr="000209BC">
        <w:lastRenderedPageBreak/>
        <w:t>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0DB8350F" w:rsidR="000F386E" w:rsidRPr="00CA07C7" w:rsidRDefault="000209BC" w:rsidP="00CA07C7">
      <w:pPr>
        <w:pStyle w:val="WW-epigram-cite"/>
      </w:pPr>
      <w:r w:rsidRPr="000209BC">
        <w:t>T</w:t>
      </w:r>
      <w:r w:rsidR="00CA07C7">
        <w:t>he</w:t>
      </w:r>
      <w:r w:rsidRPr="000209BC">
        <w:t xml:space="preserve"> B</w:t>
      </w:r>
      <w:r w:rsidR="00CA07C7">
        <w:t>uddha</w:t>
      </w:r>
      <w:r w:rsidRPr="000209BC">
        <w:t>,</w:t>
      </w:r>
      <w:r w:rsidRPr="000209BC">
        <w:br/>
        <w:t>Mahāhatthipadopama Sutta</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all important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The Comparative 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 xml:space="preserve">a comprehensive catalogue of all </w:t>
      </w:r>
      <w:r w:rsidRPr="000209BC">
        <w:lastRenderedPageBreak/>
        <w:t>known existing early discourses in Pali and Chinese, as well as the few texts available in Tibetan and Sanskrit. These findings were incorporated in full scale historical studies such as Étienne Lamotte’s</w:t>
      </w:r>
      <w:r w:rsidR="00036596">
        <w:t xml:space="preserve"> </w:t>
      </w:r>
      <w:r w:rsidRPr="000209BC">
        <w:rPr>
          <w:i/>
          <w:iC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0209BC">
        <w:rPr>
          <w:i/>
          <w:iCs/>
        </w:rPr>
        <w:t>Indian Buddhism.</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t>All other texts, including the Jātakas, t</w:t>
      </w:r>
      <w:r w:rsidRPr="001A40C2">
        <w:t>he Abhidhammas of the var</w:t>
      </w:r>
      <w:r w:rsidRPr="000209BC">
        <w:t xml:space="preserve">ious schools, the Mahāyāna sūtras, and so on, were written later. Relatively few of these teachings are held in common between the schools; that is, they are </w:t>
      </w:r>
      <w:r w:rsidRPr="000209BC">
        <w:lastRenderedPageBreak/>
        <w:t>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1340AE">
        <w:rPr>
          <w:rStyle w:val="wwc-pali"/>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1340AE">
        <w:rPr>
          <w:rStyle w:val="wwc-pali"/>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9A3412">
        <w:rPr>
          <w:rStyle w:val="Emphasis"/>
        </w:rPr>
        <w:t>purvas</w:t>
      </w:r>
      <w:r w:rsidR="00036596">
        <w:t xml:space="preserve"> </w:t>
      </w:r>
      <w:r w:rsidRPr="000209BC">
        <w:t>(‘previous’) that are now lost, and twelve aṅgas, eleven of which still exist. One of these aṅgas is called</w:t>
      </w:r>
      <w:r w:rsidR="00036596">
        <w:t xml:space="preserve"> </w:t>
      </w:r>
      <w:r w:rsidRPr="00C8291A">
        <w:rPr>
          <w:rStyle w:val="Emphasis"/>
        </w:rPr>
        <w:t>prasnavyākaraṇa</w:t>
      </w:r>
      <w:r w:rsidRPr="000209BC">
        <w:t xml:space="preserve">, which </w:t>
      </w:r>
      <w:r w:rsidRPr="000209BC">
        <w:lastRenderedPageBreak/>
        <w:t>means ‘Questions &amp; Answers’. In addition they have twelve</w:t>
      </w:r>
      <w:r w:rsidR="00036596">
        <w:t xml:space="preserve"> </w:t>
      </w:r>
      <w:r w:rsidRPr="00C8291A">
        <w:rPr>
          <w:rStyle w:val="Emphasis"/>
        </w:rPr>
        <w:t>upangas</w:t>
      </w:r>
      <w:r w:rsidRPr="000209BC">
        <w:t>, ‘auxiliary</w:t>
      </w:r>
      <w:r w:rsidR="00C8291A">
        <w:t xml:space="preserve"> </w:t>
      </w:r>
      <w:r w:rsidRPr="000209BC">
        <w:t xml:space="preserve">sections’.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C8291A">
        <w:rPr>
          <w:rStyle w:val="Emphasis"/>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Ādittapariyāya Sutta and the Requ</w:t>
      </w:r>
      <w:r w:rsidRPr="000209BC">
        <w:t xml:space="preserve">est of Brahmā, although I haven’t studied </w:t>
      </w:r>
      <w:r w:rsidRPr="000209BC">
        <w:lastRenderedPageBreak/>
        <w:t>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ecifically Vinaya elements. Several scholars have suggested that this text was originally part of the Vinaya, and was later moved to the Āgamas. If this is</w:t>
      </w:r>
      <w:r w:rsidRPr="000209BC">
        <w:t xml:space="preserve"> the case, there is </w:t>
      </w:r>
      <w:r w:rsidRPr="000209BC">
        <w:lastRenderedPageBreak/>
        <w:t xml:space="preserve">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Vinaya precisely because the Vinaya experts were al</w:t>
      </w:r>
      <w:r w:rsidRPr="000209BC">
        <w:t xml:space="preserve">ready familiar with the main doctrinal teachings of that discourse, and they would then be supplied </w:t>
      </w:r>
      <w:r w:rsidRPr="000209BC">
        <w:lastRenderedPageBreak/>
        <w:t>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more archaic Prakrit features, while the accompanying prose tends towards </w:t>
      </w:r>
      <w:r w:rsidRPr="000209BC">
        <w:lastRenderedPageBreak/>
        <w:t>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elements’.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listing synonyms in mechanical style for each word in the verses. It is very </w:t>
      </w:r>
      <w:r w:rsidRPr="000209BC">
        <w:lastRenderedPageBreak/>
        <w:t>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the monastic way of life, found in tens of discourses. Although the texts as </w:t>
      </w:r>
      <w:r w:rsidRPr="000209BC">
        <w:lastRenderedPageBreak/>
        <w:t>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Having given grounds to establish the earliest discourses, we now ask: ‘What is the earliest collection of discourses?’ Here again we invoke our twin criteria: concordance of the texts and the testimony of the traditions. First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lastRenderedPageBreak/>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6979369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Pr="000209BC">
        <w:t>looks at these questions in more detail. Here I will summarize my findings. The schools arose primarily because of the geographical spread of Buddhism during the time of</w:t>
      </w:r>
      <w:r w:rsidRPr="00C36F0C">
        <w:t xml:space="preserve"> King Aśoka. Far-flung communities gradually developed their own doctrines,</w:t>
      </w:r>
      <w:r w:rsidRPr="000209BC">
        <w:t xml:space="preserve"> and competition for </w:t>
      </w:r>
      <w:r w:rsidRPr="000209BC">
        <w:lastRenderedPageBreak/>
        <w:t>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to the Buddha rather than to the Sangha. This is all marginal stuff, and may </w:t>
      </w:r>
      <w:r w:rsidRPr="000209BC">
        <w:lastRenderedPageBreak/>
        <w:t>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t>Nikāyas/Āgamas, an</w:t>
      </w:r>
      <w:r w:rsidRPr="000209BC">
        <w:t xml:space="preserve">d the vast quantity of material to be dealt with, only a </w:t>
      </w:r>
      <w:r w:rsidRPr="000209BC">
        <w:lastRenderedPageBreak/>
        <w:t xml:space="preserve">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t>Dīghas, or the two Majjhimas, or the two Saṁyuttas? I will dis</w:t>
      </w:r>
      <w:r w:rsidRPr="000209BC">
        <w:t xml:space="preserve">cuss each of </w:t>
      </w:r>
      <w:r w:rsidRPr="000209BC">
        <w:lastRenderedPageBreak/>
        <w:t xml:space="preserve">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disposal. It is quite possible it will tell us nothing, yet we must at least ask </w:t>
      </w:r>
      <w:r w:rsidRPr="000209BC">
        <w:lastRenderedPageBreak/>
        <w:t>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na heavily relied on the early discourses, something that is too often 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w:t>
      </w:r>
      <w:r w:rsidRPr="000209BC">
        <w:lastRenderedPageBreak/>
        <w:t xml:space="preserve">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 xml:space="preserve">o the Abhidhamma. The epilogue to the Chinese </w:t>
      </w:r>
      <w:r w:rsidRPr="00C36F0C">
        <w:lastRenderedPageBreak/>
        <w:t>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t>2.6 Some Problems</w:t>
      </w:r>
    </w:p>
    <w:p w14:paraId="1F22ECDE" w14:textId="7C3FBEAB" w:rsidR="000209BC" w:rsidRPr="000209BC" w:rsidRDefault="000209BC" w:rsidP="00713289">
      <w:pPr>
        <w:pStyle w:val="WW-paragraph"/>
      </w:pPr>
      <w:r w:rsidRPr="000209BC">
        <w:t xml:space="preserve">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t>
      </w:r>
      <w:r w:rsidRPr="000209BC">
        <w:lastRenderedPageBreak/>
        <w:t>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w:t>
      </w:r>
      <w:r w:rsidRPr="000209BC">
        <w:lastRenderedPageBreak/>
        <w:t>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w:t>
      </w:r>
      <w:r w:rsidRPr="000209BC">
        <w:lastRenderedPageBreak/>
        <w:t xml:space="preserve">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w:t>
      </w:r>
      <w:r w:rsidRPr="000209BC">
        <w:lastRenderedPageBreak/>
        <w:t xml:space="preserve">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regarded as the third discourse. It is found in the </w:t>
      </w:r>
      <w:r w:rsidRPr="00182FEE">
        <w:t>Saḷāyatana-saṁyutta</w:t>
      </w:r>
      <w:r w:rsidRPr="000209BC">
        <w:t xml:space="preserve">. The </w:t>
      </w:r>
      <w:r w:rsidRPr="000209BC">
        <w:lastRenderedPageBreak/>
        <w:t xml:space="preserve">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xml:space="preserve">), the </w:t>
      </w:r>
      <w:r w:rsidRPr="000209BC">
        <w:lastRenderedPageBreak/>
        <w:t>four discriminations (</w:t>
      </w:r>
      <w:r w:rsidRPr="00B10F86">
        <w:rPr>
          <w:rStyle w:val="wwc-pali"/>
        </w:rPr>
        <w:t>paṭisambhidhā</w:t>
      </w:r>
      <w:r w:rsidRPr="000209BC">
        <w:t>), the four fruits of asceticism (</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lastRenderedPageBreak/>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w:t>
      </w:r>
      <w:r w:rsidRPr="000209BC">
        <w:lastRenderedPageBreak/>
        <w:t xml:space="preserve">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lastRenderedPageBreak/>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w:t>
      </w:r>
      <w:r w:rsidRPr="000209BC">
        <w:lastRenderedPageBreak/>
        <w:t xml:space="preserve">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w:t>
      </w:r>
      <w:r w:rsidRPr="000209BC">
        <w:lastRenderedPageBreak/>
        <w:t xml:space="preserve">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lastRenderedPageBreak/>
        <w:t xml:space="preserve">Seen in this way the entire </w:t>
      </w:r>
      <w:r w:rsidRPr="00182FEE">
        <w:t>Saṁyutta</w:t>
      </w:r>
      <w:r w:rsidRPr="000209BC">
        <w:t xml:space="preserve"> is a massive exposition of the four noble truths. This is the traditional assumption of the schools; books on 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w:t>
      </w:r>
      <w:r w:rsidRPr="000209BC">
        <w:lastRenderedPageBreak/>
        <w:t>schools, identified by Frauwallner as harking back to a common, presectarian ancestor.</w:t>
      </w:r>
    </w:p>
    <w:p w14:paraId="757729CE" w14:textId="77777777" w:rsidR="000209BC" w:rsidRPr="000209BC" w:rsidRDefault="000209BC" w:rsidP="00467E65">
      <w:pPr>
        <w:pStyle w:val="WW-paragraph"/>
      </w:pPr>
      <w:r w:rsidRPr="000209BC">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lastRenderedPageBreak/>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209BC" w:rsidRPr="000209BC" w14:paraId="37FB8F03" w14:textId="77777777" w:rsidTr="00467E65">
        <w:tc>
          <w:tcPr>
            <w:tcW w:w="0" w:type="auto"/>
            <w:gridSpan w:val="3"/>
            <w:hideMark/>
          </w:tcPr>
          <w:p w14:paraId="30729CF1" w14:textId="1C4C7D89" w:rsidR="000209BC" w:rsidRPr="00467E65" w:rsidRDefault="000209BC" w:rsidP="0052089A">
            <w:pPr>
              <w:pStyle w:val="WW-paragraph"/>
            </w:pPr>
            <w:r w:rsidRPr="00FD5B47">
              <w:rPr>
                <w:rStyle w:val="wwc-superscript"/>
              </w:rPr>
              <w:t>1</w:t>
            </w:r>
            <w:r w:rsidR="00036596">
              <w:t xml:space="preserve"> </w:t>
            </w:r>
            <w:r w:rsidRPr="00467E65">
              <w:t>Cp. Puggala Paññatti.</w:t>
            </w:r>
          </w:p>
        </w:tc>
      </w:tr>
      <w:tr w:rsidR="000209BC" w:rsidRPr="000209BC" w14:paraId="42D42821" w14:textId="77777777" w:rsidTr="00467E65">
        <w:tc>
          <w:tcPr>
            <w:tcW w:w="0" w:type="auto"/>
            <w:gridSpan w:val="3"/>
            <w:hideMark/>
          </w:tcPr>
          <w:p w14:paraId="48AA282D" w14:textId="59F9A2C5" w:rsidR="000209BC" w:rsidRPr="00467E65" w:rsidRDefault="000209BC" w:rsidP="0052089A">
            <w:pPr>
              <w:pStyle w:val="WW-paragraph"/>
            </w:pPr>
            <w:r w:rsidRPr="00FD5B47">
              <w:rPr>
                <w:rStyle w:val="wwc-superscript"/>
              </w:rPr>
              <w:t>2</w:t>
            </w:r>
            <w:r w:rsidR="00036596">
              <w:t xml:space="preserve"> </w:t>
            </w:r>
            <w:r w:rsidRPr="00467E65">
              <w:t>Cp. Ñāṇavibhaṅga.</w:t>
            </w:r>
          </w:p>
        </w:tc>
      </w:tr>
      <w:tr w:rsidR="000209BC" w:rsidRPr="000209BC" w14:paraId="071D1AFA" w14:textId="77777777" w:rsidTr="00467E65">
        <w:tc>
          <w:tcPr>
            <w:tcW w:w="0" w:type="auto"/>
            <w:gridSpan w:val="3"/>
            <w:hideMark/>
          </w:tcPr>
          <w:p w14:paraId="60145566" w14:textId="166297DB" w:rsidR="000209BC" w:rsidRPr="00467E65" w:rsidRDefault="000209BC" w:rsidP="0052089A">
            <w:pPr>
              <w:pStyle w:val="WW-paragraph"/>
            </w:pPr>
            <w:r w:rsidRPr="00FD5B47">
              <w:rPr>
                <w:rStyle w:val="wwc-superscript"/>
              </w:rPr>
              <w:t>3</w:t>
            </w:r>
            <w:r w:rsidR="00036596">
              <w:t xml:space="preserve"> </w:t>
            </w:r>
            <w:r w:rsidRPr="00467E65">
              <w:t>A list of defilements; the name ‘Khuddakavatthu’ is taken from the Dharmaskandha.</w:t>
            </w:r>
          </w:p>
        </w:tc>
      </w:tr>
      <w:tr w:rsidR="000209BC" w:rsidRPr="000209BC" w14:paraId="650F12FF" w14:textId="77777777" w:rsidTr="00467E65">
        <w:tc>
          <w:tcPr>
            <w:tcW w:w="0" w:type="auto"/>
            <w:gridSpan w:val="3"/>
            <w:hideMark/>
          </w:tcPr>
          <w:p w14:paraId="02A09209" w14:textId="326370CF" w:rsidR="000209BC" w:rsidRPr="00467E65" w:rsidRDefault="000209BC" w:rsidP="0052089A">
            <w:pPr>
              <w:pStyle w:val="WW-paragraph"/>
            </w:pPr>
            <w:r w:rsidRPr="00FD5B47">
              <w:rPr>
                <w:rStyle w:val="wwc-superscript"/>
              </w:rPr>
              <w:t>4</w:t>
            </w:r>
            <w:r w:rsidR="00036596">
              <w:t xml:space="preserve"> </w:t>
            </w:r>
            <w:r w:rsidRPr="00467E65">
              <w:t>A list of knowledges, comparable to the</w:t>
            </w:r>
            <w:r w:rsidR="00036596">
              <w:t xml:space="preserve"> </w:t>
            </w:r>
            <w:r w:rsidRPr="00467E65">
              <w:t>Paṭi</w:t>
            </w:r>
            <w:r w:rsidRPr="00467E65">
              <w:softHyphen/>
              <w:t>sambhi</w:t>
            </w:r>
            <w:r w:rsidRPr="00467E65">
              <w:softHyphen/>
              <w:t>dāmagga.</w:t>
            </w:r>
          </w:p>
        </w:tc>
      </w:tr>
      <w:tr w:rsidR="000209BC" w:rsidRPr="000209BC" w14:paraId="7C38D44E" w14:textId="77777777" w:rsidTr="00467E65">
        <w:tc>
          <w:tcPr>
            <w:tcW w:w="0" w:type="auto"/>
            <w:gridSpan w:val="3"/>
            <w:hideMark/>
          </w:tcPr>
          <w:p w14:paraId="0E58B588" w14:textId="06DE242E" w:rsidR="000209BC" w:rsidRPr="00467E65" w:rsidRDefault="000209BC" w:rsidP="0052089A">
            <w:pPr>
              <w:pStyle w:val="WW-paragraph"/>
            </w:pPr>
            <w:r w:rsidRPr="00FD5B47">
              <w:rPr>
                <w:rStyle w:val="wwc-superscript"/>
              </w:rPr>
              <w:t>5</w:t>
            </w:r>
            <w:r w:rsidR="00036596">
              <w:t xml:space="preserve"> </w:t>
            </w:r>
            <w:r w:rsidRPr="00467E65">
              <w:t xml:space="preserve">An independent Abhidhamma work with its own mātikā: aggregates, senses, </w:t>
            </w:r>
            <w:r w:rsidR="00E96321">
              <w:br/>
            </w:r>
            <w:r w:rsidRPr="00467E65">
              <w:t>18 elements, truths, 22 faculties,</w:t>
            </w:r>
            <w:r w:rsidR="00E96321">
              <w:t xml:space="preserve"> </w:t>
            </w:r>
            <w:r w:rsidRPr="00467E65">
              <w:t>9 causes (hetu), 4 nutriments, and</w:t>
            </w:r>
            <w:r w:rsidR="00E96321">
              <w:t xml:space="preserve"> </w:t>
            </w:r>
            <w:r w:rsidRPr="00467E65">
              <w:t xml:space="preserve">7 contacts, </w:t>
            </w:r>
            <w:r w:rsidR="00E96321">
              <w:br/>
            </w:r>
            <w:r w:rsidRPr="00467E65">
              <w:t>feelings, perceptions, volitions, and minds.</w:t>
            </w:r>
          </w:p>
        </w:tc>
      </w:tr>
      <w:tr w:rsidR="000209BC" w:rsidRPr="000209BC" w14:paraId="4633A5B1" w14:textId="77777777" w:rsidTr="00467E65">
        <w:tc>
          <w:tcPr>
            <w:tcW w:w="0" w:type="auto"/>
            <w:gridSpan w:val="3"/>
            <w:hideMark/>
          </w:tcPr>
          <w:p w14:paraId="2B35B37E" w14:textId="1A112700" w:rsidR="000209BC" w:rsidRPr="00467E65" w:rsidRDefault="000209BC" w:rsidP="0052089A">
            <w:pPr>
              <w:pStyle w:val="WW-paragraph"/>
            </w:pPr>
            <w:r w:rsidRPr="00FD5B47">
              <w:rPr>
                <w:rStyle w:val="wwc-superscript"/>
              </w:rPr>
              <w:t>6</w:t>
            </w:r>
            <w:r w:rsidR="00036596">
              <w:t xml:space="preserve"> </w:t>
            </w:r>
            <w:r w:rsidRPr="00467E65">
              <w:t>= Khuddakavatthu?</w:t>
            </w:r>
          </w:p>
        </w:tc>
      </w:tr>
      <w:tr w:rsidR="000209BC" w:rsidRPr="000209BC" w14:paraId="291D9959" w14:textId="77777777" w:rsidTr="00467E65">
        <w:tc>
          <w:tcPr>
            <w:tcW w:w="0" w:type="auto"/>
            <w:gridSpan w:val="3"/>
            <w:hideMark/>
          </w:tcPr>
          <w:p w14:paraId="466844A0" w14:textId="5782A5EF" w:rsidR="000209BC" w:rsidRPr="00467E65" w:rsidRDefault="000209BC" w:rsidP="0052089A">
            <w:pPr>
              <w:pStyle w:val="WW-paragraph"/>
            </w:pPr>
            <w:r w:rsidRPr="00FD5B47">
              <w:rPr>
                <w:rStyle w:val="wwc-superscript"/>
              </w:rPr>
              <w:t>7</w:t>
            </w:r>
            <w:r w:rsidR="00036596">
              <w:t xml:space="preserve"> </w:t>
            </w:r>
            <w:r w:rsidRPr="00467E65">
              <w:t>Saṅgaha</w:t>
            </w:r>
            <w:r w:rsidR="00036596">
              <w:t xml:space="preserve"> </w:t>
            </w:r>
            <w:r w:rsidRPr="00467E65">
              <w:t>and</w:t>
            </w:r>
            <w:r w:rsidR="00036596">
              <w:t xml:space="preserve"> </w:t>
            </w:r>
            <w:r w:rsidRPr="00467E65">
              <w:t>sampayoga</w:t>
            </w:r>
            <w:r w:rsidR="00036596">
              <w:t xml:space="preserve"> </w:t>
            </w:r>
            <w:r w:rsidRPr="00467E65">
              <w:t xml:space="preserve">are technical terms in the </w:t>
            </w:r>
            <w:r w:rsidRPr="00FF2DC3">
              <w:t>Theravāda</w:t>
            </w:r>
            <w:r w:rsidRPr="00467E65">
              <w:t xml:space="preserve"> Dhātukathā.</w:t>
            </w:r>
            <w:r w:rsidR="00E96321">
              <w:t xml:space="preserve"> </w:t>
            </w:r>
            <w:r w:rsidR="00E96321">
              <w:br/>
            </w:r>
            <w:r w:rsidRPr="00467E65">
              <w:t>Paṭṭhāna</w:t>
            </w:r>
            <w:r w:rsidR="00036596">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lastRenderedPageBreak/>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w:t>
      </w:r>
      <w:r w:rsidRPr="000209BC">
        <w:lastRenderedPageBreak/>
        <w:t>underlying the complex surface structures. It should hardy need saying that this congruence in the content of the doctrinal lists does not prove that the 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442"/>
        <w:gridCol w:w="5176"/>
      </w:tblGrid>
      <w:tr w:rsidR="00386F0B" w:rsidRPr="00FF1EC2" w14:paraId="5F0FDA7E" w14:textId="77777777" w:rsidTr="00FF1EC2">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371"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6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FF1EC2">
        <w:tc>
          <w:tcPr>
            <w:tcW w:w="0" w:type="auto"/>
            <w:hideMark/>
          </w:tcPr>
          <w:p w14:paraId="7E3DF673" w14:textId="77777777" w:rsidR="000209BC" w:rsidRPr="000209BC" w:rsidRDefault="000209BC" w:rsidP="00FF1EC2">
            <w:pPr>
              <w:pStyle w:val="WW-paragraph"/>
            </w:pPr>
            <w:r w:rsidRPr="000209BC">
              <w:t>Truths</w:t>
            </w:r>
          </w:p>
        </w:tc>
        <w:tc>
          <w:tcPr>
            <w:tcW w:w="2371" w:type="dxa"/>
            <w:hideMark/>
          </w:tcPr>
          <w:p w14:paraId="2A24A273" w14:textId="77777777" w:rsidR="000209BC" w:rsidRPr="000209BC" w:rsidRDefault="000209BC" w:rsidP="00FF1EC2">
            <w:pPr>
              <w:pStyle w:val="WW-paragraph"/>
            </w:pPr>
            <w:r w:rsidRPr="000209BC">
              <w:t>Truths</w:t>
            </w:r>
          </w:p>
        </w:tc>
        <w:tc>
          <w:tcPr>
            <w:tcW w:w="5165" w:type="dxa"/>
            <w:hideMark/>
          </w:tcPr>
          <w:p w14:paraId="5A78D53E" w14:textId="70367228" w:rsidR="000209BC" w:rsidRPr="000209BC" w:rsidRDefault="000209BC" w:rsidP="00FF1EC2">
            <w:pPr>
              <w:pStyle w:val="WW-paragraph"/>
            </w:pPr>
            <w:r w:rsidRPr="000209BC">
              <w:t>Truths (MN 141/</w:t>
            </w:r>
            <w:hyperlink r:id="rId10" w:history="1">
              <w:r w:rsidRPr="000806B5">
                <w:rPr>
                  <w:rStyle w:val="Hyperlink"/>
                </w:rPr>
                <w:t>MA 31</w:t>
              </w:r>
            </w:hyperlink>
            <w:r w:rsidRPr="000209BC">
              <w:t>/</w:t>
            </w:r>
            <w:hyperlink r:id="rId11" w:history="1">
              <w:r w:rsidRPr="000806B5">
                <w:rPr>
                  <w:rStyle w:val="Hyperlink"/>
                </w:rPr>
                <w:t>EA 27.1</w:t>
              </w:r>
            </w:hyperlink>
            <w:r w:rsidRPr="000209BC">
              <w:t>)</w:t>
            </w:r>
          </w:p>
        </w:tc>
      </w:tr>
      <w:tr w:rsidR="00386F0B" w:rsidRPr="000209BC" w14:paraId="5E11D349" w14:textId="77777777" w:rsidTr="00FF1EC2">
        <w:tc>
          <w:tcPr>
            <w:tcW w:w="0" w:type="auto"/>
            <w:hideMark/>
          </w:tcPr>
          <w:p w14:paraId="63C0BC6A" w14:textId="77777777" w:rsidR="000209BC" w:rsidRPr="000209BC" w:rsidRDefault="000209BC" w:rsidP="00FF1EC2">
            <w:pPr>
              <w:pStyle w:val="WW-paragraph"/>
            </w:pPr>
            <w:r w:rsidRPr="000209BC">
              <w:t>Aggregates</w:t>
            </w:r>
          </w:p>
        </w:tc>
        <w:tc>
          <w:tcPr>
            <w:tcW w:w="2371" w:type="dxa"/>
            <w:hideMark/>
          </w:tcPr>
          <w:p w14:paraId="7409124F" w14:textId="77777777" w:rsidR="000209BC" w:rsidRPr="000209BC" w:rsidRDefault="000209BC" w:rsidP="00FF1EC2">
            <w:pPr>
              <w:pStyle w:val="WW-paragraph"/>
            </w:pPr>
            <w:r w:rsidRPr="000209BC">
              <w:t>Aggregates</w:t>
            </w:r>
          </w:p>
        </w:tc>
        <w:tc>
          <w:tcPr>
            <w:tcW w:w="5165" w:type="dxa"/>
            <w:hideMark/>
          </w:tcPr>
          <w:p w14:paraId="1B105ECE" w14:textId="2BD372C3" w:rsidR="000209BC" w:rsidRPr="000209BC" w:rsidRDefault="000209BC" w:rsidP="00FF1EC2">
            <w:pPr>
              <w:pStyle w:val="WW-paragraph"/>
            </w:pPr>
            <w:r w:rsidRPr="000209BC">
              <w:t>Aggregates (SN 22.59/</w:t>
            </w:r>
            <w:hyperlink r:id="rId12" w:history="1">
              <w:r w:rsidRPr="000806B5">
                <w:rPr>
                  <w:rStyle w:val="Hyperlink"/>
                </w:rPr>
                <w:t>SA 34</w:t>
              </w:r>
            </w:hyperlink>
            <w:r w:rsidRPr="000209BC">
              <w:t>)</w:t>
            </w:r>
          </w:p>
        </w:tc>
      </w:tr>
      <w:tr w:rsidR="00386F0B" w:rsidRPr="000209BC" w14:paraId="1225B4CC" w14:textId="77777777" w:rsidTr="00FF1EC2">
        <w:tc>
          <w:tcPr>
            <w:tcW w:w="0" w:type="auto"/>
            <w:hideMark/>
          </w:tcPr>
          <w:p w14:paraId="6CE3782D" w14:textId="77777777" w:rsidR="000209BC" w:rsidRPr="000209BC" w:rsidRDefault="000209BC" w:rsidP="00FF1EC2">
            <w:pPr>
              <w:pStyle w:val="WW-paragraph"/>
            </w:pPr>
            <w:r w:rsidRPr="000209BC">
              <w:t>Sense media</w:t>
            </w:r>
          </w:p>
        </w:tc>
        <w:tc>
          <w:tcPr>
            <w:tcW w:w="2371" w:type="dxa"/>
            <w:hideMark/>
          </w:tcPr>
          <w:p w14:paraId="6D863C53" w14:textId="77777777" w:rsidR="000209BC" w:rsidRPr="000209BC" w:rsidRDefault="000209BC" w:rsidP="00FF1EC2">
            <w:pPr>
              <w:pStyle w:val="WW-paragraph"/>
            </w:pPr>
            <w:r w:rsidRPr="000209BC">
              <w:t>Sense media</w:t>
            </w:r>
          </w:p>
        </w:tc>
        <w:tc>
          <w:tcPr>
            <w:tcW w:w="516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FF1EC2">
        <w:tc>
          <w:tcPr>
            <w:tcW w:w="0" w:type="auto"/>
            <w:hideMark/>
          </w:tcPr>
          <w:p w14:paraId="4B95B726" w14:textId="77777777" w:rsidR="000209BC" w:rsidRPr="000209BC" w:rsidRDefault="000209BC" w:rsidP="00FF1EC2">
            <w:pPr>
              <w:pStyle w:val="WW-paragraph"/>
            </w:pPr>
          </w:p>
        </w:tc>
        <w:tc>
          <w:tcPr>
            <w:tcW w:w="2371"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65" w:type="dxa"/>
            <w:hideMark/>
          </w:tcPr>
          <w:p w14:paraId="193D4FDC" w14:textId="24365820" w:rsidR="000209BC" w:rsidRPr="000209BC" w:rsidRDefault="000209BC" w:rsidP="00FF1EC2">
            <w:pPr>
              <w:pStyle w:val="WW-paragraph"/>
            </w:pPr>
            <w:r w:rsidRPr="000209BC">
              <w:t xml:space="preserve">Elements </w:t>
            </w:r>
            <w:r w:rsidR="00386F0B">
              <w:br/>
            </w:r>
            <w:r w:rsidRPr="000209BC">
              <w:t>(MN 115/</w:t>
            </w:r>
            <w:hyperlink r:id="rId13" w:history="1">
              <w:r w:rsidRPr="000806B5">
                <w:rPr>
                  <w:rStyle w:val="Hyperlink"/>
                </w:rPr>
                <w:t>MA 181</w:t>
              </w:r>
            </w:hyperlink>
            <w:r w:rsidRPr="000209BC">
              <w:t>; MN 141/</w:t>
            </w:r>
            <w:hyperlink r:id="rId14" w:history="1">
              <w:r w:rsidRPr="000806B5">
                <w:rPr>
                  <w:rStyle w:val="Hyperlink"/>
                </w:rPr>
                <w:t>MA 162</w:t>
              </w:r>
            </w:hyperlink>
            <w:r w:rsidRPr="000209BC">
              <w:t>)</w:t>
            </w:r>
          </w:p>
        </w:tc>
      </w:tr>
      <w:tr w:rsidR="00386F0B" w:rsidRPr="000209BC" w14:paraId="1FA1A3CB" w14:textId="77777777" w:rsidTr="00FF1EC2">
        <w:tc>
          <w:tcPr>
            <w:tcW w:w="0" w:type="auto"/>
            <w:hideMark/>
          </w:tcPr>
          <w:p w14:paraId="4A3761F2" w14:textId="77777777" w:rsidR="000209BC" w:rsidRPr="000209BC" w:rsidRDefault="000209BC" w:rsidP="00FF1EC2">
            <w:pPr>
              <w:pStyle w:val="WW-paragraph"/>
            </w:pPr>
          </w:p>
        </w:tc>
        <w:tc>
          <w:tcPr>
            <w:tcW w:w="2371" w:type="dxa"/>
            <w:hideMark/>
          </w:tcPr>
          <w:p w14:paraId="49B56AF0" w14:textId="77777777" w:rsidR="000209BC" w:rsidRPr="000209BC" w:rsidRDefault="000209BC" w:rsidP="00FF1EC2">
            <w:pPr>
              <w:pStyle w:val="WW-paragraph"/>
            </w:pPr>
            <w:r w:rsidRPr="000209BC">
              <w:t>Feelings</w:t>
            </w:r>
          </w:p>
        </w:tc>
        <w:tc>
          <w:tcPr>
            <w:tcW w:w="5165" w:type="dxa"/>
            <w:hideMark/>
          </w:tcPr>
          <w:p w14:paraId="4FD453DA" w14:textId="77777777" w:rsidR="000209BC" w:rsidRPr="000209BC" w:rsidRDefault="000209BC" w:rsidP="00FF1EC2">
            <w:pPr>
              <w:pStyle w:val="WW-paragraph"/>
            </w:pPr>
          </w:p>
        </w:tc>
      </w:tr>
      <w:tr w:rsidR="00386F0B" w:rsidRPr="000209BC" w14:paraId="040CD676" w14:textId="77777777" w:rsidTr="00FF1EC2">
        <w:tc>
          <w:tcPr>
            <w:tcW w:w="0" w:type="auto"/>
            <w:hideMark/>
          </w:tcPr>
          <w:p w14:paraId="1715752C" w14:textId="77777777" w:rsidR="000209BC" w:rsidRPr="000209BC" w:rsidRDefault="000209BC" w:rsidP="00FF1EC2">
            <w:pPr>
              <w:pStyle w:val="WW-paragraph"/>
            </w:pPr>
            <w:r w:rsidRPr="000209BC">
              <w:t>Origin</w:t>
            </w:r>
          </w:p>
        </w:tc>
        <w:tc>
          <w:tcPr>
            <w:tcW w:w="2371" w:type="dxa"/>
            <w:hideMark/>
          </w:tcPr>
          <w:p w14:paraId="2D3CC4F8" w14:textId="77777777" w:rsidR="000209BC" w:rsidRPr="000209BC" w:rsidRDefault="000209BC" w:rsidP="00FF1EC2">
            <w:pPr>
              <w:pStyle w:val="WW-paragraph"/>
            </w:pPr>
            <w:r w:rsidRPr="000209BC">
              <w:t>Dependent origination</w:t>
            </w:r>
          </w:p>
        </w:tc>
        <w:tc>
          <w:tcPr>
            <w:tcW w:w="5165" w:type="dxa"/>
            <w:hideMark/>
          </w:tcPr>
          <w:p w14:paraId="0F5D297A" w14:textId="037AD56D" w:rsidR="000209BC" w:rsidRPr="000209BC" w:rsidRDefault="000209BC" w:rsidP="00FF1EC2">
            <w:pPr>
              <w:pStyle w:val="WW-paragraph"/>
            </w:pPr>
            <w:r w:rsidRPr="000209BC">
              <w:t xml:space="preserve">Dependent origination </w:t>
            </w:r>
            <w:r w:rsidR="00386F0B">
              <w:br/>
            </w:r>
            <w:r w:rsidRPr="000209BC">
              <w:t>(SN 12.2/</w:t>
            </w:r>
            <w:hyperlink r:id="rId15" w:history="1">
              <w:r w:rsidRPr="000806B5">
                <w:rPr>
                  <w:rStyle w:val="Hyperlink"/>
                </w:rPr>
                <w:t>SA 298</w:t>
              </w:r>
            </w:hyperlink>
            <w:r w:rsidRPr="000209BC">
              <w:t>)</w:t>
            </w:r>
          </w:p>
        </w:tc>
      </w:tr>
      <w:tr w:rsidR="00386F0B" w:rsidRPr="000209BC" w14:paraId="2A18B032" w14:textId="77777777" w:rsidTr="00FF1EC2">
        <w:tc>
          <w:tcPr>
            <w:tcW w:w="0" w:type="auto"/>
            <w:vMerge w:val="restart"/>
            <w:hideMark/>
          </w:tcPr>
          <w:p w14:paraId="7B8C15A0" w14:textId="77777777" w:rsidR="000209BC" w:rsidRPr="000209BC" w:rsidRDefault="000209BC" w:rsidP="00FF1EC2">
            <w:pPr>
              <w:pStyle w:val="WW-paragraph"/>
            </w:pPr>
            <w:r w:rsidRPr="000209BC">
              <w:t>Defilements</w:t>
            </w:r>
          </w:p>
        </w:tc>
        <w:tc>
          <w:tcPr>
            <w:tcW w:w="2371"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6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FF1EC2">
        <w:tc>
          <w:tcPr>
            <w:tcW w:w="0" w:type="auto"/>
            <w:vMerge/>
            <w:hideMark/>
          </w:tcPr>
          <w:p w14:paraId="102C3AAB" w14:textId="77777777" w:rsidR="000209BC" w:rsidRPr="000209BC" w:rsidRDefault="000209BC" w:rsidP="00FF1EC2">
            <w:pPr>
              <w:pStyle w:val="WW-paragraph"/>
            </w:pPr>
          </w:p>
        </w:tc>
        <w:tc>
          <w:tcPr>
            <w:tcW w:w="2371"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6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FF1EC2">
        <w:tc>
          <w:tcPr>
            <w:tcW w:w="0" w:type="auto"/>
            <w:vMerge w:val="restart"/>
            <w:hideMark/>
          </w:tcPr>
          <w:p w14:paraId="223DBED6" w14:textId="77777777" w:rsidR="000209BC" w:rsidRPr="000209BC" w:rsidRDefault="000209BC" w:rsidP="00FF1EC2">
            <w:pPr>
              <w:pStyle w:val="WW-paragraph"/>
            </w:pPr>
            <w:r w:rsidRPr="000209BC">
              <w:t>Cessation</w:t>
            </w:r>
          </w:p>
        </w:tc>
        <w:tc>
          <w:tcPr>
            <w:tcW w:w="2371" w:type="dxa"/>
            <w:hideMark/>
          </w:tcPr>
          <w:p w14:paraId="35CED496" w14:textId="77777777" w:rsidR="000209BC" w:rsidRPr="000209BC" w:rsidRDefault="000209BC" w:rsidP="00FF1EC2">
            <w:pPr>
              <w:pStyle w:val="WW-paragraph"/>
            </w:pPr>
            <w:r w:rsidRPr="000209BC">
              <w:t>Dependent origination</w:t>
            </w:r>
          </w:p>
        </w:tc>
        <w:tc>
          <w:tcPr>
            <w:tcW w:w="5165" w:type="dxa"/>
            <w:hideMark/>
          </w:tcPr>
          <w:p w14:paraId="5ABE44D9" w14:textId="7B4F62A7" w:rsidR="000209BC" w:rsidRPr="000209BC" w:rsidRDefault="000209BC" w:rsidP="00FF1EC2">
            <w:pPr>
              <w:pStyle w:val="WW-paragraph"/>
            </w:pPr>
            <w:r w:rsidRPr="000209BC">
              <w:t xml:space="preserve">Dependent origination </w:t>
            </w:r>
            <w:r w:rsidR="00386F0B">
              <w:br/>
            </w:r>
            <w:r w:rsidRPr="000209BC">
              <w:t>(SN 12.1, 2/</w:t>
            </w:r>
            <w:hyperlink r:id="rId16" w:history="1">
              <w:r w:rsidRPr="000806B5">
                <w:rPr>
                  <w:rStyle w:val="Hyperlink"/>
                </w:rPr>
                <w:t>SA 298</w:t>
              </w:r>
            </w:hyperlink>
            <w:r w:rsidRPr="000209BC">
              <w:t>)</w:t>
            </w:r>
          </w:p>
        </w:tc>
      </w:tr>
      <w:tr w:rsidR="00386F0B" w:rsidRPr="000209BC" w14:paraId="3F5C3406" w14:textId="77777777" w:rsidTr="00FF1EC2">
        <w:tc>
          <w:tcPr>
            <w:tcW w:w="0" w:type="auto"/>
            <w:vMerge/>
            <w:hideMark/>
          </w:tcPr>
          <w:p w14:paraId="2D661D0B" w14:textId="77777777" w:rsidR="000209BC" w:rsidRPr="000209BC" w:rsidRDefault="000209BC" w:rsidP="00FF1EC2">
            <w:pPr>
              <w:pStyle w:val="WW-paragraph"/>
            </w:pPr>
          </w:p>
        </w:tc>
        <w:tc>
          <w:tcPr>
            <w:tcW w:w="2371"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6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FF1EC2">
        <w:tc>
          <w:tcPr>
            <w:tcW w:w="0" w:type="auto"/>
            <w:vMerge w:val="restart"/>
            <w:hideMark/>
          </w:tcPr>
          <w:p w14:paraId="4F449063" w14:textId="77777777" w:rsidR="000209BC" w:rsidRPr="000209BC" w:rsidRDefault="000209BC" w:rsidP="00FF1EC2">
            <w:pPr>
              <w:pStyle w:val="WW-paragraph"/>
            </w:pPr>
            <w:r w:rsidRPr="000209BC">
              <w:t>8-fold path</w:t>
            </w:r>
          </w:p>
        </w:tc>
        <w:tc>
          <w:tcPr>
            <w:tcW w:w="2371" w:type="dxa"/>
            <w:hideMark/>
          </w:tcPr>
          <w:p w14:paraId="14640760" w14:textId="77777777" w:rsidR="000209BC" w:rsidRPr="000209BC" w:rsidRDefault="000209BC" w:rsidP="00FF1EC2">
            <w:pPr>
              <w:pStyle w:val="WW-paragraph"/>
            </w:pPr>
            <w:r w:rsidRPr="000209BC">
              <w:t>8-fold path</w:t>
            </w:r>
          </w:p>
        </w:tc>
        <w:tc>
          <w:tcPr>
            <w:tcW w:w="5165" w:type="dxa"/>
            <w:hideMark/>
          </w:tcPr>
          <w:p w14:paraId="5C7BA672" w14:textId="43B7E739" w:rsidR="000209BC" w:rsidRPr="000209BC" w:rsidRDefault="000209BC" w:rsidP="00FF1EC2">
            <w:pPr>
              <w:pStyle w:val="WW-paragraph"/>
            </w:pPr>
            <w:r w:rsidRPr="000209BC">
              <w:t>8-fold path (SN 45.8/</w:t>
            </w:r>
            <w:hyperlink r:id="rId17" w:history="1">
              <w:r w:rsidRPr="000806B5">
                <w:rPr>
                  <w:rStyle w:val="Hyperlink"/>
                </w:rPr>
                <w:t>SA 783</w:t>
              </w:r>
            </w:hyperlink>
            <w:r w:rsidRPr="00FF1EC2">
              <w:rPr>
                <w:rStyle w:val="wwc-superscript"/>
              </w:rPr>
              <w:t>*</w:t>
            </w:r>
            <w:r w:rsidRPr="000209BC">
              <w:t>)</w:t>
            </w:r>
          </w:p>
        </w:tc>
      </w:tr>
      <w:tr w:rsidR="00386F0B" w:rsidRPr="000209BC" w14:paraId="06A432F7" w14:textId="77777777" w:rsidTr="00FF1EC2">
        <w:tc>
          <w:tcPr>
            <w:tcW w:w="0" w:type="auto"/>
            <w:vMerge/>
            <w:hideMark/>
          </w:tcPr>
          <w:p w14:paraId="27DFCF1B" w14:textId="77777777" w:rsidR="000209BC" w:rsidRPr="000209BC" w:rsidRDefault="000209BC" w:rsidP="00FF1EC2">
            <w:pPr>
              <w:pStyle w:val="WW-paragraph"/>
            </w:pPr>
          </w:p>
        </w:tc>
        <w:tc>
          <w:tcPr>
            <w:tcW w:w="2371" w:type="dxa"/>
            <w:hideMark/>
          </w:tcPr>
          <w:p w14:paraId="50190025" w14:textId="77777777" w:rsidR="000209BC" w:rsidRPr="000209BC" w:rsidRDefault="000209BC" w:rsidP="00FF1EC2">
            <w:pPr>
              <w:pStyle w:val="WW-paragraph"/>
            </w:pPr>
            <w:r w:rsidRPr="000209BC">
              <w:t>Satipaṭṭhāna</w:t>
            </w:r>
          </w:p>
        </w:tc>
        <w:tc>
          <w:tcPr>
            <w:tcW w:w="5165" w:type="dxa"/>
            <w:hideMark/>
          </w:tcPr>
          <w:p w14:paraId="6A277444" w14:textId="5C8C741C" w:rsidR="000209BC" w:rsidRPr="000209BC" w:rsidRDefault="000209BC" w:rsidP="00FF1EC2">
            <w:pPr>
              <w:pStyle w:val="WW-paragraph"/>
            </w:pPr>
            <w:r w:rsidRPr="000209BC">
              <w:t xml:space="preserve">Satipaṭṭhāna </w:t>
            </w:r>
            <w:r w:rsidR="00386F0B">
              <w:br/>
            </w:r>
            <w:r w:rsidRPr="000209BC">
              <w:lastRenderedPageBreak/>
              <w:t>(MN 10/</w:t>
            </w:r>
            <w:hyperlink r:id="rId18" w:history="1">
              <w:r w:rsidRPr="000806B5">
                <w:rPr>
                  <w:rStyle w:val="Hyperlink"/>
                </w:rPr>
                <w:t>MA 98</w:t>
              </w:r>
            </w:hyperlink>
            <w:r w:rsidRPr="000209BC">
              <w:t>/</w:t>
            </w:r>
            <w:hyperlink r:id="rId19" w:history="1">
              <w:r w:rsidRPr="000806B5">
                <w:rPr>
                  <w:rStyle w:val="Hyperlink"/>
                </w:rPr>
                <w:t>EA 12.1</w:t>
              </w:r>
            </w:hyperlink>
            <w:r w:rsidRPr="000209BC">
              <w:t>)</w:t>
            </w:r>
          </w:p>
        </w:tc>
      </w:tr>
      <w:tr w:rsidR="00386F0B" w:rsidRPr="000209BC" w14:paraId="4109DDF3" w14:textId="77777777" w:rsidTr="00FF1EC2">
        <w:tc>
          <w:tcPr>
            <w:tcW w:w="0" w:type="auto"/>
            <w:vMerge/>
            <w:hideMark/>
          </w:tcPr>
          <w:p w14:paraId="6443F489" w14:textId="77777777" w:rsidR="000209BC" w:rsidRPr="000209BC" w:rsidRDefault="000209BC" w:rsidP="00FF1EC2">
            <w:pPr>
              <w:pStyle w:val="WW-paragraph"/>
            </w:pPr>
          </w:p>
        </w:tc>
        <w:tc>
          <w:tcPr>
            <w:tcW w:w="2371" w:type="dxa"/>
            <w:hideMark/>
          </w:tcPr>
          <w:p w14:paraId="1E091E90" w14:textId="77777777" w:rsidR="000209BC" w:rsidRPr="000209BC" w:rsidRDefault="000209BC" w:rsidP="00FF1EC2">
            <w:pPr>
              <w:pStyle w:val="WW-paragraph"/>
            </w:pPr>
            <w:r w:rsidRPr="000209BC">
              <w:t>Right efforts</w:t>
            </w:r>
          </w:p>
        </w:tc>
        <w:tc>
          <w:tcPr>
            <w:tcW w:w="5165" w:type="dxa"/>
            <w:hideMark/>
          </w:tcPr>
          <w:p w14:paraId="5EE63847" w14:textId="77777777" w:rsidR="000209BC" w:rsidRPr="000209BC" w:rsidRDefault="000209BC" w:rsidP="00FF1EC2">
            <w:pPr>
              <w:pStyle w:val="WW-paragraph"/>
            </w:pPr>
            <w:r w:rsidRPr="000209BC">
              <w:t>Right efforts (SN 49)</w:t>
            </w:r>
          </w:p>
        </w:tc>
      </w:tr>
      <w:tr w:rsidR="00386F0B" w:rsidRPr="000209BC" w14:paraId="434D47EA" w14:textId="77777777" w:rsidTr="00FF1EC2">
        <w:tc>
          <w:tcPr>
            <w:tcW w:w="0" w:type="auto"/>
            <w:vMerge/>
            <w:hideMark/>
          </w:tcPr>
          <w:p w14:paraId="32948B2B" w14:textId="77777777" w:rsidR="000209BC" w:rsidRPr="000209BC" w:rsidRDefault="000209BC" w:rsidP="00FF1EC2">
            <w:pPr>
              <w:pStyle w:val="WW-paragraph"/>
            </w:pPr>
          </w:p>
        </w:tc>
        <w:tc>
          <w:tcPr>
            <w:tcW w:w="2371" w:type="dxa"/>
            <w:hideMark/>
          </w:tcPr>
          <w:p w14:paraId="07ABCCF0" w14:textId="77777777" w:rsidR="000209BC" w:rsidRPr="000209BC" w:rsidRDefault="000209BC" w:rsidP="00FF1EC2">
            <w:pPr>
              <w:pStyle w:val="WW-paragraph"/>
            </w:pPr>
            <w:r w:rsidRPr="000209BC">
              <w:t>Bases of psychic power</w:t>
            </w:r>
          </w:p>
        </w:tc>
        <w:tc>
          <w:tcPr>
            <w:tcW w:w="5165" w:type="dxa"/>
            <w:hideMark/>
          </w:tcPr>
          <w:p w14:paraId="64E1BE45" w14:textId="77777777" w:rsidR="000209BC" w:rsidRPr="000209BC" w:rsidRDefault="000209BC" w:rsidP="00FF1EC2">
            <w:pPr>
              <w:pStyle w:val="WW-paragraph"/>
            </w:pPr>
            <w:r w:rsidRPr="000209BC">
              <w:t>Bases of psychic power (SN 51.13)</w:t>
            </w:r>
          </w:p>
        </w:tc>
      </w:tr>
      <w:tr w:rsidR="00386F0B" w:rsidRPr="000209BC" w14:paraId="151472F2" w14:textId="77777777" w:rsidTr="00FF1EC2">
        <w:tc>
          <w:tcPr>
            <w:tcW w:w="0" w:type="auto"/>
            <w:vMerge/>
            <w:hideMark/>
          </w:tcPr>
          <w:p w14:paraId="06CCB69A" w14:textId="77777777" w:rsidR="000209BC" w:rsidRPr="000209BC" w:rsidRDefault="000209BC" w:rsidP="00FF1EC2">
            <w:pPr>
              <w:pStyle w:val="WW-paragraph"/>
            </w:pPr>
          </w:p>
        </w:tc>
        <w:tc>
          <w:tcPr>
            <w:tcW w:w="2371" w:type="dxa"/>
            <w:hideMark/>
          </w:tcPr>
          <w:p w14:paraId="7685D635" w14:textId="77777777" w:rsidR="000209BC" w:rsidRPr="000209BC" w:rsidRDefault="000209BC" w:rsidP="00FF1EC2">
            <w:pPr>
              <w:pStyle w:val="WW-paragraph"/>
            </w:pPr>
            <w:r w:rsidRPr="000209BC">
              <w:t>Spiritual faculties</w:t>
            </w:r>
          </w:p>
        </w:tc>
        <w:tc>
          <w:tcPr>
            <w:tcW w:w="516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FF1EC2">
        <w:tc>
          <w:tcPr>
            <w:tcW w:w="0" w:type="auto"/>
            <w:vMerge/>
            <w:hideMark/>
          </w:tcPr>
          <w:p w14:paraId="4C8A5D6B" w14:textId="77777777" w:rsidR="000209BC" w:rsidRPr="000209BC" w:rsidRDefault="000209BC" w:rsidP="00FF1EC2">
            <w:pPr>
              <w:pStyle w:val="WW-paragraph"/>
            </w:pPr>
          </w:p>
        </w:tc>
        <w:tc>
          <w:tcPr>
            <w:tcW w:w="2371" w:type="dxa"/>
            <w:hideMark/>
          </w:tcPr>
          <w:p w14:paraId="732EB1DA" w14:textId="77777777" w:rsidR="000209BC" w:rsidRPr="000209BC" w:rsidRDefault="000209BC" w:rsidP="00FF1EC2">
            <w:pPr>
              <w:pStyle w:val="WW-paragraph"/>
            </w:pPr>
            <w:r w:rsidRPr="000209BC">
              <w:t>Spiritual powers</w:t>
            </w:r>
          </w:p>
        </w:tc>
        <w:tc>
          <w:tcPr>
            <w:tcW w:w="5165" w:type="dxa"/>
            <w:hideMark/>
          </w:tcPr>
          <w:p w14:paraId="6169EC2F" w14:textId="5377B291"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(AN 5.14–15/</w:t>
            </w:r>
            <w:hyperlink r:id="rId20" w:history="1">
              <w:r w:rsidRPr="000806B5">
                <w:rPr>
                  <w:rStyle w:val="Hyperlink"/>
                </w:rPr>
                <w:t>SA 675</w:t>
              </w:r>
            </w:hyperlink>
            <w:r w:rsidRPr="000209BC">
              <w:t>)</w:t>
            </w:r>
          </w:p>
        </w:tc>
      </w:tr>
      <w:tr w:rsidR="00386F0B" w:rsidRPr="000209BC" w14:paraId="011939B0" w14:textId="77777777" w:rsidTr="00FF1EC2">
        <w:tc>
          <w:tcPr>
            <w:tcW w:w="0" w:type="auto"/>
            <w:vMerge/>
            <w:hideMark/>
          </w:tcPr>
          <w:p w14:paraId="29B076C9" w14:textId="77777777" w:rsidR="000209BC" w:rsidRPr="000209BC" w:rsidRDefault="000209BC" w:rsidP="00FF1EC2">
            <w:pPr>
              <w:pStyle w:val="WW-paragraph"/>
            </w:pPr>
          </w:p>
        </w:tc>
        <w:tc>
          <w:tcPr>
            <w:tcW w:w="2371" w:type="dxa"/>
            <w:hideMark/>
          </w:tcPr>
          <w:p w14:paraId="71C9B48A" w14:textId="77777777" w:rsidR="000209BC" w:rsidRPr="000209BC" w:rsidRDefault="000209BC" w:rsidP="00FF1EC2">
            <w:pPr>
              <w:pStyle w:val="WW-paragraph"/>
            </w:pPr>
            <w:r w:rsidRPr="000209BC">
              <w:t>Awakening-factors</w:t>
            </w:r>
          </w:p>
        </w:tc>
        <w:tc>
          <w:tcPr>
            <w:tcW w:w="5165" w:type="dxa"/>
            <w:hideMark/>
          </w:tcPr>
          <w:p w14:paraId="622002D3" w14:textId="22C3CA71" w:rsidR="000209BC" w:rsidRPr="000209BC" w:rsidRDefault="000209BC" w:rsidP="00FF1EC2">
            <w:pPr>
              <w:pStyle w:val="WW-paragraph"/>
            </w:pPr>
            <w:r w:rsidRPr="000209BC">
              <w:t xml:space="preserve">Awakening-factors </w:t>
            </w:r>
            <w:r w:rsidR="00386F0B">
              <w:br/>
            </w:r>
            <w:r w:rsidRPr="000209BC">
              <w:t>(SN 46.3/</w:t>
            </w:r>
            <w:hyperlink r:id="rId21" w:history="1">
              <w:r w:rsidRPr="000806B5">
                <w:rPr>
                  <w:rStyle w:val="Hyperlink"/>
                </w:rPr>
                <w:t>SA 736</w:t>
              </w:r>
            </w:hyperlink>
            <w:r w:rsidRPr="000209BC">
              <w:t xml:space="preserve">, </w:t>
            </w:r>
            <w:hyperlink r:id="rId22" w:history="1">
              <w:r w:rsidR="000806B5" w:rsidRPr="000806B5">
                <w:rPr>
                  <w:rStyle w:val="Hyperlink"/>
                </w:rPr>
                <w:t xml:space="preserve">SA </w:t>
              </w:r>
              <w:r w:rsidRPr="000806B5">
                <w:rPr>
                  <w:rStyle w:val="Hyperlink"/>
                </w:rPr>
                <w:t>740</w:t>
              </w:r>
            </w:hyperlink>
            <w:r w:rsidRPr="000209BC">
              <w:t xml:space="preserve">, </w:t>
            </w:r>
            <w:hyperlink r:id="rId23"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r w:rsidRPr="000209BC">
              <w:t>SN 46.5/</w:t>
            </w:r>
            <w:hyperlink r:id="rId24" w:history="1">
              <w:r w:rsidRPr="000806B5">
                <w:rPr>
                  <w:rStyle w:val="Hyperlink"/>
                </w:rPr>
                <w:t>SA 733</w:t>
              </w:r>
            </w:hyperlink>
            <w:r w:rsidRPr="000209BC">
              <w:t>, etc.)</w:t>
            </w:r>
          </w:p>
        </w:tc>
      </w:tr>
      <w:tr w:rsidR="00386F0B" w:rsidRPr="000209BC" w14:paraId="05FFC935" w14:textId="77777777" w:rsidTr="00FF1EC2">
        <w:tc>
          <w:tcPr>
            <w:tcW w:w="0" w:type="auto"/>
            <w:vMerge/>
            <w:hideMark/>
          </w:tcPr>
          <w:p w14:paraId="3FC6D108" w14:textId="77777777" w:rsidR="000209BC" w:rsidRPr="000209BC" w:rsidRDefault="000209BC" w:rsidP="00FF1EC2">
            <w:pPr>
              <w:pStyle w:val="WW-paragraph"/>
            </w:pPr>
          </w:p>
        </w:tc>
        <w:tc>
          <w:tcPr>
            <w:tcW w:w="2371"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65" w:type="dxa"/>
            <w:hideMark/>
          </w:tcPr>
          <w:p w14:paraId="4D95C6FD" w14:textId="5CE6FEB1" w:rsidR="000209BC" w:rsidRPr="000209BC" w:rsidRDefault="000209BC" w:rsidP="00FF1EC2">
            <w:pPr>
              <w:pStyle w:val="WW-paragraph"/>
            </w:pPr>
            <w:r w:rsidRPr="000209BC">
              <w:t>Training ( Jhānavibhaṅga = gradual training;</w:t>
            </w:r>
            <w:r w:rsidR="004B3273">
              <w:t xml:space="preserve"> </w:t>
            </w:r>
            <w:r w:rsidR="00237578">
              <w:br/>
            </w:r>
            <w:r w:rsidRPr="000209BC">
              <w:t>Sikkhāpadavibhaṅga = 5 precepts)</w:t>
            </w:r>
          </w:p>
        </w:tc>
      </w:tr>
      <w:tr w:rsidR="000209BC" w:rsidRPr="000209BC" w14:paraId="04295468" w14:textId="77777777" w:rsidTr="00FF1EC2">
        <w:tc>
          <w:tcPr>
            <w:tcW w:w="0" w:type="auto"/>
            <w:gridSpan w:val="3"/>
            <w:hideMark/>
          </w:tcPr>
          <w:p w14:paraId="40D69BF1" w14:textId="3404E629" w:rsidR="000209BC" w:rsidRPr="000209BC" w:rsidRDefault="000209BC" w:rsidP="00FF1EC2">
            <w:pPr>
              <w:pStyle w:val="WW-paragraph"/>
            </w:pPr>
            <w:r w:rsidRPr="006F75ED">
              <w:rPr>
                <w:rStyle w:val="wwc-superscript"/>
              </w:rPr>
              <w:t>1</w:t>
            </w:r>
            <w:r w:rsidR="00036596">
              <w:t xml:space="preserve"> </w:t>
            </w:r>
            <w:r w:rsidRPr="000209BC">
              <w:t>This is based on the standard list of the sense media so cannot be traced to one source.</w:t>
            </w:r>
          </w:p>
        </w:tc>
      </w:tr>
      <w:tr w:rsidR="000209BC" w:rsidRPr="000209BC" w14:paraId="193FFEF2" w14:textId="77777777" w:rsidTr="00FF1EC2">
        <w:tc>
          <w:tcPr>
            <w:tcW w:w="0" w:type="auto"/>
            <w:gridSpan w:val="3"/>
            <w:hideMark/>
          </w:tcPr>
          <w:p w14:paraId="4097C3D1" w14:textId="52A07783" w:rsidR="000209BC" w:rsidRPr="000209BC" w:rsidRDefault="000209BC" w:rsidP="00FF1EC2">
            <w:pPr>
              <w:pStyle w:val="WW-paragraph"/>
            </w:pPr>
            <w:r w:rsidRPr="006F75ED">
              <w:rPr>
                <w:rStyle w:val="wwc-superscript"/>
              </w:rPr>
              <w:t>2</w:t>
            </w:r>
            <w:r w:rsidR="00036596">
              <w:t xml:space="preserve"> </w:t>
            </w:r>
            <w:r w:rsidRPr="000209BC">
              <w:t>The elements (</w:t>
            </w:r>
            <w:r w:rsidRPr="00FF1EC2">
              <w:rPr>
                <w:rStyle w:val="wwc-pali"/>
              </w:rPr>
              <w:t>dhātu</w:t>
            </w:r>
            <w:r w:rsidRPr="000209BC">
              <w:t xml:space="preserve">) came to be treated with the aggregates and sense media as here, </w:t>
            </w:r>
            <w:r w:rsidR="00386F0B">
              <w:br/>
            </w:r>
            <w:r w:rsidRPr="000209BC">
              <w:t>but the treatment in the Saṁyutta is more closely related to dependent origination.</w:t>
            </w:r>
          </w:p>
        </w:tc>
      </w:tr>
      <w:tr w:rsidR="000209BC" w:rsidRPr="000209BC" w14:paraId="57565457" w14:textId="77777777" w:rsidTr="00FF1EC2">
        <w:tc>
          <w:tcPr>
            <w:tcW w:w="0" w:type="auto"/>
            <w:gridSpan w:val="3"/>
            <w:hideMark/>
          </w:tcPr>
          <w:p w14:paraId="47245178" w14:textId="0F893AE2" w:rsidR="000209BC" w:rsidRPr="000209BC" w:rsidRDefault="000209BC" w:rsidP="00FF1EC2">
            <w:pPr>
              <w:pStyle w:val="WW-paragraph"/>
            </w:pPr>
            <w:r w:rsidRPr="006F75ED">
              <w:rPr>
                <w:rStyle w:val="wwc-superscript"/>
              </w:rPr>
              <w:t>3</w:t>
            </w:r>
            <w:r w:rsidR="00036596">
              <w:t xml:space="preserve"> </w:t>
            </w:r>
            <w:r w:rsidRPr="000209BC">
              <w:t>E.g. SN 24/</w:t>
            </w:r>
            <w:hyperlink r:id="rId25" w:history="1">
              <w:r w:rsidRPr="00CF1673">
                <w:rPr>
                  <w:rStyle w:val="Hyperlink"/>
                </w:rPr>
                <w:t>SA 4</w:t>
              </w:r>
            </w:hyperlink>
            <w:r w:rsidRPr="000209BC">
              <w:t xml:space="preserve"> Diṭṭhi.</w:t>
            </w:r>
          </w:p>
        </w:tc>
      </w:tr>
      <w:tr w:rsidR="000209BC" w:rsidRPr="000209BC" w14:paraId="472884E5" w14:textId="77777777" w:rsidTr="00FF1EC2">
        <w:tc>
          <w:tcPr>
            <w:tcW w:w="0" w:type="auto"/>
            <w:gridSpan w:val="3"/>
            <w:hideMark/>
          </w:tcPr>
          <w:p w14:paraId="25EE6F17" w14:textId="2DC02625" w:rsidR="000209BC" w:rsidRPr="000209BC" w:rsidRDefault="000209BC" w:rsidP="00FF1EC2">
            <w:pPr>
              <w:pStyle w:val="WW-paragraph"/>
            </w:pPr>
            <w:r w:rsidRPr="006F75ED">
              <w:rPr>
                <w:rStyle w:val="wwc-superscript"/>
              </w:rPr>
              <w:t>4</w:t>
            </w:r>
            <w:r w:rsidR="00036596">
              <w:t xml:space="preserve"> </w:t>
            </w:r>
            <w:r w:rsidRPr="000209BC">
              <w:t>Khuddakavatthu.</w:t>
            </w:r>
          </w:p>
        </w:tc>
      </w:tr>
      <w:tr w:rsidR="000209BC" w:rsidRPr="000209BC" w14:paraId="40044582" w14:textId="77777777" w:rsidTr="00FF1EC2">
        <w:tc>
          <w:tcPr>
            <w:tcW w:w="0" w:type="auto"/>
            <w:gridSpan w:val="3"/>
            <w:hideMark/>
          </w:tcPr>
          <w:p w14:paraId="787F203A" w14:textId="5E03A325" w:rsidR="000209BC" w:rsidRPr="000209BC" w:rsidRDefault="000209BC" w:rsidP="00FF1EC2">
            <w:pPr>
              <w:pStyle w:val="WW-paragraph"/>
            </w:pPr>
            <w:r w:rsidRPr="006F75ED">
              <w:rPr>
                <w:rStyle w:val="wwc-superscript"/>
              </w:rPr>
              <w:t>5</w:t>
            </w:r>
            <w:r w:rsidR="00036596">
              <w:t xml:space="preserve"> </w:t>
            </w:r>
            <w:hyperlink r:id="rId26" w:history="1">
              <w:r w:rsidRPr="00CF1673">
                <w:rPr>
                  <w:rStyle w:val="Hyperlink"/>
                </w:rPr>
                <w:t>SA 41</w:t>
              </w:r>
            </w:hyperlink>
            <w:r w:rsidRPr="000209BC">
              <w:t>, omitted in SN but likely to be original.</w:t>
            </w:r>
          </w:p>
        </w:tc>
      </w:tr>
      <w:tr w:rsidR="000209BC" w:rsidRPr="000209BC" w14:paraId="2949D9BE" w14:textId="77777777" w:rsidTr="00FF1EC2">
        <w:tc>
          <w:tcPr>
            <w:tcW w:w="0" w:type="auto"/>
            <w:gridSpan w:val="3"/>
            <w:hideMark/>
          </w:tcPr>
          <w:p w14:paraId="7EEB708D" w14:textId="2C2C3119" w:rsidR="000209BC" w:rsidRPr="000209BC" w:rsidRDefault="000209BC" w:rsidP="00FF1EC2">
            <w:pPr>
              <w:pStyle w:val="WW-paragraph"/>
            </w:pPr>
            <w:r w:rsidRPr="006F75ED">
              <w:rPr>
                <w:rStyle w:val="wwc-superscript"/>
              </w:rPr>
              <w:t>6</w:t>
            </w:r>
            <w:r w:rsidR="00036596">
              <w:t xml:space="preserve"> </w:t>
            </w:r>
            <w:r w:rsidRPr="000209BC">
              <w:t>E.g. SN 43/</w:t>
            </w:r>
            <w:hyperlink r:id="rId27" w:history="1">
              <w:r w:rsidRPr="00CF1673">
                <w:rPr>
                  <w:rStyle w:val="Hyperlink"/>
                </w:rPr>
                <w:t>SA 890</w:t>
              </w:r>
            </w:hyperlink>
            <w:r w:rsidRPr="000209BC">
              <w:t xml:space="preserve"> Asaṅkhata, SN 55/</w:t>
            </w:r>
            <w:hyperlink r:id="rId28" w:history="1">
              <w:r w:rsidRPr="00CF1673">
                <w:rPr>
                  <w:rStyle w:val="Hyperlink"/>
                </w:rPr>
                <w:t>SA 30</w:t>
              </w:r>
            </w:hyperlink>
            <w:r w:rsidRPr="000209BC">
              <w:t xml:space="preserve"> Sotāpatti.</w:t>
            </w:r>
          </w:p>
        </w:tc>
      </w:tr>
      <w:tr w:rsidR="000209BC" w:rsidRPr="000209BC" w14:paraId="72481E0F" w14:textId="77777777" w:rsidTr="00FF1EC2">
        <w:tc>
          <w:tcPr>
            <w:tcW w:w="0" w:type="auto"/>
            <w:gridSpan w:val="3"/>
            <w:hideMark/>
          </w:tcPr>
          <w:p w14:paraId="11332611" w14:textId="7424D479" w:rsidR="000209BC" w:rsidRPr="000209BC" w:rsidRDefault="000209BC" w:rsidP="00FF1EC2">
            <w:pPr>
              <w:pStyle w:val="WW-paragraph"/>
            </w:pPr>
            <w:r w:rsidRPr="006F75ED">
              <w:rPr>
                <w:rStyle w:val="wwc-superscript"/>
              </w:rPr>
              <w:lastRenderedPageBreak/>
              <w:t>7</w:t>
            </w:r>
            <w:r w:rsidR="00036596">
              <w:t xml:space="preserve"> </w:t>
            </w:r>
            <w:r w:rsidRPr="000209BC">
              <w:t>Another hybrid group found in different positions due to the predominance of</w:t>
            </w:r>
            <w:r w:rsidR="004B3273">
              <w:t xml:space="preserve"> </w:t>
            </w:r>
            <w:r w:rsidRPr="000209BC">
              <w:t xml:space="preserve">either </w:t>
            </w:r>
            <w:r w:rsidR="00386F0B">
              <w:br/>
            </w:r>
            <w:r w:rsidRPr="000209BC">
              <w:t>the five spiritual faculties or the six sense faculties.</w:t>
            </w:r>
          </w:p>
        </w:tc>
      </w:tr>
      <w:tr w:rsidR="000209BC" w:rsidRPr="000209BC" w14:paraId="0B512621" w14:textId="77777777" w:rsidTr="00FF1EC2">
        <w:tc>
          <w:tcPr>
            <w:tcW w:w="0" w:type="auto"/>
            <w:gridSpan w:val="3"/>
            <w:hideMark/>
          </w:tcPr>
          <w:p w14:paraId="53B61504" w14:textId="1DBAF43C" w:rsidR="000209BC" w:rsidRPr="000209BC" w:rsidRDefault="000209BC" w:rsidP="00FF1EC2">
            <w:pPr>
              <w:pStyle w:val="WW-paragraph"/>
            </w:pPr>
            <w:r w:rsidRPr="006F75ED">
              <w:rPr>
                <w:rStyle w:val="wwc-superscript"/>
              </w:rPr>
              <w:t>8</w:t>
            </w:r>
            <w:r w:rsidR="00036596">
              <w:t xml:space="preserve"> </w:t>
            </w:r>
            <w:r w:rsidRPr="000209BC">
              <w:t>Omitted, no doubt being felt redundant, in the existing Vibhaṅga/Dharmaskandha/</w:t>
            </w:r>
            <w:r w:rsidR="00386F0B">
              <w:br/>
            </w:r>
            <w:r w:rsidRPr="000209BC">
              <w:t xml:space="preserve">Śāriputrābhidharma, but found elsewhere in the Abhidhammas, e.g. the Pali </w:t>
            </w:r>
            <w:r w:rsidR="00386F0B">
              <w:br/>
            </w:r>
            <w:r w:rsidRPr="000209BC">
              <w:t xml:space="preserve">Dhātukathā, whose mātikā is in some ways more archaic than the Vibhaṅga, </w:t>
            </w:r>
            <w:r w:rsidR="00386F0B">
              <w:br/>
            </w:r>
            <w:r w:rsidRPr="000209BC">
              <w:t xml:space="preserve">since it stays closer to the original order of the wings to awakening. The Chinese </w:t>
            </w:r>
            <w:r w:rsidR="00386F0B">
              <w:br/>
            </w:r>
            <w:r w:rsidRPr="000209BC">
              <w:t xml:space="preserve">Bala Saṁyutta is much more extensive than the Pali. The reference is to the relevant </w:t>
            </w:r>
            <w:r w:rsidR="00386F0B">
              <w:br/>
            </w:r>
            <w:r w:rsidRPr="000209BC">
              <w:t>Vibhaṅga sutta.</w:t>
            </w:r>
          </w:p>
        </w:tc>
      </w:tr>
      <w:tr w:rsidR="000209BC" w:rsidRPr="000209BC" w14:paraId="34E44CBD" w14:textId="77777777" w:rsidTr="00FF1EC2">
        <w:tc>
          <w:tcPr>
            <w:tcW w:w="0" w:type="auto"/>
            <w:gridSpan w:val="3"/>
            <w:hideMark/>
          </w:tcPr>
          <w:p w14:paraId="43307423" w14:textId="5999550A" w:rsidR="000209BC" w:rsidRPr="000209BC" w:rsidRDefault="000209BC" w:rsidP="00FF1EC2">
            <w:pPr>
              <w:pStyle w:val="WW-paragraph"/>
            </w:pPr>
            <w:r w:rsidRPr="006F75ED">
              <w:rPr>
                <w:rStyle w:val="wwc-superscript"/>
              </w:rPr>
              <w:t>9</w:t>
            </w:r>
            <w:r w:rsidR="00036596">
              <w:t xml:space="preserve"> </w:t>
            </w:r>
            <w:hyperlink r:id="rId29"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t>
      </w:r>
      <w:r w:rsidRPr="000209BC">
        <w:lastRenderedPageBreak/>
        <w:t xml:space="preserve">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 xml:space="preserve">‘Some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w:t>
      </w:r>
      <w:r w:rsidRPr="000209BC">
        <w:lastRenderedPageBreak/>
        <w:t>arising from a state of being non-arisen, their non-disappearance after arising, and their increase from repeated practice. Others spoke of the true 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a immeasurable number of sermons has explained the aggregates… sense media… dependent origination… </w:t>
      </w:r>
      <w:r w:rsidRPr="000209BC">
        <w:lastRenderedPageBreak/>
        <w:t>nutriments… truths… elements… satipaṭṭhānas… right efforts… bases of psychic power… spiritual faculties… [text omits spiritual powers]…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dependent origination]</w:t>
      </w:r>
      <w:r w:rsidRPr="000209BC">
        <w:rPr>
          <w:rFonts w:cs="Source Serif Pro"/>
        </w:rPr>
        <w:t>…</w:t>
      </w:r>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[also the] satipaṭṭhānas, right efforts, bases of psychic power, spiritual faculties, 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ll use 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 xml:space="preserve">stra as the central </w:t>
      </w:r>
      <w:r w:rsidRPr="000209BC">
        <w:lastRenderedPageBreak/>
        <w:t>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aṅga in the Śrāvakabhūmi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A17324">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A17324">
        <w:tc>
          <w:tcPr>
            <w:tcW w:w="0" w:type="auto"/>
            <w:hideMark/>
          </w:tcPr>
          <w:p w14:paraId="33C6B9F8" w14:textId="77777777" w:rsidR="000209BC" w:rsidRPr="000209BC" w:rsidRDefault="000209BC" w:rsidP="00A17324">
            <w:pPr>
              <w:pStyle w:val="WW-paragraph"/>
            </w:pPr>
            <w:r w:rsidRPr="000209BC">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A17324">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A17324">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A17324">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A17324">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A17324">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A17324">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A17324">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A17324">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A17324">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A17324">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A17324">
        <w:tc>
          <w:tcPr>
            <w:tcW w:w="0" w:type="auto"/>
            <w:hideMark/>
          </w:tcPr>
          <w:p w14:paraId="2FD643EF" w14:textId="77777777" w:rsidR="000209BC" w:rsidRPr="000209BC" w:rsidRDefault="000209BC" w:rsidP="00A17324">
            <w:pPr>
              <w:pStyle w:val="WW-paragraph"/>
            </w:pPr>
            <w:r w:rsidRPr="000209BC">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A17324">
        <w:tc>
          <w:tcPr>
            <w:tcW w:w="0" w:type="auto"/>
            <w:hideMark/>
          </w:tcPr>
          <w:p w14:paraId="5AE47045" w14:textId="77777777" w:rsidR="000209BC" w:rsidRPr="000209BC" w:rsidRDefault="000209BC" w:rsidP="00A17324">
            <w:pPr>
              <w:pStyle w:val="WW-paragraph"/>
            </w:pPr>
            <w:r w:rsidRPr="000209BC">
              <w:lastRenderedPageBreak/>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A17324">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A17324">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A17324">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A17324">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A17324">
        <w:tc>
          <w:tcPr>
            <w:tcW w:w="0" w:type="auto"/>
            <w:hideMark/>
          </w:tcPr>
          <w:p w14:paraId="54A70A22" w14:textId="77777777" w:rsidR="000209BC" w:rsidRPr="000209BC" w:rsidRDefault="000209BC" w:rsidP="00A17324">
            <w:pPr>
              <w:pStyle w:val="WW-paragraph"/>
            </w:pPr>
            <w:r w:rsidRPr="000209BC">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A17324">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A17324">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A17324">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A17324">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A17324">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0209BC" w:rsidRPr="000209BC" w14:paraId="15ACAB25" w14:textId="77777777" w:rsidTr="00A17324">
        <w:tc>
          <w:tcPr>
            <w:tcW w:w="0" w:type="auto"/>
            <w:gridSpan w:val="3"/>
            <w:hideMark/>
          </w:tcPr>
          <w:p w14:paraId="6853A984" w14:textId="77777777" w:rsidR="000209BC" w:rsidRDefault="000209BC" w:rsidP="00A17324">
            <w:pPr>
              <w:pStyle w:val="WW-paragraph"/>
            </w:pPr>
            <w:r w:rsidRPr="00ED6D28">
              <w:rPr>
                <w:rStyle w:val="wwc-superscript"/>
              </w:rPr>
              <w:t>1</w:t>
            </w:r>
            <w:r w:rsidR="00036596">
              <w:t xml:space="preserve"> </w:t>
            </w:r>
            <w:r w:rsidRPr="000209BC">
              <w:t>Śrāvakabhūmi, pg. 226.</w:t>
            </w:r>
          </w:p>
          <w:p w14:paraId="48EDE105" w14:textId="77777777" w:rsidR="00090D5F" w:rsidRDefault="00090D5F"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45457BD6" w14:textId="68DE45F2" w:rsidR="00090D5F" w:rsidRPr="000209BC" w:rsidRDefault="00090D5F" w:rsidP="00A17324">
            <w:pPr>
              <w:pStyle w:val="WW-paragraph"/>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r w:rsidR="000209BC" w:rsidRPr="000209BC" w14:paraId="396E56B3" w14:textId="77777777" w:rsidTr="00A17324">
        <w:tc>
          <w:tcPr>
            <w:tcW w:w="0" w:type="auto"/>
            <w:gridSpan w:val="3"/>
            <w:hideMark/>
          </w:tcPr>
          <w:p w14:paraId="1C2E5B39" w14:textId="6E08187C" w:rsidR="000209BC" w:rsidRPr="000209BC" w:rsidRDefault="000209BC" w:rsidP="00A17324">
            <w:pPr>
              <w:pStyle w:val="WW-paragraph"/>
            </w:pPr>
          </w:p>
        </w:tc>
      </w:tr>
      <w:tr w:rsidR="000209BC" w:rsidRPr="000209BC" w14:paraId="126A61E5" w14:textId="77777777" w:rsidTr="00A17324">
        <w:tc>
          <w:tcPr>
            <w:tcW w:w="0" w:type="auto"/>
            <w:gridSpan w:val="3"/>
            <w:hideMark/>
          </w:tcPr>
          <w:p w14:paraId="5900E552" w14:textId="71B15D25" w:rsidR="000209BC" w:rsidRPr="000209BC" w:rsidRDefault="000209BC" w:rsidP="008B3318">
            <w:pPr>
              <w:pStyle w:val="WW-paragraph"/>
            </w:pPr>
          </w:p>
        </w:tc>
      </w:tr>
    </w:tbl>
    <w:p w14:paraId="163A3F46" w14:textId="77777777" w:rsidR="000209BC" w:rsidRPr="000209BC" w:rsidRDefault="000209BC" w:rsidP="008B3318">
      <w:pPr>
        <w:pStyle w:val="WW-paragraph"/>
      </w:pPr>
      <w:r w:rsidRPr="000209BC">
        <w:t xml:space="preserve">The correlation is not just close, it is virtually exact. Particularly relevant is the coincidence of the four nutriments, which is not standard (the </w:t>
      </w:r>
      <w:r w:rsidRPr="00FF2DC3">
        <w:lastRenderedPageBreak/>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dhinirmocana proposes that the understanding of 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Khuddaka Nikāya,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1978C0DC"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 xml:space="preserve">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w:t>
      </w:r>
      <w:hyperlink r:id="rId30" w:history="1">
        <w:r w:rsidRPr="000806B5">
          <w:rPr>
            <w:rStyle w:val="Hyperlink"/>
          </w:rPr>
          <w:t>MA 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02B49F27"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542DF1">
        <w:rPr>
          <w:rStyle w:val="wwc-pali"/>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31" w:history="1">
        <w:r w:rsidRPr="00512BFC">
          <w:rPr>
            <w:rStyle w:val="Hyperlink"/>
          </w:rPr>
          <w:t>MA 80</w:t>
        </w:r>
      </w:hyperlink>
      <w:r w:rsidRPr="00512BFC">
        <w:t xml:space="preserve"> Kaṭhinadhamma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it was’, i.e. ‘stories of the past, legendary histories’, which is sometimes equated with the Mahābhārata and the Ramāyana. By analogy,</w:t>
      </w:r>
      <w:r w:rsidR="00036596">
        <w:t xml:space="preserve"> </w:t>
      </w:r>
      <w:r w:rsidRPr="000209BC">
        <w:rPr>
          <w:i/>
          <w:iCs/>
        </w:rPr>
        <w:t>itivuttaka</w:t>
      </w:r>
      <w:r w:rsidR="00036596">
        <w:t xml:space="preserve"> </w:t>
      </w:r>
      <w:r w:rsidRPr="000209BC">
        <w:t>could mean ‘sayings of the past’.</w:t>
      </w:r>
      <w:r w:rsidR="00036596">
        <w:t xml:space="preserve"> </w:t>
      </w:r>
      <w:r w:rsidRPr="000209BC">
        <w:rPr>
          <w:i/>
          <w:iCs/>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0209BC">
        <w:rPr>
          <w:i/>
          <w:iCs/>
        </w:rPr>
        <w:t>itivuttakas</w:t>
      </w:r>
      <w:r w:rsidR="00036596">
        <w:t xml:space="preserve"> </w:t>
      </w:r>
      <w:r w:rsidRPr="000209BC">
        <w:t>as stories of the past, sometimes interchangeably with</w:t>
      </w:r>
      <w:r w:rsidR="00036596">
        <w:t xml:space="preserve"> </w:t>
      </w:r>
      <w:r w:rsidRPr="000209BC">
        <w:rPr>
          <w:i/>
          <w:iCs/>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0209BC">
        <w:rPr>
          <w:i/>
          <w:iCs/>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879C6C5"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32" w:history="1">
        <w:r w:rsidRPr="000806B5">
          <w:rPr>
            <w:rStyle w:val="Hyperlink"/>
          </w:rPr>
          <w:t>MA 60</w:t>
        </w:r>
      </w:hyperlink>
      <w:r w:rsidRPr="000209BC">
        <w:t>]). However, the terms</w:t>
      </w:r>
      <w:r w:rsidR="00036596">
        <w:t xml:space="preserve"> </w:t>
      </w:r>
      <w:r w:rsidRPr="000209BC">
        <w:rPr>
          <w:i/>
          <w:iCs/>
        </w:rPr>
        <w:t>jātaka</w:t>
      </w:r>
      <w:r w:rsidRPr="000209BC">
        <w:t>, ‘</w:t>
      </w:r>
      <w:r w:rsidRPr="000209BC">
        <w:rPr>
          <w:i/>
          <w:iCs/>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0209BC">
        <w:rPr>
          <w:i/>
          <w:iCs/>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0209BC">
        <w:rPr>
          <w:i/>
          <w:iCs/>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t xml:space="preserve">These ‘stories of the present’ presuppose a stage in the development of the bodhisatta doctrine significantly in advance of the early discourses. The </w:t>
      </w:r>
      <w:r w:rsidRPr="000209BC">
        <w:lastRenderedPageBreak/>
        <w:t>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0209BC">
        <w:rPr>
          <w:i/>
          <w:iCs/>
        </w:rPr>
        <w:t>bodhiśakta</w:t>
      </w:r>
      <w:r w:rsidRPr="000209BC">
        <w:t>), rather than ‘awakening-being’ (</w:t>
      </w:r>
      <w:r w:rsidRPr="000209BC">
        <w:rPr>
          <w:i/>
          <w:iCs/>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22C5E7C5"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t>Theravāda</w:t>
      </w:r>
      <w:r w:rsidRPr="000209BC">
        <w:t xml:space="preserve"> and Sarvāstivāda. In the Sarvāstivāda they form the last pair in the second-last chapter; thus, bearing in mind that textual units seem to frequently move about in chapters (vaggas) of ten or so discourses, they </w:t>
      </w:r>
      <w:r w:rsidRPr="000209BC">
        <w:lastRenderedPageBreak/>
        <w:t>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0209BC">
        <w:rPr>
          <w:i/>
          <w:iCs/>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Pr="000209BC">
        <w:rPr>
          <w:i/>
          <w:iCs/>
        </w:rPr>
        <w:t>vyākaraṇas</w:t>
      </w:r>
      <w:r w:rsidRPr="000209BC">
        <w:t>, and there is no reason to invent a separate class of literature just for them. The Theravādin commentaries also include a number of similar discourses under</w:t>
      </w:r>
      <w:r w:rsidR="00036596">
        <w:t xml:space="preserve"> </w:t>
      </w:r>
      <w:r w:rsidRPr="000209BC">
        <w:rPr>
          <w:i/>
          <w:iCs/>
        </w:rPr>
        <w:t>vedalla</w:t>
      </w:r>
      <w:r w:rsidRPr="000209BC">
        <w:t>. All of these are found in the Pali canon except the ‘Sankhārabhājanīya Sutta’ (implausibly identified with the Sankhāruppatti Sutta). The term</w:t>
      </w:r>
      <w:r w:rsidR="00036596">
        <w:t xml:space="preserve"> </w:t>
      </w:r>
      <w:r w:rsidRPr="000209BC">
        <w:rPr>
          <w:i/>
          <w:iCs/>
        </w:rPr>
        <w:t>bhājanīya</w:t>
      </w:r>
      <w:r w:rsidR="00036596">
        <w:t xml:space="preserve"> </w:t>
      </w:r>
      <w:r w:rsidRPr="000209BC">
        <w:t>(‘exposition’), from the same root as ‘</w:t>
      </w:r>
      <w:r w:rsidRPr="000209BC">
        <w:rPr>
          <w:i/>
          <w:iCs/>
        </w:rPr>
        <w:t>vibhaṅga</w:t>
      </w:r>
      <w:r w:rsidRPr="000209BC">
        <w:t>’, is rare in the early discourses, and its most familiar appearance is in the chapter titles of the Abhidhamma Vibhaṅga, which is not too dissimilar to the existing</w:t>
      </w:r>
      <w:r w:rsidR="00036596">
        <w:t xml:space="preserve"> </w:t>
      </w:r>
      <w:r w:rsidRPr="000209BC">
        <w:rPr>
          <w:i/>
          <w:iCs/>
        </w:rPr>
        <w:t>vedallas</w:t>
      </w:r>
      <w:r w:rsidRPr="000209BC">
        <w:t>. The PED is unsure about the derivation of</w:t>
      </w:r>
      <w:r w:rsidR="00036596">
        <w:t xml:space="preserve"> </w:t>
      </w:r>
      <w:r w:rsidRPr="000209BC">
        <w:rPr>
          <w:i/>
          <w:iCs/>
        </w:rPr>
        <w:t>vedalla</w:t>
      </w:r>
      <w:r w:rsidRPr="000209BC">
        <w:t>, improbably suggesting</w:t>
      </w:r>
      <w:r w:rsidR="00036596">
        <w:t xml:space="preserve"> </w:t>
      </w:r>
      <w:r w:rsidRPr="000209BC">
        <w:rPr>
          <w:i/>
          <w:iCs/>
        </w:rPr>
        <w:t>veda</w:t>
      </w:r>
      <w:r w:rsidR="00C16309">
        <w:t xml:space="preserve"> </w:t>
      </w:r>
      <w:r w:rsidRPr="000209BC">
        <w:t>+</w:t>
      </w:r>
      <w:r w:rsidR="00C16309">
        <w:t xml:space="preserve"> </w:t>
      </w:r>
      <w:r w:rsidRPr="000209BC">
        <w:rPr>
          <w:i/>
          <w:iCs/>
        </w:rPr>
        <w:t>ariya</w:t>
      </w:r>
      <w:r w:rsidRPr="000209BC">
        <w:t>. But there is a root</w:t>
      </w:r>
      <w:r w:rsidR="00036596">
        <w:t xml:space="preserve"> </w:t>
      </w:r>
      <w:r w:rsidRPr="000209BC">
        <w:rPr>
          <w:i/>
          <w:iCs/>
        </w:rPr>
        <w:t>dala</w:t>
      </w:r>
      <w:r w:rsidR="00036596">
        <w:t xml:space="preserve"> </w:t>
      </w:r>
      <w:r w:rsidRPr="000209BC">
        <w:t>(cognate with the English ‘tear’), with the basic meaning of ‘break, split’.This is used for the names of certain flowers, in the sense of the unfolding and separating of the petals and leaves. The form</w:t>
      </w:r>
      <w:r w:rsidR="00036596">
        <w:t xml:space="preserve"> </w:t>
      </w:r>
      <w:r w:rsidRPr="000209BC">
        <w:rPr>
          <w:i/>
          <w:iCs/>
        </w:rPr>
        <w:t>vidala</w:t>
      </w:r>
      <w:r w:rsidRPr="000209BC">
        <w:t>, attested in Sanskrit with the meaning ‘dividing, separating’, is exactly parallel with vibhaṅga, and</w:t>
      </w:r>
      <w:r w:rsidR="00036596">
        <w:t xml:space="preserve"> </w:t>
      </w:r>
      <w:r w:rsidRPr="000209BC">
        <w:rPr>
          <w:i/>
          <w:iCs/>
        </w:rPr>
        <w:t>vedalla</w:t>
      </w:r>
      <w:r w:rsidR="00036596">
        <w:t xml:space="preserve"> </w:t>
      </w:r>
      <w:r w:rsidRPr="000209BC">
        <w:t>is just the abstract form of this. One possibility therefore would be that</w:t>
      </w:r>
      <w:r w:rsidR="00036596">
        <w:t xml:space="preserve"> </w:t>
      </w:r>
      <w:r w:rsidRPr="000209BC">
        <w:rPr>
          <w:i/>
          <w:iCs/>
        </w:rPr>
        <w:t>vedalla</w:t>
      </w:r>
      <w:r w:rsidR="00036596">
        <w:t xml:space="preserve"> </w:t>
      </w:r>
      <w:r w:rsidRPr="000209BC">
        <w:t>was originally the proto-abhidhamma text we call *Vibhaṅga Mūla. However, given the uncertainty of the term</w:t>
      </w:r>
      <w:r w:rsidR="00036596">
        <w:t xml:space="preserve"> </w:t>
      </w:r>
      <w:r w:rsidRPr="000209BC">
        <w:rPr>
          <w:i/>
          <w:iCs/>
        </w:rPr>
        <w:t>vedalla</w:t>
      </w:r>
      <w:r w:rsidRPr="000209BC">
        <w:t>, and the tenuousness of the links with the existing texts, we are unable to draw any conclusions here, except that the two texts now called</w:t>
      </w:r>
      <w:r w:rsidR="00036596">
        <w:t xml:space="preserve"> </w:t>
      </w:r>
      <w:r w:rsidRPr="000209BC">
        <w:rPr>
          <w:i/>
          <w:iCs/>
        </w:rPr>
        <w:t>vedalla</w:t>
      </w:r>
      <w:r w:rsidR="00036596">
        <w:t xml:space="preserve"> </w:t>
      </w:r>
      <w:r w:rsidRPr="000209BC">
        <w:t xml:space="preserve">were probably paired up together before </w:t>
      </w:r>
      <w:r w:rsidRPr="000209BC">
        <w:lastRenderedPageBreak/>
        <w:t>being brought into the Majjhimas. The Sanskrit term here varies, but is usually</w:t>
      </w:r>
      <w:r w:rsidR="00036596">
        <w:t xml:space="preserve"> </w:t>
      </w:r>
      <w:r w:rsidRPr="000209BC">
        <w:rPr>
          <w:i/>
          <w:iCs/>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0209BC">
        <w:rPr>
          <w:i/>
          <w:iCs/>
        </w:rPr>
        <w:t>vedalla</w:t>
      </w:r>
      <w:r w:rsidRPr="000209BC">
        <w:t>, not coincidentallylending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0209BC">
        <w:rPr>
          <w:i/>
          <w:iCs/>
        </w:rPr>
        <w:t>vaipulya</w:t>
      </w:r>
      <w:r w:rsidR="00036596">
        <w:t xml:space="preserve"> </w:t>
      </w:r>
      <w:r w:rsidRPr="000209BC">
        <w:t>(it helps all beings, and is profound),</w:t>
      </w:r>
      <w:r w:rsidR="00036596">
        <w:t xml:space="preserve"> </w:t>
      </w:r>
      <w:r w:rsidRPr="000209BC">
        <w:rPr>
          <w:i/>
          <w:iCs/>
        </w:rPr>
        <w:t>vaidalya</w:t>
      </w:r>
      <w:r w:rsidR="00036596">
        <w:t xml:space="preserve"> </w:t>
      </w:r>
      <w:r w:rsidRPr="000209BC">
        <w:t>(=</w:t>
      </w:r>
      <w:r w:rsidRPr="000209BC">
        <w:rPr>
          <w:rFonts w:ascii="Times New Roman" w:hAnsi="Times New Roman"/>
        </w:rPr>
        <w:t> </w:t>
      </w:r>
      <w:r w:rsidRPr="000209BC">
        <w:rPr>
          <w:i/>
          <w:iCs/>
        </w:rPr>
        <w:t>vedalla</w:t>
      </w:r>
      <w:r w:rsidRPr="000209BC">
        <w:t>, ‘shatters all obstacles’),</w:t>
      </w:r>
      <w:r w:rsidR="00036596">
        <w:t xml:space="preserve"> </w:t>
      </w:r>
      <w:r w:rsidRPr="000209BC">
        <w:rPr>
          <w:i/>
          <w:iCs/>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‘analysis’.</w:t>
      </w:r>
    </w:p>
    <w:p w14:paraId="34475BFA" w14:textId="0CF038D3"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Probably the most straightforward of the aṅgas to interpret, this refers to such discourses as the Acchariya-abbhūta Sutta (MN 123/</w:t>
      </w:r>
      <w:hyperlink r:id="rId33" w:history="1">
        <w:r w:rsidRPr="000806B5">
          <w:rPr>
            <w:rStyle w:val="Hyperlink"/>
          </w:rPr>
          <w:t>MA 32</w:t>
        </w:r>
      </w:hyperlink>
      <w:r w:rsidRPr="000209BC">
        <w:t>), the Bakkula Sutta (MN 124/</w:t>
      </w:r>
      <w:hyperlink r:id="rId34" w:history="1">
        <w:r w:rsidRPr="000806B5">
          <w:rPr>
            <w:rStyle w:val="Hyperlink"/>
          </w:rPr>
          <w:t>MA 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w:t>
      </w:r>
      <w:hyperlink r:id="rId35" w:history="1">
        <w:r w:rsidRPr="000806B5">
          <w:rPr>
            <w:rStyle w:val="Hyperlink"/>
          </w:rPr>
          <w:t>MA 33</w:t>
        </w:r>
      </w:hyperlink>
      <w:r w:rsidRPr="000209BC">
        <w:t>). Buddhaghosa’s description of</w:t>
      </w:r>
      <w:r w:rsidR="00036596">
        <w:t xml:space="preserve"> </w:t>
      </w:r>
      <w:r w:rsidRPr="000209BC">
        <w:rPr>
          <w:i/>
          <w:iCs/>
        </w:rPr>
        <w:t>abbhūtadhamma</w:t>
      </w:r>
      <w:r w:rsidR="00036596">
        <w:t xml:space="preserve"> </w:t>
      </w:r>
      <w:r w:rsidRPr="000209BC">
        <w:t xml:space="preserve">refers to what is probably a similar text, which is now found in the </w:t>
      </w:r>
      <w:r w:rsidRPr="00FF2DC3">
        <w:t>Theravāda</w:t>
      </w:r>
      <w:r w:rsidRPr="000209BC">
        <w:t xml:space="preserve"> Aṅguttara and Dīgha (DN 16.5.16). In fact, at AN 4.127–130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r>
      <w:r w:rsidRPr="000209BC">
        <w:lastRenderedPageBreak/>
        <w:t>vagga. Thus</w:t>
      </w:r>
      <w:r w:rsidR="00036596">
        <w:t xml:space="preserve"> </w:t>
      </w:r>
      <w:r w:rsidRPr="000209BC">
        <w:rPr>
          <w:i/>
          <w:iCs/>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0209BC">
        <w:rPr>
          <w:i/>
          <w:iCs/>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This means ‘instructions, directions’. It occurs mainly in later texts. I do not know of any early texts in the Sanskrit traditions that use this title. However, later Chinese scholars including Hsuang Tsang say that</w:t>
      </w:r>
      <w:r w:rsidR="00036596">
        <w:t xml:space="preserve"> </w:t>
      </w:r>
      <w:r w:rsidRPr="000209BC">
        <w:rPr>
          <w:i/>
          <w:iCs/>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0209BC">
        <w:rPr>
          <w:i/>
          <w:iCs/>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C86F81">
        <w:rPr>
          <w:rStyle w:val="wwc-pali"/>
          <w:b/>
          <w:bCs/>
        </w:rPr>
        <w:t>Apadāna</w:t>
      </w:r>
      <w:r w:rsidRPr="000209BC">
        <w:rPr>
          <w:b/>
          <w:bCs/>
        </w:rPr>
        <w:t>:</w:t>
      </w:r>
      <w:r w:rsidR="00036596">
        <w:t xml:space="preserve"> </w:t>
      </w:r>
      <w:r w:rsidRPr="000209BC">
        <w:t>This term, spelt</w:t>
      </w:r>
      <w:r w:rsidR="00036596">
        <w:t xml:space="preserve"> </w:t>
      </w:r>
      <w:r w:rsidRPr="000209BC">
        <w:rPr>
          <w:i/>
          <w:iCs/>
        </w:rPr>
        <w:t>avadāna</w:t>
      </w:r>
      <w:r w:rsidR="00036596">
        <w:t xml:space="preserve"> </w:t>
      </w:r>
      <w:r w:rsidRPr="000209BC">
        <w:t>in Sanskrit, is very similar to</w:t>
      </w:r>
      <w:r w:rsidR="00036596">
        <w:t xml:space="preserve"> </w:t>
      </w:r>
      <w:r w:rsidRPr="000209BC">
        <w:rPr>
          <w:i/>
          <w:iCs/>
        </w:rPr>
        <w:t>jātaka</w:t>
      </w:r>
      <w:r w:rsidRPr="000209BC">
        <w:t>, usually referring to biographical stories of the past. In Pali the</w:t>
      </w:r>
      <w:r w:rsidR="00036596">
        <w:t xml:space="preserve"> </w:t>
      </w:r>
      <w:r w:rsidRPr="000209BC">
        <w:rPr>
          <w:i/>
          <w:iCs/>
        </w:rPr>
        <w:t>apadānas</w:t>
      </w:r>
      <w:r w:rsidR="00036596">
        <w:t xml:space="preserve"> </w:t>
      </w:r>
      <w:r w:rsidRPr="000209BC">
        <w:t>are past lives of disciples, while</w:t>
      </w:r>
      <w:r w:rsidR="00036596">
        <w:t xml:space="preserve"> </w:t>
      </w:r>
      <w:r w:rsidRPr="000209BC">
        <w:rPr>
          <w:i/>
          <w:iCs/>
        </w:rPr>
        <w:t>jātakas</w:t>
      </w:r>
      <w:r w:rsidR="00036596">
        <w:t xml:space="preserve"> </w:t>
      </w:r>
      <w:r w:rsidRPr="000209BC">
        <w:t xml:space="preserve">are past lives of the Buddha; but this distinction is not maintained consistently. According to Cone, the term has the basic meaning of ‘cutting, reaping, harvest’, applied in a metaphorical sense of ‘reaping’ of the fruits of one’s actions (especially in past lives), and </w:t>
      </w:r>
      <w:r w:rsidRPr="000209BC">
        <w:lastRenderedPageBreak/>
        <w:t>then to a story about kamma and result. The earliest usage in this sense is the Mahāpadāna Sutta, which, however, also includes elements of</w:t>
      </w:r>
      <w:r w:rsidR="00036596">
        <w:t xml:space="preserve"> </w:t>
      </w:r>
      <w:r w:rsidRPr="000209BC">
        <w:rPr>
          <w:i/>
          <w:iCs/>
        </w:rPr>
        <w:t>abbhūtadhamma</w:t>
      </w:r>
      <w:r w:rsidRPr="000209BC">
        <w:t>,</w:t>
      </w:r>
      <w:r w:rsidR="00036596">
        <w:t xml:space="preserve"> </w:t>
      </w:r>
      <w:r w:rsidRPr="000209BC">
        <w:rPr>
          <w:i/>
          <w:iCs/>
        </w:rPr>
        <w:t>vyākaraṇa</w:t>
      </w:r>
      <w:r w:rsidRPr="000209BC">
        <w:t>,</w:t>
      </w:r>
      <w:r w:rsidR="00036596">
        <w:t xml:space="preserve"> </w:t>
      </w:r>
      <w:r w:rsidRPr="000209BC">
        <w:rPr>
          <w:i/>
          <w:iCs/>
        </w:rPr>
        <w:t>udāna</w:t>
      </w:r>
      <w:r w:rsidR="00036596">
        <w:t xml:space="preserve"> </w:t>
      </w:r>
      <w:r w:rsidRPr="000209BC">
        <w:t>(or</w:t>
      </w:r>
      <w:r w:rsidR="00036596">
        <w:t xml:space="preserve"> </w:t>
      </w:r>
      <w:r w:rsidRPr="000209BC">
        <w:rPr>
          <w:i/>
          <w:iCs/>
        </w:rPr>
        <w:t>gāthā</w:t>
      </w:r>
      <w:r w:rsidRPr="000209BC">
        <w:t>),</w:t>
      </w:r>
      <w:r w:rsidR="00036596">
        <w:t xml:space="preserve"> </w:t>
      </w:r>
      <w:r w:rsidRPr="000209BC">
        <w:rPr>
          <w:i/>
          <w:iCs/>
        </w:rPr>
        <w:t>geyya</w:t>
      </w:r>
      <w:r w:rsidRPr="000209BC">
        <w:t>, and even Vinaya. This detail suggests a connection between</w:t>
      </w:r>
      <w:r w:rsidR="00036596">
        <w:t xml:space="preserve"> </w:t>
      </w:r>
      <w:r w:rsidRPr="000209BC">
        <w:rPr>
          <w:i/>
          <w:iCs/>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0209BC">
        <w:rPr>
          <w:i/>
          <w:iCs/>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0209BC">
        <w:rPr>
          <w:i/>
          <w:iCs/>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0209BC">
        <w:rPr>
          <w:i/>
          <w:iCs/>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0209BC">
        <w:rPr>
          <w:i/>
          <w:iCs/>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t>There are, in fact, many ancient sources that connect both</w:t>
      </w:r>
      <w:r w:rsidR="00036596">
        <w:t xml:space="preserve"> </w:t>
      </w:r>
      <w:r w:rsidRPr="000209BC">
        <w:rPr>
          <w:i/>
          <w:iCs/>
        </w:rPr>
        <w:t>nidāna</w:t>
      </w:r>
      <w:r w:rsidR="00036596">
        <w:t xml:space="preserve"> </w:t>
      </w:r>
      <w:r w:rsidRPr="000209BC">
        <w:t>and</w:t>
      </w:r>
      <w:r w:rsidR="00036596">
        <w:t xml:space="preserve"> </w:t>
      </w:r>
      <w:r w:rsidRPr="000209BC">
        <w:rPr>
          <w:i/>
          <w:iCs/>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0209BC">
        <w:rPr>
          <w:i/>
          <w:iCs/>
        </w:rPr>
        <w:t>nidānas</w:t>
      </w:r>
      <w:r w:rsidR="00036596">
        <w:t xml:space="preserve"> </w:t>
      </w:r>
      <w:r w:rsidRPr="000209BC">
        <w:t>are the origin stories for the rules, while the</w:t>
      </w:r>
      <w:r w:rsidR="00036596">
        <w:t xml:space="preserve"> </w:t>
      </w:r>
      <w:r w:rsidRPr="000209BC">
        <w:rPr>
          <w:i/>
          <w:iCs/>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0209BC">
        <w:rPr>
          <w:i/>
          <w:iCs/>
        </w:rPr>
        <w:t>apadāna</w:t>
      </w:r>
      <w:r w:rsidR="00036596">
        <w:t xml:space="preserve"> </w:t>
      </w:r>
      <w:r w:rsidRPr="000209BC">
        <w:t>in the Suttas, says that</w:t>
      </w:r>
      <w:r w:rsidR="00036596">
        <w:t xml:space="preserve"> </w:t>
      </w:r>
      <w:r w:rsidRPr="000209BC">
        <w:rPr>
          <w:i/>
          <w:iCs/>
        </w:rPr>
        <w:t>nidāna</w:t>
      </w:r>
      <w:r w:rsidR="00036596">
        <w:t xml:space="preserve"> </w:t>
      </w:r>
      <w:r w:rsidRPr="000209BC">
        <w:t>is the Vinaya, while</w:t>
      </w:r>
      <w:r w:rsidR="00036596">
        <w:t xml:space="preserve"> </w:t>
      </w:r>
      <w:r w:rsidRPr="000209BC">
        <w:rPr>
          <w:i/>
          <w:iCs/>
        </w:rPr>
        <w:t>upadeśa</w:t>
      </w:r>
      <w:r w:rsidR="00036596">
        <w:t xml:space="preserve"> </w:t>
      </w:r>
      <w:r w:rsidRPr="000209BC">
        <w:t xml:space="preserve">is the Abhidhamma. This suggests that the difference between the nine and the twelve aṅgas is not necessarily a matter of </w:t>
      </w:r>
      <w:r w:rsidRPr="000209BC">
        <w:lastRenderedPageBreak/>
        <w:t>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0209BC">
        <w:rPr>
          <w:i/>
          <w:iCs/>
        </w:rPr>
        <w:t>locus classicus</w:t>
      </w:r>
      <w:r w:rsidR="00036596">
        <w:t xml:space="preserve"> </w:t>
      </w:r>
      <w:r w:rsidRPr="000209BC">
        <w:t>for the</w:t>
      </w:r>
      <w:r w:rsidR="00036596">
        <w:t xml:space="preserve"> </w:t>
      </w:r>
      <w:r w:rsidRPr="000209BC">
        <w:rPr>
          <w:i/>
          <w:iCs/>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0209BC">
        <w:rPr>
          <w:i/>
          <w:iCs/>
        </w:rPr>
        <w:t>avadāna</w:t>
      </w:r>
      <w:r w:rsidRPr="000209BC">
        <w:t>, includes many</w:t>
      </w:r>
      <w:r w:rsidR="00036596">
        <w:t xml:space="preserve"> </w:t>
      </w:r>
      <w:r w:rsidRPr="000209BC">
        <w:rPr>
          <w:i/>
          <w:iCs/>
        </w:rPr>
        <w:t>avadānas</w:t>
      </w:r>
      <w:r w:rsidRPr="000209BC">
        <w:t>, and is sometimes suggestively referred to as the Mahāvastu-avadāna. An</w:t>
      </w:r>
      <w:r w:rsidR="00036596">
        <w:t xml:space="preserve"> </w:t>
      </w:r>
      <w:r w:rsidRPr="000209BC">
        <w:rPr>
          <w:i/>
          <w:iCs/>
        </w:rPr>
        <w:t>apadāna</w:t>
      </w:r>
      <w:r w:rsidR="00036596">
        <w:t xml:space="preserve"> </w:t>
      </w:r>
      <w:r w:rsidRPr="000209BC">
        <w:t>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0209BC">
        <w:rPr>
          <w:i/>
          <w:iCs/>
        </w:rPr>
        <w:t>The Romantic Legend of Sakya Buddha</w:t>
      </w:r>
      <w:r w:rsidRPr="000209BC">
        <w:t>:</w:t>
      </w:r>
    </w:p>
    <w:p w14:paraId="449A7A68" w14:textId="4621B4B8" w:rsidR="000209BC" w:rsidRPr="000209BC" w:rsidRDefault="000209BC" w:rsidP="006807A5">
      <w:pPr>
        <w:pStyle w:val="WW-blockquote"/>
      </w:pPr>
      <w:r w:rsidRPr="000209BC">
        <w:t xml:space="preserve">‘It may be asked: “By what title is this Book to be called?” to which we reply, the Mahāsaṅghikas call it “Mahāvastu”; the Sarvāstivādins call it “Mahā Lalitavistara”; the Kaśyapīyas call it “Buddha-jātaka-nidāna”; the </w:t>
      </w:r>
      <w:r w:rsidRPr="000209BC">
        <w:lastRenderedPageBreak/>
        <w:t>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0209BC">
        <w:rPr>
          <w:i/>
          <w:iCs/>
        </w:rPr>
        <w:t>nidānas</w:t>
      </w:r>
      <w:r w:rsidRPr="000209BC">
        <w:t>). But while the rules 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lastRenderedPageBreak/>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0209BC">
        <w:rPr>
          <w:i/>
          <w:iCs/>
        </w:rPr>
        <w:t>vedalla</w:t>
      </w:r>
      <w:r w:rsidR="00036596">
        <w:t xml:space="preserve"> </w:t>
      </w:r>
      <w:r w:rsidRPr="000209BC">
        <w:t>and</w:t>
      </w:r>
      <w:r w:rsidR="00036596">
        <w:t xml:space="preserve"> </w:t>
      </w:r>
      <w:r w:rsidRPr="000209BC">
        <w:rPr>
          <w:i/>
          <w:iCs/>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three:</w:t>
      </w:r>
      <w:r w:rsidR="00036596">
        <w:t xml:space="preserve"> </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50686A9B" w:rsidR="000209BC" w:rsidRPr="000209BC" w:rsidRDefault="000209BC" w:rsidP="006807A5">
      <w:pPr>
        <w:pStyle w:val="WW-blockquote"/>
      </w:pPr>
      <w:r w:rsidRPr="000209BC">
        <w:lastRenderedPageBreak/>
        <w:t>‘Ānanda, it is not worthy for a disciple to follow a Teacher for the sake of</w:t>
      </w:r>
      <w:r w:rsidR="00036596">
        <w:t xml:space="preserve"> </w:t>
      </w:r>
      <w:r w:rsidRPr="000209BC">
        <w:rPr>
          <w:i/>
          <w:iCs/>
        </w:rPr>
        <w:t>suttas</w:t>
      </w:r>
      <w:r w:rsidRPr="000209BC">
        <w:t>,</w:t>
      </w:r>
      <w:r w:rsidR="00036596">
        <w:t xml:space="preserve"> </w:t>
      </w:r>
      <w:r w:rsidRPr="000209BC">
        <w:rPr>
          <w:i/>
          <w:iCs/>
        </w:rPr>
        <w:t>geyyas</w:t>
      </w:r>
      <w:r w:rsidRPr="000209BC">
        <w:t>, and</w:t>
      </w:r>
      <w:r w:rsidR="00036596">
        <w:t xml:space="preserve"> </w:t>
      </w:r>
      <w:r w:rsidRPr="000209BC">
        <w:rPr>
          <w:i/>
          <w:iCs/>
        </w:rPr>
        <w:t>vyākaraṇas</w:t>
      </w:r>
      <w:r w:rsidRPr="000209BC">
        <w:t>.</w:t>
      </w:r>
      <w:r w:rsidR="000F4345">
        <w:rPr>
          <w:rStyle w:val="FootnoteReference"/>
        </w:rPr>
        <w:footnoteReference w:id="71"/>
      </w:r>
      <w:r w:rsidR="00036596">
        <w:t xml:space="preserve"> </w:t>
      </w:r>
      <w:r w:rsidRPr="000209BC">
        <w:t>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 xml:space="preserve">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w:t>
      </w:r>
      <w:r w:rsidRPr="000209BC">
        <w:lastRenderedPageBreak/>
        <w:t>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0209BC">
        <w:rPr>
          <w:i/>
          <w:iCs/>
        </w:rPr>
        <w:t>sutta</w:t>
      </w:r>
      <w:r w:rsidRPr="000209BC">
        <w:t>,</w:t>
      </w:r>
      <w:r w:rsidR="00036596">
        <w:t xml:space="preserve"> </w:t>
      </w:r>
      <w:r w:rsidRPr="000209BC">
        <w:rPr>
          <w:i/>
          <w:iCs/>
        </w:rPr>
        <w:t>geyya</w:t>
      </w:r>
      <w:r w:rsidRPr="000209BC">
        <w:t>, and</w:t>
      </w:r>
      <w:r w:rsidR="00036596">
        <w:t xml:space="preserve"> </w:t>
      </w:r>
      <w:r w:rsidRPr="000209BC">
        <w:rPr>
          <w:i/>
          <w:iCs/>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0209BC">
        <w:rPr>
          <w:i/>
          <w:iCs/>
        </w:rPr>
        <w:t>sūtra</w:t>
      </w:r>
      <w:r w:rsidRPr="000209BC">
        <w:rPr>
          <w:rFonts w:ascii="Cambria" w:hAnsi="Cambria" w:cs="Cambria"/>
          <w:i/>
          <w:iCs/>
        </w:rPr>
        <w:t>ṁ</w:t>
      </w:r>
      <w:r w:rsidRPr="000209BC">
        <w:rPr>
          <w:i/>
          <w:iCs/>
        </w:rPr>
        <w:t xml:space="preserve"> geya</w:t>
      </w:r>
      <w:r w:rsidRPr="000209BC">
        <w:rPr>
          <w:rFonts w:ascii="Cambria" w:hAnsi="Cambria" w:cs="Cambria"/>
          <w:i/>
          <w:iCs/>
        </w:rPr>
        <w:t>ṁ</w:t>
      </w:r>
      <w:r w:rsidRPr="000209BC">
        <w:rPr>
          <w:i/>
          <w:iCs/>
        </w:rPr>
        <w:t xml:space="preserve"> vy</w:t>
      </w:r>
      <w:r w:rsidRPr="000209BC">
        <w:rPr>
          <w:rFonts w:cs="Source Serif Pro"/>
          <w:i/>
          <w:iCs/>
        </w:rPr>
        <w:t>ā</w:t>
      </w:r>
      <w:r w:rsidRPr="000209BC">
        <w:rPr>
          <w:i/>
          <w:iCs/>
        </w:rPr>
        <w:t>kara</w:t>
      </w:r>
      <w:r w:rsidRPr="000209BC">
        <w:rPr>
          <w:rFonts w:cs="Source Serif Pro"/>
          <w:i/>
          <w:iCs/>
        </w:rPr>
        <w:t>ṇ</w:t>
      </w:r>
      <w:r w:rsidRPr="000209BC">
        <w:rPr>
          <w:i/>
          <w:iCs/>
        </w:rPr>
        <w:t>a</w:t>
      </w:r>
      <w:r w:rsidRPr="000209BC">
        <w:rPr>
          <w:rFonts w:ascii="Cambria" w:hAnsi="Cambria" w:cs="Cambria"/>
          <w:i/>
          <w:iCs/>
        </w:rPr>
        <w:t>ṁ</w:t>
      </w:r>
      <w:r w:rsidRPr="000209BC">
        <w:rPr>
          <w:i/>
          <w:iCs/>
        </w:rPr>
        <w:t xml:space="preserve"> g</w:t>
      </w:r>
      <w:r w:rsidRPr="000209BC">
        <w:rPr>
          <w:rFonts w:cs="Source Serif Pro"/>
          <w:i/>
          <w:iCs/>
        </w:rPr>
        <w:t>ā</w:t>
      </w:r>
      <w:r w:rsidRPr="000209BC">
        <w:rPr>
          <w:i/>
          <w:iCs/>
        </w:rPr>
        <w:t>tho</w:t>
      </w:r>
      <w:r w:rsidRPr="000209BC">
        <w:rPr>
          <w:i/>
          <w:iCs/>
        </w:rPr>
        <w:softHyphen/>
        <w:t>d</w:t>
      </w:r>
      <w:r w:rsidRPr="000209BC">
        <w:rPr>
          <w:rFonts w:cs="Source Serif Pro"/>
          <w:i/>
          <w:iCs/>
        </w:rPr>
        <w:t>ā</w:t>
      </w:r>
      <w:r w:rsidRPr="000209BC">
        <w:rPr>
          <w:i/>
          <w:iCs/>
        </w:rPr>
        <w:t>na</w:t>
      </w:r>
      <w:r w:rsidRPr="000209BC">
        <w:rPr>
          <w:i/>
          <w:iCs/>
        </w:rPr>
        <w:softHyphen/>
        <w:t>nid</w:t>
      </w:r>
      <w:r w:rsidRPr="000209BC">
        <w:rPr>
          <w:rFonts w:cs="Source Serif Pro"/>
          <w:i/>
          <w:iCs/>
        </w:rPr>
        <w:t>ā</w:t>
      </w:r>
      <w:r w:rsidRPr="000209BC">
        <w:rPr>
          <w:i/>
          <w:iCs/>
        </w:rPr>
        <w:t>na</w:t>
      </w:r>
      <w:r w:rsidRPr="000209BC">
        <w:rPr>
          <w:i/>
          <w:iCs/>
        </w:rPr>
        <w:softHyphen/>
        <w:t>vad</w:t>
      </w:r>
      <w:r w:rsidRPr="000209BC">
        <w:rPr>
          <w:rFonts w:cs="Source Serif Pro"/>
          <w:i/>
          <w:iCs/>
        </w:rPr>
        <w:t>ā</w:t>
      </w:r>
      <w:r w:rsidRPr="000209BC">
        <w:rPr>
          <w:i/>
          <w:iCs/>
        </w:rPr>
        <w:softHyphen/>
        <w:t>netiv</w:t>
      </w:r>
      <w:r w:rsidRPr="000209BC">
        <w:rPr>
          <w:rFonts w:cs="Source Serif Pro"/>
          <w:i/>
          <w:iCs/>
        </w:rPr>
        <w:t>ṛ</w:t>
      </w:r>
      <w:r w:rsidRPr="000209BC">
        <w:rPr>
          <w:i/>
          <w:iCs/>
        </w:rPr>
        <w:t>ttaka</w:t>
      </w:r>
      <w:r w:rsidRPr="000209BC">
        <w:rPr>
          <w:i/>
          <w:iCs/>
        </w:rPr>
        <w:softHyphen/>
        <w:t>j</w:t>
      </w:r>
      <w:r w:rsidRPr="000209BC">
        <w:rPr>
          <w:rFonts w:cs="Source Serif Pro"/>
          <w:i/>
          <w:iCs/>
        </w:rPr>
        <w:t>ā</w:t>
      </w:r>
      <w:r w:rsidRPr="000209BC">
        <w:rPr>
          <w:i/>
          <w:iCs/>
        </w:rPr>
        <w:t>takava</w:t>
      </w:r>
      <w:r w:rsidRPr="000209BC">
        <w:rPr>
          <w:i/>
          <w:iCs/>
        </w:rPr>
        <w:softHyphen/>
        <w:t>ipuly</w:t>
      </w:r>
      <w:r w:rsidRPr="000209BC">
        <w:rPr>
          <w:rFonts w:cs="Source Serif Pro"/>
          <w:i/>
          <w:iCs/>
        </w:rPr>
        <w:t>ā</w:t>
      </w:r>
      <w:r w:rsidRPr="000209BC">
        <w:rPr>
          <w:i/>
          <w:iCs/>
        </w:rPr>
        <w:softHyphen/>
        <w:t>dbhuta</w:t>
      </w:r>
      <w:r w:rsidRPr="000209BC">
        <w:rPr>
          <w:i/>
          <w:iCs/>
        </w:rPr>
        <w:softHyphen/>
        <w:t>dharmo</w:t>
      </w:r>
      <w:r w:rsidRPr="000209BC">
        <w:rPr>
          <w:i/>
          <w:iCs/>
        </w:rPr>
        <w:softHyphen/>
        <w:t>pade</w:t>
      </w:r>
      <w:r w:rsidRPr="000209BC">
        <w:rPr>
          <w:rFonts w:cs="Source Serif Pro"/>
          <w:i/>
          <w:iCs/>
        </w:rPr>
        <w:t>śāḥ</w:t>
      </w:r>
      <w:r w:rsidRPr="000209BC">
        <w:t>.</w:t>
      </w:r>
      <w:r w:rsidR="00DC40A3">
        <w:rPr>
          <w:rStyle w:val="FootnoteReference"/>
        </w:rPr>
        <w:footnoteReference w:id="73"/>
      </w:r>
      <w:r w:rsidR="00036596">
        <w:t xml:space="preserve"> </w:t>
      </w:r>
      <w:r w:rsidRPr="000209BC">
        <w:t>This looks very much as if the original list of three was supplemented later. Exactly the 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0209BC">
        <w:rPr>
          <w:i/>
          <w:iCs/>
        </w:rPr>
        <w:t>geyya</w:t>
      </w:r>
      <w:r w:rsidR="00036596">
        <w:t xml:space="preserve"> </w:t>
      </w:r>
      <w:r w:rsidRPr="000209BC">
        <w:t>is ‘</w:t>
      </w:r>
      <w:r w:rsidRPr="000209BC">
        <w:rPr>
          <w:i/>
          <w:iCs/>
        </w:rPr>
        <w:t>suttas</w:t>
      </w:r>
      <w:r w:rsidR="00036596">
        <w:t xml:space="preserve"> </w:t>
      </w:r>
      <w:r w:rsidRPr="000209BC">
        <w:t xml:space="preserve">that require </w:t>
      </w:r>
      <w:r w:rsidRPr="000209BC">
        <w:lastRenderedPageBreak/>
        <w:t>further explanation’, and</w:t>
      </w:r>
      <w:r w:rsidR="00036596">
        <w:t xml:space="preserve"> </w:t>
      </w:r>
      <w:r w:rsidRPr="000209BC">
        <w:rPr>
          <w:i/>
          <w:iCs/>
        </w:rPr>
        <w:t>vyākaraṇa</w:t>
      </w:r>
      <w:r w:rsidR="00036596">
        <w:t xml:space="preserve"> </w:t>
      </w:r>
      <w:r w:rsidRPr="000209BC">
        <w:t>is ‘</w:t>
      </w:r>
      <w:r w:rsidRPr="000209BC">
        <w:rPr>
          <w:i/>
          <w:iCs/>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36596">
        <w:t xml:space="preserve">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w:t>
      </w:r>
      <w:r w:rsidR="00036596">
        <w:t xml:space="preserve"> </w:t>
      </w:r>
      <w:r w:rsidRPr="000209BC">
        <w:rPr>
          <w:i/>
          <w:iCs/>
        </w:rPr>
        <w:t>abbhūtadhamma</w:t>
      </w:r>
      <w:r w:rsidRPr="000209BC">
        <w:t>,</w:t>
      </w:r>
      <w:r w:rsidR="00036596">
        <w:t xml:space="preserve"> </w:t>
      </w:r>
      <w:r w:rsidRPr="000209BC">
        <w:rPr>
          <w:i/>
          <w:iCs/>
        </w:rPr>
        <w:t>vedalla</w:t>
      </w:r>
      <w:r w:rsidRPr="000209BC">
        <w:rPr>
          <w:rFonts w:ascii="Times New Roman" w:hAnsi="Times New Roman"/>
        </w:rPr>
        <w:t>​</w:t>
      </w:r>
      <w:r w:rsidRPr="000209BC">
        <w:rPr>
          <w:rFonts w:cs="Source Serif Pro"/>
        </w:rPr>
        <w:t>—</w:t>
      </w:r>
      <w:r w:rsidRPr="000209BC">
        <w:rPr>
          <w:rFonts w:ascii="Times New Roman" w:hAnsi="Times New Roman"/>
        </w:rPr>
        <w:t>​</w:t>
      </w:r>
      <w:r w:rsidRPr="000209BC">
        <w:t>all that is the Wheel of Dhamma (</w:t>
      </w:r>
      <w:r w:rsidRPr="000209BC">
        <w:rPr>
          <w:i/>
          <w:iCs/>
        </w:rPr>
        <w:t>dhammacakka</w:t>
      </w:r>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2DABA2BF" w:rsidR="000209BC" w:rsidRPr="000209BC" w:rsidRDefault="000209BC" w:rsidP="006807A5">
      <w:pPr>
        <w:pStyle w:val="WW-paragraph"/>
      </w:pPr>
      <w:r w:rsidRPr="000209BC">
        <w:lastRenderedPageBreak/>
        <w:t>The Peṭakopadesa treats</w:t>
      </w:r>
      <w:r w:rsidR="00036596">
        <w:t xml:space="preserve"> </w:t>
      </w:r>
      <w:r w:rsidRPr="000209BC">
        <w:rPr>
          <w:i/>
          <w:iCs/>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0209BC">
        <w:rPr>
          <w:i/>
          <w:iCs/>
        </w:rPr>
        <w:t>gāthās</w:t>
      </w:r>
      <w:r w:rsidR="00036596">
        <w:t xml:space="preserve"> </w:t>
      </w:r>
      <w:r w:rsidRPr="000209BC">
        <w:t>should be assessed with</w:t>
      </w:r>
      <w:r w:rsidR="00036596">
        <w:t xml:space="preserve"> </w:t>
      </w:r>
      <w:r w:rsidRPr="000209BC">
        <w:rPr>
          <w:i/>
          <w:iCs/>
        </w:rPr>
        <w:t>gāthās</w:t>
      </w:r>
      <w:r w:rsidRPr="000209BC">
        <w:t>,</w:t>
      </w:r>
      <w:r w:rsidR="00036596">
        <w:t xml:space="preserve"> </w:t>
      </w:r>
      <w:r w:rsidRPr="000209BC">
        <w:rPr>
          <w:i/>
          <w:iCs/>
        </w:rPr>
        <w:t>vyākaraṇas</w:t>
      </w:r>
      <w:r w:rsidR="00036596">
        <w:rPr>
          <w:i/>
          <w:iCs/>
        </w:rPr>
        <w:t xml:space="preserve"> </w:t>
      </w:r>
      <w:r w:rsidRPr="000209BC">
        <w:t>should be assessed with</w:t>
      </w:r>
      <w:r w:rsidR="00036596">
        <w:t xml:space="preserve"> </w:t>
      </w:r>
      <w:r w:rsidRPr="000209BC">
        <w:rPr>
          <w:i/>
          <w:iCs/>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0209BC">
        <w:rPr>
          <w:i/>
          <w:iCs/>
        </w:rPr>
        <w:t>gāthā</w:t>
      </w:r>
      <w:r w:rsidR="00036596">
        <w:t xml:space="preserve"> </w:t>
      </w:r>
      <w:r w:rsidRPr="000209BC">
        <w:t>is a synonym for</w:t>
      </w:r>
      <w:r w:rsidR="00036596">
        <w:t xml:space="preserve"> </w:t>
      </w:r>
      <w:r w:rsidRPr="000209BC">
        <w:rPr>
          <w:i/>
          <w:iCs/>
        </w:rPr>
        <w:t>geyya</w:t>
      </w:r>
      <w:r w:rsidRPr="000209BC">
        <w:t>, and</w:t>
      </w:r>
      <w:r w:rsidR="00036596">
        <w:t xml:space="preserve"> </w:t>
      </w:r>
      <w:r w:rsidRPr="000209BC">
        <w:rPr>
          <w:i/>
          <w:iCs/>
        </w:rPr>
        <w:t>geyya</w:t>
      </w:r>
      <w:r w:rsidR="00036596">
        <w:t xml:space="preserve"> </w:t>
      </w:r>
      <w:r w:rsidRPr="000209BC">
        <w:t>is often explained as ‘with</w:t>
      </w:r>
      <w:r w:rsidR="00036596">
        <w:t xml:space="preserve"> </w:t>
      </w:r>
      <w:r w:rsidRPr="000209BC">
        <w:rPr>
          <w:i/>
          <w:iCs/>
        </w:rPr>
        <w:t>gāthās</w:t>
      </w:r>
      <w:r w:rsidRPr="000209BC">
        <w:t>’. The same grouping occurs in the Netti, though only once.</w:t>
      </w:r>
      <w:r w:rsidR="00D4378C">
        <w:rPr>
          <w:rStyle w:val="FootnoteReference"/>
        </w:rPr>
        <w:footnoteReference w:id="80"/>
      </w:r>
    </w:p>
    <w:p w14:paraId="7A0C11A8" w14:textId="29034496" w:rsidR="000209BC" w:rsidRPr="000209BC" w:rsidRDefault="000209BC" w:rsidP="006807A5">
      <w:pPr>
        <w:pStyle w:val="WW-paragraph"/>
      </w:pPr>
      <w:r w:rsidRPr="000209BC">
        <w:t>It is not immediately clear what this Peṭakopadesa passage is getting at. Perhaps, as Nanamoli’s translation implies, the passage is saying that the</w:t>
      </w:r>
      <w:r w:rsidR="00036596">
        <w:t xml:space="preserve"> </w:t>
      </w:r>
      <w:r w:rsidRPr="000209BC">
        <w:rPr>
          <w:i/>
          <w:iCs/>
        </w:rPr>
        <w:t>sutta</w:t>
      </w:r>
      <w:r w:rsidRPr="000209BC">
        <w:t>, the overall teachings, may be divided into verse (</w:t>
      </w:r>
      <w:r w:rsidRPr="000209BC">
        <w:rPr>
          <w:i/>
          <w:iCs/>
        </w:rPr>
        <w:t>gāthā</w:t>
      </w:r>
      <w:r w:rsidRPr="000209BC">
        <w:t>) and prose (</w:t>
      </w:r>
      <w:r w:rsidRPr="000209BC">
        <w:rPr>
          <w:i/>
          <w:iCs/>
        </w:rPr>
        <w:t>vyākaraṇa</w:t>
      </w:r>
      <w:r w:rsidRPr="000209BC">
        <w:t>). This is supported by statements such as: ‘Up to this point, however, the entire</w:t>
      </w:r>
      <w:r w:rsidR="00036596">
        <w:t xml:space="preserve"> </w:t>
      </w:r>
      <w:r w:rsidRPr="000209BC">
        <w:rPr>
          <w:i/>
          <w:iCs/>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0209BC">
        <w:rPr>
          <w:i/>
          <w:iCs/>
        </w:rPr>
        <w:t>gāthā</w:t>
      </w:r>
      <w:r w:rsidR="00036596">
        <w:rPr>
          <w:i/>
          <w:iCs/>
        </w:rPr>
        <w:t xml:space="preserve"> </w:t>
      </w:r>
      <w:r w:rsidRPr="000209BC">
        <w:t>or</w:t>
      </w:r>
      <w:r w:rsidR="00036596">
        <w:t xml:space="preserve"> </w:t>
      </w:r>
      <w:r w:rsidRPr="000209BC">
        <w:rPr>
          <w:i/>
          <w:iCs/>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0209BC">
        <w:rPr>
          <w:i/>
          <w:iCs/>
        </w:rPr>
        <w:t>gāthā</w:t>
      </w:r>
      <w:r w:rsidR="00036596">
        <w:t xml:space="preserve"> </w:t>
      </w:r>
      <w:r w:rsidRPr="000209BC">
        <w:t>and</w:t>
      </w:r>
      <w:r w:rsidR="00036596">
        <w:t xml:space="preserve"> </w:t>
      </w:r>
      <w:r w:rsidRPr="000209BC">
        <w:rPr>
          <w:i/>
          <w:iCs/>
        </w:rPr>
        <w:t>vyākaraṇa</w:t>
      </w:r>
      <w:r w:rsidR="00036596">
        <w:t xml:space="preserve"> </w:t>
      </w:r>
      <w:r w:rsidRPr="000209BC">
        <w:t>as sub-divisions of</w:t>
      </w:r>
      <w:r w:rsidR="00036596">
        <w:t xml:space="preserve"> </w:t>
      </w:r>
      <w:r w:rsidRPr="000209BC">
        <w:rPr>
          <w:i/>
          <w:iCs/>
        </w:rPr>
        <w:t>sutta</w:t>
      </w:r>
      <w:r w:rsidR="00036596">
        <w:t xml:space="preserve"> </w:t>
      </w:r>
      <w:r w:rsidRPr="000209BC">
        <w:t>is reminiscent of Asaṅga’s treatment of</w:t>
      </w:r>
      <w:r w:rsidR="00036596">
        <w:t xml:space="preserve"> </w:t>
      </w:r>
      <w:r w:rsidRPr="000209BC">
        <w:rPr>
          <w:i/>
          <w:iCs/>
        </w:rPr>
        <w:t>geyya</w:t>
      </w:r>
      <w:r w:rsidR="00036596">
        <w:t xml:space="preserve"> </w:t>
      </w:r>
      <w:r w:rsidRPr="000209BC">
        <w:t>and</w:t>
      </w:r>
      <w:r w:rsidR="00036596">
        <w:t xml:space="preserve"> </w:t>
      </w:r>
      <w:r w:rsidRPr="000209BC">
        <w:rPr>
          <w:i/>
          <w:iCs/>
        </w:rPr>
        <w:t>vyākaraṇa</w:t>
      </w:r>
      <w:r w:rsidR="00036596">
        <w:t xml:space="preserve"> </w:t>
      </w:r>
      <w:r w:rsidRPr="000209BC">
        <w:t>mentioned above. It evidently dates from a time when the scope of</w:t>
      </w:r>
      <w:r w:rsidR="00036596">
        <w:t xml:space="preserve"> </w:t>
      </w:r>
      <w:r w:rsidRPr="000209BC">
        <w:rPr>
          <w:i/>
          <w:iCs/>
        </w:rPr>
        <w:t>sutta</w:t>
      </w:r>
      <w:r w:rsidR="00036596">
        <w:t xml:space="preserve"> </w:t>
      </w:r>
      <w:r w:rsidRPr="000209BC">
        <w:t>had been expanded from meaning one section of the teachings to meaning all of them.</w:t>
      </w:r>
    </w:p>
    <w:p w14:paraId="3C0E49AD" w14:textId="239ADCDE"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0209BC">
        <w:rPr>
          <w:i/>
          <w:iCs/>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0209BC">
        <w:rPr>
          <w:i/>
          <w:iCs/>
        </w:rPr>
        <w:t>sutta</w:t>
      </w:r>
      <w:r w:rsidR="00036596">
        <w:t xml:space="preserve"> </w:t>
      </w:r>
      <w:r w:rsidRPr="000209BC">
        <w:t>or</w:t>
      </w:r>
      <w:r w:rsidR="00036596">
        <w:t xml:space="preserve"> </w:t>
      </w:r>
      <w:r w:rsidRPr="000209BC">
        <w:rPr>
          <w:i/>
          <w:iCs/>
        </w:rPr>
        <w:t>gāthā</w:t>
      </w:r>
      <w:r w:rsidR="00036596">
        <w:t xml:space="preserve"> </w:t>
      </w:r>
      <w:r w:rsidRPr="000209BC">
        <w:t>or</w:t>
      </w:r>
      <w:r w:rsidR="00036596">
        <w:t xml:space="preserve"> </w:t>
      </w:r>
      <w:r w:rsidRPr="000209BC">
        <w:rPr>
          <w:i/>
          <w:iCs/>
        </w:rPr>
        <w:t>vyākaraṇa</w:t>
      </w:r>
      <w:r w:rsidRPr="000209BC">
        <w:t xml:space="preserve">in which one or other of these six dhammas is not </w:t>
      </w:r>
      <w:r w:rsidRPr="000209BC">
        <w:lastRenderedPageBreak/>
        <w:t>apparent.’</w:t>
      </w:r>
      <w:r w:rsidR="00495C55">
        <w:rPr>
          <w:rStyle w:val="FootnoteReference"/>
        </w:rPr>
        <w:footnoteReference w:id="82"/>
      </w:r>
      <w:r w:rsidR="00036596">
        <w:t xml:space="preserve"> </w:t>
      </w:r>
      <w:r w:rsidRPr="000209BC">
        <w:t>Ñāṇamoli translates this passage differently, saying ‘there is no Thread [</w:t>
      </w:r>
      <w:r w:rsidRPr="000209BC">
        <w:rPr>
          <w:i/>
          <w:iCs/>
        </w:rPr>
        <w:t>sutta</w:t>
      </w:r>
      <w:r w:rsidRPr="000209BC">
        <w:t>], whether verse [</w:t>
      </w:r>
      <w:r w:rsidRPr="000209BC">
        <w:rPr>
          <w:i/>
          <w:iCs/>
        </w:rPr>
        <w:t>gāthā</w:t>
      </w:r>
      <w:r w:rsidRPr="000209BC">
        <w:t>] or prose exposition [</w:t>
      </w:r>
      <w:r w:rsidRPr="000209BC">
        <w:rPr>
          <w:i/>
          <w:iCs/>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0209BC">
        <w:rPr>
          <w:i/>
          <w:iCs/>
        </w:rPr>
        <w:t>sutta</w:t>
      </w:r>
      <w:r w:rsidRPr="000209BC">
        <w:rPr>
          <w:rFonts w:ascii="Cambria" w:hAnsi="Cambria" w:cs="Cambria"/>
          <w:i/>
          <w:iCs/>
        </w:rPr>
        <w:t>ṁ</w:t>
      </w:r>
      <w:r w:rsidRPr="000209BC">
        <w:rPr>
          <w:i/>
          <w:iCs/>
        </w:rPr>
        <w:t xml:space="preserve"> v</w:t>
      </w:r>
      <w:r w:rsidRPr="000209BC">
        <w:rPr>
          <w:rFonts w:cs="Source Serif Pro"/>
          <w:i/>
          <w:iCs/>
        </w:rPr>
        <w:t>ā</w:t>
      </w:r>
      <w:r w:rsidRPr="000209BC">
        <w:rPr>
          <w:i/>
          <w:iCs/>
        </w:rPr>
        <w:t xml:space="preserve"> g</w:t>
      </w:r>
      <w:r w:rsidRPr="000209BC">
        <w:rPr>
          <w:rFonts w:cs="Source Serif Pro"/>
          <w:i/>
          <w:iCs/>
        </w:rPr>
        <w:t>ā</w:t>
      </w:r>
      <w:r w:rsidRPr="000209BC">
        <w:rPr>
          <w:i/>
          <w:iCs/>
        </w:rPr>
        <w:t>th</w:t>
      </w:r>
      <w:r w:rsidRPr="000209BC">
        <w:rPr>
          <w:rFonts w:cs="Source Serif Pro"/>
          <w:i/>
          <w:iCs/>
        </w:rPr>
        <w:t>ā</w:t>
      </w:r>
      <w:r w:rsidRPr="000209BC">
        <w:rPr>
          <w:i/>
          <w:iCs/>
        </w:rPr>
        <w:t xml:space="preserve"> v</w:t>
      </w:r>
      <w:r w:rsidRPr="000209BC">
        <w:rPr>
          <w:rFonts w:cs="Source Serif Pro"/>
          <w:i/>
          <w:iCs/>
        </w:rPr>
        <w:t>ā</w:t>
      </w:r>
      <w:r w:rsidRPr="000209BC">
        <w:rPr>
          <w:i/>
          <w:iCs/>
        </w:rPr>
        <w:t xml:space="preserve"> by</w:t>
      </w:r>
      <w:r w:rsidRPr="000209BC">
        <w:rPr>
          <w:rFonts w:cs="Source Serif Pro"/>
          <w:i/>
          <w:iCs/>
        </w:rPr>
        <w:t>ā</w:t>
      </w:r>
      <w:r w:rsidRPr="000209BC">
        <w:rPr>
          <w:i/>
          <w:iCs/>
        </w:rPr>
        <w:t>kara</w:t>
      </w:r>
      <w:r w:rsidRPr="000209BC">
        <w:rPr>
          <w:rFonts w:cs="Source Serif Pro"/>
          <w:i/>
          <w:iCs/>
        </w:rPr>
        <w:t>ṇ</w:t>
      </w:r>
      <w:r w:rsidRPr="000209BC">
        <w:rPr>
          <w:i/>
          <w:iCs/>
        </w:rPr>
        <w:t>a</w:t>
      </w:r>
      <w:r w:rsidRPr="000209BC">
        <w:rPr>
          <w:rFonts w:ascii="Cambria" w:hAnsi="Cambria" w:cs="Cambria"/>
          <w:i/>
          <w:iCs/>
        </w:rPr>
        <w:t>ṁ</w:t>
      </w:r>
      <w:r w:rsidRPr="000209BC">
        <w:rPr>
          <w:i/>
          <w:iCs/>
        </w:rPr>
        <w:t xml:space="preserve"> v</w:t>
      </w:r>
      <w:r w:rsidRPr="000209BC">
        <w:rPr>
          <w:rFonts w:cs="Source Serif Pro"/>
          <w:i/>
          <w:iCs/>
        </w:rPr>
        <w:t>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0209BC">
        <w:rPr>
          <w:i/>
          <w:iCs/>
        </w:rPr>
        <w:t>suttas</w:t>
      </w:r>
      <w:r w:rsidRPr="000209BC">
        <w:t>,</w:t>
      </w:r>
      <w:r w:rsidR="00036596">
        <w:t xml:space="preserve"> </w:t>
      </w:r>
      <w:r w:rsidRPr="000209BC">
        <w:rPr>
          <w:i/>
          <w:iCs/>
        </w:rPr>
        <w:t>gāthās</w:t>
      </w:r>
      <w:r w:rsidRPr="000209BC">
        <w:t>, and</w:t>
      </w:r>
      <w:r w:rsidR="00036596">
        <w:t xml:space="preserve"> </w:t>
      </w:r>
      <w:r w:rsidRPr="000209BC">
        <w:rPr>
          <w:i/>
          <w:iCs/>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This is another hint that the first three are earlier. For example the Dharmaguptaka Vinaya lists the contents of the Kśudraka Āgama (no longer existing) as:</w:t>
      </w:r>
      <w:r w:rsidR="00036596">
        <w:t xml:space="preserve"> </w:t>
      </w:r>
      <w:r w:rsidRPr="000209BC">
        <w:rPr>
          <w:i/>
          <w:iCs/>
        </w:rPr>
        <w:t>jātaka</w:t>
      </w:r>
      <w:r w:rsidRPr="000209BC">
        <w:t>,</w:t>
      </w:r>
      <w:r w:rsidR="00036596">
        <w:t xml:space="preserve"> </w:t>
      </w:r>
      <w:r w:rsidRPr="000209BC">
        <w:rPr>
          <w:i/>
          <w:iCs/>
        </w:rPr>
        <w:t>itivuttaka</w:t>
      </w:r>
      <w:r w:rsidRPr="000209BC">
        <w:t>,</w:t>
      </w:r>
      <w:r w:rsidR="00036596">
        <w:t xml:space="preserve"> </w:t>
      </w:r>
      <w:r w:rsidRPr="000209BC">
        <w:rPr>
          <w:i/>
          <w:iCs/>
        </w:rPr>
        <w:t>nidāna</w:t>
      </w:r>
      <w:r w:rsidRPr="000209BC">
        <w:t>,</w:t>
      </w:r>
      <w:r w:rsidR="00036596">
        <w:t xml:space="preserve"> </w:t>
      </w:r>
      <w:r w:rsidRPr="000209BC">
        <w:rPr>
          <w:i/>
          <w:iCs/>
        </w:rPr>
        <w:t>vedalla</w:t>
      </w:r>
      <w:r w:rsidRPr="000209BC">
        <w:t>,</w:t>
      </w:r>
      <w:r w:rsidR="00036596">
        <w:t xml:space="preserve"> </w:t>
      </w:r>
      <w:r w:rsidRPr="000209BC">
        <w:rPr>
          <w:i/>
          <w:iCs/>
        </w:rPr>
        <w:t>abbhūtadhamma</w:t>
      </w:r>
      <w:r w:rsidRPr="000209BC">
        <w:t>,</w:t>
      </w:r>
      <w:r w:rsidR="00036596">
        <w:t xml:space="preserve"> </w:t>
      </w:r>
      <w:r w:rsidRPr="000209BC">
        <w:rPr>
          <w:i/>
          <w:iCs/>
        </w:rPr>
        <w:t>avadāna</w:t>
      </w:r>
      <w:r w:rsidRPr="000209BC">
        <w:t>,</w:t>
      </w:r>
      <w:r w:rsidR="00036596">
        <w:t xml:space="preserve"> </w:t>
      </w:r>
      <w:r w:rsidRPr="000209BC">
        <w:rPr>
          <w:i/>
          <w:iCs/>
        </w:rPr>
        <w:t>upadeśa</w:t>
      </w:r>
      <w:r w:rsidRPr="000209BC">
        <w:t>,</w:t>
      </w:r>
      <w:r w:rsidR="00036596">
        <w:t xml:space="preserve"> </w:t>
      </w:r>
      <w:r w:rsidRPr="000209BC">
        <w:rPr>
          <w:i/>
          <w:iCs/>
        </w:rPr>
        <w:t>aṭṭhakavagga</w:t>
      </w:r>
      <w:r w:rsidRPr="000209BC">
        <w:t>,</w:t>
      </w:r>
      <w:r w:rsidR="00036596">
        <w:t xml:space="preserve"> </w:t>
      </w:r>
      <w:r w:rsidRPr="000209BC">
        <w:rPr>
          <w:i/>
          <w:iCs/>
        </w:rPr>
        <w:t>dhammapāda</w:t>
      </w:r>
      <w:r w:rsidRPr="000209BC">
        <w:t>,</w:t>
      </w:r>
      <w:r w:rsidR="00036596">
        <w:t xml:space="preserve"> </w:t>
      </w:r>
      <w:r w:rsidRPr="000209BC">
        <w:rPr>
          <w:i/>
          <w:iCs/>
        </w:rPr>
        <w:t>pārāyana</w:t>
      </w:r>
      <w:r w:rsidR="00036596">
        <w:t xml:space="preserve"> </w:t>
      </w:r>
      <w:r w:rsidRPr="000209BC">
        <w:t>(? doubtful, perhaps ‘various problems’),</w:t>
      </w:r>
      <w:r w:rsidR="00036596">
        <w:t xml:space="preserve"> </w:t>
      </w:r>
      <w:r w:rsidRPr="000209BC">
        <w:rPr>
          <w:i/>
          <w:iCs/>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0209BC">
        <w:rPr>
          <w:i/>
          <w:iCs/>
        </w:rPr>
        <w:t>sutta</w:t>
      </w:r>
      <w:r w:rsidR="00C16309">
        <w:t xml:space="preserve"> </w:t>
      </w:r>
      <w:r w:rsidRPr="000209BC">
        <w:t xml:space="preserve">means just one portion of the teachings and cannot be a general term for any discourse, as it came to mean later. The </w:t>
      </w:r>
      <w:r w:rsidRPr="000209BC">
        <w:lastRenderedPageBreak/>
        <w:t>root meaning of</w:t>
      </w:r>
      <w:r w:rsidR="00C16309">
        <w:t xml:space="preserve"> </w:t>
      </w:r>
      <w:r w:rsidRPr="000209BC">
        <w:rPr>
          <w:i/>
          <w:iCs/>
        </w:rPr>
        <w:t>sutta</w:t>
      </w:r>
      <w:r w:rsidR="00C16309">
        <w:t xml:space="preserve"> </w:t>
      </w:r>
      <w:r w:rsidRPr="000209BC">
        <w:t>is ‘thread’, and it is prominently used in the metaphorical sense of a thread on which beads are strung. I think</w:t>
      </w:r>
      <w:r w:rsidR="00C16309">
        <w:t xml:space="preserve"> </w:t>
      </w:r>
      <w:r w:rsidRPr="000209BC">
        <w:rPr>
          <w:i/>
          <w:iCs/>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0209BC">
        <w:rPr>
          <w:i/>
          <w:iCs/>
        </w:rPr>
        <w:t>sutta</w:t>
      </w:r>
      <w:r w:rsidRPr="000209BC">
        <w:t>. The detailed analysis of those rules is called the</w:t>
      </w:r>
      <w:r w:rsidR="00C16309">
        <w:t xml:space="preserve"> </w:t>
      </w:r>
      <w:r w:rsidRPr="000209BC">
        <w:rPr>
          <w:i/>
          <w:iCs/>
        </w:rPr>
        <w:t>sutta vibhaṅga</w:t>
      </w:r>
      <w:r w:rsidR="00C16309">
        <w:t xml:space="preserve"> </w:t>
      </w:r>
      <w:r w:rsidRPr="000209BC">
        <w:t>(‘analysis of the</w:t>
      </w:r>
      <w:r w:rsidR="00C16309">
        <w:t xml:space="preserve"> </w:t>
      </w:r>
      <w:r w:rsidRPr="000209BC">
        <w:rPr>
          <w:i/>
          <w:iCs/>
        </w:rPr>
        <w:t>sutta</w:t>
      </w:r>
      <w:r w:rsidRPr="000209BC">
        <w:t>’). This</w:t>
      </w:r>
      <w:r w:rsidR="00C16309">
        <w:t xml:space="preserve"> </w:t>
      </w:r>
      <w:r w:rsidRPr="000209BC">
        <w:rPr>
          <w:i/>
          <w:iCs/>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0209BC">
        <w:rPr>
          <w:i/>
          <w:iCs/>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that</w:t>
      </w:r>
      <w:r w:rsidR="00C16309">
        <w:t xml:space="preserve"> </w:t>
      </w:r>
      <w:r w:rsidRPr="000209BC">
        <w:rPr>
          <w:i/>
          <w:iCs/>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0209BC">
        <w:rPr>
          <w:i/>
          <w:iCs/>
        </w:rPr>
        <w:t>sutta</w:t>
      </w:r>
      <w:r w:rsidRPr="000209BC">
        <w:t>: basic doctrinal statements, especially the first sermon. I think the Netti is essentially right here, and that when the Buddha told us to take the</w:t>
      </w:r>
      <w:r w:rsidR="00C16309">
        <w:t xml:space="preserve"> </w:t>
      </w:r>
      <w:r w:rsidRPr="000209BC">
        <w:rPr>
          <w:i/>
          <w:iCs/>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lastRenderedPageBreak/>
        <w:t>The second aṅga,</w:t>
      </w:r>
      <w:r w:rsidR="00C16309">
        <w:t xml:space="preserve"> </w:t>
      </w:r>
      <w:r w:rsidRPr="000209BC">
        <w:rPr>
          <w:i/>
          <w:iCs/>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0209BC">
        <w:rPr>
          <w:i/>
          <w:iCs/>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1AD2CC55" w:rsidR="000209BC" w:rsidRPr="000209BC" w:rsidRDefault="000209BC" w:rsidP="006807A5">
      <w:pPr>
        <w:pStyle w:val="WW-paragraph"/>
      </w:pPr>
      <w:r w:rsidRPr="000209BC">
        <w:t>The word</w:t>
      </w:r>
      <w:r w:rsidR="00C16309">
        <w:t xml:space="preserve"> </w:t>
      </w:r>
      <w:r w:rsidRPr="000209BC">
        <w:rPr>
          <w:i/>
          <w:iCs/>
        </w:rPr>
        <w:t>vyākaraṇa</w:t>
      </w:r>
      <w:r w:rsidR="00495C55">
        <w:rPr>
          <w:rStyle w:val="FootnoteReference"/>
          <w:i/>
          <w:iCs/>
        </w:rPr>
        <w:footnoteReference w:id="87"/>
      </w:r>
      <w:r w:rsidR="00C16309">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0209BC">
        <w:rPr>
          <w:i/>
          <w:iCs/>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0209BC">
        <w:rPr>
          <w:i/>
          <w:iCs/>
        </w:rPr>
        <w:t>vyākaraṇ</w:t>
      </w:r>
      <w:r w:rsidRPr="000209BC">
        <w:t>-ed’. The unanswered questions are, of course, those such as ‘does the Tathāgata exist after death’ and so on. What is declared (</w:t>
      </w:r>
      <w:r w:rsidRPr="000209BC">
        <w:rPr>
          <w:i/>
          <w:iCs/>
        </w:rPr>
        <w:t>vyākata</w:t>
      </w:r>
      <w:r w:rsidRPr="000209BC">
        <w:t>) by the Buddha, however, is the four noble truths.</w:t>
      </w:r>
      <w:r w:rsidR="00495C55">
        <w:rPr>
          <w:rStyle w:val="FootnoteReference"/>
        </w:rPr>
        <w:footnoteReference w:id="89"/>
      </w:r>
      <w:r w:rsidR="00C16309">
        <w:t xml:space="preserve"> </w:t>
      </w:r>
      <w:r w:rsidRPr="000209BC">
        <w:t>This alone would suggest that we look for</w:t>
      </w:r>
      <w:r w:rsidR="00C16309">
        <w:t xml:space="preserve"> </w:t>
      </w:r>
      <w:r w:rsidRPr="000209BC">
        <w:rPr>
          <w:i/>
          <w:iCs/>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0209BC">
        <w:rPr>
          <w:i/>
          <w:iCs/>
        </w:rPr>
        <w:t>pañha</w:t>
      </w:r>
      <w:r w:rsidRPr="000209BC">
        <w:t>), one summary (</w:t>
      </w:r>
      <w:r w:rsidRPr="000209BC">
        <w:rPr>
          <w:i/>
          <w:iCs/>
        </w:rPr>
        <w:t>uddesa</w:t>
      </w:r>
      <w:r w:rsidRPr="000209BC">
        <w:t>), one explanatory answer (</w:t>
      </w:r>
      <w:r w:rsidRPr="000209BC">
        <w:rPr>
          <w:i/>
          <w:iCs/>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0209BC">
        <w:rPr>
          <w:i/>
          <w:iCs/>
        </w:rPr>
        <w:t>vyākaraṇa</w:t>
      </w:r>
      <w:r w:rsidR="00C16309">
        <w:t xml:space="preserve"> </w:t>
      </w:r>
      <w:r w:rsidRPr="000209BC">
        <w:t>is particularly clear. Only occasionally do we meet with</w:t>
      </w:r>
      <w:r w:rsidR="00C16309">
        <w:t xml:space="preserve"> </w:t>
      </w:r>
      <w:r w:rsidRPr="000209BC">
        <w:rPr>
          <w:i/>
          <w:iCs/>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0209BC">
        <w:rPr>
          <w:i/>
          <w:iCs/>
        </w:rPr>
        <w:t>vyākaraṇa</w:t>
      </w:r>
      <w:r w:rsidRPr="000209BC">
        <w:t>) to questions’: answering by definitive statement, by analysis (</w:t>
      </w:r>
      <w:r w:rsidRPr="000209BC">
        <w:rPr>
          <w:i/>
          <w:iCs/>
        </w:rPr>
        <w:t>vibhaṅga</w:t>
      </w:r>
      <w:r w:rsidRPr="000209BC">
        <w:t xml:space="preserve">), by </w:t>
      </w:r>
      <w:r w:rsidRPr="000209BC">
        <w:lastRenderedPageBreak/>
        <w:t>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0209BC">
        <w:rPr>
          <w:i/>
          <w:iCs/>
        </w:rPr>
        <w:t>vyākaraṇa</w:t>
      </w:r>
      <w:r w:rsidRPr="000209BC">
        <w:t>.</w:t>
      </w:r>
    </w:p>
    <w:p w14:paraId="2CE9681C" w14:textId="7828F36C" w:rsidR="000209BC" w:rsidRPr="000209BC" w:rsidRDefault="000209BC" w:rsidP="006807A5">
      <w:pPr>
        <w:pStyle w:val="WW-paragraph"/>
      </w:pPr>
      <w:r w:rsidRPr="000209BC">
        <w:t>This general understanding of</w:t>
      </w:r>
      <w:r w:rsidR="00C16309">
        <w:t xml:space="preserve"> </w:t>
      </w:r>
      <w:r w:rsidRPr="000209BC">
        <w:rPr>
          <w:i/>
          <w:iCs/>
        </w:rPr>
        <w:t>vyākaraṇa</w:t>
      </w:r>
      <w:r w:rsidR="00C16309">
        <w:t xml:space="preserve"> </w:t>
      </w:r>
      <w:r w:rsidRPr="000209BC">
        <w:t>is well known, but the role of the</w:t>
      </w:r>
      <w:r w:rsidR="00C16309">
        <w:t xml:space="preserve"> </w:t>
      </w:r>
      <w:r w:rsidRPr="000209BC">
        <w:rPr>
          <w:i/>
          <w:iCs/>
        </w:rPr>
        <w:t>vyākaraṇas</w:t>
      </w:r>
      <w:r w:rsidR="00C16309">
        <w:t xml:space="preserve"> </w:t>
      </w:r>
      <w:r w:rsidRPr="000209BC">
        <w:t>as explanations of the</w:t>
      </w:r>
      <w:r w:rsidR="00C16309">
        <w:t xml:space="preserve"> </w:t>
      </w:r>
      <w:r w:rsidRPr="000209BC">
        <w:rPr>
          <w:i/>
          <w:iCs/>
        </w:rPr>
        <w:t>suttas</w:t>
      </w:r>
      <w:r w:rsidR="00C16309">
        <w:t xml:space="preserve"> </w:t>
      </w:r>
      <w:r w:rsidRPr="000209BC">
        <w:t>is rarely acknowledged. However, Dutt’s assessment is similar. He suggests that ‘the Suttas in which Sāriputta, Mahākaccāyana, or Buddha gave detailed exposition of the four truths or the eightfold path, or of any tenet of Buddhism or of any of the pithy sayings of Buddha, should have been included [as</w:t>
      </w:r>
      <w:r w:rsidR="00C16309">
        <w:t xml:space="preserve"> </w:t>
      </w:r>
      <w:r w:rsidRPr="000209BC">
        <w:rPr>
          <w:i/>
          <w:iCs/>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t>What is a</w:t>
      </w:r>
      <w:r w:rsidR="00C16309">
        <w:t xml:space="preserve"> </w:t>
      </w:r>
      <w:r w:rsidRPr="000209BC">
        <w:rPr>
          <w:i/>
          <w:iCs/>
        </w:rPr>
        <w:t>vyākaraṇa</w:t>
      </w:r>
      <w:r w:rsidRPr="000209BC">
        <w:t>? It is the exposition of various present existences of the noble disciples in relation to their distant past in different locations. Or it is a</w:t>
      </w:r>
      <w:r w:rsidR="00C16309">
        <w:t xml:space="preserve"> </w:t>
      </w:r>
      <w:r w:rsidRPr="000209BC">
        <w:rPr>
          <w:i/>
          <w:iCs/>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0209BC">
        <w:rPr>
          <w:i/>
          <w:iCs/>
        </w:rPr>
        <w:t>apadāna</w:t>
      </w:r>
      <w:r w:rsidR="00C16309">
        <w:t xml:space="preserve"> </w:t>
      </w:r>
      <w:r w:rsidRPr="000209BC">
        <w:t>rather than</w:t>
      </w:r>
      <w:r w:rsidR="00C16309">
        <w:t xml:space="preserve"> </w:t>
      </w:r>
      <w:r w:rsidRPr="000209BC">
        <w:rPr>
          <w:i/>
          <w:iCs/>
        </w:rPr>
        <w:t>vyākaraṇa</w:t>
      </w:r>
      <w:r w:rsidRPr="000209BC">
        <w:t>. The second is, however, on the right track:</w:t>
      </w:r>
      <w:r w:rsidR="00C16309">
        <w:t xml:space="preserve"> </w:t>
      </w:r>
      <w:r w:rsidRPr="000209BC">
        <w:rPr>
          <w:i/>
          <w:iCs/>
        </w:rPr>
        <w:t>vyākaraṇa</w:t>
      </w:r>
      <w:r w:rsidR="00C16309">
        <w:t xml:space="preserve"> </w:t>
      </w:r>
      <w:r w:rsidRPr="000209BC">
        <w:t>is detailed explanations of points stated briefly in the</w:t>
      </w:r>
      <w:r w:rsidR="00C16309">
        <w:t xml:space="preserve"> </w:t>
      </w:r>
      <w:r w:rsidRPr="000209BC">
        <w:rPr>
          <w:i/>
          <w:iCs/>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F0B125" w:rsidR="000209BC" w:rsidRPr="000209BC" w:rsidRDefault="000209BC" w:rsidP="006807A5">
      <w:pPr>
        <w:pStyle w:val="WW-paragraph"/>
      </w:pPr>
      <w:r w:rsidRPr="000209BC">
        <w:lastRenderedPageBreak/>
        <w:t>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much of, ānāpānasati is of great fruit and benefit.’ This is a straightforward</w:t>
      </w:r>
      <w:r w:rsidR="00C16309">
        <w:t xml:space="preserve"> </w:t>
      </w:r>
      <w:r w:rsidRPr="000209BC">
        <w:rPr>
          <w:i/>
          <w:iCs/>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Pr="000209BC">
        <w:rPr>
          <w:i/>
          <w:iCs/>
        </w:rPr>
        <w:t>vyākaraṇas</w:t>
      </w:r>
      <w:r w:rsidR="00C16309">
        <w:t xml:space="preserve"> </w:t>
      </w:r>
      <w:r w:rsidRPr="000209BC">
        <w:t>agrees with the Yogacārabhūmiśāstra, which includes the section ‘Spoken by Disciples’ within the</w:t>
      </w:r>
      <w:r w:rsidR="00C16309">
        <w:t xml:space="preserve"> </w:t>
      </w:r>
      <w:r w:rsidRPr="000209BC">
        <w:rPr>
          <w:i/>
          <w:iCs/>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0209BC">
        <w:rPr>
          <w:i/>
          <w:iCs/>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0209BC">
        <w:rPr>
          <w:i/>
          <w:iCs/>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lastRenderedPageBreak/>
        <w:t>In this case the senior monks were upstaged by Citta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2482270A" w:rsidR="000209BC" w:rsidRPr="000209BC" w:rsidRDefault="000209BC" w:rsidP="006807A5">
      <w:pPr>
        <w:pStyle w:val="WW-paragraph"/>
      </w:pPr>
      <w:r w:rsidRPr="000209BC">
        <w:t>Now, I think the usage of</w:t>
      </w:r>
      <w:r w:rsidR="00C16309">
        <w:t xml:space="preserve"> </w:t>
      </w:r>
      <w:r w:rsidRPr="000209BC">
        <w:rPr>
          <w:i/>
          <w:iCs/>
        </w:rPr>
        <w:t>vyākaraṇa</w:t>
      </w:r>
      <w:r w:rsidR="00C16309">
        <w:t xml:space="preserve"> </w:t>
      </w:r>
      <w:r w:rsidRPr="000209BC">
        <w:t>in such passages is exactly what the</w:t>
      </w:r>
      <w:r w:rsidR="00C16309">
        <w:t xml:space="preserve"> </w:t>
      </w:r>
      <w:r w:rsidRPr="000209BC">
        <w:rPr>
          <w:i/>
          <w:iCs/>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0209BC">
        <w:rPr>
          <w:i/>
          <w:iCs/>
        </w:rPr>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Citta is adapting a specific</w:t>
      </w:r>
      <w:r w:rsidR="00C16309">
        <w:t xml:space="preserve"> </w:t>
      </w:r>
      <w:r w:rsidRPr="000209BC">
        <w:rPr>
          <w:i/>
          <w:iCs/>
        </w:rPr>
        <w:t>sutta</w:t>
      </w:r>
      <w:r w:rsidR="00C16309">
        <w:rPr>
          <w:i/>
          <w:iCs/>
        </w:rPr>
        <w:t xml:space="preserve"> </w:t>
      </w:r>
      <w:r w:rsidRPr="000209BC">
        <w:t>of the Saḷāyatana-sa</w:t>
      </w:r>
      <w:r w:rsidRPr="000209BC">
        <w:rPr>
          <w:rFonts w:ascii="Cambria" w:hAnsi="Cambria" w:cs="Cambria"/>
        </w:rPr>
        <w:t>ṁ</w:t>
      </w:r>
      <w:r w:rsidRPr="000209BC">
        <w:t>yutta (SN 35.109/</w:t>
      </w:r>
      <w:hyperlink r:id="rId36" w:history="1">
        <w:r w:rsidRPr="0063296D">
          <w:rPr>
            <w:rStyle w:val="Hyperlink"/>
          </w:rPr>
          <w:t>SA 239</w:t>
        </w:r>
      </w:hyperlink>
      <w:r w:rsidRPr="000209BC">
        <w:t>) to make his</w:t>
      </w:r>
      <w:r w:rsidR="00C16309">
        <w:rPr>
          <w:rFonts w:cs="Source Serif Pro"/>
        </w:rPr>
        <w:t xml:space="preserve"> </w:t>
      </w:r>
      <w:r w:rsidRPr="000209BC">
        <w:rPr>
          <w:i/>
          <w:iCs/>
        </w:rPr>
        <w:t>vyākaraṇa</w:t>
      </w:r>
      <w:r w:rsidRPr="000209BC">
        <w:t>.</w:t>
      </w:r>
    </w:p>
    <w:p w14:paraId="7347FD29" w14:textId="5220546E" w:rsidR="000209BC" w:rsidRPr="000209BC" w:rsidRDefault="000209BC" w:rsidP="006807A5">
      <w:pPr>
        <w:pStyle w:val="WW-paragraph"/>
      </w:pPr>
      <w:r w:rsidRPr="000209BC">
        <w:t>There is some ambiguity about the exact boundaries of the</w:t>
      </w:r>
      <w:r w:rsidR="00C16309">
        <w:t xml:space="preserve"> </w:t>
      </w:r>
      <w:r w:rsidRPr="000209BC">
        <w:rPr>
          <w:i/>
          <w:iCs/>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0209BC">
        <w:rPr>
          <w:i/>
          <w:iCs/>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0209BC">
        <w:rPr>
          <w:i/>
          <w:iCs/>
        </w:rPr>
        <w:t>suttas</w:t>
      </w:r>
      <w:r w:rsidRPr="000209BC">
        <w:t>, and the more complex discourses, with a series of questions, as</w:t>
      </w:r>
      <w:r w:rsidR="00C16309">
        <w:t xml:space="preserve"> </w:t>
      </w:r>
      <w:r w:rsidRPr="000209BC">
        <w:rPr>
          <w:i/>
          <w:iCs/>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 xml:space="preserve">Sutta, is the root text setting </w:t>
      </w:r>
      <w:r w:rsidRPr="000209BC">
        <w:lastRenderedPageBreak/>
        <w:t>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Sutta is almost entirely phrased as a direct, straightforward statement of doctrine. The second and third sermons emphasize a question and answer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0209BC">
        <w:rPr>
          <w:i/>
          <w:iCs/>
        </w:rPr>
        <w:t>sutta</w:t>
      </w:r>
      <w:r w:rsidR="00C16309">
        <w:t xml:space="preserve"> </w:t>
      </w:r>
      <w:r w:rsidRPr="000209BC">
        <w:t>classification. The main paradigm for the</w:t>
      </w:r>
      <w:r w:rsidR="00C16309">
        <w:t xml:space="preserve"> </w:t>
      </w:r>
      <w:r w:rsidRPr="000209BC">
        <w:rPr>
          <w:i/>
          <w:iCs/>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0209BC">
        <w:rPr>
          <w:i/>
          <w:iCs/>
        </w:rPr>
        <w:t>geyya</w:t>
      </w:r>
      <w:r w:rsidR="00C16309">
        <w:t xml:space="preserve"> </w:t>
      </w:r>
      <w:r w:rsidRPr="000209BC">
        <w:t>aṅga.</w:t>
      </w:r>
      <w:r w:rsidR="00C16309">
        <w:t xml:space="preserve"> </w:t>
      </w:r>
      <w:r w:rsidRPr="000209BC">
        <w:rPr>
          <w:i/>
          <w:iCs/>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0209BC">
        <w:rPr>
          <w:i/>
          <w:iCs/>
        </w:rPr>
        <w:t>geyya</w:t>
      </w:r>
      <w:r w:rsidR="00C16309">
        <w:t xml:space="preserve"> </w:t>
      </w:r>
      <w:r w:rsidRPr="000209BC">
        <w:t>aṅga is those</w:t>
      </w:r>
      <w:r w:rsidR="00C16309">
        <w:t xml:space="preserve"> </w:t>
      </w:r>
      <w:r w:rsidRPr="000209BC">
        <w:rPr>
          <w:i/>
          <w:iCs/>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and/or 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0209BC">
        <w:rPr>
          <w:i/>
          <w:iCs/>
        </w:rPr>
        <w:t>Geyya</w:t>
      </w:r>
      <w:r w:rsidR="00C16309">
        <w:t xml:space="preserve"> </w:t>
      </w:r>
      <w:r w:rsidRPr="000209BC">
        <w:t>and</w:t>
      </w:r>
      <w:r w:rsidR="00C16309">
        <w:t xml:space="preserve"> </w:t>
      </w:r>
      <w:r w:rsidRPr="000209BC">
        <w:rPr>
          <w:i/>
          <w:iCs/>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0209BC">
        <w:rPr>
          <w:i/>
          <w:iC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0209BC">
        <w:rPr>
          <w:i/>
          <w:iCs/>
        </w:rPr>
        <w:t>vyākaraṇa</w:t>
      </w:r>
      <w:r w:rsidR="00C16309">
        <w:t xml:space="preserve"> </w:t>
      </w:r>
      <w:r w:rsidRPr="000209BC">
        <w:lastRenderedPageBreak/>
        <w:t>occurs in both the sixfold and the twelvefold Vedas, but there it means ‘grammar’; however it also occurs in the Jain aṅgas where it means ‘answers’. We have also encountered the term</w:t>
      </w:r>
      <w:r w:rsidR="00C16309">
        <w:t xml:space="preserve"> </w:t>
      </w:r>
      <w:r w:rsidRPr="000209BC">
        <w:rPr>
          <w:i/>
          <w:iCs/>
        </w:rPr>
        <w:t>suttaṅga</w:t>
      </w:r>
      <w:r w:rsidR="00C16309">
        <w:t xml:space="preserve"> </w:t>
      </w:r>
      <w:r w:rsidRPr="000209BC">
        <w:t>to parallel the</w:t>
      </w:r>
      <w:r w:rsidR="00C16309">
        <w:t xml:space="preserve"> </w:t>
      </w:r>
      <w:r w:rsidRPr="000209BC">
        <w:rPr>
          <w:i/>
          <w:iCs/>
        </w:rPr>
        <w:t>vedaṅga</w:t>
      </w:r>
      <w:r w:rsidRPr="000209BC">
        <w:t>; in addition the term</w:t>
      </w:r>
      <w:r w:rsidR="00C16309">
        <w:t xml:space="preserve"> </w:t>
      </w:r>
      <w:r w:rsidRPr="000209BC">
        <w:rPr>
          <w:i/>
          <w:iCs/>
        </w:rPr>
        <w:t>suttanta</w:t>
      </w:r>
      <w:r w:rsidR="00C16309">
        <w:t xml:space="preserve"> </w:t>
      </w:r>
      <w:r w:rsidRPr="000209BC">
        <w:t>echoes</w:t>
      </w:r>
      <w:r w:rsidR="00C16309">
        <w:t xml:space="preserve"> </w:t>
      </w:r>
      <w:r w:rsidRPr="000209BC">
        <w:rPr>
          <w:i/>
          <w:iCs/>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0209BC">
        <w:rPr>
          <w:i/>
          <w:iCs/>
        </w:rPr>
        <w:t>sutta</w:t>
      </w:r>
      <w:r w:rsidR="00C16309">
        <w:t xml:space="preserve"> </w:t>
      </w:r>
      <w:r w:rsidRPr="000209BC">
        <w:t>as the major doctrinal collections,</w:t>
      </w:r>
      <w:r w:rsidR="00C16309">
        <w:t xml:space="preserve"> </w:t>
      </w:r>
      <w:r w:rsidRPr="000209BC">
        <w:rPr>
          <w:i/>
          <w:iCs/>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0209BC">
        <w:rPr>
          <w:i/>
          <w:iCs/>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0209BC">
        <w:rPr>
          <w:i/>
          <w:iCs/>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0209BC">
        <w:rPr>
          <w:i/>
          <w:iCs/>
        </w:rPr>
        <w:t>sutta</w:t>
      </w:r>
      <w:r w:rsidR="00C16309">
        <w:t xml:space="preserve"> </w:t>
      </w:r>
      <w:r w:rsidRPr="000209BC">
        <w:t>and</w:t>
      </w:r>
      <w:r w:rsidR="00C16309">
        <w:t xml:space="preserve"> </w:t>
      </w:r>
      <w:r w:rsidRPr="000209BC">
        <w:rPr>
          <w:i/>
          <w:iCs/>
        </w:rPr>
        <w:t>vyākaraṇa</w:t>
      </w:r>
      <w:r w:rsidR="00C16309">
        <w:t xml:space="preserve"> </w:t>
      </w:r>
      <w:r w:rsidRPr="000209BC">
        <w:t>is not exactly along the lines we considered above.</w:t>
      </w:r>
    </w:p>
    <w:p w14:paraId="553CB200" w14:textId="7EF2A119" w:rsidR="000209BC" w:rsidRP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0209BC">
        <w:rPr>
          <w:i/>
          <w:iCs/>
        </w:rPr>
        <w:t>sutta</w:t>
      </w:r>
      <w:r w:rsidR="00C16309">
        <w:t xml:space="preserve"> </w:t>
      </w:r>
      <w:r w:rsidRPr="000209BC">
        <w:t>and</w:t>
      </w:r>
      <w:r w:rsidR="00C16309">
        <w:t xml:space="preserve"> </w:t>
      </w:r>
      <w:r w:rsidRPr="000209BC">
        <w:rPr>
          <w:i/>
          <w:iCs/>
        </w:rPr>
        <w:t>vyākaraṇa</w:t>
      </w:r>
      <w:r w:rsidRPr="000209BC">
        <w:t>. In fact, it is not at all clear why the term</w:t>
      </w:r>
      <w:r w:rsidR="00C16309">
        <w:t xml:space="preserve"> </w:t>
      </w:r>
      <w:r w:rsidRPr="000209BC">
        <w:rPr>
          <w:i/>
          <w:iCs/>
        </w:rPr>
        <w:t>vyākaraṇa</w:t>
      </w:r>
      <w:r w:rsidR="00C16309">
        <w:t xml:space="preserve"> </w:t>
      </w:r>
      <w:r w:rsidRPr="000209BC">
        <w:t>was chosen for this collection. Another point is that the Pali commentaries include the Abhidhamma Piṭaka under</w:t>
      </w:r>
      <w:r w:rsidR="00C16309">
        <w:t xml:space="preserve"> </w:t>
      </w:r>
      <w:r w:rsidRPr="000209BC">
        <w:rPr>
          <w:i/>
          <w:iCs/>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0209BC">
        <w:rPr>
          <w:i/>
          <w:iCs/>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0209BC">
        <w:rPr>
          <w:i/>
          <w:iCs/>
        </w:rPr>
        <w:t>vyākaraṇa</w:t>
      </w:r>
      <w:r w:rsidR="00C16309">
        <w:t xml:space="preserve"> </w:t>
      </w:r>
      <w:r w:rsidRPr="000209BC">
        <w:t>as past lives of the disciples, or ‘fully explained’ discourses. Neither of these fit well with the</w:t>
      </w:r>
      <w:r w:rsidR="00C16309">
        <w:t xml:space="preserve"> </w:t>
      </w:r>
      <w:r w:rsidRPr="000209BC">
        <w:rPr>
          <w:i/>
          <w:iCs/>
        </w:rPr>
        <w:t>vyākaraṇa</w:t>
      </w:r>
      <w:r w:rsidR="00C16309">
        <w:t xml:space="preserve"> </w:t>
      </w:r>
      <w:r w:rsidRPr="000209BC">
        <w:t>aṅga as implied in the Yogacārabhūmiśāstra, but at least the second interpretation fits well with the GIST.</w:t>
      </w:r>
    </w:p>
    <w:p w14:paraId="14859C32" w14:textId="0951D7BB"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0209BC">
        <w:rPr>
          <w:i/>
          <w:iCs/>
        </w:rPr>
        <w:t>vyākaraṇa</w:t>
      </w:r>
      <w:r w:rsidR="00C16309">
        <w:t xml:space="preserve"> </w:t>
      </w:r>
      <w:r w:rsidRPr="000209BC">
        <w:t>according to Yin Shun’s interpretation following the Yogacārabhūmiśāstra; and they are also</w:t>
      </w:r>
      <w:r w:rsidR="00C16309">
        <w:t xml:space="preserve"> </w:t>
      </w:r>
      <w:r w:rsidRPr="000209BC">
        <w:rPr>
          <w:i/>
          <w:iCs/>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56F678AD"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0209BC">
        <w:rPr>
          <w:i/>
          <w:iCs/>
        </w:rPr>
        <w:t>sutta</w:t>
      </w:r>
      <w:r w:rsidR="00C16309">
        <w:t xml:space="preserve"> </w:t>
      </w:r>
      <w:r w:rsidRPr="000209BC">
        <w:t>aṅga is based on the four noble truths, but the</w:t>
      </w:r>
      <w:r w:rsidR="00C16309">
        <w:t xml:space="preserve"> </w:t>
      </w:r>
      <w:r w:rsidRPr="000209BC">
        <w:rPr>
          <w:i/>
          <w:iCs/>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0209BC">
        <w:rPr>
          <w:i/>
          <w:iCs/>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0209BC">
        <w:rPr>
          <w:i/>
          <w:iCs/>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0209BC">
        <w:rPr>
          <w:i/>
          <w:iCs/>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0209BC">
        <w:rPr>
          <w:i/>
          <w:iCs/>
        </w:rPr>
        <w:t>vyākaraṇa</w:t>
      </w:r>
      <w:r w:rsidRPr="000209BC">
        <w:t>. It is more reasonable to regard such discourses or collections as having been originally gathered under the mainstream four noble truths collection of</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Pr="000209BC">
        <w:t>.</w:t>
      </w:r>
    </w:p>
    <w:p w14:paraId="14CC3A27" w14:textId="4337DE25" w:rsidR="000209BC" w:rsidRPr="000209BC" w:rsidRDefault="000209BC" w:rsidP="00B537E1">
      <w:pPr>
        <w:pStyle w:val="WW-paragraph"/>
      </w:pPr>
      <w:r w:rsidRPr="000209BC">
        <w:t>The evolution of the aṅgas of</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00C16309">
        <w:t xml:space="preserve"> </w:t>
      </w:r>
      <w:r w:rsidRPr="000209BC">
        <w:t>followed a natural process. The Buddha taught the basic doctrines very often. These became collected early on. The size of the</w:t>
      </w:r>
      <w:r w:rsidR="00C16309">
        <w:t xml:space="preserve"> </w:t>
      </w:r>
      <w:r w:rsidRPr="000209BC">
        <w:rPr>
          <w:i/>
          <w:iCs/>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Pr="000209BC">
        <w:rPr>
          <w:i/>
          <w:iCs/>
        </w:rPr>
        <w:t>vibhaṅgas</w:t>
      </w:r>
      <w:r w:rsidRPr="000209BC">
        <w:t>, a special kind of</w:t>
      </w:r>
      <w:r w:rsidR="00C16309">
        <w:t xml:space="preserve"> </w:t>
      </w:r>
      <w:r w:rsidRPr="000209BC">
        <w:rPr>
          <w:i/>
          <w:iCs/>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0209BC">
        <w:rPr>
          <w:i/>
          <w:iCs/>
        </w:rPr>
        <w:t>vibhaṅga</w:t>
      </w:r>
      <w:r w:rsidRPr="000209BC">
        <w:t>; originally perhaps all did. Some of the</w:t>
      </w:r>
      <w:r w:rsidR="00C16309">
        <w:t xml:space="preserve"> </w:t>
      </w:r>
      <w:r w:rsidRPr="000209BC">
        <w:rPr>
          <w:i/>
          <w:iCs/>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02EC0C70" w:rsidR="000209BC" w:rsidRPr="000209BC" w:rsidRDefault="000209BC" w:rsidP="00B537E1">
      <w:pPr>
        <w:pStyle w:val="WW-paragraph"/>
      </w:pPr>
      <w:r w:rsidRPr="000209BC">
        <w:t>But while the</w:t>
      </w:r>
      <w:r w:rsidR="00C16309">
        <w:t xml:space="preserve"> </w:t>
      </w:r>
      <w:r w:rsidRPr="000209BC">
        <w:rPr>
          <w:i/>
          <w:iCs/>
        </w:rPr>
        <w:t>suttas</w:t>
      </w:r>
      <w:r w:rsidR="00C16309">
        <w:t xml:space="preserve"> </w:t>
      </w:r>
      <w:r w:rsidRPr="000209BC">
        <w:t>are limited in size, the</w:t>
      </w:r>
      <w:r w:rsidR="00C16309">
        <w:t xml:space="preserve"> </w:t>
      </w:r>
      <w:r w:rsidRPr="000209BC">
        <w:rPr>
          <w:i/>
          <w:iCs/>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Pr="000209BC">
        <w:rPr>
          <w:i/>
          <w:iCs/>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0209BC">
        <w:rPr>
          <w:i/>
          <w:iCs/>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0209BC">
        <w:rPr>
          <w:i/>
          <w:iCs/>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0234A153"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0209BC">
        <w:rPr>
          <w:i/>
          <w:iCs/>
        </w:rPr>
        <w:t>abhidhamma</w:t>
      </w:r>
      <w:r w:rsidR="00C16309">
        <w:t xml:space="preserve"> </w:t>
      </w:r>
      <w:r w:rsidRPr="000209BC">
        <w:t>and</w:t>
      </w:r>
      <w:r w:rsidR="00C16309">
        <w:t xml:space="preserve"> </w:t>
      </w:r>
      <w:r w:rsidRPr="000209BC">
        <w:rPr>
          <w:i/>
          <w:iCs/>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0209BC">
        <w:rPr>
          <w:i/>
          <w:iCs/>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Pr="000209BC">
        <w:rPr>
          <w:i/>
          <w:iCs/>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some more archaic features than the existing Majjhimas. This of course would only apply to the basic content, not the existing elaborate form, which </w:t>
      </w:r>
      <w:r w:rsidRPr="000209BC">
        <w:lastRenderedPageBreak/>
        <w:t xml:space="preserve">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t>5.1 Saṁyutta</w:t>
      </w:r>
    </w:p>
    <w:p w14:paraId="40637204" w14:textId="08F337BE"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0209BC">
        <w:rPr>
          <w:i/>
          <w:iCs/>
        </w:rPr>
        <w:t>suttas</w:t>
      </w:r>
      <w:r w:rsidRPr="000209BC">
        <w:t xml:space="preserve">, </w:t>
      </w:r>
      <w:r w:rsidRPr="000209BC">
        <w:lastRenderedPageBreak/>
        <w:t>supplemented by</w:t>
      </w:r>
      <w:r w:rsidR="00C16309">
        <w:t xml:space="preserve"> </w:t>
      </w:r>
      <w:r w:rsidRPr="000209BC">
        <w:rPr>
          <w:i/>
          <w:iCs/>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(SN 35), where the first 52 discourses are mainly</w:t>
      </w:r>
      <w:r w:rsidR="00C16309">
        <w:rPr>
          <w:rFonts w:cs="Source Serif Pro"/>
        </w:rPr>
        <w:t xml:space="preserve"> </w:t>
      </w:r>
      <w:r w:rsidRPr="000209BC">
        <w:rPr>
          <w:i/>
          <w:iCs/>
        </w:rPr>
        <w:t>suttas</w:t>
      </w:r>
      <w:r w:rsidRPr="000209BC">
        <w:t>; the fifty-third starts with ‘a certain bhikkhu’ approaching the Buddha to ask questions, and thus launches a long series of</w:t>
      </w:r>
      <w:r w:rsidR="00C16309">
        <w:t xml:space="preserve"> </w:t>
      </w:r>
      <w:r w:rsidRPr="000209BC">
        <w:rPr>
          <w:i/>
          <w:iCs/>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625EC891"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0209BC">
        <w:rPr>
          <w:i/>
          <w:iCs/>
        </w:rPr>
        <w:t>suttas</w:t>
      </w:r>
      <w:r w:rsidRPr="000209BC">
        <w:t>, after which is a long series of mainly</w:t>
      </w:r>
      <w:r w:rsidR="00C16309">
        <w:t xml:space="preserve"> </w:t>
      </w:r>
      <w:r w:rsidRPr="000209BC">
        <w:rPr>
          <w:i/>
          <w:iCs/>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401ABD90"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0209BC">
        <w:rPr>
          <w:i/>
          <w:iCs/>
        </w:rPr>
        <w:t>suttas</w:t>
      </w:r>
      <w:r w:rsidR="00C16309">
        <w:t xml:space="preserve"> </w:t>
      </w:r>
      <w:r w:rsidRPr="000209BC">
        <w:t>tend to group with with</w:t>
      </w:r>
      <w:r w:rsidR="00C16309">
        <w:t xml:space="preserve"> </w:t>
      </w:r>
      <w:r w:rsidRPr="000209BC">
        <w:rPr>
          <w:i/>
          <w:iCs/>
        </w:rPr>
        <w:t>suttas</w:t>
      </w:r>
      <w:r w:rsidRPr="000209BC">
        <w:t>,</w:t>
      </w:r>
      <w:r w:rsidR="00C16309">
        <w:t xml:space="preserve"> </w:t>
      </w:r>
      <w:r w:rsidRPr="000209BC">
        <w:rPr>
          <w:i/>
          <w:iCs/>
        </w:rPr>
        <w:t>vyākaraṇas</w:t>
      </w:r>
      <w:r w:rsidR="00C16309">
        <w:t xml:space="preserve"> </w:t>
      </w:r>
      <w:r w:rsidRPr="000209BC">
        <w:t>with</w:t>
      </w:r>
      <w:r w:rsidR="00C16309">
        <w:t xml:space="preserve"> </w:t>
      </w:r>
      <w:r w:rsidRPr="000209BC">
        <w:rPr>
          <w:i/>
          <w:iCs/>
        </w:rPr>
        <w:t>vyākaraṇas</w:t>
      </w:r>
      <w:r w:rsidRPr="000209BC">
        <w:t>, and</w:t>
      </w:r>
      <w:r w:rsidR="00C16309">
        <w:t xml:space="preserve"> </w:t>
      </w:r>
      <w:r w:rsidRPr="000209BC">
        <w:rPr>
          <w:i/>
          <w:iCs/>
        </w:rPr>
        <w:t>geyyas</w:t>
      </w:r>
      <w:r w:rsidR="00C16309">
        <w:t xml:space="preserve"> </w:t>
      </w:r>
      <w:r w:rsidRPr="000209BC">
        <w:t>are in the middle.</w:t>
      </w:r>
    </w:p>
    <w:p w14:paraId="0DB9A01C" w14:textId="425C5586" w:rsidR="000209BC" w:rsidRDefault="000209BC" w:rsidP="00B537E1">
      <w:pPr>
        <w:pStyle w:val="WW-paragraph"/>
      </w:pPr>
      <w:r w:rsidRPr="000209BC">
        <w:t>In the Sarvāstivāda the tendency for</w:t>
      </w:r>
      <w:r w:rsidR="00C16309">
        <w:t xml:space="preserve"> </w:t>
      </w:r>
      <w:r w:rsidRPr="000209BC">
        <w:rPr>
          <w:i/>
          <w:iCs/>
        </w:rPr>
        <w:t>suttas</w:t>
      </w:r>
      <w:r w:rsidR="00C16309">
        <w:rPr>
          <w:i/>
          <w:iCs/>
        </w:rPr>
        <w:t xml:space="preserve"> </w:t>
      </w:r>
      <w:r w:rsidRPr="000209BC">
        <w:t>to cluster with other</w:t>
      </w:r>
      <w:r w:rsidR="00C16309">
        <w:t xml:space="preserve"> </w:t>
      </w:r>
      <w:r w:rsidRPr="000209BC">
        <w:rPr>
          <w:i/>
          <w:iCs/>
        </w:rPr>
        <w:t>suttas</w:t>
      </w:r>
      <w:r w:rsidRPr="000209BC">
        <w:t>, and</w:t>
      </w:r>
      <w:r w:rsidR="00C16309">
        <w:t xml:space="preserve"> </w:t>
      </w:r>
      <w:r w:rsidRPr="000209BC">
        <w:rPr>
          <w:i/>
          <w:iCs/>
        </w:rPr>
        <w:t>vyākaraṇas</w:t>
      </w:r>
      <w:r w:rsidR="00C16309">
        <w:t xml:space="preserve"> </w:t>
      </w:r>
      <w:r w:rsidRPr="000209BC">
        <w:t>to cluster with other</w:t>
      </w:r>
      <w:r w:rsidR="00C16309">
        <w:t xml:space="preserve"> </w:t>
      </w:r>
      <w:r w:rsidRPr="000209BC">
        <w:rPr>
          <w:i/>
          <w:iCs/>
        </w:rPr>
        <w:t>vyākaraṇas</w:t>
      </w:r>
      <w:r w:rsidRPr="000209BC">
        <w:t>, is even more apparent. Equally striking is that the collection starts off with an uninterrupted run of 23</w:t>
      </w:r>
      <w:r w:rsidR="00C16309">
        <w:t xml:space="preserve"> </w:t>
      </w:r>
      <w:r w:rsidRPr="000209BC">
        <w:rPr>
          <w:i/>
          <w:iCs/>
        </w:rPr>
        <w:t>suttas</w:t>
      </w:r>
      <w:r w:rsidRPr="000209BC">
        <w:t>. Four miscellaneous texts, including</w:t>
      </w:r>
      <w:r w:rsidR="00C16309">
        <w:t xml:space="preserve"> </w:t>
      </w:r>
      <w:r w:rsidRPr="000209BC">
        <w:rPr>
          <w:i/>
          <w:iCs/>
        </w:rPr>
        <w:t>geyyas</w:t>
      </w:r>
      <w:r w:rsidRPr="000209BC">
        <w:t>, then intervene, and then 11</w:t>
      </w:r>
      <w:r w:rsidR="00C16309">
        <w:t xml:space="preserve"> </w:t>
      </w:r>
      <w:r w:rsidRPr="000209BC">
        <w:rPr>
          <w:i/>
          <w:iCs/>
        </w:rPr>
        <w:t>vyākaraṇas</w:t>
      </w:r>
      <w:r w:rsidRPr="000209BC">
        <w:t xml:space="preserve">. Here, as in the </w:t>
      </w:r>
      <w:r w:rsidRPr="00FF2DC3">
        <w:t>Theravāda</w:t>
      </w:r>
      <w:r w:rsidRPr="000209BC">
        <w:t>, the</w:t>
      </w:r>
      <w:r w:rsidR="00C16309">
        <w:t xml:space="preserve"> </w:t>
      </w:r>
      <w:r w:rsidRPr="000209BC">
        <w:rPr>
          <w:i/>
          <w:iCs/>
        </w:rPr>
        <w:t>geyyas</w:t>
      </w:r>
      <w:r w:rsidR="00C16309">
        <w:t xml:space="preserve"> </w:t>
      </w:r>
      <w:r w:rsidRPr="000209BC">
        <w:t>occur in the middle of the collection, reminding us of the sequence</w:t>
      </w:r>
      <w:r w:rsidR="00C16309">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 The latter half is slightly less coherent, but still the aṅgas are readily discernable, mainly</w:t>
      </w:r>
      <w:r w:rsidR="00C16309">
        <w:t xml:space="preserve"> </w:t>
      </w:r>
      <w:r w:rsidRPr="000209BC">
        <w:rPr>
          <w:i/>
          <w:iCs/>
        </w:rPr>
        <w:t>vyākaraṇas</w:t>
      </w:r>
      <w:r w:rsidRPr="000209BC">
        <w:t>. Also, it starts with the biggest group of</w:t>
      </w:r>
      <w:r w:rsidR="00C16309">
        <w:t xml:space="preserve"> </w:t>
      </w:r>
      <w:r w:rsidRPr="000209BC">
        <w:rPr>
          <w:i/>
          <w:iCs/>
        </w:rPr>
        <w:t>suttas</w:t>
      </w:r>
      <w:r w:rsidR="00C16309">
        <w:t xml:space="preserve"> </w:t>
      </w:r>
      <w:r w:rsidRPr="000209BC">
        <w:t>and ends with the biggest group of</w:t>
      </w:r>
      <w:r w:rsidR="00C16309">
        <w:t xml:space="preserve"> </w:t>
      </w:r>
      <w:r w:rsidRPr="000209BC">
        <w:rPr>
          <w:i/>
          <w:iCs/>
        </w:rPr>
        <w:t>vyākaraṇas</w:t>
      </w:r>
      <w:r w:rsidRPr="000209BC">
        <w:t>.</w:t>
      </w:r>
    </w:p>
    <w:p w14:paraId="7883569B" w14:textId="619E7C41" w:rsidR="00344D2F" w:rsidRPr="00344D2F" w:rsidRDefault="00B537E1" w:rsidP="00344D2F">
      <w:pPr>
        <w:pStyle w:val="WW-table-caption"/>
      </w:pPr>
      <w:r>
        <w:lastRenderedPageBreak/>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2E7EA675"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0209BC">
        <w:rPr>
          <w:i/>
          <w:iCs/>
        </w:rPr>
        <w:t>suttas</w:t>
      </w:r>
      <w:r w:rsidR="00C16309">
        <w:t xml:space="preserve"> </w:t>
      </w:r>
      <w:r w:rsidRPr="000209BC">
        <w:t>that follow are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Pr="000209BC">
        <w:rPr>
          <w:i/>
          <w:iCs/>
        </w:rPr>
        <w:t>vyākaraṇas</w:t>
      </w:r>
      <w:r w:rsidRPr="000209BC">
        <w:t>. Leaving aside the four intervening discourses, the first of the string of</w:t>
      </w:r>
      <w:r w:rsidR="00C16309">
        <w:t xml:space="preserve"> </w:t>
      </w:r>
      <w:r w:rsidRPr="000209BC">
        <w:rPr>
          <w:i/>
          <w:iCs/>
        </w:rPr>
        <w:t>vyākaraṇas</w:t>
      </w:r>
      <w:r w:rsidR="00C16309">
        <w:t xml:space="preserve"> </w:t>
      </w:r>
      <w:r w:rsidRPr="000209BC">
        <w:t>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Pr="000209BC">
        <w:rPr>
          <w:i/>
          <w:iCs/>
        </w:rPr>
        <w:t>vyākaraṇas</w:t>
      </w:r>
      <w:r w:rsidRPr="000209BC">
        <w:t xml:space="preserve">, too, internally </w:t>
      </w:r>
      <w:r w:rsidRPr="000209BC">
        <w:lastRenderedPageBreak/>
        <w:t>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896"/>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49/SN 13.1*</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06B02D46"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0209BC">
        <w:rPr>
          <w:i/>
          <w:iCs/>
        </w:rPr>
        <w:t>sutta</w:t>
      </w:r>
      <w:r w:rsidR="00C16309">
        <w:rPr>
          <w:i/>
          <w:iCs/>
        </w:rPr>
        <w:t xml:space="preserve"> </w:t>
      </w:r>
      <w:r w:rsidRPr="000209BC">
        <w:t>in one collection becomes a</w:t>
      </w:r>
      <w:r w:rsidR="00C16309">
        <w:t xml:space="preserve"> </w:t>
      </w:r>
      <w:r w:rsidRPr="000209BC">
        <w:rPr>
          <w:i/>
          <w:iCs/>
        </w:rPr>
        <w:t>vyākaraṇa</w:t>
      </w:r>
      <w:r w:rsidR="00C16309">
        <w:t xml:space="preserve"> </w:t>
      </w:r>
      <w:r w:rsidRPr="000209BC">
        <w:t>in the other, and so on. Nevertheless, it is apparent that texts are frequently grouped together as either</w:t>
      </w:r>
      <w:r w:rsidR="00C16309">
        <w:t xml:space="preserve"> </w:t>
      </w:r>
      <w:r w:rsidRPr="000209BC">
        <w:rPr>
          <w:i/>
          <w:iCs/>
        </w:rPr>
        <w:t>suttas</w:t>
      </w:r>
      <w:r w:rsidR="00C16309">
        <w:rPr>
          <w:i/>
          <w:iCs/>
        </w:rPr>
        <w:t xml:space="preserve"> </w:t>
      </w:r>
      <w:r w:rsidRPr="000209BC">
        <w:t>or</w:t>
      </w:r>
      <w:r w:rsidR="00C16309">
        <w:t xml:space="preserve"> </w:t>
      </w:r>
      <w:r w:rsidRPr="000209BC">
        <w:rPr>
          <w:i/>
          <w:iCs/>
        </w:rPr>
        <w:t>vyākaraṇas</w:t>
      </w:r>
      <w:r w:rsidRPr="000209BC">
        <w:t>, and this should be recognized as an important structural principle underlying the formation of the extant collections. Again the list starts with a long list of mainly</w:t>
      </w:r>
      <w:r w:rsidR="00C16309">
        <w:t xml:space="preserve"> </w:t>
      </w:r>
      <w:r w:rsidRPr="000209BC">
        <w:rPr>
          <w:i/>
          <w:iCs/>
        </w:rPr>
        <w:t>suttas</w:t>
      </w:r>
      <w:r w:rsidRPr="000209BC">
        <w:t>, and ends with</w:t>
      </w:r>
      <w:r w:rsidR="00C16309">
        <w:t xml:space="preserve"> </w:t>
      </w:r>
      <w:r w:rsidRPr="000209BC">
        <w:rPr>
          <w:i/>
          <w:iCs/>
        </w:rPr>
        <w:t>vyākaraṇas</w:t>
      </w:r>
      <w:r w:rsidRPr="000209BC">
        <w:t>. Another feature is that between the</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00C16309">
        <w:t xml:space="preserve"> </w:t>
      </w:r>
      <w:r w:rsidRPr="000209BC">
        <w:t>are a few</w:t>
      </w:r>
      <w:r w:rsidR="00C16309">
        <w:t xml:space="preserve"> </w:t>
      </w:r>
      <w:r w:rsidRPr="000209BC">
        <w:rPr>
          <w:i/>
          <w:iCs/>
        </w:rPr>
        <w:t>geyyas</w:t>
      </w:r>
      <w:r w:rsidRPr="000209BC">
        <w:t>. The position of the</w:t>
      </w:r>
      <w:r w:rsidR="00C16309">
        <w:t xml:space="preserve"> </w:t>
      </w:r>
      <w:r w:rsidRPr="000209BC">
        <w:rPr>
          <w:i/>
          <w:iCs/>
        </w:rPr>
        <w:t>geyya</w:t>
      </w:r>
      <w:r w:rsidR="00C16309">
        <w:t xml:space="preserve"> </w:t>
      </w:r>
      <w:r w:rsidRPr="000209BC">
        <w:t>SN 56.22/</w:t>
      </w:r>
      <w:hyperlink r:id="rId37" w:history="1">
        <w:r w:rsidRPr="0063296D">
          <w:rPr>
            <w:rStyle w:val="Hyperlink"/>
          </w:rPr>
          <w:t>SA 392</w:t>
        </w:r>
      </w:hyperlink>
      <w:r w:rsidRPr="000209BC">
        <w:t xml:space="preserve"> is evidently anomalous, for the text is closely related to SN 56.21/</w:t>
      </w:r>
      <w:hyperlink r:id="rId38"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0209BC">
        <w:rPr>
          <w:i/>
          <w:iCs/>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0209BC">
        <w:rPr>
          <w:i/>
          <w:iCs/>
        </w:rPr>
        <w:t>geyyas</w:t>
      </w:r>
      <w:r w:rsidR="00C16309">
        <w:t xml:space="preserve"> </w:t>
      </w:r>
      <w:r w:rsidRPr="000209BC">
        <w:t>fall in between the</w:t>
      </w:r>
      <w:r w:rsidR="00C16309">
        <w:t xml:space="preserve"> </w:t>
      </w:r>
      <w:r w:rsidRPr="000209BC">
        <w:rPr>
          <w:i/>
          <w:iCs/>
        </w:rPr>
        <w:t>suttas</w:t>
      </w:r>
      <w:r w:rsidR="00C16309">
        <w:rPr>
          <w:i/>
          <w:iCs/>
        </w:rPr>
        <w:t xml:space="preserve"> </w:t>
      </w:r>
      <w:r w:rsidRPr="000209BC">
        <w:t>and</w:t>
      </w:r>
      <w:r w:rsidR="00C16309">
        <w:t xml:space="preserve"> </w:t>
      </w:r>
      <w:r w:rsidRPr="000209BC">
        <w:rPr>
          <w:i/>
          <w:iCs/>
        </w:rPr>
        <w:t>vyākaraṇas</w:t>
      </w:r>
      <w:r w:rsidRPr="000209BC">
        <w:t>, in accordance with the sequence of the aṅgas.</w:t>
      </w:r>
    </w:p>
    <w:p w14:paraId="6420E769" w14:textId="303B56E2" w:rsidR="000209BC" w:rsidRPr="000209BC" w:rsidRDefault="000209BC" w:rsidP="00B537E1">
      <w:pPr>
        <w:pStyle w:val="WW-paragraph"/>
      </w:pPr>
      <w:r w:rsidRPr="000209BC">
        <w:t xml:space="preserve">Another striking correspondence is that, in several cases, an identifiable group of texts is found in both collections. For example, take the texts </w:t>
      </w:r>
      <w:hyperlink r:id="rId39" w:history="1">
        <w:r w:rsidRPr="0063296D">
          <w:rPr>
            <w:rStyle w:val="Hyperlink"/>
          </w:rPr>
          <w:t>SA 408</w:t>
        </w:r>
      </w:hyperlink>
      <w:r w:rsidRPr="000209BC">
        <w:t>–412. This group of</w:t>
      </w:r>
      <w:r w:rsidR="00C16309">
        <w:t xml:space="preserve"> </w:t>
      </w:r>
      <w:r w:rsidRPr="000209BC">
        <w:rPr>
          <w:i/>
          <w:iCs/>
        </w:rPr>
        <w:t>suttas</w:t>
      </w:r>
      <w:r w:rsidR="00C16309">
        <w:t xml:space="preserve"> </w:t>
      </w:r>
      <w:r w:rsidRPr="000209BC">
        <w:t xml:space="preserve">corresponds with the group SN 56.7–10. It is a pre-existing unit common to both traditions. A similar situation obtains with </w:t>
      </w:r>
      <w:r w:rsidRPr="000209BC">
        <w:lastRenderedPageBreak/>
        <w:t xml:space="preserve">texts </w:t>
      </w:r>
      <w:hyperlink r:id="rId40" w:history="1">
        <w:r w:rsidRPr="0063296D">
          <w:rPr>
            <w:rStyle w:val="Hyperlink"/>
          </w:rPr>
          <w:t>SA 394</w:t>
        </w:r>
      </w:hyperlink>
      <w:r w:rsidRPr="000209BC">
        <w:t>–401, which loosely correspond with SN 56.32, 34, 35, 37, 38, 39, 40. On a smaller scale, several pairs of texts occur together in both collections. These correspondences raise the possibility that not merely the content, but also the sequence of the texts in the two traditions was shared, at least in part.</w:t>
      </w:r>
    </w:p>
    <w:p w14:paraId="5D5A82C8" w14:textId="0AFAA22C"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Pr="000209BC">
        <w:rPr>
          <w:i/>
          <w:iCs/>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5941CD1D"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41" w:history="1">
        <w:r w:rsidRPr="0063296D">
          <w:rPr>
            <w:rStyle w:val="Hyperlink"/>
          </w:rPr>
          <w:t>SA 905</w:t>
        </w:r>
      </w:hyperlink>
      <w:r w:rsidRPr="000209BC">
        <w:t xml:space="preserve">, </w:t>
      </w:r>
      <w:hyperlink r:id="rId42"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SN 16.5 </w:t>
      </w:r>
      <w:r w:rsidRPr="000209BC">
        <w:rPr>
          <w:rFonts w:cs="Source Serif Pro"/>
        </w:rPr>
        <w:t>‘</w:t>
      </w:r>
      <w:r w:rsidRPr="000209BC">
        <w:t>Old</w:t>
      </w:r>
      <w:r w:rsidRPr="000209BC">
        <w:rPr>
          <w:rFonts w:cs="Source Serif Pro"/>
        </w:rPr>
        <w:t>’</w:t>
      </w:r>
      <w:r w:rsidRPr="000209BC">
        <w:t xml:space="preserve">. This text shares in common with SN 16.8 a substantial passage on such practices as forest dwelling, alms-food eating, and so on. Thus SN 16.5 should follow SN 16.8,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w:t>
      </w:r>
      <w:r w:rsidRPr="000209BC">
        <w:lastRenderedPageBreak/>
        <w:t>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A1FC6D2"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Pr="000209BC">
        <w:rPr>
          <w:i/>
          <w:iCs/>
        </w:rPr>
        <w:t>vyākaraṇas</w:t>
      </w:r>
      <w:r w:rsidRPr="000209BC">
        <w:t>, within the Majjhima as a whole they function as basic texts, in a way similar to</w:t>
      </w:r>
      <w:r w:rsidR="00C16309">
        <w:t xml:space="preserve"> </w:t>
      </w:r>
      <w:r w:rsidRPr="000209BC">
        <w:rPr>
          <w:i/>
          <w:iCs/>
        </w:rPr>
        <w:t>suttas</w:t>
      </w:r>
      <w:r w:rsidRPr="000209BC">
        <w:t>. The second fifty has titles similar to the Sagāthāvagga, includes a fair number of verses, and is often addressed to lay people, thus being related to the</w:t>
      </w:r>
      <w:r w:rsidR="00C16309">
        <w:t xml:space="preserve"> </w:t>
      </w:r>
      <w:r w:rsidRPr="000209BC">
        <w:rPr>
          <w:i/>
          <w:iCs/>
        </w:rPr>
        <w:t>geyya</w:t>
      </w:r>
      <w:r w:rsidR="00C16309">
        <w:t xml:space="preserve"> </w:t>
      </w:r>
      <w:r w:rsidRPr="000209BC">
        <w:t>aṅga. The final fifty tend to be more analytical and expository, classic</w:t>
      </w:r>
      <w:r w:rsidR="00C16309">
        <w:t xml:space="preserve"> </w:t>
      </w:r>
      <w:r w:rsidRPr="000209BC">
        <w:rPr>
          <w:i/>
          <w:iCs/>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Sutta. (The Saccavibhaṅga Sutta is not in the existing Sarvāstivāda Vibhaṅgavagga; however Bucknell argues persuasively that it was removed accidentally at a later date). Unsurprisingly, several of the discourses in the Vibhaṅgavagga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lastRenderedPageBreak/>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0209BC">
        <w:rPr>
          <w:i/>
          <w:iCs/>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0209BC">
        <w:rPr>
          <w:i/>
          <w:iC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following is from Hartmann’s essay detailing the structure of the collection, which he has reconstructed with the help of the information in the</w:t>
      </w:r>
      <w:r w:rsidR="00C16309">
        <w:t xml:space="preserve"> </w:t>
      </w:r>
      <w:r w:rsidRPr="000209BC">
        <w:rPr>
          <w:i/>
          <w:iCs/>
        </w:rPr>
        <w:t>uddānas</w:t>
      </w:r>
      <w:r w:rsidR="00C16309">
        <w:t xml:space="preserve"> </w:t>
      </w:r>
      <w:r w:rsidRPr="000209BC">
        <w:lastRenderedPageBreak/>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0209BC">
        <w:rPr>
          <w:i/>
          <w:iCs/>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77777777" w:rsidR="000209BC" w:rsidRPr="000209BC" w:rsidRDefault="000209BC" w:rsidP="002D06FE">
            <w:pPr>
              <w:pStyle w:val="WW-paragraph"/>
            </w:pPr>
            <w:r w:rsidRPr="000209BC">
              <w:t>DN 34 Dasuttara</w:t>
            </w:r>
          </w:p>
        </w:tc>
        <w:tc>
          <w:tcPr>
            <w:tcW w:w="0" w:type="auto"/>
            <w:hideMark/>
          </w:tcPr>
          <w:p w14:paraId="2FB0BA73" w14:textId="7305E9B4" w:rsidR="000209BC" w:rsidRPr="000209BC" w:rsidRDefault="00C84F5C" w:rsidP="002D06FE">
            <w:pPr>
              <w:pStyle w:val="WW-paragraph"/>
            </w:pPr>
            <w:hyperlink r:id="rId43" w:history="1">
              <w:r w:rsidR="000209BC" w:rsidRPr="00C84F5C">
                <w:rPr>
                  <w:rStyle w:val="Hyperlink"/>
                </w:rPr>
                <w:t>DA 10</w:t>
              </w:r>
            </w:hyperlink>
            <w:r w:rsidR="000209BC" w:rsidRPr="000209BC">
              <w:t xml:space="preserve">, </w:t>
            </w:r>
            <w:hyperlink r:id="rId44" w:history="1">
              <w:r w:rsidRPr="00C84F5C">
                <w:rPr>
                  <w:rStyle w:val="Hyperlink"/>
                </w:rPr>
                <w:t xml:space="preserve">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77777777" w:rsidR="000209BC" w:rsidRPr="000209BC" w:rsidRDefault="000209BC" w:rsidP="002D06FE">
            <w:pPr>
              <w:pStyle w:val="WW-paragraph"/>
            </w:pPr>
            <w:r w:rsidRPr="000209BC">
              <w:t>DN 33 Saṅgīti</w:t>
            </w:r>
          </w:p>
        </w:tc>
        <w:tc>
          <w:tcPr>
            <w:tcW w:w="0" w:type="auto"/>
            <w:hideMark/>
          </w:tcPr>
          <w:p w14:paraId="74A62FFB" w14:textId="5F63B9E5" w:rsidR="000209BC" w:rsidRPr="000209BC" w:rsidRDefault="00C84F5C" w:rsidP="002D06FE">
            <w:pPr>
              <w:pStyle w:val="WW-paragraph"/>
            </w:pPr>
            <w:hyperlink r:id="rId45" w:history="1">
              <w:r w:rsidR="000209BC" w:rsidRPr="00C84F5C">
                <w:rPr>
                  <w:rStyle w:val="Hyperlink"/>
                </w:rPr>
                <w:t>DA 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77777777" w:rsidR="000209BC" w:rsidRPr="000209BC" w:rsidRDefault="000209BC" w:rsidP="002D06FE">
            <w:pPr>
              <w:pStyle w:val="WW-paragraph"/>
            </w:pPr>
            <w:r w:rsidRPr="000209BC">
              <w:t>DN 14 Mahāpadāna</w:t>
            </w:r>
          </w:p>
        </w:tc>
        <w:tc>
          <w:tcPr>
            <w:tcW w:w="0" w:type="auto"/>
            <w:hideMark/>
          </w:tcPr>
          <w:p w14:paraId="508306D5" w14:textId="003A562A" w:rsidR="000209BC" w:rsidRPr="000209BC" w:rsidRDefault="00C84F5C" w:rsidP="002D06FE">
            <w:pPr>
              <w:pStyle w:val="WW-paragraph"/>
            </w:pPr>
            <w:hyperlink r:id="rId46" w:history="1">
              <w:r w:rsidR="000209BC" w:rsidRPr="00C84F5C">
                <w:rPr>
                  <w:rStyle w:val="Hyperlink"/>
                </w:rPr>
                <w:t>DA 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77777777" w:rsidR="000209BC" w:rsidRPr="000209BC" w:rsidRDefault="000209BC" w:rsidP="002D06FE">
            <w:pPr>
              <w:pStyle w:val="WW-paragraph"/>
            </w:pPr>
            <w:r w:rsidRPr="000209BC">
              <w:t>DN 16 Mahāparinibbāna</w:t>
            </w:r>
          </w:p>
        </w:tc>
        <w:tc>
          <w:tcPr>
            <w:tcW w:w="0" w:type="auto"/>
            <w:hideMark/>
          </w:tcPr>
          <w:p w14:paraId="55598D85" w14:textId="4129BD0F" w:rsidR="000209BC" w:rsidRPr="000209BC" w:rsidRDefault="00C84F5C" w:rsidP="002D06FE">
            <w:pPr>
              <w:pStyle w:val="WW-paragraph"/>
            </w:pPr>
            <w:hyperlink r:id="rId47" w:history="1">
              <w:r w:rsidR="000209BC" w:rsidRPr="00C84F5C">
                <w:rPr>
                  <w:rStyle w:val="Hyperlink"/>
                </w:rPr>
                <w:t>DA 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2804DDD8" w:rsidR="000209BC" w:rsidRPr="000209BC" w:rsidRDefault="000209BC" w:rsidP="002D3409">
      <w:pPr>
        <w:pStyle w:val="WW-paragraph"/>
      </w:pPr>
      <w:r w:rsidRPr="000209BC">
        <w:t>This ‘Six-Sūtra Group’ (</w:t>
      </w:r>
      <w:r w:rsidRPr="000209BC">
        <w:rPr>
          <w:i/>
          <w:iCs/>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T № 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w:t>
      </w:r>
      <w:r w:rsidRPr="000209BC">
        <w:lastRenderedPageBreak/>
        <w:t>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77777777" w:rsidR="000209BC" w:rsidRPr="000209BC" w:rsidRDefault="000209BC" w:rsidP="002D3409">
      <w:pPr>
        <w:pStyle w:val="WW-paragraph"/>
      </w:pPr>
      <w:r w:rsidRPr="000209BC">
        <w:t>The next section, the ‘Paired Group’, consisting of two vaggas, contains much unshared material. However, one shared structural feature is the two pairs of discourses DN</w:t>
      </w:r>
      <w:r w:rsidRPr="000209BC">
        <w:rPr>
          <w:rFonts w:ascii="Times New Roman" w:hAnsi="Times New Roman"/>
        </w:rPr>
        <w:t> </w:t>
      </w:r>
      <w:r w:rsidRPr="000209BC">
        <w:t>18/DA</w:t>
      </w:r>
      <w:r w:rsidRPr="000209BC">
        <w:rPr>
          <w:rFonts w:ascii="Times New Roman" w:hAnsi="Times New Roman"/>
        </w:rPr>
        <w:t> </w:t>
      </w:r>
      <w:r w:rsidRPr="000209BC">
        <w:t>4/DA</w:t>
      </w:r>
      <w:r w:rsidRPr="00EF3832">
        <w:rPr>
          <w:rStyle w:val="wwc-superscript"/>
        </w:rPr>
        <w:t>2</w:t>
      </w:r>
      <w:r w:rsidRPr="000209BC">
        <w:rPr>
          <w:rFonts w:ascii="Times New Roman" w:hAnsi="Times New Roman"/>
        </w:rPr>
        <w:t> </w:t>
      </w:r>
      <w:r w:rsidRPr="000209BC">
        <w:t>13 Janavasabha &amp; DN</w:t>
      </w:r>
      <w:r w:rsidRPr="000209BC">
        <w:rPr>
          <w:rFonts w:ascii="Times New Roman" w:hAnsi="Times New Roman"/>
        </w:rPr>
        <w:t> </w:t>
      </w:r>
      <w:r w:rsidRPr="000209BC">
        <w:t>19/DA</w:t>
      </w:r>
      <w:r w:rsidRPr="000209BC">
        <w:rPr>
          <w:rFonts w:ascii="Times New Roman" w:hAnsi="Times New Roman"/>
        </w:rPr>
        <w:t> </w:t>
      </w:r>
      <w:r w:rsidRPr="000209BC">
        <w:t>3/DA</w:t>
      </w:r>
      <w:r w:rsidRPr="00EF3832">
        <w:rPr>
          <w:rStyle w:val="wwc-superscript"/>
        </w:rPr>
        <w:t>2</w:t>
      </w:r>
      <w:r w:rsidRPr="000209BC">
        <w:rPr>
          <w:rFonts w:ascii="Times New Roman" w:hAnsi="Times New Roman"/>
        </w:rPr>
        <w:t> </w:t>
      </w:r>
      <w:r w:rsidRPr="000209BC">
        <w:t>14 Mah</w:t>
      </w:r>
      <w:r w:rsidRPr="000209BC">
        <w:rPr>
          <w:rFonts w:cs="Source Serif Pro"/>
        </w:rPr>
        <w:t>ā</w:t>
      </w:r>
      <w:r w:rsidRPr="000209BC">
        <w:t xml:space="preserve"> Govinda; and DN</w:t>
      </w:r>
      <w:r w:rsidRPr="000209BC">
        <w:rPr>
          <w:rFonts w:ascii="Times New Roman" w:hAnsi="Times New Roman"/>
        </w:rPr>
        <w:t> </w:t>
      </w:r>
      <w:r w:rsidRPr="000209BC">
        <w:t>28/DA</w:t>
      </w:r>
      <w:r w:rsidRPr="000209BC">
        <w:rPr>
          <w:rFonts w:ascii="Times New Roman" w:hAnsi="Times New Roman"/>
        </w:rPr>
        <w:t> </w:t>
      </w:r>
      <w:r w:rsidRPr="000209BC">
        <w:t>18/DA</w:t>
      </w:r>
      <w:r w:rsidRPr="00EF3832">
        <w:rPr>
          <w:rStyle w:val="wwc-superscript"/>
        </w:rPr>
        <w:t>2</w:t>
      </w:r>
      <w:r w:rsidRPr="000209BC">
        <w:rPr>
          <w:rFonts w:ascii="Times New Roman" w:hAnsi="Times New Roman"/>
        </w:rPr>
        <w:t> </w:t>
      </w:r>
      <w:r w:rsidRPr="000209BC">
        <w:t>15 Sampas</w:t>
      </w:r>
      <w:r w:rsidRPr="000209BC">
        <w:rPr>
          <w:rFonts w:cs="Source Serif Pro"/>
        </w:rPr>
        <w:t>ā</w:t>
      </w:r>
      <w:r w:rsidRPr="000209BC">
        <w:t>dan</w:t>
      </w:r>
      <w:r w:rsidRPr="000209BC">
        <w:rPr>
          <w:rFonts w:cs="Source Serif Pro"/>
        </w:rPr>
        <w:t>ī</w:t>
      </w:r>
      <w:r w:rsidRPr="000209BC">
        <w:t>ya &amp; DN</w:t>
      </w:r>
      <w:r w:rsidRPr="000209BC">
        <w:rPr>
          <w:rFonts w:ascii="Times New Roman" w:hAnsi="Times New Roman"/>
        </w:rPr>
        <w:t> </w:t>
      </w:r>
      <w:r w:rsidRPr="000209BC">
        <w:t>29/DA</w:t>
      </w:r>
      <w:r w:rsidRPr="000209BC">
        <w:rPr>
          <w:rFonts w:ascii="Times New Roman" w:hAnsi="Times New Roman"/>
        </w:rPr>
        <w:t> </w:t>
      </w:r>
      <w:r w:rsidRPr="000209BC">
        <w:t>17/ DA</w:t>
      </w:r>
      <w:r w:rsidRPr="00EF3832">
        <w:rPr>
          <w:rStyle w:val="wwc-superscript"/>
        </w:rPr>
        <w:t>2</w:t>
      </w:r>
      <w:r w:rsidRPr="000209BC">
        <w:rPr>
          <w:rFonts w:ascii="Times New Roman" w:hAnsi="Times New Roman"/>
        </w:rPr>
        <w:t>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lastRenderedPageBreak/>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77777777" w:rsidR="000209BC" w:rsidRPr="000209BC" w:rsidRDefault="000209BC" w:rsidP="002D3409">
            <w:pPr>
              <w:pStyle w:val="WW-paragraph"/>
            </w:pPr>
            <w:r w:rsidRPr="000209BC">
              <w:t>MN 60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77777777" w:rsidR="000209BC" w:rsidRPr="000209BC" w:rsidRDefault="000209BC" w:rsidP="002D3409">
            <w:pPr>
              <w:pStyle w:val="WW-paragraph"/>
            </w:pPr>
            <w:r w:rsidRPr="000209BC">
              <w:t>DN 24 Pāṭika</w:t>
            </w:r>
          </w:p>
        </w:tc>
        <w:tc>
          <w:tcPr>
            <w:tcW w:w="0" w:type="auto"/>
            <w:hideMark/>
          </w:tcPr>
          <w:p w14:paraId="04F93BA0" w14:textId="5C97CBAF" w:rsidR="000209BC" w:rsidRPr="000209BC" w:rsidRDefault="00C84F5C" w:rsidP="002D3409">
            <w:pPr>
              <w:pStyle w:val="WW-paragraph"/>
            </w:pPr>
            <w:hyperlink r:id="rId48" w:history="1">
              <w:r w:rsidR="000209BC" w:rsidRPr="00C84F5C">
                <w:rPr>
                  <w:rStyle w:val="Hyperlink"/>
                </w:rPr>
                <w:t>DA 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7777777" w:rsidR="000209BC" w:rsidRPr="000209BC" w:rsidRDefault="000209BC" w:rsidP="002D3409">
            <w:pPr>
              <w:pStyle w:val="WW-paragraph"/>
            </w:pPr>
            <w:r w:rsidRPr="000209BC">
              <w:t>MN 105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77777777" w:rsidR="000209BC" w:rsidRPr="000209BC" w:rsidRDefault="000209BC" w:rsidP="002D3409">
            <w:pPr>
              <w:pStyle w:val="WW-paragraph"/>
            </w:pPr>
            <w:r w:rsidRPr="000209BC">
              <w:t>MN 4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77777777" w:rsidR="000209BC" w:rsidRPr="000209BC" w:rsidRDefault="000209BC" w:rsidP="002D3409">
            <w:pPr>
              <w:pStyle w:val="WW-paragraph"/>
            </w:pPr>
            <w:r w:rsidRPr="000209BC">
              <w:t>MN 12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77777777" w:rsidR="000209BC" w:rsidRPr="000209BC" w:rsidRDefault="000209BC" w:rsidP="002D3409">
            <w:pPr>
              <w:pStyle w:val="WW-paragraph"/>
            </w:pPr>
            <w:r w:rsidRPr="000209BC">
              <w:t>DN 18 Janavasabha</w:t>
            </w:r>
          </w:p>
        </w:tc>
        <w:tc>
          <w:tcPr>
            <w:tcW w:w="0" w:type="auto"/>
            <w:hideMark/>
          </w:tcPr>
          <w:p w14:paraId="47BDA580" w14:textId="1097BCCF" w:rsidR="000209BC" w:rsidRPr="000209BC" w:rsidRDefault="00C84F5C" w:rsidP="002D3409">
            <w:pPr>
              <w:pStyle w:val="WW-paragraph"/>
            </w:pPr>
            <w:hyperlink r:id="rId49" w:history="1">
              <w:r w:rsidR="000209BC" w:rsidRPr="00C84F5C">
                <w:rPr>
                  <w:rStyle w:val="Hyperlink"/>
                </w:rPr>
                <w:t>DA 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77777777" w:rsidR="000209BC" w:rsidRPr="000209BC" w:rsidRDefault="000209BC" w:rsidP="002D3409">
            <w:pPr>
              <w:pStyle w:val="WW-paragraph"/>
            </w:pPr>
            <w:r w:rsidRPr="000209BC">
              <w:t>DN 19 Mahā Govinda</w:t>
            </w:r>
          </w:p>
        </w:tc>
        <w:tc>
          <w:tcPr>
            <w:tcW w:w="0" w:type="auto"/>
            <w:hideMark/>
          </w:tcPr>
          <w:p w14:paraId="409BE020" w14:textId="3C70A8B2" w:rsidR="000209BC" w:rsidRPr="000209BC" w:rsidRDefault="00C84F5C" w:rsidP="002D3409">
            <w:pPr>
              <w:pStyle w:val="WW-paragraph"/>
            </w:pPr>
            <w:hyperlink r:id="rId50" w:history="1">
              <w:r w:rsidR="000209BC" w:rsidRPr="00C84F5C">
                <w:rPr>
                  <w:rStyle w:val="Hyperlink"/>
                </w:rPr>
                <w:t>DA 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7777777" w:rsidR="000209BC" w:rsidRPr="000209BC" w:rsidRDefault="000209BC" w:rsidP="002D3409">
            <w:pPr>
              <w:pStyle w:val="WW-paragraph"/>
            </w:pPr>
            <w:r w:rsidRPr="000209BC">
              <w:t>DN 28 Sampasādanīya</w:t>
            </w:r>
          </w:p>
        </w:tc>
        <w:tc>
          <w:tcPr>
            <w:tcW w:w="0" w:type="auto"/>
            <w:hideMark/>
          </w:tcPr>
          <w:p w14:paraId="52F7233D" w14:textId="27868455" w:rsidR="000209BC" w:rsidRPr="000209BC" w:rsidRDefault="00C84F5C" w:rsidP="002D3409">
            <w:pPr>
              <w:pStyle w:val="WW-paragraph"/>
            </w:pPr>
            <w:hyperlink r:id="rId51" w:history="1">
              <w:r w:rsidR="000209BC" w:rsidRPr="00C84F5C">
                <w:rPr>
                  <w:rStyle w:val="Hyperlink"/>
                </w:rPr>
                <w:t>DA 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7777777" w:rsidR="000209BC" w:rsidRPr="000209BC" w:rsidRDefault="000209BC" w:rsidP="002D3409">
            <w:pPr>
              <w:pStyle w:val="WW-paragraph"/>
            </w:pPr>
            <w:r w:rsidRPr="000209BC">
              <w:t>DN 29 Pāsādika</w:t>
            </w:r>
          </w:p>
        </w:tc>
        <w:tc>
          <w:tcPr>
            <w:tcW w:w="0" w:type="auto"/>
            <w:hideMark/>
          </w:tcPr>
          <w:p w14:paraId="5B10E2F1" w14:textId="26AB398C" w:rsidR="000209BC" w:rsidRPr="000209BC" w:rsidRDefault="00C84F5C" w:rsidP="002D3409">
            <w:pPr>
              <w:pStyle w:val="WW-paragraph"/>
            </w:pPr>
            <w:hyperlink r:id="rId52" w:history="1">
              <w:r w:rsidR="000209BC" w:rsidRPr="00C84F5C">
                <w:rPr>
                  <w:rStyle w:val="Hyperlink"/>
                </w:rPr>
                <w:t>DA 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77777777" w:rsidR="000209BC" w:rsidRPr="000209BC" w:rsidRDefault="000209BC" w:rsidP="002D3409">
            <w:pPr>
              <w:pStyle w:val="WW-paragraph"/>
            </w:pPr>
            <w:r w:rsidRPr="000209BC">
              <w:t>MN 102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77777777" w:rsidR="000209BC" w:rsidRPr="000209BC" w:rsidRDefault="000209BC" w:rsidP="002D3409">
            <w:pPr>
              <w:pStyle w:val="WW-paragraph"/>
            </w:pPr>
            <w:r w:rsidRPr="000209BC">
              <w:t>MN 95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77777777" w:rsidR="000209BC" w:rsidRPr="000209BC" w:rsidRDefault="000209BC" w:rsidP="002D3409">
            <w:pPr>
              <w:pStyle w:val="WW-paragraph"/>
            </w:pPr>
            <w:r w:rsidRPr="000209BC">
              <w:t>MN 36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7777777" w:rsidR="000209BC" w:rsidRPr="000209BC" w:rsidRDefault="000209BC" w:rsidP="002D3409">
            <w:pPr>
              <w:pStyle w:val="WW-paragraph"/>
            </w:pPr>
            <w:r w:rsidRPr="000209BC">
              <w:t>MN 85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7777777" w:rsidR="000209BC" w:rsidRPr="000209BC" w:rsidRDefault="000209BC" w:rsidP="002D3409">
            <w:pPr>
              <w:pStyle w:val="WW-paragraph"/>
            </w:pPr>
            <w:r w:rsidRPr="000209BC">
              <w:t>MN 100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77777777" w:rsidR="000209BC" w:rsidRPr="000209BC" w:rsidRDefault="000209BC" w:rsidP="002D3409">
            <w:pPr>
              <w:pStyle w:val="WW-paragraph"/>
            </w:pPr>
            <w:r w:rsidRPr="000209BC">
              <w:t>DN 32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77777777" w:rsidR="000209BC" w:rsidRPr="000209BC" w:rsidRDefault="000209BC" w:rsidP="002D3409">
            <w:pPr>
              <w:pStyle w:val="WW-paragraph"/>
            </w:pPr>
            <w:r w:rsidRPr="000209BC">
              <w:t>DN 20 Mahā Samaya</w:t>
            </w:r>
          </w:p>
        </w:tc>
        <w:tc>
          <w:tcPr>
            <w:tcW w:w="0" w:type="auto"/>
            <w:hideMark/>
          </w:tcPr>
          <w:p w14:paraId="10FCB504" w14:textId="3E2F03C0" w:rsidR="000209BC" w:rsidRPr="000209BC" w:rsidRDefault="00C84F5C" w:rsidP="002D3409">
            <w:pPr>
              <w:pStyle w:val="WW-paragraph"/>
            </w:pPr>
            <w:hyperlink r:id="rId53" w:history="1">
              <w:r w:rsidR="000209BC" w:rsidRPr="00C84F5C">
                <w:rPr>
                  <w:rStyle w:val="Hyperlink"/>
                </w:rPr>
                <w:t>DA 19</w:t>
              </w:r>
            </w:hyperlink>
          </w:p>
        </w:tc>
      </w:tr>
    </w:tbl>
    <w:p w14:paraId="59E565D1" w14:textId="79C2B94B" w:rsidR="000209BC" w:rsidRPr="000209BC" w:rsidRDefault="000209BC" w:rsidP="002D3409">
      <w:pPr>
        <w:pStyle w:val="WW-paragraph"/>
      </w:pPr>
      <w:r w:rsidRPr="000209BC">
        <w:t>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MN 60/DA</w:t>
      </w:r>
      <w:r w:rsidRPr="00001D32">
        <w:rPr>
          <w:rStyle w:val="wwc-superscript"/>
        </w:rPr>
        <w:t>2</w:t>
      </w:r>
      <w:r w:rsidRPr="000209BC">
        <w:rPr>
          <w:rFonts w:ascii="Times New Roman" w:hAnsi="Times New Roman"/>
        </w:rPr>
        <w:t>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gha. MN</w:t>
      </w:r>
      <w:r w:rsidRPr="000209BC">
        <w:rPr>
          <w:rFonts w:ascii="Times New Roman" w:hAnsi="Times New Roman"/>
        </w:rPr>
        <w:t> </w:t>
      </w:r>
      <w:r w:rsidRPr="000209BC">
        <w:t>95/DA</w:t>
      </w:r>
      <w:r w:rsidRPr="00001D32">
        <w:rPr>
          <w:rStyle w:val="wwc-superscript"/>
        </w:rPr>
        <w:t>2</w:t>
      </w:r>
      <w:r w:rsidRPr="000209BC">
        <w:rPr>
          <w:rFonts w:ascii="Times New Roman" w:hAnsi="Times New Roman"/>
        </w:rPr>
        <w:t>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r w:rsidRPr="000209BC">
        <w:t>MN</w:t>
      </w:r>
      <w:r w:rsidRPr="000209BC">
        <w:rPr>
          <w:rFonts w:ascii="Times New Roman" w:hAnsi="Times New Roman"/>
        </w:rPr>
        <w:t> </w:t>
      </w:r>
      <w:r w:rsidRPr="000209BC">
        <w:t>105/DA</w:t>
      </w:r>
      <w:r w:rsidRPr="00001D32">
        <w:rPr>
          <w:rStyle w:val="wwc-superscript"/>
        </w:rPr>
        <w:t>2</w:t>
      </w:r>
      <w:r w:rsidRPr="000209BC">
        <w:rPr>
          <w:rFonts w:ascii="Times New Roman" w:hAnsi="Times New Roman"/>
        </w:rPr>
        <w:t> </w:t>
      </w:r>
      <w:r w:rsidRPr="000209BC">
        <w:t>10 Sunakkhatta and MN</w:t>
      </w:r>
      <w:r w:rsidRPr="000209BC">
        <w:rPr>
          <w:rFonts w:ascii="Times New Roman" w:hAnsi="Times New Roman"/>
        </w:rPr>
        <w:t> </w:t>
      </w:r>
      <w:r w:rsidRPr="000209BC">
        <w:t>12/DA</w:t>
      </w:r>
      <w:r w:rsidRPr="00001D32">
        <w:rPr>
          <w:rStyle w:val="wwc-superscript"/>
        </w:rPr>
        <w:t>2</w:t>
      </w:r>
      <w:r w:rsidRPr="000209BC">
        <w:rPr>
          <w:rFonts w:ascii="Times New Roman" w:hAnsi="Times New Roman"/>
        </w:rPr>
        <w:t>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da are episodes in the dismal spiritual career of the wanderer Sunakkhatta, who also appears in DN</w:t>
      </w:r>
      <w:r w:rsidRPr="000209BC">
        <w:rPr>
          <w:rFonts w:ascii="Times New Roman" w:hAnsi="Times New Roman"/>
        </w:rPr>
        <w:t> </w:t>
      </w:r>
      <w:r w:rsidRPr="000209BC">
        <w:t>24/DA</w:t>
      </w:r>
      <w:r w:rsidRPr="000209BC">
        <w:rPr>
          <w:rFonts w:ascii="Times New Roman" w:hAnsi="Times New Roman"/>
        </w:rPr>
        <w:t> </w:t>
      </w:r>
      <w:r w:rsidRPr="000209BC">
        <w:t>15/DA</w:t>
      </w:r>
      <w:r w:rsidRPr="00001D32">
        <w:rPr>
          <w:rStyle w:val="wwc-superscript"/>
        </w:rPr>
        <w:t>2</w:t>
      </w:r>
      <w:r w:rsidRPr="000209BC">
        <w:rPr>
          <w:rFonts w:ascii="Times New Roman" w:hAnsi="Times New Roman"/>
        </w:rPr>
        <w:t>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rgha. MN</w:t>
      </w:r>
      <w:r w:rsidRPr="000209BC">
        <w:rPr>
          <w:rFonts w:ascii="Times New Roman" w:hAnsi="Times New Roman"/>
        </w:rPr>
        <w:t> </w:t>
      </w:r>
      <w:r w:rsidRPr="000209BC">
        <w:t>4/DA</w:t>
      </w:r>
      <w:r w:rsidRPr="00001D32">
        <w:rPr>
          <w:rStyle w:val="wwc-superscript"/>
        </w:rPr>
        <w:t>2</w:t>
      </w:r>
      <w:r w:rsidRPr="000209BC">
        <w:rPr>
          <w:rFonts w:ascii="Times New Roman" w:hAnsi="Times New Roman"/>
        </w:rPr>
        <w:t>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gha, at DN</w:t>
      </w:r>
      <w:r w:rsidRPr="000209BC">
        <w:rPr>
          <w:rFonts w:ascii="Times New Roman" w:hAnsi="Times New Roman"/>
        </w:rPr>
        <w:t> </w:t>
      </w:r>
      <w:r w:rsidRPr="000209BC">
        <w:t>13.2. This also deals with the Bodhisatta</w:t>
      </w:r>
      <w:r w:rsidRPr="000209BC">
        <w:rPr>
          <w:rFonts w:cs="Source Serif Pro"/>
        </w:rPr>
        <w:t>’</w:t>
      </w:r>
      <w:r w:rsidRPr="000209BC">
        <w:t>s practices before enlightenment, which link it up with MN</w:t>
      </w:r>
      <w:r w:rsidRPr="000209BC">
        <w:rPr>
          <w:rFonts w:ascii="Times New Roman" w:hAnsi="Times New Roman"/>
        </w:rPr>
        <w:t> </w:t>
      </w:r>
      <w:r w:rsidRPr="000209BC">
        <w:t>36/DA</w:t>
      </w:r>
      <w:r w:rsidRPr="00001D32">
        <w:rPr>
          <w:rStyle w:val="wwc-superscript"/>
        </w:rPr>
        <w:t>2</w:t>
      </w:r>
      <w:r w:rsidRPr="000209BC">
        <w:rPr>
          <w:rFonts w:ascii="Times New Roman" w:hAnsi="Times New Roman"/>
        </w:rPr>
        <w:t> </w:t>
      </w:r>
      <w:r w:rsidRPr="000209BC">
        <w:t>20 Mah</w:t>
      </w:r>
      <w:r w:rsidRPr="000209BC">
        <w:rPr>
          <w:rFonts w:cs="Source Serif Pro"/>
        </w:rPr>
        <w:t>ā</w:t>
      </w:r>
      <w:r w:rsidRPr="000209BC">
        <w:t>saccaka, MN</w:t>
      </w:r>
      <w:r w:rsidRPr="000209BC">
        <w:rPr>
          <w:rFonts w:ascii="Times New Roman" w:hAnsi="Times New Roman"/>
        </w:rPr>
        <w:t> </w:t>
      </w:r>
      <w:r w:rsidRPr="000209BC">
        <w:t>85/DA</w:t>
      </w:r>
      <w:r w:rsidRPr="00253BE9">
        <w:rPr>
          <w:rStyle w:val="wwc-superscript"/>
        </w:rPr>
        <w:t>2</w:t>
      </w:r>
      <w:r w:rsidRPr="000209BC">
        <w:rPr>
          <w:rFonts w:ascii="Times New Roman" w:hAnsi="Times New Roman"/>
        </w:rPr>
        <w:t> </w:t>
      </w:r>
      <w:r w:rsidRPr="000209BC">
        <w:t>21 Bodhir</w:t>
      </w:r>
      <w:r w:rsidRPr="000209BC">
        <w:rPr>
          <w:rFonts w:cs="Source Serif Pro"/>
        </w:rPr>
        <w:t>ā</w:t>
      </w:r>
      <w:r w:rsidRPr="000209BC">
        <w:t>jakum</w:t>
      </w:r>
      <w:r w:rsidRPr="000209BC">
        <w:rPr>
          <w:rFonts w:cs="Source Serif Pro"/>
        </w:rPr>
        <w:t>ā</w:t>
      </w:r>
      <w:r w:rsidRPr="000209BC">
        <w:t>ra, and MN</w:t>
      </w:r>
      <w:r w:rsidRPr="000209BC">
        <w:rPr>
          <w:rFonts w:ascii="Times New Roman" w:hAnsi="Times New Roman"/>
        </w:rPr>
        <w:t> </w:t>
      </w:r>
      <w:r w:rsidRPr="000209BC">
        <w:t>100/DA</w:t>
      </w:r>
      <w:r w:rsidRPr="00253BE9">
        <w:rPr>
          <w:rStyle w:val="wwc-superscript"/>
        </w:rPr>
        <w:t>2</w:t>
      </w:r>
      <w:r w:rsidR="00C16309">
        <w:t xml:space="preserve"> </w:t>
      </w:r>
      <w:r w:rsidRPr="000209BC">
        <w:t>22</w:t>
      </w:r>
      <w:r w:rsidRPr="000209BC">
        <w:rPr>
          <w:rFonts w:ascii="Times New Roman" w:hAnsi="Times New Roman"/>
        </w:rPr>
        <w:t>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s ascetic practices, in response to challenges by either the Jains or the Brahmans. MN</w:t>
      </w:r>
      <w:r w:rsidRPr="000209BC">
        <w:rPr>
          <w:rFonts w:ascii="Times New Roman" w:hAnsi="Times New Roman"/>
        </w:rPr>
        <w:t> </w:t>
      </w:r>
      <w:r w:rsidRPr="000209BC">
        <w:t>102/DA</w:t>
      </w:r>
      <w:r w:rsidRPr="00001D32">
        <w:rPr>
          <w:rStyle w:val="wwc-superscript"/>
        </w:rPr>
        <w:t>2</w:t>
      </w:r>
      <w:r w:rsidRPr="000209BC">
        <w:rPr>
          <w:rFonts w:ascii="Times New Roman" w:hAnsi="Times New Roman"/>
        </w:rPr>
        <w:t>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DN</w:t>
      </w:r>
      <w:r w:rsidRPr="000209BC">
        <w:rPr>
          <w:rFonts w:ascii="Times New Roman" w:hAnsi="Times New Roman"/>
        </w:rPr>
        <w:t> </w:t>
      </w:r>
      <w:r w:rsidRPr="000209BC">
        <w:t>1/DA</w:t>
      </w:r>
      <w:r w:rsidRPr="000209BC">
        <w:rPr>
          <w:rFonts w:ascii="Times New Roman" w:hAnsi="Times New Roman"/>
        </w:rPr>
        <w:t> </w:t>
      </w:r>
      <w:r w:rsidRPr="000209BC">
        <w:t>21/DA</w:t>
      </w:r>
      <w:r w:rsidRPr="00001D32">
        <w:rPr>
          <w:rStyle w:val="wwc-superscript"/>
        </w:rPr>
        <w:t>2</w:t>
      </w:r>
      <w:r w:rsidRPr="000209BC">
        <w:rPr>
          <w:rFonts w:ascii="Times New Roman" w:hAnsi="Times New Roman"/>
        </w:rPr>
        <w:t>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gha-style trait is that several of these discourses deal with the gradual training: MN</w:t>
      </w:r>
      <w:r w:rsidRPr="000209BC">
        <w:rPr>
          <w:rFonts w:ascii="Times New Roman" w:hAnsi="Times New Roman"/>
        </w:rPr>
        <w:t> </w:t>
      </w:r>
      <w:r w:rsidRPr="000209BC">
        <w:t>60/DA</w:t>
      </w:r>
      <w:r w:rsidRPr="00001D32">
        <w:rPr>
          <w:rStyle w:val="wwc-superscript"/>
        </w:rPr>
        <w:t>2</w:t>
      </w:r>
      <w:r w:rsidRPr="000209BC">
        <w:rPr>
          <w:rFonts w:ascii="Times New Roman" w:hAnsi="Times New Roman"/>
        </w:rPr>
        <w:t> </w:t>
      </w:r>
      <w:r w:rsidRPr="000209BC">
        <w:t xml:space="preserve">7 </w:t>
      </w:r>
      <w:r w:rsidRPr="000209BC">
        <w:lastRenderedPageBreak/>
        <w:t>Apa</w:t>
      </w:r>
      <w:r w:rsidRPr="000209BC">
        <w:rPr>
          <w:rFonts w:cs="Source Serif Pro"/>
        </w:rPr>
        <w:t>ṇṇ</w:t>
      </w:r>
      <w:r w:rsidRPr="000209BC">
        <w:t>aka, MN</w:t>
      </w:r>
      <w:r w:rsidRPr="000209BC">
        <w:rPr>
          <w:rFonts w:ascii="Times New Roman" w:hAnsi="Times New Roman"/>
        </w:rPr>
        <w:t> </w:t>
      </w:r>
      <w:r w:rsidRPr="000209BC">
        <w:t>4/DA</w:t>
      </w:r>
      <w:r w:rsidRPr="00253BE9">
        <w:rPr>
          <w:rStyle w:val="wwc-superscript"/>
        </w:rPr>
        <w:t>2</w:t>
      </w:r>
      <w:r w:rsidRPr="000209BC">
        <w:rPr>
          <w:rFonts w:ascii="Times New Roman" w:hAnsi="Times New Roman"/>
        </w:rPr>
        <w:t> </w:t>
      </w:r>
      <w:r w:rsidRPr="000209BC">
        <w:t>11 Bhayabherava, MN</w:t>
      </w:r>
      <w:r w:rsidRPr="000209BC">
        <w:rPr>
          <w:rFonts w:ascii="Times New Roman" w:hAnsi="Times New Roman"/>
        </w:rPr>
        <w:t> </w:t>
      </w:r>
      <w:r w:rsidRPr="000209BC">
        <w:t>36/DA</w:t>
      </w:r>
      <w:r w:rsidRPr="00253BE9">
        <w:rPr>
          <w:rStyle w:val="wwc-superscript"/>
        </w:rPr>
        <w:t>2</w:t>
      </w:r>
      <w:r w:rsidRPr="000209BC">
        <w:rPr>
          <w:rFonts w:ascii="Times New Roman" w:hAnsi="Times New Roman"/>
        </w:rPr>
        <w:t> </w:t>
      </w:r>
      <w:r w:rsidRPr="000209BC">
        <w:t>20 Mah</w:t>
      </w:r>
      <w:r w:rsidRPr="000209BC">
        <w:rPr>
          <w:rFonts w:cs="Source Serif Pro"/>
        </w:rPr>
        <w:t>ā</w:t>
      </w:r>
      <w:r w:rsidRPr="000209BC">
        <w:t>saccaka, MN</w:t>
      </w:r>
      <w:r w:rsidRPr="000209BC">
        <w:rPr>
          <w:rFonts w:ascii="Times New Roman" w:hAnsi="Times New Roman"/>
        </w:rPr>
        <w:t> </w:t>
      </w:r>
      <w:r w:rsidRPr="000209BC">
        <w:t>85/ DA</w:t>
      </w:r>
      <w:r w:rsidRPr="00001D32">
        <w:rPr>
          <w:rStyle w:val="wwc-superscript"/>
        </w:rPr>
        <w:t>2</w:t>
      </w:r>
      <w:r w:rsidRPr="000209BC">
        <w:rPr>
          <w:rFonts w:ascii="Times New Roman" w:hAnsi="Times New Roman"/>
        </w:rPr>
        <w:t> </w:t>
      </w:r>
      <w:r w:rsidRPr="000209BC">
        <w:t>21 Bodhir</w:t>
      </w:r>
      <w:r w:rsidRPr="000209BC">
        <w:rPr>
          <w:rFonts w:cs="Source Serif Pro"/>
        </w:rPr>
        <w:t>ā</w:t>
      </w:r>
      <w:r w:rsidRPr="000209BC">
        <w:t>jakum</w:t>
      </w:r>
      <w:r w:rsidRPr="000209BC">
        <w:rPr>
          <w:rFonts w:cs="Source Serif Pro"/>
        </w:rPr>
        <w:t>ā</w:t>
      </w:r>
      <w:r w:rsidRPr="000209BC">
        <w:t>ra, and MN</w:t>
      </w:r>
      <w:r w:rsidRPr="000209BC">
        <w:rPr>
          <w:rFonts w:ascii="Times New Roman" w:hAnsi="Times New Roman"/>
        </w:rPr>
        <w:t> </w:t>
      </w:r>
      <w:r w:rsidRPr="000209BC">
        <w:t>100/DA</w:t>
      </w:r>
      <w:r w:rsidRPr="00001D32">
        <w:rPr>
          <w:rStyle w:val="wwc-superscript"/>
        </w:rPr>
        <w:t>2</w:t>
      </w:r>
      <w:r w:rsidRPr="000209BC">
        <w:rPr>
          <w:rFonts w:ascii="Times New Roman" w:hAnsi="Times New Roman"/>
        </w:rPr>
        <w:t>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is MN</w:t>
      </w:r>
      <w:r w:rsidRPr="000209BC">
        <w:rPr>
          <w:rFonts w:ascii="Times New Roman" w:hAnsi="Times New Roman"/>
        </w:rPr>
        <w:t> </w:t>
      </w:r>
      <w:r w:rsidRPr="000209BC">
        <w:t>55/DA</w:t>
      </w:r>
      <w:r w:rsidRPr="00001D32">
        <w:rPr>
          <w:rStyle w:val="wwc-superscript"/>
        </w:rPr>
        <w:t>2</w:t>
      </w:r>
      <w:r w:rsidRPr="000209BC">
        <w:rPr>
          <w:rFonts w:ascii="Times New Roman" w:hAnsi="Times New Roman"/>
        </w:rPr>
        <w:t>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77777777"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DN</w:t>
      </w:r>
      <w:r w:rsidRPr="000209BC">
        <w:rPr>
          <w:rFonts w:ascii="Times New Roman" w:hAnsi="Times New Roman"/>
        </w:rPr>
        <w:t> </w:t>
      </w:r>
      <w:r w:rsidRPr="000209BC">
        <w:t>15/MA</w:t>
      </w:r>
      <w:r w:rsidRPr="000209BC">
        <w:rPr>
          <w:rFonts w:ascii="Times New Roman" w:hAnsi="Times New Roman"/>
        </w:rPr>
        <w:t> </w:t>
      </w:r>
      <w:r w:rsidRPr="000209BC">
        <w:t>97 Mah</w:t>
      </w:r>
      <w:r w:rsidRPr="000209BC">
        <w:rPr>
          <w:rFonts w:cs="Source Serif Pro"/>
        </w:rPr>
        <w:t>ā</w:t>
      </w:r>
      <w:r w:rsidRPr="000209BC">
        <w:t xml:space="preserve"> Nid</w:t>
      </w:r>
      <w:r w:rsidRPr="000209BC">
        <w:rPr>
          <w:rFonts w:cs="Source Serif Pro"/>
        </w:rPr>
        <w:t>ā</w:t>
      </w:r>
      <w:r w:rsidRPr="000209BC">
        <w:t>na, DN</w:t>
      </w:r>
      <w:r w:rsidRPr="000209BC">
        <w:rPr>
          <w:rFonts w:ascii="Times New Roman" w:hAnsi="Times New Roman"/>
        </w:rPr>
        <w:t> </w:t>
      </w:r>
      <w:r w:rsidRPr="000209BC">
        <w:t>17/MA</w:t>
      </w:r>
      <w:r w:rsidRPr="000209BC">
        <w:rPr>
          <w:rFonts w:ascii="Times New Roman" w:hAnsi="Times New Roman"/>
        </w:rPr>
        <w:t> </w:t>
      </w:r>
      <w:r w:rsidRPr="000209BC">
        <w:t>68 Mah</w:t>
      </w:r>
      <w:r w:rsidRPr="000209BC">
        <w:rPr>
          <w:rFonts w:cs="Source Serif Pro"/>
        </w:rPr>
        <w:t>ā</w:t>
      </w:r>
      <w:r w:rsidRPr="000209BC">
        <w:t xml:space="preserve"> Sudassana, DN</w:t>
      </w:r>
      <w:r w:rsidRPr="000209BC">
        <w:rPr>
          <w:rFonts w:ascii="Times New Roman" w:hAnsi="Times New Roman"/>
        </w:rPr>
        <w:t> </w:t>
      </w:r>
      <w:r w:rsidRPr="000209BC">
        <w:t>21/MA</w:t>
      </w:r>
      <w:r w:rsidRPr="000209BC">
        <w:rPr>
          <w:rFonts w:ascii="Times New Roman" w:hAnsi="Times New Roman"/>
        </w:rPr>
        <w:t> </w:t>
      </w:r>
      <w:r w:rsidRPr="000209BC">
        <w:t>134 Sakkapa</w:t>
      </w:r>
      <w:r w:rsidRPr="000209BC">
        <w:rPr>
          <w:rFonts w:cs="Source Serif Pro"/>
        </w:rPr>
        <w:t>ñ</w:t>
      </w:r>
      <w:r w:rsidRPr="000209BC">
        <w:t>ha, DN</w:t>
      </w:r>
      <w:r w:rsidRPr="000209BC">
        <w:rPr>
          <w:rFonts w:ascii="Times New Roman" w:hAnsi="Times New Roman"/>
        </w:rPr>
        <w:t> </w:t>
      </w:r>
      <w:r w:rsidRPr="000209BC">
        <w:t>22/MA</w:t>
      </w:r>
      <w:r w:rsidRPr="000209BC">
        <w:rPr>
          <w:rFonts w:ascii="Times New Roman" w:hAnsi="Times New Roman"/>
        </w:rPr>
        <w:t> </w:t>
      </w:r>
      <w:r w:rsidRPr="000209BC">
        <w:t>98 Satipa</w:t>
      </w:r>
      <w:r w:rsidRPr="000209BC">
        <w:rPr>
          <w:rFonts w:cs="Source Serif Pro"/>
        </w:rPr>
        <w:t>ṭṭ</w:t>
      </w:r>
      <w:r w:rsidRPr="000209BC">
        <w:t>h</w:t>
      </w:r>
      <w:r w:rsidRPr="000209BC">
        <w:rPr>
          <w:rFonts w:cs="Source Serif Pro"/>
        </w:rPr>
        <w:t>ā</w:t>
      </w:r>
      <w:r w:rsidRPr="000209BC">
        <w:t>na, DN</w:t>
      </w:r>
      <w:r w:rsidRPr="000209BC">
        <w:rPr>
          <w:rFonts w:ascii="Times New Roman" w:hAnsi="Times New Roman"/>
        </w:rPr>
        <w:t> </w:t>
      </w:r>
      <w:r w:rsidRPr="000209BC">
        <w:t>23/MA</w:t>
      </w:r>
      <w:r w:rsidRPr="000209BC">
        <w:rPr>
          <w:rFonts w:ascii="Times New Roman" w:hAnsi="Times New Roman"/>
        </w:rPr>
        <w:t> </w:t>
      </w:r>
      <w:r w:rsidRPr="000209BC">
        <w:t>71 P</w:t>
      </w:r>
      <w:r w:rsidRPr="000209BC">
        <w:rPr>
          <w:rFonts w:cs="Source Serif Pro"/>
        </w:rPr>
        <w:t>ā</w:t>
      </w:r>
      <w:r w:rsidRPr="000209BC">
        <w:t>y</w:t>
      </w:r>
      <w:r w:rsidRPr="000209BC">
        <w:rPr>
          <w:rFonts w:cs="Source Serif Pro"/>
        </w:rPr>
        <w:t>ā</w:t>
      </w:r>
      <w:r w:rsidRPr="000209BC">
        <w:t>si, DN</w:t>
      </w:r>
      <w:r w:rsidRPr="000209BC">
        <w:rPr>
          <w:rFonts w:ascii="Times New Roman" w:hAnsi="Times New Roman"/>
        </w:rPr>
        <w:t> </w:t>
      </w:r>
      <w:r w:rsidRPr="000209BC">
        <w:t>25/MA</w:t>
      </w:r>
      <w:r w:rsidRPr="000209BC">
        <w:rPr>
          <w:rFonts w:ascii="Times New Roman" w:hAnsi="Times New Roman"/>
        </w:rPr>
        <w:t> </w:t>
      </w:r>
      <w:r w:rsidRPr="000209BC">
        <w:t>104 Udumbarikas</w:t>
      </w:r>
      <w:r w:rsidRPr="000209BC">
        <w:rPr>
          <w:rFonts w:cs="Source Serif Pro"/>
        </w:rPr>
        <w:t>ī</w:t>
      </w:r>
      <w:r w:rsidRPr="000209BC">
        <w:t>han</w:t>
      </w:r>
      <w:r w:rsidRPr="000209BC">
        <w:rPr>
          <w:rFonts w:cs="Source Serif Pro"/>
        </w:rPr>
        <w:t>ā</w:t>
      </w:r>
      <w:r w:rsidRPr="000209BC">
        <w:t>da, DN</w:t>
      </w:r>
      <w:r w:rsidRPr="000209BC">
        <w:rPr>
          <w:rFonts w:ascii="Times New Roman" w:hAnsi="Times New Roman"/>
        </w:rPr>
        <w:t> </w:t>
      </w:r>
      <w:r w:rsidRPr="000209BC">
        <w:t>26/MA</w:t>
      </w:r>
      <w:r w:rsidRPr="000209BC">
        <w:rPr>
          <w:rFonts w:ascii="Times New Roman" w:hAnsi="Times New Roman"/>
        </w:rPr>
        <w:t> </w:t>
      </w:r>
      <w:r w:rsidRPr="000209BC">
        <w:t>70 Cakkavattis</w:t>
      </w:r>
      <w:r w:rsidRPr="000209BC">
        <w:rPr>
          <w:rFonts w:cs="Source Serif Pro"/>
        </w:rPr>
        <w:t>ī</w:t>
      </w:r>
      <w:r w:rsidRPr="000209BC">
        <w:t>han</w:t>
      </w:r>
      <w:r w:rsidRPr="000209BC">
        <w:rPr>
          <w:rFonts w:cs="Source Serif Pro"/>
        </w:rPr>
        <w:t>ā</w:t>
      </w:r>
      <w:r w:rsidRPr="000209BC">
        <w:t>da, DN</w:t>
      </w:r>
      <w:r w:rsidRPr="000209BC">
        <w:rPr>
          <w:rFonts w:ascii="Times New Roman" w:hAnsi="Times New Roman"/>
        </w:rPr>
        <w:t> </w:t>
      </w:r>
      <w:r w:rsidRPr="000209BC">
        <w:t>27/MA</w:t>
      </w:r>
      <w:r w:rsidRPr="000209BC">
        <w:rPr>
          <w:rFonts w:ascii="Times New Roman" w:hAnsi="Times New Roman"/>
        </w:rPr>
        <w:t> </w:t>
      </w:r>
      <w:r w:rsidRPr="000209BC">
        <w:t>154 Agga</w:t>
      </w:r>
      <w:r w:rsidRPr="000209BC">
        <w:rPr>
          <w:rFonts w:cs="Source Serif Pro"/>
        </w:rPr>
        <w:t>ññ</w:t>
      </w:r>
      <w:r w:rsidRPr="000209BC">
        <w:t>a, DN</w:t>
      </w:r>
      <w:r w:rsidRPr="000209BC">
        <w:rPr>
          <w:rFonts w:ascii="Times New Roman" w:hAnsi="Times New Roman"/>
        </w:rPr>
        <w:t> </w:t>
      </w:r>
      <w:r w:rsidRPr="000209BC">
        <w:t>30/ MA</w:t>
      </w:r>
      <w:r w:rsidRPr="000209BC">
        <w:rPr>
          <w:rFonts w:ascii="Times New Roman" w:hAnsi="Times New Roman"/>
        </w:rPr>
        <w:t> </w:t>
      </w:r>
      <w:r w:rsidRPr="000209BC">
        <w:t>59 Lakkha</w:t>
      </w:r>
      <w:r w:rsidRPr="000209BC">
        <w:rPr>
          <w:rFonts w:cs="Source Serif Pro"/>
        </w:rPr>
        <w:t>ṇ</w:t>
      </w:r>
      <w:r w:rsidRPr="000209BC">
        <w:t>a, DN</w:t>
      </w:r>
      <w:r w:rsidRPr="000209BC">
        <w:rPr>
          <w:rFonts w:ascii="Times New Roman" w:hAnsi="Times New Roman"/>
        </w:rPr>
        <w:t> </w:t>
      </w:r>
      <w:r w:rsidRPr="000209BC">
        <w:t>31/MA</w:t>
      </w:r>
      <w:r w:rsidRPr="000209BC">
        <w:rPr>
          <w:rFonts w:ascii="Times New Roman" w:hAnsi="Times New Roman"/>
        </w:rPr>
        <w:t> </w:t>
      </w:r>
      <w:r w:rsidRPr="000209BC">
        <w:t>135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t xml:space="preserve">The next section is called the Śīlaskandhanipāta in Sanskrit, which correspond to the Pali Sīlakkhandhavagga. Several of the discourses found in the Sanskrit have no known cognate. Some of the unshared discourses seem anomalous: we have already commented on the Jīvaka Sutta; this was cut </w:t>
      </w:r>
      <w:r w:rsidRPr="000209BC">
        <w:lastRenderedPageBreak/>
        <w:t xml:space="preserve">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77777777" w:rsidR="000209BC" w:rsidRPr="000209BC" w:rsidRDefault="000209BC" w:rsidP="002D3409">
            <w:pPr>
              <w:pStyle w:val="WW-paragraph"/>
            </w:pPr>
            <w:r w:rsidRPr="000209BC">
              <w:t>DN 12 Lohicca</w:t>
            </w:r>
          </w:p>
        </w:tc>
        <w:tc>
          <w:tcPr>
            <w:tcW w:w="0" w:type="auto"/>
            <w:hideMark/>
          </w:tcPr>
          <w:p w14:paraId="37748E8D" w14:textId="077394BC" w:rsidR="000209BC" w:rsidRPr="000209BC" w:rsidRDefault="00C84F5C" w:rsidP="002D3409">
            <w:pPr>
              <w:pStyle w:val="WW-paragraph"/>
            </w:pPr>
            <w:hyperlink r:id="rId54" w:history="1">
              <w:r w:rsidR="000209BC" w:rsidRPr="00C84F5C">
                <w:rPr>
                  <w:rStyle w:val="Hyperlink"/>
                </w:rPr>
                <w:t>DA 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7777777" w:rsidR="000209BC" w:rsidRPr="000209BC" w:rsidRDefault="000209BC" w:rsidP="002D3409">
            <w:pPr>
              <w:pStyle w:val="WW-paragraph"/>
            </w:pPr>
            <w:r w:rsidRPr="000209BC">
              <w:t>DN 12 Lohicca</w:t>
            </w:r>
          </w:p>
        </w:tc>
        <w:tc>
          <w:tcPr>
            <w:tcW w:w="0" w:type="auto"/>
            <w:hideMark/>
          </w:tcPr>
          <w:p w14:paraId="0F919A93" w14:textId="7DA68DF3" w:rsidR="000209BC" w:rsidRPr="000209BC" w:rsidRDefault="00C84F5C" w:rsidP="002D3409">
            <w:pPr>
              <w:pStyle w:val="WW-paragraph"/>
            </w:pPr>
            <w:hyperlink r:id="rId55" w:history="1">
              <w:r w:rsidR="000209BC" w:rsidRPr="00C84F5C">
                <w:rPr>
                  <w:rStyle w:val="Hyperlink"/>
                </w:rPr>
                <w:t>DA 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7777777" w:rsidR="000209BC" w:rsidRPr="000209BC" w:rsidRDefault="000209BC" w:rsidP="002D3409">
            <w:pPr>
              <w:pStyle w:val="WW-paragraph"/>
            </w:pPr>
            <w:r w:rsidRPr="000209BC">
              <w:t>DN 11 Kevaddha</w:t>
            </w:r>
          </w:p>
        </w:tc>
        <w:tc>
          <w:tcPr>
            <w:tcW w:w="0" w:type="auto"/>
            <w:hideMark/>
          </w:tcPr>
          <w:p w14:paraId="29E7FC54" w14:textId="5B553E2C" w:rsidR="000209BC" w:rsidRPr="000209BC" w:rsidRDefault="00C84F5C" w:rsidP="002D3409">
            <w:pPr>
              <w:pStyle w:val="WW-paragraph"/>
            </w:pPr>
            <w:hyperlink r:id="rId56" w:history="1">
              <w:r w:rsidR="000209BC" w:rsidRPr="00C84F5C">
                <w:rPr>
                  <w:rStyle w:val="Hyperlink"/>
                </w:rPr>
                <w:t>DA 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7777777" w:rsidR="000209BC" w:rsidRPr="000209BC" w:rsidRDefault="000209BC" w:rsidP="002D3409">
            <w:pPr>
              <w:pStyle w:val="WW-paragraph"/>
            </w:pPr>
            <w:r w:rsidRPr="000209BC">
              <w:t>DN 7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77777777" w:rsidR="000209BC" w:rsidRPr="000209BC" w:rsidRDefault="000209BC" w:rsidP="002D3409">
            <w:pPr>
              <w:pStyle w:val="WW-paragraph"/>
            </w:pPr>
            <w:r w:rsidRPr="000209BC">
              <w:t>DN 7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77777777" w:rsidR="000209BC" w:rsidRPr="000209BC" w:rsidRDefault="000209BC" w:rsidP="002D3409">
            <w:pPr>
              <w:pStyle w:val="WW-paragraph"/>
            </w:pPr>
            <w:r w:rsidRPr="000209BC">
              <w:t>DN 6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77777777" w:rsidR="000209BC" w:rsidRPr="000209BC" w:rsidRDefault="000209BC" w:rsidP="002D3409">
            <w:pPr>
              <w:pStyle w:val="WW-paragraph"/>
            </w:pPr>
            <w:r w:rsidRPr="000209BC">
              <w:t>DN 4 Soṇadaṇḍa</w:t>
            </w:r>
          </w:p>
        </w:tc>
        <w:tc>
          <w:tcPr>
            <w:tcW w:w="0" w:type="auto"/>
            <w:hideMark/>
          </w:tcPr>
          <w:p w14:paraId="6EF3E5FA" w14:textId="1F1577DE" w:rsidR="000209BC" w:rsidRPr="000209BC" w:rsidRDefault="00C84F5C" w:rsidP="002D3409">
            <w:pPr>
              <w:pStyle w:val="WW-paragraph"/>
            </w:pPr>
            <w:hyperlink r:id="rId57" w:history="1">
              <w:r w:rsidR="000209BC" w:rsidRPr="00C84F5C">
                <w:rPr>
                  <w:rStyle w:val="Hyperlink"/>
                </w:rPr>
                <w:t>DA 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7777777" w:rsidR="000209BC" w:rsidRPr="000209BC" w:rsidRDefault="000209BC" w:rsidP="002D3409">
            <w:pPr>
              <w:pStyle w:val="WW-paragraph"/>
            </w:pPr>
            <w:r w:rsidRPr="000209BC">
              <w:t>DN 5 Kūṭadanta</w:t>
            </w:r>
          </w:p>
        </w:tc>
        <w:tc>
          <w:tcPr>
            <w:tcW w:w="0" w:type="auto"/>
            <w:hideMark/>
          </w:tcPr>
          <w:p w14:paraId="428DA727" w14:textId="29D4BCD7" w:rsidR="000209BC" w:rsidRPr="000209BC" w:rsidRDefault="00C84F5C" w:rsidP="002D3409">
            <w:pPr>
              <w:pStyle w:val="WW-paragraph"/>
            </w:pPr>
            <w:hyperlink r:id="rId58" w:history="1">
              <w:r w:rsidR="000209BC" w:rsidRPr="00C84F5C">
                <w:rPr>
                  <w:rStyle w:val="Hyperlink"/>
                </w:rPr>
                <w:t>DA 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77777777" w:rsidR="000209BC" w:rsidRPr="000209BC" w:rsidRDefault="000209BC" w:rsidP="002D3409">
            <w:pPr>
              <w:pStyle w:val="WW-paragraph"/>
            </w:pPr>
            <w:r w:rsidRPr="000209BC">
              <w:t>DN 3 Ambaṭṭha</w:t>
            </w:r>
          </w:p>
        </w:tc>
        <w:tc>
          <w:tcPr>
            <w:tcW w:w="0" w:type="auto"/>
            <w:hideMark/>
          </w:tcPr>
          <w:p w14:paraId="616F50DE" w14:textId="026B1562" w:rsidR="000209BC" w:rsidRPr="000209BC" w:rsidRDefault="00C84F5C" w:rsidP="002D3409">
            <w:pPr>
              <w:pStyle w:val="WW-paragraph"/>
            </w:pPr>
            <w:hyperlink r:id="rId59" w:history="1">
              <w:r w:rsidR="000209BC" w:rsidRPr="00C84F5C">
                <w:rPr>
                  <w:rStyle w:val="Hyperlink"/>
                </w:rPr>
                <w:t>DA 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77777777" w:rsidR="000209BC" w:rsidRPr="000209BC" w:rsidRDefault="000209BC" w:rsidP="002D3409">
            <w:pPr>
              <w:pStyle w:val="WW-paragraph"/>
            </w:pPr>
            <w:r w:rsidRPr="000209BC">
              <w:t>DN 9 Poṭṭhapāda</w:t>
            </w:r>
          </w:p>
        </w:tc>
        <w:tc>
          <w:tcPr>
            <w:tcW w:w="0" w:type="auto"/>
            <w:hideMark/>
          </w:tcPr>
          <w:p w14:paraId="691F0DC1" w14:textId="6640E811" w:rsidR="000209BC" w:rsidRPr="000209BC" w:rsidRDefault="00C84F5C" w:rsidP="002D3409">
            <w:pPr>
              <w:pStyle w:val="WW-paragraph"/>
            </w:pPr>
            <w:hyperlink r:id="rId60" w:history="1">
              <w:r w:rsidR="000209BC" w:rsidRPr="00C84F5C">
                <w:rPr>
                  <w:rStyle w:val="Hyperlink"/>
                </w:rPr>
                <w:t>DA 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77777777" w:rsidR="000209BC" w:rsidRPr="000209BC" w:rsidRDefault="000209BC" w:rsidP="002D3409">
            <w:pPr>
              <w:pStyle w:val="WW-paragraph"/>
            </w:pPr>
            <w:r w:rsidRPr="000209BC">
              <w:t>(Cp. AN 4.198</w:t>
            </w:r>
            <w:r w:rsidRPr="000209BC">
              <w:rPr>
                <w:i/>
                <w:iC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77777777" w:rsidR="000209BC" w:rsidRPr="000209BC" w:rsidRDefault="000209BC" w:rsidP="002D3409">
            <w:pPr>
              <w:pStyle w:val="WW-paragraph"/>
            </w:pPr>
            <w:r w:rsidRPr="000209BC">
              <w:t>DN 10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77777777" w:rsidR="000209BC" w:rsidRPr="000209BC" w:rsidRDefault="000209BC" w:rsidP="002D3409">
            <w:pPr>
              <w:pStyle w:val="WW-paragraph"/>
            </w:pPr>
            <w:r w:rsidRPr="000209BC">
              <w:t>MN 55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77777777" w:rsidR="000209BC" w:rsidRPr="000209BC" w:rsidRDefault="000209BC" w:rsidP="002D3409">
            <w:pPr>
              <w:pStyle w:val="WW-paragraph"/>
            </w:pPr>
            <w:r w:rsidRPr="000209BC">
              <w:t>DN 2 Sāmaññaphala</w:t>
            </w:r>
          </w:p>
        </w:tc>
        <w:tc>
          <w:tcPr>
            <w:tcW w:w="0" w:type="auto"/>
            <w:hideMark/>
          </w:tcPr>
          <w:p w14:paraId="272EE243" w14:textId="7423A6B2" w:rsidR="000209BC" w:rsidRPr="000209BC" w:rsidRDefault="00C84F5C" w:rsidP="002D3409">
            <w:pPr>
              <w:pStyle w:val="WW-paragraph"/>
            </w:pPr>
            <w:hyperlink r:id="rId61" w:history="1">
              <w:r w:rsidR="000209BC" w:rsidRPr="00C84F5C">
                <w:rPr>
                  <w:rStyle w:val="Hyperlink"/>
                </w:rPr>
                <w:t>DA 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77777777" w:rsidR="000209BC" w:rsidRPr="000209BC" w:rsidRDefault="000209BC" w:rsidP="002D3409">
            <w:pPr>
              <w:pStyle w:val="WW-paragraph"/>
            </w:pPr>
            <w:r w:rsidRPr="000209BC">
              <w:t>DN 13 Tevijja</w:t>
            </w:r>
          </w:p>
        </w:tc>
        <w:tc>
          <w:tcPr>
            <w:tcW w:w="0" w:type="auto"/>
            <w:hideMark/>
          </w:tcPr>
          <w:p w14:paraId="658BF914" w14:textId="0261AB81" w:rsidR="000209BC" w:rsidRPr="000209BC" w:rsidRDefault="00C84F5C" w:rsidP="002D3409">
            <w:pPr>
              <w:pStyle w:val="WW-paragraph"/>
            </w:pPr>
            <w:hyperlink r:id="rId62" w:history="1">
              <w:r w:rsidR="000209BC" w:rsidRPr="00C84F5C">
                <w:rPr>
                  <w:rStyle w:val="Hyperlink"/>
                </w:rPr>
                <w:t>DA 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77777777" w:rsidR="000209BC" w:rsidRPr="000209BC" w:rsidRDefault="000209BC" w:rsidP="002D3409">
            <w:pPr>
              <w:pStyle w:val="WW-paragraph"/>
            </w:pPr>
            <w:r w:rsidRPr="000209BC">
              <w:t>DN 8 Kassapasīhanāda</w:t>
            </w:r>
          </w:p>
        </w:tc>
        <w:tc>
          <w:tcPr>
            <w:tcW w:w="0" w:type="auto"/>
            <w:hideMark/>
          </w:tcPr>
          <w:p w14:paraId="0F665618" w14:textId="54796676" w:rsidR="000209BC" w:rsidRPr="000209BC" w:rsidRDefault="00C84F5C" w:rsidP="002D3409">
            <w:pPr>
              <w:pStyle w:val="WW-paragraph"/>
            </w:pPr>
            <w:hyperlink r:id="rId63" w:history="1">
              <w:r w:rsidR="000209BC" w:rsidRPr="00C84F5C">
                <w:rPr>
                  <w:rStyle w:val="Hyperlink"/>
                </w:rPr>
                <w:t>DA 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77777777" w:rsidR="000209BC" w:rsidRPr="000209BC" w:rsidRDefault="000209BC" w:rsidP="002D3409">
            <w:pPr>
              <w:pStyle w:val="WW-paragraph"/>
            </w:pPr>
            <w:r w:rsidRPr="000209BC">
              <w:t>DN 1 Brahmajāla</w:t>
            </w:r>
          </w:p>
        </w:tc>
        <w:tc>
          <w:tcPr>
            <w:tcW w:w="0" w:type="auto"/>
            <w:hideMark/>
          </w:tcPr>
          <w:p w14:paraId="2B78C516" w14:textId="143DFE2D" w:rsidR="000209BC" w:rsidRPr="000209BC" w:rsidRDefault="00C84F5C" w:rsidP="002D3409">
            <w:pPr>
              <w:pStyle w:val="WW-paragraph"/>
            </w:pPr>
            <w:hyperlink r:id="rId64" w:history="1">
              <w:r w:rsidR="000209BC" w:rsidRPr="00C84F5C">
                <w:rPr>
                  <w:rStyle w:val="Hyperlink"/>
                </w:rPr>
                <w:t>DA 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0209BC">
        <w:rPr>
          <w:i/>
          <w:iCs/>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monastic and meditative discourses from the beginning of the collection in favour of the biographical and hagiographic; this might even have occurred under Mahāyāna influence at the time of translation. Despite this difference </w:t>
      </w:r>
      <w:r w:rsidRPr="000209BC">
        <w:lastRenderedPageBreak/>
        <w:t xml:space="preserve">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14AD8564"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Pr="000209BC">
        <w:rPr>
          <w:i/>
          <w:iCs/>
        </w:rPr>
        <w:t>vyākaraṇas</w:t>
      </w:r>
      <w:r w:rsidRPr="000209BC">
        <w:t>, chronicling the vibrant debates between the Buddha and his spiritual contemporaries.</w:t>
      </w:r>
    </w:p>
    <w:p w14:paraId="4946816E" w14:textId="345D2B5A" w:rsidR="000209BC" w:rsidRPr="000209BC" w:rsidRDefault="000209BC" w:rsidP="002D3409">
      <w:pPr>
        <w:pStyle w:val="WW-paragraph"/>
      </w:pPr>
      <w:r w:rsidRPr="000209BC">
        <w:t xml:space="preserve">But by the time the later discourses were being added to the Dīgha, the three-aṅga classification was breaking down completely. A good example of </w:t>
      </w:r>
      <w:r w:rsidRPr="000209BC">
        <w:lastRenderedPageBreak/>
        <w:t>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0209BC">
        <w:rPr>
          <w:i/>
          <w:iCs/>
        </w:rPr>
        <w:t>vyākaraṇa</w:t>
      </w:r>
      <w:r w:rsidR="00C16309">
        <w:t xml:space="preserve"> </w:t>
      </w:r>
      <w:r w:rsidRPr="000209BC">
        <w:t>on dependent origination (having much in common with SN 12.4–9/</w:t>
      </w:r>
      <w:hyperlink r:id="rId65" w:history="1">
        <w:r w:rsidRPr="0063296D">
          <w:rPr>
            <w:rStyle w:val="Hyperlink"/>
          </w:rPr>
          <w:t>SA 366</w:t>
        </w:r>
      </w:hyperlink>
      <w:r w:rsidRPr="000209BC">
        <w:t>). This is closely connected with a basic</w:t>
      </w:r>
      <w:r w:rsidR="00C16309">
        <w:t xml:space="preserve"> </w:t>
      </w:r>
      <w:r w:rsidRPr="000209BC">
        <w:rPr>
          <w:i/>
          <w:iCs/>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SN 12.22 but not in its counterpart </w:t>
      </w:r>
      <w:hyperlink r:id="rId66" w:history="1">
        <w:r w:rsidRPr="00134099">
          <w:rPr>
            <w:rStyle w:val="Hyperlink"/>
          </w:rPr>
          <w:t>SA 348</w:t>
        </w:r>
      </w:hyperlink>
      <w:r w:rsidRPr="000209BC">
        <w:t>). This is embedded within an</w:t>
      </w:r>
      <w:r w:rsidR="00C16309">
        <w:rPr>
          <w:rFonts w:cs="Source Serif Pro"/>
        </w:rPr>
        <w:t xml:space="preserve"> </w:t>
      </w:r>
      <w:r w:rsidRPr="000209BC">
        <w:rPr>
          <w:i/>
          <w:iCs/>
        </w:rPr>
        <w:t>apadāna</w:t>
      </w:r>
      <w:r w:rsidRPr="000209BC">
        <w:t>, a form found in the Sanskrit twelvefold aṅga but not in the Pali ninefold aṅga. The discourse begins with an</w:t>
      </w:r>
      <w:r w:rsidR="00C16309">
        <w:t xml:space="preserve"> </w:t>
      </w:r>
      <w:r w:rsidRPr="000209BC">
        <w:rPr>
          <w:i/>
          <w:iCs/>
        </w:rPr>
        <w:t>abbhūtadhamma</w:t>
      </w:r>
      <w:r w:rsidRPr="000209BC">
        <w:t>. It also contains the Request of Brahmā, which is a paradigmatic</w:t>
      </w:r>
      <w:r w:rsidR="00C16309">
        <w:t xml:space="preserve"> </w:t>
      </w:r>
      <w:r w:rsidRPr="000209BC">
        <w:rPr>
          <w:i/>
          <w:iCs/>
        </w:rPr>
        <w:t>geyya</w:t>
      </w:r>
      <w:r w:rsidRPr="000209BC">
        <w:t>. Vinaya material and some</w:t>
      </w:r>
      <w:r w:rsidR="00C16309">
        <w:t xml:space="preserve"> </w:t>
      </w:r>
      <w:r w:rsidRPr="000209BC">
        <w:rPr>
          <w:i/>
          <w:iCs/>
        </w:rPr>
        <w:t>udānas</w:t>
      </w:r>
      <w:r w:rsidR="00C16309">
        <w:rPr>
          <w:i/>
          <w:iCs/>
        </w:rPr>
        <w:t xml:space="preserve"> </w:t>
      </w:r>
      <w:r w:rsidRPr="000209BC">
        <w:t>(or</w:t>
      </w:r>
      <w:r w:rsidR="00C16309">
        <w:t xml:space="preserve"> </w:t>
      </w:r>
      <w:r w:rsidRPr="000209BC">
        <w:rPr>
          <w:i/>
          <w:iCs/>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0209BC">
        <w:rPr>
          <w:i/>
          <w:iCs/>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aka, this pair of organizing principles is echoed in the Vinaya and Abhidhamma. For example the Dharmaguptaka Vinaya has two appendices, 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 xml:space="preserve">akas suggests that they are </w:t>
      </w:r>
      <w:r w:rsidRPr="000209BC">
        <w:lastRenderedPageBreak/>
        <w:t>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0209BC">
        <w:rPr>
          <w:i/>
          <w:iCs/>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w:t>
      </w:r>
      <w:r w:rsidRPr="000209BC">
        <w:lastRenderedPageBreak/>
        <w:t xml:space="preserve">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noble truths</w:t>
      </w:r>
      <w:r w:rsidRPr="000209BC">
        <w:rPr>
          <w:rFonts w:cs="Source Serif Pro"/>
        </w:rPr>
        <w:t>’</w:t>
      </w:r>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principle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 xml:space="preserve">gama. Within this overarching grouping, the standard </w:t>
      </w:r>
      <w:r w:rsidRPr="000209BC">
        <w:lastRenderedPageBreak/>
        <w:t>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r w:rsidRPr="000209BC">
        <w:t>This fits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The most important example is the Dhammasaṅgaṇī, which is based on a 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w:t>
      </w:r>
      <w:r w:rsidRPr="000209BC">
        <w:lastRenderedPageBreak/>
        <w:t>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yutta-principle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Monks, I know of no other single visible form that so enslaves a man</w:t>
      </w:r>
      <w:r w:rsidRPr="000209BC">
        <w:rPr>
          <w:rFonts w:cs="Source Serif Pro"/>
        </w:rPr>
        <w:t>’</w:t>
      </w:r>
      <w:r w:rsidRPr="000209BC">
        <w:t>s mind as the visible form of a woman</w:t>
      </w:r>
      <w:r w:rsidRPr="000209BC">
        <w:rPr>
          <w:rFonts w:cs="Source Serif Pro"/>
        </w:rPr>
        <w:t>’</w:t>
      </w:r>
      <w:r w:rsidRPr="000209BC">
        <w:t xml:space="preserve">;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w:t>
      </w:r>
      <w:r w:rsidRPr="000209BC">
        <w:lastRenderedPageBreak/>
        <w:t>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08D7CF4"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67" w:history="1">
        <w:r w:rsidRPr="00AC447B">
          <w:rPr>
            <w:rStyle w:val="Hyperlink"/>
          </w:rPr>
          <w:t>EA 9.7</w:t>
        </w:r>
      </w:hyperlink>
      <w:r w:rsidRPr="000209BC">
        <w:t xml:space="preserve">, </w:t>
      </w:r>
      <w:hyperlink r:id="rId68" w:history="1">
        <w:r w:rsidR="00AC447B" w:rsidRPr="00AC447B">
          <w:rPr>
            <w:rStyle w:val="Hyperlink"/>
          </w:rPr>
          <w:t xml:space="preserve">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t>
      </w:r>
      <w:r w:rsidRPr="000209BC">
        <w:lastRenderedPageBreak/>
        <w:t>would be surprising if such numerological significance had no influence on a collection organized by number. For example, the number ‘one’ in Buddhism often denotes samādhi or ‘one-pointedness of mind’. The first fifty-five</w:t>
      </w:r>
      <w:r w:rsidR="00C16309">
        <w:t xml:space="preserve"> </w:t>
      </w:r>
      <w:r w:rsidRPr="000209BC">
        <w:rPr>
          <w:i/>
          <w:iCs/>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0209BC">
        <w:rPr>
          <w:i/>
          <w:iCs/>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15D1BDD1"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Sometimes these form a classic vagga, such as AN 3.81–91 on the threefold training, reminiscent of 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0209BC">
        <w:rPr>
          <w:i/>
          <w:iCs/>
        </w:rPr>
        <w:t>geyya</w:t>
      </w:r>
      <w:r w:rsidR="00C16309">
        <w:t xml:space="preserve"> </w:t>
      </w:r>
      <w:r w:rsidRPr="000209BC">
        <w:t>aṅga. In addition there is a large number of</w:t>
      </w:r>
      <w:r w:rsidR="00C16309">
        <w:t xml:space="preserve"> </w:t>
      </w:r>
      <w:r w:rsidRPr="000209BC">
        <w:rPr>
          <w:i/>
          <w:iCs/>
        </w:rPr>
        <w:lastRenderedPageBreak/>
        <w:t>vyākaraṇas</w:t>
      </w:r>
      <w:r w:rsidR="00C16309">
        <w:t xml:space="preserve"> </w:t>
      </w:r>
      <w:r w:rsidRPr="000209BC">
        <w:t>dealing with familiar topics such as the sense media, dependent origination, etc. About 78 discourses, mainly</w:t>
      </w:r>
      <w:r w:rsidR="00C16309">
        <w:t xml:space="preserve"> </w:t>
      </w:r>
      <w:r w:rsidRPr="000209BC">
        <w:rPr>
          <w:i/>
          <w:iCs/>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0209BC">
        <w:rPr>
          <w:i/>
          <w:iCs/>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Sutta, which is by far the best known, presents the teaching material in the following manner. First come the two extremes and the eightfold path; then come the definitions of the truths; finally comes the description of the ‘three rounds and the twelve modes’.</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r w:rsidRPr="000209BC">
        <w:rPr>
          <w:rFonts w:ascii="Times New Roman" w:hAnsi="Times New Roman"/>
        </w:rPr>
        <w:t> </w:t>
      </w:r>
      <w:r w:rsidRPr="000209BC">
        <w:rPr>
          <w:rFonts w:cs="Source Serif Pro"/>
        </w:rPr>
        <w:t>“</w:t>
      </w:r>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0209BC">
        <w:rPr>
          <w:i/>
          <w:iCs/>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r w:rsidRPr="000209BC">
        <w:rPr>
          <w:rFonts w:ascii="Times New Roman" w:hAnsi="Times New Roman"/>
        </w:rPr>
        <w:t> </w:t>
      </w:r>
      <w:r w:rsidRPr="000209BC">
        <w:rPr>
          <w:rFonts w:cs="Source Serif Pro"/>
        </w:rPr>
        <w:t>“</w:t>
      </w:r>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r w:rsidRPr="000209BC">
        <w:rPr>
          <w:rFonts w:ascii="Times New Roman" w:hAnsi="Times New Roman"/>
        </w:rPr>
        <w:t> </w:t>
      </w:r>
      <w:r w:rsidRPr="000209BC">
        <w:rPr>
          <w:rFonts w:cs="Source Serif Pro"/>
        </w:rPr>
        <w:t>“</w:t>
      </w:r>
      <w:r w:rsidRPr="000209BC">
        <w:t>The noble truth of suffering should be fully known with clear knowledge (</w:t>
      </w:r>
      <w:r w:rsidRPr="000209BC">
        <w:rPr>
          <w:i/>
          <w:iCs/>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r w:rsidRPr="000209BC">
        <w:rPr>
          <w:rFonts w:ascii="Times New Roman" w:hAnsi="Times New Roman"/>
        </w:rPr>
        <w:t> </w:t>
      </w:r>
      <w:r w:rsidRPr="000209BC">
        <w:rPr>
          <w:rFonts w:cs="Source Serif Pro"/>
        </w:rPr>
        <w:t>“</w:t>
      </w:r>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r w:rsidRPr="000209BC">
        <w:rPr>
          <w:rFonts w:ascii="Times New Roman" w:hAnsi="Times New Roman"/>
        </w:rPr>
        <w:t> </w:t>
      </w:r>
      <w:r w:rsidRPr="000209BC">
        <w:rPr>
          <w:rFonts w:cs="Source Serif Pro"/>
        </w:rPr>
        <w:t>“</w:t>
      </w:r>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r w:rsidRPr="000209BC">
        <w:rPr>
          <w:rFonts w:ascii="Times New Roman" w:hAnsi="Times New Roman"/>
        </w:rPr>
        <w:t> </w:t>
      </w:r>
      <w:r w:rsidRPr="000209BC">
        <w:rPr>
          <w:rFonts w:cs="Source Serif Pro"/>
        </w:rPr>
        <w:t>“</w:t>
      </w:r>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r w:rsidRPr="000209BC">
        <w:rPr>
          <w:rFonts w:ascii="Times New Roman" w:hAnsi="Times New Roman"/>
        </w:rPr>
        <w:t> </w:t>
      </w:r>
      <w:r w:rsidRPr="000209BC">
        <w:rPr>
          <w:rFonts w:cs="Source Serif Pro"/>
        </w:rPr>
        <w:t>“</w:t>
      </w:r>
      <w:r w:rsidRPr="000209BC">
        <w:t>The noble truth of suffering has been fully known with clear knowledge (</w:t>
      </w:r>
      <w:r w:rsidRPr="000209BC">
        <w:rPr>
          <w:i/>
          <w:iCs/>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r w:rsidRPr="000209BC">
        <w:rPr>
          <w:rFonts w:ascii="Times New Roman" w:hAnsi="Times New Roman"/>
        </w:rPr>
        <w:t> </w:t>
      </w:r>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r w:rsidRPr="000209BC">
        <w:rPr>
          <w:rFonts w:ascii="Times New Roman" w:hAnsi="Times New Roman"/>
        </w:rPr>
        <w:t> </w:t>
      </w:r>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r w:rsidRPr="000209BC">
        <w:rPr>
          <w:rFonts w:ascii="Times New Roman" w:hAnsi="Times New Roman"/>
        </w:rPr>
        <w:t> </w:t>
      </w:r>
      <w:r w:rsidRPr="000209BC">
        <w:rPr>
          <w:rFonts w:cs="Source Serif Pro"/>
        </w:rPr>
        <w:t>“</w:t>
      </w:r>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0209BC">
        <w:rPr>
          <w:i/>
          <w:iCs/>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is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0209BC">
        <w:rPr>
          <w:i/>
          <w:iCs/>
        </w:rPr>
        <w:t>sutta</w:t>
      </w:r>
      <w:r w:rsidRPr="000209BC">
        <w:t>/</w:t>
      </w:r>
      <w:r w:rsidRPr="000209BC">
        <w:rPr>
          <w:i/>
          <w:iCs/>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0209BC">
        <w:rPr>
          <w:i/>
          <w:iCs/>
        </w:rPr>
        <w:t>vyākaraṇa</w:t>
      </w:r>
      <w:r w:rsidR="00C16309">
        <w:t xml:space="preserve"> </w:t>
      </w:r>
      <w:r w:rsidRPr="000209BC">
        <w:t>is a relative one, depending on what level of text one is explaining. This suggests that the category of</w:t>
      </w:r>
      <w:r w:rsidR="00C16309">
        <w:t xml:space="preserve"> </w:t>
      </w:r>
      <w:r w:rsidRPr="000209BC">
        <w:rPr>
          <w:i/>
          <w:iCs/>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0209BC">
        <w:rPr>
          <w:i/>
          <w:iCs/>
        </w:rPr>
        <w:t>jīvit</w:t>
      </w:r>
      <w:r w:rsidRPr="000209BC">
        <w:rPr>
          <w:i/>
          <w:iCs/>
        </w:rPr>
        <w:softHyphen/>
        <w:t>indriyas</w:t>
      </w:r>
      <w:r w:rsidRPr="000209BC">
        <w:rPr>
          <w:i/>
          <w:iCs/>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0209BC">
        <w:rPr>
          <w:i/>
          <w:iCs/>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40E1AAEE"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gāthā-udāna-nidāna-avadāna-itivuttaka-jātaka-vepulla-abbhūtadhamma-upadeśa</w:t>
      </w:r>
      <w:r w:rsidR="00C16309">
        <w:t xml:space="preserve"> </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in mind they should be investigated; having been investigated they should </w:t>
      </w:r>
      <w:r w:rsidRPr="000209BC">
        <w:lastRenderedPageBreak/>
        <w:t>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and only if it agrees with them may it be accepted as the word of the Buddha. The Sanskrit states the essential principle more explicitly than the Pali: ‘The monks must rely on the Suttas, not on individuals’.</w:t>
      </w:r>
      <w:r w:rsidR="00607752">
        <w:rPr>
          <w:rStyle w:val="FootnoteReference"/>
        </w:rPr>
        <w:footnoteReference w:id="130"/>
      </w:r>
      <w:r w:rsidR="00C16309">
        <w:t xml:space="preserve"> </w:t>
      </w:r>
      <w:r w:rsidRPr="000209BC">
        <w:t>In the narrative flow, this harks back to the earlier statements, implying that the ‘</w:t>
      </w:r>
      <w:r w:rsidRPr="000209BC">
        <w:rPr>
          <w:i/>
          <w:iCs/>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In 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 xml:space="preserve">These passages support our thesis, whether or not they are authentic sayings of the Buddha. If they are not authentic, they must have been invented by </w:t>
      </w:r>
      <w:r w:rsidRPr="000209BC">
        <w:lastRenderedPageBreak/>
        <w:t>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58AD76AF"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0209BC">
        <w:rPr>
          <w:i/>
          <w:iCs/>
        </w:rPr>
        <w:t>suttas</w:t>
      </w:r>
      <w:r w:rsidRPr="000209BC">
        <w:t>,</w:t>
      </w:r>
      <w:r w:rsidR="00C16309">
        <w:t xml:space="preserve"> </w:t>
      </w:r>
      <w:r w:rsidRPr="000209BC">
        <w:rPr>
          <w:i/>
          <w:iCs/>
        </w:rPr>
        <w:t>geyyas</w:t>
      </w:r>
      <w:r w:rsidRPr="000209BC">
        <w:t>, and</w:t>
      </w:r>
      <w:r w:rsidR="00C16309">
        <w:t xml:space="preserve"> </w:t>
      </w:r>
      <w:r w:rsidRPr="000209BC">
        <w:rPr>
          <w:i/>
          <w:iCs/>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0209BC">
        <w:rPr>
          <w:i/>
          <w:iCs/>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t>This is an unusual expression; it is best interpreted in the light of the Peṭakopadesa tradition where</w:t>
      </w:r>
      <w:r w:rsidR="00C16309">
        <w:t xml:space="preserve"> </w:t>
      </w:r>
      <w:r w:rsidRPr="000209BC">
        <w:rPr>
          <w:i/>
          <w:iCs/>
        </w:rPr>
        <w:t>otaraṇa</w:t>
      </w:r>
      <w:r w:rsidR="00C16309">
        <w:t xml:space="preserve"> </w:t>
      </w:r>
      <w:r w:rsidRPr="000209BC">
        <w:t>is one of the sixteen</w:t>
      </w:r>
      <w:r w:rsidR="00C16309">
        <w:t xml:space="preserve"> </w:t>
      </w:r>
      <w:r w:rsidRPr="000209BC">
        <w:rPr>
          <w:i/>
          <w:iCs/>
        </w:rPr>
        <w:t>hāras</w:t>
      </w:r>
      <w:r w:rsidR="00C16309">
        <w:t xml:space="preserve"> </w:t>
      </w:r>
      <w:r w:rsidRPr="000209BC">
        <w:t xml:space="preserve">[‘modes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w:t>
      </w:r>
      <w:r w:rsidRPr="000209BC">
        <w:lastRenderedPageBreak/>
        <w:t>discourse and their use will automatically place it in the context of the teaching as a whole. Something on these lines, if perhaps a little less defined, is surely intended in the</w:t>
      </w:r>
      <w:r w:rsidR="00C16309">
        <w:t xml:space="preserve"> </w:t>
      </w:r>
      <w:r w:rsidRPr="000209BC">
        <w:rPr>
          <w:i/>
          <w:iCs/>
        </w:rPr>
        <w:t>mahāpadesa</w:t>
      </w:r>
      <w:r w:rsidR="00C16309">
        <w:t xml:space="preserve"> </w:t>
      </w:r>
      <w:r w:rsidRPr="000209BC">
        <w:t>[‘great reference’] passages. What is envisaged for</w:t>
      </w:r>
      <w:r w:rsidR="00C16309">
        <w:t xml:space="preserve"> </w:t>
      </w:r>
      <w:r w:rsidRPr="000209BC">
        <w:rPr>
          <w:i/>
          <w:iCs/>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0209BC">
        <w:rPr>
          <w:i/>
          <w:iCs/>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0209BC">
        <w:rPr>
          <w:i/>
          <w:iCs/>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0209BC">
        <w:rPr>
          <w:i/>
          <w:iCs/>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Leaving aside many hundreds and thousands of monks who had memorized the entire nine aṅga textual dispensation of the Teacher, the ordinary persons, stream-enterers, once-returners, non-returners, and dry-vipassanā 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 xml:space="preserve">Obviously the first group are being unfavourably compared with the latter; thus it is implied that the nine aṅga scripture is somehow inferior to the </w:t>
      </w:r>
      <w:r w:rsidRPr="000209BC">
        <w:lastRenderedPageBreak/>
        <w:t>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Parinibbāna tells of the final convert (Subhadda); both mention the Buddha’s 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w:t>
      </w:r>
      <w:r w:rsidRPr="000209BC">
        <w:lastRenderedPageBreak/>
        <w:t>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r w:rsidRPr="000209BC">
        <w:rPr>
          <w:i/>
          <w:iCs/>
        </w:rPr>
        <w:t>nidānas</w:t>
      </w:r>
      <w:r w:rsidRPr="000209BC">
        <w:t>) and followed by case studies and analysis. What if 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0209BC">
        <w:rPr>
          <w:i/>
          <w:iCs/>
        </w:rPr>
        <w:t>geyya</w:t>
      </w:r>
      <w:r w:rsidR="00C16309">
        <w:t xml:space="preserve"> </w:t>
      </w:r>
      <w:r w:rsidRPr="000209BC">
        <w:t xml:space="preserve">verses, starting with the Request of Brahmā, are </w:t>
      </w:r>
      <w:r w:rsidRPr="000209BC">
        <w:lastRenderedPageBreak/>
        <w:t>quite distinctive, and tend to occur in groups; the centrality of the</w:t>
      </w:r>
      <w:r w:rsidR="00C16309">
        <w:t xml:space="preserve"> </w:t>
      </w:r>
      <w:r w:rsidRPr="000209BC">
        <w:rPr>
          <w:i/>
          <w:iCs/>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0209BC">
        <w:rPr>
          <w:i/>
          <w:iCs/>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Sutta, the story of Sudinna has the deities, in exactly parallel fashion, taking up the cry of the 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w:t>
      </w:r>
      <w:r w:rsidRPr="000209BC">
        <w:lastRenderedPageBreak/>
        <w:t xml:space="preserve">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79B80A3F"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DN 16.3.34,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w:t>
      </w:r>
      <w:r w:rsidRPr="000209BC">
        <w:lastRenderedPageBreak/>
        <w:t>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 xml:space="preserve">These detailed correlations suggest that the two Sanskrit texts were edited conjointly, and therefore belong to the same school. This is probably the Sarvāstivāda, although it is noteworthy that in both texts, especially the Mahā Parinirvāṇa, whose main </w:t>
      </w:r>
      <w:r w:rsidRPr="000209BC">
        <w:lastRenderedPageBreak/>
        <w:t>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In the Catuṣpariṣat Sūtra, the Buddha’s illness is followed by the Request of Māra; then, after Māra has disappeared, Sakka the King of Gods appears before the Buddha to 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 xml:space="preserve">Sutta and other central teachings; and in the same way, the Mahā Parinibbāna Suttas provide an authoritative narrative framework for the Buddha’s instruction that, after he is gone, his followers should rely on the Dhamma &amp; Vinaya. As we have seen, the Dhamma is </w:t>
      </w:r>
      <w:r w:rsidRPr="000209BC">
        <w:lastRenderedPageBreak/>
        <w:t>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0209BC">
        <w:rPr>
          <w:i/>
          <w:iCs/>
        </w:rPr>
        <w:t>sutta</w:t>
      </w:r>
      <w:r w:rsidR="00C16309">
        <w:t xml:space="preserve"> </w:t>
      </w:r>
      <w:r w:rsidRPr="000209BC">
        <w:t>aṅga in contrast with the</w:t>
      </w:r>
      <w:r w:rsidR="00C16309">
        <w:t xml:space="preserve"> </w:t>
      </w:r>
      <w:r w:rsidRPr="000209BC">
        <w:rPr>
          <w:i/>
          <w:iCs/>
        </w:rPr>
        <w:t>vyākaraṇa</w:t>
      </w:r>
      <w:r w:rsidR="00C16309">
        <w:t xml:space="preserve"> </w:t>
      </w:r>
      <w:r w:rsidRPr="000209BC">
        <w:t>aṅga. Yet immediately following the main discourse, the text says: ‘When this</w:t>
      </w:r>
      <w:r w:rsidR="00C16309">
        <w:t xml:space="preserve"> </w:t>
      </w:r>
      <w:r w:rsidRPr="000209BC">
        <w:rPr>
          <w:i/>
          <w:iCs/>
        </w:rPr>
        <w:t>vyākaraṇa</w:t>
      </w:r>
      <w:r w:rsidR="00C16309">
        <w:t xml:space="preserve"> </w:t>
      </w:r>
      <w:r w:rsidRPr="000209BC">
        <w:t>was being spoken…’ (although the Sanskrit has</w:t>
      </w:r>
      <w:r w:rsidR="00C16309">
        <w:t xml:space="preserve"> </w:t>
      </w:r>
      <w:r w:rsidRPr="000209BC">
        <w:rPr>
          <w:i/>
          <w:iCs/>
        </w:rPr>
        <w:t>dhammapariyāya</w:t>
      </w:r>
      <w:r w:rsidRPr="000209BC">
        <w:t>, ‘exposition of Dhamma’.) To rub salt into the wound, the text ends with an</w:t>
      </w:r>
      <w:r w:rsidR="00C16309">
        <w:t xml:space="preserve"> </w:t>
      </w:r>
      <w:r w:rsidRPr="000209BC">
        <w:rPr>
          <w:i/>
          <w:iCs/>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t xml:space="preserve">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w:t>
      </w:r>
      <w:r w:rsidRPr="000209BC">
        <w:lastRenderedPageBreak/>
        <w:t>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the shrine rooms of Buddhist temples. There they remain, buried 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7665ABF2"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t>SN</w:t>
      </w:r>
      <w:r w:rsidRPr="000209BC">
        <w:rPr>
          <w:rFonts w:ascii="Times New Roman" w:hAnsi="Times New Roman"/>
        </w:rPr>
        <w:t> </w:t>
      </w:r>
      <w:r w:rsidRPr="000209BC">
        <w:t>47.18 Brahma Sutta</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1420C0F7" w:rsidR="000209BC" w:rsidRPr="00FD2AFB" w:rsidRDefault="00B22F27" w:rsidP="00FD2AFB">
      <w:pPr>
        <w:pStyle w:val="WW-tight-right-cite"/>
      </w:pPr>
      <w:r w:rsidRPr="00FD2AFB">
        <w:t>MAURICE WALSHE</w:t>
      </w:r>
      <w:r w:rsidR="000209BC" w:rsidRPr="00FD2AFB">
        <w:br/>
      </w:r>
      <w:r w:rsidR="000209BC" w:rsidRPr="0017652C">
        <w:rPr>
          <w:rStyle w:val="wwc-sesame-zot-reference"/>
        </w:rPr>
        <w:t>The Long Discourses of the Buddha</w:t>
      </w:r>
      <w:r w:rsidR="000209BC" w:rsidRPr="00FD2AFB">
        <w:t>, pg. 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17BF69B2" w:rsidR="000209BC" w:rsidRPr="00FD2AFB" w:rsidRDefault="00B22F27" w:rsidP="00FD2AFB">
      <w:pPr>
        <w:pStyle w:val="WW-tight-right-cite"/>
      </w:pPr>
      <w:r w:rsidRPr="00FD2AFB">
        <w:t>WALPOLA RĀHULA</w:t>
      </w:r>
      <w:r w:rsidR="000209BC" w:rsidRPr="00FD2AFB">
        <w:br/>
      </w:r>
      <w:r w:rsidR="000209BC" w:rsidRPr="0017652C">
        <w:rPr>
          <w:rStyle w:val="wwc-sesame-zot-reference"/>
        </w:rPr>
        <w:t>What the Buddha Taught</w:t>
      </w:r>
      <w:r w:rsidR="000209BC" w:rsidRPr="00FD2AFB">
        <w:t>, pg. 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21D27530" w:rsidR="000209BC" w:rsidRPr="00FD2AFB" w:rsidRDefault="00B22F27" w:rsidP="00FD2AFB">
      <w:pPr>
        <w:pStyle w:val="WW-tight-right-cite"/>
      </w:pPr>
      <w:r w:rsidRPr="00FD2AFB">
        <w:t>BHIKKHU NYANATILOKA</w:t>
      </w:r>
      <w:r w:rsidR="000209BC" w:rsidRPr="00FD2AFB">
        <w:br/>
      </w:r>
      <w:r w:rsidR="000209BC" w:rsidRPr="0017652C">
        <w:rPr>
          <w:rStyle w:val="wwc-sesame-zot-reference"/>
        </w:rPr>
        <w:t>Path to Deliverance</w:t>
      </w:r>
      <w:r w:rsidR="000209BC" w:rsidRPr="00FD2AFB">
        <w:t>, pg. 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1ECC7496" w:rsidR="000209BC" w:rsidRPr="00FD2AFB" w:rsidRDefault="00B22F27" w:rsidP="00FD2AFB">
      <w:pPr>
        <w:pStyle w:val="WW-tight-right-cite"/>
      </w:pPr>
      <w:r w:rsidRPr="00FD2AFB">
        <w:t>BHIKKHU NYANAPONIKA</w:t>
      </w:r>
      <w:r w:rsidR="000209BC" w:rsidRPr="00FD2AFB">
        <w:br/>
      </w:r>
      <w:r w:rsidR="000209BC" w:rsidRPr="0017652C">
        <w:rPr>
          <w:rStyle w:val="wwc-sesame-zot-reference"/>
        </w:rPr>
        <w:t>The Heart of Buddhist Meditation</w:t>
      </w:r>
      <w:r w:rsidR="000209BC" w:rsidRPr="00FD2AFB">
        <w:t>, pg. 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0209BC">
        <w:rPr>
          <w:i/>
          <w:iC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actually meditating? The Satipaṭṭhāna Sutta has been transformed into a </w:t>
      </w:r>
      <w:r w:rsidRPr="000209BC">
        <w:lastRenderedPageBreak/>
        <w:t xml:space="preserve">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0209BC">
        <w:rPr>
          <w:i/>
          <w:iCs/>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0209BC">
        <w:rPr>
          <w:i/>
          <w:iCs/>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0209BC">
        <w:rPr>
          <w:i/>
          <w:iCs/>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0209BC">
        <w:rPr>
          <w:i/>
          <w:iCs/>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14F91DBF" w14:textId="0CA565A1"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0209BC">
        <w:rPr>
          <w:i/>
          <w:iCs/>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0209BC">
        <w:rPr>
          <w:i/>
          <w:iCs/>
        </w:rPr>
        <w:t>A Swift Pair of Messengers</w:t>
      </w:r>
      <w:r w:rsidRPr="000209BC">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t xml:space="preserve">‘Monks, the mind tainted by lust is not released; understanding tainted by ignorance is not developed. Thus the release of heart is due to the fading </w:t>
      </w:r>
      <w:r w:rsidRPr="000209BC">
        <w:lastRenderedPageBreak/>
        <w:t>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them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58960FBA"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Pr="000209BC">
        <w:rPr>
          <w:rFonts w:ascii="Times New Roman" w:hAnsi="Times New Roman"/>
        </w:rPr>
        <w:t>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0209BC">
        <w:rPr>
          <w:i/>
          <w:iC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But the detailed instructions found in the Mahā Satipaṭṭhāna Sutta and the Satipaṭṭhāna Sutta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4949E5C6"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0209BC">
        <w:rPr>
          <w:i/>
          <w:iCs/>
        </w:rPr>
        <w:t>Transformation and Healing</w:t>
      </w:r>
      <w:r w:rsidRPr="000209BC">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0209BC">
        <w:rPr>
          <w:i/>
          <w:iCs/>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0209BC">
        <w:rPr>
          <w:i/>
          <w:iCs/>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59AE916" w:rsidR="000209BC" w:rsidRPr="000209BC" w:rsidRDefault="000209BC" w:rsidP="00536770">
      <w:pPr>
        <w:pStyle w:val="WW-paragraph"/>
      </w:pPr>
      <w:r w:rsidRPr="000209BC">
        <w:t>Ṭhānissaro Bhikkhu discusses the issues briefly in</w:t>
      </w:r>
      <w:r w:rsidR="00C16309">
        <w:t xml:space="preserve"> </w:t>
      </w:r>
      <w:r w:rsidRPr="000209BC">
        <w:rPr>
          <w:i/>
          <w:iCs/>
        </w:rPr>
        <w:t>The Wings to Awakening</w:t>
      </w:r>
      <w:r w:rsidRPr="000209BC">
        <w:t>.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difference between the fourth satipaṭṭhāna and the rest is that it treats of causality, so if I were to translate dhammas here I would use ‘principles’.</w:t>
      </w:r>
    </w:p>
    <w:p w14:paraId="75BA45DE" w14:textId="77777777" w:rsidR="000209BC" w:rsidRPr="000209BC" w:rsidRDefault="000209BC" w:rsidP="00536770">
      <w:pPr>
        <w:pStyle w:val="WW-chapter-section-1"/>
      </w:pPr>
      <w:r w:rsidRPr="000209BC">
        <w:lastRenderedPageBreak/>
        <w:t>9.5 Thích Minh Châu</w:t>
      </w:r>
    </w:p>
    <w:p w14:paraId="061758C7" w14:textId="3325286B"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0209BC">
        <w:rPr>
          <w:i/>
          <w:iCs/>
        </w:rPr>
        <w:t>The Chinese Madhyama Āgama and the Pali 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0209BC">
        <w:rPr>
          <w:i/>
          <w:iC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t xml:space="preserve">Schmithausen, for example, suggests that the redactors of the Pali canon have put the watching of breath first because in some canonical texts, such </w:t>
      </w:r>
      <w:r w:rsidRPr="000209BC">
        <w:lastRenderedPageBreak/>
        <w:t>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0209BC">
        <w:rPr>
          <w:i/>
          <w:iC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Certain of the sections in the Pali text do share a similar format. In the contemplation of postures, for example, it says: ‘When going, one </w:t>
      </w:r>
      <w:r w:rsidRPr="000209BC">
        <w:lastRenderedPageBreak/>
        <w:t>understands “I am going”; when standing one understands “I am standing”…’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0209BC">
        <w:rPr>
          <w:i/>
          <w:iCs/>
        </w:rPr>
        <w:t>imam’eva kāya</w:t>
      </w:r>
      <w:r w:rsidRPr="000209BC">
        <w:rPr>
          <w:rFonts w:ascii="Cambria" w:hAnsi="Cambria" w:cs="Cambria"/>
          <w:i/>
          <w:iCs/>
        </w:rPr>
        <w:t>ṁ</w:t>
      </w:r>
      <w:r w:rsidRPr="000209BC">
        <w:rPr>
          <w:rFonts w:cs="Source Serif Pro"/>
          <w:i/>
          <w:iCs/>
        </w:rPr>
        <w:t>…</w:t>
      </w:r>
      <w:r w:rsidRPr="000209BC">
        <w:rPr>
          <w:i/>
          <w:iCs/>
        </w:rPr>
        <w:t xml:space="preserve"> paccavekkhati</w:t>
      </w:r>
      <w:r w:rsidRPr="000209BC">
        <w:t>). The emphatic</w:t>
      </w:r>
      <w:r w:rsidR="00C16309">
        <w:t xml:space="preserve"> </w:t>
      </w:r>
      <w:r w:rsidRPr="000209BC">
        <w:rPr>
          <w:i/>
          <w:iCs/>
        </w:rPr>
        <w:t>imam’eva kāya</w:t>
      </w:r>
      <w:r w:rsidRPr="000209BC">
        <w:rPr>
          <w:rFonts w:ascii="Cambria" w:hAnsi="Cambria" w:cs="Cambria"/>
          <w:i/>
          <w:iCs/>
        </w:rPr>
        <w:t>ṁ</w:t>
      </w:r>
      <w:r w:rsidR="00C16309">
        <w:t xml:space="preserve"> </w:t>
      </w:r>
      <w:r w:rsidRPr="000209BC">
        <w:t>(‘this very body’) is reminiscent of the repetitive</w:t>
      </w:r>
      <w:r w:rsidR="00C16309">
        <w:t xml:space="preserve"> </w:t>
      </w:r>
      <w:r w:rsidRPr="000209BC">
        <w:rPr>
          <w:i/>
          <w:iCs/>
        </w:rPr>
        <w:t>kāye kāya-…</w:t>
      </w:r>
      <w:r w:rsidR="00C16309">
        <w:t xml:space="preserve"> </w:t>
      </w:r>
      <w:r w:rsidRPr="000209BC">
        <w:t>(‘a body in the body…’); and the ocular</w:t>
      </w:r>
      <w:r w:rsidR="00C16309">
        <w:t xml:space="preserve"> </w:t>
      </w:r>
      <w:r w:rsidRPr="000209BC">
        <w:rPr>
          <w:i/>
          <w:iCs/>
        </w:rPr>
        <w:t>paccavekkhati</w:t>
      </w:r>
      <w:r w:rsidR="00C16309">
        <w:t xml:space="preserve"> </w:t>
      </w:r>
      <w:r w:rsidRPr="000209BC">
        <w:t>(‘reviews’) is similar to -</w:t>
      </w:r>
      <w:r w:rsidRPr="000209BC">
        <w:rPr>
          <w:i/>
          <w:iCs/>
        </w:rPr>
        <w:t>anupassī</w:t>
      </w:r>
      <w:r w:rsidR="00C16309">
        <w:t xml:space="preserve"> </w:t>
      </w:r>
      <w:r w:rsidRPr="000209BC">
        <w:t>(‘contemplates’). Elsewhere the contemplation of the parts of the body is summed up like this: ‘Thus one dwells contemplating ugliness in this body’ (</w:t>
      </w:r>
      <w:r w:rsidRPr="000209BC">
        <w:rPr>
          <w:i/>
          <w:iCs/>
        </w:rPr>
        <w:t>iti imasmi</w:t>
      </w:r>
      <w:r w:rsidRPr="000209BC">
        <w:rPr>
          <w:rFonts w:ascii="Cambria" w:hAnsi="Cambria" w:cs="Cambria"/>
          <w:i/>
          <w:iCs/>
        </w:rPr>
        <w:t>ṁ</w:t>
      </w:r>
      <w:r w:rsidRPr="000209BC">
        <w:rPr>
          <w:i/>
          <w:iCs/>
        </w:rPr>
        <w:t xml:space="preserve"> k</w:t>
      </w:r>
      <w:r w:rsidRPr="000209BC">
        <w:rPr>
          <w:rFonts w:cs="Source Serif Pro"/>
          <w:i/>
          <w:iCs/>
        </w:rPr>
        <w:t>ā</w:t>
      </w:r>
      <w:r w:rsidRPr="000209BC">
        <w:rPr>
          <w:i/>
          <w:iCs/>
        </w:rPr>
        <w:t>ye asubh</w:t>
      </w:r>
      <w:r w:rsidRPr="000209BC">
        <w:rPr>
          <w:rFonts w:cs="Source Serif Pro"/>
          <w:i/>
          <w:iCs/>
        </w:rPr>
        <w:t>ā</w:t>
      </w:r>
      <w:r w:rsidRPr="000209BC">
        <w:rPr>
          <w:i/>
          <w:iCs/>
        </w:rPr>
        <w:t>nupass</w:t>
      </w:r>
      <w:r w:rsidRPr="000209BC">
        <w:rPr>
          <w:rFonts w:cs="Source Serif Pro"/>
          <w:i/>
          <w:iCs/>
        </w:rPr>
        <w:t>ī</w:t>
      </w:r>
      <w:r w:rsidRPr="000209BC">
        <w:rPr>
          <w:i/>
          <w:iCs/>
        </w:rPr>
        <w:t xml:space="preserve">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0209BC">
        <w:rPr>
          <w:i/>
          <w:iCs/>
        </w:rPr>
        <w:t>kāye kāyānupassī</w:t>
      </w:r>
      <w:r w:rsidR="00C16309">
        <w:t xml:space="preserve"> </w:t>
      </w:r>
      <w:r w:rsidRPr="000209BC">
        <w:rPr>
          <w:i/>
          <w:iCs/>
        </w:rPr>
        <w:t>viharati</w:t>
      </w:r>
      <w:r w:rsidRPr="000209BC">
        <w:t>). These close parallels in the manner of phrasing of the practices clearly indicate that these passages are describing similar kinds of things. These considerations do not, in and of themselves, prove that the contemplation of the parts of the body was originally part of the 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lastRenderedPageBreak/>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practice of non-judgmental awareness, simply knowing the situation as it is, without evaluating it or attempting to change it. He also says that this is how the essence of mindfulness practice is portrayed in the opening paragraph of </w:t>
      </w:r>
      <w:r w:rsidRPr="000209BC">
        <w:lastRenderedPageBreak/>
        <w:t>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0209BC">
        <w:rPr>
          <w:i/>
          <w:iC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0209BC">
        <w:rPr>
          <w:i/>
          <w:iCs/>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hindrances weaken and mindfulness grows strong, one can gradually let go more and more until finally one relinquishes all control and enters samādhi. The pattern of the Satipaṭṭhāna Sutta precisely mirrors this principle. It is </w:t>
      </w:r>
      <w:r w:rsidRPr="000209BC">
        <w:lastRenderedPageBreak/>
        <w:t>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0209BC">
        <w:rPr>
          <w:i/>
          <w:iCs/>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0209BC">
        <w:rPr>
          <w:i/>
          <w:iCs/>
        </w:rPr>
        <w:t>asubha</w:t>
      </w:r>
      <w:r w:rsidRPr="000209BC">
        <w:t>), in fact the phrase</w:t>
      </w:r>
      <w:r w:rsidR="00C16309">
        <w:t xml:space="preserve"> </w:t>
      </w:r>
      <w:r w:rsidRPr="000209BC">
        <w:rPr>
          <w:i/>
          <w:iCs/>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the texts as we have them are the outcome of a historical process. Secondly, that there is no</w:t>
      </w:r>
      <w:r w:rsidR="00C16309">
        <w:t xml:space="preserve"> </w:t>
      </w:r>
      <w:r w:rsidRPr="000209BC">
        <w:rPr>
          <w:i/>
          <w:iCs/>
        </w:rPr>
        <w:t>a priori</w:t>
      </w:r>
      <w:r w:rsidR="00C16309">
        <w:t xml:space="preserve"> </w:t>
      </w:r>
      <w:r w:rsidRPr="000209BC">
        <w:t xml:space="preserve">reason to assume that the Pali tradition, or any other </w:t>
      </w:r>
      <w:r w:rsidRPr="000209BC">
        <w:lastRenderedPageBreak/>
        <w:t>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It is possible, but unfortunately far from certain, that the specification preserved in the Vibhaṅga is older than most of those found in the Sūtras… [Here Bronkhorst summarizes Schmithausen’s arguments and raises some objections to them]…</w:t>
      </w:r>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‘observation of the positions of the body’. After this moment the situation </w:t>
      </w:r>
      <w:r w:rsidRPr="000209BC">
        <w:lastRenderedPageBreak/>
        <w:t>changes. The monk no longer makes any movement. Yet his first act in this motionless position is ‘calling up [establishing] mindfulness’ (</w:t>
      </w:r>
      <w:r w:rsidRPr="000209BC">
        <w:rPr>
          <w:i/>
          <w:iCs/>
        </w:rPr>
        <w:t>parimukha</w:t>
      </w:r>
      <w:r w:rsidRPr="000209BC">
        <w:rPr>
          <w:rFonts w:ascii="Cambria" w:hAnsi="Cambria" w:cs="Cambria"/>
          <w:i/>
          <w:iCs/>
        </w:rPr>
        <w:t>ṁ</w:t>
      </w:r>
      <w:r w:rsidRPr="000209BC">
        <w:rPr>
          <w:i/>
          <w:iCs/>
        </w:rPr>
        <w:t xml:space="preserve"> sati</w:t>
      </w:r>
      <w:r w:rsidRPr="000209BC">
        <w:rPr>
          <w:rFonts w:ascii="Cambria" w:hAnsi="Cambria" w:cs="Cambria"/>
          <w:i/>
          <w:iCs/>
        </w:rPr>
        <w:t>ṁ</w:t>
      </w:r>
      <w:r w:rsidRPr="000209BC">
        <w:rPr>
          <w:i/>
          <w:iCs/>
        </w:rPr>
        <w:t xml:space="preserve"> upa</w:t>
      </w:r>
      <w:r w:rsidRPr="000209BC">
        <w:rPr>
          <w:rFonts w:cs="Source Serif Pro"/>
          <w:i/>
          <w:iCs/>
        </w:rPr>
        <w:t>ṭṭ</w:t>
      </w:r>
      <w:r w:rsidRPr="000209BC">
        <w:rPr>
          <w:i/>
          <w:iCs/>
        </w:rPr>
        <w:t>hapetv</w:t>
      </w:r>
      <w:r w:rsidRPr="000209BC">
        <w:rPr>
          <w:rFonts w:cs="Source Serif Pro"/>
          <w:i/>
          <w:iCs/>
        </w:rPr>
        <w:t>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 xml:space="preserve">1) The standard description of ‘observations of the positions of the body’ does not include the word ‘mindfulness’ in the description of the practice itself. The act is described, as above, by saying the monk ‘acts with clear </w:t>
      </w:r>
      <w:r w:rsidRPr="000209BC">
        <w:lastRenderedPageBreak/>
        <w:t>comprehension’ (</w:t>
      </w:r>
      <w:r w:rsidRPr="000209BC">
        <w:rPr>
          <w:i/>
          <w:iCs/>
        </w:rPr>
        <w:t>sampajānakārī hoti</w:t>
      </w:r>
      <w:r w:rsidRPr="000209BC">
        <w:t>). Accordingly the overall practice is 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0209BC">
        <w:rPr>
          <w:i/>
          <w:iCs/>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w:t>
      </w:r>
      <w:r w:rsidRPr="000209BC">
        <w:lastRenderedPageBreak/>
        <w:t>version of the Sāmaññaphala Sutta, however, differs from all these in placing the four satipaṭṭhānas</w:t>
      </w:r>
      <w:r w:rsidR="00C16309">
        <w:t xml:space="preserve"> </w:t>
      </w:r>
      <w:r w:rsidRPr="000209BC">
        <w:rPr>
          <w:i/>
          <w:iC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0209BC">
        <w:rPr>
          <w:i/>
          <w:iC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0209BC">
        <w:rPr>
          <w:i/>
          <w:iCs/>
        </w:rPr>
        <w:t>siddhāsana</w:t>
      </w:r>
      <w:r w:rsidR="00C16309">
        <w:t xml:space="preserve"> </w:t>
      </w:r>
      <w:r w:rsidRPr="000209BC">
        <w:t xml:space="preserve">(with legs crossed </w:t>
      </w:r>
      <w:r w:rsidRPr="000209BC">
        <w:lastRenderedPageBreak/>
        <w:t>at the ankles) or</w:t>
      </w:r>
      <w:r w:rsidR="00C16309">
        <w:t xml:space="preserve"> </w:t>
      </w:r>
      <w:r w:rsidRPr="000209BC">
        <w:rPr>
          <w:i/>
          <w:iCs/>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0209BC">
        <w:rPr>
          <w:i/>
          <w:iCs/>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0209BC">
        <w:rPr>
          <w:i/>
          <w:iCs/>
        </w:rPr>
        <w:t>Sati</w:t>
      </w:r>
      <w:r w:rsidR="00C16309">
        <w:t xml:space="preserve"> </w:t>
      </w:r>
      <w:r w:rsidRPr="000209BC">
        <w:t>in Buddhism is functionally described in terms of either</w:t>
      </w:r>
      <w:r w:rsidR="00C16309">
        <w:t xml:space="preserve"> </w:t>
      </w:r>
      <w:r w:rsidRPr="000209BC">
        <w:rPr>
          <w:i/>
          <w:iCs/>
        </w:rPr>
        <w:t>sara</w:t>
      </w:r>
      <w:r w:rsidR="00C16309">
        <w:t xml:space="preserve"> </w:t>
      </w:r>
      <w:r w:rsidRPr="000209BC">
        <w:t>‘memory’, or</w:t>
      </w:r>
      <w:r w:rsidR="00C16309">
        <w:t xml:space="preserve"> </w:t>
      </w:r>
      <w:r w:rsidRPr="000209BC">
        <w:rPr>
          <w:i/>
          <w:iCs/>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0209BC">
        <w:rPr>
          <w:i/>
          <w:iCs/>
        </w:rPr>
        <w:t>Sara</w:t>
      </w:r>
      <w:r w:rsidR="00C16309">
        <w:rPr>
          <w:i/>
          <w:iCs/>
        </w:rPr>
        <w:t xml:space="preserve"> </w:t>
      </w:r>
      <w:r w:rsidRPr="000209BC">
        <w:t>is from the same root as</w:t>
      </w:r>
      <w:r w:rsidR="00C16309">
        <w:t xml:space="preserve"> </w:t>
      </w:r>
      <w:r w:rsidRPr="000209BC">
        <w:rPr>
          <w:i/>
          <w:iCs/>
        </w:rPr>
        <w:t>sati</w:t>
      </w:r>
      <w:r w:rsidRPr="000209BC">
        <w:t>, and is the historical meaning.</w:t>
      </w:r>
      <w:r w:rsidR="00C16309">
        <w:t xml:space="preserve"> </w:t>
      </w:r>
      <w:r w:rsidRPr="000209BC">
        <w:rPr>
          <w:i/>
          <w:iCs/>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0209BC">
        <w:rPr>
          <w:i/>
          <w:iCs/>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0209BC">
        <w:rPr>
          <w:i/>
          <w:iCs/>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4000 year old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most Buddhists are familiar with the basic passages for ‘recollection’ </w:t>
      </w:r>
      <w:r w:rsidRPr="000209BC">
        <w:lastRenderedPageBreak/>
        <w:t>(</w:t>
      </w:r>
      <w:r w:rsidRPr="000209BC">
        <w:rPr>
          <w:i/>
          <w:iCs/>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0209BC">
        <w:rPr>
          <w:i/>
          <w:iCs/>
        </w:rPr>
        <w:t>dhī</w:t>
      </w:r>
      <w:r w:rsidRPr="000209BC">
        <w:t>, familiar as the root of the Buddhist term ‘jhāna’.</w:t>
      </w:r>
      <w:r w:rsidR="00C16309">
        <w:t xml:space="preserve"> </w:t>
      </w:r>
      <w:r w:rsidRPr="000209BC">
        <w:rPr>
          <w:i/>
          <w:iCs/>
        </w:rPr>
        <w:t>Dhī</w:t>
      </w:r>
      <w:r w:rsidR="00C16309">
        <w:t xml:space="preserve"> </w:t>
      </w:r>
      <w:r w:rsidRPr="000209BC">
        <w:t>is used early on in the sense of ‘thought’, and has a special connection with the ‘visioning’ of the Vedic poetry:</w:t>
      </w:r>
      <w:r w:rsidR="00C16309">
        <w:t xml:space="preserve"> </w:t>
      </w:r>
      <w:r w:rsidRPr="000209BC">
        <w:rPr>
          <w:i/>
          <w:iCs/>
        </w:rPr>
        <w:t>dhī</w:t>
      </w:r>
      <w:r w:rsidR="00C16309">
        <w:t xml:space="preserve"> </w:t>
      </w:r>
      <w:r w:rsidRPr="000209BC">
        <w:t>is the intuitive awareness as the poet/priest ‘sees’ the verses. This ‘thought’ (</w:t>
      </w:r>
      <w:r w:rsidRPr="000209BC">
        <w:rPr>
          <w:i/>
          <w:iCs/>
        </w:rPr>
        <w:t>dhī</w:t>
      </w:r>
      <w:r w:rsidRPr="000209BC">
        <w:t>) or ‘mind’ (</w:t>
      </w:r>
      <w:r w:rsidRPr="000209BC">
        <w:rPr>
          <w:i/>
          <w:iCs/>
        </w:rPr>
        <w:t>manas</w:t>
      </w:r>
      <w:r w:rsidRPr="000209BC">
        <w:t>) is disciplined (</w:t>
      </w:r>
      <w:r w:rsidRPr="000209BC">
        <w:rPr>
          <w:i/>
          <w:iCs/>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0209BC">
        <w:rPr>
          <w:i/>
          <w:iC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0209BC">
        <w:rPr>
          <w:i/>
          <w:iCs/>
        </w:rPr>
        <w:t>dhyāyati</w:t>
      </w:r>
      <w:r w:rsidRPr="000209BC">
        <w:t>), as if playing (</w:t>
      </w:r>
      <w:r w:rsidRPr="000209BC">
        <w:rPr>
          <w:i/>
          <w:iCs/>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0209BC">
        <w:rPr>
          <w:i/>
          <w:iCs/>
        </w:rPr>
        <w:t>upāsana</w:t>
      </w:r>
      <w:r w:rsidRPr="000209BC">
        <w:t>. Edward Crangle, following Velkar, has studied this term in detail, and lists the frequency of occurrence. In the Bṛhadāraṇyaka,</w:t>
      </w:r>
      <w:r w:rsidR="00C16309">
        <w:t xml:space="preserve"> </w:t>
      </w:r>
      <w:r w:rsidRPr="000209BC">
        <w:rPr>
          <w:i/>
          <w:iCs/>
        </w:rPr>
        <w:t>upāsana</w:t>
      </w:r>
      <w:r w:rsidR="00C16309">
        <w:t xml:space="preserve"> </w:t>
      </w:r>
      <w:r w:rsidRPr="000209BC">
        <w:t>occurs 63 times,</w:t>
      </w:r>
      <w:r w:rsidR="00C16309">
        <w:t xml:space="preserve"> </w:t>
      </w:r>
      <w:r w:rsidRPr="000209BC">
        <w:rPr>
          <w:i/>
          <w:iCs/>
        </w:rPr>
        <w:t>jhāna</w:t>
      </w:r>
      <w:r w:rsidR="00C16309">
        <w:t xml:space="preserve"> </w:t>
      </w:r>
      <w:r w:rsidRPr="000209BC">
        <w:t>thrice, and</w:t>
      </w:r>
      <w:r w:rsidR="00C16309">
        <w:t xml:space="preserve"> </w:t>
      </w:r>
      <w:r w:rsidRPr="000209BC">
        <w:rPr>
          <w:i/>
          <w:iCs/>
        </w:rPr>
        <w:t>yoga</w:t>
      </w:r>
      <w:r w:rsidR="00C16309">
        <w:t xml:space="preserve"> </w:t>
      </w:r>
      <w:r w:rsidRPr="000209BC">
        <w:t>twice. In the Chāndogya,</w:t>
      </w:r>
      <w:r w:rsidR="00C16309">
        <w:t xml:space="preserve"> </w:t>
      </w:r>
      <w:r w:rsidRPr="000209BC">
        <w:rPr>
          <w:i/>
          <w:iCs/>
        </w:rPr>
        <w:t>upāsana</w:t>
      </w:r>
      <w:r w:rsidR="00C16309">
        <w:t xml:space="preserve"> </w:t>
      </w:r>
      <w:r w:rsidRPr="000209BC">
        <w:t>occurs 115 times,</w:t>
      </w:r>
      <w:r w:rsidR="00C16309">
        <w:t xml:space="preserve"> </w:t>
      </w:r>
      <w:r w:rsidRPr="000209BC">
        <w:rPr>
          <w:i/>
          <w:iCs/>
        </w:rPr>
        <w:t>jhāna</w:t>
      </w:r>
      <w:r w:rsidR="00C16309">
        <w:t xml:space="preserve"> </w:t>
      </w:r>
      <w:r w:rsidRPr="000209BC">
        <w:t>twelve times, and</w:t>
      </w:r>
      <w:r w:rsidR="00C16309">
        <w:t xml:space="preserve"> </w:t>
      </w:r>
      <w:r w:rsidRPr="000209BC">
        <w:rPr>
          <w:i/>
          <w:iCs/>
        </w:rPr>
        <w:t>yoga</w:t>
      </w:r>
      <w:r w:rsidR="00C16309">
        <w:t xml:space="preserve"> </w:t>
      </w:r>
      <w:r w:rsidRPr="000209BC">
        <w:t>again twice.</w:t>
      </w:r>
      <w:r w:rsidR="009537AA">
        <w:rPr>
          <w:rStyle w:val="FootnoteReference"/>
        </w:rPr>
        <w:footnoteReference w:id="170"/>
      </w:r>
      <w:r w:rsidR="00C16309">
        <w:t xml:space="preserve"> </w:t>
      </w:r>
      <w:r w:rsidRPr="000209BC">
        <w:rPr>
          <w:i/>
          <w:iCs/>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0209BC">
        <w:rPr>
          <w:i/>
          <w:iCs/>
        </w:rPr>
        <w:t>upāsana</w:t>
      </w:r>
      <w:r w:rsidR="00C16309">
        <w:t xml:space="preserve"> </w:t>
      </w:r>
      <w:r w:rsidRPr="000209BC">
        <w:t>is ‘a 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0209BC">
        <w:rPr>
          <w:i/>
          <w:iCs/>
        </w:rPr>
        <w:t>upāsana</w:t>
      </w:r>
      <w:r w:rsidRPr="000209BC">
        <w:t>:</w:t>
      </w:r>
    </w:p>
    <w:p w14:paraId="0A3D63DF" w14:textId="65847624" w:rsidR="000209BC" w:rsidRPr="000209BC" w:rsidRDefault="000209BC" w:rsidP="000B458E">
      <w:pPr>
        <w:pStyle w:val="WW-blockquote"/>
      </w:pPr>
      <w:r w:rsidRPr="000209BC">
        <w:lastRenderedPageBreak/>
        <w:t>‘Next, of this breath, water is the body. Its light-form is that moon. As far as the breath extends so far extends water and that moon. These are all alike, all endless. Verily, he who meditates/worships (</w:t>
      </w:r>
      <w:r w:rsidRPr="000209BC">
        <w:rPr>
          <w:i/>
          <w:iCs/>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0209BC">
        <w:rPr>
          <w:i/>
          <w:iCs/>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0209BC">
        <w:rPr>
          <w:i/>
          <w:iCs/>
        </w:rPr>
        <w:t>upāsana</w:t>
      </w:r>
      <w:r w:rsidR="00C16309">
        <w:t xml:space="preserve"> </w:t>
      </w:r>
      <w:r w:rsidRPr="000209BC">
        <w:t>is related to the Buddhist term satipaṭṭhāna, especially the last element of this compound,</w:t>
      </w:r>
      <w:r w:rsidR="00C16309">
        <w:t xml:space="preserve"> </w:t>
      </w:r>
      <w:r w:rsidRPr="000209BC">
        <w:rPr>
          <w:i/>
          <w:iCs/>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0209BC">
        <w:rPr>
          <w:i/>
          <w:iCs/>
        </w:rPr>
        <w:t>upasthāna</w:t>
      </w:r>
      <w:r w:rsidR="00C16309">
        <w:t xml:space="preserve"> </w:t>
      </w:r>
      <w:r w:rsidRPr="000209BC">
        <w:t>and</w:t>
      </w:r>
      <w:r w:rsidR="00C16309">
        <w:t xml:space="preserve"> </w:t>
      </w:r>
      <w:r w:rsidRPr="000209BC">
        <w:rPr>
          <w:i/>
          <w:iCs/>
        </w:rPr>
        <w:t>upāsana</w:t>
      </w:r>
      <w:r w:rsidRPr="000209BC">
        <w:t>). Though they are from different roots, the construction and basic meanings are similar:</w:t>
      </w:r>
      <w:r w:rsidR="00C16309">
        <w:t xml:space="preserve"> </w:t>
      </w:r>
      <w:r w:rsidRPr="000209BC">
        <w:rPr>
          <w:i/>
          <w:iCs/>
        </w:rPr>
        <w:t>upa</w:t>
      </w:r>
      <w:r w:rsidRPr="000209BC">
        <w:rPr>
          <w:rFonts w:ascii="Times New Roman" w:hAnsi="Times New Roman"/>
        </w:rPr>
        <w:t> </w:t>
      </w:r>
      <w:r w:rsidRPr="000209BC">
        <w:t>+</w:t>
      </w:r>
      <w:r w:rsidRPr="000209BC">
        <w:rPr>
          <w:rFonts w:ascii="Times New Roman" w:hAnsi="Times New Roman"/>
        </w:rPr>
        <w:t> </w:t>
      </w:r>
      <w:r w:rsidRPr="000209BC">
        <w:rPr>
          <w:i/>
          <w:iCs/>
        </w:rPr>
        <w:t>ās</w:t>
      </w:r>
      <w:r w:rsidR="00C16309">
        <w:t xml:space="preserve"> </w:t>
      </w:r>
      <w:r w:rsidRPr="000209BC">
        <w:t>means to ‘sit near’;</w:t>
      </w:r>
      <w:r w:rsidR="00C16309">
        <w:t xml:space="preserve"> </w:t>
      </w:r>
      <w:r w:rsidRPr="000209BC">
        <w:rPr>
          <w:i/>
          <w:iCs/>
        </w:rPr>
        <w:t>upa</w:t>
      </w:r>
      <w:r w:rsidRPr="000209BC">
        <w:rPr>
          <w:rFonts w:ascii="Times New Roman" w:hAnsi="Times New Roman"/>
        </w:rPr>
        <w:t> </w:t>
      </w:r>
      <w:r w:rsidRPr="000209BC">
        <w:t>+</w:t>
      </w:r>
      <w:r w:rsidRPr="000209BC">
        <w:rPr>
          <w:rFonts w:ascii="Times New Roman" w:hAnsi="Times New Roman"/>
        </w:rPr>
        <w:t> </w:t>
      </w:r>
      <w:r w:rsidRPr="000209BC">
        <w:rPr>
          <w:i/>
          <w:iCs/>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0209BC">
        <w:rPr>
          <w:i/>
          <w:iCs/>
        </w:rPr>
        <w:t>upāsana</w:t>
      </w:r>
      <w:r w:rsidR="00C16309">
        <w:t xml:space="preserve"> </w:t>
      </w:r>
      <w:r w:rsidRPr="000209BC">
        <w:t>are also found in satipaṭṭhāna: the breath, water, fire, space, bliss, mind, etc. So Crangle’s suggestion can be accepted. The major contemplative practice of the pre-Buddhist period is</w:t>
      </w:r>
      <w:r w:rsidR="00C16309">
        <w:t xml:space="preserve"> </w:t>
      </w:r>
      <w:r w:rsidRPr="000209BC">
        <w:rPr>
          <w:i/>
          <w:iCs/>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lastRenderedPageBreak/>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 xml:space="preserve">This suggests that the Upaniṣadic schools were in existence, but their tenets were still in ferment. Perhaps the Upaniṣads that we have today derive from </w:t>
      </w:r>
      <w:r w:rsidRPr="000209BC">
        <w:lastRenderedPageBreak/>
        <w:t>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0209BC">
        <w:rPr>
          <w:i/>
          <w:iCs/>
        </w:rPr>
        <w:t>anantavā attā</w:t>
      </w:r>
      <w:r w:rsidRPr="000209BC">
        <w:t>), or that the self is identical with the world (</w:t>
      </w:r>
      <w:r w:rsidRPr="000209BC">
        <w:rPr>
          <w:i/>
          <w:iCs/>
        </w:rPr>
        <w:t>so attā so loko</w:t>
      </w:r>
      <w:r w:rsidRPr="000209BC">
        <w:t>), or that ‘I am He’ (</w:t>
      </w:r>
      <w:r w:rsidRPr="000209BC">
        <w:rPr>
          <w:i/>
          <w:iCs/>
        </w:rPr>
        <w:t>eso’hamasmi</w:t>
      </w:r>
      <w:r w:rsidRPr="000209BC">
        <w:t>); or indeed the Buddha’s condemnation of the suggestion by a certain Brahman cosmologist that ‘All is oneness’ (</w:t>
      </w:r>
      <w:r w:rsidRPr="000209BC">
        <w:rPr>
          <w:i/>
          <w:iCs/>
        </w:rPr>
        <w:t>sabba</w:t>
      </w:r>
      <w:r w:rsidRPr="000209BC">
        <w:rPr>
          <w:rFonts w:ascii="Cambria" w:hAnsi="Cambria" w:cs="Cambria"/>
          <w:i/>
          <w:iCs/>
        </w:rPr>
        <w:t>ṁ</w:t>
      </w:r>
      <w:r w:rsidRPr="000209BC">
        <w:rPr>
          <w:i/>
          <w:iCs/>
        </w:rPr>
        <w:t xml:space="preserve"> ekatta</w:t>
      </w:r>
      <w:r w:rsidRPr="000209BC">
        <w:rPr>
          <w:rFonts w:ascii="Cambria" w:hAnsi="Cambria" w:cs="Cambria"/>
          <w:i/>
          <w:iCs/>
        </w:rPr>
        <w:t>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0209BC">
        <w:rPr>
          <w:i/>
          <w:iCs/>
        </w:rPr>
        <w:t>saññā</w:t>
      </w:r>
      <w:r w:rsidRPr="000209BC">
        <w:t>) and liberating understanding (</w:t>
      </w:r>
      <w:r w:rsidRPr="000209BC">
        <w:rPr>
          <w:i/>
          <w:iCs/>
        </w:rPr>
        <w:t>paññā</w:t>
      </w:r>
      <w:r w:rsidRPr="000209BC">
        <w:t>), and emphasizes awareness (</w:t>
      </w:r>
      <w:r w:rsidRPr="000209BC">
        <w:rPr>
          <w:i/>
          <w:iCs/>
        </w:rPr>
        <w:t>viññāṇa</w:t>
      </w:r>
      <w:r w:rsidRPr="000209BC">
        <w:t>) in contrast with the more dynamic conceptual and emotive aspects of mind (</w:t>
      </w:r>
      <w:r w:rsidRPr="000209BC">
        <w:rPr>
          <w:i/>
          <w:iCs/>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participate she should first be bribed with presents; </w:t>
      </w:r>
      <w:r w:rsidRPr="000209BC">
        <w:rPr>
          <w:rFonts w:cs="Source Serif Pro"/>
        </w:rPr>
        <w:t>‘</w:t>
      </w:r>
      <w:r w:rsidRPr="000209BC">
        <w:t xml:space="preserve">and if she still does not grant him his desire, he should beat her with a stick or his hand and </w:t>
      </w:r>
      <w:r w:rsidRPr="000209BC">
        <w:lastRenderedPageBreak/>
        <w:t>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627AD6A9" w:rsidR="000209BC" w:rsidRPr="000209BC" w:rsidRDefault="000209BC" w:rsidP="00BD668E">
      <w:pPr>
        <w:pStyle w:val="WW-blockquote"/>
      </w:pPr>
      <w:r w:rsidRPr="000209BC">
        <w:lastRenderedPageBreak/>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lastRenderedPageBreak/>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0209BC">
        <w:rPr>
          <w:i/>
          <w:iCs/>
        </w:rPr>
        <w:t>appamāda</w:t>
      </w:r>
      <w:r w:rsidRPr="000209BC">
        <w:t>) and ‘keeping hold’ (</w:t>
      </w:r>
      <w:r w:rsidRPr="000209BC">
        <w:rPr>
          <w:i/>
          <w:iCs/>
        </w:rPr>
        <w:t>dhāraṇa</w:t>
      </w:r>
      <w:r w:rsidRPr="000209BC">
        <w:t>), a term semantically equivalent to</w:t>
      </w:r>
      <w:r w:rsidR="00C16309">
        <w:t xml:space="preserve"> </w:t>
      </w:r>
      <w:r w:rsidRPr="000209BC">
        <w:rPr>
          <w:i/>
          <w:iCs/>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The breath is a prime exercise in satipaṭṭhāna body contemplation, and other aspects suggestive of satipaṭṭhāna can also be discerned in the 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 xml:space="preserve">yu (air) was also worshipped in the Vedas. The Earth (Mother), whose symbols pervade the iconography of Buddhism, was also </w:t>
      </w:r>
      <w:r w:rsidRPr="000209BC">
        <w:lastRenderedPageBreak/>
        <w:t>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0209BC">
        <w:rPr>
          <w:i/>
          <w:iCs/>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0209BC">
        <w:rPr>
          <w:i/>
          <w:iCs/>
        </w:rPr>
        <w:t>cit</w:t>
      </w:r>
      <w:r w:rsidRPr="000209BC">
        <w:t>,</w:t>
      </w:r>
      <w:r w:rsidR="00C16309">
        <w:t xml:space="preserve"> </w:t>
      </w:r>
      <w:r w:rsidRPr="000209BC">
        <w:rPr>
          <w:i/>
          <w:iCs/>
        </w:rPr>
        <w:t>sat</w:t>
      </w:r>
      <w:r w:rsidRPr="000209BC">
        <w:t>,</w:t>
      </w:r>
      <w:r w:rsidR="00C16309">
        <w:t xml:space="preserve"> </w:t>
      </w:r>
      <w:r w:rsidRPr="000209BC">
        <w:rPr>
          <w:i/>
          <w:iCs/>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0209BC">
        <w:rPr>
          <w:i/>
          <w:iCs/>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body), mind (or thought,</w:t>
      </w:r>
      <w:r w:rsidR="00C16309">
        <w:rPr>
          <w:rFonts w:cs="Source Serif Pro"/>
        </w:rPr>
        <w:t xml:space="preserve"> </w:t>
      </w:r>
      <w:r w:rsidRPr="000209BC">
        <w:rPr>
          <w:i/>
          <w:iCs/>
        </w:rPr>
        <w:t>manas</w:t>
      </w:r>
      <w:r w:rsidRPr="000209BC">
        <w:t>), cognition (</w:t>
      </w:r>
      <w:r w:rsidRPr="000209BC">
        <w:rPr>
          <w:i/>
          <w:iCs/>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0209BC">
        <w:rPr>
          <w:i/>
          <w:iCs/>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 xml:space="preserve">Towards the end of this study we’ll see that some of the later Buddhist theorists posited a relationship between the evolution of the stages of </w:t>
      </w:r>
      <w:r w:rsidRPr="000209BC">
        <w:lastRenderedPageBreak/>
        <w:t>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t>10.2 The Buddhist Sources</w:t>
      </w:r>
    </w:p>
    <w:p w14:paraId="135BF64F" w14:textId="77777777" w:rsidR="000209BC" w:rsidRPr="000209BC" w:rsidRDefault="000209BC" w:rsidP="00BD668E">
      <w:pPr>
        <w:pStyle w:val="WW-paragraph"/>
      </w:pPr>
      <w:r w:rsidRPr="000209BC">
        <w:t xml:space="preserve">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w:t>
      </w:r>
      <w:r w:rsidRPr="000209BC">
        <w:lastRenderedPageBreak/>
        <w:t>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0209BC">
        <w:rPr>
          <w:i/>
          <w:iCs/>
        </w:rPr>
        <w:t>suttas</w:t>
      </w:r>
      <w:r w:rsidRPr="000209BC">
        <w:t>) together with the interrogative discussions of these statements (</w:t>
      </w:r>
      <w:r w:rsidRPr="000209BC">
        <w:rPr>
          <w:i/>
          <w:iCs/>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0209BC">
        <w:rPr>
          <w:i/>
          <w:iCs/>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w:t>
      </w:r>
      <w:r w:rsidRPr="000209BC">
        <w:lastRenderedPageBreak/>
        <w:t>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0209BC">
        <w:rPr>
          <w:i/>
          <w:iCs/>
        </w:rPr>
        <w:t>vedagū</w:t>
      </w:r>
      <w:r w:rsidRPr="000209BC">
        <w:t>, 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study, practice, and realization. The five </w:t>
      </w:r>
      <w:r w:rsidRPr="000209BC">
        <w:lastRenderedPageBreak/>
        <w:t>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0209BC">
        <w:rPr>
          <w:i/>
          <w:iCs/>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0209BC">
        <w:rPr>
          <w:i/>
          <w:iCs/>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these are just the mind at peace. The difference is </w:t>
      </w:r>
      <w:r w:rsidRPr="000209BC">
        <w:lastRenderedPageBreak/>
        <w:t>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55B8BFE9" w:rsidR="000209BC" w:rsidRPr="000209BC" w:rsidRDefault="000209BC" w:rsidP="00BD668E">
      <w:pPr>
        <w:pStyle w:val="WW-paragraph"/>
      </w:pPr>
      <w:r w:rsidRPr="000209BC">
        <w:t>This is the most important feature distinguishing this episode from the later occasion (quoted below) when the Bodhisatta recollected his former experience of first jhāna. This occurred as a child, seated in the cool shade of a rose-apple tree. When the Bodhisatta remembered this experience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(MN 36), the Mahāvastu (of the Mahāsaṅghika Vinaya), the Saṅghabhedavastu (from the Mūlasarvāstivāda Vinaya), and the Dharmaguptaka Vinaya. Accounts in the Ekottara (</w:t>
      </w:r>
      <w:hyperlink r:id="rId69" w:history="1">
        <w:r w:rsidRPr="00AC447B">
          <w:rPr>
            <w:rStyle w:val="Hyperlink"/>
          </w:rPr>
          <w:t>EA 31.8</w:t>
        </w:r>
      </w:hyperlink>
      <w:r w:rsidRPr="000209BC">
        <w:t>) and the Lalitavistara attribute all four jhānas to the Bodhisatta as child; while the Mūlasarvāstivāda Vinaya and an individual Chinese translation (T</w:t>
      </w:r>
      <w:r w:rsidRPr="000209BC">
        <w:rPr>
          <w:rFonts w:ascii="Times New Roman" w:hAnsi="Times New Roman"/>
        </w:rPr>
        <w:t> </w:t>
      </w:r>
      <w:r w:rsidRPr="000209BC">
        <w:rPr>
          <w:rFonts w:cs="Source Serif Pro"/>
        </w:rPr>
        <w:t>№</w:t>
      </w:r>
      <w:r w:rsidRPr="000209BC">
        <w:rPr>
          <w:rFonts w:ascii="Times New Roman" w:hAnsi="Times New Roman"/>
        </w:rPr>
        <w:t>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 xml:space="preserve">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w:t>
      </w:r>
      <w:r w:rsidRPr="000209BC">
        <w:lastRenderedPageBreak/>
        <w:t>some parallel phrases suggests direct literary influence of one sort or another,</w:t>
      </w:r>
      <w:r w:rsidR="006E5436">
        <w:rPr>
          <w:rStyle w:val="FootnoteReference"/>
        </w:rPr>
        <w:footnoteReference w:id="198"/>
      </w:r>
      <w:r w:rsidR="00C16309">
        <w:t xml:space="preserve"> </w:t>
      </w:r>
      <w:r w:rsidRPr="000209BC">
        <w:t>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The faith and devotion of these yogis is very moving, and stands in decided contrast with the sometimes strained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 xml:space="preserve">and say the </w:t>
      </w:r>
      <w:r w:rsidRPr="000209BC">
        <w:lastRenderedPageBreak/>
        <w:t>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160015DB" w:rsidR="000209BC" w:rsidRPr="000209BC" w:rsidRDefault="000209BC" w:rsidP="00BD668E">
      <w:pPr>
        <w:pStyle w:val="WW-paragraph"/>
      </w:pPr>
      <w:r w:rsidRPr="000209BC">
        <w:t>Three discourses in the Bojjhaṅga-sa</w:t>
      </w:r>
      <w:r w:rsidRPr="000209BC">
        <w:rPr>
          <w:rFonts w:ascii="Cambria" w:hAnsi="Cambria" w:cs="Cambria"/>
        </w:rPr>
        <w:t>ṁ</w:t>
      </w:r>
      <w:r w:rsidRPr="000209BC">
        <w:t>yutta present the claims of nonBuddhist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 xml:space="preserve">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w:t>
      </w:r>
      <w:r w:rsidRPr="000209BC">
        <w:lastRenderedPageBreak/>
        <w:t>This is what the Buddha was referring to when he claimed to have ‘awakened to jhāna’ (</w:t>
      </w:r>
      <w:r w:rsidRPr="000209BC">
        <w:rPr>
          <w:i/>
          <w:iCs/>
        </w:rPr>
        <w:t>jhāna</w:t>
      </w:r>
      <w:r w:rsidRPr="000209BC">
        <w:rPr>
          <w:rFonts w:ascii="Cambria" w:hAnsi="Cambria" w:cs="Cambria"/>
          <w:i/>
          <w:iCs/>
        </w:rPr>
        <w:t>ṁ</w:t>
      </w:r>
      <w:r w:rsidR="00C16309">
        <w:t xml:space="preserve"> </w:t>
      </w:r>
      <w:r w:rsidRPr="000209BC">
        <w:rPr>
          <w:i/>
          <w:iCs/>
        </w:rPr>
        <w:t>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mainstream Vedic/Upaniṣadic ‘Brahmans’ as well as the radical nonconformist ‘samanas’. Five terms describe the path to samādhi: ardency (</w:t>
      </w:r>
      <w:r w:rsidRPr="000209BC">
        <w:rPr>
          <w:i/>
          <w:iCs/>
        </w:rPr>
        <w:t>ātappa</w:t>
      </w:r>
      <w:r w:rsidRPr="000209BC">
        <w:t>), striving (</w:t>
      </w:r>
      <w:r w:rsidRPr="000209BC">
        <w:rPr>
          <w:i/>
          <w:iCs/>
        </w:rPr>
        <w:t>padhāna</w:t>
      </w:r>
      <w:r w:rsidRPr="000209BC">
        <w:t>), commitment (</w:t>
      </w:r>
      <w:r w:rsidRPr="000209BC">
        <w:rPr>
          <w:i/>
          <w:iCs/>
        </w:rPr>
        <w:t>anuyoga</w:t>
      </w:r>
      <w:r w:rsidRPr="000209BC">
        <w:t>), heedfulness (</w:t>
      </w:r>
      <w:r w:rsidRPr="000209BC">
        <w:rPr>
          <w:i/>
          <w:iCs/>
        </w:rPr>
        <w:t>appamāda</w:t>
      </w:r>
      <w:r w:rsidRPr="000209BC">
        <w:t>), and right attention (</w:t>
      </w:r>
      <w:r w:rsidRPr="000209BC">
        <w:rPr>
          <w:i/>
          <w:iCs/>
        </w:rPr>
        <w:t>sammā manasikāra</w:t>
      </w:r>
      <w:r w:rsidRPr="000209BC">
        <w:t>). All of these terms are commonly found in Buddhist contexts;</w:t>
      </w:r>
      <w:r w:rsidR="00C16309">
        <w:t xml:space="preserve"> </w:t>
      </w:r>
      <w:r w:rsidRPr="000209BC">
        <w:rPr>
          <w:i/>
          <w:iCs/>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lastRenderedPageBreak/>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BD668E">
      <w:pPr>
        <w:pStyle w:val="WW-blockquote"/>
      </w:pPr>
      <w:r w:rsidRPr="000209BC">
        <w:t xml:space="preserve">‘Here, Brahman, having seen a visible form with the eye, one is not attracted to a pleasing visible form and not repelled by a displeasing visible form. One abides having established mindfulness of the body, with a measureless mind, </w:t>
      </w:r>
      <w:r w:rsidRPr="000209BC">
        <w:lastRenderedPageBreak/>
        <w:t>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0209BC">
        <w:rPr>
          <w:i/>
          <w:iCs/>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0209BC">
        <w:rPr>
          <w:i/>
          <w:iCs/>
        </w:rPr>
        <w:t>vicāra</w:t>
      </w:r>
      <w:r w:rsidR="000209BC" w:rsidRPr="000209BC">
        <w:t>) and initial application (</w:t>
      </w:r>
      <w:r w:rsidR="000209BC" w:rsidRPr="000209BC">
        <w:rPr>
          <w:i/>
          <w:iCs/>
        </w:rPr>
        <w:t>vitakka</w:t>
      </w:r>
      <w:r w:rsidR="000209BC" w:rsidRPr="000209BC">
        <w:t>)</w:t>
      </w:r>
      <w:r>
        <w:br/>
        <w:t>    </w:t>
      </w:r>
      <w:r w:rsidR="00C16309">
        <w:t xml:space="preserve"> </w:t>
      </w:r>
      <w:r w:rsidR="000209BC" w:rsidRPr="000209BC">
        <w:t>And seclusion (</w:t>
      </w:r>
      <w:r w:rsidR="000209BC" w:rsidRPr="000209BC">
        <w:rPr>
          <w:i/>
          <w:iCs/>
        </w:rPr>
        <w:t>viveka</w:t>
      </w:r>
      <w:r w:rsidR="000209BC" w:rsidRPr="000209BC">
        <w:t>) arise in him…’</w:t>
      </w:r>
      <w:r w:rsidR="006E5436">
        <w:rPr>
          <w:rStyle w:val="FootnoteReference"/>
        </w:rPr>
        <w:footnoteReference w:id="210"/>
      </w:r>
      <w:r>
        <w:br/>
      </w:r>
      <w:r>
        <w:br/>
      </w:r>
      <w:r w:rsidR="000209BC" w:rsidRPr="000209BC">
        <w:lastRenderedPageBreak/>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tra is a fairly short work in four chapters, comprising a series of brief aphorisms, or s</w:t>
      </w:r>
      <w:r w:rsidRPr="000209BC">
        <w:rPr>
          <w:rFonts w:cs="Source Serif Pro"/>
        </w:rPr>
        <w:t>ū</w:t>
      </w:r>
      <w:r w:rsidRPr="000209BC">
        <w:t>tras, a style which, incidentally, well illustrates the meaning of</w:t>
      </w:r>
      <w:r w:rsidR="00C16309">
        <w:t xml:space="preserve"> </w:t>
      </w:r>
      <w:r w:rsidRPr="000209BC">
        <w:rPr>
          <w:i/>
          <w:iCs/>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0209BC">
        <w:rPr>
          <w:i/>
          <w:iCs/>
        </w:rPr>
        <w:t>guṇas</w:t>
      </w:r>
      <w:r w:rsidRPr="000209BC">
        <w:t>) of stimulation (</w:t>
      </w:r>
      <w:r w:rsidRPr="000209BC">
        <w:rPr>
          <w:i/>
          <w:iCs/>
        </w:rPr>
        <w:t>rajas</w:t>
      </w:r>
      <w:r w:rsidRPr="000209BC">
        <w:t>, literally ‘desire’), depression (</w:t>
      </w:r>
      <w:r w:rsidRPr="000209BC">
        <w:rPr>
          <w:i/>
          <w:iCs/>
        </w:rPr>
        <w:t>tamas</w:t>
      </w:r>
      <w:r w:rsidRPr="000209BC">
        <w:t>, ‘darkness’), and vitality (</w:t>
      </w:r>
      <w:r w:rsidRPr="000209BC">
        <w:rPr>
          <w:i/>
          <w:iCs/>
        </w:rPr>
        <w:t>sattvas</w:t>
      </w:r>
      <w:r w:rsidRPr="000209BC">
        <w:t>, ‘being’) that make up our worldly state, the fundamental ground of nature (</w:t>
      </w:r>
      <w:r w:rsidRPr="000209BC">
        <w:rPr>
          <w:i/>
          <w:iCs/>
        </w:rPr>
        <w:t>prakṛti</w:t>
      </w:r>
      <w:r w:rsidRPr="000209BC">
        <w:t>) from which these evolved, and the individual soul (</w:t>
      </w:r>
      <w:r w:rsidRPr="000209BC">
        <w:rPr>
          <w:i/>
          <w:iCs/>
        </w:rPr>
        <w:t>puruṣa</w:t>
      </w:r>
      <w:r w:rsidRPr="000209BC">
        <w:t>), whose purity and clear discernment lead to the state of consummation (</w:t>
      </w:r>
      <w:r w:rsidRPr="000209BC">
        <w:rPr>
          <w:i/>
          <w:iCs/>
        </w:rPr>
        <w:t>kaivalya</w:t>
      </w:r>
      <w:r w:rsidRPr="000209BC">
        <w:t xml:space="preserve">). The main emphasis is on the practical means, especially meditation, for reaching this state. Occasionally it critiques </w:t>
      </w:r>
      <w:r w:rsidRPr="000209BC">
        <w:lastRenderedPageBreak/>
        <w:t>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0209BC">
        <w:rPr>
          <w:i/>
          <w:iCs/>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t>The first chapter of the Yoga Sūtra deals with samādhi. It starts with a famous definition: yoga is the cessation of the fluctuations of the mind. The fluctuations, which are caused by ignorance, are listed as valid knowledge (</w:t>
      </w:r>
      <w:r w:rsidRPr="000209BC">
        <w:rPr>
          <w:i/>
          <w:iCs/>
        </w:rPr>
        <w:t>pramāṇa</w:t>
      </w:r>
      <w:r w:rsidRPr="000209BC">
        <w:t>, defined in a way similar to the Buddhist epistemologists: direct experience, inference, and scripture), error, fantasy, sleep, and recollection (mindfulness,</w:t>
      </w:r>
      <w:r w:rsidR="00C16309">
        <w:t xml:space="preserve"> </w:t>
      </w:r>
      <w:r w:rsidRPr="000209BC">
        <w:rPr>
          <w:i/>
          <w:iCs/>
        </w:rPr>
        <w:t>sati</w:t>
      </w:r>
      <w:r w:rsidRPr="000209BC">
        <w:t>). This list is odd; it is difficult to see how, say, direct experience (</w:t>
      </w:r>
      <w:r w:rsidRPr="000209BC">
        <w:rPr>
          <w:i/>
          <w:iCs/>
        </w:rPr>
        <w:t>pratyakṣa</w:t>
      </w:r>
      <w:r w:rsidRPr="000209BC">
        <w:t>) could be an obstacle to samādhi. The treatment of mindfulness in a negative sense is obviously different from the Buddhist approach. For the Brahmanical schools, the word</w:t>
      </w:r>
      <w:r w:rsidR="00C16309">
        <w:t xml:space="preserve"> </w:t>
      </w:r>
      <w:r w:rsidRPr="000209BC">
        <w:rPr>
          <w:i/>
          <w:iCs/>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0209BC">
        <w:rPr>
          <w:i/>
          <w:iCs/>
        </w:rPr>
        <w:t>sati</w:t>
      </w:r>
      <w:r w:rsidR="00C16309">
        <w:t xml:space="preserve"> </w:t>
      </w:r>
      <w:r w:rsidRPr="000209BC">
        <w:t>is used in a positive sense in the Yoga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0209BC">
        <w:rPr>
          <w:i/>
          <w:iCs/>
        </w:rPr>
        <w:t>sati</w:t>
      </w:r>
      <w:r w:rsidR="00C16309">
        <w:rPr>
          <w:i/>
          <w:iCs/>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 xml:space="preserve">After emphasising the necessity for sincere practice and dispassion, the text goes on to speak of a form of samādhi (the word ‘samādhi’ is not used, but is </w:t>
      </w:r>
      <w:r w:rsidRPr="000209BC">
        <w:lastRenderedPageBreak/>
        <w:t>plausibly supplied by the commentary) called</w:t>
      </w:r>
      <w:r w:rsidR="00C16309">
        <w:t xml:space="preserve"> </w:t>
      </w:r>
      <w:r w:rsidRPr="000209BC">
        <w:rPr>
          <w:i/>
          <w:iCs/>
        </w:rPr>
        <w:t>samprajñāta</w:t>
      </w:r>
      <w:r w:rsidRPr="000209BC">
        <w:t>, which it describes as: ‘accompanied by initial application, sustained application, bliss (</w:t>
      </w:r>
      <w:r w:rsidRPr="000209BC">
        <w:rPr>
          <w:i/>
          <w:iCs/>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0209BC">
        <w:rPr>
          <w:i/>
          <w:iCs/>
        </w:rPr>
        <w:t>puruṣa</w:t>
      </w:r>
      <w:r w:rsidRPr="000209BC">
        <w:t>, to be the True Self. The phrase is foreign to the standard jhāna formula, but is similar to one of the deluded forms of ‘Nibbana here &amp; now’ described in the Brahmajāla Sutta:</w:t>
      </w:r>
    </w:p>
    <w:p w14:paraId="2119EC01" w14:textId="0DE0CD67"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04F5C4E7"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0209BC">
        <w:rPr>
          <w:i/>
          <w:iCs/>
        </w:rPr>
        <w:t>asamprajñāta</w:t>
      </w:r>
      <w:r w:rsidR="00C16309">
        <w:t xml:space="preserve"> </w:t>
      </w:r>
      <w:r w:rsidRPr="000209BC">
        <w:t>(although again the term is not supplied in the extremely laconic text itself</w:t>
      </w:r>
      <w:r w:rsidRPr="000209BC">
        <w:rPr>
          <w:rFonts w:ascii="Times New Roman" w:hAnsi="Times New Roman"/>
        </w:rPr>
        <w:t> </w:t>
      </w:r>
      <w:r w:rsidRPr="000209BC">
        <w:t>).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0209BC">
        <w:rPr>
          <w:i/>
          <w:iCs/>
        </w:rPr>
        <w:t>sa</w:t>
      </w:r>
      <w:r w:rsidRPr="000209BC">
        <w:rPr>
          <w:rFonts w:ascii="Cambria" w:hAnsi="Cambria" w:cs="Cambria"/>
          <w:i/>
          <w:iCs/>
        </w:rPr>
        <w:t>ṁ</w:t>
      </w:r>
      <w:r w:rsidRPr="000209BC">
        <w:rPr>
          <w:i/>
          <w:iCs/>
        </w:rPr>
        <w:t>sk</w:t>
      </w:r>
      <w:r w:rsidRPr="000209BC">
        <w:rPr>
          <w:rFonts w:cs="Source Serif Pro"/>
          <w:i/>
          <w:iCs/>
        </w:rPr>
        <w:t>ā</w:t>
      </w:r>
      <w:r w:rsidRPr="000209BC">
        <w:rPr>
          <w:i/>
          <w:iCs/>
        </w:rPr>
        <w:t>ra</w:t>
      </w:r>
      <w:r w:rsidRPr="000209BC">
        <w:rPr>
          <w:rFonts w:cs="Source Serif Pro"/>
          <w:i/>
          <w:iCs/>
        </w:rPr>
        <w:t>ś</w:t>
      </w:r>
      <w:r w:rsidRPr="000209BC">
        <w:rPr>
          <w:i/>
          <w:iCs/>
        </w:rPr>
        <w:t>e</w:t>
      </w:r>
      <w:r w:rsidRPr="000209BC">
        <w:rPr>
          <w:rFonts w:cs="Source Serif Pro"/>
          <w:i/>
          <w:iCs/>
        </w:rPr>
        <w:t>ṣ</w:t>
      </w:r>
      <w:r w:rsidRPr="000209BC">
        <w:rPr>
          <w:i/>
          <w:iCs/>
        </w:rPr>
        <w:t>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0209BC">
        <w:rPr>
          <w:i/>
          <w:iCs/>
        </w:rPr>
        <w:t>bhavapratyayo videhaprakṛtilāyanam</w:t>
      </w:r>
      <w:r w:rsidRPr="000209BC">
        <w:t>)’. This seems to mean either that this state of consciousness generates a bodiless (</w:t>
      </w:r>
      <w:r w:rsidRPr="000209BC">
        <w:rPr>
          <w:i/>
          <w:iCs/>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0209BC">
        <w:rPr>
          <w:i/>
          <w:iCs/>
        </w:rPr>
        <w:t>arūpa</w:t>
      </w:r>
      <w:r w:rsidRPr="000209BC">
        <w:t xml:space="preserve">?) rebirth, or that for one without a body, such a state of consciousness is a natural condition, not something that must be </w:t>
      </w:r>
      <w:r w:rsidRPr="000209BC">
        <w:lastRenderedPageBreak/>
        <w:t>attained through spiritual practice. Sūtra 20 says that ‘for others’ (presumably this means not the ‘bodiless’ ones referred to in sūtra 19),</w:t>
      </w:r>
      <w:r w:rsidR="00C16309">
        <w:t xml:space="preserve"> </w:t>
      </w:r>
      <w:r w:rsidRPr="000209BC">
        <w:rPr>
          <w:i/>
          <w:iCs/>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0209BC">
        <w:rPr>
          <w:i/>
          <w:iCs/>
        </w:rPr>
        <w:t>sati</w:t>
      </w:r>
      <w:r w:rsidR="00C16309">
        <w:t xml:space="preserve"> </w:t>
      </w:r>
      <w:r w:rsidRPr="000209BC">
        <w:t>here is in positive sense, as usual in 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0209BC">
        <w:rPr>
          <w:i/>
          <w:iCs/>
        </w:rPr>
        <w:t>asamprajñāta</w:t>
      </w:r>
      <w:r w:rsidR="00C16309">
        <w:t xml:space="preserve"> </w:t>
      </w:r>
      <w:r w:rsidRPr="000209BC">
        <w:t>samādhi, is presumably the</w:t>
      </w:r>
      <w:r w:rsidR="00C16309">
        <w:t xml:space="preserve"> </w:t>
      </w:r>
      <w:r w:rsidRPr="000209BC">
        <w:rPr>
          <w:i/>
          <w:iCs/>
        </w:rPr>
        <w:t>samprajñāta</w:t>
      </w:r>
      <w:r w:rsidR="00C16309">
        <w:t xml:space="preserve"> </w:t>
      </w:r>
      <w:r w:rsidRPr="000209BC">
        <w:t>samādhi, i.e. form jhāna. The</w:t>
      </w:r>
      <w:r w:rsidR="00C16309">
        <w:t xml:space="preserve"> </w:t>
      </w:r>
      <w:r w:rsidRPr="000209BC">
        <w:rPr>
          <w:i/>
          <w:iCs/>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0209BC">
        <w:rPr>
          <w:i/>
          <w:iCs/>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 xml:space="preserve">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w:t>
      </w:r>
      <w:r w:rsidRPr="000209BC">
        <w:lastRenderedPageBreak/>
        <w:t>the mind free of lust, again remind us of the Satipaṭṭhāna Sutta. Next the text speaks of attainments both with initial application (</w:t>
      </w:r>
      <w:r w:rsidRPr="000209BC">
        <w:rPr>
          <w:i/>
          <w:iCs/>
        </w:rPr>
        <w:t>vitakka</w:t>
      </w:r>
      <w:r w:rsidRPr="000209BC">
        <w:t>) and without; the latter is associated with purity of mindfulness, as in the Buddhist fourth jhāna. Attainments with and without sustained application (</w:t>
      </w:r>
      <w:r w:rsidRPr="000209BC">
        <w:rPr>
          <w:i/>
          <w:iCs/>
        </w:rPr>
        <w:t>vicāra</w:t>
      </w:r>
      <w:r w:rsidRPr="000209BC">
        <w:t>), which are said to be subtle conditions, are also mentioned; like the Buddhist second jhāna, absence of sustained application comes with ‘inner clarity’ (</w:t>
      </w:r>
      <w:r w:rsidRPr="000209BC">
        <w:rPr>
          <w:i/>
          <w:iCs/>
        </w:rPr>
        <w:t>adhyātma prasāda</w:t>
      </w:r>
      <w:r w:rsidRPr="000209BC">
        <w:t>). The wisdom of this brings truth. All these states 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r w:rsidRPr="000209BC">
        <w:rPr>
          <w:i/>
          <w:iCs/>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0209BC">
        <w:rPr>
          <w:i/>
          <w:iCs/>
        </w:rPr>
        <w:t>anusaya</w:t>
      </w:r>
      <w:r w:rsidRPr="000209BC">
        <w:t>) regarding pleasure and pain. All these ‘fluctuations’ are to be overcome with jhāna. The result of action (</w:t>
      </w:r>
      <w:r w:rsidRPr="000209BC">
        <w:rPr>
          <w:i/>
          <w:iCs/>
        </w:rPr>
        <w:t>karma</w:t>
      </w:r>
      <w:r w:rsidRPr="000209BC">
        <w:t>) rooted in defilement (</w:t>
      </w:r>
      <w:r w:rsidRPr="000209BC">
        <w:rPr>
          <w:i/>
          <w:iCs/>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lastRenderedPageBreak/>
        <w:t>Halfway through the chapter is introduced the famous ‘eight-factored yoga’, which is obviously modelled after the Buddhist eightfold path. A similar sixfold yoga is found in the Buddhist-influenced Maitrī Upaniṣad: breath control, sense control (</w:t>
      </w:r>
      <w:r w:rsidRPr="000209BC">
        <w:rPr>
          <w:i/>
          <w:iCs/>
        </w:rPr>
        <w:t>pratyāhāra</w:t>
      </w:r>
      <w:r w:rsidRPr="000209BC">
        <w:t>), jhāna, remembering (</w:t>
      </w:r>
      <w:r w:rsidRPr="000209BC">
        <w:rPr>
          <w:i/>
          <w:iCs/>
        </w:rPr>
        <w:t>dhāraṇa</w:t>
      </w:r>
      <w:r w:rsidRPr="000209BC">
        <w:t>), reason (</w:t>
      </w:r>
      <w:r w:rsidRPr="000209BC">
        <w:rPr>
          <w:i/>
          <w:iCs/>
        </w:rPr>
        <w:t>tarka</w:t>
      </w:r>
      <w:r w:rsidRPr="000209BC">
        <w:t>), samādhi.</w:t>
      </w:r>
      <w:r w:rsidR="00E56C99">
        <w:rPr>
          <w:rStyle w:val="FootnoteReference"/>
        </w:rPr>
        <w:footnoteReference w:id="220"/>
      </w:r>
      <w:r w:rsidR="00C16309">
        <w:t xml:space="preserve"> </w:t>
      </w:r>
      <w:r w:rsidRPr="000209BC">
        <w:t>This leaves out the preliminary three practices of the eightfold yoga and adds ‘reason’. The eightfold scheme of the Yoga Sūtra, however, was to become standard. The first factor,</w:t>
      </w:r>
      <w:r w:rsidR="00C16309">
        <w:t xml:space="preserve"> </w:t>
      </w:r>
      <w:r w:rsidRPr="000209BC">
        <w:rPr>
          <w:i/>
          <w:iCs/>
        </w:rPr>
        <w:t>yama</w:t>
      </w:r>
      <w:r w:rsidRPr="000209BC">
        <w:t>, is basic ethics similar to the five precepts; the second factor,</w:t>
      </w:r>
      <w:r w:rsidR="00C16309">
        <w:t xml:space="preserve"> </w:t>
      </w:r>
      <w:r w:rsidRPr="000209BC">
        <w:rPr>
          <w:i/>
          <w:iCs/>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0209BC">
        <w:rPr>
          <w:i/>
          <w:iCs/>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0209BC">
        <w:rPr>
          <w:i/>
          <w:iCs/>
        </w:rPr>
        <w:t>dhāraṇa</w:t>
      </w:r>
      <w:r w:rsidRPr="000209BC">
        <w:t>, defined as ‘fixing the mind on one place’.</w:t>
      </w:r>
      <w:r w:rsidR="00E56C99">
        <w:rPr>
          <w:rStyle w:val="FootnoteReference"/>
        </w:rPr>
        <w:footnoteReference w:id="221"/>
      </w:r>
      <w:r w:rsidR="00C16309">
        <w:t xml:space="preserve"> </w:t>
      </w:r>
      <w:r w:rsidRPr="000209BC">
        <w:rPr>
          <w:i/>
          <w:iCs/>
        </w:rPr>
        <w:t>Dhāraṇa</w:t>
      </w:r>
      <w:r w:rsidRPr="000209BC">
        <w:t>, like</w:t>
      </w:r>
      <w:r w:rsidR="00C16309">
        <w:t xml:space="preserve"> </w:t>
      </w:r>
      <w:r w:rsidRPr="000209BC">
        <w:rPr>
          <w:i/>
          <w:iCs/>
        </w:rPr>
        <w:t>sati</w:t>
      </w:r>
      <w:r w:rsidRPr="000209BC">
        <w:t>, means ‘remembering, bearing in mind’, and the Abhidhamma lists</w:t>
      </w:r>
      <w:r w:rsidR="00C16309">
        <w:t xml:space="preserve"> </w:t>
      </w:r>
      <w:r w:rsidRPr="000209BC">
        <w:rPr>
          <w:i/>
          <w:iCs/>
        </w:rPr>
        <w:t>dhāraṇa</w:t>
      </w:r>
      <w:r w:rsidR="00C16309">
        <w:t xml:space="preserve"> </w:t>
      </w:r>
      <w:r w:rsidRPr="000209BC">
        <w:t>as a synonym of</w:t>
      </w:r>
      <w:r w:rsidR="00C16309">
        <w:t xml:space="preserve"> </w:t>
      </w:r>
      <w:r w:rsidRPr="000209BC">
        <w:rPr>
          <w:i/>
          <w:iCs/>
        </w:rPr>
        <w:t>sati</w:t>
      </w:r>
      <w:r w:rsidRPr="000209BC">
        <w:t>. Above we noted the close relation of</w:t>
      </w:r>
      <w:r w:rsidR="00C16309">
        <w:t xml:space="preserve"> </w:t>
      </w:r>
      <w:r w:rsidRPr="000209BC">
        <w:rPr>
          <w:i/>
          <w:iCs/>
        </w:rPr>
        <w:t>dhāraṇa</w:t>
      </w:r>
      <w:r w:rsidR="00C16309">
        <w:t xml:space="preserve"> </w:t>
      </w:r>
      <w:r w:rsidRPr="000209BC">
        <w:t>with</w:t>
      </w:r>
      <w:r w:rsidR="00C16309">
        <w:t xml:space="preserve"> </w:t>
      </w:r>
      <w:r w:rsidRPr="000209BC">
        <w:rPr>
          <w:i/>
          <w:iCs/>
        </w:rPr>
        <w:t>appamāda</w:t>
      </w:r>
      <w:r w:rsidRPr="000209BC">
        <w:t>, mirroring the close connection in the suttas between</w:t>
      </w:r>
      <w:r w:rsidR="00C16309">
        <w:t xml:space="preserve"> </w:t>
      </w:r>
      <w:r w:rsidRPr="000209BC">
        <w:rPr>
          <w:i/>
          <w:iCs/>
        </w:rPr>
        <w:t>sati</w:t>
      </w:r>
      <w:r w:rsidR="00C16309">
        <w:t xml:space="preserve"> </w:t>
      </w:r>
      <w:r w:rsidRPr="000209BC">
        <w:t>and</w:t>
      </w:r>
      <w:r w:rsidR="00C16309">
        <w:t xml:space="preserve"> </w:t>
      </w:r>
      <w:r w:rsidRPr="000209BC">
        <w:rPr>
          <w:i/>
          <w:iCs/>
        </w:rPr>
        <w:t>appamāda</w:t>
      </w:r>
      <w:r w:rsidRPr="000209BC">
        <w:t>. The change in terminology from</w:t>
      </w:r>
      <w:r w:rsidR="00C16309">
        <w:t xml:space="preserve"> </w:t>
      </w:r>
      <w:r w:rsidRPr="000209BC">
        <w:rPr>
          <w:i/>
          <w:iCs/>
        </w:rPr>
        <w:t>sati</w:t>
      </w:r>
      <w:r w:rsidR="00C16309">
        <w:t xml:space="preserve"> </w:t>
      </w:r>
      <w:r w:rsidRPr="000209BC">
        <w:t>to</w:t>
      </w:r>
      <w:r w:rsidR="00C16309">
        <w:t xml:space="preserve"> </w:t>
      </w:r>
      <w:r w:rsidRPr="000209BC">
        <w:rPr>
          <w:i/>
          <w:iCs/>
        </w:rPr>
        <w:t>dhāraṇa</w:t>
      </w:r>
      <w:r w:rsidR="00C16309">
        <w:t xml:space="preserve"> </w:t>
      </w:r>
      <w:r w:rsidRPr="000209BC">
        <w:t>is because of the different connotations of the term</w:t>
      </w:r>
      <w:r w:rsidR="00C16309">
        <w:t xml:space="preserve"> </w:t>
      </w:r>
      <w:r w:rsidRPr="000209BC">
        <w:rPr>
          <w:i/>
          <w:iCs/>
        </w:rPr>
        <w:t>sati</w:t>
      </w:r>
      <w:r w:rsidR="00C16309">
        <w:t xml:space="preserve"> </w:t>
      </w:r>
      <w:r w:rsidRPr="000209BC">
        <w:t>in the two traditions, not because of a difference in the meaning.</w:t>
      </w:r>
      <w:r w:rsidR="00C16309">
        <w:t xml:space="preserve"> </w:t>
      </w:r>
      <w:r w:rsidRPr="000209BC">
        <w:rPr>
          <w:i/>
          <w:iCs/>
        </w:rPr>
        <w:t>Dhāraṇa</w:t>
      </w:r>
      <w:r w:rsidR="00C16309">
        <w:t xml:space="preserve"> </w:t>
      </w:r>
      <w:r w:rsidRPr="000209BC">
        <w:t>is followed by</w:t>
      </w:r>
      <w:r w:rsidR="00C16309">
        <w:t xml:space="preserve"> </w:t>
      </w:r>
      <w:r w:rsidRPr="000209BC">
        <w:rPr>
          <w:i/>
          <w:iCs/>
        </w:rPr>
        <w:t>dhyāna</w:t>
      </w:r>
      <w:r w:rsidR="00C16309">
        <w:t xml:space="preserve"> </w:t>
      </w:r>
      <w:r w:rsidRPr="000209BC">
        <w:t xml:space="preserve">(jhāna), which is defined very </w:t>
      </w:r>
      <w:r w:rsidRPr="000209BC">
        <w:lastRenderedPageBreak/>
        <w:t>obscurely and, for me, untranslatably. It seems to mean a realm of mental unification brought about by the practice of</w:t>
      </w:r>
      <w:r w:rsidR="00C16309">
        <w:t xml:space="preserve"> </w:t>
      </w:r>
      <w:r w:rsidRPr="000209BC">
        <w:rPr>
          <w:i/>
          <w:iCs/>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t>One difference between the two systems is that, while for the Suttas, jhāna and samādhi are usually synonymous, the Yoga Sūtra places samādhi as the final step of the path, following jhāna. However,</w:t>
      </w:r>
      <w:r w:rsidR="00C16309">
        <w:t xml:space="preserve"> </w:t>
      </w:r>
      <w:r w:rsidRPr="000209BC">
        <w:rPr>
          <w:i/>
          <w:iCs/>
        </w:rPr>
        <w:t>dhāraṇa</w:t>
      </w:r>
      <w:r w:rsidRPr="000209BC">
        <w:t>, jhāna, and samādhi are together said to make up ‘restraint’ (</w:t>
      </w:r>
      <w:r w:rsidRPr="000209BC">
        <w:rPr>
          <w:i/>
          <w:iCs/>
        </w:rPr>
        <w:t>sa</w:t>
      </w:r>
      <w:r w:rsidRPr="000209BC">
        <w:rPr>
          <w:rFonts w:ascii="Cambria" w:hAnsi="Cambria" w:cs="Cambria"/>
          <w:i/>
          <w:iCs/>
        </w:rPr>
        <w:t>ṁ</w:t>
      </w:r>
      <w:r w:rsidRPr="000209BC">
        <w:rPr>
          <w:i/>
          <w:iCs/>
        </w:rPr>
        <w:t>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0209BC">
        <w:rPr>
          <w:i/>
          <w:iCs/>
        </w:rPr>
        <w:t>sati</w:t>
      </w:r>
      <w:r w:rsidRPr="000209BC">
        <w:rPr>
          <w:rFonts w:ascii="Times New Roman" w:hAnsi="Times New Roman"/>
        </w:rPr>
        <w:t> </w:t>
      </w:r>
      <w:r w:rsidRPr="000209BC">
        <w:t>=</w:t>
      </w:r>
      <w:r w:rsidRPr="000209BC">
        <w:rPr>
          <w:rFonts w:ascii="Times New Roman" w:hAnsi="Times New Roman"/>
        </w:rPr>
        <w:t> </w:t>
      </w:r>
      <w:r w:rsidRPr="000209BC">
        <w:rPr>
          <w:i/>
          <w:iCs/>
        </w:rPr>
        <w:t>sara</w:t>
      </w:r>
      <w:r w:rsidRPr="000209BC">
        <w:t>), gradually evolved an appreciation of the benefits of mindful awareness (</w:t>
      </w:r>
      <w:r w:rsidRPr="000209BC">
        <w:rPr>
          <w:i/>
          <w:iCs/>
        </w:rPr>
        <w:t>sati</w:t>
      </w:r>
      <w:r w:rsidRPr="000209BC">
        <w:rPr>
          <w:rFonts w:ascii="Times New Roman" w:hAnsi="Times New Roman"/>
        </w:rPr>
        <w:t> </w:t>
      </w:r>
      <w:r w:rsidRPr="000209BC">
        <w:t>=</w:t>
      </w:r>
      <w:r w:rsidRPr="000209BC">
        <w:rPr>
          <w:rFonts w:ascii="Times New Roman" w:hAnsi="Times New Roman"/>
        </w:rPr>
        <w:t> </w:t>
      </w:r>
      <w:r w:rsidRPr="000209BC">
        <w:rPr>
          <w:i/>
          <w:iCs/>
        </w:rPr>
        <w:t>anupassanā</w:t>
      </w:r>
      <w:r w:rsidRPr="000209BC">
        <w:t xml:space="preserve">). In metaphysics these yogis emphasized the Self, sometimes mystically identified with the cosmos. This metaphysic was pre-eminently realized in the practice of samādhi, especially formless attainments. The chief way to develop these formless attainments </w:t>
      </w:r>
      <w:r w:rsidRPr="000209BC">
        <w:lastRenderedPageBreak/>
        <w:t>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 xml:space="preserve">‘Such was my scrupulousness, Sāriputta, that I was always mindful in stepping forwards and stepping backwards. I was full of pity even for [the </w:t>
      </w:r>
      <w:r w:rsidRPr="000209BC">
        <w:lastRenderedPageBreak/>
        <w:t>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r w:rsidRPr="000209BC">
        <w:t>‘</w:t>
      </w:r>
      <w:r w:rsidRPr="000209BC">
        <w:rPr>
          <w:rFonts w:ascii="Times New Roman" w:hAnsi="Times New Roman"/>
        </w:rPr>
        <w:t> </w:t>
      </w:r>
      <w:r w:rsidRPr="000209BC">
        <w:rPr>
          <w:rFonts w:cs="Source Serif Pro"/>
        </w:rPr>
        <w:t>“</w:t>
      </w:r>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 xml:space="preserve">‘I thought: “Why am I afraid of that pleasure that has nothing to do with sensual pleasures and unskilful qualities?” I thought: “I am not afraid of that </w:t>
      </w:r>
      <w:r w:rsidRPr="000209BC">
        <w:lastRenderedPageBreak/>
        <w:t>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Here the friendly, relaxed, reasonable feel stands in refreshing contrast with the steely force of his earlier efforts. He then decided that he could not 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Although the Bodhisatta never identifies himself in this period as following any teacher, his practices and views are identical with the Jains. And when the group of five ascetics abandoned him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 xml:space="preserve">The implication of this episode is that the Jain system emphasized effort and mindfulness, but not until the Bodhisatta developed the tranquillity and bliss of samādhi was he able to see the truth. Elsewhere in the Suttas, </w:t>
      </w:r>
      <w:r w:rsidRPr="000209BC">
        <w:lastRenderedPageBreak/>
        <w:t>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Thus he would not admit any higher than the first jhāna at most. To me, the Jain teachings and practice have a 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0209BC">
        <w:rPr>
          <w:i/>
          <w:iCs/>
        </w:rPr>
        <w:t>anicca</w:t>
      </w:r>
      <w:r w:rsidRPr="000209BC">
        <w:t>), change (</w:t>
      </w:r>
      <w:r w:rsidRPr="000209BC">
        <w:rPr>
          <w:i/>
          <w:iCs/>
        </w:rPr>
        <w:t>vipariṇāma</w:t>
      </w:r>
      <w:r w:rsidRPr="000209BC">
        <w:t>), and ugliness (</w:t>
      </w:r>
      <w:r w:rsidRPr="000209BC">
        <w:rPr>
          <w:i/>
          <w:iCs/>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‘contemplations’. The term used here,</w:t>
      </w:r>
      <w:r w:rsidR="00C16309">
        <w:t xml:space="preserve"> </w:t>
      </w:r>
      <w:r w:rsidRPr="000209BC">
        <w:rPr>
          <w:i/>
          <w:iCs/>
        </w:rPr>
        <w:t>anuprekṣā</w:t>
      </w:r>
      <w:r w:rsidRPr="000209BC">
        <w:t xml:space="preserve">, is semantically </w:t>
      </w:r>
      <w:r w:rsidRPr="000209BC">
        <w:lastRenderedPageBreak/>
        <w:t>identical with the term</w:t>
      </w:r>
      <w:r w:rsidR="00C16309">
        <w:t xml:space="preserve"> </w:t>
      </w:r>
      <w:r w:rsidRPr="000209BC">
        <w:rPr>
          <w:i/>
          <w:iCs/>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r w:rsidRPr="000209BC">
        <w:t>)</w:t>
      </w:r>
    </w:p>
    <w:p w14:paraId="79CB34CC" w14:textId="77777777" w:rsidR="000209BC" w:rsidRPr="000209BC" w:rsidRDefault="000209BC" w:rsidP="001F72BC">
      <w:pPr>
        <w:pStyle w:val="WW-paragraph"/>
        <w:numPr>
          <w:ilvl w:val="0"/>
          <w:numId w:val="26"/>
        </w:numPr>
      </w:pPr>
      <w:r w:rsidRPr="000209BC">
        <w:t>Solitariness (</w:t>
      </w:r>
      <w:r w:rsidRPr="000209BC">
        <w:rPr>
          <w:i/>
          <w:iCs/>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0209BC">
        <w:rPr>
          <w:i/>
          <w:iCs/>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lastRenderedPageBreak/>
        <w:t>Pure jhāna</w:t>
      </w:r>
    </w:p>
    <w:p w14:paraId="73CC710B" w14:textId="77777777" w:rsidR="000209BC" w:rsidRPr="000209BC" w:rsidRDefault="000209BC" w:rsidP="001F72BC">
      <w:pPr>
        <w:pStyle w:val="WW-paragraph"/>
      </w:pPr>
      <w:r w:rsidRPr="000209BC">
        <w:t>Only this last might correspond with the Buddhist jhānas, although some of the other meanings, such as ‘brooding’, are connected with jhāna or related 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0209BC">
        <w:rPr>
          <w:i/>
          <w:iC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lastRenderedPageBreak/>
        <w:t>10.5 Conclusion</w:t>
      </w:r>
    </w:p>
    <w:p w14:paraId="13D2E023" w14:textId="77777777" w:rsidR="000209BC" w:rsidRPr="000209BC" w:rsidRDefault="000209BC" w:rsidP="001F72BC">
      <w:pPr>
        <w:pStyle w:val="WW-paragraph"/>
      </w:pPr>
      <w:r w:rsidRPr="000209BC">
        <w:t>Satipaṭṭhāna is depicted in the early texts as a distinctively Buddhist practice. While we have gone to some lengths to unearth elements in 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 xml:space="preserve">The Jains, on the other hand, have a naturalistic and non-theistic view of existence. The world is not an illusion; it really exists ‘out there’, and the </w:t>
      </w:r>
      <w:r w:rsidRPr="000209BC">
        <w:lastRenderedPageBreak/>
        <w:t>ultimate reality is not a pan-theistic non-dual ‘ground of being’, but is the countless irreducible atomic monads or ‘souls’. Later Jain theory developed this pluralistic approach into a vastly complex scheme for classifying the 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There is, however, one important context where mindfulness appears immediately before a wisdom factor rather than samādhi. This is the seven awakening-factors: mindfulness, investigation of dhammas, energy, rapture, tranquillity, samādhi, equanimity. First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inquiry into skilful and unskilful dhammas. While the meditation contexts </w:t>
      </w:r>
      <w:r w:rsidRPr="000209BC">
        <w:lastRenderedPageBreak/>
        <w:t xml:space="preserve">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0209BC">
        <w:rPr>
          <w:i/>
          <w:iC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t xml:space="preserve">The function of satipaṭṭhāna as support for jhāna is suggested in a very common Sutta idiom, whose significance tends to be obscured in translation. </w:t>
      </w:r>
      <w:r w:rsidRPr="000209BC">
        <w:lastRenderedPageBreak/>
        <w:t>The term</w:t>
      </w:r>
      <w:r w:rsidR="00C16309">
        <w:t xml:space="preserve"> </w:t>
      </w:r>
      <w:r w:rsidRPr="000209BC">
        <w:rPr>
          <w:i/>
          <w:iCs/>
        </w:rPr>
        <w:t>satipaṭṭhāna</w:t>
      </w:r>
      <w:r w:rsidR="00C16309">
        <w:t xml:space="preserve"> </w:t>
      </w:r>
      <w:r w:rsidRPr="000209BC">
        <w:t>(establishing of mindfulness) resolves into</w:t>
      </w:r>
      <w:r w:rsidR="00C16309">
        <w:t xml:space="preserve"> </w:t>
      </w:r>
      <w:r w:rsidRPr="000209BC">
        <w:rPr>
          <w:i/>
          <w:iCs/>
        </w:rPr>
        <w:t>sati</w:t>
      </w:r>
      <w:r w:rsidR="00C16309">
        <w:t xml:space="preserve"> </w:t>
      </w:r>
      <w:r w:rsidRPr="000209BC">
        <w:t>and</w:t>
      </w:r>
      <w:r w:rsidR="00C16309">
        <w:t xml:space="preserve"> </w:t>
      </w:r>
      <w:r w:rsidRPr="000209BC">
        <w:rPr>
          <w:i/>
          <w:iCs/>
        </w:rPr>
        <w:t>upaṭṭhāna</w:t>
      </w:r>
      <w:r w:rsidRPr="000209BC">
        <w:t>. The alternative resolution into</w:t>
      </w:r>
      <w:r w:rsidR="00C16309">
        <w:t xml:space="preserve"> </w:t>
      </w:r>
      <w:r w:rsidRPr="000209BC">
        <w:rPr>
          <w:i/>
          <w:iCs/>
        </w:rPr>
        <w:t>sati</w:t>
      </w:r>
      <w:r w:rsidR="00C16309">
        <w:t xml:space="preserve"> </w:t>
      </w:r>
      <w:r w:rsidRPr="000209BC">
        <w:t>and</w:t>
      </w:r>
      <w:r w:rsidR="00C16309">
        <w:t xml:space="preserve"> </w:t>
      </w:r>
      <w:r w:rsidRPr="000209BC">
        <w:rPr>
          <w:i/>
          <w:iCs/>
        </w:rPr>
        <w:t>paṭṭhāna</w:t>
      </w:r>
      <w:r w:rsidRPr="000209BC">
        <w:t>, though favoured by the commentaries, is spurious. The difference between the two is that while</w:t>
      </w:r>
      <w:r w:rsidR="00C16309">
        <w:t xml:space="preserve"> </w:t>
      </w:r>
      <w:r w:rsidRPr="000209BC">
        <w:rPr>
          <w:i/>
          <w:iCs/>
        </w:rPr>
        <w:t>upaṭṭhāna</w:t>
      </w:r>
      <w:r w:rsidR="00C16309">
        <w:t xml:space="preserve"> </w:t>
      </w:r>
      <w:r w:rsidRPr="000209BC">
        <w:t>expresses the subjective act of establishing or setting up mindfulness,</w:t>
      </w:r>
      <w:r w:rsidR="00C16309">
        <w:t xml:space="preserve"> </w:t>
      </w:r>
      <w:r w:rsidRPr="000209BC">
        <w:rPr>
          <w:i/>
          <w:iCs/>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0209BC">
        <w:rPr>
          <w:i/>
          <w:iCs/>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0209BC">
        <w:rPr>
          <w:i/>
          <w:iCs/>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0209BC">
        <w:rPr>
          <w:i/>
          <w:iCs/>
        </w:rPr>
        <w:t>upāsana</w:t>
      </w:r>
      <w:r w:rsidRPr="000209BC">
        <w:t>.</w:t>
      </w:r>
    </w:p>
    <w:p w14:paraId="673298DC" w14:textId="65A30C73" w:rsidR="000209BC" w:rsidRPr="000209BC" w:rsidRDefault="000209BC" w:rsidP="001F72BC">
      <w:pPr>
        <w:pStyle w:val="WW-paragraph"/>
      </w:pPr>
      <w:r w:rsidRPr="000209BC">
        <w:rPr>
          <w:i/>
          <w:iCs/>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not-self</w:t>
      </w:r>
      <w:r w:rsidRPr="000209BC">
        <w:rPr>
          <w:rFonts w:ascii="Times New Roman" w:hAnsi="Times New Roman"/>
        </w:rPr>
        <w:t> </w:t>
      </w:r>
      <w:r w:rsidRPr="000209BC">
        <w:t>]</w:t>
      </w:r>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0209BC">
        <w:rPr>
          <w:i/>
          <w:iCs/>
        </w:rPr>
        <w:t>upaṭṭhāna</w:t>
      </w:r>
      <w:r w:rsidRPr="000209BC">
        <w:t>, with the object in locative case, as in satipaṭṭhāna and elsewhere. In the context of satipaṭṭhāna,</w:t>
      </w:r>
      <w:r w:rsidR="00C16309">
        <w:t xml:space="preserve"> </w:t>
      </w:r>
      <w:r w:rsidRPr="000209BC">
        <w:rPr>
          <w:i/>
          <w:iCs/>
        </w:rPr>
        <w:t>upaṭṭhāna</w:t>
      </w:r>
      <w:r w:rsidR="00C16309">
        <w:t xml:space="preserve"> </w:t>
      </w:r>
      <w:r w:rsidRPr="000209BC">
        <w:t>suggests that one is to make mindfulness stand close by, to be present, to serve the meditation.</w:t>
      </w:r>
      <w:r w:rsidR="00C16309">
        <w:t xml:space="preserve"> </w:t>
      </w:r>
      <w:r w:rsidRPr="000209BC">
        <w:rPr>
          <w:i/>
          <w:iCs/>
        </w:rPr>
        <w:t>Sati</w:t>
      </w:r>
      <w:r w:rsidR="00C16309">
        <w:t xml:space="preserve"> </w:t>
      </w:r>
      <w:r w:rsidRPr="000209BC">
        <w:t>and</w:t>
      </w:r>
      <w:r w:rsidR="00C16309">
        <w:t xml:space="preserve"> </w:t>
      </w:r>
      <w:r w:rsidRPr="000209BC">
        <w:rPr>
          <w:i/>
          <w:iCs/>
        </w:rPr>
        <w:t>upaṭṭhapeti</w:t>
      </w:r>
      <w:r w:rsidR="00C16309">
        <w:t xml:space="preserve"> </w:t>
      </w:r>
      <w:r w:rsidRPr="000209BC">
        <w:t>stand in the same organic relation as do</w:t>
      </w:r>
      <w:r w:rsidR="00C16309">
        <w:t xml:space="preserve"> </w:t>
      </w:r>
      <w:r w:rsidRPr="000209BC">
        <w:rPr>
          <w:i/>
          <w:iCs/>
        </w:rPr>
        <w:t>saddhā</w:t>
      </w:r>
      <w:r w:rsidR="00C16309">
        <w:t xml:space="preserve"> </w:t>
      </w:r>
      <w:r w:rsidRPr="000209BC">
        <w:t>with</w:t>
      </w:r>
      <w:r w:rsidR="00C16309">
        <w:t xml:space="preserve"> </w:t>
      </w:r>
      <w:r w:rsidRPr="000209BC">
        <w:rPr>
          <w:i/>
          <w:iCs/>
        </w:rPr>
        <w:t>adhimuccati</w:t>
      </w:r>
      <w:r w:rsidRPr="000209BC">
        <w:t>, or</w:t>
      </w:r>
      <w:r w:rsidR="00C16309">
        <w:t xml:space="preserve"> </w:t>
      </w:r>
      <w:r w:rsidRPr="000209BC">
        <w:rPr>
          <w:i/>
          <w:iCs/>
        </w:rPr>
        <w:t>viriya</w:t>
      </w:r>
      <w:r w:rsidR="00C16309">
        <w:t xml:space="preserve"> </w:t>
      </w:r>
      <w:r w:rsidRPr="000209BC">
        <w:t>with</w:t>
      </w:r>
      <w:r w:rsidR="00C16309">
        <w:t xml:space="preserve"> </w:t>
      </w:r>
      <w:r w:rsidRPr="000209BC">
        <w:rPr>
          <w:i/>
          <w:iCs/>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0209BC">
        <w:rPr>
          <w:i/>
          <w:iCs/>
        </w:rPr>
        <w:t>upaṭṭhapeti</w:t>
      </w:r>
      <w:r w:rsidR="00C16309">
        <w:t xml:space="preserve"> </w:t>
      </w:r>
      <w:r w:rsidRPr="000209BC">
        <w:t>has such an organic relationship with the noun</w:t>
      </w:r>
      <w:r w:rsidR="00C16309">
        <w:t xml:space="preserve"> </w:t>
      </w:r>
      <w:r w:rsidRPr="000209BC">
        <w:rPr>
          <w:i/>
          <w:iCs/>
        </w:rPr>
        <w:t>sati</w:t>
      </w:r>
      <w:r w:rsidR="00C16309">
        <w:t xml:space="preserve"> </w:t>
      </w:r>
      <w:r w:rsidRPr="000209BC">
        <w:t>they are found together in a variety of settings, just as</w:t>
      </w:r>
      <w:r w:rsidR="00C16309">
        <w:t xml:space="preserve"> </w:t>
      </w:r>
      <w:r w:rsidRPr="000209BC">
        <w:rPr>
          <w:i/>
          <w:iCs/>
        </w:rPr>
        <w:t>sati</w:t>
      </w:r>
      <w:r w:rsidR="00C16309">
        <w:t xml:space="preserve"> </w:t>
      </w:r>
      <w:r w:rsidRPr="000209BC">
        <w:t xml:space="preserve">is found everywhere. But </w:t>
      </w:r>
      <w:r w:rsidRPr="000209BC">
        <w:lastRenderedPageBreak/>
        <w:t>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0209BC">
        <w:rPr>
          <w:i/>
          <w:iCs/>
        </w:rPr>
        <w:t>sati</w:t>
      </w:r>
      <w:r w:rsidR="00C16309">
        <w:t xml:space="preserve"> </w:t>
      </w:r>
      <w:r w:rsidRPr="000209BC">
        <w:t>and</w:t>
      </w:r>
      <w:r w:rsidR="00C16309">
        <w:t xml:space="preserve"> </w:t>
      </w:r>
      <w:r w:rsidRPr="000209BC">
        <w:rPr>
          <w:i/>
          <w:iCs/>
        </w:rPr>
        <w:t>upaṭṭhāna</w:t>
      </w:r>
      <w:r w:rsidR="00C16309">
        <w:t xml:space="preserve"> </w:t>
      </w:r>
      <w:r w:rsidRPr="000209BC">
        <w:t>occur in the idiom</w:t>
      </w:r>
      <w:r w:rsidR="00C16309">
        <w:t xml:space="preserve"> </w:t>
      </w:r>
      <w:r w:rsidRPr="000209BC">
        <w:rPr>
          <w:i/>
          <w:iCs/>
        </w:rPr>
        <w:t>parimukha</w:t>
      </w:r>
      <w:r w:rsidRPr="000209BC">
        <w:rPr>
          <w:rFonts w:ascii="Cambria" w:hAnsi="Cambria" w:cs="Cambria"/>
          <w:i/>
          <w:iCs/>
        </w:rPr>
        <w:t>ṁ</w:t>
      </w:r>
      <w:r w:rsidRPr="000209BC">
        <w:rPr>
          <w:i/>
          <w:iCs/>
        </w:rPr>
        <w:t xml:space="preserve"> sati</w:t>
      </w:r>
      <w:r w:rsidRPr="000209BC">
        <w:rPr>
          <w:rFonts w:ascii="Cambria" w:hAnsi="Cambria" w:cs="Cambria"/>
          <w:i/>
          <w:iCs/>
        </w:rPr>
        <w:t>ṁ</w:t>
      </w:r>
      <w:r w:rsidRPr="000209BC">
        <w:rPr>
          <w:i/>
          <w:iCs/>
        </w:rPr>
        <w:t xml:space="preserve"> upa</w:t>
      </w:r>
      <w:r w:rsidRPr="000209BC">
        <w:rPr>
          <w:rFonts w:cs="Source Serif Pro"/>
          <w:i/>
          <w:iCs/>
        </w:rPr>
        <w:t>ṭṭ</w:t>
      </w:r>
      <w:r w:rsidRPr="000209BC">
        <w:rPr>
          <w:i/>
          <w:iCs/>
        </w:rPr>
        <w:t>hapeti</w:t>
      </w:r>
      <w:r w:rsidRPr="000209BC">
        <w:t>. The term</w:t>
      </w:r>
      <w:r w:rsidR="00C16309">
        <w:t xml:space="preserve"> </w:t>
      </w:r>
      <w:r w:rsidRPr="000209BC">
        <w:rPr>
          <w:i/>
          <w:iCs/>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0209BC">
        <w:rPr>
          <w:i/>
          <w:iCs/>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0209BC">
        <w:rPr>
          <w:i/>
          <w:iCs/>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 xml:space="preserve">However I have not specified their exact relationship with the relevant path-factors. They </w:t>
      </w:r>
      <w:r w:rsidRPr="000209BC">
        <w:lastRenderedPageBreak/>
        <w:t>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t xml:space="preserve">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w:t>
      </w:r>
      <w:r w:rsidRPr="000209BC">
        <w:lastRenderedPageBreak/>
        <w:t>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0209BC">
        <w:rPr>
          <w:i/>
          <w:iCs/>
        </w:rPr>
        <w:t>nipakasmṛti</w:t>
      </w:r>
      <w:r w:rsidRPr="000209BC">
        <w:t>,</w:t>
      </w:r>
      <w:r w:rsidR="00C16309">
        <w:t xml:space="preserve"> </w:t>
      </w:r>
      <w:r w:rsidRPr="000209BC">
        <w:rPr>
          <w:i/>
          <w:iCs/>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 xml:space="preserve">Sutta. One’s understanding of the Dhamma impels one to renounce in search of peace; one undertakes the rules of conduct and livelihood; applies oneself to restraint and mindfulness in all activities and postures; resorts to a secluded dwelling; establishes </w:t>
      </w:r>
      <w:r w:rsidRPr="000209BC">
        <w:lastRenderedPageBreak/>
        <w:t>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t>This formula does not explicitly treat mindfulness as meditation. It is less closely associated with satipaṭṭhāna as such rather than ordinary mindfulness. As I have shown elsewhere, the term</w:t>
      </w:r>
      <w:r w:rsidR="00C16309">
        <w:t xml:space="preserve"> </w:t>
      </w:r>
      <w:r w:rsidRPr="000209BC">
        <w:rPr>
          <w:i/>
          <w:iCs/>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lastRenderedPageBreak/>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how to approach the practice. I will discuss the objective </w:t>
      </w:r>
      <w:r w:rsidRPr="000209BC">
        <w:lastRenderedPageBreak/>
        <w:t>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0209BC">
        <w:rPr>
          <w:i/>
          <w:iCs/>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satipaṭṭhāna practices.Meditation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w:t>
      </w:r>
      <w:r w:rsidRPr="000209BC">
        <w:lastRenderedPageBreak/>
        <w:t>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0209BC">
        <w:rPr>
          <w:i/>
          <w:iCs/>
        </w:rPr>
        <w:t>citta</w:t>
      </w:r>
      <w:r w:rsidRPr="000209BC">
        <w:t>, that many seek the solace of eternal bliss. Overall, however, this explanation is</w:t>
      </w:r>
      <w:r w:rsidR="00C16309">
        <w:t xml:space="preserve"> </w:t>
      </w:r>
      <w:r w:rsidRPr="000209BC">
        <w:rPr>
          <w:i/>
          <w:iCs/>
        </w:rPr>
        <w:t>post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w:t>
      </w:r>
      <w:r w:rsidRPr="000209BC">
        <w:lastRenderedPageBreak/>
        <w:t>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 xml:space="preserve">By the time of the commentaries it becomes </w:t>
      </w:r>
      <w:r w:rsidRPr="000209BC">
        <w:lastRenderedPageBreak/>
        <w:t>fairly frequent. The fact that this simple version becomes more frequent in later Pali works suggests that it is not original. In this case, the shorter formula is a later summary rather than an early form.</w:t>
      </w:r>
    </w:p>
    <w:p w14:paraId="73245F72" w14:textId="42C3107D" w:rsidR="000209BC" w:rsidRPr="000209BC" w:rsidRDefault="000209BC" w:rsidP="00DF4802">
      <w:pPr>
        <w:pStyle w:val="WW-paragraph"/>
      </w:pPr>
      <w:r w:rsidRPr="000209BC">
        <w:t xml:space="preserve">This conclusion is supported by </w:t>
      </w:r>
      <w:hyperlink r:id="rId70" w:history="1">
        <w:r w:rsidRPr="00AE47E9">
          <w:rPr>
            <w:rStyle w:val="Hyperlink"/>
          </w:rPr>
          <w:t>SA 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w:t>
      </w:r>
      <w:r w:rsidRPr="000209BC">
        <w:lastRenderedPageBreak/>
        <w:t xml:space="preserve">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0209BC">
        <w:rPr>
          <w:i/>
          <w:iCs/>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0209BC">
        <w:rPr>
          <w:i/>
          <w:iCs/>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comes here!’</w:t>
      </w:r>
      <w:r w:rsidR="002563C3">
        <w:rPr>
          <w:rStyle w:val="FootnoteReference"/>
        </w:rPr>
        <w:footnoteReference w:id="254"/>
      </w:r>
      <w:r w:rsidR="00C16309">
        <w:t xml:space="preserve"> </w:t>
      </w:r>
      <w:r w:rsidRPr="000209BC">
        <w:t>The texts goes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lastRenderedPageBreak/>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0209BC">
        <w:rPr>
          <w:i/>
          <w:iCs/>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0209BC">
        <w:rPr>
          <w:i/>
          <w:iCs/>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0209BC">
        <w:rPr>
          <w:i/>
          <w:iCs/>
        </w:rPr>
        <w:t>abhijjhā</w:t>
      </w:r>
      <w:r w:rsidR="00C16309">
        <w:t xml:space="preserve"> </w:t>
      </w:r>
      <w:r w:rsidRPr="000209BC">
        <w:t>and</w:t>
      </w:r>
      <w:r w:rsidR="00C16309">
        <w:t xml:space="preserve"> </w:t>
      </w:r>
      <w:r w:rsidRPr="000209BC">
        <w:rPr>
          <w:i/>
          <w:iCs/>
        </w:rPr>
        <w:t>domanassa</w:t>
      </w:r>
      <w:r w:rsidR="00C16309">
        <w:t xml:space="preserve"> </w:t>
      </w:r>
      <w:r w:rsidRPr="000209BC">
        <w:t>are used.</w:t>
      </w:r>
      <w:r w:rsidR="00C16309">
        <w:t xml:space="preserve"> </w:t>
      </w:r>
      <w:r w:rsidRPr="000209BC">
        <w:rPr>
          <w:i/>
          <w:iCs/>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0209BC">
        <w:rPr>
          <w:i/>
          <w:iCs/>
        </w:rPr>
        <w:t>kāmacchanda</w:t>
      </w:r>
      <w:r w:rsidR="00C16309">
        <w:rPr>
          <w:i/>
          <w:iCs/>
        </w:rPr>
        <w:t xml:space="preserve"> </w:t>
      </w:r>
      <w:r w:rsidRPr="000209BC">
        <w:t>(‘sensual desire’) as the first of the five hindrances, it is much more subtle, encompassing any desire or interest in sensual experience. In the gradual training, both the Pali and the Sanskrit describe the overcoming of this hindrance as ‘abandoning covetousness for the world’, which again is very similar to the satipaṭṭhāna formula. The term</w:t>
      </w:r>
      <w:r w:rsidR="00C16309">
        <w:t xml:space="preserve"> </w:t>
      </w:r>
      <w:r w:rsidRPr="000209BC">
        <w:rPr>
          <w:i/>
          <w:iCs/>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0209BC">
        <w:rPr>
          <w:i/>
          <w:iCs/>
        </w:rPr>
        <w:t>abhijjhā-domanassa</w:t>
      </w:r>
      <w:r w:rsidR="00C16309">
        <w:t xml:space="preserve"> </w:t>
      </w:r>
      <w:r w:rsidRPr="000209BC">
        <w:t xml:space="preserve">underscores the </w:t>
      </w:r>
      <w:r w:rsidRPr="000209BC">
        <w:lastRenderedPageBreak/>
        <w:t>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65637792" w:rsidR="000209BC" w:rsidRDefault="000209BC" w:rsidP="005643F2">
      <w:pPr>
        <w:pStyle w:val="WW-blockquote"/>
      </w:pPr>
      <w:r w:rsidRPr="000209BC">
        <w:t>…</w:t>
      </w:r>
      <w:r w:rsidR="00C16309">
        <w:t xml:space="preserve"> </w:t>
      </w:r>
      <w:r w:rsidRPr="000209BC">
        <w:rPr>
          <w:i/>
          <w:iCs/>
        </w:rPr>
        <w:t>ātāpī, sampajāno, satimā, vineyya loke abhijjhā-domanassa</w:t>
      </w:r>
      <w:r w:rsidRPr="000209BC">
        <w:rPr>
          <w:rFonts w:ascii="Cambria" w:hAnsi="Cambria" w:cs="Cambria"/>
          <w:i/>
          <w:iCs/>
        </w:rPr>
        <w:t>ṁ</w:t>
      </w:r>
      <w:r w:rsidRPr="000209BC">
        <w:rPr>
          <w:i/>
          <w:iCs/>
        </w:rPr>
        <w:t>.</w:t>
      </w:r>
      <w:r w:rsidRPr="000209BC">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0209BC">
        <w:rPr>
          <w:i/>
          <w:iCs/>
        </w:rPr>
        <w:t>vigatābhijjho, vigatābyapado, asammuḷho, sampajāno, patissato mettāsahagatena cetasā…</w:t>
      </w:r>
      <w:r w:rsidRPr="000209BC">
        <w:rPr>
          <w:i/>
          <w:iCs/>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lastRenderedPageBreak/>
        <w:t>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satipaṭṭhāna.The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A03A44">
        <w:rPr>
          <w:i/>
          <w:iCs/>
        </w:rPr>
        <w:t>Kāye kāyānupassana-satipaṭṭhāna</w:t>
      </w:r>
      <w:r w:rsidRPr="00A03A44">
        <w:rPr>
          <w:rFonts w:ascii="Cambria" w:hAnsi="Cambria" w:cs="Cambria"/>
          <w:i/>
          <w:iCs/>
        </w:rPr>
        <w:t>ṁ</w:t>
      </w:r>
      <w:r w:rsidRPr="00A03A44">
        <w:rPr>
          <w:rFonts w:cs="Source Serif Pro"/>
          <w:i/>
          <w:iCs/>
        </w:rPr>
        <w:t>…</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363205">
        <w:rPr>
          <w:i/>
          <w:iCs/>
        </w:rPr>
        <w:t>Kāye kāyānupassī viharati; ātāpī, sampajāno, satimā, vineyya loke abhijjhā-domanassa</w:t>
      </w:r>
      <w:r w:rsidRPr="00363205">
        <w:rPr>
          <w:rFonts w:ascii="Cambria" w:hAnsi="Cambria" w:cs="Cambria"/>
          <w:i/>
          <w:iCs/>
        </w:rPr>
        <w:t>ṁ</w:t>
      </w:r>
      <w:r w:rsidRPr="00363205">
        <w:rPr>
          <w:rFonts w:cs="Source Serif Pro"/>
          <w:i/>
          <w:iCs/>
        </w:rPr>
        <w:t>…</w:t>
      </w:r>
      <w:r w:rsidR="00C16309">
        <w:t xml:space="preserve"> </w:t>
      </w:r>
      <w:r w:rsidRPr="000209BC">
        <w:t>(standard auxilliary formula)</w:t>
      </w:r>
      <w:r w:rsidR="000A0E39">
        <w:br/>
      </w:r>
      <w:r w:rsidR="000A0E39">
        <w:br/>
      </w:r>
      <w:r w:rsidRPr="000209BC">
        <w:t>One abides contemplating a body in the body; ardent, clearly comprehending, mindful, having removed covetousness &amp; aversion for the world…</w:t>
      </w:r>
    </w:p>
    <w:p w14:paraId="5E8F47C0" w14:textId="0166D8B5"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0A0E39">
        <w:rPr>
          <w:i/>
          <w:iCs/>
        </w:rPr>
        <w:t>Kāye kāyānupassī viharato yo kayasmi</w:t>
      </w:r>
      <w:r w:rsidRPr="000A0E39">
        <w:rPr>
          <w:rFonts w:ascii="Cambria" w:hAnsi="Cambria" w:cs="Cambria"/>
          <w:i/>
          <w:iCs/>
        </w:rPr>
        <w:t>ṁ</w:t>
      </w:r>
      <w:r w:rsidRPr="000A0E39">
        <w:rPr>
          <w:i/>
          <w:iCs/>
        </w:rPr>
        <w:t xml:space="preserve"> chando so pah</w:t>
      </w:r>
      <w:r w:rsidRPr="000A0E39">
        <w:rPr>
          <w:rFonts w:cs="Source Serif Pro"/>
          <w:i/>
          <w:iCs/>
        </w:rPr>
        <w:t>ī</w:t>
      </w:r>
      <w:r w:rsidRPr="000A0E39">
        <w:rPr>
          <w:i/>
          <w:iCs/>
        </w:rPr>
        <w:t>yati; chandassa pah</w:t>
      </w:r>
      <w:r w:rsidRPr="000A0E39">
        <w:rPr>
          <w:rFonts w:cs="Source Serif Pro"/>
          <w:i/>
          <w:iCs/>
        </w:rPr>
        <w:t>ā</w:t>
      </w:r>
      <w:r w:rsidRPr="000A0E39">
        <w:rPr>
          <w:i/>
          <w:iCs/>
        </w:rPr>
        <w:t>n</w:t>
      </w:r>
      <w:r w:rsidRPr="000A0E39">
        <w:rPr>
          <w:rFonts w:cs="Source Serif Pro"/>
          <w:i/>
          <w:iCs/>
        </w:rPr>
        <w:t>ā</w:t>
      </w:r>
      <w:r w:rsidRPr="000A0E39">
        <w:rPr>
          <w:i/>
          <w:iCs/>
        </w:rPr>
        <w:t>ya amata</w:t>
      </w:r>
      <w:r w:rsidRPr="000A0E39">
        <w:rPr>
          <w:rFonts w:ascii="Cambria" w:hAnsi="Cambria" w:cs="Cambria"/>
          <w:i/>
          <w:iCs/>
        </w:rPr>
        <w:t>ṁ</w:t>
      </w:r>
      <w:r w:rsidRPr="000A0E39">
        <w:rPr>
          <w:i/>
          <w:iCs/>
        </w:rPr>
        <w:t xml:space="preserve"> sacchikata</w:t>
      </w:r>
      <w:r w:rsidRPr="000A0E39">
        <w:rPr>
          <w:rFonts w:ascii="Cambria" w:hAnsi="Cambria" w:cs="Cambria"/>
          <w:i/>
          <w:iCs/>
        </w:rPr>
        <w:t>ṁ</w:t>
      </w:r>
      <w:r w:rsidRPr="000A0E39">
        <w:rPr>
          <w:i/>
          <w:iCs/>
        </w:rPr>
        <w:t xml:space="preserve"> hoti</w:t>
      </w:r>
      <w:r w:rsidRPr="000A0E39">
        <w:rPr>
          <w:rFonts w:cs="Source Serif Pro"/>
          <w:i/>
          <w:iCs/>
        </w:rPr>
        <w:t>…</w:t>
      </w:r>
      <w:r w:rsidR="00C16309" w:rsidRPr="000A0E39">
        <w:rPr>
          <w:rFonts w:cs="Source Serif Pro"/>
          <w:i/>
          <w:iCs/>
        </w:rPr>
        <w:t xml:space="preserve"> </w:t>
      </w:r>
      <w:r w:rsidRPr="000209BC">
        <w:t>(SN 47.37)</w:t>
      </w:r>
      <w:r w:rsidR="000A0E39">
        <w:br/>
      </w:r>
      <w:r w:rsidR="000A0E39">
        <w:br/>
      </w:r>
      <w:r w:rsidRPr="000209BC">
        <w:t>For one abiding contemplating a body in the body, desire for the body is abandoned; with abandoning of desire the deathless is witnessed…</w:t>
      </w:r>
    </w:p>
    <w:p w14:paraId="19A00C17" w14:textId="1B972E3C" w:rsidR="00647C71" w:rsidRDefault="000209BC" w:rsidP="00A32D5F">
      <w:pPr>
        <w:pStyle w:val="WW-paragraph"/>
        <w:numPr>
          <w:ilvl w:val="0"/>
          <w:numId w:val="32"/>
        </w:numPr>
      </w:pPr>
      <w:r w:rsidRPr="000209BC">
        <w:rPr>
          <w:rFonts w:cs="Source Serif Pro"/>
        </w:rPr>
        <w:lastRenderedPageBreak/>
        <w:t>→</w:t>
      </w:r>
      <w:r w:rsidRPr="000209BC">
        <w:rPr>
          <w:rFonts w:ascii="Times New Roman" w:hAnsi="Times New Roman"/>
        </w:rPr>
        <w:t> </w:t>
      </w:r>
      <w:r w:rsidRPr="000209BC">
        <w:rPr>
          <w:i/>
          <w:iCs/>
        </w:rPr>
        <w:t>Kāye kāyānupassī viharato kāyo pariññāto hoti…</w:t>
      </w:r>
      <w:r w:rsidR="00C16309">
        <w:rPr>
          <w:i/>
          <w:iCs/>
        </w:rPr>
        <w:t xml:space="preserve"> </w:t>
      </w:r>
      <w:r w:rsidRPr="000209BC">
        <w:t>(SN 47.38)</w:t>
      </w:r>
      <w:r w:rsidR="000A0E39">
        <w:br/>
      </w:r>
      <w:r w:rsidR="000A0E39">
        <w:br/>
      </w:r>
      <w:r w:rsidRPr="000209BC">
        <w:t>For one abiding contemplating a body in the body, the body is fully known…</w:t>
      </w:r>
    </w:p>
    <w:p w14:paraId="77DEB96C" w14:textId="37C65C6F"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viharanto pi upahanet’eva pāpake akusale dhamme…</w:t>
      </w:r>
      <w:r w:rsidR="00C16309">
        <w:t xml:space="preserve"> </w:t>
      </w:r>
      <w:r w:rsidRPr="000209BC">
        <w:t>(SN 54.10/</w:t>
      </w:r>
      <w:hyperlink r:id="rId71" w:history="1">
        <w:r w:rsidRPr="00AE47E9">
          <w:rPr>
            <w:rStyle w:val="Hyperlink"/>
          </w:rPr>
          <w:t>SA 813</w:t>
        </w:r>
      </w:hyperlink>
      <w:r w:rsidRPr="000209BC">
        <w:t>/Skt)</w:t>
      </w:r>
      <w:r w:rsidR="00647C71">
        <w:t xml:space="preserve"> </w:t>
      </w:r>
      <w:r w:rsidR="000D3E48">
        <w:br/>
      </w:r>
      <w:r w:rsidR="000D3E48">
        <w:br/>
      </w:r>
      <w:r w:rsidRPr="000209BC">
        <w:t>When one abides contemplating a body in the body, one crushes evil unskilful qualities…</w:t>
      </w:r>
    </w:p>
    <w:p w14:paraId="6AE8F7F0" w14:textId="79193714"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viharato citta</w:t>
      </w:r>
      <w:r w:rsidRPr="000209BC">
        <w:rPr>
          <w:rFonts w:ascii="Cambria" w:hAnsi="Cambria" w:cs="Cambria"/>
          <w:i/>
          <w:iCs/>
        </w:rPr>
        <w:t>ṁ</w:t>
      </w:r>
      <w:r w:rsidRPr="000209BC">
        <w:rPr>
          <w:i/>
          <w:iCs/>
        </w:rPr>
        <w:t xml:space="preserve"> virajjati vimuccati anup</w:t>
      </w:r>
      <w:r w:rsidRPr="000209BC">
        <w:rPr>
          <w:rFonts w:cs="Source Serif Pro"/>
          <w:i/>
          <w:iCs/>
        </w:rPr>
        <w:t>ā</w:t>
      </w:r>
      <w:r w:rsidRPr="000209BC">
        <w:rPr>
          <w:i/>
          <w:iCs/>
        </w:rPr>
        <w:t>d</w:t>
      </w:r>
      <w:r w:rsidRPr="000209BC">
        <w:rPr>
          <w:rFonts w:cs="Source Serif Pro"/>
          <w:i/>
          <w:iCs/>
        </w:rPr>
        <w:t>ā</w:t>
      </w:r>
      <w:r w:rsidRPr="000209BC">
        <w:rPr>
          <w:i/>
          <w:iCs/>
        </w:rPr>
        <w:t xml:space="preserve">ya </w:t>
      </w:r>
      <w:r w:rsidRPr="000209BC">
        <w:rPr>
          <w:rFonts w:cs="Source Serif Pro"/>
          <w:i/>
          <w:iCs/>
        </w:rPr>
        <w:t>ā</w:t>
      </w:r>
      <w:r w:rsidRPr="000209BC">
        <w:rPr>
          <w:i/>
          <w:iCs/>
        </w:rPr>
        <w:t>savehi</w:t>
      </w:r>
      <w:r w:rsidRPr="000209BC">
        <w:rPr>
          <w:rFonts w:cs="Source Serif Pro"/>
          <w:i/>
          <w:iCs/>
        </w:rPr>
        <w:t>…</w:t>
      </w:r>
      <w:r w:rsidR="00C16309">
        <w:t xml:space="preserve"> </w:t>
      </w:r>
      <w:r w:rsidRPr="000209BC">
        <w:t>(SN 47.11/</w:t>
      </w:r>
      <w:hyperlink r:id="rId72" w:history="1">
        <w:r w:rsidRPr="00AE47E9">
          <w:rPr>
            <w:rStyle w:val="Hyperlink"/>
          </w:rPr>
          <w:t>SA 614</w:t>
        </w:r>
      </w:hyperlink>
      <w:r w:rsidRPr="000209BC">
        <w:t>)</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41DEAD43" w:rsidR="00647C71" w:rsidRDefault="000209BC" w:rsidP="00A32D5F">
      <w:pPr>
        <w:pStyle w:val="WW-paragraph"/>
        <w:numPr>
          <w:ilvl w:val="0"/>
          <w:numId w:val="32"/>
        </w:numPr>
      </w:pPr>
      <w:r w:rsidRPr="00647C71">
        <w:rPr>
          <w:i/>
          <w:iCs/>
        </w:rPr>
        <w:t>Kāye kāyānupassī viharatha; ātāpīno, sampajānā, ekodibhūtā, vippasannacittā, samāhitā, ekaggacittā…</w:t>
      </w:r>
      <w:r w:rsidR="00C16309">
        <w:t xml:space="preserve"> </w:t>
      </w:r>
      <w:r w:rsidRPr="000209BC">
        <w:t>(SN 47.4/</w:t>
      </w:r>
      <w:hyperlink r:id="rId73" w:history="1">
        <w:r w:rsidRPr="00AE47E9">
          <w:rPr>
            <w:rStyle w:val="Hyperlink"/>
          </w:rPr>
          <w:t>SA 621</w:t>
        </w:r>
      </w:hyperlink>
      <w:r w:rsidRPr="000209BC">
        <w:t>)</w:t>
      </w:r>
      <w:r w:rsidR="00647C71">
        <w:t xml:space="preserve"> </w:t>
      </w:r>
      <w:r w:rsidR="000D3E48">
        <w:br/>
      </w:r>
      <w:r w:rsidR="000D3E48">
        <w:br/>
      </w:r>
      <w:r w:rsidRPr="000209BC">
        <w:t>Abide contemplating a body in the body; ardent, clearly comprehending, unified, with clear mind, in samādhi, with one-pointed mind…</w:t>
      </w:r>
    </w:p>
    <w:p w14:paraId="775786CA" w14:textId="20A4B4B4"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r w:rsidRPr="00647C71">
        <w:rPr>
          <w:i/>
          <w:iCs/>
        </w:rPr>
        <w:t>Kāye kāyānupassī viharami; ātāpī, sampajāno, satimā, ‘sukhasmī’ ti pajānāti…</w:t>
      </w:r>
      <w:r w:rsidR="00C16309">
        <w:t xml:space="preserve"> </w:t>
      </w:r>
      <w:r w:rsidRPr="000209BC">
        <w:t>(SN 47.10/</w:t>
      </w:r>
      <w:hyperlink r:id="rId74" w:history="1">
        <w:r w:rsidRPr="00AE47E9">
          <w:rPr>
            <w:rStyle w:val="Hyperlink"/>
          </w:rPr>
          <w:t>SA 615</w:t>
        </w:r>
      </w:hyperlink>
      <w:r w:rsidRPr="000209BC">
        <w:t>)</w:t>
      </w:r>
      <w:r w:rsidR="00647C71">
        <w:t xml:space="preserve"> </w:t>
      </w:r>
      <w:r w:rsidR="000D3E48">
        <w:br/>
      </w:r>
      <w:r w:rsidR="000D3E48">
        <w:br/>
      </w:r>
      <w:r w:rsidRPr="000209BC">
        <w:t>I abide contemplating a body in the body; ardent, clearly comprehending, mindful, I understand: ‘I am blissful’…</w:t>
      </w:r>
    </w:p>
    <w:p w14:paraId="7A445BED" w14:textId="5FD5E50B"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viharato citta</w:t>
      </w:r>
      <w:r w:rsidRPr="000209BC">
        <w:rPr>
          <w:rFonts w:ascii="Cambria" w:hAnsi="Cambria" w:cs="Cambria"/>
          <w:i/>
          <w:iCs/>
        </w:rPr>
        <w:t>ṁ</w:t>
      </w:r>
      <w:r w:rsidRPr="000209BC">
        <w:rPr>
          <w:i/>
          <w:iCs/>
        </w:rPr>
        <w:t xml:space="preserve"> sam</w:t>
      </w:r>
      <w:r w:rsidRPr="000209BC">
        <w:rPr>
          <w:rFonts w:cs="Source Serif Pro"/>
          <w:i/>
          <w:iCs/>
        </w:rPr>
        <w:t>ā</w:t>
      </w:r>
      <w:r w:rsidRPr="000209BC">
        <w:rPr>
          <w:i/>
          <w:iCs/>
        </w:rPr>
        <w:t>dhiyati upakkiles</w:t>
      </w:r>
      <w:r w:rsidRPr="000209BC">
        <w:rPr>
          <w:rFonts w:cs="Source Serif Pro"/>
          <w:i/>
          <w:iCs/>
        </w:rPr>
        <w:t>ā</w:t>
      </w:r>
      <w:r w:rsidRPr="000209BC">
        <w:rPr>
          <w:i/>
          <w:iCs/>
        </w:rPr>
        <w:t xml:space="preserve"> pah</w:t>
      </w:r>
      <w:r w:rsidRPr="000209BC">
        <w:rPr>
          <w:rFonts w:cs="Source Serif Pro"/>
          <w:i/>
          <w:iCs/>
        </w:rPr>
        <w:t>ī</w:t>
      </w:r>
      <w:r w:rsidRPr="000209BC">
        <w:rPr>
          <w:i/>
          <w:iCs/>
        </w:rPr>
        <w:t>yanti</w:t>
      </w:r>
      <w:r w:rsidRPr="000209BC">
        <w:rPr>
          <w:rFonts w:cs="Source Serif Pro"/>
          <w:i/>
          <w:iCs/>
        </w:rPr>
        <w:t>…</w:t>
      </w:r>
      <w:r w:rsidR="00C16309">
        <w:t xml:space="preserve"> </w:t>
      </w:r>
      <w:r w:rsidRPr="000209BC">
        <w:t>(SN 47.8/</w:t>
      </w:r>
      <w:hyperlink r:id="rId75" w:history="1">
        <w:r w:rsidRPr="00AE47E9">
          <w:rPr>
            <w:rStyle w:val="Hyperlink"/>
          </w:rPr>
          <w:t>SA 616</w:t>
        </w:r>
      </w:hyperlink>
      <w:r w:rsidRPr="000209BC">
        <w:t>)</w:t>
      </w:r>
      <w:r w:rsidR="00647C71">
        <w:t xml:space="preserve"> </w:t>
      </w:r>
      <w:r w:rsidR="000D3E48">
        <w:br/>
      </w:r>
      <w:r w:rsidR="000D3E48">
        <w:lastRenderedPageBreak/>
        <w:br/>
      </w:r>
      <w:r w:rsidRPr="000209BC">
        <w:t>For one abiding contemplating a body in the body, the mind enters samādhi, the taints are abandoned…</w:t>
      </w:r>
    </w:p>
    <w:p w14:paraId="3DBE5A75" w14:textId="1E3E26BF"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viharanto tattha sammā samādhiyati sammā vippasīdati…</w:t>
      </w:r>
      <w:r w:rsidR="00C16309">
        <w:t xml:space="preserve"> </w:t>
      </w:r>
      <w:r w:rsidRPr="000209BC">
        <w:t>(DN 18.26/</w:t>
      </w:r>
      <w:hyperlink r:id="rId76" w:history="1">
        <w:r w:rsidRPr="00C84F5C">
          <w:rPr>
            <w:rStyle w:val="Hyperlink"/>
          </w:rPr>
          <w:t>DA 4</w:t>
        </w:r>
      </w:hyperlink>
      <w:r w:rsidRPr="000209BC">
        <w:t>)</w:t>
      </w:r>
      <w:r w:rsidR="00647C71">
        <w:t xml:space="preserve"> </w:t>
      </w:r>
      <w:r w:rsidR="000D3E48">
        <w:br/>
      </w:r>
      <w:r w:rsidR="000D3E48">
        <w:br/>
      </w:r>
      <w:r w:rsidRPr="000209BC">
        <w:t>When one abides contemplating a body in the body, there one gains right samādhi, right clarity…</w:t>
      </w:r>
    </w:p>
    <w:p w14:paraId="2B071031" w14:textId="0975E919"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0209BC">
        <w:rPr>
          <w:i/>
          <w:iCs/>
        </w:rPr>
        <w:t>Kāye kāyānupassī viharahi, mā ca kāyūpasa</w:t>
      </w:r>
      <w:r w:rsidR="000209BC" w:rsidRPr="000209BC">
        <w:rPr>
          <w:rFonts w:ascii="Cambria" w:hAnsi="Cambria" w:cs="Cambria"/>
          <w:i/>
          <w:iCs/>
        </w:rPr>
        <w:t>ṁ</w:t>
      </w:r>
      <w:r w:rsidR="000209BC" w:rsidRPr="000209BC">
        <w:rPr>
          <w:i/>
          <w:iCs/>
        </w:rPr>
        <w:t>hita</w:t>
      </w:r>
      <w:r w:rsidR="000209BC" w:rsidRPr="000209BC">
        <w:rPr>
          <w:rFonts w:ascii="Cambria" w:hAnsi="Cambria" w:cs="Cambria"/>
          <w:i/>
          <w:iCs/>
        </w:rPr>
        <w:t>ṁ</w:t>
      </w:r>
      <w:r w:rsidR="000209BC" w:rsidRPr="000209BC">
        <w:rPr>
          <w:i/>
          <w:iCs/>
        </w:rPr>
        <w:t xml:space="preserve"> vitakka</w:t>
      </w:r>
      <w:r w:rsidR="000209BC" w:rsidRPr="000209BC">
        <w:rPr>
          <w:rFonts w:ascii="Cambria" w:hAnsi="Cambria" w:cs="Cambria"/>
          <w:i/>
          <w:iCs/>
        </w:rPr>
        <w:t>ṁ</w:t>
      </w:r>
      <w:r w:rsidR="000209BC" w:rsidRPr="000209BC">
        <w:rPr>
          <w:i/>
          <w:iCs/>
        </w:rPr>
        <w:t xml:space="preserve"> vitakkesi</w:t>
      </w:r>
      <w:r w:rsidR="000209BC" w:rsidRPr="000209BC">
        <w:rPr>
          <w:rFonts w:cs="Source Serif Pro"/>
          <w:i/>
          <w:iCs/>
        </w:rPr>
        <w:t>…</w:t>
      </w:r>
      <w:r w:rsidR="000209BC" w:rsidRPr="000209BC">
        <w:t>(MN 125.24/</w:t>
      </w:r>
      <w:hyperlink r:id="rId77" w:history="1">
        <w:r w:rsidR="000209BC" w:rsidRPr="000806B5">
          <w:rPr>
            <w:rStyle w:val="Hyperlink"/>
          </w:rPr>
          <w:t>MA 198</w:t>
        </w:r>
      </w:hyperlink>
      <w:r w:rsidR="000209BC" w:rsidRPr="000209BC">
        <w:t>)</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0209BC">
        <w:rPr>
          <w:i/>
          <w:iCs/>
        </w:rPr>
        <w:t>vippasāda</w:t>
      </w:r>
      <w:r w:rsidRPr="000209BC">
        <w:t>, which is similar to the</w:t>
      </w:r>
      <w:r w:rsidR="00C16309">
        <w:t xml:space="preserve"> </w:t>
      </w:r>
      <w:r w:rsidRPr="000209BC">
        <w:rPr>
          <w:i/>
          <w:iCs/>
        </w:rPr>
        <w:t>sampasāda</w:t>
      </w:r>
      <w:r w:rsidR="00C16309">
        <w:t xml:space="preserve"> </w:t>
      </w:r>
      <w:r w:rsidRPr="000209BC">
        <w:t xml:space="preserve">of </w:t>
      </w:r>
      <w:r w:rsidRPr="000209BC">
        <w:lastRenderedPageBreak/>
        <w:t>the second jhāna. The mention of ‘bliss’ (8) also suggests jhāna; the context confirms this. The remaining variant in this group (11) encourages the stilling of</w:t>
      </w:r>
      <w:r w:rsidR="00C16309">
        <w:t xml:space="preserve"> </w:t>
      </w:r>
      <w:r w:rsidRPr="000209BC">
        <w:rPr>
          <w:i/>
          <w:iCs/>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Pr>
          <w:i/>
          <w:iCs/>
        </w:rPr>
        <w:t xml:space="preserve"> </w:t>
      </w:r>
      <w:r w:rsidR="000209BC" w:rsidRPr="000209BC">
        <w:rPr>
          <w:i/>
          <w:iCs/>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Pr>
          <w:i/>
          <w:iCs/>
        </w:rPr>
        <w:t xml:space="preserve"> </w:t>
      </w:r>
      <w:r w:rsidR="000209BC" w:rsidRPr="000209BC">
        <w:rPr>
          <w:i/>
          <w:iCs/>
        </w:rPr>
        <w:t>Kāye kāyānupaśyino viharataḥ</w:t>
      </w:r>
      <w:r w:rsidR="00C16309">
        <w:rPr>
          <w:i/>
          <w:iCs/>
        </w:rPr>
        <w:t xml:space="preserve"> </w:t>
      </w:r>
      <w:r w:rsidR="000209BC" w:rsidRPr="000209BC">
        <w:rPr>
          <w:i/>
          <w:iCs/>
        </w:rPr>
        <w:t>kāyā</w:t>
      </w:r>
      <w:r w:rsidR="000209BC" w:rsidRPr="000209BC">
        <w:rPr>
          <w:i/>
          <w:iCs/>
        </w:rPr>
        <w:softHyphen/>
        <w:t>lamban</w:t>
      </w:r>
      <w:r w:rsidR="000209BC" w:rsidRPr="000209BC">
        <w:rPr>
          <w:i/>
          <w:iCs/>
        </w:rPr>
        <w:softHyphen/>
        <w:t>ānusmṛti</w:t>
      </w:r>
      <w:r w:rsidR="00C16309">
        <w:rPr>
          <w:i/>
          <w:iCs/>
        </w:rPr>
        <w:t xml:space="preserve"> </w:t>
      </w:r>
      <w:r w:rsidR="000209BC" w:rsidRPr="000209BC">
        <w:rPr>
          <w:i/>
          <w:iCs/>
        </w:rPr>
        <w:t>tiṣṭhati sa</w:t>
      </w:r>
      <w:r w:rsidR="000209BC" w:rsidRPr="000209BC">
        <w:rPr>
          <w:rFonts w:ascii="Cambria" w:hAnsi="Cambria" w:cs="Cambria"/>
          <w:i/>
          <w:iCs/>
        </w:rPr>
        <w:t>ṁ</w:t>
      </w:r>
      <w:r w:rsidR="000209BC" w:rsidRPr="000209BC">
        <w:rPr>
          <w:i/>
          <w:iCs/>
        </w:rPr>
        <w:t>ti</w:t>
      </w:r>
      <w:r w:rsidR="000209BC" w:rsidRPr="000209BC">
        <w:rPr>
          <w:rFonts w:cs="Source Serif Pro"/>
          <w:i/>
          <w:iCs/>
        </w:rPr>
        <w:t>ṣṭ</w:t>
      </w:r>
      <w:r w:rsidR="000209BC" w:rsidRPr="000209BC">
        <w:rPr>
          <w:i/>
          <w:iCs/>
        </w:rPr>
        <w:t>hati</w:t>
      </w:r>
      <w:r w:rsidR="000209BC" w:rsidRPr="000209BC">
        <w:t>… (Abhidharmakośa 342)</w:t>
      </w:r>
      <w:r>
        <w:br/>
      </w:r>
      <w:r>
        <w:br/>
      </w:r>
      <w:r w:rsidR="000209BC" w:rsidRPr="000209BC">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Pr>
          <w:i/>
          <w:iCs/>
        </w:rPr>
        <w:t xml:space="preserve"> </w:t>
      </w:r>
      <w:r w:rsidR="000209BC" w:rsidRPr="000209BC">
        <w:rPr>
          <w:i/>
          <w:iCs/>
        </w:rPr>
        <w:t>Kāye kāyānupaśyino viharataḥ upaṣṭhita smṛti bhavaty asammuḍheti</w:t>
      </w:r>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04120D">
      <w:pPr>
        <w:pStyle w:val="WW-paragraph"/>
        <w:numPr>
          <w:ilvl w:val="0"/>
          <w:numId w:val="32"/>
        </w:numPr>
      </w:pPr>
      <w:r w:rsidRPr="008F42AF">
        <w:rPr>
          <w:i/>
          <w:iCs/>
        </w:rPr>
        <w:t xml:space="preserve"> </w:t>
      </w:r>
      <w:r w:rsidR="000209BC" w:rsidRPr="008F42AF">
        <w:rPr>
          <w:i/>
          <w:iCs/>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lastRenderedPageBreak/>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0209BC">
        <w:rPr>
          <w:i/>
          <w:iCs/>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The reflective idiom ‘a body in the body’ has been often commented on. Some hold that it is merely idiomatic, with no particular significance; but surely such repetition must at the very least signify emphasis. The 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lastRenderedPageBreak/>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All these raise interpretive issues. It is not good to rely on such unclear passages, but in the absence of other relevant passages we have no choice. The sections on feelings and mind are obscure, and I will not discuss them 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 xml:space="preserve">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w:t>
      </w:r>
      <w:r w:rsidRPr="000209BC">
        <w:lastRenderedPageBreak/>
        <w:t>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0209BC">
        <w:rPr>
          <w:i/>
          <w:iCs/>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0209BC">
        <w:rPr>
          <w:i/>
          <w:iCs/>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0209BC">
        <w:rPr>
          <w:i/>
          <w:iCs/>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lastRenderedPageBreak/>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0209BC">
        <w:rPr>
          <w:i/>
          <w:iCs/>
        </w:rPr>
        <w:t>anupassanā</w:t>
      </w:r>
      <w:r w:rsidRPr="000209BC">
        <w:t>) here is seeing only (</w:t>
      </w:r>
      <w:r w:rsidRPr="000209BC">
        <w:rPr>
          <w:i/>
          <w:iCs/>
        </w:rPr>
        <w:t>eva</w:t>
      </w:r>
      <w:r w:rsidRPr="000209BC">
        <w:t>) one side of a situation. Moreover, it means seeing that one side not occasionally but constantly (</w:t>
      </w:r>
      <w:r w:rsidRPr="000209BC">
        <w:rPr>
          <w:i/>
          <w:iCs/>
        </w:rPr>
        <w:t>sadā</w:t>
      </w:r>
      <w:r w:rsidRPr="000209BC">
        <w:t>,</w:t>
      </w:r>
      <w:r w:rsidR="00C16309">
        <w:t xml:space="preserve"> </w:t>
      </w:r>
      <w:r w:rsidRPr="000209BC">
        <w:rPr>
          <w:i/>
          <w:iCs/>
        </w:rPr>
        <w:t>nicca</w:t>
      </w:r>
      <w:r w:rsidRPr="000209BC">
        <w:rPr>
          <w:rFonts w:ascii="Cambria" w:hAnsi="Cambria" w:cs="Cambria"/>
          <w:i/>
          <w:iCs/>
        </w:rPr>
        <w:t>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0209BC">
        <w:rPr>
          <w:i/>
          <w:iCs/>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0209BC">
        <w:rPr>
          <w:i/>
          <w:iCs/>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0209BC">
        <w:rPr>
          <w:i/>
          <w:iCs/>
        </w:rPr>
        <w:t>ekatvā</w:t>
      </w:r>
      <w:r w:rsidRPr="000209BC">
        <w:t>) here relates to the classic description of satipaṭṭhāna as the ‘path going to one’ (</w:t>
      </w:r>
      <w:r w:rsidRPr="000209BC">
        <w:rPr>
          <w:i/>
          <w:iCs/>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lastRenderedPageBreak/>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“This is the cessation of suffering,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0209BC">
        <w:rPr>
          <w:i/>
          <w:iCs/>
        </w:rPr>
        <w:t>anupassanā</w:t>
      </w:r>
      <w:r w:rsidR="00C16309">
        <w:t xml:space="preserve"> </w:t>
      </w:r>
      <w:r w:rsidRPr="000209BC">
        <w:t>is explicitly metaphysical.</w:t>
      </w:r>
    </w:p>
    <w:p w14:paraId="470E3A55" w14:textId="403E023D" w:rsidR="000209BC" w:rsidRPr="000209BC" w:rsidRDefault="00907913" w:rsidP="005B119F">
      <w:pPr>
        <w:pStyle w:val="WW-line-block"/>
      </w:pPr>
      <w:r>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0209BC">
        <w:rPr>
          <w:i/>
          <w:iCs/>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0209BC">
        <w:rPr>
          <w:i/>
          <w:iCs/>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0209BC">
        <w:rPr>
          <w:i/>
          <w:iCs/>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lastRenderedPageBreak/>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t>Here one contemplates either beauty or ugliness (</w:t>
      </w:r>
      <w:r w:rsidRPr="000209BC">
        <w:rPr>
          <w:i/>
          <w:iCs/>
        </w:rPr>
        <w:t>subha</w:t>
      </w:r>
      <w:r w:rsidRPr="000209BC">
        <w:t>,</w:t>
      </w:r>
      <w:r w:rsidR="00C16309">
        <w:t xml:space="preserve"> </w:t>
      </w:r>
      <w:r w:rsidRPr="000209BC">
        <w:rPr>
          <w:i/>
          <w:iCs/>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0209BC">
        <w:rPr>
          <w:i/>
          <w:iCs/>
        </w:rPr>
        <w:t>Anupassanā</w:t>
      </w:r>
      <w:r w:rsidR="00C16309">
        <w:t xml:space="preserve"> </w:t>
      </w:r>
      <w:r w:rsidRPr="000209BC">
        <w:t>in these verses is aimed at eliminating sensual lust, and hence falls on the side of samatha.</w:t>
      </w:r>
      <w:r w:rsidR="00C16309">
        <w:t xml:space="preserve"> </w:t>
      </w:r>
      <w:r w:rsidRPr="000209BC">
        <w:rPr>
          <w:i/>
          <w:iCs/>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0209BC">
        <w:rPr>
          <w:i/>
          <w:iCs/>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0209BC">
        <w:rPr>
          <w:i/>
          <w:iCs/>
        </w:rPr>
        <w:t>anupassanā</w:t>
      </w:r>
      <w:r w:rsidR="00C16309">
        <w:t xml:space="preserve"> </w:t>
      </w:r>
      <w:r w:rsidRPr="000209BC">
        <w:t>is not used when standing alone, as vipassanā is, to mean the meditative enquiry into impermanence and causality. The prefix</w:t>
      </w:r>
      <w:r w:rsidR="00C16309">
        <w:t xml:space="preserve"> </w:t>
      </w:r>
      <w:r w:rsidRPr="000209BC">
        <w:rPr>
          <w:i/>
          <w:iCs/>
        </w:rPr>
        <w:t>anu</w:t>
      </w:r>
      <w:r w:rsidRPr="000209BC">
        <w:t>- suggests ‘following, conforming, after’, and lacks the analytical sense of</w:t>
      </w:r>
      <w:r w:rsidR="00C16309">
        <w:t xml:space="preserve"> </w:t>
      </w:r>
      <w:r w:rsidRPr="000209BC">
        <w:rPr>
          <w:i/>
          <w:iCs/>
        </w:rPr>
        <w:t>vi</w:t>
      </w:r>
      <w:r w:rsidRPr="000209BC">
        <w:t>-. It is a mode of contemplation that ‘conforms’ to the relevant context; thus</w:t>
      </w:r>
      <w:r w:rsidR="00C16309">
        <w:t xml:space="preserve"> </w:t>
      </w:r>
      <w:r w:rsidRPr="000209BC">
        <w:rPr>
          <w:i/>
          <w:iCs/>
        </w:rPr>
        <w:lastRenderedPageBreak/>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0209BC">
        <w:rPr>
          <w:i/>
          <w:iCs/>
        </w:rPr>
        <w:t>anu</w:t>
      </w:r>
      <w:r w:rsidRPr="000209BC">
        <w:t>- implies ‘continuing’. Thus</w:t>
      </w:r>
      <w:r w:rsidR="00C16309">
        <w:t xml:space="preserve"> </w:t>
      </w:r>
      <w:r w:rsidRPr="000209BC">
        <w:rPr>
          <w:i/>
          <w:iCs/>
        </w:rPr>
        <w:t>vitakketi</w:t>
      </w:r>
      <w:r w:rsidR="00C16309">
        <w:t xml:space="preserve"> </w:t>
      </w:r>
      <w:r w:rsidRPr="000209BC">
        <w:t>means ‘to think’;</w:t>
      </w:r>
      <w:r w:rsidR="00C16309">
        <w:t xml:space="preserve"> </w:t>
      </w:r>
      <w:r w:rsidRPr="000209BC">
        <w:rPr>
          <w:i/>
          <w:iCs/>
        </w:rPr>
        <w:t>anuvitakketi</w:t>
      </w:r>
      <w:r w:rsidR="00C16309">
        <w:t xml:space="preserve"> </w:t>
      </w:r>
      <w:r w:rsidRPr="000209BC">
        <w:t>means ‘to keep on thinking’. The same usage occurs in the definition of</w:t>
      </w:r>
      <w:r w:rsidR="00C16309">
        <w:t xml:space="preserve"> </w:t>
      </w:r>
      <w:r w:rsidRPr="000209BC">
        <w:rPr>
          <w:i/>
          <w:iCs/>
        </w:rPr>
        <w:t>sati</w:t>
      </w:r>
      <w:r w:rsidR="00C16309">
        <w:t xml:space="preserve"> </w:t>
      </w:r>
      <w:r w:rsidRPr="000209BC">
        <w:t>as ‘memory’ that we have encountered above. There two terms are used:</w:t>
      </w:r>
      <w:r w:rsidR="00C16309">
        <w:t xml:space="preserve"> </w:t>
      </w:r>
      <w:r w:rsidRPr="000209BC">
        <w:rPr>
          <w:i/>
          <w:iCs/>
        </w:rPr>
        <w:t>sara</w:t>
      </w:r>
      <w:r w:rsidR="00C16309">
        <w:t xml:space="preserve"> </w:t>
      </w:r>
      <w:r w:rsidRPr="000209BC">
        <w:t>and</w:t>
      </w:r>
      <w:r w:rsidR="00C16309">
        <w:t xml:space="preserve"> </w:t>
      </w:r>
      <w:r w:rsidRPr="000209BC">
        <w:rPr>
          <w:i/>
          <w:iCs/>
        </w:rPr>
        <w:t>anussara</w:t>
      </w:r>
      <w:r w:rsidRPr="000209BC">
        <w:t>, which mean ‘remembers, keeps in memory.’ There is a similar nuance in two of the terms in the Abhidhamma gloss for the jhāna factor</w:t>
      </w:r>
      <w:r w:rsidR="00C16309">
        <w:t xml:space="preserve"> </w:t>
      </w:r>
      <w:r w:rsidRPr="000209BC">
        <w:rPr>
          <w:i/>
          <w:iCs/>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anusandhanatā</w:t>
      </w:r>
      <w:r w:rsidR="00C16309">
        <w:t xml:space="preserve"> </w:t>
      </w:r>
      <w:r w:rsidRPr="000209BC">
        <w:t>and</w:t>
      </w:r>
      <w:r w:rsidR="00C16309">
        <w:t xml:space="preserve"> </w:t>
      </w:r>
      <w:r w:rsidRPr="000209BC">
        <w:rPr>
          <w:i/>
          <w:iCs/>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0209BC">
        <w:rPr>
          <w:i/>
          <w:iCs/>
        </w:rPr>
        <w:t>Anupassanā</w:t>
      </w:r>
      <w:r w:rsidR="00C16309">
        <w:t xml:space="preserve"> </w:t>
      </w:r>
      <w:r w:rsidRPr="000209BC">
        <w:t>is semantically parallel with</w:t>
      </w:r>
      <w:r w:rsidR="00C16309">
        <w:t xml:space="preserve"> </w:t>
      </w:r>
      <w:r w:rsidRPr="000209BC">
        <w:rPr>
          <w:i/>
          <w:iCs/>
        </w:rPr>
        <w:t>anupekkhanatā</w:t>
      </w:r>
      <w:r w:rsidRPr="000209BC">
        <w:t>, and so also means ‘sustained observation’. This sustained, continuous aspect of</w:t>
      </w:r>
      <w:r w:rsidR="00C16309">
        <w:t xml:space="preserve"> </w:t>
      </w:r>
      <w:r w:rsidRPr="000209BC">
        <w:rPr>
          <w:i/>
          <w:iCs/>
        </w:rPr>
        <w:t>anupassanā</w:t>
      </w:r>
      <w:r w:rsidR="00C16309">
        <w:t xml:space="preserve"> </w:t>
      </w:r>
      <w:r w:rsidRPr="000209BC">
        <w:t>is emphasized in the verses we saw above. The Visuddhimagga’s commentary makes this sense explicit: ‘he keeps re-seeing (</w:t>
      </w:r>
      <w:r w:rsidRPr="000209BC">
        <w:rPr>
          <w:i/>
          <w:iCs/>
        </w:rPr>
        <w:t>anu</w:t>
      </w:r>
      <w:r w:rsidR="00C16309">
        <w:t xml:space="preserve"> </w:t>
      </w:r>
      <w:r w:rsidRPr="000209BC">
        <w:rPr>
          <w:i/>
          <w:iCs/>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0209BC">
        <w:rPr>
          <w:i/>
          <w:iCs/>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0209BC">
        <w:rPr>
          <w:i/>
          <w:iCs/>
        </w:rPr>
        <w:t>sampajañña</w:t>
      </w:r>
      <w:r w:rsidR="00C16309">
        <w:t xml:space="preserve"> </w:t>
      </w:r>
      <w:r w:rsidRPr="000209BC">
        <w:t>is etymologically equivalent to</w:t>
      </w:r>
      <w:r w:rsidR="00C16309">
        <w:t xml:space="preserve"> </w:t>
      </w:r>
      <w:r w:rsidRPr="000209BC">
        <w:rPr>
          <w:i/>
          <w:iCs/>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0209BC">
        <w:rPr>
          <w:i/>
          <w:iCs/>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lastRenderedPageBreak/>
        <w:t>The other common usage of</w:t>
      </w:r>
      <w:r w:rsidR="00C16309">
        <w:t xml:space="preserve"> </w:t>
      </w:r>
      <w:r w:rsidRPr="000209BC">
        <w:rPr>
          <w:i/>
          <w:iCs/>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0209BC">
        <w:rPr>
          <w:i/>
          <w:iCs/>
        </w:rPr>
        <w:t>paññā</w:t>
      </w:r>
      <w:r w:rsidR="00C16309">
        <w:t xml:space="preserve"> </w:t>
      </w:r>
      <w:r w:rsidRPr="000209BC">
        <w:t>in a similar sense, for example: ‘One understands “I am breathing in a long breath”… One understands “I am standing”… One understands “I am experiencing a pleasant feeling”…’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w:t>
      </w:r>
      <w:r w:rsidRPr="000209BC">
        <w:lastRenderedPageBreak/>
        <w:t>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Sūtra. Obviously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0209BC">
        <w:rPr>
          <w:i/>
          <w:iCs/>
        </w:rPr>
        <w:t>nimitta</w:t>
      </w:r>
      <w:r w:rsidRPr="000209BC">
        <w:t>’. ‘Perceiving form internally’ refers to imagining a part of the body as the initial stage in developing a true samādhi</w:t>
      </w:r>
      <w:r w:rsidR="00C16309">
        <w:t xml:space="preserve"> </w:t>
      </w:r>
      <w:r w:rsidRPr="000209BC">
        <w:rPr>
          <w:i/>
          <w:iCs/>
        </w:rPr>
        <w:t>nimitta</w:t>
      </w:r>
      <w:r w:rsidRPr="000209BC">
        <w:t xml:space="preserve">. This would fall within the sphere of satipaṭṭhāna. As a vipassanā </w:t>
      </w:r>
      <w:r w:rsidRPr="000209BC">
        <w:lastRenderedPageBreak/>
        <w:t>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There is a passage that explicitly shows what ‘internal’ and external’ mean in satipaṭṭhāna. Through ‘internal’ contemplation one enters samādhi, then gives rise to knowledge &amp; vision (i.e. psychic vision) of the body, etc., of 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 xml:space="preserve">The internal/external contemplation of the elements is treated in detail in the Mahā Hatthipadopama Sutta. For example, the internal water element is defined as the watery parts of one’s own body, such as sweat and blood, etc., </w:t>
      </w:r>
      <w:r w:rsidRPr="000209BC">
        <w:lastRenderedPageBreak/>
        <w:t>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 xml:space="preserve">Here we find with an inescapable aspect of Buddhist, or more generally Indian, thought, the correlation between the personal and the cosmic. In the </w:t>
      </w:r>
      <w:r w:rsidRPr="000209BC">
        <w:lastRenderedPageBreak/>
        <w:t>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0209BC">
        <w:rPr>
          <w:i/>
          <w:iCs/>
        </w:rPr>
        <w:t>ajjhatta</w:t>
      </w:r>
      <w:r w:rsidRPr="000209BC">
        <w:rPr>
          <w:rFonts w:ascii="Cambria" w:hAnsi="Cambria" w:cs="Cambria"/>
          <w:i/>
          <w:iCs/>
        </w:rPr>
        <w:t>ṁ</w:t>
      </w:r>
      <w:r w:rsidRPr="000209BC">
        <w:t>) is identical in both contexts, while the Buddhist usage of ‘external’ (</w:t>
      </w:r>
      <w:r w:rsidRPr="000209BC">
        <w:rPr>
          <w:i/>
          <w:iCs/>
        </w:rPr>
        <w:t>bahiddhā</w:t>
      </w:r>
      <w:r w:rsidRPr="000209BC">
        <w:t>) embraces both the ‘cosmic’ (</w:t>
      </w:r>
      <w:r w:rsidRPr="000209BC">
        <w:rPr>
          <w:i/>
          <w:iCs/>
        </w:rPr>
        <w:t>adhidaivata</w:t>
      </w:r>
      <w:r w:rsidRPr="000209BC">
        <w:rPr>
          <w:rFonts w:ascii="Cambria" w:hAnsi="Cambria" w:cs="Cambria"/>
          <w:i/>
          <w:iCs/>
        </w:rPr>
        <w:t>ṁ</w:t>
      </w:r>
      <w:r w:rsidRPr="000209BC">
        <w:t>) and the ‘objective’ (</w:t>
      </w:r>
      <w:r w:rsidRPr="000209BC">
        <w:rPr>
          <w:i/>
          <w:iCs/>
        </w:rPr>
        <w:t>adhibhūta</w:t>
      </w:r>
      <w:r w:rsidRPr="000209BC">
        <w:rPr>
          <w:rFonts w:ascii="Cambria" w:hAnsi="Cambria" w:cs="Cambria"/>
          <w:i/>
          <w:iCs/>
        </w:rPr>
        <w:t>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Another interesting indication for the meaning of internal/external is in the phrasing of the contemplation of mind in the Satipaṭṭhāna Sutta: ‘One understands mind with lust as “Mind with lust”…’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lastRenderedPageBreak/>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0209BC">
        <w:rPr>
          <w:i/>
          <w:iCs/>
        </w:rPr>
        <w:t>ekāyana magga</w:t>
      </w:r>
      <w:r w:rsidRPr="000209BC">
        <w:t>. The etymology is simple:</w:t>
      </w:r>
      <w:r w:rsidR="00C16309">
        <w:t xml:space="preserve"> </w:t>
      </w:r>
      <w:r w:rsidRPr="000209BC">
        <w:rPr>
          <w:i/>
          <w:iCs/>
        </w:rPr>
        <w:t>eka</w:t>
      </w:r>
      <w:r w:rsidR="00C16309">
        <w:t xml:space="preserve"> </w:t>
      </w:r>
      <w:r w:rsidRPr="000209BC">
        <w:t>means ‘one’;</w:t>
      </w:r>
      <w:r w:rsidR="00C16309">
        <w:t xml:space="preserve"> </w:t>
      </w:r>
      <w:r w:rsidRPr="000209BC">
        <w:rPr>
          <w:i/>
          <w:iCs/>
        </w:rPr>
        <w:t>ayana</w:t>
      </w:r>
      <w:r w:rsidR="00C16309">
        <w:t xml:space="preserve"> </w:t>
      </w:r>
      <w:r w:rsidRPr="000209BC">
        <w:t>means ‘going’; and</w:t>
      </w:r>
      <w:r w:rsidR="00C16309">
        <w:t xml:space="preserve"> </w:t>
      </w:r>
      <w:r w:rsidRPr="000209BC">
        <w:rPr>
          <w:i/>
          <w:iCs/>
        </w:rPr>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0209BC">
        <w:rPr>
          <w:i/>
          <w:iCs/>
        </w:rPr>
        <w:t>eka</w:t>
      </w:r>
      <w:r w:rsidR="00C16309">
        <w:t xml:space="preserve"> </w:t>
      </w:r>
      <w:r w:rsidRPr="000209BC">
        <w:t>is used in many different senses; the exact grammatical relationship between</w:t>
      </w:r>
      <w:r w:rsidR="00C16309">
        <w:t xml:space="preserve"> </w:t>
      </w:r>
      <w:r w:rsidRPr="000209BC">
        <w:rPr>
          <w:i/>
          <w:iCs/>
        </w:rPr>
        <w:t>eka</w:t>
      </w:r>
      <w:r w:rsidR="00C16309">
        <w:t xml:space="preserve"> </w:t>
      </w:r>
      <w:r w:rsidRPr="000209BC">
        <w:t>and</w:t>
      </w:r>
      <w:r w:rsidR="00C16309">
        <w:t xml:space="preserve"> </w:t>
      </w:r>
      <w:r w:rsidRPr="000209BC">
        <w:rPr>
          <w:i/>
          <w:iCs/>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0209BC">
        <w:rPr>
          <w:i/>
          <w:iCs/>
        </w:rPr>
        <w:t>ekāyana</w:t>
      </w:r>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r w:rsidRPr="000209BC">
        <w:rPr>
          <w:i/>
          <w:iCs/>
        </w:rPr>
        <w:t>yāna</w:t>
      </w:r>
      <w:r w:rsidRPr="000209BC">
        <w:t xml:space="preserve">; evidently the translator used this more familiar Mahāyāna term); </w:t>
      </w:r>
      <w:hyperlink r:id="rId78"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r w:rsidRPr="000209BC">
        <w:rPr>
          <w:i/>
          <w:iCs/>
        </w:rPr>
        <w:t>āyatana</w:t>
      </w:r>
      <w:r w:rsidRPr="000209BC">
        <w:t xml:space="preserve">). The uncertainty of the </w:t>
      </w:r>
      <w:r w:rsidRPr="000209BC">
        <w:lastRenderedPageBreak/>
        <w:t xml:space="preserve">traditional interpretations suggests that the term stems from a context that the later writers were unfamiliar with. In the </w:t>
      </w:r>
      <w:r w:rsidRPr="00FF2DC3">
        <w:t>Theravāda</w:t>
      </w:r>
      <w:r w:rsidRPr="000209BC">
        <w:t xml:space="preserve"> tradition, it is not 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w:t>
      </w:r>
      <w:r w:rsidR="00C16309">
        <w:t xml:space="preserve"> </w:t>
      </w:r>
      <w:r w:rsidRPr="000209BC">
        <w:rPr>
          <w:i/>
          <w:iCs/>
        </w:rPr>
        <w:t>nītiśāstra</w:t>
      </w:r>
      <w:r w:rsidRPr="000209BC">
        <w:t>, ‘social ethics’ or ‘politics’; perhaps the idea here is that social policy leads to a unified society. Gethin notes that the non-Buddhist contexts for</w:t>
      </w:r>
      <w:r w:rsidR="00C16309">
        <w:t xml:space="preserve"> </w:t>
      </w:r>
      <w:r w:rsidRPr="000209BC">
        <w:rPr>
          <w:i/>
          <w:iCs/>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t>
      </w:r>
      <w:r w:rsidRPr="000209BC">
        <w:lastRenderedPageBreak/>
        <w:t>way’, it does not fully capture the term. It derives from a literal context that 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0209BC">
        <w:rPr>
          <w:i/>
          <w:iCs/>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0209BC">
        <w:rPr>
          <w:i/>
          <w:iCs/>
        </w:rPr>
        <w:t>ekāyana</w:t>
      </w:r>
      <w:r w:rsidR="00C16309">
        <w:t xml:space="preserve"> </w:t>
      </w:r>
      <w:r w:rsidRPr="000209BC">
        <w:rPr>
          <w:i/>
          <w:iCs/>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0209BC">
        <w:rPr>
          <w:i/>
          <w:iCs/>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0209BC">
        <w:rPr>
          <w:i/>
          <w:iCs/>
        </w:rPr>
        <w:lastRenderedPageBreak/>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0209BC">
        <w:rPr>
          <w:i/>
          <w:iCs/>
        </w:rPr>
        <w:t>ekāyana</w:t>
      </w:r>
      <w:r w:rsidR="00C16309">
        <w:t xml:space="preserve"> </w:t>
      </w:r>
      <w:r w:rsidRPr="000209BC">
        <w:t>passage; the ‘without’ passage; and the verses. ‘</w:t>
      </w:r>
      <w:r w:rsidRPr="000209BC">
        <w:rPr>
          <w:i/>
          <w:iCs/>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0209BC">
        <w:rPr>
          <w:i/>
          <w:iCs/>
        </w:rPr>
        <w:t>bhikkhu kāye kāyānupassī viharati</w:t>
      </w:r>
      <w:r w:rsidRPr="000209BC">
        <w:t>…) we have ‘should a monk abide contemplating a body in the body’ (</w:t>
      </w:r>
      <w:r w:rsidRPr="000209BC">
        <w:rPr>
          <w:i/>
          <w:iCs/>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0209BC">
        <w:rPr>
          <w:i/>
          <w:iCs/>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0209BC">
        <w:rPr>
          <w:i/>
          <w:iCs/>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na asks Anuruddha how one delights in the four 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 xml:space="preserve">with </w:t>
      </w:r>
      <w:r w:rsidRPr="000209BC">
        <w:lastRenderedPageBreak/>
        <w:t>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77777777" w:rsidR="000209BC" w:rsidRPr="000209BC" w:rsidRDefault="000209BC" w:rsidP="002711B2">
      <w:pPr>
        <w:pStyle w:val="WW-paragraph"/>
      </w:pPr>
      <w:r w:rsidRPr="000209BC">
        <w:t>The text listed as cognate by Akanuma here, SN 52.1,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r w:rsidRPr="000209BC">
        <w:rPr>
          <w:i/>
          <w:iCs/>
        </w:rPr>
        <w:t>ekāyana</w:t>
      </w:r>
      <w:r w:rsidR="00C16309">
        <w:t xml:space="preserve"> </w:t>
      </w:r>
      <w:r w:rsidRPr="000209BC">
        <w:t>passage that we have seen so far. The two main doctrinal units (‘</w:t>
      </w:r>
      <w:r w:rsidRPr="000209BC">
        <w:rPr>
          <w:i/>
          <w:iCs/>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 xml:space="preserve">yukta. </w:t>
      </w:r>
      <w:hyperlink r:id="rId79" w:history="1">
        <w:r w:rsidRPr="00AE47E9">
          <w:rPr>
            <w:rStyle w:val="Hyperlink"/>
          </w:rPr>
          <w:t>SA 607</w:t>
        </w:r>
      </w:hyperlink>
      <w:r w:rsidRPr="000209BC">
        <w:t xml:space="preserve"> presents the</w:t>
      </w:r>
      <w:r w:rsidR="00C16309">
        <w:rPr>
          <w:rFonts w:cs="Source Serif Pro"/>
        </w:rPr>
        <w:t xml:space="preserve"> </w:t>
      </w:r>
      <w:r w:rsidRPr="000209BC">
        <w:rPr>
          <w:i/>
          <w:iCs/>
        </w:rPr>
        <w:t>ekāyana</w:t>
      </w:r>
      <w:r w:rsidR="00C16309">
        <w:t xml:space="preserve"> </w:t>
      </w:r>
      <w:r w:rsidRPr="000209BC">
        <w:t>passage as a simple</w:t>
      </w:r>
      <w:r w:rsidR="00C16309">
        <w:t xml:space="preserve"> </w:t>
      </w:r>
      <w:r w:rsidRPr="000209BC">
        <w:rPr>
          <w:i/>
          <w:iCs/>
        </w:rPr>
        <w:t>sutta</w:t>
      </w:r>
      <w:r w:rsidR="00C16309">
        <w:t xml:space="preserve"> </w:t>
      </w:r>
      <w:r w:rsidRPr="000209BC">
        <w:t>at Sāvatthī, while the next</w:t>
      </w:r>
      <w:r w:rsidR="00C16309">
        <w:t xml:space="preserve"> </w:t>
      </w:r>
      <w:r w:rsidRPr="000209BC">
        <w:rPr>
          <w:i/>
          <w:iCs/>
        </w:rPr>
        <w:t>sutta</w:t>
      </w:r>
      <w:r w:rsidRPr="000209BC">
        <w:t xml:space="preserve">, </w:t>
      </w:r>
      <w:hyperlink r:id="rId80" w:history="1">
        <w:r w:rsidRPr="00AE47E9">
          <w:rPr>
            <w:rStyle w:val="Hyperlink"/>
          </w:rPr>
          <w:t>SA 608</w:t>
        </w:r>
      </w:hyperlink>
      <w:r w:rsidRPr="000209BC">
        <w:t>,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0209BC">
        <w:rPr>
          <w:i/>
          <w:iCs/>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0209BC">
        <w:rPr>
          <w:i/>
          <w:iCs/>
        </w:rPr>
        <w:t>ekāyana</w:t>
      </w:r>
      <w:r w:rsidR="00C16309">
        <w:t xml:space="preserve"> </w:t>
      </w:r>
      <w:r w:rsidRPr="000209BC">
        <w:t xml:space="preserve">passage belongs here. Rather, they have the Buddha encouraging the monks to be mindful since </w:t>
      </w:r>
      <w:r w:rsidRPr="000209BC">
        <w:lastRenderedPageBreak/>
        <w:t xml:space="preserve">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0209BC">
        <w:rPr>
          <w:i/>
          <w:iCs/>
        </w:rPr>
        <w:t>ekāyana</w:t>
      </w:r>
      <w:r w:rsidR="00C16309">
        <w:t xml:space="preserve"> </w:t>
      </w:r>
      <w:r w:rsidRPr="000209BC">
        <w:t>discourse. Thus the</w:t>
      </w:r>
      <w:r w:rsidR="00C16309">
        <w:t xml:space="preserve"> </w:t>
      </w:r>
      <w:r w:rsidRPr="000209BC">
        <w:rPr>
          <w:i/>
          <w:iCs/>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0209BC">
        <w:rPr>
          <w:i/>
          <w:iCs/>
        </w:rPr>
        <w:t>ekāyana</w:t>
      </w:r>
      <w:r w:rsidR="00C16309">
        <w:t xml:space="preserve"> </w:t>
      </w:r>
      <w:r w:rsidRPr="000209BC">
        <w:t>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77777777"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but perhaps SN 47.33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0209BC">
        <w:rPr>
          <w:i/>
          <w:iCs/>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0209BC">
        <w:rPr>
          <w:i/>
          <w:iCs/>
        </w:rPr>
        <w:t>geyya</w:t>
      </w:r>
      <w:r w:rsidR="00C16309">
        <w:rPr>
          <w:i/>
          <w:iCs/>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0209BC">
        <w:rPr>
          <w:i/>
          <w:iCs/>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t>Let’s look at the matter from the reverse perspective: do the contexts in which the term</w:t>
      </w:r>
      <w:r w:rsidR="00C16309">
        <w:t xml:space="preserve"> </w:t>
      </w:r>
      <w:r w:rsidRPr="000209BC">
        <w:rPr>
          <w:i/>
          <w:iCs/>
        </w:rPr>
        <w:t>ekāyana</w:t>
      </w:r>
      <w:r w:rsidR="00C16309">
        <w:t xml:space="preserve"> </w:t>
      </w:r>
      <w:r w:rsidRPr="000209BC">
        <w:t xml:space="preserve">appear in the Brahmanical scriptures suggest a </w:t>
      </w:r>
      <w:r w:rsidRPr="000209BC">
        <w:lastRenderedPageBreak/>
        <w:t>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Brahmanhood… Kṣatriya-hood… worlds… gods… beings… not for the sake of all is the all dear, but all is dear for the sake of the Self. Truly, Maitreyī, it is </w:t>
      </w:r>
      <w:r w:rsidRPr="000209BC">
        <w:lastRenderedPageBreak/>
        <w:t>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0209BC">
        <w:rPr>
          <w:i/>
          <w:iCs/>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0209BC">
        <w:rPr>
          <w:i/>
          <w:iCs/>
        </w:rPr>
        <w:t>samkalpa</w:t>
      </w:r>
      <w:r w:rsidRPr="000209BC">
        <w:t>), as the heart is the convergence of all realizations (</w:t>
      </w:r>
      <w:r w:rsidRPr="000209BC">
        <w:rPr>
          <w:i/>
          <w:iCs/>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0209BC">
        <w:rPr>
          <w:i/>
          <w:iCs/>
        </w:rPr>
        <w:t>vijñāna-ghana eva</w:t>
      </w:r>
      <w:r w:rsidRPr="000209BC">
        <w:t>). Having arisen out of these elements, one perishes back into them. When departed, there is no more perception (</w:t>
      </w:r>
      <w:r w:rsidRPr="000209BC">
        <w:rPr>
          <w:i/>
          <w:iCs/>
        </w:rPr>
        <w:t>sa</w:t>
      </w:r>
      <w:r w:rsidRPr="000209BC">
        <w:rPr>
          <w:rFonts w:ascii="Cambria" w:hAnsi="Cambria" w:cs="Cambria"/>
          <w:i/>
          <w:iCs/>
        </w:rPr>
        <w:t>ṁ</w:t>
      </w:r>
      <w:r w:rsidRPr="000209BC">
        <w:rPr>
          <w:i/>
          <w:iCs/>
        </w:rPr>
        <w:t>j</w:t>
      </w:r>
      <w:r w:rsidRPr="000209BC">
        <w:rPr>
          <w:rFonts w:cs="Source Serif Pro"/>
          <w:i/>
          <w:iCs/>
        </w:rPr>
        <w:t>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lastRenderedPageBreak/>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Yājñavalkya’s aspiration to go forth (1) betrays influence from the samana traditions such as Buddhism. The sentiment of the futility </w:t>
      </w:r>
      <w:r w:rsidRPr="000209BC">
        <w:lastRenderedPageBreak/>
        <w:t>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0209BC">
        <w:rPr>
          <w:i/>
          <w:iCs/>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The description of cognition as infinite (12) occurs in the standard formula on the formless attainments. The bewilderment of one trying to grapple with the subtle state of the realized sage after death (13) also recurs in the Suttas, in similar terms.</w:t>
      </w:r>
      <w:r w:rsidR="00973E96">
        <w:rPr>
          <w:rStyle w:val="FootnoteReference"/>
        </w:rPr>
        <w:footnoteReference w:id="303"/>
      </w:r>
    </w:p>
    <w:p w14:paraId="509FA253" w14:textId="15F6513E" w:rsidR="000209BC" w:rsidRPr="000209BC" w:rsidRDefault="000209BC" w:rsidP="00E7468B">
      <w:pPr>
        <w:pStyle w:val="WW-paragraph"/>
      </w:pPr>
      <w:r w:rsidRPr="000209BC">
        <w:lastRenderedPageBreak/>
        <w:t>The second version of this dialogue phrases the culminating revelation of the Self slightly differently: ‘without internal or external, just an entire mass of understanding’ (</w:t>
      </w:r>
      <w:r w:rsidRPr="000209BC">
        <w:rPr>
          <w:i/>
          <w:iCs/>
        </w:rPr>
        <w:t>anantaro’bāhyaḥ, kṛtsnaḥ prajñānaghana eva</w:t>
      </w:r>
      <w:r w:rsidR="00973E96">
        <w:rPr>
          <w:rStyle w:val="FootnoteReference"/>
          <w:i/>
          <w:iCs/>
        </w:rPr>
        <w:footnoteReference w:id="304"/>
      </w:r>
      <w:r w:rsidRPr="000209BC">
        <w:t>). The internal/external reminds us of satipaṭṭhāna.</w:t>
      </w:r>
      <w:r w:rsidR="00C16309">
        <w:t xml:space="preserve"> </w:t>
      </w:r>
      <w:r w:rsidRPr="000209BC">
        <w:rPr>
          <w:i/>
          <w:iCs/>
        </w:rPr>
        <w:t>Kṛtsnaḥ</w:t>
      </w:r>
      <w:r w:rsidR="00C16309">
        <w:t xml:space="preserve"> </w:t>
      </w:r>
      <w:r w:rsidRPr="000209BC">
        <w:t>is the Pali</w:t>
      </w:r>
      <w:r w:rsidR="00C16309">
        <w:t xml:space="preserve"> </w:t>
      </w:r>
      <w:r w:rsidRPr="000209BC">
        <w:rPr>
          <w:i/>
          <w:iCs/>
        </w:rPr>
        <w:t>kasiṇa</w:t>
      </w:r>
      <w:r w:rsidRPr="000209BC">
        <w:t>, a well known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0209BC">
        <w:rPr>
          <w:i/>
          <w:iCs/>
        </w:rPr>
        <w:t>kasiṇa</w:t>
      </w:r>
      <w:r w:rsidR="00C16309">
        <w:t xml:space="preserve"> </w:t>
      </w:r>
      <w:r w:rsidRPr="000209BC">
        <w:t>is unknown, this derivation and meaning have been adopted in Cone’s recent</w:t>
      </w:r>
      <w:r w:rsidR="00C16309">
        <w:t xml:space="preserve"> </w:t>
      </w:r>
      <w:r w:rsidRPr="000209BC">
        <w:rPr>
          <w:i/>
          <w:iCs/>
        </w:rPr>
        <w:t>A Dictionary of Pali</w:t>
      </w:r>
      <w:r w:rsidRPr="000209BC">
        <w:t>, and also conforms to the Chinese rendering. The standard Sutta description of</w:t>
      </w:r>
      <w:r w:rsidR="00C16309">
        <w:t xml:space="preserve"> </w:t>
      </w:r>
      <w:r w:rsidRPr="000209BC">
        <w:rPr>
          <w:i/>
          <w:iCs/>
        </w:rPr>
        <w:t>kasiṇa</w:t>
      </w:r>
      <w:r w:rsidR="00C16309">
        <w:t xml:space="preserve"> </w:t>
      </w:r>
      <w:r w:rsidRPr="000209BC">
        <w:t>is ‘above, below, across, non-dual, measureless’, which once again reminds us of the Upaniṣadic passage. This version substitutes</w:t>
      </w:r>
      <w:r w:rsidR="00C16309">
        <w:t xml:space="preserve"> </w:t>
      </w:r>
      <w:r w:rsidRPr="000209BC">
        <w:rPr>
          <w:i/>
          <w:iCs/>
        </w:rPr>
        <w:t>prajñāna</w:t>
      </w:r>
      <w:r w:rsidR="00C16309">
        <w:t xml:space="preserve"> </w:t>
      </w:r>
      <w:r w:rsidRPr="000209BC">
        <w:t>(‘understanding’) for the first version’s</w:t>
      </w:r>
      <w:r w:rsidR="00C16309">
        <w:t xml:space="preserve"> </w:t>
      </w:r>
      <w:r w:rsidRPr="000209BC">
        <w:rPr>
          <w:i/>
          <w:iCs/>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0209BC">
        <w:rPr>
          <w:i/>
          <w:iCs/>
        </w:rPr>
        <w:t>ekāyana</w:t>
      </w:r>
      <w:r w:rsidR="00C16309">
        <w:t xml:space="preserve"> </w:t>
      </w:r>
      <w:r w:rsidRPr="000209BC">
        <w:t>in the Suttas looks to the Brahmanical context, the central usage of</w:t>
      </w:r>
      <w:r w:rsidR="00C16309">
        <w:t xml:space="preserve"> </w:t>
      </w:r>
      <w:r w:rsidRPr="000209BC">
        <w:rPr>
          <w:i/>
          <w:iCs/>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0209BC">
        <w:rPr>
          <w:i/>
          <w:iCs/>
        </w:rPr>
        <w:t>ekāyana</w:t>
      </w:r>
      <w:r w:rsidR="00C16309">
        <w:t xml:space="preserve"> </w:t>
      </w:r>
      <w:r w:rsidRPr="000209BC">
        <w:t>drives home the centrality of this doctrine of Oneness. An</w:t>
      </w:r>
      <w:r w:rsidR="00C16309">
        <w:t xml:space="preserve"> </w:t>
      </w:r>
      <w:r w:rsidRPr="000209BC">
        <w:rPr>
          <w:i/>
          <w:iCs/>
        </w:rPr>
        <w:t>ekāyana</w:t>
      </w:r>
      <w:r w:rsidR="00C16309">
        <w:t xml:space="preserve"> </w:t>
      </w:r>
      <w:r w:rsidRPr="000209BC">
        <w:t>is both the source from which the things of the world spring, and the place of convergence, where the diversity of external phenomena come together in a profound unification. It is the inner subject that makes the external objects possible. And it is precisely the term</w:t>
      </w:r>
      <w:r w:rsidR="00C16309">
        <w:t xml:space="preserve"> </w:t>
      </w:r>
      <w:r w:rsidRPr="000209BC">
        <w:rPr>
          <w:i/>
          <w:iCs/>
        </w:rPr>
        <w:t>ekāyana</w:t>
      </w:r>
      <w:r w:rsidR="00C16309">
        <w:t xml:space="preserve"> </w:t>
      </w:r>
      <w:r w:rsidRPr="000209BC">
        <w:t xml:space="preserve">that is singled out as the most exact expression of this insight. This verse occurs immediately before the dramatic revelation that ‘this great being’, the cosmic self that is the All, is but a ‘sheer </w:t>
      </w:r>
      <w:r w:rsidRPr="000209BC">
        <w:lastRenderedPageBreak/>
        <w:t>mass of cognition’. In this infinite consciousness the limiting, diversifying conceptions and perceptions (</w:t>
      </w:r>
      <w:r w:rsidRPr="000209BC">
        <w:rPr>
          <w:i/>
          <w:iCs/>
        </w:rPr>
        <w:t>sa</w:t>
      </w:r>
      <w:r w:rsidRPr="000209BC">
        <w:rPr>
          <w:rFonts w:ascii="Cambria" w:hAnsi="Cambria" w:cs="Cambria"/>
          <w:i/>
          <w:iCs/>
        </w:rPr>
        <w:t>ṁ</w:t>
      </w:r>
      <w:r w:rsidRPr="000209BC">
        <w:rPr>
          <w:i/>
          <w:iCs/>
        </w:rPr>
        <w:t>j</w:t>
      </w:r>
      <w:r w:rsidRPr="000209BC">
        <w:rPr>
          <w:rFonts w:cs="Source Serif Pro"/>
          <w:i/>
          <w:iCs/>
        </w:rPr>
        <w:t>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0209BC">
        <w:rPr>
          <w:i/>
          <w:iCs/>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r w:rsidRPr="000209BC">
        <w:rPr>
          <w:i/>
          <w:iCs/>
        </w:rPr>
        <w:t>citta</w:t>
      </w:r>
      <w:r w:rsidRPr="000209BC">
        <w:t>) is the convergence (</w:t>
      </w:r>
      <w:r w:rsidRPr="000209BC">
        <w:rPr>
          <w:i/>
          <w:iCs/>
        </w:rPr>
        <w:t>ekāyana</w:t>
      </w:r>
      <w:r w:rsidRPr="000209BC">
        <w:t>) of all these, mind is the self (</w:t>
      </w:r>
      <w:r w:rsidRPr="000209BC">
        <w:rPr>
          <w:i/>
          <w:iCs/>
        </w:rPr>
        <w:t>ātman</w:t>
      </w:r>
      <w:r w:rsidRPr="000209BC">
        <w:t>), mind is the foundation (</w:t>
      </w:r>
      <w:r w:rsidRPr="000209BC">
        <w:rPr>
          <w:i/>
          <w:iCs/>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0209BC">
        <w:rPr>
          <w:i/>
          <w:iCs/>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0209BC">
        <w:rPr>
          <w:i/>
          <w:iCs/>
        </w:rPr>
        <w:t>citta</w:t>
      </w:r>
      <w:r w:rsidRPr="000209BC">
        <w:t>,</w:t>
      </w:r>
      <w:r w:rsidR="00C16309">
        <w:t xml:space="preserve"> </w:t>
      </w:r>
      <w:r w:rsidRPr="000209BC">
        <w:rPr>
          <w:i/>
          <w:iCs/>
        </w:rPr>
        <w:t>ekāyana</w:t>
      </w:r>
      <w:r w:rsidRPr="000209BC">
        <w:t>,</w:t>
      </w:r>
      <w:r w:rsidR="00C16309">
        <w:t xml:space="preserve"> </w:t>
      </w:r>
      <w:r w:rsidRPr="000209BC">
        <w:rPr>
          <w:i/>
          <w:iCs/>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0209BC">
        <w:rPr>
          <w:i/>
          <w:iCs/>
        </w:rPr>
        <w:t>ekāyana</w:t>
      </w:r>
      <w:r w:rsidR="00C16309">
        <w:t xml:space="preserve"> </w:t>
      </w:r>
      <w:r w:rsidRPr="000209BC">
        <w:t>for the Brahmanical tradition is the convergence of the mind in samādhi. This accords with the etymology. The suffix -</w:t>
      </w:r>
      <w:r w:rsidRPr="000209BC">
        <w:rPr>
          <w:i/>
          <w:iCs/>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0209BC">
        <w:rPr>
          <w:i/>
          <w:iCs/>
        </w:rPr>
        <w:t>nara</w:t>
      </w:r>
      <w:r w:rsidR="00C16309">
        <w:rPr>
          <w:i/>
          <w:iCs/>
        </w:rPr>
        <w:t xml:space="preserve"> </w:t>
      </w:r>
      <w:r w:rsidRPr="000209BC">
        <w:t>and then he released his seed into them, therefore he is called ‘Narāyana’. Closer to home, the Pārāyana Vagga says: ‘This path goes to the beyond (</w:t>
      </w:r>
      <w:r w:rsidRPr="000209BC">
        <w:rPr>
          <w:i/>
          <w:iCs/>
        </w:rPr>
        <w:t>pāra</w:t>
      </w:r>
      <w:r w:rsidRPr="000209BC">
        <w:t>); therefore it is called “Pārāyana”.’ So</w:t>
      </w:r>
      <w:r w:rsidR="00C16309">
        <w:t xml:space="preserve"> </w:t>
      </w:r>
      <w:r w:rsidRPr="000209BC">
        <w:rPr>
          <w:i/>
          <w:iCs/>
        </w:rPr>
        <w:t>ekāyana</w:t>
      </w:r>
      <w:r w:rsidR="00C16309">
        <w:rPr>
          <w:i/>
          <w:iCs/>
        </w:rPr>
        <w:t xml:space="preserve"> </w:t>
      </w:r>
      <w:r w:rsidRPr="000209BC">
        <w:t>means ‘going to one’. This is the primary meaning that Gethin ends up with, which is the final of the commentarial readings (</w:t>
      </w:r>
      <w:r w:rsidRPr="000209BC">
        <w:rPr>
          <w:i/>
          <w:iCs/>
        </w:rPr>
        <w:t>eka</w:t>
      </w:r>
      <w:r w:rsidRPr="000209BC">
        <w:rPr>
          <w:rFonts w:ascii="Cambria" w:hAnsi="Cambria" w:cs="Cambria"/>
          <w:i/>
          <w:iCs/>
        </w:rPr>
        <w:t>ṁ</w:t>
      </w:r>
      <w:r w:rsidRPr="000209BC">
        <w:rPr>
          <w:i/>
          <w:iCs/>
        </w:rPr>
        <w:t xml:space="preserve"> ayati</w:t>
      </w:r>
      <w:r w:rsidRPr="000209BC">
        <w:t>).</w:t>
      </w:r>
    </w:p>
    <w:p w14:paraId="1EE385B6" w14:textId="2F911159" w:rsidR="000209BC" w:rsidRPr="000209BC" w:rsidRDefault="000209BC" w:rsidP="00E7468B">
      <w:pPr>
        <w:pStyle w:val="WW-paragraph"/>
      </w:pPr>
      <w:r w:rsidRPr="000209BC">
        <w:lastRenderedPageBreak/>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0209BC">
        <w:rPr>
          <w:i/>
          <w:iCs/>
        </w:rPr>
        <w:t>ekaggatā</w:t>
      </w:r>
      <w:r w:rsidRPr="000209BC">
        <w:t>) and ‘unification’ (</w:t>
      </w:r>
      <w:r w:rsidRPr="000209BC">
        <w:rPr>
          <w:i/>
          <w:iCs/>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0209BC">
        <w:rPr>
          <w:i/>
          <w:iCs/>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0209BC">
        <w:rPr>
          <w:i/>
          <w:iCs/>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0209BC">
        <w:rPr>
          <w:i/>
          <w:iCs/>
        </w:rPr>
        <w:t>ekāyana</w:t>
      </w:r>
      <w:r w:rsidR="00C16309">
        <w:t xml:space="preserve"> </w:t>
      </w:r>
      <w:r w:rsidRPr="000209BC">
        <w:t xml:space="preserve">path. Although the Ekāyana 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lastRenderedPageBreak/>
        <w:t>This explanation would also furnish an answer to the question why the Suttas reserve the term</w:t>
      </w:r>
      <w:r w:rsidR="00C16309">
        <w:t xml:space="preserve"> </w:t>
      </w:r>
      <w:r w:rsidRPr="000209BC">
        <w:rPr>
          <w:i/>
          <w:iCs/>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0209BC">
        <w:rPr>
          <w:i/>
          <w:iCs/>
        </w:rPr>
        <w:t>ñāyassa adhigamāya</w:t>
      </w:r>
      <w:r w:rsidRPr="000209BC">
        <w:t>) is vague, in Pali as well as in English. The term</w:t>
      </w:r>
      <w:r w:rsidR="00C16309">
        <w:t xml:space="preserve"> </w:t>
      </w:r>
      <w:r w:rsidRPr="000209BC">
        <w:rPr>
          <w:i/>
          <w:iCs/>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0209BC">
        <w:rPr>
          <w:i/>
          <w:iCs/>
        </w:rPr>
        <w:t>ñāya</w:t>
      </w:r>
      <w:r w:rsidR="00C16309">
        <w:t xml:space="preserve"> </w:t>
      </w:r>
      <w:r w:rsidRPr="000209BC">
        <w:t>is in the formula for recollection of the Sangha: ‘The Sangha of the Blessed One’s disciples has practiced well, practiced directly, practiced according to the way (</w:t>
      </w:r>
      <w:r w:rsidRPr="000209BC">
        <w:rPr>
          <w:i/>
          <w:iCs/>
        </w:rPr>
        <w:t>ñāya</w:t>
      </w:r>
      <w:r w:rsidRPr="000209BC">
        <w:t>), practiced properly.’ Here we are in the realm of practice, and this, rather than dependent origination, is where we should seek the meaning of</w:t>
      </w:r>
      <w:r w:rsidR="00C16309">
        <w:t xml:space="preserve"> </w:t>
      </w:r>
      <w:r w:rsidRPr="000209BC">
        <w:rPr>
          <w:i/>
          <w:iCs/>
        </w:rPr>
        <w:t>ñāya</w:t>
      </w:r>
      <w:r w:rsidR="00C16309">
        <w:t xml:space="preserve"> </w:t>
      </w:r>
      <w:r w:rsidRPr="000209BC">
        <w:t>in satipaṭṭhāna. The commentaries gloss</w:t>
      </w:r>
      <w:r w:rsidR="00C16309">
        <w:t xml:space="preserve"> </w:t>
      </w:r>
      <w:r w:rsidRPr="000209BC">
        <w:rPr>
          <w:i/>
          <w:iCs/>
        </w:rPr>
        <w:t>ñāya</w:t>
      </w:r>
      <w:r w:rsidR="00C16309">
        <w:t xml:space="preserve"> </w:t>
      </w:r>
      <w:r w:rsidRPr="000209BC">
        <w:t>here as ‘the noble eightfold path’. There are a whole series of texts that use the word</w:t>
      </w:r>
      <w:r w:rsidR="00C16309">
        <w:t xml:space="preserve"> </w:t>
      </w:r>
      <w:r w:rsidRPr="000209BC">
        <w:rPr>
          <w:i/>
          <w:iCs/>
        </w:rPr>
        <w:t>ñāya</w:t>
      </w:r>
      <w:r w:rsidR="00C16309">
        <w:t xml:space="preserve"> </w:t>
      </w:r>
      <w:r w:rsidRPr="000209BC">
        <w:t xml:space="preserve">in the context of practice, which do not mention dependent origination, or for that matter </w:t>
      </w:r>
      <w:r w:rsidRPr="000209BC">
        <w:lastRenderedPageBreak/>
        <w:t>satipaṭṭhāna, even though some of them use the very same pericope of ‘for the purification of beings…’.</w:t>
      </w:r>
      <w:r w:rsidR="00973E96">
        <w:rPr>
          <w:rStyle w:val="FootnoteReference"/>
        </w:rPr>
        <w:footnoteReference w:id="308"/>
      </w:r>
      <w:r w:rsidR="00C16309">
        <w:t xml:space="preserve"> </w:t>
      </w:r>
      <w:r w:rsidRPr="000209BC">
        <w:t>These passages deal with the overall way of 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0209BC">
        <w:rPr>
          <w:i/>
          <w:iCs/>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0209BC">
        <w:rPr>
          <w:i/>
          <w:iCs/>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0209BC">
        <w:rPr>
          <w:i/>
          <w:iCs/>
        </w:rPr>
        <w:t>ñāya</w:t>
      </w:r>
      <w:r w:rsidR="00C16309">
        <w:t xml:space="preserve"> </w:t>
      </w:r>
      <w:r w:rsidRPr="000209BC">
        <w:t>with</w:t>
      </w:r>
      <w:r w:rsidR="00C16309">
        <w:t xml:space="preserve"> </w:t>
      </w:r>
      <w:r w:rsidRPr="000209BC">
        <w:rPr>
          <w:i/>
          <w:iCs/>
        </w:rPr>
        <w:t>kusala</w:t>
      </w:r>
      <w:r w:rsidRPr="000209BC">
        <w:t>, ‘skilful’, is also relevant in the context of satipaṭṭhāna, for satipaṭṭhāna in the context of developing samādhi is said to be ‘for achieving the skilful’ (</w:t>
      </w:r>
      <w:r w:rsidRPr="000209BC">
        <w:rPr>
          <w:i/>
          <w:iCs/>
        </w:rPr>
        <w:t>kusalassadhigamāya</w:t>
      </w:r>
      <w:r w:rsidRPr="000209BC">
        <w:t>), just as it is said to be ‘for achieving the way’ (</w:t>
      </w:r>
      <w:r w:rsidRPr="000209BC">
        <w:rPr>
          <w:i/>
          <w:iCs/>
        </w:rPr>
        <w:t>ñāyassa</w:t>
      </w:r>
      <w:r w:rsidR="00C16309">
        <w:t xml:space="preserve"> </w:t>
      </w:r>
      <w:r w:rsidRPr="000209BC">
        <w:rPr>
          <w:i/>
          <w:iCs/>
        </w:rPr>
        <w:t>adhigamāya</w:t>
      </w:r>
      <w:r w:rsidRPr="000209BC">
        <w:t>).</w:t>
      </w:r>
      <w:r w:rsidR="000B55EC">
        <w:rPr>
          <w:rStyle w:val="FootnoteReference"/>
        </w:rPr>
        <w:footnoteReference w:id="310"/>
      </w:r>
      <w:r w:rsidR="00C16309">
        <w:t xml:space="preserve"> </w:t>
      </w:r>
      <w:r w:rsidRPr="000209BC">
        <w:t>Thus</w:t>
      </w:r>
      <w:r w:rsidR="00C16309">
        <w:t xml:space="preserve"> </w:t>
      </w:r>
      <w:r w:rsidRPr="000209BC">
        <w:rPr>
          <w:i/>
          <w:iCs/>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yukta, nor, apparently, elsewhere in the Chinese. One is exhorted first of all to develop the four divine abidings, then to develop ‘that samādhi’ in the mode 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lastRenderedPageBreak/>
        <w:t>There is another interesting text, which, while it does not deal with satipaṭṭhāna directly, is similar enough in its subject matter and terminology to suggest that it influenced later expositions. Venerable Ānanda lists five ‘bases for recollection’ (</w:t>
      </w:r>
      <w:r w:rsidRPr="000209BC">
        <w:rPr>
          <w:i/>
          <w:iCs/>
        </w:rPr>
        <w:t>anussatiṭṭhāna</w:t>
      </w:r>
      <w:r w:rsidRPr="000209BC">
        <w:t>; notice the similarity to</w:t>
      </w:r>
      <w:r w:rsidR="00C16309">
        <w:t xml:space="preserve"> </w:t>
      </w:r>
      <w:r w:rsidRPr="000209BC">
        <w:rPr>
          <w:i/>
          <w:iCs/>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to overcome our neurotic aversion and fear of acknowledging the negative and unpleasant side of life. In the Aṅguttara the other ‘bitter pills’, which include both samatha and vipassanā aspects, are taught much more </w:t>
      </w:r>
      <w:r w:rsidRPr="000209BC">
        <w:lastRenderedPageBreak/>
        <w:t>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49761A53"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0209BC">
        <w:rPr>
          <w:i/>
          <w:iCs/>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0209BC">
        <w:rPr>
          <w:i/>
          <w:iCs/>
        </w:rPr>
        <w:t>sutta</w:t>
      </w:r>
      <w:r w:rsidRPr="000209BC">
        <w:t>/</w:t>
      </w:r>
      <w:r w:rsidRPr="000209BC">
        <w:rPr>
          <w:i/>
          <w:iCs/>
        </w:rPr>
        <w:t>vyākaraṇa</w:t>
      </w:r>
      <w:r w:rsidR="00C16309">
        <w:t xml:space="preserve"> </w:t>
      </w:r>
      <w:r w:rsidRPr="000209BC">
        <w:t>structure. Seven of the first eight texts are</w:t>
      </w:r>
      <w:r w:rsidR="00C16309">
        <w:t xml:space="preserve"> </w:t>
      </w:r>
      <w:r w:rsidRPr="000209BC">
        <w:rPr>
          <w:i/>
          <w:iCs/>
        </w:rPr>
        <w:t>suttas</w:t>
      </w:r>
      <w:r w:rsidRPr="000209BC">
        <w:t>; and of the 22 texts between 47.9–30, 17 are</w:t>
      </w:r>
      <w:r w:rsidR="00C16309">
        <w:t xml:space="preserve"> </w:t>
      </w:r>
      <w:r w:rsidRPr="000209BC">
        <w:rPr>
          <w:i/>
          <w:iCs/>
        </w:rPr>
        <w:t>vyākaraṇas</w:t>
      </w:r>
      <w:r w:rsidRPr="000209BC">
        <w:t>. This possibly represents an underlying collection of one vagga of</w:t>
      </w:r>
      <w:r w:rsidR="00C16309">
        <w:t xml:space="preserve"> </w:t>
      </w:r>
      <w:r w:rsidRPr="000209BC">
        <w:rPr>
          <w:i/>
          <w:iCs/>
        </w:rPr>
        <w:t>suttas</w:t>
      </w:r>
      <w:r w:rsidR="00C16309">
        <w:t xml:space="preserve"> </w:t>
      </w:r>
      <w:r w:rsidRPr="000209BC">
        <w:t>and two of</w:t>
      </w:r>
      <w:r w:rsidR="00C16309">
        <w:t xml:space="preserve"> </w:t>
      </w:r>
      <w:r w:rsidRPr="000209BC">
        <w:rPr>
          <w:i/>
          <w:iCs/>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1736F561" w:rsidR="000209BC" w:rsidRDefault="000209BC" w:rsidP="00E262FB">
      <w:pPr>
        <w:pStyle w:val="WW-paragraph"/>
      </w:pPr>
      <w:r w:rsidRPr="000209BC">
        <w:t>Let’s see what SA has to offer us. The</w:t>
      </w:r>
      <w:r w:rsidR="00C16309">
        <w:t xml:space="preserve"> </w:t>
      </w:r>
      <w:r w:rsidRPr="000209BC">
        <w:rPr>
          <w:i/>
          <w:iCs/>
        </w:rPr>
        <w:t>sutta/vyākaraṇa</w:t>
      </w:r>
      <w:r w:rsidR="00C16309">
        <w:t xml:space="preserve"> </w:t>
      </w:r>
      <w:r w:rsidRPr="000209BC">
        <w:t>structure of this collection is obvious. Fourteen of the first eighteen texts are</w:t>
      </w:r>
      <w:r w:rsidR="00C16309">
        <w:t xml:space="preserve"> </w:t>
      </w:r>
      <w:r w:rsidRPr="000209BC">
        <w:rPr>
          <w:i/>
          <w:iCs/>
        </w:rPr>
        <w:t>suttas</w:t>
      </w:r>
      <w:r w:rsidRPr="000209BC">
        <w:t>, and these are followed by a sequence of nine straight</w:t>
      </w:r>
      <w:r w:rsidR="00C16309">
        <w:t xml:space="preserve"> </w:t>
      </w:r>
      <w:r w:rsidRPr="000209BC">
        <w:rPr>
          <w:i/>
          <w:iCs/>
        </w:rPr>
        <w:t>vyākaraṇas.</w:t>
      </w:r>
      <w:r w:rsidR="00C16309">
        <w:t xml:space="preserve"> </w:t>
      </w:r>
      <w:r w:rsidRPr="000209BC">
        <w:t xml:space="preserve">We even have the </w:t>
      </w:r>
      <w:r w:rsidRPr="000209BC">
        <w:lastRenderedPageBreak/>
        <w:t>extra grace of three</w:t>
      </w:r>
      <w:r w:rsidR="00C16309">
        <w:t xml:space="preserve"> </w:t>
      </w:r>
      <w:r w:rsidRPr="000209BC">
        <w:rPr>
          <w:i/>
          <w:iCs/>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0209BC">
        <w:rPr>
          <w:i/>
          <w:iCs/>
        </w:rPr>
        <w:t>sutta/vyākaraṇa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0209BC">
        <w:rPr>
          <w:i/>
          <w:iCs/>
        </w:rPr>
        <w:t>sutta</w:t>
      </w:r>
      <w:r w:rsidR="00C16309">
        <w:t xml:space="preserve"> </w:t>
      </w:r>
      <w:r w:rsidRPr="000209BC">
        <w:t>in one collection and a</w:t>
      </w:r>
      <w:r w:rsidR="00C16309">
        <w:t xml:space="preserve"> </w:t>
      </w:r>
      <w:r w:rsidRPr="000209BC">
        <w:rPr>
          <w:i/>
          <w:iCs/>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16"/>
        <w:gridCol w:w="140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75AA3CCC" w:rsidR="000209BC" w:rsidRPr="000209BC" w:rsidRDefault="000209BC" w:rsidP="00435F86">
      <w:pPr>
        <w:pStyle w:val="WW-paragraph"/>
      </w:pPr>
      <w:r w:rsidRPr="000209BC">
        <w:t>The</w:t>
      </w:r>
      <w:r w:rsidR="00C16309">
        <w:t xml:space="preserve"> </w:t>
      </w:r>
      <w:r w:rsidRPr="000209BC">
        <w:rPr>
          <w:i/>
          <w:iCs/>
        </w:rPr>
        <w:t>sutta</w:t>
      </w:r>
      <w:r w:rsidRPr="000209BC">
        <w:t>/</w:t>
      </w:r>
      <w:r w:rsidRPr="000209BC">
        <w:rPr>
          <w:i/>
          <w:iCs/>
        </w:rPr>
        <w:t>vyākaraṇa</w:t>
      </w:r>
      <w:r w:rsidR="00C16309">
        <w:t xml:space="preserve"> </w:t>
      </w:r>
      <w:r w:rsidRPr="000209BC">
        <w:t>structure is still apparent, and in addition another feature becomes prominent. There are ten</w:t>
      </w:r>
      <w:r w:rsidR="00C16309">
        <w:t xml:space="preserve"> </w:t>
      </w:r>
      <w:r w:rsidRPr="000209BC">
        <w:rPr>
          <w:i/>
          <w:iCs/>
        </w:rPr>
        <w:t>suttas</w:t>
      </w:r>
      <w:r w:rsidRPr="000209BC">
        <w:t>, three</w:t>
      </w:r>
      <w:r w:rsidR="00C16309">
        <w:t xml:space="preserve"> </w:t>
      </w:r>
      <w:r w:rsidRPr="000209BC">
        <w:rPr>
          <w:i/>
          <w:iCs/>
        </w:rPr>
        <w:t>geyyas</w:t>
      </w:r>
      <w:r w:rsidRPr="000209BC">
        <w:t>, and ten</w:t>
      </w:r>
      <w:r w:rsidR="00C16309">
        <w:t xml:space="preserve"> </w:t>
      </w:r>
      <w:r w:rsidRPr="000209BC">
        <w:rPr>
          <w:i/>
          <w:iCs/>
        </w:rPr>
        <w:t>vyākaraṇas</w:t>
      </w:r>
      <w:r w:rsidRPr="000209BC">
        <w:t>. This is the classic grouping of ten discourses to a vagga. Perhaps the ancestral collection consisted of two vaggas, one of</w:t>
      </w:r>
      <w:r w:rsidR="00C16309">
        <w:t xml:space="preserve"> </w:t>
      </w:r>
      <w:r w:rsidRPr="000209BC">
        <w:rPr>
          <w:i/>
          <w:iCs/>
        </w:rPr>
        <w:t>suttas</w:t>
      </w:r>
      <w:r w:rsidR="00C16309">
        <w:t xml:space="preserve"> </w:t>
      </w:r>
      <w:r w:rsidRPr="000209BC">
        <w:t>and one of</w:t>
      </w:r>
      <w:r w:rsidR="00C16309">
        <w:t xml:space="preserve"> </w:t>
      </w:r>
      <w:r w:rsidRPr="000209BC">
        <w:rPr>
          <w:i/>
          <w:iCs/>
        </w:rPr>
        <w:t>vyākaraṇas</w:t>
      </w:r>
      <w:r w:rsidRPr="000209BC">
        <w:t>, and a few</w:t>
      </w:r>
      <w:r w:rsidR="00C16309">
        <w:t xml:space="preserve"> </w:t>
      </w:r>
      <w:r w:rsidRPr="000209BC">
        <w:rPr>
          <w:i/>
          <w:iCs/>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07D1D5F" w:rsidR="000209BC" w:rsidRPr="000209BC" w:rsidRDefault="000209BC" w:rsidP="00435F86">
      <w:pPr>
        <w:pStyle w:val="WW-paragraph"/>
      </w:pPr>
      <w:r w:rsidRPr="000209BC">
        <w:rPr>
          <w:b/>
          <w:bCs/>
        </w:rPr>
        <w:lastRenderedPageBreak/>
        <w:t>SN 47.8/</w:t>
      </w:r>
      <w:hyperlink r:id="rId81" w:history="1">
        <w:r w:rsidRPr="00AE47E9">
          <w:rPr>
            <w:rStyle w:val="Hyperlink"/>
            <w:b/>
            <w:bCs/>
          </w:rPr>
          <w:t>SA 616</w:t>
        </w:r>
      </w:hyperlink>
      <w:r w:rsidRPr="000209BC">
        <w:rPr>
          <w:b/>
          <w:bCs/>
        </w:rPr>
        <w:t xml:space="preserve"> The Cook:</w:t>
      </w:r>
      <w:r w:rsidR="00C16309">
        <w:t xml:space="preserve"> </w:t>
      </w:r>
      <w:r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Pr="000209BC">
        <w:rPr>
          <w:rFonts w:ascii="Times New Roman" w:hAnsi="Times New Roman"/>
        </w:rPr>
        <w:t>​</w:t>
      </w:r>
      <w:r w:rsidRPr="000209BC">
        <w:rPr>
          <w:rFonts w:cs="Source Serif Pro"/>
        </w:rPr>
        <w:t>—</w:t>
      </w:r>
      <w:r w:rsidRPr="000209BC">
        <w:rPr>
          <w:rFonts w:ascii="Times New Roman" w:hAnsi="Times New Roman"/>
        </w:rPr>
        <w:t>​</w:t>
      </w:r>
      <w:r w:rsidRPr="000209BC">
        <w:t>he enters sam</w:t>
      </w:r>
      <w:r w:rsidRPr="000209BC">
        <w:rPr>
          <w:rFonts w:cs="Source Serif Pro"/>
        </w:rPr>
        <w:t>ā</w:t>
      </w:r>
      <w:r w:rsidRPr="000209BC">
        <w:t>dhi and abandons defilements.</w:t>
      </w:r>
    </w:p>
    <w:p w14:paraId="415965BD" w14:textId="1AAB7857" w:rsidR="000209BC" w:rsidRPr="000209BC" w:rsidRDefault="000209BC" w:rsidP="00435F86">
      <w:pPr>
        <w:pStyle w:val="WW-paragraph"/>
      </w:pPr>
      <w:r w:rsidRPr="000209BC">
        <w:rPr>
          <w:b/>
          <w:bCs/>
        </w:rPr>
        <w:t>SN 47.6/</w:t>
      </w:r>
      <w:hyperlink r:id="rId82" w:history="1">
        <w:r w:rsidRPr="00AE47E9">
          <w:rPr>
            <w:rStyle w:val="Hyperlink"/>
            <w:b/>
            <w:bCs/>
          </w:rPr>
          <w:t>SA 617</w:t>
        </w:r>
      </w:hyperlink>
      <w:r w:rsidRPr="000209BC">
        <w:rPr>
          <w:b/>
          <w:bCs/>
        </w:rPr>
        <w:t xml:space="preserve"> The Hawk:</w:t>
      </w:r>
      <w:r w:rsidR="00C16309">
        <w:t xml:space="preserve"> </w:t>
      </w:r>
      <w:r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2DC9DCD8" w:rsidR="000209BC" w:rsidRPr="000209BC" w:rsidRDefault="000209BC" w:rsidP="00435F86">
      <w:pPr>
        <w:pStyle w:val="WW-paragraph"/>
      </w:pPr>
      <w:r w:rsidRPr="000209BC">
        <w:rPr>
          <w:b/>
          <w:bCs/>
        </w:rPr>
        <w:t>SN 47.19/</w:t>
      </w:r>
      <w:hyperlink r:id="rId83" w:history="1">
        <w:r w:rsidRPr="00AE47E9">
          <w:rPr>
            <w:rStyle w:val="Hyperlink"/>
            <w:b/>
            <w:bCs/>
          </w:rPr>
          <w:t>SA 619</w:t>
        </w:r>
      </w:hyperlink>
      <w:r w:rsidRPr="000209BC">
        <w:rPr>
          <w:b/>
          <w:bCs/>
        </w:rPr>
        <w:t xml:space="preserve"> Sedaka:</w:t>
      </w:r>
      <w:r w:rsidR="00C16309">
        <w:t xml:space="preserve"> </w:t>
      </w:r>
      <w:r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38F99058" w:rsidR="000209BC" w:rsidRPr="000209BC" w:rsidRDefault="000209BC" w:rsidP="00435F86">
      <w:pPr>
        <w:pStyle w:val="WW-paragraph"/>
      </w:pPr>
      <w:r w:rsidRPr="000209BC">
        <w:rPr>
          <w:b/>
          <w:bCs/>
        </w:rPr>
        <w:t>SN 47.7/</w:t>
      </w:r>
      <w:hyperlink r:id="rId84" w:history="1">
        <w:r w:rsidRPr="00AE47E9">
          <w:rPr>
            <w:rStyle w:val="Hyperlink"/>
            <w:b/>
            <w:bCs/>
          </w:rPr>
          <w:t>SA 620</w:t>
        </w:r>
      </w:hyperlink>
      <w:r w:rsidRPr="000209BC">
        <w:rPr>
          <w:b/>
          <w:bCs/>
        </w:rPr>
        <w:t xml:space="preserve"> The Monkey:</w:t>
      </w:r>
      <w:r w:rsidR="00C16309">
        <w:t xml:space="preserve"> </w:t>
      </w:r>
      <w:r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Pr="000209BC">
        <w:lastRenderedPageBreak/>
        <w:t>description of the foolish monk who goes into town with senses unrestrained.</w:t>
      </w:r>
    </w:p>
    <w:p w14:paraId="3F0D94AE" w14:textId="5EA7519B" w:rsidR="000209BC" w:rsidRPr="000209BC" w:rsidRDefault="000209BC" w:rsidP="00435F86">
      <w:pPr>
        <w:pStyle w:val="WW-paragraph"/>
      </w:pPr>
      <w:r w:rsidRPr="000209BC">
        <w:rPr>
          <w:b/>
          <w:bCs/>
        </w:rPr>
        <w:t>SN 47.20/</w:t>
      </w:r>
      <w:hyperlink r:id="rId85" w:history="1">
        <w:r w:rsidRPr="00AE47E9">
          <w:rPr>
            <w:rStyle w:val="Hyperlink"/>
            <w:b/>
            <w:bCs/>
          </w:rPr>
          <w:t>SA 623</w:t>
        </w:r>
      </w:hyperlink>
      <w:r w:rsidRPr="000209BC">
        <w:rPr>
          <w:b/>
          <w:bCs/>
        </w:rPr>
        <w:t>: The Most Beautiful Girl in the Land:</w:t>
      </w:r>
      <w:r w:rsidR="00C16309">
        <w:t xml:space="preserve"> </w:t>
      </w:r>
      <w:r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Pr="000209BC">
        <w:rPr>
          <w:i/>
          <w:iCs/>
        </w:rPr>
        <w:t>vyākaraṇa</w:t>
      </w:r>
      <w:r w:rsidRPr="000209BC">
        <w:t>. The Pali is anomalous in that it mentions ‘mindfulness of the body’, and is the only text in the Satipaṭṭhāna-sa</w:t>
      </w:r>
      <w:r w:rsidRPr="000209BC">
        <w:rPr>
          <w:rFonts w:ascii="Cambria" w:hAnsi="Cambria" w:cs="Cambria"/>
        </w:rPr>
        <w:t>ṁ</w:t>
      </w:r>
      <w:r w:rsidRPr="000209BC">
        <w:t>yutta to omit the satipa</w:t>
      </w:r>
      <w:r w:rsidRPr="000209BC">
        <w:rPr>
          <w:rFonts w:cs="Source Serif Pro"/>
        </w:rPr>
        <w:t>ṭṭ</w:t>
      </w:r>
      <w:r w:rsidRPr="000209BC">
        <w:t>h</w:t>
      </w:r>
      <w:r w:rsidRPr="000209BC">
        <w:rPr>
          <w:rFonts w:cs="Source Serif Pro"/>
        </w:rPr>
        <w:t>ā</w:t>
      </w:r>
      <w:r w:rsidRPr="000209BC">
        <w:t>nas. SA, on the other hand, does include the four satipa</w:t>
      </w:r>
      <w:r w:rsidRPr="000209BC">
        <w:rPr>
          <w:rFonts w:cs="Source Serif Pro"/>
        </w:rPr>
        <w:t>ṭṭ</w:t>
      </w:r>
      <w:r w:rsidRPr="000209BC">
        <w:t>h</w:t>
      </w:r>
      <w:r w:rsidRPr="000209BC">
        <w:rPr>
          <w:rFonts w:cs="Source Serif Pro"/>
        </w:rPr>
        <w:t>ā</w:t>
      </w:r>
      <w:r w:rsidRPr="000209BC">
        <w:t xml:space="preserve">nas. It also adds some verses, which mention the pot of oil and encourage concentration. Another difference is that the </w:t>
      </w:r>
      <w:r w:rsidRPr="00FF2DC3">
        <w:t>Theravāda</w:t>
      </w:r>
      <w:r w:rsidRPr="000209BC">
        <w:t xml:space="preserve"> version is set at Sedaka. This unusual location is the same as the preceding discourse and has been mechanically copied over from there, a phenomenon that we saw was very prevalent in the Sarvāstivāda Satya-sa</w:t>
      </w:r>
      <w:r w:rsidRPr="000209BC">
        <w:rPr>
          <w:rFonts w:ascii="Cambria" w:hAnsi="Cambria" w:cs="Cambria"/>
        </w:rPr>
        <w:t>ṁ</w:t>
      </w:r>
      <w:r w:rsidRPr="000209BC">
        <w:t>yukta. The Sarv</w:t>
      </w:r>
      <w:r w:rsidRPr="000209BC">
        <w:rPr>
          <w:rFonts w:cs="Source Serif Pro"/>
        </w:rPr>
        <w:t>ā</w:t>
      </w:r>
      <w:r w:rsidRPr="000209BC">
        <w:t>stiv</w:t>
      </w:r>
      <w:r w:rsidRPr="000209BC">
        <w:rPr>
          <w:rFonts w:cs="Source Serif Pro"/>
        </w:rPr>
        <w:t>ā</w:t>
      </w:r>
      <w:r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0209BC">
        <w:rPr>
          <w:i/>
          <w:iCs/>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0209BC">
        <w:rPr>
          <w:i/>
          <w:iCs/>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0C15D781" w:rsidR="000209BC" w:rsidRPr="000209BC" w:rsidRDefault="000209BC" w:rsidP="00435F86">
      <w:pPr>
        <w:pStyle w:val="WW-paragraph"/>
      </w:pPr>
      <w:r w:rsidRPr="000209BC">
        <w:lastRenderedPageBreak/>
        <w:t>SN 47.9 ‘Ill’ tells the moving story of the Buddha’s illness shortly before his passing away.</w:t>
      </w:r>
      <w:r w:rsidR="000B55EC">
        <w:rPr>
          <w:rStyle w:val="FootnoteReference"/>
        </w:rPr>
        <w:footnoteReference w:id="319"/>
      </w:r>
      <w:r w:rsidR="00C16309">
        <w:t xml:space="preserve"> </w:t>
      </w:r>
      <w:r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69C4EDA2" w:rsidR="000209BC" w:rsidRPr="000209BC" w:rsidRDefault="000209BC" w:rsidP="00435F86">
      <w:pPr>
        <w:pStyle w:val="WW-paragraph"/>
      </w:pPr>
      <w:r w:rsidRPr="000209BC">
        <w:t>SN 47.11–14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they are merely mentioned in passing</w:t>
      </w:r>
      <w:r w:rsidRPr="000209BC">
        <w:rPr>
          <w:rFonts w:ascii="Times New Roman" w:hAnsi="Times New Roman"/>
        </w:rPr>
        <w:t>​</w:t>
      </w:r>
      <w:r w:rsidRPr="000209BC">
        <w:rPr>
          <w:rFonts w:cs="Source Serif Pro"/>
        </w:rPr>
        <w:t>—</w:t>
      </w:r>
      <w:r w:rsidRPr="000209BC">
        <w:rPr>
          <w:rFonts w:ascii="Times New Roman" w:hAnsi="Times New Roman"/>
        </w:rPr>
        <w:t>​</w:t>
      </w:r>
      <w:r w:rsidRPr="000209BC">
        <w:t>so it is not surprising to find that the Sarv</w:t>
      </w:r>
      <w:r w:rsidRPr="000209BC">
        <w:rPr>
          <w:rFonts w:cs="Source Serif Pro"/>
        </w:rPr>
        <w:t>ā</w:t>
      </w:r>
      <w:r w:rsidRPr="000209BC">
        <w:t>stiv</w:t>
      </w:r>
      <w:r w:rsidRPr="000209BC">
        <w:rPr>
          <w:rFonts w:cs="Source Serif Pro"/>
        </w:rPr>
        <w:t>ā</w:t>
      </w:r>
      <w:r w:rsidRPr="000209BC">
        <w:t>da preferred to allocate this text to their S</w:t>
      </w:r>
      <w:r w:rsidRPr="000209BC">
        <w:rPr>
          <w:rFonts w:cs="Source Serif Pro"/>
        </w:rPr>
        <w:t>ā</w:t>
      </w:r>
      <w:r w:rsidRPr="000209BC">
        <w:t>riputta-sa</w:t>
      </w:r>
      <w:r w:rsidRPr="000209BC">
        <w:rPr>
          <w:rFonts w:ascii="Cambria" w:hAnsi="Cambria" w:cs="Cambria"/>
        </w:rPr>
        <w:t>ṁ</w:t>
      </w:r>
      <w:r w:rsidRPr="000209BC">
        <w:t xml:space="preserve">yutta. The episode is found in the </w:t>
      </w:r>
      <w:r w:rsidRPr="00FF2DC3">
        <w:lastRenderedPageBreak/>
        <w:t>Theravāda</w:t>
      </w:r>
      <w:r w:rsidRPr="000209BC">
        <w:t xml:space="preserve"> Mah</w:t>
      </w:r>
      <w:r w:rsidRPr="000209BC">
        <w:rPr>
          <w:rFonts w:cs="Source Serif Pro"/>
        </w:rPr>
        <w:t>ā</w:t>
      </w:r>
      <w:r w:rsidRPr="000209BC">
        <w:t xml:space="preserve"> Parinibb</w:t>
      </w:r>
      <w:r w:rsidRPr="000209BC">
        <w:rPr>
          <w:rFonts w:cs="Source Serif Pro"/>
        </w:rPr>
        <w:t>ā</w:t>
      </w:r>
      <w:r w:rsidRPr="000209BC">
        <w:t>na Sutta, but not in the Sarv</w:t>
      </w:r>
      <w:r w:rsidRPr="000209BC">
        <w:rPr>
          <w:rFonts w:cs="Source Serif Pro"/>
        </w:rPr>
        <w:t>ā</w:t>
      </w:r>
      <w:r w:rsidRPr="000209BC">
        <w:t>stiv</w:t>
      </w:r>
      <w:r w:rsidRPr="000209BC">
        <w:rPr>
          <w:rFonts w:cs="Source Serif Pro"/>
        </w:rPr>
        <w:t>ā</w:t>
      </w:r>
      <w:r w:rsidRPr="000209BC">
        <w:t>da or the Dharmaguptaka versions of that text</w:t>
      </w:r>
      <w:r w:rsidR="000B55EC">
        <w:rPr>
          <w:rStyle w:val="FootnoteReference"/>
        </w:rPr>
        <w:footnoteReference w:id="321"/>
      </w:r>
      <w:r w:rsidRPr="000209BC">
        <w:t>.</w:t>
      </w:r>
      <w:r w:rsidR="00C16309">
        <w:rPr>
          <w:rFonts w:cs="Source Serif Pro"/>
        </w:rPr>
        <w:t xml:space="preserve"> </w:t>
      </w:r>
      <w:r w:rsidRPr="000209BC">
        <w:t>It also forms the kernel for the much longer dialogue in the Sampas</w:t>
      </w:r>
      <w:r w:rsidRPr="000209BC">
        <w:rPr>
          <w:rFonts w:cs="Source Serif Pro"/>
        </w:rPr>
        <w:t>ā</w:t>
      </w:r>
      <w:r w:rsidRPr="000209BC">
        <w:t>dan</w:t>
      </w:r>
      <w:r w:rsidRPr="000209BC">
        <w:rPr>
          <w:rFonts w:cs="Source Serif Pro"/>
        </w:rPr>
        <w:t>ī</w:t>
      </w:r>
      <w:r w:rsidRPr="000209BC">
        <w:t>ya Sutta.</w:t>
      </w:r>
      <w:r w:rsidR="000B55EC">
        <w:rPr>
          <w:rStyle w:val="FootnoteReference"/>
        </w:rPr>
        <w:footnoteReference w:id="322"/>
      </w:r>
    </w:p>
    <w:p w14:paraId="3A878B31" w14:textId="216560DD" w:rsidR="000209BC" w:rsidRPr="000209BC" w:rsidRDefault="000209BC" w:rsidP="00435F86">
      <w:pPr>
        <w:pStyle w:val="WW-paragraph"/>
      </w:pPr>
      <w:r w:rsidRPr="000209BC">
        <w:t xml:space="preserve">SN 47.13/ </w:t>
      </w:r>
      <w:hyperlink r:id="rId86" w:history="1">
        <w:r w:rsidRPr="00AE47E9">
          <w:rPr>
            <w:rStyle w:val="Hyperlink"/>
          </w:rPr>
          <w:t>SA 638</w:t>
        </w:r>
      </w:hyperlink>
      <w:r w:rsidRPr="000209BC">
        <w:t xml:space="preserve">, the next text in the </w:t>
      </w:r>
      <w:r w:rsidRPr="00FF2DC3">
        <w:t>Theravāda</w:t>
      </w:r>
      <w:r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Pr="000209BC">
        <w:rPr>
          <w:rFonts w:ascii="Times New Roman" w:hAnsi="Times New Roman"/>
        </w:rPr>
        <w:t>​</w:t>
      </w:r>
      <w:r w:rsidRPr="000209BC">
        <w:rPr>
          <w:rFonts w:cs="Source Serif Pro"/>
        </w:rPr>
        <w:t>—</w:t>
      </w:r>
      <w:r w:rsidRPr="000209BC">
        <w:rPr>
          <w:rFonts w:ascii="Times New Roman" w:hAnsi="Times New Roman"/>
        </w:rPr>
        <w:t>​</w:t>
      </w:r>
      <w:r w:rsidRPr="000209BC">
        <w:t>said by the commentary to be Venerable S</w:t>
      </w:r>
      <w:r w:rsidRPr="000209BC">
        <w:rPr>
          <w:rFonts w:cs="Source Serif Pro"/>
        </w:rPr>
        <w:t>ā</w:t>
      </w:r>
      <w:r w:rsidRPr="000209BC">
        <w:t>riputta</w:t>
      </w:r>
      <w:r w:rsidRPr="000209BC">
        <w:rPr>
          <w:rFonts w:cs="Source Serif Pro"/>
        </w:rPr>
        <w:t>’</w:t>
      </w:r>
      <w:r w:rsidRPr="000209BC">
        <w:t>s younger brother</w:t>
      </w:r>
      <w:r w:rsidRPr="000209BC">
        <w:rPr>
          <w:rFonts w:ascii="Times New Roman" w:hAnsi="Times New Roman"/>
        </w:rPr>
        <w:t>​</w:t>
      </w:r>
      <w:r w:rsidRPr="000209BC">
        <w:rPr>
          <w:rFonts w:cs="Source Serif Pro"/>
        </w:rPr>
        <w:t>—</w:t>
      </w:r>
      <w:r w:rsidRPr="000209BC">
        <w:rPr>
          <w:rFonts w:ascii="Times New Roman" w:hAnsi="Times New Roman"/>
        </w:rPr>
        <w:t>​</w:t>
      </w:r>
      <w:r w:rsidRPr="000209BC">
        <w:t>was his attendant during his illness. On his passing away, he took Venerable S</w:t>
      </w:r>
      <w:r w:rsidRPr="000209BC">
        <w:rPr>
          <w:rFonts w:cs="Source Serif Pro"/>
        </w:rPr>
        <w:t>ā</w:t>
      </w:r>
      <w:r w:rsidRPr="000209BC">
        <w:t>riputta</w:t>
      </w:r>
      <w:r w:rsidRPr="000209BC">
        <w:rPr>
          <w:rFonts w:cs="Source Serif Pro"/>
        </w:rPr>
        <w:t>’</w:t>
      </w:r>
      <w:r w:rsidRPr="000209BC">
        <w:t xml:space="preserve">s bowl and robes and went to where the Buddha was staying. The </w:t>
      </w:r>
      <w:r w:rsidRPr="00FF2DC3">
        <w:t>Theravāda</w:t>
      </w:r>
      <w:r w:rsidRPr="000209BC">
        <w:t xml:space="preserve"> says he was at Sāvatthī, which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S</w:t>
      </w:r>
      <w:r w:rsidRPr="000209BC">
        <w:rPr>
          <w:rFonts w:cs="Source Serif Pro"/>
        </w:rPr>
        <w:t>ā</w:t>
      </w:r>
      <w:r w:rsidRPr="000209BC">
        <w:t>vatth</w:t>
      </w:r>
      <w:r w:rsidRPr="000209BC">
        <w:rPr>
          <w:rFonts w:cs="Source Serif Pro"/>
        </w:rPr>
        <w:t>ī</w:t>
      </w:r>
      <w:r w:rsidRPr="000209BC">
        <w:t xml:space="preserve"> is 200</w:t>
      </w:r>
      <w:r w:rsidRPr="000209BC">
        <w:rPr>
          <w:rFonts w:ascii="Times New Roman" w:hAnsi="Times New Roman"/>
        </w:rPr>
        <w:t> </w:t>
      </w:r>
      <w:r w:rsidRPr="000209BC">
        <w:t>km to the north-west, and it is inconceivable that the Buddha made such an extravagant detour in his last, feeble, journey, a detour attested in no other text. The Sarv</w:t>
      </w:r>
      <w:r w:rsidRPr="000209BC">
        <w:rPr>
          <w:rFonts w:cs="Source Serif Pro"/>
        </w:rPr>
        <w:t>ā</w:t>
      </w:r>
      <w:r w:rsidRPr="000209BC">
        <w:t>stiv</w:t>
      </w:r>
      <w:r w:rsidRPr="000209BC">
        <w:rPr>
          <w:rFonts w:cs="Source Serif Pro"/>
        </w:rPr>
        <w:t>ā</w:t>
      </w:r>
      <w:r w:rsidRPr="000209BC">
        <w:t>da says the Buddha was staying in R</w:t>
      </w:r>
      <w:r w:rsidRPr="000209BC">
        <w:rPr>
          <w:rFonts w:cs="Source Serif Pro"/>
        </w:rPr>
        <w:t>ā</w:t>
      </w:r>
      <w:r w:rsidRPr="000209BC">
        <w:t>jagaha, at the Ve</w:t>
      </w:r>
      <w:r w:rsidRPr="000209BC">
        <w:rPr>
          <w:rFonts w:cs="Source Serif Pro"/>
        </w:rPr>
        <w:t>ḷ</w:t>
      </w:r>
      <w:r w:rsidRPr="000209BC">
        <w:t>uvana. But this is little better, for the Mah</w:t>
      </w:r>
      <w:r w:rsidRPr="000209BC">
        <w:rPr>
          <w:rFonts w:cs="Source Serif Pro"/>
        </w:rPr>
        <w:t>ā</w:t>
      </w:r>
      <w:r w:rsidRPr="000209BC">
        <w:t xml:space="preserve"> Parinibb</w:t>
      </w:r>
      <w:r w:rsidRPr="000209BC">
        <w:rPr>
          <w:rFonts w:cs="Source Serif Pro"/>
        </w:rPr>
        <w:t>ā</w:t>
      </w:r>
      <w:r w:rsidRPr="000209BC">
        <w:t>na Sutta says that S</w:t>
      </w:r>
      <w:r w:rsidRPr="000209BC">
        <w:rPr>
          <w:rFonts w:cs="Source Serif Pro"/>
        </w:rPr>
        <w:t>ā</w:t>
      </w:r>
      <w:r w:rsidRPr="000209BC">
        <w:t>riputta visited the Buddha in N</w:t>
      </w:r>
      <w:r w:rsidRPr="000209BC">
        <w:rPr>
          <w:rFonts w:cs="Source Serif Pro"/>
        </w:rPr>
        <w:t>āḷ</w:t>
      </w:r>
      <w:r w:rsidRPr="000209BC">
        <w:t>and</w:t>
      </w:r>
      <w:r w:rsidRPr="000209BC">
        <w:rPr>
          <w:rFonts w:cs="Source Serif Pro"/>
        </w:rPr>
        <w:t>ā</w:t>
      </w:r>
      <w:r w:rsidRPr="000209BC">
        <w:t>, after he had already taken the north road from R</w:t>
      </w:r>
      <w:r w:rsidRPr="000209BC">
        <w:rPr>
          <w:rFonts w:cs="Source Serif Pro"/>
        </w:rPr>
        <w:t>ā</w:t>
      </w:r>
      <w:r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Pr="000209BC">
        <w:lastRenderedPageBreak/>
        <w:t>refuge.’ One does this through the practice of satipaṭṭhāna. This is much like the Mahā Parinibbāna Sutta, and it is surprising that this text finds no place in that narrative.</w:t>
      </w:r>
    </w:p>
    <w:p w14:paraId="7CF3B715" w14:textId="69AD9664" w:rsidR="000209BC" w:rsidRPr="000209BC" w:rsidRDefault="000209BC" w:rsidP="00435F86">
      <w:pPr>
        <w:pStyle w:val="WW-paragraph"/>
      </w:pPr>
      <w:r w:rsidRPr="000209BC">
        <w:t>This text forms a pair with SN 47.14/</w:t>
      </w:r>
      <w:hyperlink r:id="rId87"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0209BC">
        <w:rPr>
          <w:i/>
          <w:iCs/>
        </w:rPr>
        <w:t>avadāna</w:t>
      </w:r>
      <w:r w:rsidRPr="000209BC">
        <w:t>. Next he praises their ‘wonderful and marvellous’ qualities, an</w:t>
      </w:r>
      <w:r w:rsidR="00C16309">
        <w:t xml:space="preserve"> </w:t>
      </w:r>
      <w:r w:rsidRPr="000209BC">
        <w:rPr>
          <w:i/>
          <w:iCs/>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376AABDD" w:rsidR="000209BC" w:rsidRPr="000209BC" w:rsidRDefault="000209BC" w:rsidP="00435F86">
      <w:pPr>
        <w:pStyle w:val="WW-paragraph"/>
      </w:pPr>
      <w:r w:rsidRPr="000209BC">
        <w:t>These narratives enrich and inform the presentation of satipaṭṭhāna, contextualizing the abstract meditation formula within the drama of life and death. Another discourse also emphasizes satipaṭṭhāna in the context of death. This discourse, SN 47.30/</w:t>
      </w:r>
      <w:hyperlink r:id="rId88" w:history="1">
        <w:r w:rsidRPr="00AE47E9">
          <w:rPr>
            <w:rStyle w:val="Hyperlink"/>
          </w:rPr>
          <w:t>SA 1038</w:t>
        </w:r>
      </w:hyperlink>
      <w:r w:rsidRPr="000209BC">
        <w:t xml:space="preserve">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0209BC">
        <w:rPr>
          <w:i/>
          <w:iCs/>
        </w:rPr>
        <w:t>bhūta</w:t>
      </w:r>
      <w:r w:rsidRPr="000209BC">
        <w:t>) and ‘conditioned’ (</w:t>
      </w:r>
      <w:r w:rsidRPr="000209BC">
        <w:rPr>
          <w:i/>
          <w:iCs/>
        </w:rPr>
        <w:t>saṅkhata</w:t>
      </w:r>
      <w:r w:rsidRPr="000209BC">
        <w:t>). Death is the primary form of impermanence in satipaṭṭhāna. But in these narratives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19C464F3" w:rsidR="000209BC" w:rsidRPr="000209BC" w:rsidRDefault="000209BC" w:rsidP="00742073">
      <w:pPr>
        <w:pStyle w:val="WW-paragraph"/>
      </w:pPr>
      <w:r w:rsidRPr="000209BC">
        <w:t xml:space="preserve">Further light on this is shed by SN 47.35,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89"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90"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77777777" w:rsidR="000209BC" w:rsidRPr="000209BC" w:rsidRDefault="000209BC" w:rsidP="00742073">
      <w:pPr>
        <w:pStyle w:val="WW-paragraph"/>
      </w:pPr>
      <w:r w:rsidRPr="000209BC">
        <w:t>SN 47.35 has no SA counterpart, so it may be a secondary formation in imitation of this. In this discourse, mindfulness is, as usual, the four satipaṭṭhānas, but clear comprehension involves remaining aware of feelings, perceptions, and thoughts as they arise, remain, and end. It is therefore ‘contemplation of mind-objects’, a label usually incorrectly ascribed to the fourth satipaṭṭhāna.</w:t>
      </w:r>
    </w:p>
    <w:p w14:paraId="03DFA5A5" w14:textId="0300E9EF" w:rsidR="000209BC" w:rsidRPr="000209BC" w:rsidRDefault="000209BC" w:rsidP="00742073">
      <w:pPr>
        <w:pStyle w:val="WW-paragraph"/>
      </w:pPr>
      <w:r w:rsidRPr="000209BC">
        <w:lastRenderedPageBreak/>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0209BC">
        <w:rPr>
          <w:i/>
          <w:iCs/>
        </w:rPr>
        <w:t>dhamme ñāṇa</w:t>
      </w:r>
      <w:r w:rsidRPr="000209BC">
        <w:rPr>
          <w:rFonts w:ascii="Cambria" w:hAnsi="Cambria" w:cs="Cambria"/>
          <w:i/>
          <w:iCs/>
        </w:rPr>
        <w:t>ṁ</w:t>
      </w:r>
      <w:r w:rsidR="00C16309">
        <w:t xml:space="preserve"> </w:t>
      </w:r>
      <w:r w:rsidRPr="000209BC">
        <w:t>(knowledge regarding phenomena), but not</w:t>
      </w:r>
      <w:r w:rsidR="00C16309">
        <w:t xml:space="preserve"> </w:t>
      </w:r>
      <w:r w:rsidRPr="000209BC">
        <w:rPr>
          <w:i/>
          <w:iCs/>
        </w:rPr>
        <w:t>anvaye ñāṇa</w:t>
      </w:r>
      <w:r w:rsidRPr="000209BC">
        <w:rPr>
          <w:rFonts w:ascii="Cambria" w:hAnsi="Cambria" w:cs="Cambria"/>
          <w:i/>
          <w:iCs/>
        </w:rPr>
        <w:t>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which is the key to really deep insight. This is also because this practice involves only direct observation of phenomena as they occur, not inference of the causal principle describing how these events unfold over </w:t>
      </w:r>
      <w:r w:rsidRPr="000209BC">
        <w:lastRenderedPageBreak/>
        <w:t>time. According to the Suttas, cognition (the knowing) arises dependent on mental objects (the known). If cognition were to directly observe itself this would entail the fallacy of something being it’s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more full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The meditative practice of clear comprehension, moreover, has different objects than satipaṭṭhāna. Only feelings directly correlates.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t xml:space="preserve">The meditative development of clear comprehension described here is clearly of secondary importance; the passage occurs once only in each of the </w:t>
      </w:r>
      <w:r w:rsidRPr="000209BC">
        <w:lastRenderedPageBreak/>
        <w:t>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0209BC">
        <w:rPr>
          <w:i/>
          <w:iCs/>
        </w:rPr>
        <w:t>abbhūtadhamma</w:t>
      </w:r>
      <w:r w:rsidRPr="000209BC">
        <w:t>); and in the Aṅguttara in the context of the</w:t>
      </w:r>
      <w:r w:rsidR="00C16309">
        <w:t xml:space="preserve"> </w:t>
      </w:r>
      <w:r w:rsidRPr="000209BC">
        <w:rPr>
          <w:i/>
          <w:iCs/>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74AA33F2"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SN 47.40 Vibha</w:t>
      </w:r>
      <w:r w:rsidRPr="000209BC">
        <w:rPr>
          <w:rFonts w:cs="Source Serif Pro"/>
        </w:rPr>
        <w:t>ṅ</w:t>
      </w:r>
      <w:r w:rsidRPr="000209BC">
        <w:t>ga and SN 47.42/</w:t>
      </w:r>
      <w:hyperlink r:id="rId91" w:history="1">
        <w:r w:rsidRPr="00FF3862">
          <w:rPr>
            <w:rStyle w:val="Hyperlink"/>
          </w:rPr>
          <w:t>SA 609</w:t>
        </w:r>
      </w:hyperlink>
      <w:r w:rsidRPr="000209BC">
        <w:t xml:space="preserve">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t>The Vibhaṅga Sutta starts out with the Buddha saying: ‘I will teach you…’. This standard opening seems innocuous enough. Normally, however, ‘teaching’ (</w:t>
      </w:r>
      <w:r w:rsidRPr="000209BC">
        <w:rPr>
          <w:i/>
          <w:iCs/>
        </w:rPr>
        <w:t>desanā</w:t>
      </w:r>
      <w:r w:rsidRPr="000209BC">
        <w:t>) in brief is contrasted with ‘analysis’ (</w:t>
      </w:r>
      <w:r w:rsidRPr="000209BC">
        <w:rPr>
          <w:i/>
          <w:iCs/>
        </w:rPr>
        <w:t>vibhaṅga</w:t>
      </w:r>
      <w:r w:rsidRPr="000209BC">
        <w:t xml:space="preserve">) in detail. </w:t>
      </w:r>
      <w:r w:rsidRPr="000209BC">
        <w:lastRenderedPageBreak/>
        <w:t>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brief</w:t>
      </w:r>
      <w:r w:rsidRPr="000209BC">
        <w:rPr>
          <w:rFonts w:ascii="Times New Roman" w:hAnsi="Times New Roman"/>
        </w:rPr>
        <w:t> </w:t>
      </w:r>
      <w:r w:rsidRPr="000209BC">
        <w:t>)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contemplation of mind, and the 31 parts of the body occur in the contemplation of the body. Some other passages in the Sarvāstivāda </w:t>
      </w:r>
      <w:r w:rsidRPr="000209BC">
        <w:lastRenderedPageBreak/>
        <w:t>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75A37800"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yutta. Several other vibha</w:t>
      </w:r>
      <w:r w:rsidRPr="000209BC">
        <w:rPr>
          <w:rFonts w:cs="Source Serif Pro"/>
        </w:rPr>
        <w:t>ṅ</w:t>
      </w:r>
      <w:r w:rsidRPr="000209BC">
        <w:t>gas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These are distinguished from the vibhaṅgas left in the Sa</w:t>
      </w:r>
      <w:r w:rsidRPr="000209BC">
        <w:rPr>
          <w:rFonts w:ascii="Cambria" w:hAnsi="Cambria" w:cs="Cambria"/>
        </w:rPr>
        <w:t>ṁ</w:t>
      </w:r>
      <w:r w:rsidRPr="000209BC">
        <w:t>yutta by length: the shorter vibha</w:t>
      </w:r>
      <w:r w:rsidRPr="000209BC">
        <w:rPr>
          <w:rFonts w:cs="Source Serif Pro"/>
        </w:rPr>
        <w:t>ṅ</w:t>
      </w:r>
      <w:r w:rsidRPr="000209BC">
        <w:t>gas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0209BC">
        <w:rPr>
          <w:i/>
          <w:iCs/>
        </w:rPr>
        <w:t>bhāvanā</w:t>
      </w:r>
      <w:r w:rsidRPr="000209BC">
        <w:t>) is described in terms of the ‘cultivation, development, and making much of’ the relevant dhammas. But there are three texts in the Pali Satipaṭṭhāna-sa</w:t>
      </w:r>
      <w:r w:rsidRPr="000209BC">
        <w:rPr>
          <w:rFonts w:ascii="Cambria" w:hAnsi="Cambria" w:cs="Cambria"/>
        </w:rPr>
        <w:t>ṁ</w:t>
      </w:r>
      <w:r w:rsidRPr="000209BC">
        <w:t xml:space="preserve">yutta which </w:t>
      </w:r>
      <w:r w:rsidRPr="000209BC">
        <w:lastRenderedPageBreak/>
        <w:t xml:space="preserve">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0209BC">
        <w:rPr>
          <w:i/>
          <w:iCs/>
        </w:rPr>
        <w:t>desanā</w:t>
      </w:r>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92"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internal/external practice, while not how development is presented normally, is appropriate enough, for it teaches how to broaden and extend </w:t>
      </w:r>
      <w:r w:rsidRPr="000209BC">
        <w:lastRenderedPageBreak/>
        <w:t>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lastRenderedPageBreak/>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w:t>
      </w:r>
      <w:r w:rsidRPr="000209BC">
        <w:lastRenderedPageBreak/>
        <w:t>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lastRenderedPageBreak/>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t xml:space="preserve">Despite these doubts, however, the Samudaya Sutta is an important pre-sectarian text and deserves closer consideration. It says that the origin of the </w:t>
      </w:r>
      <w:r w:rsidRPr="000209BC">
        <w:lastRenderedPageBreak/>
        <w:t>body is food; the origin of feelings is contact; the origin of the mind is name &amp; form; and the origin of dhammas is attention. These dispose of the idea that impermanence in satipaṭṭhāna means momentariness. Food sustains life; if you stop eating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0209BC">
        <w:rPr>
          <w:i/>
          <w:iCs/>
        </w:rPr>
        <w:t>viññāṇa</w:t>
      </w:r>
      <w:r w:rsidRPr="000209BC">
        <w:t>), rather than ‘mind’ (</w:t>
      </w:r>
      <w:r w:rsidRPr="000209BC">
        <w:rPr>
          <w:i/>
          <w:iCs/>
        </w:rPr>
        <w:t>citta</w:t>
      </w:r>
      <w:r w:rsidRPr="000209BC">
        <w:t>). Obviously here</w:t>
      </w:r>
      <w:r w:rsidR="00C16309">
        <w:t xml:space="preserve"> </w:t>
      </w:r>
      <w:r w:rsidRPr="000209BC">
        <w:rPr>
          <w:i/>
          <w:iCs/>
        </w:rPr>
        <w:t>citta</w:t>
      </w:r>
      <w:r w:rsidR="00C16309">
        <w:t xml:space="preserve"> </w:t>
      </w:r>
      <w:r w:rsidRPr="000209BC">
        <w:t>and</w:t>
      </w:r>
      <w:r w:rsidR="00C16309">
        <w:t xml:space="preserve"> </w:t>
      </w:r>
      <w:r w:rsidRPr="000209BC">
        <w:rPr>
          <w:i/>
          <w:iCs/>
        </w:rPr>
        <w:t>viññāṇa</w:t>
      </w:r>
      <w:r w:rsidR="00C16309">
        <w:t xml:space="preserve"> </w:t>
      </w:r>
      <w:r w:rsidRPr="000209BC">
        <w:t>are synonyms; but why does this terminological shift occur here? Typically,</w:t>
      </w:r>
      <w:r w:rsidR="00C16309">
        <w:t xml:space="preserve"> </w:t>
      </w:r>
      <w:r w:rsidRPr="000209BC">
        <w:rPr>
          <w:i/>
          <w:iCs/>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0209BC">
        <w:rPr>
          <w:i/>
          <w:iCs/>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0209BC">
        <w:rPr>
          <w:i/>
          <w:iCs/>
        </w:rPr>
        <w:t>adhicitta</w:t>
      </w:r>
      <w:r w:rsidRPr="000209BC">
        <w:t>), ‘endowment with mind’ (</w:t>
      </w:r>
      <w:r w:rsidRPr="000209BC">
        <w:rPr>
          <w:i/>
          <w:iCs/>
        </w:rPr>
        <w:t>cittasampadā</w:t>
      </w:r>
      <w:r w:rsidRPr="000209BC">
        <w:t>), etc. It is therefore treated under the fourth noble truth, and is ‘to be developed’. This is why</w:t>
      </w:r>
      <w:r w:rsidR="00C16309">
        <w:t xml:space="preserve"> </w:t>
      </w:r>
      <w:r w:rsidRPr="000209BC">
        <w:rPr>
          <w:i/>
          <w:iCs/>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 xml:space="preserve">dhi. </w:t>
      </w:r>
      <w:r w:rsidRPr="000209BC">
        <w:lastRenderedPageBreak/>
        <w:t>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0209BC">
        <w:rPr>
          <w:i/>
          <w:iCs/>
        </w:rPr>
        <w:t>citta</w:t>
      </w:r>
      <w:r w:rsidR="00C16309">
        <w:t xml:space="preserve"> </w:t>
      </w:r>
      <w:r w:rsidRPr="000209BC">
        <w:t>appearing out of character in a role normally played by</w:t>
      </w:r>
      <w:r w:rsidR="00C16309">
        <w:t xml:space="preserve"> </w:t>
      </w:r>
      <w:r w:rsidRPr="000209BC">
        <w:rPr>
          <w:i/>
          <w:iCs/>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possible influence from the Khandha-sa</w:t>
      </w:r>
      <w:r w:rsidRPr="000209BC">
        <w:rPr>
          <w:rFonts w:ascii="Cambria" w:hAnsi="Cambria" w:cs="Cambria"/>
        </w:rPr>
        <w:t>ṁ</w:t>
      </w:r>
      <w:r w:rsidRPr="000209BC">
        <w:t xml:space="preserve">yutta; unusual treatment of the subject raising serious interpretive difficulties. So while I have conceded it a place in the concordance, its authenticity is dubious. One feature, however, </w:t>
      </w:r>
      <w:r w:rsidRPr="000209BC">
        <w:lastRenderedPageBreak/>
        <w:t>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ga Sutta one first was established on all four satipa</w:t>
      </w:r>
      <w:r w:rsidRPr="000209BC">
        <w:rPr>
          <w:rFonts w:cs="Source Serif Pro"/>
        </w:rPr>
        <w:t>ṭṭ</w:t>
      </w:r>
      <w:r w:rsidRPr="000209BC">
        <w:t>h</w:t>
      </w:r>
      <w:r w:rsidRPr="000209BC">
        <w:rPr>
          <w:rFonts w:cs="Source Serif Pro"/>
        </w:rPr>
        <w:t>ā</w:t>
      </w:r>
      <w:r w:rsidRPr="000209BC">
        <w:t xml:space="preserve">nas, and only then was impermanence introduced. Now, however, impermanence is introduced from the first, giving the impression, without stating so explicitly, that one may </w:t>
      </w:r>
      <w:r w:rsidRPr="000209BC">
        <w:lastRenderedPageBreak/>
        <w:t>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Given Venerable Anuruddha’s reputation as an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speaking frequently of understanding the impermanence of feelings. But this does not mean that the samatha dimension is ignored. Several discourses teach that 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w:t>
      </w:r>
      <w:r w:rsidRPr="000209BC">
        <w:lastRenderedPageBreak/>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lastRenderedPageBreak/>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yutta, and here as there, the surface of the texts present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And interestingly, whereas satipaṭṭhāna famously has us contemplate ‘a body in the body’, ‘a feeling in the feelings’, etc., this passage says: ‘One </w:t>
      </w:r>
      <w:r w:rsidRPr="000209BC">
        <w:lastRenderedPageBreak/>
        <w:t>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0209BC">
        <w:rPr>
          <w:i/>
          <w:iC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lastRenderedPageBreak/>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w:t>
      </w:r>
      <w:r w:rsidRPr="000209BC">
        <w:lastRenderedPageBreak/>
        <w:t xml:space="preserve">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2919DF">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9E0F03">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96061B">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216B56">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Similar terms expressing vipassanā occur, with minor 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lastRenderedPageBreak/>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detailed exercise or series of exercises, few of which occur elsewhere in the </w:t>
      </w:r>
      <w:r w:rsidRPr="000209BC">
        <w:lastRenderedPageBreak/>
        <w:t>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0209BC">
        <w:rPr>
          <w:i/>
          <w:iCs/>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and 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0209BC">
        <w:rPr>
          <w:i/>
          <w:iCs/>
        </w:rPr>
        <w:t>mātikā</w:t>
      </w:r>
      <w:r w:rsidRPr="000209BC">
        <w:t xml:space="preserve">, a matrix or schedule of doctrinal categories, </w:t>
      </w:r>
      <w:r w:rsidRPr="000209BC">
        <w:lastRenderedPageBreak/>
        <w:t>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 xml:space="preserve">In addition to the usual threefold analysis of feelings, the satipaṭṭhāna material introduces the distinction between ‘carnal’ and ‘spiritual’ feelings. </w:t>
      </w:r>
      <w:r w:rsidRPr="000209BC">
        <w:lastRenderedPageBreak/>
        <w:t>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Develops ‘that nimitta’, compares with external</w:t>
            </w:r>
          </w:p>
        </w:tc>
        <w:tc>
          <w:tcPr>
            <w:tcW w:w="2410" w:type="dxa"/>
            <w:hideMark/>
          </w:tcPr>
          <w:p w14:paraId="73A088A2" w14:textId="77777777" w:rsidR="000209BC" w:rsidRPr="000209BC" w:rsidRDefault="000209BC" w:rsidP="003555DD">
            <w:pPr>
              <w:pStyle w:val="WW-paragraph"/>
            </w:pPr>
            <w:r w:rsidRPr="000209BC">
              <w:t>Develops ‘that nimitta’, compares with external</w:t>
            </w:r>
          </w:p>
        </w:tc>
        <w:tc>
          <w:tcPr>
            <w:tcW w:w="2268" w:type="dxa"/>
            <w:hideMark/>
          </w:tcPr>
          <w:p w14:paraId="70A6A190" w14:textId="77777777" w:rsidR="000209BC" w:rsidRPr="000209BC" w:rsidRDefault="000209BC" w:rsidP="003555DD">
            <w:pPr>
              <w:pStyle w:val="WW-paragraph"/>
            </w:pPr>
            <w:r w:rsidRPr="000209BC">
              <w:t>Develops ‘that nimitta’, compares with external</w:t>
            </w:r>
          </w:p>
        </w:tc>
        <w:tc>
          <w:tcPr>
            <w:tcW w:w="2471" w:type="dxa"/>
            <w:hideMark/>
          </w:tcPr>
          <w:p w14:paraId="4391151D" w14:textId="77777777" w:rsidR="000209BC" w:rsidRPr="000209BC" w:rsidRDefault="000209BC" w:rsidP="003555DD">
            <w:pPr>
              <w:pStyle w:val="WW-paragraph"/>
            </w:pPr>
            <w:r w:rsidRPr="000209BC">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lastRenderedPageBreak/>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t xml:space="preserve">Defines: contemplates, abides, ardent, clearly comprehending, mindful, world, </w:t>
            </w:r>
            <w:r w:rsidRPr="000209BC">
              <w:lastRenderedPageBreak/>
              <w:t>covetousness, aversion, remove</w:t>
            </w:r>
          </w:p>
        </w:tc>
        <w:tc>
          <w:tcPr>
            <w:tcW w:w="2410" w:type="dxa"/>
            <w:hideMark/>
          </w:tcPr>
          <w:p w14:paraId="048540F1" w14:textId="77777777" w:rsidR="000209BC" w:rsidRPr="000209BC" w:rsidRDefault="000209BC" w:rsidP="003555DD">
            <w:pPr>
              <w:pStyle w:val="WW-paragraph"/>
            </w:pPr>
            <w:r w:rsidRPr="000209BC">
              <w:lastRenderedPageBreak/>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‘On an occasion, friends, when a noble disciple recollects the Buddha, on that occasion his mind is not overwhelmed with lust, his mind is not 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w:t>
      </w:r>
      <w:r w:rsidRPr="000209BC">
        <w:lastRenderedPageBreak/>
        <w:t>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0209BC">
        <w:rPr>
          <w:i/>
          <w:iCs/>
        </w:rPr>
        <w:t>anussati</w:t>
      </w:r>
      <w:r w:rsidRPr="000209BC">
        <w:t>); the term ‘mind’ (</w:t>
      </w:r>
      <w:r w:rsidRPr="000209BC">
        <w:rPr>
          <w:i/>
          <w:iCs/>
        </w:rPr>
        <w:t>citta</w:t>
      </w:r>
      <w:r w:rsidRPr="000209BC">
        <w:t>) is without lust, hatred, and delusion; doing this, one’s mind is ‘released’; and the result is the ‘purification of beings’.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0209BC">
        <w:rPr>
          <w:i/>
          <w:iCs/>
        </w:rPr>
        <w:t>iti</w:t>
      </w:r>
      <w:r w:rsidRPr="000209BC">
        <w:t xml:space="preserve">) prompted some schools to equate satipaṭṭhāna meditation with mental noting. But this is a naïvely literal interpretation. Similar usages are found, for example, in the standard passage on the formless attainments. Due to the idiomaticness of the Pali, this is difficult to translate; literally it would be: </w:t>
      </w:r>
      <w:r w:rsidRPr="000209BC">
        <w:lastRenderedPageBreak/>
        <w:t>‘</w:t>
      </w:r>
      <w:r w:rsidRPr="000209BC">
        <w:rPr>
          <w:rFonts w:ascii="Times New Roman" w:hAnsi="Times New Roman"/>
        </w:rPr>
        <w:t> </w:t>
      </w:r>
      <w:r w:rsidRPr="000209BC">
        <w:rPr>
          <w:rFonts w:cs="Source Serif Pro"/>
        </w:rPr>
        <w:t>“</w:t>
      </w:r>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0209BC">
        <w:rPr>
          <w:i/>
          <w:iCs/>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0209BC">
        <w:rPr>
          <w:i/>
          <w:iCs/>
        </w:rPr>
        <w:t>that</w:t>
      </w:r>
      <w:r w:rsidR="00C16309">
        <w:rPr>
          <w:i/>
          <w:iC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as adjectives qualifying the mind. This suggests that the prime focus in this contemplation is the nature of knowing itself, the cognitive power of awareness in various conditions. In the contemplation of dhammas, the </w:t>
      </w:r>
      <w:r w:rsidRPr="000209BC">
        <w:lastRenderedPageBreak/>
        <w:t>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causality, into the reasons behind the rise and fall of the various good and bad qualities; an investigation, moreover, that is attuned precisely to removing the cause and abandoning forever the bad qualities. For the </w:t>
      </w:r>
      <w:r w:rsidRPr="000209BC">
        <w:lastRenderedPageBreak/>
        <w:t>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t xml:space="preserve">Then follows a word definition, a later abhidhammic addition. Most of the definitions, or rather, strings of synonyms, are standard enough. ‘World’ is </w:t>
      </w:r>
      <w:r w:rsidRPr="000209BC">
        <w:lastRenderedPageBreak/>
        <w:t>defined thus: ‘This very body [feeling, mind, dhamma] is the world; also the five aggregates associated with grasping are the world.’ The mechanical nature of these definitions is shown up by the gloss on</w:t>
      </w:r>
      <w:r w:rsidR="00C16309">
        <w:t xml:space="preserve"> </w:t>
      </w:r>
      <w:r w:rsidRPr="000209BC">
        <w:rPr>
          <w:i/>
          <w:iCs/>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‘with-questions’ method. To remove them in order to fit in an Abhidhamma context is unthinkable.</w:t>
      </w:r>
    </w:p>
    <w:p w14:paraId="678F9BA9" w14:textId="77777777" w:rsidR="000209BC" w:rsidRPr="000209BC" w:rsidRDefault="000209BC" w:rsidP="00B24726">
      <w:pPr>
        <w:pStyle w:val="WW-paragraph"/>
      </w:pPr>
      <w:r w:rsidRPr="000209BC">
        <w:lastRenderedPageBreak/>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0209BC">
        <w:rPr>
          <w:i/>
          <w:iCs/>
        </w:rPr>
        <w:t>svatthita</w:t>
      </w:r>
      <w:r w:rsidRPr="000209BC">
        <w:rPr>
          <w:rFonts w:ascii="Cambria" w:hAnsi="Cambria" w:cs="Cambria"/>
          <w:i/>
          <w:iCs/>
        </w:rPr>
        <w:t>ṁ</w:t>
      </w:r>
      <w:r w:rsidRPr="000209BC">
        <w:rPr>
          <w:i/>
          <w:iCs/>
        </w:rPr>
        <w:t xml:space="preserve">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disciples; the Dharmaskandha is attributed to Venerable Sāriputta.</w:t>
      </w:r>
      <w:r w:rsidR="00541B60">
        <w:rPr>
          <w:rStyle w:val="FootnoteReference"/>
        </w:rPr>
        <w:footnoteReference w:id="362"/>
      </w:r>
      <w:r w:rsidR="00C16309">
        <w:t xml:space="preserve"> </w:t>
      </w:r>
      <w:r w:rsidRPr="000209BC">
        <w:lastRenderedPageBreak/>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six sense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lastRenderedPageBreak/>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t xml:space="preserve">f. Defines (as 1.d; from here text </w:t>
            </w:r>
            <w:r w:rsidRPr="000209BC">
              <w:lastRenderedPageBreak/>
              <w:t>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 xml:space="preserve">f. Eye, visual forms, fetters present, absent, </w:t>
            </w:r>
            <w:r w:rsidRPr="000209BC">
              <w:lastRenderedPageBreak/>
              <w:t>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w:t>
            </w:r>
            <w:r w:rsidRPr="000209BC">
              <w:lastRenderedPageBreak/>
              <w:t>sensual.</w:t>
            </w:r>
          </w:p>
          <w:p w14:paraId="66F71B37" w14:textId="3B955C2D" w:rsidR="00EB6212" w:rsidRPr="000209BC" w:rsidRDefault="00EB6212" w:rsidP="00B24726">
            <w:pPr>
              <w:pStyle w:val="WW-paragraph"/>
            </w:pPr>
            <w:r w:rsidRPr="00EB6212">
              <w:rPr>
                <w:rStyle w:val="wwc-superscript"/>
              </w:rPr>
              <w:t>2</w:t>
            </w:r>
            <w:r>
              <w:t xml:space="preserve"> </w:t>
            </w:r>
            <w:r w:rsidRPr="000209BC">
              <w:t>Vipassanā refrain; see SN 22.122/</w:t>
            </w:r>
            <w:hyperlink r:id="rId93" w:history="1">
              <w:r w:rsidRPr="00FF3862">
                <w:rPr>
                  <w:rStyle w:val="Hyperlink"/>
                </w:rPr>
                <w:t>SA 259</w:t>
              </w:r>
            </w:hyperlink>
            <w:r w:rsidRPr="000209BC">
              <w:t>.</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standard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0209BC">
        <w:rPr>
          <w:i/>
          <w:iCs/>
        </w:rPr>
        <w:t>amahaggatam/</w:t>
      </w:r>
      <w:r w:rsidRPr="000209BC">
        <w:rPr>
          <w:i/>
          <w:iCs/>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comparison implies that here the Dharmaskandha is more authentic to the old Sarvāstivāda tradition, while the Smṛtyupasthāna Sūtra version has </w:t>
      </w:r>
      <w:r w:rsidRPr="000209BC">
        <w:lastRenderedPageBreak/>
        <w:t>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external are interestingly different from the </w:t>
      </w:r>
      <w:r w:rsidRPr="00FF2DC3">
        <w:t>Theravāda</w:t>
      </w:r>
      <w:r w:rsidRPr="000209BC">
        <w:t xml:space="preserve"> and are clearly sectarian. For the </w:t>
      </w:r>
      <w:r w:rsidRPr="00FF2DC3">
        <w:t>Theravāda</w:t>
      </w:r>
      <w:r w:rsidRPr="000209BC">
        <w:t xml:space="preserve">, as for the early Suttas, ‘internal’ means </w:t>
      </w:r>
      <w:r w:rsidRPr="000209BC">
        <w:lastRenderedPageBreak/>
        <w:t>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0209BC">
        <w:rPr>
          <w:i/>
          <w:iCs/>
        </w:rPr>
        <w:t>saviññāṇaka</w:t>
      </w:r>
      <w:r w:rsidRPr="000209BC">
        <w:t>, which we could relate to the familiar idea of ‘[kammically] acquired’ (</w:t>
      </w:r>
      <w:r w:rsidRPr="000209BC">
        <w:rPr>
          <w:i/>
          <w:iCs/>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it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0209BC">
        <w:rPr>
          <w:i/>
          <w:iCs/>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lastRenderedPageBreak/>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are discernable, though the form is more divergent. Thus the work as a </w:t>
      </w:r>
      <w:r w:rsidRPr="000209BC">
        <w:lastRenderedPageBreak/>
        <w:t>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t xml:space="preserve">c. What’s contemplating </w:t>
            </w:r>
            <w:r w:rsidRPr="000209BC">
              <w:lastRenderedPageBreak/>
              <w:t>internal body?</w:t>
            </w:r>
          </w:p>
        </w:tc>
        <w:tc>
          <w:tcPr>
            <w:tcW w:w="0" w:type="auto"/>
            <w:hideMark/>
          </w:tcPr>
          <w:p w14:paraId="19784206" w14:textId="77777777" w:rsidR="000209BC" w:rsidRPr="000209BC" w:rsidRDefault="000209BC" w:rsidP="000A632A">
            <w:pPr>
              <w:pStyle w:val="WW-paragraph"/>
            </w:pPr>
            <w:r w:rsidRPr="000209BC">
              <w:lastRenderedPageBreak/>
              <w:t xml:space="preserve">c. What’s contemplating </w:t>
            </w:r>
            <w:r w:rsidRPr="000209BC">
              <w:lastRenderedPageBreak/>
              <w:t>internal feelings?</w:t>
            </w:r>
          </w:p>
        </w:tc>
        <w:tc>
          <w:tcPr>
            <w:tcW w:w="0" w:type="auto"/>
            <w:hideMark/>
          </w:tcPr>
          <w:p w14:paraId="35899588" w14:textId="77777777" w:rsidR="000209BC" w:rsidRPr="000209BC" w:rsidRDefault="000209BC" w:rsidP="000A632A">
            <w:pPr>
              <w:pStyle w:val="WW-paragraph"/>
            </w:pPr>
            <w:r w:rsidRPr="000209BC">
              <w:lastRenderedPageBreak/>
              <w:t xml:space="preserve">c. What’s contemplating </w:t>
            </w:r>
            <w:r w:rsidRPr="000209BC">
              <w:lastRenderedPageBreak/>
              <w:t>internal mind?</w:t>
            </w:r>
          </w:p>
        </w:tc>
        <w:tc>
          <w:tcPr>
            <w:tcW w:w="0" w:type="auto"/>
            <w:hideMark/>
          </w:tcPr>
          <w:p w14:paraId="7A3A4277" w14:textId="77777777" w:rsidR="000209BC" w:rsidRPr="000209BC" w:rsidRDefault="000209BC" w:rsidP="000A632A">
            <w:pPr>
              <w:pStyle w:val="WW-paragraph"/>
            </w:pPr>
            <w:r w:rsidRPr="000209BC">
              <w:lastRenderedPageBreak/>
              <w:t xml:space="preserve">c. What’s contemplating </w:t>
            </w:r>
            <w:r w:rsidRPr="000209BC">
              <w:lastRenderedPageBreak/>
              <w:t>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d. Impermanent, etc. Dependent origin to  cognition.</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o. Defines ‘ext’; others ‘as above’</w:t>
            </w:r>
          </w:p>
        </w:tc>
        <w:tc>
          <w:tcPr>
            <w:tcW w:w="0" w:type="auto"/>
            <w:hideMark/>
          </w:tcPr>
          <w:p w14:paraId="518BCD0B" w14:textId="77777777" w:rsidR="000209BC" w:rsidRPr="000209BC" w:rsidRDefault="000209BC" w:rsidP="000A632A">
            <w:pPr>
              <w:pStyle w:val="WW-paragraph"/>
            </w:pPr>
            <w:r w:rsidRPr="000209BC">
              <w:t>g. Defines ‘external’; others ‘as above’</w:t>
            </w:r>
          </w:p>
        </w:tc>
        <w:tc>
          <w:tcPr>
            <w:tcW w:w="0" w:type="auto"/>
            <w:hideMark/>
          </w:tcPr>
          <w:p w14:paraId="7B4605CB" w14:textId="77777777" w:rsidR="000209BC" w:rsidRPr="000209BC" w:rsidRDefault="000209BC" w:rsidP="000A632A">
            <w:pPr>
              <w:pStyle w:val="WW-paragraph"/>
            </w:pPr>
            <w:r w:rsidRPr="000209BC">
              <w:t>g. Defines ‘external mind’</w:t>
            </w:r>
          </w:p>
        </w:tc>
        <w:tc>
          <w:tcPr>
            <w:tcW w:w="0" w:type="auto"/>
            <w:hideMark/>
          </w:tcPr>
          <w:p w14:paraId="4859450A" w14:textId="77777777" w:rsidR="000209BC" w:rsidRPr="000209BC" w:rsidRDefault="000209BC" w:rsidP="000A632A">
            <w:pPr>
              <w:pStyle w:val="WW-paragraph"/>
            </w:pPr>
            <w:r w:rsidRPr="000209BC">
              <w:t>g. Defines ‘external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terms similar to dependent origination; however the specifics are different. The whole first half of these sections, describing ‘internal, etc.’ in terms of </w:t>
      </w:r>
      <w:r w:rsidRPr="000209BC">
        <w:lastRenderedPageBreak/>
        <w:t>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movements’. In the standard passages such as the gradual training, only the passage on clear comprehension occurs. The four postures pericope is much less common. Since the two largely overlap, the inclusion of both is redundant; however all the recensions of the satipaṭṭhāna material either include both of these </w:t>
      </w:r>
      <w:r w:rsidRPr="000209BC">
        <w:lastRenderedPageBreak/>
        <w:t>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aversion, and the reference to internal/external, is very like satipaṭṭhāna. Venerable Ariṭṭha’s practice had not progressed beyond simple observation of the breath, without samādhi and insight. The Buddha, while </w:t>
      </w:r>
      <w:r w:rsidRPr="000209BC">
        <w:lastRenderedPageBreak/>
        <w:t>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These diverse exercises are treated in the Suttas in terms of both samatha and vipassanā. The central purpose of contemplation of the body parts is to abandon lust, which is samatha. Sometimes this samatha aspect is made explicit, as when one is said to reach an ‘attainment of vision’ such that, due to proper effort, one gains ‘such a form of samādhi that, with the mind in samādhi, one contemplates this very body’ by means of the body parts.</w:t>
      </w:r>
      <w:r w:rsidR="00541B60">
        <w:rPr>
          <w:rStyle w:val="FootnoteReference"/>
        </w:rPr>
        <w:footnoteReference w:id="368"/>
      </w:r>
      <w:r w:rsidR="00C16309">
        <w:t xml:space="preserve"> </w:t>
      </w:r>
      <w:r w:rsidRPr="000209BC">
        <w:lastRenderedPageBreak/>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0209BC">
        <w:rPr>
          <w:i/>
          <w:iCs/>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There are good reasons for thinking that clear comprehension was not originally regarded as a meditation as such. For example in the Mahā 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 xml:space="preserve">s digression </w:t>
      </w:r>
      <w:r w:rsidRPr="000209BC">
        <w:lastRenderedPageBreak/>
        <w:t>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w:t>
      </w:r>
      <w:r w:rsidRPr="000209BC">
        <w:lastRenderedPageBreak/>
        <w:t xml:space="preserve">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Mahāsaṅghika text. There is, however, no specially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words and phrases, including the illustrative similes. Awareness of activities </w:t>
      </w:r>
      <w:r w:rsidRPr="000209BC">
        <w:lastRenderedPageBreak/>
        <w:t xml:space="preserve">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0209BC">
        <w:rPr>
          <w:i/>
          <w:iCs/>
        </w:rPr>
        <w:t>dhamma</w:t>
      </w:r>
      <w:r w:rsidRPr="000209BC">
        <w:t>, the same</w:t>
      </w:r>
      <w:r w:rsidR="00C16309">
        <w:t xml:space="preserve"> </w:t>
      </w:r>
      <w:r w:rsidRPr="000209BC">
        <w:rPr>
          <w:i/>
          <w:iCs/>
        </w:rPr>
        <w:t>bhāva</w:t>
      </w:r>
      <w:r w:rsidRPr="000209BC">
        <w:t>…’. Here both</w:t>
      </w:r>
      <w:r w:rsidR="00C16309">
        <w:t xml:space="preserve"> </w:t>
      </w:r>
      <w:r w:rsidRPr="000209BC">
        <w:rPr>
          <w:i/>
          <w:iCs/>
        </w:rPr>
        <w:t>dhamma</w:t>
      </w:r>
      <w:r w:rsidR="00C16309">
        <w:t xml:space="preserve"> </w:t>
      </w:r>
      <w:r w:rsidRPr="000209BC">
        <w:t>and</w:t>
      </w:r>
      <w:r w:rsidR="00C16309">
        <w:t xml:space="preserve"> </w:t>
      </w:r>
      <w:r w:rsidRPr="000209BC">
        <w:rPr>
          <w:i/>
          <w:iCs/>
        </w:rPr>
        <w:t>bhāva</w:t>
      </w:r>
      <w:r w:rsidR="00C16309">
        <w:t xml:space="preserve"> </w:t>
      </w:r>
      <w:r w:rsidRPr="000209BC">
        <w:t>are non-technical words meaning simply ‘nature’. But the Prajñāpāramitā translation has, instead of ‘nature’ for</w:t>
      </w:r>
      <w:r w:rsidR="00C16309">
        <w:t xml:space="preserve"> </w:t>
      </w:r>
      <w:r w:rsidRPr="000209BC">
        <w:rPr>
          <w:i/>
          <w:iCs/>
        </w:rPr>
        <w:t>bhāva</w:t>
      </w:r>
      <w:r w:rsidRPr="000209BC">
        <w:t>, ‘own-being’, obviously harking to an original</w:t>
      </w:r>
      <w:r w:rsidR="00C16309">
        <w:t xml:space="preserve"> </w:t>
      </w:r>
      <w:r w:rsidRPr="000209BC">
        <w:rPr>
          <w:i/>
          <w:iCs/>
        </w:rPr>
        <w:t>svabhāva</w:t>
      </w:r>
      <w:r w:rsidRPr="000209BC">
        <w:t>. This key technical term in Abhidhamma philosophy would have been more familiar to the compilers of the Prajñāpāramitā than the colloquial word</w:t>
      </w:r>
      <w:r w:rsidR="00C16309">
        <w:t xml:space="preserve"> </w:t>
      </w:r>
      <w:r w:rsidRPr="000209BC">
        <w:rPr>
          <w:i/>
          <w:iCs/>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lastRenderedPageBreak/>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0209BC">
        <w:rPr>
          <w:i/>
          <w:iCs/>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Some therefore conclude that body contemplation was originally the only part of satipaṭṭhāna. However, this is an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lastRenderedPageBreak/>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suggests that the two passages are taken from different sources. That is to say, there is no reason to </w:t>
      </w:r>
      <w:r w:rsidRPr="000209BC">
        <w:lastRenderedPageBreak/>
        <w:t>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The Smṛtyupasthāna Sūtra of the Sarvāstivāda school is preserved in the Madhyama Āgama of the Chinese Tripiṭaka, translated from Sanskrit into Chinese in 389 CE by the Chinese monk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after the Buddha. I will ignore the various trivial differences in phrasing between the individual doctrinal units (‘pericopes’) in the various versions </w:t>
      </w:r>
      <w:r w:rsidRPr="000209BC">
        <w:lastRenderedPageBreak/>
        <w:t>and concentrate on the significant differences in the choice of meditation exercises.</w:t>
      </w:r>
    </w:p>
    <w:p w14:paraId="55D5956F" w14:textId="13F2323C"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We have met such groupings frequently; this statement was likely brought in from SN 47.12/</w:t>
      </w:r>
      <w:hyperlink r:id="rId94"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was originally part of the Sa</w:t>
      </w:r>
      <w:r w:rsidRPr="000209BC">
        <w:rPr>
          <w:rFonts w:ascii="Cambria" w:hAnsi="Cambria" w:cs="Cambria"/>
        </w:rPr>
        <w:t>ṁ</w:t>
      </w:r>
      <w:r w:rsidRPr="000209BC">
        <w:t xml:space="preserve">yukta collection. There the formula was abbreviated along with the rest of the discourses; in fact the length of this discourse serves as a good reason to not spell out the formula in full, so that </w:t>
      </w:r>
      <w:r w:rsidRPr="000209BC">
        <w:lastRenderedPageBreak/>
        <w:t>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706"/>
        <w:gridCol w:w="4226"/>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00FCEA93" w:rsidR="000209BC" w:rsidRPr="000209BC" w:rsidRDefault="000209BC" w:rsidP="007F3824">
            <w:pPr>
              <w:pStyle w:val="WW-paragraph"/>
            </w:pPr>
            <w:r w:rsidRPr="000209BC">
              <w:t>(see MN 20.3/</w:t>
            </w:r>
            <w:hyperlink r:id="rId95" w:history="1">
              <w:r w:rsidRPr="000806B5">
                <w:rPr>
                  <w:rStyle w:val="Hyperlink"/>
                </w:rPr>
                <w:t>MA 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lastRenderedPageBreak/>
              <w:t>4. Suppressing thought</w:t>
            </w:r>
          </w:p>
        </w:tc>
        <w:tc>
          <w:tcPr>
            <w:tcW w:w="0" w:type="auto"/>
            <w:hideMark/>
          </w:tcPr>
          <w:p w14:paraId="742A773C" w14:textId="12D0AE47" w:rsidR="000209BC" w:rsidRPr="000209BC" w:rsidRDefault="000209BC" w:rsidP="007F3824">
            <w:pPr>
              <w:pStyle w:val="WW-paragraph"/>
            </w:pPr>
            <w:r w:rsidRPr="000209BC">
              <w:t>(see MN 20.7/</w:t>
            </w:r>
            <w:hyperlink r:id="rId96" w:history="1">
              <w:r w:rsidRPr="000806B5">
                <w:rPr>
                  <w:rStyle w:val="Hyperlink"/>
                </w:rPr>
                <w:t>MA 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50BDE911" w:rsidR="000209BC" w:rsidRPr="000209BC" w:rsidRDefault="000209BC" w:rsidP="007F3824">
            <w:pPr>
              <w:pStyle w:val="WW-paragraph"/>
            </w:pPr>
            <w:r w:rsidRPr="000209BC">
              <w:t>(Similes at MN 119.18/</w:t>
            </w:r>
            <w:hyperlink r:id="rId97" w:history="1">
              <w:r w:rsidRPr="000806B5">
                <w:rPr>
                  <w:rStyle w:val="Hyperlink"/>
                </w:rPr>
                <w:t>MA 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7777777" w:rsidR="000209BC" w:rsidRPr="000209BC" w:rsidRDefault="000209BC" w:rsidP="007F3824">
            <w:pPr>
              <w:pStyle w:val="WW-paragraph"/>
            </w:pPr>
            <w:r w:rsidRPr="000209BC">
              <w:t>(See SN 51.20)</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77777777" w:rsidR="000209BC" w:rsidRPr="000209BC" w:rsidRDefault="000209BC" w:rsidP="007F3824">
            <w:pPr>
              <w:pStyle w:val="WW-paragraph"/>
            </w:pPr>
            <w:r w:rsidRPr="000209BC">
              <w:t>(See AN 5.28)</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 xml:space="preserve">The Sarvāstivāda refrain says that diligent practice of this in a secluded place frees the mind from distress, brings samādhi, and brings knowledge </w:t>
      </w:r>
      <w:r w:rsidRPr="000209BC">
        <w:lastRenderedPageBreak/>
        <w:t>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These four divisions are each of separate origin. There is substantial overlapping of the topics in this discourse, especially the jhānas and clear knowledges. The four jhānas were probably originally mentioned, not as a 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 xml:space="preserve">This is consistent with the simile for mindfulness of </w:t>
      </w:r>
      <w:r w:rsidRPr="000209BC">
        <w:lastRenderedPageBreak/>
        <w:t>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 xml:space="preserve">He sits pervading this body with pure bright heart, so that there is no part of his whole body unpervaded by pure bright heart. Just as if there </w:t>
      </w:r>
      <w:r w:rsidRPr="000209BC">
        <w:lastRenderedPageBreak/>
        <w:t>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w:t>
      </w:r>
      <w:r w:rsidRPr="000209BC">
        <w:lastRenderedPageBreak/>
        <w:t>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Bronkhorst reasons from this that the practice must have 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lastRenderedPageBreak/>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w:t>
      </w:r>
      <w:r w:rsidRPr="000209BC">
        <w:lastRenderedPageBreak/>
        <w:t>especially close to the descriptions of the jhāna similes. In particular the phrase ‘suffusion with heart (</w:t>
      </w:r>
      <w:r w:rsidRPr="000209BC">
        <w:rPr>
          <w:i/>
          <w:iCs/>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that investigates the whole process, especially the jhāna-consciousness, in terms of cause and effect.</w:t>
      </w:r>
    </w:p>
    <w:p w14:paraId="3B051430" w14:textId="77777777" w:rsidR="000209BC" w:rsidRPr="000209BC" w:rsidRDefault="000209BC" w:rsidP="00A7012D">
      <w:pPr>
        <w:pStyle w:val="WW-paragraph"/>
      </w:pPr>
      <w:r w:rsidRPr="000209BC">
        <w:t xml:space="preserve">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w:t>
      </w:r>
      <w:r w:rsidRPr="000209BC">
        <w:lastRenderedPageBreak/>
        <w:t>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Having considered in some detail the body contemplation section of the Sarvāstivāda Smṛtyupasthāna Sūtra, we may now move on to the remainder. The refrain in the Smṛtyupasthāna Sūtra speaks simply of contemplating 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0209BC">
        <w:rPr>
          <w:i/>
          <w:iCs/>
        </w:rPr>
        <w:t>ñāṇa</w:t>
      </w:r>
      <w:r w:rsidRPr="000209BC">
        <w:t>,</w:t>
      </w:r>
      <w:r w:rsidR="00C16309">
        <w:t xml:space="preserve"> </w:t>
      </w:r>
      <w:r w:rsidRPr="000209BC">
        <w:rPr>
          <w:i/>
          <w:iCs/>
        </w:rPr>
        <w:t>dassana</w:t>
      </w:r>
      <w:r w:rsidRPr="000209BC">
        <w:t>,</w:t>
      </w:r>
      <w:r w:rsidR="00C16309">
        <w:t xml:space="preserve"> </w:t>
      </w:r>
      <w:r w:rsidRPr="000209BC">
        <w:rPr>
          <w:i/>
          <w:iCs/>
        </w:rPr>
        <w:t>vijjā</w:t>
      </w:r>
      <w:r w:rsidRPr="000209BC">
        <w:t>,</w:t>
      </w:r>
      <w:r w:rsidR="00C16309">
        <w:t xml:space="preserve"> </w:t>
      </w:r>
      <w:r w:rsidRPr="000209BC">
        <w:rPr>
          <w:i/>
          <w:iCs/>
        </w:rPr>
        <w:t>paññā</w:t>
      </w:r>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w:t>
      </w:r>
      <w:r w:rsidRPr="000209BC">
        <w:lastRenderedPageBreak/>
        <w:t>‘measure’ (</w:t>
      </w:r>
      <w:r w:rsidRPr="000209BC">
        <w:rPr>
          <w:i/>
          <w:iCs/>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0209BC">
        <w:rPr>
          <w:i/>
          <w:iCs/>
        </w:rPr>
        <w:t>matta</w:t>
      </w:r>
      <w:r w:rsidR="00C16309">
        <w:t xml:space="preserve"> </w:t>
      </w:r>
      <w:r w:rsidRPr="000209BC">
        <w:t>‘measure’ and</w:t>
      </w:r>
      <w:r w:rsidR="00C16309">
        <w:t xml:space="preserve"> </w:t>
      </w:r>
      <w:r w:rsidRPr="000209BC">
        <w:rPr>
          <w:i/>
          <w:iCs/>
        </w:rPr>
        <w:t>patti</w:t>
      </w:r>
      <w:r w:rsidR="00C16309">
        <w:t xml:space="preserve"> </w:t>
      </w:r>
      <w:r w:rsidRPr="000209BC">
        <w:t>‘attainment’ or</w:t>
      </w:r>
      <w:r w:rsidR="00C16309">
        <w:t xml:space="preserve"> </w:t>
      </w:r>
      <w:r w:rsidRPr="000209BC">
        <w:rPr>
          <w:i/>
          <w:iCs/>
        </w:rPr>
        <w:t>attha</w:t>
      </w:r>
      <w:r w:rsidR="00C16309">
        <w:rPr>
          <w:i/>
          <w:iCs/>
        </w:rPr>
        <w:t xml:space="preserve"> </w:t>
      </w:r>
      <w:r w:rsidRPr="000209BC">
        <w:t>‘purpose’? It is also a bit clumsy to say that one is supposed to establish mindfulness (</w:t>
      </w:r>
      <w:r w:rsidRPr="000209BC">
        <w:rPr>
          <w:i/>
          <w:iCs/>
        </w:rPr>
        <w:t>sati</w:t>
      </w:r>
      <w:r w:rsidRPr="000209BC">
        <w:t>) in order to attain mindfulness (</w:t>
      </w:r>
      <w:r w:rsidRPr="000209BC">
        <w:rPr>
          <w:i/>
          <w:iCs/>
        </w:rPr>
        <w:t>patissati</w:t>
      </w:r>
      <w:r w:rsidRPr="000209BC">
        <w:t>). The Chinese term here means ‘vision’. Could there have been a further confusion between something like</w:t>
      </w:r>
      <w:r w:rsidR="00C16309">
        <w:t xml:space="preserve"> </w:t>
      </w:r>
      <w:r w:rsidRPr="000209BC">
        <w:rPr>
          <w:i/>
          <w:iCs/>
        </w:rPr>
        <w:t>passati</w:t>
      </w:r>
      <w:r w:rsidR="00C16309">
        <w:t xml:space="preserve"> </w:t>
      </w:r>
      <w:r w:rsidRPr="000209BC">
        <w:t>and</w:t>
      </w:r>
      <w:r w:rsidR="00C16309">
        <w:t xml:space="preserve"> </w:t>
      </w:r>
      <w:r w:rsidRPr="000209BC">
        <w:rPr>
          <w:i/>
          <w:iCs/>
        </w:rPr>
        <w:t>patissati</w:t>
      </w:r>
      <w:r w:rsidRPr="000209BC">
        <w:t>? (Of course,</w:t>
      </w:r>
      <w:r w:rsidR="00C16309">
        <w:t xml:space="preserve"> </w:t>
      </w:r>
      <w:r w:rsidRPr="000209BC">
        <w:rPr>
          <w:i/>
          <w:iCs/>
        </w:rPr>
        <w:t>passati</w:t>
      </w:r>
      <w:r w:rsidR="00C16309">
        <w:t xml:space="preserve"> </w:t>
      </w:r>
      <w:r w:rsidRPr="000209BC">
        <w:t>is a verb and</w:t>
      </w:r>
      <w:r w:rsidR="00C16309">
        <w:t xml:space="preserve"> </w:t>
      </w:r>
      <w:r w:rsidRPr="000209BC">
        <w:rPr>
          <w:i/>
          <w:iCs/>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w:t>
      </w:r>
      <w:r w:rsidRPr="000209BC">
        <w:lastRenderedPageBreak/>
        <w:t>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one 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however, the sense media are displaced awkwardly to the beginning of the section, whereas in the Dharmaskandha </w:t>
      </w:r>
      <w:r w:rsidRPr="000209BC">
        <w:lastRenderedPageBreak/>
        <w:t>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w:t>
      </w:r>
      <w:r w:rsidRPr="000209BC">
        <w:lastRenderedPageBreak/>
        <w:t xml:space="preserve">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specially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suggests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t>
      </w:r>
      <w:r w:rsidRPr="000209BC">
        <w:lastRenderedPageBreak/>
        <w:t>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yukta that this kind of artificial ascription of setting is very prevalent. So when a discourse is said to have taken place at Sāvatthī, we should not take this too seriously. In cases 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7FC35B63"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r w:rsidRPr="000209BC">
        <w:rPr>
          <w:i/>
          <w:iCs/>
        </w:rPr>
        <w:t>manosamatha</w:t>
      </w:r>
      <w:r w:rsidRPr="000209BC">
        <w:t>. This term does not appear as such in the Pali, although the virtually identical</w:t>
      </w:r>
      <w:r w:rsidR="00C16309">
        <w:t xml:space="preserve"> </w:t>
      </w:r>
      <w:r w:rsidRPr="000209BC">
        <w:rPr>
          <w:i/>
          <w:iCs/>
        </w:rPr>
        <w:t>cetosamatha</w:t>
      </w:r>
      <w:r w:rsidR="00C16309">
        <w:t xml:space="preserve"> </w:t>
      </w:r>
      <w:r w:rsidRPr="000209BC">
        <w:t xml:space="preserve">does. It is an unusual rendering </w:t>
      </w:r>
      <w:r w:rsidRPr="000209BC">
        <w:lastRenderedPageBreak/>
        <w:t>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T </w:t>
      </w:r>
      <w:r w:rsidRPr="000209BC">
        <w:rPr>
          <w:rFonts w:cs="Source Serif Pro"/>
        </w:rPr>
        <w:t>№</w:t>
      </w:r>
      <w:r w:rsidRPr="000209BC">
        <w:t xml:space="preserve"> 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 xml:space="preserve">tra (T </w:t>
      </w:r>
      <w:r w:rsidRPr="000209BC">
        <w:rPr>
          <w:rFonts w:cs="Source Serif Pro"/>
        </w:rPr>
        <w:t>№</w:t>
      </w:r>
      <w:r w:rsidRPr="000209BC">
        <w:t xml:space="preserve"> 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w:t>
      </w:r>
      <w:r w:rsidRPr="000209BC">
        <w:lastRenderedPageBreak/>
        <w:t>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 xml:space="preserve">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w:t>
      </w:r>
      <w:r w:rsidRPr="000209BC">
        <w:lastRenderedPageBreak/>
        <w:t>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0209BC">
        <w:rPr>
          <w:i/>
          <w:iCs/>
        </w:rPr>
        <w:t>atakkāvacara</w:t>
      </w:r>
      <w:r w:rsidR="00C16309">
        <w:rPr>
          <w:i/>
          <w:iCs/>
        </w:rPr>
        <w:t xml:space="preserve"> </w:t>
      </w:r>
      <w:r w:rsidRPr="000209BC">
        <w:t>(beyond the sphere of reason) or</w:t>
      </w:r>
      <w:r w:rsidR="00C16309">
        <w:t xml:space="preserve"> </w:t>
      </w:r>
      <w:r w:rsidRPr="000209BC">
        <w:rPr>
          <w:i/>
          <w:iCs/>
        </w:rPr>
        <w:t>acinteyya</w:t>
      </w:r>
      <w:r w:rsidR="00C16309">
        <w:t xml:space="preserve"> </w:t>
      </w:r>
      <w:r w:rsidRPr="000209BC">
        <w:t>(unthinkable). This does not really tell us what the phrase means (‘one considers that which is beyond thought’?), but it does suggest a 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xml:space="preserve">,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w:t>
      </w:r>
      <w:r w:rsidRPr="000209BC">
        <w:lastRenderedPageBreak/>
        <w:t>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0209BC">
        <w:rPr>
          <w:i/>
          <w:iCs/>
        </w:rPr>
        <w:t>vitakka</w:t>
      </w:r>
      <w:r w:rsidR="00C16309">
        <w:t xml:space="preserve"> </w:t>
      </w:r>
      <w:r w:rsidRPr="000209BC">
        <w:t>(initial application) for</w:t>
      </w:r>
      <w:r w:rsidR="00C16309">
        <w:t xml:space="preserve"> </w:t>
      </w:r>
      <w:r w:rsidRPr="000209BC">
        <w:rPr>
          <w:i/>
          <w:iCs/>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w:t>
      </w:r>
      <w:r w:rsidRPr="000209BC">
        <w:lastRenderedPageBreak/>
        <w:t>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4D9E4952" w:rsidR="000209BC" w:rsidRPr="000209BC" w:rsidRDefault="000209BC" w:rsidP="00E678D1">
      <w:pPr>
        <w:pStyle w:val="WW-paragraph"/>
      </w:pPr>
      <w:r w:rsidRPr="000209BC">
        <w:t>How might this text have been formed? Apart from the Satipaṭṭhāna Suttas, there are no texts in the Majjhima, or in the Dīgha for that matter, that deal with satipaṭṭhāna in detail. Desiring a full-length text on satipaṭṭhāna, the Majjhima redactors selected the *Vibhaṅga Mūla from the</w:t>
      </w:r>
      <w:r w:rsidR="00C16309">
        <w:t xml:space="preserve"> </w:t>
      </w:r>
      <w:r w:rsidRPr="000209BC">
        <w:rPr>
          <w:i/>
          <w:iCs/>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w:t>
      </w:r>
      <w:r w:rsidRPr="000209BC">
        <w:lastRenderedPageBreak/>
        <w:t>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 xml:space="preserve">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t>
      </w:r>
      <w:r w:rsidRPr="000209BC">
        <w:lastRenderedPageBreak/>
        <w:t>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lastRenderedPageBreak/>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It is impossible to understand, and clearly against the normal 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 xml:space="preserve">‘Monks, when one pays uncausewise attention, unarisen sensual desire arises, and arisen sensual desire increases and expands; unarisen ill-will… </w:t>
      </w:r>
      <w:r w:rsidRPr="000209BC">
        <w:lastRenderedPageBreak/>
        <w:t>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0209BC">
        <w:rPr>
          <w:i/>
          <w:iCs/>
        </w:rPr>
        <w:t>after</w:t>
      </w:r>
      <w:r w:rsidR="00C16309">
        <w:t xml:space="preserve"> </w:t>
      </w:r>
      <w:r w:rsidRPr="000209BC">
        <w:t>the abandoning of the hindrances but</w:t>
      </w:r>
      <w:r w:rsidR="00C16309">
        <w:t xml:space="preserve"> </w:t>
      </w:r>
      <w:r w:rsidRPr="000209BC">
        <w:rPr>
          <w:i/>
          <w:iCs/>
        </w:rPr>
        <w:t>before</w:t>
      </w:r>
      <w:r w:rsidR="00C16309">
        <w:t xml:space="preserve"> </w:t>
      </w:r>
      <w:r w:rsidRPr="000209BC">
        <w:t>the development of the awakening-factors. The normal position is that the awakening-factors, which are very close in meaning with samādhi, bring about the abandoning of the 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There are certain factors that suggest that the six sense media are more at home here than the five aggregates. Firstly, as we have seen, mindfulness is more characteristically mentioned with the sense media, and the sense 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 xml:space="preserve">bhidharma. Thirdly, the phrasing of the contemplation is more in </w:t>
      </w:r>
      <w:r w:rsidRPr="000209BC">
        <w:lastRenderedPageBreak/>
        <w:t>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0209BC">
        <w:rPr>
          <w:i/>
          <w:iCs/>
        </w:rPr>
        <w:t>uppāda</w:t>
      </w:r>
      <w:r w:rsidRPr="000209BC">
        <w:t>), which recurs through these sections. The contemplation of aggregates similarly speaks of ‘origination’ (</w:t>
      </w:r>
      <w:r w:rsidRPr="000209BC">
        <w:rPr>
          <w:i/>
          <w:iCs/>
        </w:rPr>
        <w:t>samudaya</w:t>
      </w:r>
      <w:r w:rsidRPr="000209BC">
        <w:t>). But then, having already discussed impermanence once, it is re-introduced in the vipassanā refrain, which also speaks of ‘origination’ (</w:t>
      </w:r>
      <w:r w:rsidRPr="000209BC">
        <w:rPr>
          <w:i/>
          <w:iCs/>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The dhammas section in the Majjhima version closes with a brief enunciation of the four noble truths. This is then expanded greatly in the Mahā Satipaṭṭhāna Sutta of the Dīgha Nikāya.</w:t>
      </w:r>
      <w:r w:rsidR="004202BB">
        <w:rPr>
          <w:rStyle w:val="FootnoteReference"/>
        </w:rPr>
        <w:footnoteReference w:id="396"/>
      </w:r>
      <w:r w:rsidR="00C16309">
        <w:t xml:space="preserve"> </w:t>
      </w:r>
      <w:r w:rsidRPr="000209BC">
        <w:t xml:space="preserve">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t>
      </w:r>
      <w:r w:rsidRPr="000209BC">
        <w:lastRenderedPageBreak/>
        <w:t>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lastRenderedPageBreak/>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 xml:space="preserve">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w:t>
      </w:r>
      <w:r w:rsidRPr="000209BC">
        <w:lastRenderedPageBreak/>
        <w:t>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repetition series</w:t>
      </w:r>
      <w:r w:rsidRPr="000209BC">
        <w:rPr>
          <w:rFonts w:cs="Source Serif Pro"/>
        </w:rPr>
        <w:t>’</w:t>
      </w:r>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0209BC">
        <w:rPr>
          <w:i/>
          <w:iCs/>
        </w:rPr>
        <w:t>cittavīthi</w:t>
      </w:r>
      <w:r w:rsidRPr="000209BC">
        <w:t>, the final, definitive exposition of psychological processes worked out in great detail by the later ābhidhammikas. Thus the Mahā Satipaṭṭhāna Sutta stands as an important bridge to the Abhidhamma. We have already discussed the fact that almost all this four noble truths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lastRenderedPageBreak/>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0209BC">
        <w:rPr>
          <w:i/>
          <w:iC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lastRenderedPageBreak/>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w:t>
      </w:r>
      <w:r w:rsidRPr="000209BC">
        <w:lastRenderedPageBreak/>
        <w:t>‘There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0209BC">
        <w:rPr>
          <w:i/>
          <w:iCs/>
        </w:rPr>
        <w:t>evam’eta</w:t>
      </w:r>
      <w:r w:rsidRPr="000209BC">
        <w:rPr>
          <w:rFonts w:ascii="Cambria" w:hAnsi="Cambria" w:cs="Cambria"/>
          <w:i/>
          <w:iCs/>
        </w:rPr>
        <w:t>ṁ</w:t>
      </w:r>
      <w:r w:rsidRPr="000209BC">
        <w:rPr>
          <w:i/>
          <w:iCs/>
        </w:rPr>
        <w:t xml:space="preserve"> bh</w:t>
      </w:r>
      <w:r w:rsidRPr="000209BC">
        <w:rPr>
          <w:rFonts w:cs="Source Serif Pro"/>
          <w:i/>
          <w:iCs/>
        </w:rPr>
        <w:t>ū</w:t>
      </w:r>
      <w:r w:rsidRPr="000209BC">
        <w:rPr>
          <w:i/>
          <w:iCs/>
        </w:rPr>
        <w:t>tapubba</w:t>
      </w:r>
      <w:r w:rsidRPr="000209BC">
        <w:rPr>
          <w:rFonts w:ascii="Cambria" w:hAnsi="Cambria" w:cs="Cambria"/>
          <w:i/>
          <w:iCs/>
        </w:rPr>
        <w:t>ṁ</w:t>
      </w:r>
      <w:r w:rsidRPr="000209BC">
        <w:t>, ‘that is how it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0209BC">
        <w:rPr>
          <w:i/>
          <w:iCs/>
        </w:rPr>
        <w:t>va</w:t>
      </w:r>
      <w:r w:rsidRPr="000209BC">
        <w:rPr>
          <w:rFonts w:ascii="Cambria" w:hAnsi="Cambria" w:cs="Cambria"/>
          <w:i/>
          <w:iCs/>
        </w:rPr>
        <w:t>ṁ</w:t>
      </w:r>
      <w:r w:rsidRPr="000209BC">
        <w:rPr>
          <w:i/>
          <w:iCs/>
        </w:rPr>
        <w:t>sattha</w:t>
      </w:r>
      <w:r w:rsidRPr="000209BC">
        <w:t>. One of the few other places in the canon that contains</w:t>
      </w:r>
      <w:r w:rsidR="00C16309">
        <w:t xml:space="preserve"> </w:t>
      </w:r>
      <w:r w:rsidRPr="000209BC">
        <w:rPr>
          <w:i/>
          <w:iCs/>
        </w:rPr>
        <w:t>va</w:t>
      </w:r>
      <w:r w:rsidRPr="000209BC">
        <w:rPr>
          <w:rFonts w:ascii="Cambria" w:hAnsi="Cambria" w:cs="Cambria"/>
          <w:i/>
          <w:iCs/>
        </w:rPr>
        <w:t>ṁ</w:t>
      </w:r>
      <w:r w:rsidRPr="000209BC">
        <w:rPr>
          <w:i/>
          <w:iCs/>
        </w:rPr>
        <w:t>sattha</w:t>
      </w:r>
      <w:r w:rsidR="00C16309">
        <w:t xml:space="preserve"> </w:t>
      </w:r>
      <w:r w:rsidRPr="000209BC">
        <w:t>and other similarly late, elaborate verse styles is the 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t>
      </w:r>
      <w:r w:rsidRPr="000209BC">
        <w:lastRenderedPageBreak/>
        <w:t>workings of kamma and its fruits regarding the 32 marks.</w:t>
      </w:r>
      <w:r w:rsidR="00F32C89">
        <w:rPr>
          <w:rStyle w:val="FootnoteReference"/>
        </w:rPr>
        <w:footnoteReference w:id="404"/>
      </w:r>
      <w:r w:rsidR="00C16309">
        <w:t xml:space="preserve"> </w:t>
      </w:r>
      <w:r w:rsidRPr="000209BC">
        <w:t>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w:t>
      </w:r>
      <w:r w:rsidRPr="000209BC">
        <w:lastRenderedPageBreak/>
        <w:t xml:space="preserve">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0209BC">
        <w:rPr>
          <w:i/>
          <w:iCs/>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0209BC">
        <w:rPr>
          <w:i/>
          <w:iCs/>
        </w:rPr>
        <w:t>mental</w:t>
      </w:r>
      <w:r w:rsidR="00C16309">
        <w:t xml:space="preserve"> </w:t>
      </w:r>
      <w:r w:rsidRPr="000209BC">
        <w:t>aspect of</w:t>
      </w:r>
      <w:r w:rsidR="00C16309">
        <w:t xml:space="preserve"> </w:t>
      </w:r>
      <w:r w:rsidRPr="000209BC">
        <w:rPr>
          <w:i/>
          <w:iC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0209BC">
        <w:rPr>
          <w:i/>
          <w:iC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0209BC">
        <w:rPr>
          <w:i/>
          <w:iC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over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0209BC">
        <w:rPr>
          <w:i/>
          <w:iCs/>
        </w:rPr>
        <w:t>anupada</w:t>
      </w:r>
      <w:r w:rsidRPr="000209BC">
        <w:t>,</w:t>
      </w:r>
      <w:r w:rsidR="00C16309">
        <w:t xml:space="preserve"> </w:t>
      </w:r>
      <w:r w:rsidRPr="000209BC">
        <w:rPr>
          <w:i/>
          <w:iCs/>
        </w:rPr>
        <w:t>vavattheti</w:t>
      </w:r>
      <w:r w:rsidRPr="000209BC">
        <w:t>, and</w:t>
      </w:r>
      <w:r w:rsidR="00C16309">
        <w:t xml:space="preserve"> </w:t>
      </w:r>
      <w:r w:rsidRPr="000209BC">
        <w:rPr>
          <w:i/>
          <w:iCs/>
        </w:rPr>
        <w:t>pāramī</w:t>
      </w:r>
      <w:r w:rsidRPr="000209BC">
        <w:t>). In addition, the text is poorly edited. The jhāna factors are listed, as per the usual Sutta idiom, with the conjunctive particle</w:t>
      </w:r>
      <w:r w:rsidR="00C16309">
        <w:t xml:space="preserve"> </w:t>
      </w:r>
      <w:r w:rsidRPr="000209BC">
        <w:rPr>
          <w:i/>
          <w:iCs/>
        </w:rPr>
        <w:t>ca</w:t>
      </w:r>
      <w:r w:rsidRPr="000209BC">
        <w:t>. But the remaining factors are listed in the Abhidhamma style with no</w:t>
      </w:r>
      <w:r w:rsidR="00C16309">
        <w:t xml:space="preserve"> </w:t>
      </w:r>
      <w:r w:rsidRPr="000209BC">
        <w:rPr>
          <w:i/>
          <w:iCs/>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are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together, while the </w:t>
      </w:r>
      <w:r w:rsidRPr="00FF2DC3">
        <w:t>Theravāda</w:t>
      </w:r>
      <w:r w:rsidRPr="000209BC">
        <w:t xml:space="preserve"> presents cases where certain conditions may </w:t>
      </w:r>
      <w:r w:rsidRPr="000209BC">
        <w:lastRenderedPageBreak/>
        <w:t>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aggregates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3338956C" w:rsidR="000209BC" w:rsidRDefault="00A50D03" w:rsidP="00DA4800">
      <w:pPr>
        <w:pStyle w:val="WW-paragraph"/>
      </w:pPr>
      <w:hyperlink r:id="rId98" w:history="1">
        <w:r w:rsidR="000209BC" w:rsidRPr="00A50D03">
          <w:rPr>
            <w:rStyle w:val="Hyperlink"/>
            <w:b/>
            <w:bCs/>
          </w:rPr>
          <w:t>MA 44</w:t>
        </w:r>
      </w:hyperlink>
      <w:r w:rsidR="000209BC" w:rsidRPr="00A50D03">
        <w:rPr>
          <w:b/>
          <w:bCs/>
        </w:rPr>
        <w:t xml:space="preserve">, </w:t>
      </w:r>
      <w:hyperlink r:id="rId99" w:history="1">
        <w:r w:rsidR="000209BC" w:rsidRPr="00A50D03">
          <w:rPr>
            <w:rStyle w:val="Hyperlink"/>
            <w:b/>
            <w:bCs/>
          </w:rPr>
          <w:t>MA 54</w:t>
        </w:r>
      </w:hyperlink>
      <w:r w:rsidR="000209BC" w:rsidRPr="00A50D03">
        <w:rPr>
          <w:b/>
          <w:bCs/>
        </w:rPr>
        <w:t xml:space="preserve">, and </w:t>
      </w:r>
      <w:hyperlink r:id="rId100" w:history="1">
        <w:r w:rsidR="000209BC" w:rsidRPr="00A50D03">
          <w:rPr>
            <w:rStyle w:val="Hyperlink"/>
            <w:b/>
            <w:bCs/>
          </w:rPr>
          <w:t>MA 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B5F9D9B" w:rsidR="000209BC" w:rsidRDefault="00A50D03" w:rsidP="00DA4800">
      <w:pPr>
        <w:pStyle w:val="WW-paragraph"/>
      </w:pPr>
      <w:hyperlink r:id="rId101" w:history="1">
        <w:r w:rsidR="000209BC" w:rsidRPr="00A50D03">
          <w:rPr>
            <w:rStyle w:val="Hyperlink"/>
            <w:b/>
            <w:bCs/>
          </w:rPr>
          <w:t>MA 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3AC9464C" w:rsidR="00DA4800" w:rsidRDefault="00A50D03" w:rsidP="00DA4800">
      <w:pPr>
        <w:pStyle w:val="WW-paragraph"/>
      </w:pPr>
      <w:hyperlink r:id="rId102" w:history="1">
        <w:r w:rsidR="000209BC" w:rsidRPr="00A50D03">
          <w:rPr>
            <w:rStyle w:val="Hyperlink"/>
            <w:b/>
            <w:bCs/>
          </w:rPr>
          <w:t>MA 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60D34E1F" w:rsidR="000209BC" w:rsidRPr="000209BC" w:rsidRDefault="00A50D03" w:rsidP="00DA4800">
      <w:pPr>
        <w:pStyle w:val="WW-paragraph"/>
      </w:pPr>
      <w:hyperlink r:id="rId103" w:history="1">
        <w:r w:rsidR="000209BC" w:rsidRPr="00A50D03">
          <w:rPr>
            <w:rStyle w:val="Hyperlink"/>
            <w:b/>
            <w:bCs/>
          </w:rPr>
          <w:t>MA 55</w:t>
        </w:r>
      </w:hyperlink>
      <w:r w:rsidR="000209BC" w:rsidRPr="00A50D03">
        <w:rPr>
          <w:b/>
          <w:bCs/>
        </w:rPr>
        <w:t>:</w:t>
      </w:r>
      <w:r w:rsidR="00C16309">
        <w:t xml:space="preserve"> </w:t>
      </w:r>
      <w:r w:rsidR="000209BC" w:rsidRPr="000209BC">
        <w:t>Ignorance → conceptual activities → cognition → name &amp; form → six senses → contact → feeling → craving → grasping → existence → birth →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mindfulness </w:t>
      </w:r>
      <w:r w:rsidR="000209BC" w:rsidRPr="000209BC">
        <w:lastRenderedPageBreak/>
        <w:t>&amp;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51BEFAC0" w:rsidR="00DA4800" w:rsidRDefault="00A50D03" w:rsidP="00DA4800">
      <w:pPr>
        <w:pStyle w:val="WW-paragraph"/>
      </w:pPr>
      <w:hyperlink r:id="rId104" w:history="1">
        <w:r w:rsidR="000209BC" w:rsidRPr="00A50D03">
          <w:rPr>
            <w:rStyle w:val="Hyperlink"/>
            <w:b/>
            <w:bCs/>
          </w:rPr>
          <w:t>MA 80</w:t>
        </w:r>
      </w:hyperlink>
      <w:r w:rsidR="000209BC" w:rsidRPr="000209BC">
        <w:rPr>
          <w:b/>
          <w:bCs/>
        </w:rPr>
        <w:t xml:space="preserve"> (*Kaṭhinadhamma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000209BC" w:rsidRPr="000209BC">
        <w:rPr>
          <w:i/>
          <w:iCs/>
        </w:rPr>
        <w:t>kaṭhina</w:t>
      </w:r>
      <w:r w:rsidR="00C16309">
        <w:t xml:space="preserve"> </w:t>
      </w:r>
      <w:r w:rsidR="000209BC" w:rsidRPr="000209BC">
        <w:t xml:space="preserve">to the monks. Anuruddha spoke of how he embraced the monk’s life, observed the precepts, abandoned the hindrances, developed meditation, attained the four jhānas, and finally the six clear </w:t>
      </w:r>
      <w:r w:rsidR="000209BC" w:rsidRPr="000209BC">
        <w:lastRenderedPageBreak/>
        <w:t>knowledges culminating in arahantship. The Buddha sat up, praised Anuruddha, and encouraged the monks to practice these</w:t>
      </w:r>
      <w:r w:rsidR="00C16309">
        <w:t xml:space="preserve"> </w:t>
      </w:r>
      <w:r w:rsidR="000209BC" w:rsidRPr="000209BC">
        <w:rPr>
          <w:i/>
          <w:iCs/>
        </w:rPr>
        <w:t>kaṭhina</w:t>
      </w:r>
      <w:r w:rsidR="00C16309">
        <w:t xml:space="preserve"> </w:t>
      </w:r>
      <w:r w:rsidR="000209BC" w:rsidRPr="000209BC">
        <w:t>dhammas.</w:t>
      </w:r>
    </w:p>
    <w:p w14:paraId="01559B11" w14:textId="4C2A8942" w:rsidR="00DA4800" w:rsidRDefault="00DA4800" w:rsidP="00DA4800">
      <w:pPr>
        <w:pStyle w:val="WW-space"/>
      </w:pPr>
      <w:r>
        <w:t>0</w:t>
      </w:r>
    </w:p>
    <w:p w14:paraId="66B4D217" w14:textId="033C95DB" w:rsidR="00DA4800" w:rsidRDefault="00A50D03" w:rsidP="00DA4800">
      <w:pPr>
        <w:pStyle w:val="WW-paragraph"/>
      </w:pPr>
      <w:hyperlink r:id="rId105" w:history="1">
        <w:r w:rsidR="000209BC" w:rsidRPr="00A50D03">
          <w:rPr>
            <w:rStyle w:val="Hyperlink"/>
            <w:b/>
            <w:bCs/>
          </w:rPr>
          <w:t>MA 218</w:t>
        </w:r>
      </w:hyperlink>
      <w:r w:rsidR="000209BC" w:rsidRPr="000209BC">
        <w:rPr>
          <w:b/>
          <w:bCs/>
        </w:rPr>
        <w:t>:</w:t>
      </w:r>
      <w:r w:rsidR="00C16309">
        <w:t xml:space="preserve"> </w:t>
      </w:r>
      <w:r w:rsidR="000209BC"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13A39B9F" w:rsidR="000209BC" w:rsidRPr="000209BC" w:rsidRDefault="00A50D03" w:rsidP="00DA4800">
      <w:pPr>
        <w:pStyle w:val="WW-paragraph"/>
      </w:pPr>
      <w:hyperlink r:id="rId106" w:history="1">
        <w:r w:rsidR="000209BC" w:rsidRPr="00A50D03">
          <w:rPr>
            <w:rStyle w:val="Hyperlink"/>
            <w:b/>
            <w:bCs/>
          </w:rPr>
          <w:t>MA 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5BB3CDF1" w:rsidR="00DA4800" w:rsidRDefault="00A50D03" w:rsidP="00DA4800">
      <w:pPr>
        <w:pStyle w:val="WW-paragraph"/>
      </w:pPr>
      <w:hyperlink r:id="rId107" w:history="1">
        <w:r w:rsidR="000209BC" w:rsidRPr="00A50D03">
          <w:rPr>
            <w:rStyle w:val="Hyperlink"/>
            <w:b/>
            <w:bCs/>
          </w:rPr>
          <w:t>MA 176</w:t>
        </w:r>
      </w:hyperlink>
      <w:r w:rsidR="000209BC" w:rsidRPr="000209BC">
        <w:rPr>
          <w:b/>
          <w:bCs/>
        </w:rPr>
        <w:t>:</w:t>
      </w:r>
      <w:r w:rsidR="00C16309">
        <w:t xml:space="preserve"> </w:t>
      </w:r>
      <w:r w:rsidR="000209BC" w:rsidRPr="000209BC">
        <w:t>Describes four people: one whose meditation was regressing but they thought it was progressing; one whose meditation was progressing but they thought it was regressing; one whose meditation was regressing and 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1D09A2F0" w:rsidR="000209BC" w:rsidRPr="000209BC" w:rsidRDefault="00A50D03" w:rsidP="00DA4800">
      <w:pPr>
        <w:pStyle w:val="WW-paragraph"/>
      </w:pPr>
      <w:hyperlink r:id="rId108" w:history="1">
        <w:r w:rsidR="000209BC" w:rsidRPr="00A50D03">
          <w:rPr>
            <w:rStyle w:val="Hyperlink"/>
            <w:b/>
            <w:bCs/>
          </w:rPr>
          <w:t>MA 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5A62351B" w:rsidR="000209BC" w:rsidRPr="000209BC" w:rsidRDefault="00A50D03" w:rsidP="00DA4800">
      <w:pPr>
        <w:pStyle w:val="WW-paragraph"/>
      </w:pPr>
      <w:hyperlink r:id="rId109" w:history="1">
        <w:r w:rsidR="000209BC" w:rsidRPr="00A50D03">
          <w:rPr>
            <w:rStyle w:val="Hyperlink"/>
            <w:b/>
            <w:bCs/>
          </w:rPr>
          <w:t>MA 222</w:t>
        </w:r>
      </w:hyperlink>
      <w:r w:rsidR="000209BC" w:rsidRPr="000209BC">
        <w:rPr>
          <w:b/>
          <w:bCs/>
        </w:rPr>
        <w:t>:</w:t>
      </w:r>
      <w:r w:rsidR="00C16309">
        <w:t xml:space="preserve"> </w:t>
      </w:r>
      <w:r w:rsidR="000209BC" w:rsidRPr="000209BC">
        <w:t>To understand each of the 12 links of dependent origination one should develop: the four satipaṭṭhānas; the four right efforts; the four bases of psychic power; the four jhānas; the five spiritual faculties; the five 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lastRenderedPageBreak/>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0209BC">
        <w:rPr>
          <w:i/>
          <w:iCs/>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 xml:space="preserve">Sāriputta addresses </w:t>
      </w:r>
      <w:r w:rsidRPr="000209BC">
        <w:lastRenderedPageBreak/>
        <w:t>Mahā Kassapa as</w:t>
      </w:r>
      <w:r w:rsidR="00C16309">
        <w:t xml:space="preserve"> </w:t>
      </w:r>
      <w:r w:rsidRPr="000209BC">
        <w:rPr>
          <w:i/>
          <w:iCs/>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lastRenderedPageBreak/>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0209BC">
        <w:rPr>
          <w:i/>
          <w:iCs/>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with the forest monks devoting themselves to samādhi, while their brothers in the city monasteries do dry vipassanā. But it is inevitable that the rugged earnestness of the forest 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lastRenderedPageBreak/>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 xml:space="preserve">The origins of this arcane idea should be sought in the emotional response of the Buddhist community to the acute sense of pain and loss with the passing of the Buddha. The Sarvāstivādins keenly felt that they lived in a diminished </w:t>
      </w:r>
      <w:r w:rsidRPr="000209BC">
        <w:lastRenderedPageBreak/>
        <w:t>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 xml:space="preserve">This brilliant myth relates the poignant dilemmas tearing apart the Buddhist community: the ambiguity of the Buddha-cult, with its worship of idols; and the paradox of longing to preserve forever the Buddha’s precious </w:t>
      </w:r>
      <w:r w:rsidRPr="000209BC">
        <w:lastRenderedPageBreak/>
        <w:t>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lastRenderedPageBreak/>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0209BC">
        <w:rPr>
          <w:i/>
          <w:iCs/>
        </w:rPr>
        <w:t>sati</w:t>
      </w:r>
      <w:r w:rsidRPr="000209BC">
        <w:t xml:space="preserve">; that is, satipaṭṭhāna is simply the subjective act of mindfulness. Other dhammas are ‘associated with satipaṭṭhāna’. This seemingly </w:t>
      </w:r>
      <w:r w:rsidRPr="000209BC">
        <w:lastRenderedPageBreak/>
        <w:t>innocuous phrase reveals an underlying tension in the development of a strictly abhidhammic interpretation of satipaṭṭhāna; for ‘association’ (</w:t>
      </w:r>
      <w:r w:rsidRPr="000209BC">
        <w:rPr>
          <w:i/>
          <w:iCs/>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0209BC">
        <w:rPr>
          <w:i/>
          <w:iCs/>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As always with the historical method, we should try to interpret, not by looking back through the lens of later tradition, but forward through the lens of earlier tradition. The Abhidhamma Piṭaka was written by and intended for those who were already familiar with the thought-world of the early teachings. The Vinaya Piṭaka begins each passage with ‘On that occasion…’ (</w:t>
      </w:r>
      <w:r w:rsidRPr="000209BC">
        <w:rPr>
          <w:i/>
          <w:iCs/>
        </w:rPr>
        <w:t>tena samayena</w:t>
      </w:r>
      <w:r w:rsidRPr="000209BC">
        <w:t>); the Sutta Piṭaka has ‘On one occasion…’ (</w:t>
      </w:r>
      <w:r w:rsidRPr="000209BC">
        <w:rPr>
          <w:i/>
          <w:iCs/>
        </w:rPr>
        <w:t>eka</w:t>
      </w:r>
      <w:r w:rsidRPr="000209BC">
        <w:rPr>
          <w:rFonts w:ascii="Cambria" w:hAnsi="Cambria" w:cs="Cambria"/>
          <w:i/>
          <w:iCs/>
        </w:rPr>
        <w:t>ṁ</w:t>
      </w:r>
      <w:r w:rsidRPr="000209BC">
        <w:rPr>
          <w:i/>
          <w:iCs/>
        </w:rPr>
        <w:t xml:space="preserve"> samaya</w:t>
      </w:r>
      <w:r w:rsidRPr="000209BC">
        <w:rPr>
          <w:rFonts w:ascii="Cambria" w:hAnsi="Cambria" w:cs="Cambria"/>
          <w:i/>
          <w:iCs/>
        </w:rPr>
        <w:t>ṁ</w:t>
      </w:r>
      <w:r w:rsidRPr="000209BC">
        <w:t>); and the Abhidhamma Piṭaka uses ‘On whatever occasion…’ (</w:t>
      </w:r>
      <w:r w:rsidRPr="000209BC">
        <w:rPr>
          <w:i/>
          <w:iCs/>
        </w:rPr>
        <w:t>yasmi</w:t>
      </w:r>
      <w:r w:rsidRPr="000209BC">
        <w:rPr>
          <w:rFonts w:ascii="Cambria" w:hAnsi="Cambria" w:cs="Cambria"/>
          <w:i/>
          <w:iCs/>
        </w:rPr>
        <w:t>ṁ</w:t>
      </w:r>
      <w:r w:rsidRPr="000209BC">
        <w:rPr>
          <w:i/>
          <w:iCs/>
        </w:rPr>
        <w:t xml:space="preserve"> samaye</w:t>
      </w:r>
      <w:r w:rsidRPr="000209BC">
        <w:t xml:space="preserve">). All these idioms treat time in a vague, common sense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w:t>
      </w:r>
      <w:r w:rsidRPr="000209BC">
        <w:lastRenderedPageBreak/>
        <w:t>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0209BC">
        <w:rPr>
          <w:i/>
          <w:iCs/>
        </w:rPr>
        <w:t>viharati</w:t>
      </w:r>
      <w:r w:rsidR="00C16309">
        <w:rPr>
          <w:i/>
          <w:iCs/>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0209BC">
        <w:rPr>
          <w:i/>
          <w:iCs/>
        </w:rPr>
        <w:t>kasiṇas</w:t>
      </w:r>
      <w:r w:rsidRPr="000209BC">
        <w:t>, divine 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 xml:space="preserve">But the Vibhaṅga confuses that distinction. The problem arises because the Vibhaṅga wants to apply the idea of transcendental jhāna to the various wings to awakening. Of those groups, satipaṭṭhāna is the only one to specify the object of meditation. It </w:t>
      </w:r>
      <w:r w:rsidRPr="000209BC">
        <w:lastRenderedPageBreak/>
        <w:t>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lastRenderedPageBreak/>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 xml:space="preserve">Although most of the material in this minor Abhidhamma work is derived from the Aṅguttara Nikāya with only slight modifications and is therefore early, here the use of purely abhidhammic doctrines shows that the ideas underlying the </w:t>
      </w:r>
      <w:r w:rsidRPr="000209BC">
        <w:lastRenderedPageBreak/>
        <w:t>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But if one already has the transcendental attainments, why bother developing mere mundane 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w:t>
      </w:r>
      <w:r w:rsidRPr="000209BC">
        <w:lastRenderedPageBreak/>
        <w:t>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0209BC">
        <w:rPr>
          <w:i/>
          <w:iCs/>
        </w:rPr>
        <w:t>citta</w:t>
      </w:r>
      <w:r w:rsidR="00C16309">
        <w:t xml:space="preserve"> </w:t>
      </w:r>
      <w:r w:rsidRPr="000209BC">
        <w:t>in terms of</w:t>
      </w:r>
      <w:r w:rsidR="00C16309">
        <w:t xml:space="preserve"> </w:t>
      </w:r>
      <w:r w:rsidRPr="000209BC">
        <w:rPr>
          <w:i/>
          <w:iCs/>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 xml:space="preserve">dāmagga. Both of </w:t>
      </w:r>
      <w:r w:rsidRPr="000209BC">
        <w:lastRenderedPageBreak/>
        <w:t>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most of the Suttas and the Abhidhamma 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 xml:space="preserve">dāmagga, each item in </w:t>
      </w:r>
      <w:r w:rsidRPr="000209BC">
        <w:lastRenderedPageBreak/>
        <w:t>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compound,</w:t>
      </w:r>
      <w:r w:rsidR="00C16309">
        <w:t xml:space="preserve"> </w:t>
      </w:r>
      <w:r w:rsidRPr="000209BC">
        <w:rPr>
          <w:i/>
          <w:iCs/>
        </w:rPr>
        <w:t>upaṭṭhāna</w:t>
      </w:r>
      <w:r w:rsidRPr="000209BC">
        <w:t>, is mentioned under the definition of samatha. The word</w:t>
      </w:r>
      <w:r w:rsidR="00C16309">
        <w:t xml:space="preserve"> </w:t>
      </w:r>
      <w:r w:rsidRPr="000209BC">
        <w:rPr>
          <w:i/>
          <w:iCs/>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0209BC">
        <w:rPr>
          <w:i/>
          <w:iCs/>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0209BC">
        <w:rPr>
          <w:i/>
          <w:iCs/>
        </w:rPr>
        <w:t>paṭṭhāna</w:t>
      </w:r>
      <w:r w:rsidRPr="000209BC">
        <w:t>], establishment [</w:t>
      </w:r>
      <w:r w:rsidRPr="000209BC">
        <w:rPr>
          <w:i/>
          <w:iCs/>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lastRenderedPageBreak/>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yutta commentary will give a brief explanation for a particular word or phrase. The Majjhima will repeat exactly the same phrase, but then offer a much more lengthy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t>‘</w:t>
      </w:r>
      <w:r w:rsidRPr="000209BC">
        <w:t xml:space="preserve">bodhisattvas’, took as their chief inspiration the ascetic, meditative lifestyle </w:t>
      </w:r>
      <w:r w:rsidRPr="000209BC">
        <w:lastRenderedPageBreak/>
        <w:t>of</w:t>
      </w:r>
      <w:r w:rsidR="00C16309">
        <w:t xml:space="preserve"> </w:t>
      </w:r>
      <w:r w:rsidRPr="000209BC">
        <w:rPr>
          <w:i/>
          <w:iC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0209BC">
        <w:rPr>
          <w:i/>
          <w:iCs/>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0209BC">
        <w:rPr>
          <w:i/>
          <w:iCs/>
        </w:rPr>
        <w:t>saññā</w:t>
      </w:r>
      <w:r w:rsidR="00C16309">
        <w:t xml:space="preserve"> </w:t>
      </w:r>
      <w:r w:rsidRPr="000209BC">
        <w:t>could perform the role of memory. But while</w:t>
      </w:r>
      <w:r w:rsidR="00C16309">
        <w:t xml:space="preserve"> </w:t>
      </w:r>
      <w:r w:rsidRPr="000209BC">
        <w:rPr>
          <w:i/>
          <w:iCs/>
        </w:rPr>
        <w:t>saññā</w:t>
      </w:r>
      <w:r w:rsidR="00C16309">
        <w:t xml:space="preserve"> </w:t>
      </w:r>
      <w:r w:rsidRPr="000209BC">
        <w:t>has some connection with memory, it is not used in the required sense of ‘recollection’.</w:t>
      </w:r>
      <w:r w:rsidR="00C16309">
        <w:t xml:space="preserve"> </w:t>
      </w:r>
      <w:r w:rsidRPr="000209BC">
        <w:rPr>
          <w:i/>
          <w:iCs/>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0209BC">
        <w:rPr>
          <w:i/>
          <w:iCs/>
        </w:rPr>
        <w:t>sati</w:t>
      </w:r>
      <w:r w:rsidR="00C16309">
        <w:t xml:space="preserve"> </w:t>
      </w:r>
      <w:r w:rsidRPr="000209BC">
        <w:t>as both good and bad. In general agreement with the Indian traditions, they treat</w:t>
      </w:r>
      <w:r w:rsidR="00C16309">
        <w:t xml:space="preserve"> </w:t>
      </w:r>
      <w:r w:rsidRPr="000209BC">
        <w:rPr>
          <w:i/>
          <w:iCs/>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Jñānapraṣṭhāna forms its culmination.</w:t>
      </w:r>
      <w:r w:rsidR="00397BF4">
        <w:rPr>
          <w:rStyle w:val="FootnoteReference"/>
        </w:rPr>
        <w:footnoteReference w:id="459"/>
      </w:r>
      <w:r w:rsidR="00C16309">
        <w:t xml:space="preserve"> </w:t>
      </w:r>
      <w:r w:rsidRPr="000209BC">
        <w:t xml:space="preserve">This work encompasses all the </w:t>
      </w:r>
      <w:r w:rsidRPr="000209BC">
        <w:lastRenderedPageBreak/>
        <w:t xml:space="preserve">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t xml:space="preserve">If we now compare these [Sutta descriptions of the satipaṭṭhānas] with Dharmaśrī’s description, it is striking that even taking the concision of the latter into account, there are no individual correspondences. The </w:t>
      </w:r>
      <w:r w:rsidRPr="000209BC">
        <w:lastRenderedPageBreak/>
        <w:t>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0209BC">
        <w:rPr>
          <w:i/>
          <w:iCs/>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 xml:space="preserve">It is hard to understand how the treatment of satipaṭṭhāna could have changed so much in such a short time. The major canonical work the </w:t>
      </w:r>
      <w:r w:rsidRPr="000209BC">
        <w:lastRenderedPageBreak/>
        <w:t>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0209BC">
        <w:rPr>
          <w:i/>
          <w:iCs/>
        </w:rPr>
        <w:t>paññā</w:t>
      </w:r>
      <w:r w:rsidRPr="000209BC">
        <w:t>). The Sarvāstivādins arrive at this definition through taking the term</w:t>
      </w:r>
      <w:r w:rsidR="00C16309">
        <w:t xml:space="preserve"> </w:t>
      </w:r>
      <w:r w:rsidRPr="000209BC">
        <w:rPr>
          <w:i/>
          <w:iCs/>
        </w:rPr>
        <w:t>anupassanā</w:t>
      </w:r>
      <w:r w:rsidR="00C16309">
        <w:t xml:space="preserve"> </w:t>
      </w:r>
      <w:r w:rsidRPr="000209BC">
        <w:t>to express the essence of satipaṭṭhāna. We have seen that the Theravādins agree in taking</w:t>
      </w:r>
      <w:r w:rsidR="00C16309">
        <w:t xml:space="preserve"> </w:t>
      </w:r>
      <w:r w:rsidRPr="000209BC">
        <w:rPr>
          <w:i/>
          <w:iCs/>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The same problem must arise for anyone who equates 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 xml:space="preserve">However, a closer look suggests that mere terminological confusion is part of the problem. The description of the path according to the Sarvāstivāda, </w:t>
      </w:r>
      <w:r w:rsidRPr="000209BC">
        <w:lastRenderedPageBreak/>
        <w:t>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0209BC">
        <w:rPr>
          <w:i/>
          <w:iC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t>Strangely, the Kośa says that ānāpānasati is cultivated with neutral feeling, because:</w:t>
      </w:r>
    </w:p>
    <w:p w14:paraId="01714996" w14:textId="672BF89F" w:rsidR="000209BC" w:rsidRPr="000209BC" w:rsidRDefault="000209BC" w:rsidP="002A56DB">
      <w:pPr>
        <w:pStyle w:val="WW-blockquote"/>
      </w:pPr>
      <w:r w:rsidRPr="000209BC">
        <w:t xml:space="preserve">…pleasant and painful feelings are favourable to thinking; thus ānāpānasati, which is the opposite of thinking, cannot be associated with pleasure or pain. On the other hand, the two agreeable sensations [rapture &amp; bliss of the </w:t>
      </w:r>
      <w:r w:rsidRPr="000209BC">
        <w:lastRenderedPageBreak/>
        <w:t>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w:t>
      </w:r>
      <w:r w:rsidRPr="000209BC">
        <w:lastRenderedPageBreak/>
        <w:t>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…one sees first that which is the coarsest.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In order to obtain the result in which one has faith, one rouses energy. When striving, there is the establishing of mindfulness. When mindfulness is set up, one fixes the mind [in samādhi] in order to avoid distraction. When the mind is fixed, there arises a consciousness that conforms to the object [</w:t>
      </w:r>
      <w:r w:rsidRPr="000209BC">
        <w:rPr>
          <w:i/>
          <w:iCs/>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 xml:space="preserve">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w:t>
      </w:r>
      <w:r w:rsidRPr="000209BC">
        <w:lastRenderedPageBreak/>
        <w:t>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175"/>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0209BC">
              <w:rPr>
                <w:rFonts w:ascii="Times New Roman" w:eastAsia="Times New Roman" w:hAnsi="Times New Roman" w:cs="Times New Roman"/>
                <w:i/>
                <w:iCs/>
                <w:kern w:val="0"/>
                <w:sz w:val="24"/>
                <w:lang w:eastAsia="en-GB"/>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0209BC">
              <w:rPr>
                <w:rFonts w:ascii="Times New Roman" w:eastAsia="Times New Roman" w:hAnsi="Times New Roman" w:cs="Times New Roman"/>
                <w:i/>
                <w:iCs/>
                <w:kern w:val="0"/>
                <w:sz w:val="24"/>
                <w:lang w:eastAsia="en-GB"/>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lastRenderedPageBreak/>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0209BC">
              <w:rPr>
                <w:rFonts w:ascii="Times New Roman" w:eastAsia="Times New Roman" w:hAnsi="Times New Roman" w:cs="Times New Roman"/>
                <w:i/>
                <w:iCs/>
                <w:kern w:val="0"/>
                <w:sz w:val="24"/>
                <w:lang w:eastAsia="en-GB"/>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0209BC">
        <w:rPr>
          <w:i/>
          <w:iCs/>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0209BC">
        <w:rPr>
          <w:i/>
          <w:iCs/>
        </w:rPr>
        <w:t>paññā</w:t>
      </w:r>
      <w:r w:rsidRPr="000209BC">
        <w:t>) is the intrinsic essence (</w:t>
      </w:r>
      <w:r w:rsidRPr="000209BC">
        <w:rPr>
          <w:i/>
          <w:iCs/>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 xml:space="preserve">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w:t>
      </w:r>
      <w:r w:rsidRPr="000209BC">
        <w:lastRenderedPageBreak/>
        <w:t>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0209BC">
        <w:rPr>
          <w:i/>
          <w:iCs/>
        </w:rPr>
        <w:t>The Literature of the Personalists of Early Buddhism</w:t>
      </w:r>
      <w:r w:rsidRPr="000209BC">
        <w:t>. Only four of their works survive, all in Chinese translation; one of these is on Vinaya, one deals specifically with their special doctrine of the person, and the remaining two are very similar versions of an Abhidhamma treatise. Effectively, then, we are limited to one 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 xml:space="preserve">The work first deals with the classic triad of good acts: generosity, ethics, and meditation, the latter being described as the jhānas, divine abidings, and formless attainments. Then it goes on to deal with the skilful roots, </w:t>
      </w:r>
      <w:r w:rsidRPr="000209BC">
        <w:lastRenderedPageBreak/>
        <w:t>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0209BC">
        <w:rPr>
          <w:i/>
          <w:iCs/>
        </w:rPr>
        <w:t>upāya</w:t>
      </w:r>
      <w:r w:rsidRPr="000209BC">
        <w:t>), which here is a term for the triad of ethics, samādhi, and understanding. Samādhi (here the Chinese translation suggests a Sanskrit original</w:t>
      </w:r>
      <w:r w:rsidR="00C16309">
        <w:t xml:space="preserve"> </w:t>
      </w:r>
      <w:r w:rsidRPr="000209BC">
        <w:rPr>
          <w:i/>
          <w:iCs/>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0209BC">
        <w:rPr>
          <w:i/>
          <w:iCs/>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t>The sectarian perspective of the school, however, is brought out when the text argues that when the Buddha said that ‘he contemplates a body in the body’, the word ‘he’ (</w:t>
      </w:r>
      <w:r w:rsidRPr="000209BC">
        <w:rPr>
          <w:i/>
          <w:iCs/>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 xml:space="preserve">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w:t>
      </w:r>
      <w:r w:rsidRPr="000209BC">
        <w:lastRenderedPageBreak/>
        <w:t>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7777777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yukta (Hurvitz adds Pali cognates, not all of which are correct), and then has a discussion that has 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 ‘moments’.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 xml:space="preserve">The other objects of satipaṭṭhāna are not specified, except ‘dhammas’, once more, are defined as perception and conceptual activities. The satipaṭṭhānas </w:t>
      </w:r>
      <w:r w:rsidRPr="000209BC">
        <w:lastRenderedPageBreak/>
        <w:t>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r w:rsidRPr="000209BC">
        <w:rPr>
          <w:rFonts w:ascii="Times New Roman" w:hAnsi="Times New Roman"/>
        </w:rPr>
        <w:t> </w:t>
      </w:r>
      <w:r w:rsidRPr="000209BC">
        <w:rPr>
          <w:rFonts w:cs="Source Serif Pro"/>
        </w:rPr>
        <w:t>’</w:t>
      </w:r>
    </w:p>
    <w:p w14:paraId="39AD85F4" w14:textId="77777777" w:rsidR="000209BC" w:rsidRPr="000209BC" w:rsidRDefault="000209BC" w:rsidP="002A56DB">
      <w:pPr>
        <w:pStyle w:val="WW-chapter-section-2"/>
      </w:pPr>
      <w:r w:rsidRPr="000209BC">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0209BC">
        <w:rPr>
          <w:i/>
          <w:iC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w:t>
      </w:r>
      <w:r w:rsidRPr="000209BC">
        <w:lastRenderedPageBreak/>
        <w:t>Sarvāstivāda, and it may be that their main innovations were literary rather 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lastRenderedPageBreak/>
        <w:t>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confused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xml:space="preserve">. Mindfulness, the antidote for confusion, prepares us for death, </w:t>
      </w:r>
      <w:r w:rsidRPr="000209BC">
        <w:lastRenderedPageBreak/>
        <w:t>the most important moment of our life. The whole process sounds remarkably similar to samādhi experiences. The bright light appears like a samādhi</w:t>
      </w:r>
      <w:r w:rsidR="00C16309">
        <w:t xml:space="preserve"> </w:t>
      </w:r>
      <w:r w:rsidRPr="000209BC">
        <w:rPr>
          <w:i/>
          <w:iCs/>
        </w:rPr>
        <w:t>nimitta</w:t>
      </w:r>
      <w:r w:rsidRPr="000209BC">
        <w:t>;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lastRenderedPageBreak/>
        <w:t>Here are some quotes from a collection of essays edited by Minoru Kiyota under the title</w:t>
      </w:r>
      <w:r w:rsidR="00C16309">
        <w:t xml:space="preserve"> </w:t>
      </w:r>
      <w:r w:rsidRPr="000209BC">
        <w:rPr>
          <w:i/>
          <w:iCs/>
        </w:rPr>
        <w:t>Mahāyāna Buddhist Meditation</w:t>
      </w:r>
      <w:r w:rsidRPr="000209BC">
        <w:t>.</w:t>
      </w:r>
    </w:p>
    <w:p w14:paraId="55FE21A7" w14:textId="77777777" w:rsidR="000209BC" w:rsidRPr="000209BC" w:rsidRDefault="000209BC" w:rsidP="002A56DB">
      <w:pPr>
        <w:pStyle w:val="WW-blockquote"/>
      </w:pPr>
      <w:r w:rsidRPr="000209BC">
        <w:t>…[some speak] of a ‘dry vipassanā’, in other words, a vipassanā without samatha, even though the presence of samatha is held to be an indispensable condition for all vipassanā. (pg.</w:t>
      </w:r>
      <w:r w:rsidRPr="000209BC">
        <w:rPr>
          <w:rFonts w:ascii="Times New Roman" w:hAnsi="Times New Roman"/>
        </w:rPr>
        <w:t> </w:t>
      </w:r>
      <w:r w:rsidRPr="000209BC">
        <w:t>47)</w:t>
      </w:r>
    </w:p>
    <w:p w14:paraId="115DEFCB" w14:textId="77777777" w:rsidR="000209BC" w:rsidRPr="000209BC" w:rsidRDefault="000209BC" w:rsidP="002A56DB">
      <w:pPr>
        <w:pStyle w:val="WW-blockquote"/>
      </w:pPr>
      <w:r w:rsidRPr="000209BC">
        <w:t>The perfect union of these two, mental stabilization and higher vision (</w:t>
      </w:r>
      <w:r w:rsidRPr="000209BC">
        <w:rPr>
          <w:i/>
          <w:iCs/>
        </w:rPr>
        <w:t>samatha</w:t>
      </w:r>
      <w:r w:rsidRPr="000209BC">
        <w:rPr>
          <w:i/>
          <w:iCs/>
        </w:rPr>
        <w:softHyphen/>
        <w:t>vipassanā</w:t>
      </w:r>
      <w:r w:rsidRPr="000209BC">
        <w:rPr>
          <w:i/>
          <w:iCs/>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Pr="000209BC">
        <w:rPr>
          <w:rFonts w:ascii="Times New Roman" w:hAnsi="Times New Roman"/>
        </w:rPr>
        <w:t> </w:t>
      </w:r>
      <w:r w:rsidRPr="000209BC">
        <w:t>47)</w:t>
      </w:r>
    </w:p>
    <w:p w14:paraId="5BC4F657" w14:textId="77777777" w:rsidR="000209BC" w:rsidRPr="002A56DB" w:rsidRDefault="000209BC" w:rsidP="002A56DB">
      <w:pPr>
        <w:pStyle w:val="WW-tight-right-cite"/>
      </w:pPr>
      <w:r w:rsidRPr="000209BC">
        <w:t>GESHE SOPA</w:t>
      </w:r>
      <w:r w:rsidRPr="000209BC">
        <w:br/>
        <w:t>‘Śamatha</w:t>
      </w:r>
      <w:r w:rsidRPr="000209BC">
        <w:softHyphen/>
        <w:t>vipaśyanā</w:t>
      </w:r>
      <w:r w:rsidRPr="000209BC">
        <w:softHyphen/>
        <w:t>yuganaddha:</w:t>
      </w:r>
      <w:r w:rsidRPr="000209BC">
        <w:br/>
      </w:r>
      <w:r w:rsidRPr="00CC3979">
        <w:rPr>
          <w:rStyle w:val="wwc-sesame-zot-reference"/>
        </w:rPr>
        <w:t>The Two Leading Principles of Buddhist Meditation</w:t>
      </w:r>
      <w:r w:rsidRPr="002A56DB">
        <w:t>.’</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0209BC">
        <w:rPr>
          <w:i/>
          <w:iCs/>
        </w:rPr>
        <w:t>paññā</w:t>
      </w:r>
      <w:r w:rsidRPr="000209BC">
        <w:t>) is attained either through or accompanied by meditation (jhāna, samādhi, and so on). Examples of this idea can be seen in various formulæ such as ‘the pairing of quietude and insight’ (</w:t>
      </w:r>
      <w:r w:rsidRPr="000209BC">
        <w:rPr>
          <w:i/>
          <w:iCs/>
        </w:rPr>
        <w:t>samatha</w:t>
      </w:r>
      <w:r w:rsidRPr="000209BC">
        <w:rPr>
          <w:i/>
          <w:iCs/>
        </w:rPr>
        <w:softHyphen/>
        <w:t>vipassanā</w:t>
      </w:r>
      <w:r w:rsidRPr="000209BC">
        <w:rPr>
          <w:i/>
          <w:iCs/>
        </w:rPr>
        <w:softHyphen/>
        <w:t>yuganaddha</w:t>
      </w:r>
      <w:r w:rsidRPr="000209BC">
        <w:t>), and in the last two of the ‘three disciplines’ (</w:t>
      </w:r>
      <w:r w:rsidRPr="000209BC">
        <w:rPr>
          <w:i/>
          <w:iCs/>
        </w:rPr>
        <w:t>sīla-samādhi-paññā</w:t>
      </w:r>
      <w:r w:rsidRPr="000209BC">
        <w:t>), the ‘five faculties’ (</w:t>
      </w:r>
      <w:r w:rsidRPr="000209BC">
        <w:rPr>
          <w:i/>
          <w:iCs/>
        </w:rPr>
        <w:t>saddhā-viriya-satisamādhi-paññā</w:t>
      </w:r>
      <w:r w:rsidRPr="000209BC">
        <w:t>), and the ‘six perfections’ (</w:t>
      </w:r>
      <w:r w:rsidRPr="000209BC">
        <w:rPr>
          <w:i/>
          <w:iCs/>
        </w:rPr>
        <w:t>dāna-sīla-khanti-viriya-jhānapaññā</w:t>
      </w:r>
      <w:r w:rsidRPr="000209BC">
        <w:t>).</w:t>
      </w:r>
    </w:p>
    <w:p w14:paraId="50F2909D" w14:textId="77777777" w:rsidR="000209BC" w:rsidRPr="000209BC" w:rsidRDefault="000209BC" w:rsidP="00CC3979">
      <w:pPr>
        <w:pStyle w:val="WW-tight-right-cite"/>
      </w:pPr>
      <w:r w:rsidRPr="000209BC">
        <w:t>GADJIN M. NAGAO</w:t>
      </w:r>
      <w:r w:rsidRPr="000209BC">
        <w:br/>
        <w:t>‘</w:t>
      </w:r>
      <w:r w:rsidRPr="000209BC">
        <w:rPr>
          <w:rFonts w:ascii="Times New Roman" w:hAnsi="Times New Roman"/>
        </w:rPr>
        <w:t> </w:t>
      </w:r>
      <w:r w:rsidRPr="000209BC">
        <w:rPr>
          <w:rFonts w:cs="Source Serif Pro"/>
        </w:rPr>
        <w:t>“</w:t>
      </w:r>
      <w:r w:rsidRPr="000209BC">
        <w:t>What Remains</w:t>
      </w:r>
      <w:r w:rsidRPr="000209BC">
        <w:rPr>
          <w:rFonts w:cs="Source Serif Pro"/>
        </w:rPr>
        <w:t>”</w:t>
      </w:r>
      <w:r w:rsidRPr="000209BC">
        <w:t xml:space="preserve"> in </w:t>
      </w:r>
      <w:r w:rsidRPr="000209BC">
        <w:rPr>
          <w:rFonts w:cs="Source Serif Pro"/>
        </w:rPr>
        <w:t>Ś</w:t>
      </w:r>
      <w:r w:rsidRPr="000209BC">
        <w:t>unyat</w:t>
      </w:r>
      <w:r w:rsidRPr="000209BC">
        <w:rPr>
          <w:rFonts w:cs="Source Serif Pro"/>
        </w:rPr>
        <w:t>ā</w:t>
      </w:r>
      <w:r w:rsidRPr="000209BC">
        <w:t>:</w:t>
      </w:r>
      <w:r w:rsidRPr="000209BC">
        <w:br/>
      </w:r>
      <w:r w:rsidRPr="00FC5EF0">
        <w:rPr>
          <w:rStyle w:val="wwc-sesame-zot-reference"/>
        </w:rPr>
        <w:t>A Yogacāra Interpretation of Emptiness</w:t>
      </w:r>
      <w:r w:rsidRPr="000209BC">
        <w:rPr>
          <w:rFonts w:cs="Source Serif Pro"/>
        </w:rPr>
        <w:t>’</w:t>
      </w:r>
      <w:r w:rsidRPr="000209BC">
        <w:t>, pg.</w:t>
      </w:r>
      <w:r w:rsidRPr="000209BC">
        <w:rPr>
          <w:rFonts w:ascii="Times New Roman" w:hAnsi="Times New Roman"/>
        </w:rPr>
        <w:t> </w:t>
      </w:r>
      <w:r w:rsidRPr="000209BC">
        <w:t>66.</w:t>
      </w:r>
    </w:p>
    <w:p w14:paraId="04A2B9DF" w14:textId="77777777" w:rsidR="000209BC" w:rsidRPr="000209BC" w:rsidRDefault="000209BC" w:rsidP="00FC5EF0">
      <w:pPr>
        <w:pStyle w:val="WW-blockquote"/>
      </w:pPr>
      <w:r w:rsidRPr="000209BC">
        <w:t xml:space="preserve">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w:t>
      </w:r>
      <w:r w:rsidRPr="000209BC">
        <w:lastRenderedPageBreak/>
        <w:t>meditation from the point of view of what has been studied by investigation).</w:t>
      </w:r>
    </w:p>
    <w:p w14:paraId="71C14386" w14:textId="77777777" w:rsidR="000209BC" w:rsidRPr="000209BC" w:rsidRDefault="000209BC" w:rsidP="00FC5EF0">
      <w:pPr>
        <w:pStyle w:val="WW-tight-right-cite"/>
      </w:pPr>
      <w:r w:rsidRPr="000209BC">
        <w:t>YUICHI KAJIYAMA</w:t>
      </w:r>
      <w:r w:rsidRPr="000209BC">
        <w:br/>
        <w:t>‘</w:t>
      </w:r>
      <w:r w:rsidRPr="00FC5EF0">
        <w:rPr>
          <w:rStyle w:val="wwc-sesame-zot-reference"/>
        </w:rPr>
        <w:t>Later Mādhyamakas</w:t>
      </w:r>
      <w:r w:rsidRPr="000209BC">
        <w:t>’, pg.</w:t>
      </w:r>
      <w:r w:rsidRPr="000209BC">
        <w:rPr>
          <w:rFonts w:ascii="Times New Roman" w:hAnsi="Times New Roman"/>
        </w:rPr>
        <w:t> </w:t>
      </w:r>
      <w:r w:rsidRPr="000209BC">
        <w:t>135.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77777777" w:rsidR="000209BC" w:rsidRPr="000209BC" w:rsidRDefault="000209BC" w:rsidP="00FC5EF0">
      <w:pPr>
        <w:pStyle w:val="WW-tight-right-cite"/>
      </w:pPr>
      <w:r w:rsidRPr="000209BC">
        <w:t>CHARLENE MCDERMOTT</w:t>
      </w:r>
      <w:r w:rsidRPr="000209BC">
        <w:br/>
        <w:t>‘</w:t>
      </w:r>
      <w:r w:rsidRPr="00FC5EF0">
        <w:rPr>
          <w:rStyle w:val="wwc-sesame-zot-reference"/>
        </w:rPr>
        <w:t>Yogic Direct Awareness</w:t>
      </w:r>
      <w:r w:rsidRPr="000209BC">
        <w:t>’, pg.</w:t>
      </w:r>
      <w:r w:rsidRPr="000209BC">
        <w:rPr>
          <w:rFonts w:ascii="Times New Roman" w:hAnsi="Times New Roman"/>
        </w:rPr>
        <w:t> </w:t>
      </w:r>
      <w:r w:rsidRPr="000209BC">
        <w:t>149.</w:t>
      </w:r>
    </w:p>
    <w:p w14:paraId="05B8A9BA" w14:textId="77777777" w:rsidR="000209BC" w:rsidRPr="000209BC" w:rsidRDefault="000209BC" w:rsidP="00FC5EF0">
      <w:pPr>
        <w:pStyle w:val="WW-blockquote"/>
      </w:pPr>
      <w:r w:rsidRPr="000209BC">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Pr="000209BC">
        <w:rPr>
          <w:rFonts w:ascii="Times New Roman" w:hAnsi="Times New Roman"/>
        </w:rPr>
        <w:t> </w:t>
      </w:r>
      <w:r w:rsidRPr="000209BC">
        <w:t>178)</w:t>
      </w:r>
    </w:p>
    <w:p w14:paraId="1853FB0C" w14:textId="77777777"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Pr="000209BC">
        <w:rPr>
          <w:rFonts w:ascii="Times New Roman" w:hAnsi="Times New Roman"/>
        </w:rPr>
        <w:t> </w:t>
      </w:r>
      <w:r w:rsidRPr="000209BC">
        <w:t>179)</w:t>
      </w:r>
    </w:p>
    <w:p w14:paraId="68D2B0DB" w14:textId="77777777" w:rsidR="000209BC" w:rsidRPr="000209BC" w:rsidRDefault="000209BC" w:rsidP="00FC5EF0">
      <w:pPr>
        <w:pStyle w:val="WW-tight-right-cite"/>
      </w:pPr>
      <w:r w:rsidRPr="000209BC">
        <w:t>FRANCIS H. COOK</w:t>
      </w:r>
      <w:r w:rsidRPr="000209BC">
        <w:br/>
        <w:t>‘</w:t>
      </w:r>
      <w:r w:rsidRPr="00FC5EF0">
        <w:rPr>
          <w:rStyle w:val="wwc-sesame-zot-reference"/>
        </w:rPr>
        <w:t>Fa Tsang’s Brief Commentary</w:t>
      </w:r>
      <w:r w:rsidRPr="000209BC">
        <w:t>.’</w:t>
      </w:r>
    </w:p>
    <w:p w14:paraId="75D7B5EB" w14:textId="77777777" w:rsidR="000209BC" w:rsidRPr="000209BC" w:rsidRDefault="000209BC" w:rsidP="00FC5EF0">
      <w:pPr>
        <w:pStyle w:val="WW-blockquote"/>
      </w:pPr>
      <w:r w:rsidRPr="000209BC">
        <w:t xml:space="preserve">…the practice of transferring merits is guided by insight (vipassanā), and insight by meditation (samatha). In the Upadeśa, worship and praise [earlier identified as samatha] are the instruments to purify the mind; vow and </w:t>
      </w:r>
      <w:r w:rsidRPr="000209BC">
        <w:lastRenderedPageBreak/>
        <w:t>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77777777" w:rsidR="000209BC" w:rsidRPr="000209BC" w:rsidRDefault="000209BC" w:rsidP="00FC5EF0">
      <w:pPr>
        <w:pStyle w:val="WW-tight-right-cite"/>
      </w:pPr>
      <w:r w:rsidRPr="000209BC">
        <w:t>MINORU KIYOTA</w:t>
      </w:r>
      <w:r w:rsidRPr="000209BC">
        <w:br/>
        <w:t>‘</w:t>
      </w:r>
      <w:r w:rsidRPr="00FC5EF0">
        <w:rPr>
          <w:rStyle w:val="wwc-sesame-zot-reference"/>
        </w:rPr>
        <w:t>Buddhist Devotional Meditation</w:t>
      </w:r>
      <w:r w:rsidRPr="000209BC">
        <w:t>’, pg.</w:t>
      </w:r>
      <w:r w:rsidRPr="000209BC">
        <w:rPr>
          <w:rFonts w:ascii="Times New Roman" w:hAnsi="Times New Roman"/>
        </w:rPr>
        <w:t> </w:t>
      </w:r>
      <w:r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 xml:space="preserve">This says that all those who say they are enlightened do so in one of four ways: samatha preceding vipassanā; vipassanā preceding samatha; samatha </w:t>
      </w:r>
      <w:r w:rsidRPr="000209BC">
        <w:lastRenderedPageBreak/>
        <w:t>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77777777" w:rsidR="000209BC" w:rsidRPr="000209BC" w:rsidRDefault="000209BC" w:rsidP="00FC5EF0">
      <w:pPr>
        <w:pStyle w:val="WW-tight-right-cite"/>
      </w:pPr>
      <w:r w:rsidRPr="000209BC">
        <w:t>NĀGĀRJUNA</w:t>
      </w:r>
      <w:r w:rsidRPr="000209BC">
        <w:br/>
      </w:r>
      <w:r w:rsidRPr="00FC5EF0">
        <w:rPr>
          <w:rStyle w:val="wwc-sesame-zot-reference"/>
        </w:rPr>
        <w:t>Letter to a Friend</w:t>
      </w:r>
      <w:r w:rsidRPr="000209BC">
        <w:t>.</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3FFC132C" w:rsidR="000209BC" w:rsidRPr="000209BC" w:rsidRDefault="000209BC" w:rsidP="00FC5EF0">
      <w:pPr>
        <w:pStyle w:val="WW-tight-right-cite"/>
      </w:pPr>
      <w:r w:rsidRPr="000209BC">
        <w:t>AŚVAGHOṢA</w:t>
      </w:r>
      <w:r w:rsidR="007E12BF">
        <w:rPr>
          <w:rStyle w:val="FootnoteReference"/>
        </w:rPr>
        <w:footnoteReference w:id="483"/>
      </w:r>
      <w:r w:rsidRPr="000209BC">
        <w:br/>
      </w:r>
      <w:r w:rsidRPr="00FC5EF0">
        <w:rPr>
          <w:rStyle w:val="wwc-sesame-zot-reference"/>
        </w:rPr>
        <w:t>Saundarānanda Kāvya</w:t>
      </w:r>
      <w:r w:rsidRPr="000209BC">
        <w:t>.</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77777777" w:rsidR="000209BC" w:rsidRPr="000209BC" w:rsidRDefault="000209BC" w:rsidP="00FC5EF0">
      <w:pPr>
        <w:pStyle w:val="WW-tight-right-cite"/>
      </w:pPr>
      <w:r w:rsidRPr="000209BC">
        <w:lastRenderedPageBreak/>
        <w:t>ŚANTIDEVA</w:t>
      </w:r>
      <w:r w:rsidRPr="000209BC">
        <w:br/>
      </w:r>
      <w:r w:rsidRPr="00FC5EF0">
        <w:rPr>
          <w:rStyle w:val="wwc-sesame-zot-reference"/>
        </w:rPr>
        <w:t>Śikṣāsamuccaya, Kārikās</w:t>
      </w:r>
      <w:r w:rsidRPr="000209BC">
        <w:t xml:space="preserve"> 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77777777" w:rsidR="000209BC" w:rsidRPr="000209BC" w:rsidRDefault="000209BC" w:rsidP="00FC5EF0">
      <w:pPr>
        <w:pStyle w:val="WW-tight-right-cite"/>
      </w:pPr>
      <w:r w:rsidRPr="000209BC">
        <w:t>ŚANTIDEVA</w:t>
      </w:r>
      <w:r w:rsidRPr="000209BC">
        <w:br/>
      </w:r>
      <w:r w:rsidRPr="00FC5EF0">
        <w:rPr>
          <w:rStyle w:val="wwc-sesame-zot-reference"/>
        </w:rPr>
        <w:t>Śikṣāsamuccaya</w:t>
      </w:r>
      <w:r w:rsidRPr="000209BC">
        <w:t>.</w:t>
      </w:r>
    </w:p>
    <w:p w14:paraId="05A0F7F5" w14:textId="77777777" w:rsidR="000209BC" w:rsidRPr="000209BC" w:rsidRDefault="000209BC" w:rsidP="00FC5EF0">
      <w:pPr>
        <w:pStyle w:val="WW-paragraph"/>
      </w:pPr>
      <w:r w:rsidRPr="000209BC">
        <w:t>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0209BC">
        <w:rPr>
          <w:i/>
          <w:iC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lastRenderedPageBreak/>
        <w:t>Here the vipassanā aspect is emphasized. The passage is not directly derived from the early satipaṭṭhāna pericope. The emphasis on not-self is familiar from the Suttas, although not in the context of satipaṭṭhāna. The attitude of abhorring (</w:t>
      </w:r>
      <w:r w:rsidRPr="000209BC">
        <w:rPr>
          <w:i/>
          <w:iCs/>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79290D25"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tras that finds a place for almost everything. The 26 chapter, in a discussion of the ten 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This is the integrated internal/external formula, with the standard auxiliary formula. It is identical with the pericope at SN 47.3/</w:t>
      </w:r>
      <w:hyperlink r:id="rId110" w:history="1">
        <w:r w:rsidRPr="00FF3862">
          <w:rPr>
            <w:rStyle w:val="Hyperlink"/>
          </w:rPr>
          <w:t>SA 636</w:t>
        </w:r>
      </w:hyperlink>
      <w:r w:rsidRPr="000209BC">
        <w:t>/</w:t>
      </w:r>
      <w:hyperlink r:id="rId111" w:history="1">
        <w:r w:rsidRPr="00A50D03">
          <w:rPr>
            <w:rStyle w:val="Hyperlink"/>
          </w:rPr>
          <w:t>MA 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0209BC">
        <w:rPr>
          <w:i/>
          <w:iCs/>
        </w:rPr>
        <w:t>The Heart of Buddhist Meditation</w:t>
      </w:r>
      <w:r w:rsidRPr="000209BC">
        <w:t xml:space="preserve">, so there is no need to repeat them here in detail. Suffice to note the inclusion of sectarian material, continuing the trend of using the prestige of satipaṭṭhāna to buttress one’s position in the energetic doctrinal debates that characterize </w:t>
      </w:r>
      <w:r w:rsidRPr="000209BC">
        <w:lastRenderedPageBreak/>
        <w:t>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lastRenderedPageBreak/>
        <w:t>18B</w:t>
      </w:r>
      <w:r w:rsidRPr="000209BC">
        <w:t xml:space="preserve"> ‘Further, Bhadrapāla, Bodhisattvas who dwell contemplating a body in the body, but do not think any thoughts (</w:t>
      </w:r>
      <w:r w:rsidRPr="000209BC">
        <w:rPr>
          <w:i/>
          <w:iCs/>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0209BC">
        <w:rPr>
          <w:i/>
          <w:iCs/>
        </w:rPr>
        <w:t>upalambhadṛṣṭi</w:t>
      </w:r>
      <w:r w:rsidRPr="000209BC">
        <w:t xml:space="preserve">). That itself would be the false view of existence, of a self, a being, a soul, a person. That itself would be the false </w:t>
      </w:r>
      <w:r w:rsidRPr="000209BC">
        <w:lastRenderedPageBreak/>
        <w:t>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0209BC">
        <w:rPr>
          <w:i/>
          <w:iCs/>
        </w:rPr>
        <w:t>kāya</w:t>
      </w:r>
      <w:r w:rsidRPr="000209BC">
        <w:t>) and ‘sensual desires’ (</w:t>
      </w:r>
      <w:r w:rsidRPr="000209BC">
        <w:rPr>
          <w:i/>
          <w:iCs/>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Here it is emphasized that one with such samādhi does not ‘objectify’ or become ‘dependent’ on any dhammas. As we saw in the discussion on satipaṭṭhāna in the Prajñāpāramitā, the idea of lacking ‘dependence’ suggests the ‘independence’ of the Satipaṭṭhāna Sutta. The argument is a standard Mahāyāna criticism of the Abhidhamma schools, who took the dhammas as being really existent ‘things’.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‘views’.</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xml:space="preserve">, satipaṭṭhāna was to become more and more a matter of seeing these ultimately existing </w:t>
      </w:r>
      <w:r w:rsidRPr="000209BC">
        <w:lastRenderedPageBreak/>
        <w:t>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0209BC">
        <w:rPr>
          <w:i/>
          <w:iCs/>
        </w:rPr>
        <w:t>anussati</w:t>
      </w:r>
      <w:r w:rsidRPr="000209BC">
        <w:t>), and the use of this term shows the connection with satipaṭṭhāna. The seeing of the Buddhas appears to be a kind of meditation vision or</w:t>
      </w:r>
      <w:r w:rsidR="00C16309">
        <w:t xml:space="preserve"> </w:t>
      </w:r>
      <w:r w:rsidRPr="000209BC">
        <w:rPr>
          <w:i/>
          <w:iCs/>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w:t>
      </w:r>
      <w:r w:rsidRPr="000209BC">
        <w:lastRenderedPageBreak/>
        <w:t>Even the title of the Sūtra suggests this. It has the word</w:t>
      </w:r>
      <w:r w:rsidR="00C16309">
        <w:t xml:space="preserve"> </w:t>
      </w:r>
      <w:r w:rsidRPr="000209BC">
        <w:rPr>
          <w:i/>
          <w:iCs/>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The status and meaning of meditative visions is further explained elsewhere in the Buddhas of the Present Sūtra, again relying on satipaṭṭhāna, here the 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 xml:space="preserve">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w:t>
      </w:r>
      <w:r w:rsidRPr="000209BC">
        <w:lastRenderedPageBreak/>
        <w:t>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0209BC">
        <w:rPr>
          <w:i/>
          <w:iCs/>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 xml:space="preserve">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t>
      </w:r>
      <w:r w:rsidRPr="000209BC">
        <w:lastRenderedPageBreak/>
        <w:t>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0209BC">
        <w:rPr>
          <w:i/>
          <w:iCs/>
        </w:rPr>
        <w:t>saṅgaha</w:t>
      </w:r>
      <w:r w:rsidR="00C16309">
        <w:t xml:space="preserve"> </w:t>
      </w:r>
      <w:r w:rsidRPr="000209BC">
        <w:t>(‘grouping’) and</w:t>
      </w:r>
      <w:r w:rsidR="00C16309">
        <w:t xml:space="preserve"> </w:t>
      </w:r>
      <w:r w:rsidRPr="000209BC">
        <w:rPr>
          <w:i/>
          <w:iCs/>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 xml:space="preserve">na </w:t>
      </w:r>
      <w:r w:rsidRPr="000209BC">
        <w:lastRenderedPageBreak/>
        <w:t>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0209BC">
        <w:rPr>
          <w:i/>
          <w:iCs/>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0209BC">
        <w:rPr>
          <w:i/>
          <w:iCs/>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t>These are the most useful succinct definitions of these terms I have come across. ‘Non-forgetting’ regarding an object that has already been experienced emphasizes the sustained observation of</w:t>
      </w:r>
      <w:r w:rsidR="00C16309">
        <w:t xml:space="preserve"> </w:t>
      </w:r>
      <w:r w:rsidRPr="000209BC">
        <w:rPr>
          <w:i/>
          <w:iCs/>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w:t>
      </w:r>
      <w:r w:rsidRPr="000209BC">
        <w:lastRenderedPageBreak/>
        <w:t xml:space="preserve">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0209BC">
        <w:rPr>
          <w:i/>
          <w:iCs/>
        </w:rPr>
        <w:t>samatāpaśyanā</w:t>
      </w:r>
      <w:r w:rsidRPr="000209BC">
        <w:t xml:space="preserve">) of </w:t>
      </w:r>
      <w:r w:rsidRPr="000209BC">
        <w:lastRenderedPageBreak/>
        <w:t>the natural image of the body (</w:t>
      </w:r>
      <w:r w:rsidRPr="000209BC">
        <w:rPr>
          <w:i/>
          <w:iCs/>
        </w:rPr>
        <w:t>prakṛtibimbakāyasya</w:t>
      </w:r>
      <w:r w:rsidRPr="000209BC">
        <w:t>) with the imagined counter-image of the body (</w:t>
      </w:r>
      <w:r w:rsidRPr="000209BC">
        <w:rPr>
          <w:i/>
          <w:iCs/>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0209BC">
        <w:rPr>
          <w:i/>
          <w:iCs/>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In the discussion of the noble eightfold path it is said that ‘right effort is the factor that dispels the impediments of the [major] defilements (</w:t>
      </w:r>
      <w:r w:rsidRPr="000209BC">
        <w:rPr>
          <w:i/>
          <w:iCs/>
        </w:rPr>
        <w:t>kleśa</w:t>
      </w:r>
      <w:r w:rsidRPr="000209BC">
        <w:t>), right mindfulness is the factor which dispels the impediments of the minor defilements (</w:t>
      </w:r>
      <w:r w:rsidRPr="000209BC">
        <w:rPr>
          <w:i/>
          <w:iCs/>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 xml:space="preserve">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w:t>
      </w:r>
      <w:r w:rsidRPr="000209BC">
        <w:lastRenderedPageBreak/>
        <w:t>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 xml:space="preserve">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w:t>
      </w:r>
      <w:r w:rsidRPr="000209BC">
        <w:lastRenderedPageBreak/>
        <w:t>contemplation of dhammas: ‘lack of confusion as regards dhammas that serve to afflict and dhammas that serve to alleviate.’</w:t>
      </w:r>
      <w:r w:rsidR="00A91783">
        <w:rPr>
          <w:rStyle w:val="FootnoteReference"/>
        </w:rPr>
        <w:footnoteReference w:id="501"/>
      </w:r>
      <w:r w:rsidR="00C16309">
        <w:t xml:space="preserve"> </w:t>
      </w:r>
      <w:r w:rsidRPr="000209BC">
        <w:t>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 xml:space="preserve">Here we are firmly in Sutta territory. The difference between the spiritual faculties and spiritual powers is explained in terms of progressive stages of </w:t>
      </w:r>
      <w:r w:rsidRPr="000209BC">
        <w:lastRenderedPageBreak/>
        <w:t>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 xml:space="preserve">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w:t>
      </w:r>
      <w:r w:rsidRPr="000209BC">
        <w:lastRenderedPageBreak/>
        <w:t>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lastRenderedPageBreak/>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 xml:space="preserve">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w:t>
      </w:r>
      <w:r w:rsidRPr="000209BC">
        <w:lastRenderedPageBreak/>
        <w:t>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‘features’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lastRenderedPageBreak/>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To examine the role of mindfulness in later Tibetan Buddhism, which is primarily derived from the Mādhyamaka, I will rely on the modern scholarly work</w:t>
      </w:r>
      <w:r w:rsidR="00C16309">
        <w:t xml:space="preserve"> </w:t>
      </w:r>
      <w:r w:rsidRPr="000209BC">
        <w:rPr>
          <w:i/>
          <w:iC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lastRenderedPageBreak/>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0209BC">
              <w:rPr>
                <w:rFonts w:ascii="Times New Roman" w:eastAsia="Times New Roman" w:hAnsi="Times New Roman" w:cs="Times New Roman"/>
                <w:i/>
                <w:iCs/>
                <w:kern w:val="0"/>
                <w:sz w:val="24"/>
                <w:lang w:eastAsia="en-GB"/>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0209BC">
              <w:rPr>
                <w:rFonts w:ascii="Times New Roman" w:eastAsia="Times New Roman" w:hAnsi="Times New Roman" w:cs="Times New Roman"/>
                <w:i/>
                <w:iCs/>
                <w:kern w:val="0"/>
                <w:sz w:val="24"/>
                <w:lang w:eastAsia="en-GB"/>
              </w:rPr>
              <w:t>śraddhā</w:t>
            </w:r>
            <w:r w:rsidRPr="000209BC">
              <w:rPr>
                <w:rFonts w:ascii="Times New Roman" w:eastAsia="Times New Roman" w:hAnsi="Times New Roman" w:cs="Times New Roman"/>
                <w:kern w:val="0"/>
                <w:sz w:val="24"/>
                <w:lang w:eastAsia="en-GB"/>
              </w:rPr>
              <w:t>), desire (</w:t>
            </w:r>
            <w:r w:rsidRPr="000209BC">
              <w:rPr>
                <w:rFonts w:ascii="Times New Roman" w:eastAsia="Times New Roman" w:hAnsi="Times New Roman" w:cs="Times New Roman"/>
                <w:i/>
                <w:iCs/>
                <w:kern w:val="0"/>
                <w:sz w:val="24"/>
                <w:lang w:eastAsia="en-GB"/>
              </w:rPr>
              <w:t>chanda</w:t>
            </w:r>
            <w:r w:rsidRPr="000209BC">
              <w:rPr>
                <w:rFonts w:ascii="Times New Roman" w:eastAsia="Times New Roman" w:hAnsi="Times New Roman" w:cs="Times New Roman"/>
                <w:kern w:val="0"/>
                <w:sz w:val="24"/>
                <w:lang w:eastAsia="en-GB"/>
              </w:rPr>
              <w:t>), effort (</w:t>
            </w:r>
            <w:r w:rsidRPr="000209BC">
              <w:rPr>
                <w:rFonts w:ascii="Times New Roman" w:eastAsia="Times New Roman" w:hAnsi="Times New Roman" w:cs="Times New Roman"/>
                <w:i/>
                <w:iCs/>
                <w:kern w:val="0"/>
                <w:sz w:val="24"/>
                <w:lang w:eastAsia="en-GB"/>
              </w:rPr>
              <w:t>vyāyāma</w:t>
            </w:r>
            <w:r w:rsidRPr="000209BC">
              <w:rPr>
                <w:rFonts w:ascii="Times New Roman" w:eastAsia="Times New Roman" w:hAnsi="Times New Roman" w:cs="Times New Roman"/>
                <w:kern w:val="0"/>
                <w:sz w:val="24"/>
                <w:lang w:eastAsia="en-GB"/>
              </w:rPr>
              <w:t>), tranquillity (</w:t>
            </w:r>
            <w:r w:rsidRPr="000209BC">
              <w:rPr>
                <w:rFonts w:ascii="Times New Roman" w:eastAsia="Times New Roman" w:hAnsi="Times New Roman" w:cs="Times New Roman"/>
                <w:i/>
                <w:iCs/>
                <w:kern w:val="0"/>
                <w:sz w:val="24"/>
                <w:lang w:eastAsia="en-GB"/>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0209BC">
              <w:rPr>
                <w:rFonts w:ascii="Times New Roman" w:eastAsia="Times New Roman" w:hAnsi="Times New Roman" w:cs="Times New Roman"/>
                <w:i/>
                <w:iCs/>
                <w:kern w:val="0"/>
                <w:sz w:val="24"/>
                <w:lang w:eastAsia="en-GB"/>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0209BC">
              <w:rPr>
                <w:rFonts w:ascii="Times New Roman" w:eastAsia="Times New Roman" w:hAnsi="Times New Roman" w:cs="Times New Roman"/>
                <w:i/>
                <w:iCs/>
                <w:kern w:val="0"/>
                <w:sz w:val="24"/>
                <w:lang w:eastAsia="en-GB"/>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0209BC">
              <w:rPr>
                <w:rFonts w:ascii="Times New Roman" w:eastAsia="Times New Roman" w:hAnsi="Times New Roman" w:cs="Times New Roman"/>
                <w:i/>
                <w:iCs/>
                <w:kern w:val="0"/>
                <w:sz w:val="24"/>
                <w:lang w:eastAsia="en-GB"/>
              </w:rPr>
              <w:t>laya</w:t>
            </w:r>
            <w:r w:rsidRPr="000209BC">
              <w:rPr>
                <w:rFonts w:ascii="Times New Roman" w:eastAsia="Times New Roman" w:hAnsi="Times New Roman" w:cs="Times New Roman"/>
                <w:kern w:val="0"/>
                <w:sz w:val="24"/>
                <w:lang w:eastAsia="en-GB"/>
              </w:rPr>
              <w:t>) and restlessness (</w:t>
            </w:r>
            <w:r w:rsidRPr="000209BC">
              <w:rPr>
                <w:rFonts w:ascii="Times New Roman" w:eastAsia="Times New Roman" w:hAnsi="Times New Roman" w:cs="Times New Roman"/>
                <w:i/>
                <w:iCs/>
                <w:kern w:val="0"/>
                <w:sz w:val="24"/>
                <w:lang w:eastAsia="en-GB"/>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0209BC">
              <w:rPr>
                <w:rFonts w:ascii="Times New Roman" w:eastAsia="Times New Roman" w:hAnsi="Times New Roman" w:cs="Times New Roman"/>
                <w:i/>
                <w:iCs/>
                <w:kern w:val="0"/>
                <w:sz w:val="24"/>
                <w:lang w:eastAsia="en-GB"/>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0209BC">
              <w:rPr>
                <w:rFonts w:ascii="Times New Roman" w:eastAsia="Times New Roman" w:hAnsi="Times New Roman" w:cs="Times New Roman"/>
                <w:i/>
                <w:iCs/>
                <w:kern w:val="0"/>
                <w:sz w:val="24"/>
                <w:lang w:eastAsia="en-GB"/>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0209BC">
              <w:rPr>
                <w:rFonts w:ascii="Times New Roman" w:eastAsia="Times New Roman" w:hAnsi="Times New Roman" w:cs="Times New Roman"/>
                <w:i/>
                <w:iCs/>
                <w:kern w:val="0"/>
                <w:sz w:val="24"/>
                <w:lang w:eastAsia="en-GB"/>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0209BC">
              <w:rPr>
                <w:rFonts w:ascii="Times New Roman" w:eastAsia="Times New Roman" w:hAnsi="Times New Roman" w:cs="Times New Roman"/>
                <w:i/>
                <w:iCs/>
                <w:kern w:val="0"/>
                <w:sz w:val="24"/>
                <w:lang w:eastAsia="en-GB"/>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0209BC">
              <w:rPr>
                <w:rFonts w:ascii="Times New Roman" w:eastAsia="Times New Roman" w:hAnsi="Times New Roman" w:cs="Times New Roman"/>
                <w:i/>
                <w:iCs/>
                <w:kern w:val="0"/>
                <w:sz w:val="24"/>
                <w:lang w:eastAsia="en-GB"/>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lastRenderedPageBreak/>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0209BC">
        <w:rPr>
          <w:i/>
          <w:iCs/>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0209BC">
        <w:rPr>
          <w:i/>
          <w:iCs/>
        </w:rPr>
        <w:t>ekotikaraṇa</w:t>
      </w:r>
      <w:r w:rsidRPr="000209BC">
        <w:t>)</w:t>
      </w:r>
    </w:p>
    <w:p w14:paraId="484802F3" w14:textId="03EAA576" w:rsidR="000209BC" w:rsidRPr="000209BC" w:rsidRDefault="000209BC" w:rsidP="006A011D">
      <w:pPr>
        <w:pStyle w:val="WW-paragraph"/>
        <w:numPr>
          <w:ilvl w:val="0"/>
          <w:numId w:val="40"/>
        </w:numPr>
      </w:pPr>
      <w:r w:rsidRPr="000209BC">
        <w:t>Strong peace (</w:t>
      </w:r>
      <w:r w:rsidRPr="000209BC">
        <w:rPr>
          <w:i/>
          <w:iCs/>
        </w:rPr>
        <w:t>vūpaśamana</w:t>
      </w:r>
      <w:r w:rsidRPr="000209BC">
        <w:t>)</w:t>
      </w:r>
      <w:r w:rsidR="00C16309">
        <w:t xml:space="preserve"> </w:t>
      </w:r>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r w:rsidRPr="000209BC">
        <w:t>)</w:t>
      </w:r>
    </w:p>
    <w:p w14:paraId="0DA6035D" w14:textId="77777777" w:rsidR="000209BC" w:rsidRPr="000209BC" w:rsidRDefault="000209BC" w:rsidP="006A011D">
      <w:pPr>
        <w:pStyle w:val="WW-paragraph"/>
        <w:numPr>
          <w:ilvl w:val="0"/>
          <w:numId w:val="40"/>
        </w:numPr>
      </w:pPr>
      <w:r w:rsidRPr="000209BC">
        <w:t>Peace (</w:t>
      </w:r>
      <w:r w:rsidRPr="000209BC">
        <w:rPr>
          <w:i/>
          <w:iCs/>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0209BC">
        <w:rPr>
          <w:i/>
          <w:iCs/>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0209BC">
        <w:rPr>
          <w:i/>
          <w:iCs/>
        </w:rPr>
        <w:t>upasthāpanā</w:t>
      </w:r>
      <w:r w:rsidRPr="000209BC">
        <w:t>)</w:t>
      </w:r>
    </w:p>
    <w:p w14:paraId="0A8A9062" w14:textId="77777777" w:rsidR="000209BC" w:rsidRPr="000209BC" w:rsidRDefault="000209BC" w:rsidP="006A011D">
      <w:pPr>
        <w:pStyle w:val="WW-paragraph"/>
        <w:numPr>
          <w:ilvl w:val="0"/>
          <w:numId w:val="40"/>
        </w:numPr>
      </w:pPr>
      <w:r w:rsidRPr="000209BC">
        <w:t>Re–setting (</w:t>
      </w:r>
      <w:r w:rsidRPr="000209BC">
        <w:rPr>
          <w:i/>
          <w:iCs/>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0209BC">
        <w:rPr>
          <w:i/>
          <w:iCs/>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0209BC">
        <w:rPr>
          <w:i/>
          <w:iCs/>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However, in the early source there is no implication that sequence of the terms are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0209BC">
        <w:rPr>
          <w:i/>
          <w:iCs/>
        </w:rPr>
        <w:t>upasthāpanā</w:t>
      </w:r>
      <w:r w:rsidR="00C16309">
        <w:t xml:space="preserve"> </w:t>
      </w:r>
      <w:r w:rsidRPr="000209BC">
        <w:t>(=</w:t>
      </w:r>
      <w:r w:rsidRPr="000209BC">
        <w:rPr>
          <w:rFonts w:ascii="Times New Roman" w:hAnsi="Times New Roman"/>
        </w:rPr>
        <w:t> </w:t>
      </w:r>
      <w:r w:rsidRPr="000209BC">
        <w:rPr>
          <w:i/>
          <w:iCs/>
        </w:rPr>
        <w:t>upaṭṭhāna</w:t>
      </w:r>
      <w:r w:rsidRPr="000209BC">
        <w:t>), the second member of the compound satipaṭṭhāna (</w:t>
      </w:r>
      <w:r w:rsidRPr="000209BC">
        <w:rPr>
          <w:i/>
          <w:iCs/>
        </w:rPr>
        <w:t>smṛtyupasthāna</w:t>
      </w:r>
      <w:r w:rsidRPr="000209BC">
        <w:t xml:space="preserve">). The first three terms are all </w:t>
      </w:r>
      <w:r w:rsidRPr="000209BC">
        <w:lastRenderedPageBreak/>
        <w:t>from the same root, and have been derived from</w:t>
      </w:r>
      <w:r w:rsidR="00C16309">
        <w:t xml:space="preserve"> </w:t>
      </w:r>
      <w:r w:rsidRPr="000209BC">
        <w:rPr>
          <w:i/>
          <w:iCs/>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0209BC">
        <w:rPr>
          <w:i/>
          <w:iCs/>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0209BC">
        <w:rPr>
          <w:i/>
          <w:iCs/>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0209BC">
        <w:rPr>
          <w:i/>
          <w:iCs/>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 xml:space="preserve">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w:t>
      </w:r>
      <w:r w:rsidRPr="000209BC">
        <w:lastRenderedPageBreak/>
        <w:t>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0209BC">
        <w:rPr>
          <w:i/>
          <w:iCs/>
        </w:rPr>
        <w:t>seventh</w:t>
      </w:r>
      <w:r w:rsidR="00C16309">
        <w:t xml:space="preserve"> </w:t>
      </w:r>
      <w:r w:rsidRPr="000209BC">
        <w:t>factor of the</w:t>
      </w:r>
      <w:r w:rsidR="00C16309">
        <w:t xml:space="preserve"> </w:t>
      </w:r>
      <w:r w:rsidRPr="000209BC">
        <w:rPr>
          <w:i/>
          <w:iCs/>
        </w:rPr>
        <w:t>eightfold</w:t>
      </w:r>
      <w:r w:rsidR="00C16309">
        <w:rPr>
          <w:i/>
          <w:iC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0209BC">
        <w:rPr>
          <w:i/>
          <w:iCs/>
        </w:rPr>
        <w:t>not</w:t>
      </w:r>
      <w:r w:rsidR="00C16309">
        <w:t xml:space="preserve"> </w:t>
      </w:r>
      <w:r w:rsidRPr="000209BC">
        <w:t>mean that everything in the Sa</w:t>
      </w:r>
      <w:r w:rsidRPr="000209BC">
        <w:rPr>
          <w:rFonts w:ascii="Cambria" w:hAnsi="Cambria" w:cs="Cambria"/>
        </w:rPr>
        <w:t>ṁ</w:t>
      </w:r>
      <w:r w:rsidRPr="000209BC">
        <w:t>yutta is early and authentic 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lastRenderedPageBreak/>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While stressing the importance of the pre-Buddhist environment, we have also acknowledged the significance of considering the later sources. The pre-Buddhist sources tell us of the Buddha’s audience, his language, the kinds of 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 xml:space="preserve">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w:t>
      </w:r>
      <w:r w:rsidRPr="000209BC">
        <w:lastRenderedPageBreak/>
        <w:t>Suttas shows they have much to teach us about the Suttas, and even when they are in error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‘Here, a monk studies the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w:t>
      </w:r>
      <w:r w:rsidRPr="000209BC">
        <w:t>,</w:t>
      </w:r>
      <w:r w:rsidR="00C16309">
        <w:t xml:space="preserve"> </w:t>
      </w:r>
      <w:r w:rsidRPr="000209BC">
        <w:rPr>
          <w:i/>
          <w:iCs/>
        </w:rPr>
        <w:t>udāna</w:t>
      </w:r>
      <w:r w:rsidRPr="000209BC">
        <w:t>,</w:t>
      </w:r>
      <w:r w:rsidR="00C16309">
        <w:t xml:space="preserve"> </w:t>
      </w:r>
      <w:r w:rsidRPr="000209BC">
        <w:rPr>
          <w:i/>
          <w:iCs/>
        </w:rPr>
        <w:t>itivuttaka</w:t>
      </w:r>
      <w:r w:rsidRPr="000209BC">
        <w:t>,</w:t>
      </w:r>
      <w:r w:rsidR="00C16309">
        <w:t xml:space="preserve"> </w:t>
      </w:r>
      <w:r w:rsidRPr="000209BC">
        <w:rPr>
          <w:i/>
          <w:iCs/>
        </w:rPr>
        <w:t>jātaka</w:t>
      </w:r>
      <w:r w:rsidRPr="000209BC">
        <w:t>,</w:t>
      </w:r>
      <w:r w:rsidR="00C16309">
        <w:t xml:space="preserve"> </w:t>
      </w:r>
      <w:r w:rsidRPr="000209BC">
        <w:rPr>
          <w:i/>
          <w:iCs/>
        </w:rPr>
        <w:t>abbhūtadhamma</w:t>
      </w:r>
      <w:r w:rsidRPr="000209BC">
        <w:t>,</w:t>
      </w:r>
      <w:r w:rsidR="00C16309">
        <w:t xml:space="preserve"> </w:t>
      </w:r>
      <w:r w:rsidRPr="000209BC">
        <w:rPr>
          <w:i/>
          <w:iCs/>
        </w:rPr>
        <w:t>vedalla</w:t>
      </w:r>
      <w:r w:rsidRPr="000209BC">
        <w:t>. He does not waste his days with that Dhamma he has studied, he does not neglect retreat, he is devoted to tranquillity (</w:t>
      </w:r>
      <w:r w:rsidRPr="000209BC">
        <w:rPr>
          <w:i/>
          <w:iCs/>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 xml:space="preserve">‘Thus,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w:t>
      </w:r>
      <w:r w:rsidRPr="000209BC">
        <w:lastRenderedPageBreak/>
        <w:t>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yutta and discourse of CDB (this varies from earlier texts and translations, especially in SN 35);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08ED3E" w14:textId="77777777" w:rsidR="00744C75" w:rsidRDefault="00744C75" w:rsidP="00F15316">
      <w:pPr>
        <w:spacing w:after="0" w:line="240" w:lineRule="auto"/>
      </w:pPr>
      <w:r>
        <w:separator/>
      </w:r>
    </w:p>
  </w:endnote>
  <w:endnote w:type="continuationSeparator" w:id="0">
    <w:p w14:paraId="00DB541B" w14:textId="77777777" w:rsidR="00744C75" w:rsidRDefault="00744C75"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altName w:val="Arial"/>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97F061" w14:textId="77777777" w:rsidR="00744C75" w:rsidRDefault="00744C75" w:rsidP="00D60BEC">
      <w:pPr>
        <w:spacing w:before="240" w:after="0" w:line="240" w:lineRule="auto"/>
      </w:pPr>
      <w:r w:rsidRPr="00D60BEC">
        <w:separator/>
      </w:r>
    </w:p>
  </w:footnote>
  <w:footnote w:type="continuationSeparator" w:id="0">
    <w:p w14:paraId="0632EC4D" w14:textId="77777777" w:rsidR="00744C75" w:rsidRDefault="00744C75"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631CF0AD" w:rsidR="007A68BF" w:rsidRDefault="007A68BF">
      <w:pPr>
        <w:pStyle w:val="FootnoteText"/>
      </w:pPr>
      <w:r>
        <w:rPr>
          <w:rStyle w:val="FootnoteReference"/>
        </w:rPr>
        <w:footnoteRef/>
      </w:r>
      <w:r>
        <w:t xml:space="preserve"> </w:t>
      </w:r>
      <w:r w:rsidR="00836237" w:rsidRPr="00836237">
        <w:rPr>
          <w:rStyle w:val="wwc-sesame-zot-reference"/>
        </w:rPr>
        <w:t>Gombrich</w:t>
      </w:r>
      <w:r w:rsidR="00836237">
        <w:t>.</w:t>
      </w:r>
    </w:p>
  </w:footnote>
  <w:footnote w:id="3">
    <w:p w14:paraId="449FAF37" w14:textId="587729BC"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Pr="00513F3B">
        <w:rPr>
          <w:rFonts w:ascii="Times New Roman" w:hAnsi="Times New Roman"/>
          <w:lang w:eastAsia="en-GB"/>
        </w:rPr>
        <w:t>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063338E5"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1956</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6966E931"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Pr="00513F3B">
        <w:rPr>
          <w:lang w:eastAsia="en-GB"/>
        </w:rPr>
        <w:t>, pg.</w:t>
      </w:r>
      <w:r w:rsidRPr="00513F3B">
        <w:rPr>
          <w:rFonts w:ascii="Times New Roman" w:hAnsi="Times New Roman"/>
          <w:lang w:eastAsia="en-GB"/>
        </w:rPr>
        <w:t> </w:t>
      </w:r>
      <w:r w:rsidRPr="00513F3B">
        <w:rPr>
          <w:lang w:eastAsia="en-GB"/>
        </w:rPr>
        <w:t>xii.</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64761B00"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152D5961"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Pr="00513F3B">
        <w:rPr>
          <w:lang w:eastAsia="en-GB"/>
        </w:rPr>
        <w:t>, pg.</w:t>
      </w:r>
      <w:r w:rsidRPr="00513F3B">
        <w:rPr>
          <w:rFonts w:ascii="Times New Roman" w:hAnsi="Times New Roman"/>
          <w:lang w:eastAsia="en-GB"/>
        </w:rPr>
        <w:t> </w:t>
      </w:r>
      <w:r w:rsidRPr="00513F3B">
        <w:rPr>
          <w:lang w:eastAsia="en-GB"/>
        </w:rPr>
        <w:t>156.</w:t>
      </w:r>
    </w:p>
  </w:footnote>
  <w:footnote w:id="10">
    <w:p w14:paraId="53FEF78F" w14:textId="4EB60A37" w:rsidR="000E7574" w:rsidRPr="000E7574" w:rsidRDefault="000E7574" w:rsidP="000E7574">
      <w:pPr>
        <w:pStyle w:val="FootnoteText"/>
        <w:rPr>
          <w:lang w:eastAsia="en-GB"/>
        </w:rPr>
      </w:pPr>
      <w:r>
        <w:rPr>
          <w:rStyle w:val="FootnoteReference"/>
        </w:rPr>
        <w:footnoteRef/>
      </w:r>
      <w:r>
        <w:t xml:space="preserve"> </w:t>
      </w:r>
      <w:r w:rsidRPr="00513F3B">
        <w:rPr>
          <w:lang w:eastAsia="en-GB"/>
        </w:rPr>
        <w:t>MN 26.21/</w:t>
      </w:r>
      <w:hyperlink r:id="rId2" w:history="1">
        <w:r w:rsidRPr="00A50D03">
          <w:rPr>
            <w:rStyle w:val="Hyperlink"/>
            <w:lang w:eastAsia="en-GB"/>
          </w:rPr>
          <w:t>MA 204</w:t>
        </w:r>
      </w:hyperlink>
      <w:r w:rsidRPr="00513F3B">
        <w:rPr>
          <w:lang w:eastAsia="en-GB"/>
        </w:rPr>
        <w:t>/T № 765.4/Pali Vinaya 1.7. Taking</w:t>
      </w:r>
      <w:r w:rsidR="00C16309">
        <w:rPr>
          <w:lang w:eastAsia="en-GB"/>
        </w:rPr>
        <w:t xml:space="preserve"> </w:t>
      </w:r>
      <w:r w:rsidRPr="000E7574">
        <w:rPr>
          <w:rStyle w:val="wwc-pali"/>
        </w:rPr>
        <w:t>tesaṁ</w:t>
      </w:r>
      <w:r w:rsidR="00C16309">
        <w:rPr>
          <w:lang w:eastAsia="en-GB"/>
        </w:rPr>
        <w:t xml:space="preserve"> </w:t>
      </w:r>
      <w:r w:rsidRPr="00513F3B">
        <w:rPr>
          <w:lang w:eastAsia="en-GB"/>
        </w:rPr>
        <w:t>as supplying the implied ‘their’ of the second line (cp. DN 18.27/</w:t>
      </w:r>
      <w:hyperlink r:id="rId3" w:history="1">
        <w:r w:rsidRPr="00C84F5C">
          <w:rPr>
            <w:rStyle w:val="Hyperlink"/>
            <w:lang w:eastAsia="en-GB"/>
          </w:rPr>
          <w:t>DA 4</w:t>
        </w:r>
      </w:hyperlink>
      <w:r w:rsidRPr="00513F3B">
        <w:rPr>
          <w:lang w:eastAsia="en-GB"/>
        </w:rPr>
        <w:t>/T № 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(cp. Sn 1146, 1149, AN 1.14/</w:t>
      </w:r>
      <w:hyperlink r:id="rId4" w:history="1">
        <w:r w:rsidRPr="00AC447B">
          <w:rPr>
            <w:rStyle w:val="Hyperlink"/>
            <w:lang w:eastAsia="en-GB"/>
          </w:rPr>
          <w:t>EA 4.1</w:t>
        </w:r>
      </w:hyperlink>
      <w:r w:rsidRPr="00513F3B">
        <w:rPr>
          <w:lang w:eastAsia="en-GB"/>
        </w:rPr>
        <w:t>–10).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‘dispel opinions’.</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7BF7927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pg.</w:t>
      </w:r>
      <w:r w:rsidRPr="00513F3B">
        <w:rPr>
          <w:rFonts w:ascii="Times New Roman" w:hAnsi="Times New Roman"/>
          <w:lang w:eastAsia="en-GB"/>
        </w:rPr>
        <w:t>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r w:rsidRPr="00612E7A">
        <w:rPr>
          <w:rStyle w:val="wwc-sesame-zot-reference"/>
        </w:rPr>
        <w:t>Nakamura</w:t>
      </w:r>
      <w:r w:rsidRPr="00513F3B">
        <w:rPr>
          <w:lang w:eastAsia="en-GB"/>
        </w:rPr>
        <w:t xml:space="preserve"> , chapters 2.3 &amp; 2.4.</w:t>
      </w:r>
    </w:p>
  </w:footnote>
  <w:footnote w:id="15">
    <w:p w14:paraId="55337B76" w14:textId="3D5E8C2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Schopen 1997</w:t>
      </w:r>
      <w:r w:rsidRPr="00513F3B">
        <w:rPr>
          <w:lang w:eastAsia="en-GB"/>
        </w:rPr>
        <w:t>, pg.</w:t>
      </w:r>
      <w:r w:rsidRPr="00513F3B">
        <w:rPr>
          <w:rFonts w:ascii="Times New Roman" w:hAnsi="Times New Roman"/>
          <w:lang w:eastAsia="en-GB"/>
        </w:rPr>
        <w:t>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3A9D80E2" w:rsidR="00161B53" w:rsidRPr="00161B53" w:rsidRDefault="00161B53" w:rsidP="00161B53">
      <w:pPr>
        <w:pStyle w:val="FootnoteText"/>
        <w:rPr>
          <w:lang w:eastAsia="en-GB"/>
        </w:rPr>
      </w:pPr>
      <w:r>
        <w:rPr>
          <w:rStyle w:val="FootnoteReference"/>
        </w:rPr>
        <w:footnoteRef/>
      </w:r>
      <w:r>
        <w:t xml:space="preserve"> </w:t>
      </w:r>
      <w:r w:rsidRPr="00513F3B">
        <w:rPr>
          <w:lang w:eastAsia="en-GB"/>
        </w:rPr>
        <w:t>MN 81/</w:t>
      </w:r>
      <w:hyperlink r:id="rId5" w:history="1">
        <w:r w:rsidRPr="00A50D03">
          <w:rPr>
            <w:rStyle w:val="Hyperlink"/>
            <w:lang w:eastAsia="en-GB"/>
          </w:rPr>
          <w:t>MA 63</w:t>
        </w:r>
      </w:hyperlink>
      <w:r w:rsidRPr="00513F3B">
        <w:rPr>
          <w:lang w:eastAsia="en-GB"/>
        </w:rPr>
        <w:t xml:space="preserve"> Ghaṭikāra and MN 83/</w:t>
      </w:r>
      <w:hyperlink r:id="rId6" w:history="1">
        <w:r w:rsidRPr="00A50D03">
          <w:rPr>
            <w:rStyle w:val="Hyperlink"/>
            <w:lang w:eastAsia="en-GB"/>
          </w:rPr>
          <w:t>MA 67</w:t>
        </w:r>
      </w:hyperlink>
      <w:r w:rsidRPr="00513F3B">
        <w:rPr>
          <w:lang w:eastAsia="en-GB"/>
        </w:rPr>
        <w:t xml:space="preserve">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293FE4E4" w:rsidR="00161B53" w:rsidRPr="00161B53" w:rsidRDefault="00161B53" w:rsidP="00161B53">
      <w:pPr>
        <w:pStyle w:val="FootnoteText"/>
      </w:pPr>
      <w:r>
        <w:rPr>
          <w:rStyle w:val="FootnoteReference"/>
        </w:rPr>
        <w:footnoteRef/>
      </w:r>
      <w:r>
        <w:t xml:space="preserve"> </w:t>
      </w:r>
      <w:r w:rsidRPr="00513F3B">
        <w:rPr>
          <w:lang w:eastAsia="en-GB"/>
        </w:rPr>
        <w:t>Translated to English as</w:t>
      </w:r>
      <w:r w:rsidR="00C16309">
        <w:rPr>
          <w:lang w:eastAsia="en-GB"/>
        </w:rPr>
        <w:t xml:space="preserve"> </w:t>
      </w:r>
      <w:r w:rsidRPr="00161B53">
        <w:rPr>
          <w:rStyle w:val="Emphasis"/>
        </w:rPr>
        <w:t>The Book of Analysis</w:t>
      </w:r>
      <w:r w:rsidR="00C16309">
        <w:rPr>
          <w:lang w:eastAsia="en-GB"/>
        </w:rPr>
        <w:t xml:space="preserve"> </w:t>
      </w:r>
      <w:r w:rsidRPr="00513F3B">
        <w:rPr>
          <w:lang w:eastAsia="en-GB"/>
        </w:rPr>
        <w:t xml:space="preserve">by Ashin </w:t>
      </w:r>
      <w:r w:rsidRPr="00161B53">
        <w:rPr>
          <w:rStyle w:val="wwc-sesame-zot-reference"/>
        </w:rPr>
        <w:t>Thiṭṭila</w:t>
      </w:r>
      <w:r w:rsidRPr="00513F3B">
        <w:rPr>
          <w:lang w:eastAsia="en-GB"/>
        </w:rPr>
        <w:t>, Pali Text Society, 1969.</w:t>
      </w:r>
    </w:p>
  </w:footnote>
  <w:footnote w:id="21">
    <w:p w14:paraId="0656126D" w14:textId="56A51D9C"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Pr="00513F3B">
        <w:rPr>
          <w:rFonts w:ascii="Times New Roman" w:hAnsi="Times New Roman"/>
          <w:lang w:eastAsia="en-GB"/>
        </w:rPr>
        <w:t> </w:t>
      </w:r>
      <w:r w:rsidRPr="00513F3B">
        <w:rPr>
          <w:lang w:eastAsia="en-GB"/>
        </w:rPr>
        <w:t>4, 38.</w:t>
      </w:r>
    </w:p>
  </w:footnote>
  <w:footnote w:id="22">
    <w:p w14:paraId="47D0B96C" w14:textId="627B2B4F" w:rsidR="00324BDD" w:rsidRPr="00324BDD" w:rsidRDefault="00324BDD" w:rsidP="00324BDD">
      <w:pPr>
        <w:pStyle w:val="FootnoteText"/>
        <w:rPr>
          <w:lang w:eastAsia="en-GB"/>
        </w:rPr>
      </w:pPr>
      <w:r>
        <w:rPr>
          <w:rStyle w:val="FootnoteReference"/>
        </w:rPr>
        <w:footnoteRef/>
      </w:r>
      <w:r>
        <w:t xml:space="preserve"> </w:t>
      </w:r>
      <w:r w:rsidRPr="00513F3B">
        <w:rPr>
          <w:lang w:eastAsia="en-GB"/>
        </w:rPr>
        <w:t>SN 22.22/</w:t>
      </w:r>
      <w:hyperlink r:id="rId7" w:history="1">
        <w:r w:rsidRPr="00FF3862">
          <w:rPr>
            <w:rStyle w:val="Hyperlink"/>
            <w:lang w:eastAsia="en-GB"/>
          </w:rPr>
          <w:t>SA 73</w:t>
        </w:r>
      </w:hyperlink>
      <w:r w:rsidRPr="00513F3B">
        <w:rPr>
          <w:lang w:eastAsia="en-GB"/>
        </w:rPr>
        <w:t>/</w:t>
      </w:r>
      <w:hyperlink r:id="rId8" w:history="1">
        <w:r w:rsidRPr="00AC447B">
          <w:rPr>
            <w:rStyle w:val="Hyperlink"/>
            <w:lang w:eastAsia="en-GB"/>
          </w:rPr>
          <w:t>EA 25.4</w:t>
        </w:r>
      </w:hyperlink>
      <w:r w:rsidRPr="00513F3B">
        <w:rPr>
          <w:lang w:eastAsia="en-GB"/>
        </w:rPr>
        <w:t>.</w:t>
      </w:r>
    </w:p>
  </w:footnote>
  <w:footnote w:id="23">
    <w:p w14:paraId="4BBB4D02" w14:textId="52B9440D"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T № 1649, p. 463b11, 465b10, 463b 9–12. See </w:t>
      </w:r>
      <w:r w:rsidRPr="00D3075E">
        <w:rPr>
          <w:rStyle w:val="wwc-sesame-zot-reference"/>
        </w:rPr>
        <w:t>Thiện Châu</w:t>
      </w:r>
      <w:r w:rsidRPr="00513F3B">
        <w:rPr>
          <w:lang w:eastAsia="en-GB"/>
        </w:rPr>
        <w:t>, pp.</w:t>
      </w:r>
      <w:r w:rsidRPr="00513F3B">
        <w:rPr>
          <w:rFonts w:ascii="Times New Roman" w:hAnsi="Times New Roman"/>
          <w:lang w:eastAsia="en-GB"/>
        </w:rPr>
        <w:t>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3339B0F4"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(T № 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7C7BCFA7" w:rsidR="00936531" w:rsidRPr="00936531" w:rsidRDefault="00936531" w:rsidP="00936531">
      <w:pPr>
        <w:pStyle w:val="FootnoteText"/>
        <w:rPr>
          <w:lang w:eastAsia="en-GB"/>
        </w:rPr>
      </w:pPr>
      <w:r>
        <w:rPr>
          <w:rStyle w:val="FootnoteReference"/>
        </w:rPr>
        <w:footnoteRef/>
      </w:r>
      <w:r>
        <w:t xml:space="preserve"> </w:t>
      </w:r>
      <w:r w:rsidRPr="00513F3B">
        <w:rPr>
          <w:lang w:eastAsia="en-GB"/>
        </w:rPr>
        <w:t>SN 45.35/</w:t>
      </w:r>
      <w:hyperlink r:id="rId9" w:history="1">
        <w:r w:rsidRPr="00FF3862">
          <w:rPr>
            <w:rStyle w:val="Hyperlink"/>
            <w:lang w:eastAsia="en-GB"/>
          </w:rPr>
          <w:t>SA 796</w:t>
        </w:r>
      </w:hyperlink>
      <w:r w:rsidRPr="00513F3B">
        <w:rPr>
          <w:lang w:eastAsia="en-GB"/>
        </w:rPr>
        <w:t>–</w:t>
      </w:r>
      <w:hyperlink r:id="rId10" w:history="1">
        <w:r w:rsidR="00FF3862" w:rsidRPr="00FF3862">
          <w:rPr>
            <w:rStyle w:val="Hyperlink"/>
            <w:lang w:eastAsia="en-GB"/>
          </w:rPr>
          <w:t>SA 797</w:t>
        </w:r>
      </w:hyperlink>
      <w:r w:rsidRPr="00513F3B">
        <w:rPr>
          <w:lang w:eastAsia="en-GB"/>
        </w:rPr>
        <w:t>/</w:t>
      </w:r>
      <w:hyperlink r:id="rId11" w:history="1">
        <w:r w:rsidRPr="00FF3862">
          <w:rPr>
            <w:rStyle w:val="Hyperlink"/>
            <w:lang w:eastAsia="en-GB"/>
          </w:rPr>
          <w:t>SA 799</w:t>
        </w:r>
      </w:hyperlink>
      <w:r w:rsidRPr="00513F3B">
        <w:rPr>
          <w:lang w:eastAsia="en-GB"/>
        </w:rPr>
        <w:t>.</w:t>
      </w:r>
    </w:p>
  </w:footnote>
  <w:footnote w:id="32">
    <w:p w14:paraId="5F2C23D4" w14:textId="442B85FC" w:rsidR="00936531" w:rsidRPr="00936531" w:rsidRDefault="00936531" w:rsidP="00936531">
      <w:pPr>
        <w:pStyle w:val="FootnoteText"/>
        <w:rPr>
          <w:lang w:eastAsia="en-GB"/>
        </w:rPr>
      </w:pPr>
      <w:r>
        <w:rPr>
          <w:rStyle w:val="FootnoteReference"/>
        </w:rPr>
        <w:footnoteRef/>
      </w:r>
      <w:r>
        <w:t xml:space="preserve"> </w:t>
      </w:r>
      <w:r w:rsidRPr="00513F3B">
        <w:rPr>
          <w:lang w:eastAsia="en-GB"/>
        </w:rPr>
        <w:t>Explained at AN 4.29 as freedom from covetousness and ill-will, right mindfulness, and right samādhi. Also found at T № 1536.7.</w:t>
      </w:r>
    </w:p>
  </w:footnote>
  <w:footnote w:id="33">
    <w:p w14:paraId="57A81A53" w14:textId="5F2F74D1"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Pr="00513F3B">
        <w:rPr>
          <w:lang w:eastAsia="en-GB"/>
        </w:rPr>
        <w:t>pg.</w:t>
      </w:r>
      <w:r w:rsidRPr="00513F3B">
        <w:rPr>
          <w:rFonts w:ascii="Times New Roman" w:hAnsi="Times New Roman"/>
          <w:lang w:eastAsia="en-GB"/>
        </w:rPr>
        <w:t>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Pr="00513F3B">
        <w:rPr>
          <w:lang w:eastAsia="en-GB"/>
        </w:rPr>
        <w:t>pg.</w:t>
      </w:r>
      <w:r w:rsidRPr="00513F3B">
        <w:rPr>
          <w:rFonts w:ascii="Times New Roman" w:hAnsi="Times New Roman"/>
          <w:lang w:eastAsia="en-GB"/>
        </w:rPr>
        <w:t> </w:t>
      </w:r>
      <w:r w:rsidRPr="00513F3B">
        <w:rPr>
          <w:lang w:eastAsia="en-GB"/>
        </w:rPr>
        <w:t>44, and from the Chinese. A few of the Chinese terms, especially in the latter part of the passage, are unclear.</w:t>
      </w:r>
    </w:p>
  </w:footnote>
  <w:footnote w:id="34">
    <w:p w14:paraId="3825EC8E" w14:textId="02210BCC" w:rsidR="00A72404" w:rsidRPr="00A72404" w:rsidRDefault="00A72404" w:rsidP="00A72404">
      <w:pPr>
        <w:pStyle w:val="FootnoteText"/>
        <w:rPr>
          <w:lang w:eastAsia="en-GB"/>
        </w:rPr>
      </w:pPr>
      <w:r>
        <w:rPr>
          <w:rStyle w:val="FootnoteReference"/>
        </w:rPr>
        <w:footnoteRef/>
      </w:r>
      <w:r>
        <w:t xml:space="preserve"> </w:t>
      </w:r>
      <w:r w:rsidR="00737955" w:rsidRPr="00FB33EE">
        <w:rPr>
          <w:rStyle w:val="wwc-sesame-zot-reference"/>
        </w:rPr>
        <w:t>Bodhi 2000</w:t>
      </w:r>
      <w:r w:rsidRPr="00FB33EE">
        <w:t xml:space="preserve">, </w:t>
      </w:r>
      <w:r w:rsidR="00FB33EE" w:rsidRPr="001340AE">
        <w:t>C</w:t>
      </w:r>
      <w:r w:rsidR="00F66CB3" w:rsidRPr="001340AE">
        <w:t>DB,</w:t>
      </w:r>
      <w:r w:rsidR="00FB33EE" w:rsidRPr="001340AE">
        <w:t xml:space="preserve"> p</w:t>
      </w:r>
      <w:r w:rsidRPr="001340AE">
        <w:t>g. 532</w:t>
      </w:r>
      <w:r w:rsidR="00737955" w:rsidRPr="001340AE">
        <w:t xml:space="preserve"> (21. Bhikkhusaṁyutta)</w:t>
      </w:r>
      <w:r w:rsidRPr="00FB33EE">
        <w:t>.</w:t>
      </w:r>
    </w:p>
  </w:footnote>
  <w:footnote w:id="35">
    <w:p w14:paraId="2E3A71C9" w14:textId="42469691"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 unpublished essay.</w:t>
      </w:r>
    </w:p>
  </w:footnote>
  <w:footnote w:id="36">
    <w:p w14:paraId="0D465884" w14:textId="3D2208E3"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 27</w:t>
      </w:r>
      <w:r w:rsidRPr="00513F3B">
        <w:rPr>
          <w:lang w:eastAsia="en-GB"/>
        </w:rPr>
        <w:t>.</w:t>
      </w:r>
    </w:p>
  </w:footnote>
  <w:footnote w:id="37">
    <w:p w14:paraId="3EF62965" w14:textId="389BADC7"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 30</w:t>
      </w:r>
      <w:r w:rsidRPr="00513F3B">
        <w:rPr>
          <w:lang w:eastAsia="en-GB"/>
        </w:rPr>
        <w:t>.</w:t>
      </w:r>
    </w:p>
  </w:footnote>
  <w:footnote w:id="38">
    <w:p w14:paraId="33704CE7" w14:textId="2D571EC7" w:rsidR="003A7E8C" w:rsidRPr="003A7E8C" w:rsidRDefault="003A7E8C" w:rsidP="003A7E8C">
      <w:pPr>
        <w:pStyle w:val="FootnoteText"/>
        <w:rPr>
          <w:lang w:eastAsia="en-GB"/>
        </w:rPr>
      </w:pPr>
      <w:r>
        <w:rPr>
          <w:rStyle w:val="FootnoteReference"/>
        </w:rPr>
        <w:footnoteRef/>
      </w:r>
      <w:r>
        <w:t xml:space="preserve"> </w:t>
      </w:r>
      <w:r w:rsidRPr="00513F3B">
        <w:rPr>
          <w:lang w:eastAsia="en-GB"/>
        </w:rPr>
        <w:t>SN 48.43.</w:t>
      </w:r>
    </w:p>
  </w:footnote>
  <w:footnote w:id="39">
    <w:p w14:paraId="78EE13F3" w14:textId="272B3E24" w:rsidR="003A7E8C" w:rsidRPr="003A7E8C" w:rsidRDefault="003A7E8C" w:rsidP="003A7E8C">
      <w:pPr>
        <w:pStyle w:val="FootnoteText"/>
        <w:rPr>
          <w:lang w:eastAsia="en-GB"/>
        </w:rPr>
      </w:pPr>
      <w:r>
        <w:rPr>
          <w:rStyle w:val="FootnoteReference"/>
        </w:rPr>
        <w:footnoteRef/>
      </w:r>
      <w:r>
        <w:t xml:space="preserve"> </w:t>
      </w:r>
      <w:r w:rsidRPr="00513F3B">
        <w:rPr>
          <w:lang w:eastAsia="en-GB"/>
        </w:rPr>
        <w:t>More details are listed in an appendix to the PTS Pali edition of the Vibhaṅga, pg.</w:t>
      </w:r>
      <w:r w:rsidRPr="00513F3B">
        <w:rPr>
          <w:rFonts w:ascii="Times New Roman" w:hAnsi="Times New Roman"/>
          <w:lang w:eastAsia="en-GB"/>
        </w:rPr>
        <w:t> </w:t>
      </w:r>
      <w:r w:rsidRPr="00513F3B">
        <w:rPr>
          <w:lang w:eastAsia="en-GB"/>
        </w:rPr>
        <w:t>437.</w:t>
      </w:r>
    </w:p>
  </w:footnote>
  <w:footnote w:id="40">
    <w:p w14:paraId="0B3BD17B" w14:textId="3CB4ADC5"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Lamotte 1976</w:t>
      </w:r>
      <w:r w:rsidRPr="00513F3B">
        <w:rPr>
          <w:lang w:eastAsia="en-GB"/>
        </w:rPr>
        <w:t>, pg.</w:t>
      </w:r>
      <w:r w:rsidRPr="00513F3B">
        <w:rPr>
          <w:rFonts w:ascii="Times New Roman" w:hAnsi="Times New Roman"/>
          <w:lang w:eastAsia="en-GB"/>
        </w:rPr>
        <w:t>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54C50DD2" w:rsidR="003A7E8C" w:rsidRPr="003A7E8C" w:rsidRDefault="003A7E8C" w:rsidP="003A7E8C">
      <w:pPr>
        <w:pStyle w:val="FootnoteText"/>
        <w:rPr>
          <w:lang w:eastAsia="en-GB"/>
        </w:rPr>
      </w:pPr>
      <w:r>
        <w:rPr>
          <w:rStyle w:val="FootnoteReference"/>
        </w:rPr>
        <w:footnoteRef/>
      </w:r>
      <w:r>
        <w:t xml:space="preserve"> </w:t>
      </w:r>
      <w:r w:rsidRPr="00513F3B">
        <w:rPr>
          <w:lang w:eastAsia="en-GB"/>
        </w:rPr>
        <w:t xml:space="preserve">T № 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513F3B">
        <w:rPr>
          <w:i/>
          <w:iCs/>
          <w:lang w:eastAsia="en-GB"/>
        </w:rPr>
        <w:t>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tra: L</w:t>
      </w:r>
      <w:r w:rsidRPr="00513F3B">
        <w:rPr>
          <w:rFonts w:cs="Source Serif Pro"/>
          <w:i/>
          <w:iCs/>
          <w:lang w:eastAsia="en-GB"/>
        </w:rPr>
        <w:t>’</w:t>
      </w:r>
      <w:r w:rsidRPr="00513F3B">
        <w:rPr>
          <w:i/>
          <w:iCs/>
          <w:lang w:eastAsia="en-GB"/>
        </w:rPr>
        <w:t>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513F3B">
        <w:rPr>
          <w:i/>
          <w:iCs/>
          <w:lang w:eastAsia="en-GB"/>
        </w:rPr>
        <w:t>Wisdom of Buddha: The 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4AC6B6B1"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Pr="00513F3B">
        <w:rPr>
          <w:rFonts w:ascii="Times New Roman" w:hAnsi="Times New Roman"/>
          <w:lang w:eastAsia="en-GB"/>
        </w:rPr>
        <w:t>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2CA51C13"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Pr="00513F3B">
        <w:rPr>
          <w:rFonts w:ascii="Times New Roman" w:hAnsi="Times New Roman"/>
          <w:lang w:eastAsia="en-GB"/>
        </w:rPr>
        <w:t> </w:t>
      </w:r>
      <w:r w:rsidRPr="00513F3B">
        <w:rPr>
          <w:lang w:eastAsia="en-GB"/>
        </w:rPr>
        <w:t>23.</w:t>
      </w:r>
    </w:p>
  </w:footnote>
  <w:footnote w:id="47">
    <w:p w14:paraId="3F6D5B10" w14:textId="5E52E8F3"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Pr="00513F3B">
        <w:rPr>
          <w:rFonts w:ascii="Times New Roman" w:hAnsi="Times New Roman"/>
          <w:lang w:eastAsia="en-GB"/>
        </w:rPr>
        <w:t> </w:t>
      </w:r>
      <w:r w:rsidRPr="00513F3B">
        <w:rPr>
          <w:lang w:eastAsia="en-GB"/>
        </w:rPr>
        <w:t>97.</w:t>
      </w:r>
    </w:p>
  </w:footnote>
  <w:footnote w:id="48">
    <w:p w14:paraId="5FA8E158" w14:textId="1F0EB2AF"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(T № 1425, p. 227b), in the Saṅgīti Sūtra (T</w:t>
      </w:r>
      <w:r w:rsidRPr="00513F3B">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Source Serif Pro"/>
          <w:color w:val="382500"/>
          <w:kern w:val="0"/>
          <w:szCs w:val="24"/>
          <w:lang w:eastAsia="en-GB"/>
          <w14:ligatures w14:val="none"/>
        </w:rPr>
        <w:t>№</w:t>
      </w:r>
      <w:r w:rsidRPr="00513F3B">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 xml:space="preserve">12, p. 227b), in the Itivuttaka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 xml:space="preserve">graha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 xml:space="preserve">sa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3C5E43CA"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(1976)</w:t>
      </w:r>
      <w:r w:rsidRPr="00513F3B">
        <w:rPr>
          <w:lang w:eastAsia="en-GB"/>
        </w:rPr>
        <w:t>, pg.</w:t>
      </w:r>
      <w:r w:rsidRPr="00513F3B">
        <w:rPr>
          <w:rFonts w:ascii="Times New Roman" w:hAnsi="Times New Roman"/>
          <w:lang w:eastAsia="en-GB"/>
        </w:rPr>
        <w:t> </w:t>
      </w:r>
      <w:r w:rsidRPr="00513F3B">
        <w:rPr>
          <w:lang w:eastAsia="en-GB"/>
        </w:rPr>
        <w:t>144.</w:t>
      </w:r>
    </w:p>
  </w:footnote>
  <w:footnote w:id="50">
    <w:p w14:paraId="2E1AA8E3" w14:textId="4EC00640"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(1976)</w:t>
      </w:r>
      <w:r w:rsidRPr="00483AC8">
        <w:t>, pp. 161, 162.</w:t>
      </w:r>
    </w:p>
  </w:footnote>
  <w:footnote w:id="51">
    <w:p w14:paraId="439B3861" w14:textId="3CABFC70" w:rsidR="00097CEC" w:rsidRDefault="00097CEC">
      <w:pPr>
        <w:pStyle w:val="FootnoteText"/>
      </w:pPr>
      <w:r>
        <w:rPr>
          <w:rStyle w:val="FootnoteReference"/>
        </w:rPr>
        <w:footnoteRef/>
      </w:r>
      <w:r>
        <w:t xml:space="preserve"> </w:t>
      </w:r>
      <w:r w:rsidRPr="00483AC8">
        <w:t>DN 27/</w:t>
      </w:r>
      <w:hyperlink r:id="rId12" w:history="1">
        <w:r w:rsidRPr="00C84F5C">
          <w:rPr>
            <w:rStyle w:val="Hyperlink"/>
          </w:rPr>
          <w:t>DA 5</w:t>
        </w:r>
      </w:hyperlink>
      <w:r w:rsidRPr="00483AC8">
        <w:t>/T № 10/</w:t>
      </w:r>
      <w:hyperlink r:id="rId13" w:history="1">
        <w:r w:rsidRPr="00A50D03">
          <w:rPr>
            <w:rStyle w:val="Hyperlink"/>
          </w:rPr>
          <w:t>MA 154</w:t>
        </w:r>
      </w:hyperlink>
      <w:r w:rsidRPr="00483AC8">
        <w:t>/</w:t>
      </w:r>
      <w:hyperlink r:id="rId14" w:history="1">
        <w:r w:rsidRPr="00AC447B">
          <w:rPr>
            <w:rStyle w:val="Hyperlink"/>
          </w:rPr>
          <w:t>EA 40.1</w:t>
        </w:r>
      </w:hyperlink>
      <w:r w:rsidRPr="00483AC8">
        <w:t>/Skt.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61248858" w:rsidR="00097CEC" w:rsidRDefault="00097CEC">
      <w:pPr>
        <w:pStyle w:val="FootnoteText"/>
      </w:pPr>
      <w:r>
        <w:rPr>
          <w:rStyle w:val="FootnoteReference"/>
        </w:rPr>
        <w:footnoteRef/>
      </w:r>
      <w:r>
        <w:t xml:space="preserve"> </w:t>
      </w:r>
      <w:r w:rsidRPr="00483AC8">
        <w:t>DN 26/</w:t>
      </w:r>
      <w:hyperlink r:id="rId15" w:history="1">
        <w:r w:rsidRPr="00C84F5C">
          <w:rPr>
            <w:rStyle w:val="Hyperlink"/>
          </w:rPr>
          <w:t>DA 6</w:t>
        </w:r>
      </w:hyperlink>
      <w:r w:rsidRPr="00483AC8">
        <w:t>/</w:t>
      </w:r>
      <w:hyperlink r:id="rId16" w:history="1">
        <w:r w:rsidRPr="00A50D03">
          <w:rPr>
            <w:rStyle w:val="Hyperlink"/>
          </w:rPr>
          <w:t>MA 70</w:t>
        </w:r>
      </w:hyperlink>
      <w:r w:rsidRPr="00483AC8">
        <w:t>.</w:t>
      </w:r>
    </w:p>
  </w:footnote>
  <w:footnote w:id="53">
    <w:p w14:paraId="71491E4D" w14:textId="12599395" w:rsidR="009127F9" w:rsidRPr="00483AC8" w:rsidRDefault="009127F9">
      <w:pPr>
        <w:pStyle w:val="FootnoteText"/>
      </w:pPr>
      <w:r>
        <w:rPr>
          <w:rStyle w:val="FootnoteReference"/>
        </w:rPr>
        <w:footnoteRef/>
      </w:r>
      <w:r>
        <w:t xml:space="preserve"> </w:t>
      </w:r>
      <w:r w:rsidRPr="00483AC8">
        <w:t>BOIN-WEBB, pg. 179.</w:t>
      </w:r>
    </w:p>
  </w:footnote>
  <w:footnote w:id="54">
    <w:p w14:paraId="092DA194" w14:textId="1AEFC67F" w:rsidR="009127F9" w:rsidRPr="00483AC8" w:rsidRDefault="009127F9">
      <w:pPr>
        <w:pStyle w:val="FootnoteText"/>
      </w:pPr>
      <w:r>
        <w:rPr>
          <w:rStyle w:val="FootnoteReference"/>
        </w:rPr>
        <w:footnoteRef/>
      </w:r>
      <w:r>
        <w:t xml:space="preserve"> </w:t>
      </w:r>
      <w:r w:rsidRPr="00483AC8">
        <w:t>Śrāvakabhūmi, pg. 230.</w:t>
      </w:r>
    </w:p>
  </w:footnote>
  <w:footnote w:id="55">
    <w:p w14:paraId="35A6BA0C" w14:textId="499B929E" w:rsidR="009127F9" w:rsidRDefault="009127F9">
      <w:pPr>
        <w:pStyle w:val="FootnoteText"/>
      </w:pPr>
      <w:r>
        <w:rPr>
          <w:rStyle w:val="FootnoteReference"/>
        </w:rPr>
        <w:footnoteRef/>
      </w:r>
      <w:r>
        <w:t xml:space="preserve"> </w:t>
      </w:r>
      <w:r w:rsidRPr="00483AC8">
        <w:t>MN 83.21/</w:t>
      </w:r>
      <w:hyperlink r:id="rId17" w:history="1">
        <w:r w:rsidRPr="00ED510B">
          <w:rPr>
            <w:rStyle w:val="Hyperlink"/>
          </w:rPr>
          <w:t>MA 67</w:t>
        </w:r>
      </w:hyperlink>
      <w:r w:rsidRPr="00483AC8">
        <w:t>/</w:t>
      </w:r>
      <w:hyperlink r:id="rId18" w:history="1">
        <w:r w:rsidRPr="00AC447B">
          <w:rPr>
            <w:rStyle w:val="Hyperlink"/>
          </w:rPr>
          <w:t>EA 1</w:t>
        </w:r>
      </w:hyperlink>
      <w:r w:rsidRPr="00483AC8">
        <w:t>/</w:t>
      </w:r>
      <w:hyperlink r:id="rId19" w:history="1">
        <w:r w:rsidRPr="00AC447B">
          <w:rPr>
            <w:rStyle w:val="Hyperlink"/>
          </w:rPr>
          <w:t>EA 50.4</w:t>
        </w:r>
      </w:hyperlink>
      <w:r w:rsidRPr="00483AC8">
        <w:t>/T № 152.87/T № 211, DN 19.61/</w:t>
      </w:r>
      <w:hyperlink r:id="rId20" w:history="1">
        <w:r w:rsidRPr="00C84F5C">
          <w:rPr>
            <w:rStyle w:val="Hyperlink"/>
          </w:rPr>
          <w:t>DA 3</w:t>
        </w:r>
      </w:hyperlink>
      <w:r w:rsidRPr="00483AC8">
        <w:t>/T № 8/Skt.</w:t>
      </w:r>
    </w:p>
  </w:footnote>
  <w:footnote w:id="56">
    <w:p w14:paraId="277F4C4F" w14:textId="1E46B5E1" w:rsidR="009127F9" w:rsidRDefault="009127F9">
      <w:pPr>
        <w:pStyle w:val="FootnoteText"/>
      </w:pPr>
      <w:r>
        <w:rPr>
          <w:rStyle w:val="FootnoteReference"/>
        </w:rPr>
        <w:footnoteRef/>
      </w:r>
      <w:r>
        <w:t xml:space="preserve"> </w:t>
      </w:r>
      <w:r w:rsidRPr="00483AC8">
        <w:t>DN 14.1.17/</w:t>
      </w:r>
      <w:hyperlink r:id="rId21" w:history="1">
        <w:r w:rsidRPr="00C84F5C">
          <w:rPr>
            <w:rStyle w:val="Hyperlink"/>
          </w:rPr>
          <w:t>DA 1</w:t>
        </w:r>
      </w:hyperlink>
      <w:r w:rsidRPr="00483AC8">
        <w:t>/T № 2/T № 3/T № 4/</w:t>
      </w:r>
      <w:hyperlink r:id="rId22" w:history="1">
        <w:r w:rsidRPr="00AC447B">
          <w:rPr>
            <w:rStyle w:val="Hyperlink"/>
          </w:rPr>
          <w:t>EA 48.4</w:t>
        </w:r>
      </w:hyperlink>
      <w:r w:rsidRPr="00483AC8">
        <w:t>/Skt.</w:t>
      </w:r>
    </w:p>
  </w:footnote>
  <w:footnote w:id="57">
    <w:p w14:paraId="5DE1B8ED" w14:textId="04B020FA" w:rsidR="00483AC8" w:rsidRDefault="00483AC8">
      <w:pPr>
        <w:pStyle w:val="FootnoteText"/>
      </w:pPr>
      <w:r>
        <w:rPr>
          <w:rStyle w:val="FootnoteReference"/>
        </w:rPr>
        <w:footnoteRef/>
      </w:r>
      <w:r>
        <w:t xml:space="preserve"> </w:t>
      </w:r>
      <w:r w:rsidRPr="00483AC8">
        <w:t>AN 4.127/</w:t>
      </w:r>
      <w:hyperlink r:id="rId23" w:history="1">
        <w:r w:rsidRPr="00ED510B">
          <w:rPr>
            <w:rStyle w:val="Hyperlink"/>
          </w:rPr>
          <w:t>MA 32</w:t>
        </w:r>
      </w:hyperlink>
      <w:r w:rsidRPr="00483AC8">
        <w:t>*/</w:t>
      </w:r>
      <w:hyperlink r:id="rId24" w:history="1">
        <w:r w:rsidRPr="00AC447B">
          <w:rPr>
            <w:rStyle w:val="Hyperlink"/>
          </w:rPr>
          <w:t>EA 25.3</w:t>
        </w:r>
      </w:hyperlink>
      <w:r w:rsidRPr="00483AC8">
        <w:t>*.</w:t>
      </w:r>
    </w:p>
  </w:footnote>
  <w:footnote w:id="58">
    <w:p w14:paraId="0C2B4BE1" w14:textId="74C3A7D3" w:rsidR="00483AC8" w:rsidRDefault="00483AC8">
      <w:pPr>
        <w:pStyle w:val="FootnoteText"/>
      </w:pPr>
      <w:r>
        <w:rPr>
          <w:rStyle w:val="FootnoteReference"/>
        </w:rPr>
        <w:footnoteRef/>
      </w:r>
      <w:r>
        <w:t xml:space="preserve"> </w:t>
      </w:r>
      <w:r w:rsidRPr="0008324F">
        <w:t>MN 123.3</w:t>
      </w:r>
      <w:r>
        <w:t>.</w:t>
      </w:r>
    </w:p>
  </w:footnote>
  <w:footnote w:id="59">
    <w:p w14:paraId="77ED8611" w14:textId="55CC83A4" w:rsidR="00483AC8" w:rsidRDefault="00483AC8">
      <w:pPr>
        <w:pStyle w:val="FootnoteText"/>
      </w:pPr>
      <w:r>
        <w:rPr>
          <w:rStyle w:val="FootnoteReference"/>
        </w:rPr>
        <w:footnoteRef/>
      </w:r>
      <w:r>
        <w:t xml:space="preserve"> </w:t>
      </w:r>
      <w:hyperlink r:id="rId25" w:history="1">
        <w:r w:rsidRPr="00ED510B">
          <w:rPr>
            <w:rStyle w:val="Hyperlink"/>
          </w:rPr>
          <w:t>MA 32</w:t>
        </w:r>
      </w:hyperlink>
      <w:r w:rsidRPr="0008324F">
        <w:t>.</w:t>
      </w:r>
    </w:p>
  </w:footnote>
  <w:footnote w:id="60">
    <w:p w14:paraId="4EDAB51B" w14:textId="16D64F6C" w:rsidR="00483AC8" w:rsidRDefault="00483AC8">
      <w:pPr>
        <w:pStyle w:val="FootnoteText"/>
      </w:pPr>
      <w:r>
        <w:rPr>
          <w:rStyle w:val="FootnoteReference"/>
        </w:rPr>
        <w:footnoteRef/>
      </w:r>
      <w:r>
        <w:t xml:space="preserve"> </w:t>
      </w:r>
      <w:r w:rsidRPr="0008324F">
        <w:t>MN 43/</w:t>
      </w:r>
      <w:hyperlink r:id="rId26" w:history="1">
        <w:r w:rsidRPr="00ED510B">
          <w:rPr>
            <w:rStyle w:val="Hyperlink"/>
          </w:rPr>
          <w:t>MA 211</w:t>
        </w:r>
      </w:hyperlink>
      <w:r w:rsidRPr="0008324F">
        <w:t>, MN 44/</w:t>
      </w:r>
      <w:hyperlink r:id="rId27" w:history="1">
        <w:r w:rsidRPr="00ED510B">
          <w:rPr>
            <w:rStyle w:val="Hyperlink"/>
          </w:rPr>
          <w:t>MA 44</w:t>
        </w:r>
      </w:hyperlink>
      <w:r w:rsidRPr="0008324F">
        <w:t>; the versions differ in some questions and details, but there is no obvious sectarian divergence.</w:t>
      </w:r>
    </w:p>
  </w:footnote>
  <w:footnote w:id="61">
    <w:p w14:paraId="167E56C1" w14:textId="2768C946" w:rsidR="000F4345" w:rsidRDefault="000F4345">
      <w:pPr>
        <w:pStyle w:val="FootnoteText"/>
      </w:pPr>
      <w:r>
        <w:rPr>
          <w:rStyle w:val="FootnoteReference"/>
        </w:rPr>
        <w:footnoteRef/>
      </w:r>
      <w:r>
        <w:t xml:space="preserve"> </w:t>
      </w:r>
      <w:r w:rsidRPr="0008324F">
        <w:t>Immediately preceding the two Vedallas is a group of three discourses that occur together and in the same sequence in both Majjhimas: MN 77/</w:t>
      </w:r>
      <w:hyperlink r:id="rId28" w:history="1">
        <w:r w:rsidRPr="00ED510B">
          <w:rPr>
            <w:rStyle w:val="Hyperlink"/>
          </w:rPr>
          <w:t>MA 207</w:t>
        </w:r>
      </w:hyperlink>
      <w:r w:rsidRPr="0008324F">
        <w:t xml:space="preserve"> Mahāsakaludāyin; MN 79/</w:t>
      </w:r>
      <w:hyperlink r:id="rId29" w:history="1">
        <w:r w:rsidRPr="00ED510B">
          <w:rPr>
            <w:rStyle w:val="Hyperlink"/>
          </w:rPr>
          <w:t>MA 208</w:t>
        </w:r>
      </w:hyperlink>
      <w:r w:rsidRPr="0008324F">
        <w:t xml:space="preserve"> Cūḷsakaludāyin; and MN 80/</w:t>
      </w:r>
      <w:hyperlink r:id="rId30" w:history="1">
        <w:r w:rsidRPr="00ED510B">
          <w:rPr>
            <w:rStyle w:val="Hyperlink"/>
          </w:rPr>
          <w:t>MA 209</w:t>
        </w:r>
      </w:hyperlink>
      <w:r w:rsidRPr="0008324F">
        <w:t xml:space="preserve"> Vekhanassa. (MN 78/</w:t>
      </w:r>
      <w:hyperlink r:id="rId31" w:history="1">
        <w:r w:rsidRPr="00ED510B">
          <w:rPr>
            <w:rStyle w:val="Hyperlink"/>
          </w:rPr>
          <w:t>MA 179</w:t>
        </w:r>
      </w:hyperlink>
      <w:r w:rsidRPr="0008324F">
        <w:t xml:space="preserve">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6F6DB94E" w:rsidR="000F4345" w:rsidRDefault="000F4345">
      <w:pPr>
        <w:pStyle w:val="FootnoteText"/>
      </w:pPr>
      <w:r>
        <w:rPr>
          <w:rStyle w:val="FootnoteReference"/>
        </w:rPr>
        <w:footnoteRef/>
      </w:r>
      <w:r>
        <w:t xml:space="preserve"> </w:t>
      </w:r>
      <w:r w:rsidRPr="0008324F">
        <w:t>BOIN-WEBB, pg. 180.</w:t>
      </w:r>
    </w:p>
  </w:footnote>
  <w:footnote w:id="63">
    <w:p w14:paraId="339BCE24" w14:textId="6ECB1674" w:rsidR="000F4345" w:rsidRDefault="000F4345">
      <w:pPr>
        <w:pStyle w:val="FootnoteText"/>
      </w:pPr>
      <w:r>
        <w:rPr>
          <w:rStyle w:val="FootnoteReference"/>
        </w:rPr>
        <w:footnoteRef/>
      </w:r>
      <w:r>
        <w:t xml:space="preserve"> </w:t>
      </w:r>
      <w:r w:rsidRPr="0008324F">
        <w:t>GNOLI, Pt. 1, pg. xix.</w:t>
      </w:r>
    </w:p>
  </w:footnote>
  <w:footnote w:id="64">
    <w:p w14:paraId="618C9339" w14:textId="6EC99E7B" w:rsidR="000F4345" w:rsidRDefault="000F4345">
      <w:pPr>
        <w:pStyle w:val="FootnoteText"/>
      </w:pPr>
      <w:r>
        <w:rPr>
          <w:rStyle w:val="FootnoteReference"/>
        </w:rPr>
        <w:footnoteRef/>
      </w:r>
      <w:r>
        <w:t xml:space="preserve"> </w:t>
      </w:r>
      <w:r w:rsidRPr="0008324F">
        <w:t>BOIN-WEBB, pg. 180.</w:t>
      </w:r>
    </w:p>
  </w:footnote>
  <w:footnote w:id="65">
    <w:p w14:paraId="5D8271A9" w14:textId="4CB0415D" w:rsidR="000F4345" w:rsidRDefault="000F4345">
      <w:pPr>
        <w:pStyle w:val="FootnoteText"/>
      </w:pPr>
      <w:r>
        <w:rPr>
          <w:rStyle w:val="FootnoteReference"/>
        </w:rPr>
        <w:footnoteRef/>
      </w:r>
      <w:r>
        <w:t xml:space="preserve"> </w:t>
      </w:r>
      <w:r w:rsidRPr="0008324F">
        <w:t>BOIN-WEBB, pg. 179.</w:t>
      </w:r>
    </w:p>
  </w:footnote>
  <w:footnote w:id="66">
    <w:p w14:paraId="232B89C7" w14:textId="74FCC6BD" w:rsidR="000F4345" w:rsidRDefault="000F4345">
      <w:pPr>
        <w:pStyle w:val="FootnoteText"/>
      </w:pPr>
      <w:r>
        <w:rPr>
          <w:rStyle w:val="FootnoteReference"/>
        </w:rPr>
        <w:footnoteRef/>
      </w:r>
      <w:r>
        <w:t xml:space="preserve"> </w:t>
      </w:r>
      <w:r w:rsidRPr="0008324F">
        <w:t>Discussed in MATSUMURA.</w:t>
      </w:r>
    </w:p>
  </w:footnote>
  <w:footnote w:id="67">
    <w:p w14:paraId="161EDA47" w14:textId="7A5D119A" w:rsidR="000F4345" w:rsidRDefault="000F4345">
      <w:pPr>
        <w:pStyle w:val="FootnoteText"/>
      </w:pPr>
      <w:r>
        <w:rPr>
          <w:rStyle w:val="FootnoteReference"/>
        </w:rPr>
        <w:footnoteRef/>
      </w:r>
      <w:r>
        <w:t xml:space="preserve"> </w:t>
      </w:r>
      <w:r w:rsidRPr="0008324F">
        <w:t>BEAL (1985), pg. 386–7; translation corrected following LAMOTTE, pg. 177.</w:t>
      </w:r>
    </w:p>
  </w:footnote>
  <w:footnote w:id="68">
    <w:p w14:paraId="08B18DC2" w14:textId="54DD1AA0" w:rsidR="000F4345" w:rsidRDefault="000F4345">
      <w:pPr>
        <w:pStyle w:val="FootnoteText"/>
      </w:pPr>
      <w:r>
        <w:rPr>
          <w:rStyle w:val="FootnoteReference"/>
        </w:rPr>
        <w:footnoteRef/>
      </w:r>
      <w:r>
        <w:t xml:space="preserve"> </w:t>
      </w:r>
      <w:r w:rsidRPr="0008324F">
        <w:t>BEAL (1985), pg. 140.</w:t>
      </w:r>
    </w:p>
  </w:footnote>
  <w:footnote w:id="69">
    <w:p w14:paraId="41268F5C" w14:textId="7CAA0A05" w:rsidR="000F4345" w:rsidRDefault="000F4345">
      <w:pPr>
        <w:pStyle w:val="FootnoteText"/>
      </w:pPr>
      <w:r>
        <w:rPr>
          <w:rStyle w:val="FootnoteReference"/>
        </w:rPr>
        <w:footnoteRef/>
      </w:r>
      <w:r>
        <w:t xml:space="preserve"> </w:t>
      </w:r>
      <w:r w:rsidRPr="0008324F">
        <w:t>MN 122.20/</w:t>
      </w:r>
      <w:hyperlink r:id="rId32" w:history="1">
        <w:r w:rsidRPr="00ED510B">
          <w:rPr>
            <w:rStyle w:val="Hyperlink"/>
          </w:rPr>
          <w:t>MA 191</w:t>
        </w:r>
      </w:hyperlink>
      <w:r w:rsidRPr="0008324F">
        <w:t>.</w:t>
      </w:r>
    </w:p>
  </w:footnote>
  <w:footnote w:id="70">
    <w:p w14:paraId="3668FDF4" w14:textId="5F5C35C6" w:rsidR="000F4345" w:rsidRDefault="000F4345">
      <w:pPr>
        <w:pStyle w:val="FootnoteText"/>
      </w:pPr>
      <w:r>
        <w:rPr>
          <w:rStyle w:val="FootnoteReference"/>
        </w:rPr>
        <w:footnoteRef/>
      </w:r>
      <w:r>
        <w:t xml:space="preserve"> </w:t>
      </w:r>
      <w:r w:rsidRPr="0008324F">
        <w:t>Pg. 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513F3B">
        <w:rPr>
          <w:i/>
          <w:iCs/>
          <w:lang w:eastAsia="en-GB"/>
        </w:rPr>
        <w:t>sutta</w:t>
      </w:r>
      <w:r w:rsidRPr="00513F3B">
        <w:rPr>
          <w:rFonts w:ascii="Cambria" w:hAnsi="Cambria" w:cs="Cambria"/>
          <w:i/>
          <w:iCs/>
          <w:lang w:eastAsia="en-GB"/>
        </w:rPr>
        <w:t>ṁ</w:t>
      </w:r>
      <w:r w:rsidRPr="00513F3B">
        <w:rPr>
          <w:i/>
          <w:iCs/>
          <w:lang w:eastAsia="en-GB"/>
        </w:rPr>
        <w:t xml:space="preserve"> geyya</w:t>
      </w:r>
      <w:r w:rsidRPr="00513F3B">
        <w:rPr>
          <w:rFonts w:ascii="Cambria" w:hAnsi="Cambria" w:cs="Cambria"/>
          <w:i/>
          <w:iCs/>
          <w:lang w:eastAsia="en-GB"/>
        </w:rPr>
        <w:t>ṁ</w:t>
      </w:r>
      <w:r w:rsidRPr="00513F3B">
        <w:rPr>
          <w:i/>
          <w:iCs/>
          <w:lang w:eastAsia="en-GB"/>
        </w:rPr>
        <w:t xml:space="preserve"> 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assa hetu</w:t>
      </w:r>
      <w:r w:rsidRPr="00513F3B">
        <w:rPr>
          <w:lang w:eastAsia="en-GB"/>
        </w:rPr>
        <w:t>; Burmese and Sinhalese have: </w:t>
      </w:r>
      <w:r w:rsidRPr="00513F3B">
        <w:rPr>
          <w:i/>
          <w:iCs/>
          <w:lang w:eastAsia="en-GB"/>
        </w:rPr>
        <w:t>sutta</w:t>
      </w:r>
      <w:r w:rsidRPr="00513F3B">
        <w:rPr>
          <w:rFonts w:ascii="Cambria" w:hAnsi="Cambria" w:cs="Cambria"/>
          <w:i/>
          <w:iCs/>
          <w:lang w:eastAsia="en-GB"/>
        </w:rPr>
        <w:t>ṁ</w:t>
      </w:r>
      <w:r w:rsidRPr="00513F3B">
        <w:rPr>
          <w:i/>
          <w:iCs/>
          <w:lang w:eastAsia="en-GB"/>
        </w:rPr>
        <w:t xml:space="preserve"> geyya</w:t>
      </w:r>
      <w:r w:rsidRPr="00513F3B">
        <w:rPr>
          <w:rFonts w:ascii="Cambria" w:hAnsi="Cambria" w:cs="Cambria"/>
          <w:i/>
          <w:iCs/>
          <w:lang w:eastAsia="en-GB"/>
        </w:rPr>
        <w:t>ṁ</w:t>
      </w:r>
      <w:r w:rsidRPr="00513F3B">
        <w:rPr>
          <w:i/>
          <w:iCs/>
          <w:lang w:eastAsia="en-GB"/>
        </w:rPr>
        <w:t xml:space="preserve"> 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a</w:t>
      </w:r>
      <w:r w:rsidRPr="00513F3B">
        <w:rPr>
          <w:rFonts w:ascii="Cambria" w:hAnsi="Cambria" w:cs="Cambria"/>
          <w:i/>
          <w:iCs/>
          <w:lang w:eastAsia="en-GB"/>
        </w:rPr>
        <w:t>ṁ</w:t>
      </w:r>
      <w:r w:rsidRPr="00513F3B">
        <w:rPr>
          <w:i/>
          <w:iCs/>
          <w:lang w:eastAsia="en-GB"/>
        </w:rPr>
        <w:t xml:space="preserve"> tassa hetu</w:t>
      </w:r>
      <w:r w:rsidRPr="00513F3B">
        <w:rPr>
          <w:lang w:eastAsia="en-GB"/>
        </w:rPr>
        <w:t>; the Siamese has: </w:t>
      </w:r>
      <w:r w:rsidRPr="00513F3B">
        <w:rPr>
          <w:i/>
          <w:iCs/>
          <w:lang w:eastAsia="en-GB"/>
        </w:rPr>
        <w:t>suttageyyaveyyākaraṇassa sotu</w:t>
      </w:r>
      <w:r w:rsidRPr="00513F3B">
        <w:rPr>
          <w:rFonts w:ascii="Cambria" w:hAnsi="Cambria" w:cs="Cambria"/>
          <w:i/>
          <w:iCs/>
          <w:lang w:eastAsia="en-GB"/>
        </w:rPr>
        <w:t>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513F3B">
        <w:rPr>
          <w:i/>
          <w:iCs/>
          <w:lang w:eastAsia="en-GB"/>
        </w:rPr>
        <w:t>sutta</w:t>
      </w:r>
      <w:r w:rsidRPr="00513F3B">
        <w:rPr>
          <w:rFonts w:ascii="Cambria" w:hAnsi="Cambria" w:cs="Cambria"/>
          <w:i/>
          <w:iCs/>
          <w:lang w:eastAsia="en-GB"/>
        </w:rPr>
        <w:t>ṁ</w:t>
      </w:r>
      <w:r w:rsidRPr="00513F3B">
        <w:rPr>
          <w:i/>
          <w:iCs/>
          <w:lang w:eastAsia="en-GB"/>
        </w:rPr>
        <w:t xml:space="preserve"> geyya</w:t>
      </w:r>
      <w:r w:rsidRPr="00513F3B">
        <w:rPr>
          <w:rFonts w:ascii="Cambria" w:hAnsi="Cambria" w:cs="Cambria"/>
          <w:i/>
          <w:iCs/>
          <w:lang w:eastAsia="en-GB"/>
        </w:rPr>
        <w:t>ṁ</w:t>
      </w:r>
      <w:r w:rsidRPr="00513F3B">
        <w:rPr>
          <w:i/>
          <w:iCs/>
          <w:lang w:eastAsia="en-GB"/>
        </w:rPr>
        <w:t xml:space="preserve"> 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 xml:space="preserve">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513F3B">
        <w:rPr>
          <w:i/>
          <w:iCs/>
          <w:lang w:eastAsia="en-GB"/>
        </w:rPr>
        <w:t>hetuḥ</w:t>
      </w:r>
      <w:r w:rsidRPr="00513F3B">
        <w:rPr>
          <w:lang w:eastAsia="en-GB"/>
        </w:rPr>
        <w:t>, not </w:t>
      </w:r>
      <w:r w:rsidRPr="00513F3B">
        <w:rPr>
          <w:i/>
          <w:iCs/>
          <w:lang w:eastAsia="en-GB"/>
        </w:rPr>
        <w:t>sotu</w:t>
      </w:r>
      <w:r w:rsidRPr="00513F3B">
        <w:rPr>
          <w:rFonts w:ascii="Cambria" w:hAnsi="Cambria" w:cs="Cambria"/>
          <w:i/>
          <w:iCs/>
          <w:lang w:eastAsia="en-GB"/>
        </w:rPr>
        <w:t>ṁ</w:t>
      </w:r>
      <w:r w:rsidRPr="00513F3B">
        <w:rPr>
          <w:lang w:eastAsia="en-GB"/>
        </w:rPr>
        <w:t> as proposed by the Siamese edition. </w:t>
      </w:r>
      <w:r w:rsidRPr="00513F3B">
        <w:rPr>
          <w:i/>
          <w:iCs/>
          <w:lang w:eastAsia="en-GB"/>
        </w:rPr>
        <w:t>Sotu</w:t>
      </w:r>
      <w:r w:rsidRPr="00513F3B">
        <w:rPr>
          <w:rFonts w:ascii="Cambria" w:hAnsi="Cambria" w:cs="Cambria"/>
          <w:i/>
          <w:iCs/>
          <w:lang w:eastAsia="en-GB"/>
        </w:rPr>
        <w:t>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CDF8949" w:rsidR="00DC40A3" w:rsidRDefault="00DC40A3">
      <w:pPr>
        <w:pStyle w:val="FootnoteText"/>
      </w:pPr>
      <w:r>
        <w:rPr>
          <w:rStyle w:val="FootnoteReference"/>
        </w:rPr>
        <w:footnoteRef/>
      </w:r>
      <w:r>
        <w:t xml:space="preserve"> </w:t>
      </w:r>
      <w:r w:rsidRPr="00513F3B">
        <w:rPr>
          <w:lang w:eastAsia="en-GB"/>
        </w:rPr>
        <w:t>"See the timeline in ÑĀṆAMOLI’S Introduction to </w:t>
      </w:r>
      <w:r w:rsidRPr="00513F3B">
        <w:rPr>
          <w:i/>
          <w:iCs/>
          <w:lang w:eastAsia="en-GB"/>
        </w:rPr>
        <w:t>The Path of Purification</w:t>
      </w:r>
      <w:r w:rsidRPr="00513F3B">
        <w:rPr>
          <w:lang w:eastAsia="en-GB"/>
        </w:rPr>
        <w:t>, p. xi, which refers to the Aṅguttara Commentary, i.92</w:t>
      </w:r>
      <w:r w:rsidRPr="00513F3B">
        <w:rPr>
          <w:i/>
          <w:iCs/>
          <w:lang w:eastAsia="en-GB"/>
        </w:rPr>
        <w:t>f</w:t>
      </w:r>
      <w:r w:rsidRPr="00513F3B">
        <w:rPr>
          <w:lang w:eastAsia="en-GB"/>
        </w:rPr>
        <w:t>.</w:t>
      </w:r>
    </w:p>
  </w:footnote>
  <w:footnote w:id="73">
    <w:p w14:paraId="13842E54" w14:textId="6CB0DF76" w:rsidR="00DC40A3" w:rsidRDefault="00DC40A3">
      <w:pPr>
        <w:pStyle w:val="FootnoteText"/>
      </w:pPr>
      <w:r>
        <w:rPr>
          <w:rStyle w:val="FootnoteReference"/>
        </w:rPr>
        <w:footnoteRef/>
      </w:r>
      <w:r>
        <w:t xml:space="preserve"> </w:t>
      </w:r>
      <w:r w:rsidRPr="00513F3B">
        <w:rPr>
          <w:lang w:eastAsia="en-GB"/>
        </w:rPr>
        <w:t>"WALDSCHMIDT (1950, 1951) 40.62; WALDSCHMIDT (1968).</w:t>
      </w:r>
    </w:p>
  </w:footnote>
  <w:footnote w:id="74">
    <w:p w14:paraId="3F7DC4DB" w14:textId="45B2202B" w:rsidR="00DC40A3" w:rsidRDefault="00DC40A3">
      <w:pPr>
        <w:pStyle w:val="FootnoteText"/>
      </w:pPr>
      <w:r>
        <w:rPr>
          <w:rStyle w:val="FootnoteReference"/>
        </w:rPr>
        <w:footnoteRef/>
      </w:r>
      <w:r>
        <w:t xml:space="preserve"> </w:t>
      </w:r>
      <w:r w:rsidRPr="00513F3B">
        <w:rPr>
          <w:lang w:eastAsia="en-GB"/>
        </w:rPr>
        <w:t>Śrāvakabhūmi, pg.</w:t>
      </w:r>
      <w:r w:rsidRPr="00513F3B">
        <w:rPr>
          <w:rFonts w:ascii="Times New Roman" w:hAnsi="Times New Roman"/>
          <w:lang w:eastAsia="en-GB"/>
        </w:rPr>
        <w:t> </w:t>
      </w:r>
      <w:r w:rsidRPr="00513F3B">
        <w:rPr>
          <w:lang w:eastAsia="en-GB"/>
        </w:rPr>
        <w:t>154, 232.</w:t>
      </w:r>
    </w:p>
  </w:footnote>
  <w:footnote w:id="75">
    <w:p w14:paraId="07A75024" w14:textId="141E7BE2" w:rsidR="00DC40A3" w:rsidRDefault="00DC40A3">
      <w:pPr>
        <w:pStyle w:val="FootnoteText"/>
        <w:rPr>
          <w:lang w:eastAsia="en-GB"/>
        </w:rPr>
      </w:pPr>
      <w:r>
        <w:rPr>
          <w:rStyle w:val="FootnoteReference"/>
        </w:rPr>
        <w:footnoteRef/>
      </w:r>
      <w:r>
        <w:t xml:space="preserve"> </w:t>
      </w:r>
      <w:r w:rsidRPr="00513F3B">
        <w:rPr>
          <w:lang w:eastAsia="en-GB"/>
        </w:rPr>
        <w:t>Śrāvakabhūmi, pg.</w:t>
      </w:r>
      <w:r w:rsidRPr="00513F3B">
        <w:rPr>
          <w:rFonts w:ascii="Times New Roman" w:hAnsi="Times New Roman"/>
          <w:lang w:eastAsia="en-GB"/>
        </w:rPr>
        <w:t> </w:t>
      </w:r>
      <w:r w:rsidRPr="00513F3B">
        <w:rPr>
          <w:lang w:eastAsia="en-GB"/>
        </w:rPr>
        <w:t>154, 184, 220, 226.</w:t>
      </w:r>
    </w:p>
  </w:footnote>
  <w:footnote w:id="76">
    <w:p w14:paraId="6CFCE27F" w14:textId="06995E99" w:rsidR="00DC40A3" w:rsidRDefault="00DC40A3">
      <w:pPr>
        <w:pStyle w:val="FootnoteText"/>
      </w:pPr>
      <w:r>
        <w:rPr>
          <w:rStyle w:val="FootnoteReference"/>
        </w:rPr>
        <w:footnoteRef/>
      </w:r>
      <w:r>
        <w:t xml:space="preserve"> </w:t>
      </w:r>
      <w:r w:rsidR="00833605" w:rsidRPr="00513F3B">
        <w:rPr>
          <w:i/>
          <w:iCs/>
          <w:lang w:eastAsia="en-GB"/>
        </w:rPr>
        <w:t>Neyyattha</w:t>
      </w:r>
      <w:r w:rsidR="00833605" w:rsidRPr="00513F3B">
        <w:rPr>
          <w:lang w:eastAsia="en-GB"/>
        </w:rPr>
        <w:t> and </w:t>
      </w:r>
      <w:r w:rsidR="00833605" w:rsidRPr="00513F3B">
        <w:rPr>
          <w:i/>
          <w:iCs/>
          <w:lang w:eastAsia="en-GB"/>
        </w:rPr>
        <w:t>nītattha</w:t>
      </w:r>
      <w:r w:rsidR="00833605" w:rsidRPr="00513F3B">
        <w:rPr>
          <w:lang w:eastAsia="en-GB"/>
        </w:rPr>
        <w:t>; Śrāvakabhūmi pg.</w:t>
      </w:r>
      <w:r w:rsidR="00833605" w:rsidRPr="00513F3B">
        <w:rPr>
          <w:rFonts w:ascii="Times New Roman" w:hAnsi="Times New Roman"/>
          <w:lang w:eastAsia="en-GB"/>
        </w:rPr>
        <w:t> </w:t>
      </w:r>
      <w:r w:rsidR="00833605" w:rsidRPr="00513F3B">
        <w:rPr>
          <w:lang w:eastAsia="en-GB"/>
        </w:rPr>
        <w:t>228; Abhidharmasamuccaya pg.</w:t>
      </w:r>
      <w:r w:rsidR="00833605" w:rsidRPr="00513F3B">
        <w:rPr>
          <w:rFonts w:ascii="Times New Roman" w:hAnsi="Times New Roman"/>
          <w:lang w:eastAsia="en-GB"/>
        </w:rPr>
        <w:t> </w:t>
      </w:r>
      <w:r w:rsidR="00833605" w:rsidRPr="00513F3B">
        <w:rPr>
          <w:lang w:eastAsia="en-GB"/>
        </w:rPr>
        <w:t>179, but see DE JONG</w:t>
      </w:r>
      <w:r w:rsidR="00833605" w:rsidRPr="00513F3B">
        <w:rPr>
          <w:rFonts w:cs="Source Serif Pro"/>
          <w:lang w:eastAsia="en-GB"/>
        </w:rPr>
        <w:t>’</w:t>
      </w:r>
      <w:r w:rsidR="00833605" w:rsidRPr="00513F3B">
        <w:rPr>
          <w:lang w:eastAsia="en-GB"/>
        </w:rPr>
        <w:t>S comment, pg.</w:t>
      </w:r>
      <w:r w:rsidR="00833605" w:rsidRPr="00513F3B">
        <w:rPr>
          <w:rFonts w:ascii="Times New Roman" w:hAnsi="Times New Roman"/>
          <w:lang w:eastAsia="en-GB"/>
        </w:rPr>
        <w:t> </w:t>
      </w:r>
      <w:r w:rsidR="00833605" w:rsidRPr="00513F3B">
        <w:rPr>
          <w:lang w:eastAsia="en-GB"/>
        </w:rPr>
        <w:t>295.</w:t>
      </w:r>
    </w:p>
  </w:footnote>
  <w:footnote w:id="77">
    <w:p w14:paraId="7A11543D" w14:textId="19FAD9F3" w:rsidR="00DC40A3" w:rsidRDefault="00DC40A3">
      <w:pPr>
        <w:pStyle w:val="FootnoteText"/>
      </w:pPr>
      <w:r>
        <w:rPr>
          <w:rStyle w:val="FootnoteReference"/>
        </w:rPr>
        <w:footnoteRef/>
      </w:r>
      <w:r>
        <w:t xml:space="preserve"> </w:t>
      </w:r>
      <w:r w:rsidR="00833605" w:rsidRPr="00513F3B">
        <w:rPr>
          <w:lang w:eastAsia="en-GB"/>
        </w:rPr>
        <w:t>Peṭakopadesa 1.7. In the final sentence I accept Ñāṇamoli’s suggested amendment to </w:t>
      </w:r>
      <w:r w:rsidR="00833605" w:rsidRPr="00513F3B">
        <w:rPr>
          <w:i/>
          <w:iCs/>
          <w:lang w:eastAsia="en-GB"/>
        </w:rPr>
        <w:t>ālokapañcaka</w:t>
      </w:r>
      <w:r w:rsidR="00833605" w:rsidRPr="00513F3B">
        <w:rPr>
          <w:rFonts w:ascii="Cambria" w:hAnsi="Cambria" w:cs="Cambria"/>
          <w:i/>
          <w:iCs/>
          <w:lang w:eastAsia="en-GB"/>
        </w:rPr>
        <w:t>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2D449082" w:rsidR="00495C55" w:rsidRDefault="00495C55">
      <w:pPr>
        <w:pStyle w:val="FootnoteText"/>
      </w:pPr>
      <w:r>
        <w:rPr>
          <w:rStyle w:val="FootnoteReference"/>
        </w:rPr>
        <w:footnoteRef/>
      </w:r>
      <w:r>
        <w:t xml:space="preserve"> </w:t>
      </w:r>
      <w:r w:rsidR="00833605" w:rsidRPr="00513F3B">
        <w:rPr>
          <w:lang w:eastAsia="en-GB"/>
        </w:rPr>
        <w:t>ÑĀṆAMOLI (1964), pg.</w:t>
      </w:r>
      <w:r w:rsidR="00833605" w:rsidRPr="00513F3B">
        <w:rPr>
          <w:rFonts w:ascii="Times New Roman" w:hAnsi="Times New Roman"/>
          <w:lang w:eastAsia="en-GB"/>
        </w:rPr>
        <w:t>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513F3B">
        <w:rPr>
          <w:i/>
          <w:iCs/>
          <w:lang w:eastAsia="en-GB"/>
        </w:rPr>
        <w:t>sūtra</w:t>
      </w:r>
      <w:r w:rsidR="00833605" w:rsidRPr="00513F3B">
        <w:rPr>
          <w:lang w:eastAsia="en-GB"/>
        </w:rPr>
        <w:t>, </w:t>
      </w:r>
      <w:r w:rsidR="00833605" w:rsidRPr="00513F3B">
        <w:rPr>
          <w:i/>
          <w:iCs/>
          <w:lang w:eastAsia="en-GB"/>
        </w:rPr>
        <w:t>gāthā</w:t>
      </w:r>
      <w:r w:rsidR="00833605" w:rsidRPr="00513F3B">
        <w:rPr>
          <w:lang w:eastAsia="en-GB"/>
        </w:rPr>
        <w:t>, </w:t>
      </w:r>
      <w:r w:rsidR="00833605" w:rsidRPr="00513F3B">
        <w:rPr>
          <w:i/>
          <w:iCs/>
          <w:lang w:eastAsia="en-GB"/>
        </w:rPr>
        <w:t>itivuttaka</w:t>
      </w:r>
      <w:r w:rsidR="00833605" w:rsidRPr="00513F3B">
        <w:rPr>
          <w:lang w:eastAsia="en-GB"/>
        </w:rPr>
        <w:t>, </w:t>
      </w:r>
      <w:r w:rsidR="00833605" w:rsidRPr="00513F3B">
        <w:rPr>
          <w:i/>
          <w:iCs/>
          <w:lang w:eastAsia="en-GB"/>
        </w:rPr>
        <w:t>jātaka</w:t>
      </w:r>
      <w:r w:rsidR="00833605" w:rsidRPr="00513F3B">
        <w:rPr>
          <w:lang w:eastAsia="en-GB"/>
        </w:rPr>
        <w:t>, </w:t>
      </w:r>
      <w:r w:rsidR="00833605" w:rsidRPr="00513F3B">
        <w:rPr>
          <w:i/>
          <w:iCs/>
          <w:lang w:eastAsia="en-GB"/>
        </w:rPr>
        <w:t>abbhūtadhamma</w:t>
      </w:r>
      <w:r w:rsidR="00833605" w:rsidRPr="00513F3B">
        <w:rPr>
          <w:lang w:eastAsia="en-GB"/>
        </w:rPr>
        <w:t>, </w:t>
      </w:r>
      <w:r w:rsidR="00833605" w:rsidRPr="00513F3B">
        <w:rPr>
          <w:i/>
          <w:iCs/>
          <w:lang w:eastAsia="en-GB"/>
        </w:rPr>
        <w:t>nidāna</w:t>
      </w:r>
      <w:r w:rsidR="00833605" w:rsidRPr="00513F3B">
        <w:rPr>
          <w:lang w:eastAsia="en-GB"/>
        </w:rPr>
        <w:t>, </w:t>
      </w:r>
      <w:r w:rsidR="00833605" w:rsidRPr="00513F3B">
        <w:rPr>
          <w:i/>
          <w:iCs/>
          <w:lang w:eastAsia="en-GB"/>
        </w:rPr>
        <w:t>aupamya</w:t>
      </w:r>
      <w:r w:rsidR="00833605" w:rsidRPr="00513F3B">
        <w:rPr>
          <w:lang w:eastAsia="en-GB"/>
        </w:rPr>
        <w:t>, </w:t>
      </w:r>
      <w:r w:rsidR="00833605" w:rsidRPr="00513F3B">
        <w:rPr>
          <w:i/>
          <w:iCs/>
          <w:lang w:eastAsia="en-GB"/>
        </w:rPr>
        <w:t>geya</w:t>
      </w:r>
      <w:r w:rsidR="00833605" w:rsidRPr="00513F3B">
        <w:rPr>
          <w:lang w:eastAsia="en-GB"/>
        </w:rPr>
        <w:t>, </w:t>
      </w:r>
      <w:r w:rsidR="00833605" w:rsidRPr="00513F3B">
        <w:rPr>
          <w:i/>
          <w:iCs/>
          <w:lang w:eastAsia="en-GB"/>
        </w:rPr>
        <w:t>upadeśa</w:t>
      </w:r>
      <w:r w:rsidR="00833605" w:rsidRPr="00513F3B">
        <w:rPr>
          <w:lang w:eastAsia="en-GB"/>
        </w:rPr>
        <w:t>.</w:t>
      </w:r>
    </w:p>
  </w:footnote>
  <w:footnote w:id="85">
    <w:p w14:paraId="22490319" w14:textId="73E9DA4D" w:rsidR="00495C55" w:rsidRDefault="00495C55">
      <w:pPr>
        <w:pStyle w:val="FootnoteText"/>
      </w:pPr>
      <w:r>
        <w:rPr>
          <w:rStyle w:val="FootnoteReference"/>
        </w:rPr>
        <w:footnoteRef/>
      </w:r>
      <w:r>
        <w:t xml:space="preserve"> </w:t>
      </w:r>
      <w:r w:rsidR="00833605" w:rsidRPr="00513F3B">
        <w:rPr>
          <w:lang w:eastAsia="en-GB"/>
        </w:rPr>
        <w:t>DN 16.4.7</w:t>
      </w:r>
      <w:r w:rsidR="00833605" w:rsidRPr="00513F3B">
        <w:rPr>
          <w:i/>
          <w:iCs/>
          <w:lang w:eastAsia="en-GB"/>
        </w:rPr>
        <w:t>ff.</w:t>
      </w:r>
      <w:r w:rsidR="00833605" w:rsidRPr="00513F3B">
        <w:rPr>
          <w:lang w:eastAsia="en-GB"/>
        </w:rPr>
        <w:t>/</w:t>
      </w:r>
      <w:hyperlink r:id="rId33" w:history="1">
        <w:r w:rsidR="00833605" w:rsidRPr="00C84F5C">
          <w:rPr>
            <w:rStyle w:val="Hyperlink"/>
            <w:lang w:eastAsia="en-GB"/>
          </w:rPr>
          <w:t>DA 2</w:t>
        </w:r>
      </w:hyperlink>
      <w:r w:rsidR="00833605" w:rsidRPr="00513F3B">
        <w:rPr>
          <w:lang w:eastAsia="en-GB"/>
        </w:rPr>
        <w:t>/T № 5/T № 6/T № 7/T № 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513F3B">
        <w:rPr>
          <w:i/>
          <w:iCs/>
          <w:lang w:eastAsia="en-GB"/>
        </w:rPr>
        <w:t>veyyākaraṇa</w:t>
      </w:r>
      <w:r w:rsidR="00833605" w:rsidRPr="00513F3B">
        <w:rPr>
          <w:lang w:eastAsia="en-GB"/>
        </w:rPr>
        <w:t> or </w:t>
      </w:r>
      <w:r w:rsidR="00833605" w:rsidRPr="00513F3B">
        <w:rPr>
          <w:i/>
          <w:iCs/>
          <w:lang w:eastAsia="en-GB"/>
        </w:rPr>
        <w:t>byākaraṇa</w:t>
      </w:r>
      <w:r w:rsidR="00833605" w:rsidRPr="00513F3B">
        <w:rPr>
          <w:lang w:eastAsia="en-GB"/>
        </w:rPr>
        <w:t>.</w:t>
      </w:r>
    </w:p>
  </w:footnote>
  <w:footnote w:id="88">
    <w:p w14:paraId="10208BB1" w14:textId="0058CECE" w:rsidR="00495C55" w:rsidRDefault="00495C55">
      <w:pPr>
        <w:pStyle w:val="FootnoteText"/>
      </w:pPr>
      <w:r>
        <w:rPr>
          <w:rStyle w:val="FootnoteReference"/>
        </w:rPr>
        <w:footnoteRef/>
      </w:r>
      <w:r>
        <w:t xml:space="preserve"> </w:t>
      </w:r>
      <w:r w:rsidR="00833605" w:rsidRPr="00513F3B">
        <w:rPr>
          <w:lang w:eastAsia="en-GB"/>
        </w:rPr>
        <w:t>E.g. DN</w:t>
      </w:r>
      <w:r w:rsidR="00833605" w:rsidRPr="00513F3B">
        <w:rPr>
          <w:rFonts w:ascii="Times New Roman" w:hAnsi="Times New Roman"/>
          <w:lang w:eastAsia="en-GB"/>
        </w:rPr>
        <w:t> </w:t>
      </w:r>
      <w:r w:rsidR="00833605" w:rsidRPr="00513F3B">
        <w:rPr>
          <w:lang w:eastAsia="en-GB"/>
        </w:rPr>
        <w:t>11.85/DA</w:t>
      </w:r>
      <w:r w:rsidR="00833605" w:rsidRPr="00513F3B">
        <w:rPr>
          <w:rFonts w:ascii="Times New Roman" w:hAnsi="Times New Roman"/>
          <w:lang w:eastAsia="en-GB"/>
        </w:rPr>
        <w:t> </w:t>
      </w:r>
      <w:r w:rsidR="00833605" w:rsidRPr="00513F3B">
        <w:rPr>
          <w:lang w:eastAsia="en-GB"/>
        </w:rPr>
        <w:t>24/P</w:t>
      </w:r>
      <w:r w:rsidR="00833605" w:rsidRPr="00513F3B">
        <w:rPr>
          <w:rFonts w:ascii="Times New Roman" w:hAnsi="Times New Roman"/>
          <w:lang w:eastAsia="en-GB"/>
        </w:rPr>
        <w:t> </w:t>
      </w:r>
      <w:r w:rsidR="00833605" w:rsidRPr="00513F3B">
        <w:rPr>
          <w:lang w:eastAsia="en-GB"/>
        </w:rPr>
        <w:t>5595, SN</w:t>
      </w:r>
      <w:r w:rsidR="00833605" w:rsidRPr="00513F3B">
        <w:rPr>
          <w:rFonts w:ascii="Times New Roman" w:hAnsi="Times New Roman"/>
          <w:lang w:eastAsia="en-GB"/>
        </w:rPr>
        <w:t> </w:t>
      </w:r>
      <w:r w:rsidR="00833605" w:rsidRPr="00513F3B">
        <w:rPr>
          <w:lang w:eastAsia="en-GB"/>
        </w:rPr>
        <w:t>12.12/SA</w:t>
      </w:r>
      <w:r w:rsidR="00833605" w:rsidRPr="00513F3B">
        <w:rPr>
          <w:rFonts w:ascii="Times New Roman" w:hAnsi="Times New Roman"/>
          <w:lang w:eastAsia="en-GB"/>
        </w:rPr>
        <w:t> </w:t>
      </w:r>
      <w:r w:rsidR="00833605" w:rsidRPr="00513F3B">
        <w:rPr>
          <w:lang w:eastAsia="en-GB"/>
        </w:rPr>
        <w:t>372, SN</w:t>
      </w:r>
      <w:r w:rsidR="00833605" w:rsidRPr="00513F3B">
        <w:rPr>
          <w:rFonts w:ascii="Times New Roman" w:hAnsi="Times New Roman"/>
          <w:lang w:eastAsia="en-GB"/>
        </w:rPr>
        <w:t> </w:t>
      </w:r>
      <w:r w:rsidR="00833605" w:rsidRPr="00513F3B">
        <w:rPr>
          <w:lang w:eastAsia="en-GB"/>
        </w:rPr>
        <w:t>12.32/MA</w:t>
      </w:r>
      <w:r w:rsidR="00833605" w:rsidRPr="00513F3B">
        <w:rPr>
          <w:rFonts w:ascii="Times New Roman" w:hAnsi="Times New Roman"/>
          <w:lang w:eastAsia="en-GB"/>
        </w:rPr>
        <w:t> </w:t>
      </w:r>
      <w:r w:rsidR="00833605" w:rsidRPr="00513F3B">
        <w:rPr>
          <w:lang w:eastAsia="en-GB"/>
        </w:rPr>
        <w:t>23/SA</w:t>
      </w:r>
      <w:r w:rsidR="00833605" w:rsidRPr="00513F3B">
        <w:rPr>
          <w:rFonts w:ascii="Times New Roman" w:hAnsi="Times New Roman"/>
          <w:lang w:eastAsia="en-GB"/>
        </w:rPr>
        <w:t> </w:t>
      </w:r>
      <w:r w:rsidR="00833605" w:rsidRPr="00513F3B">
        <w:rPr>
          <w:lang w:eastAsia="en-GB"/>
        </w:rPr>
        <w:t>345/Skt, SN</w:t>
      </w:r>
      <w:r w:rsidR="00833605" w:rsidRPr="00513F3B">
        <w:rPr>
          <w:rFonts w:ascii="Times New Roman" w:hAnsi="Times New Roman"/>
          <w:lang w:eastAsia="en-GB"/>
        </w:rPr>
        <w:t> </w:t>
      </w:r>
      <w:r w:rsidR="00833605" w:rsidRPr="00513F3B">
        <w:rPr>
          <w:lang w:eastAsia="en-GB"/>
        </w:rPr>
        <w:t>12.70/ SA</w:t>
      </w:r>
      <w:r w:rsidR="00833605" w:rsidRPr="00513F3B">
        <w:rPr>
          <w:rFonts w:ascii="Times New Roman" w:hAnsi="Times New Roman"/>
          <w:lang w:eastAsia="en-GB"/>
        </w:rPr>
        <w:t> </w:t>
      </w:r>
      <w:r w:rsidR="00833605" w:rsidRPr="00513F3B">
        <w:rPr>
          <w:lang w:eastAsia="en-GB"/>
        </w:rPr>
        <w:t>347, SN</w:t>
      </w:r>
      <w:r w:rsidR="00833605" w:rsidRPr="00513F3B">
        <w:rPr>
          <w:rFonts w:ascii="Times New Roman" w:hAnsi="Times New Roman"/>
          <w:lang w:eastAsia="en-GB"/>
        </w:rPr>
        <w:t> </w:t>
      </w:r>
      <w:r w:rsidR="00833605" w:rsidRPr="00513F3B">
        <w:rPr>
          <w:lang w:eastAsia="en-GB"/>
        </w:rPr>
        <w:t>35.116/SA</w:t>
      </w:r>
      <w:r w:rsidR="00833605" w:rsidRPr="00513F3B">
        <w:rPr>
          <w:rFonts w:ascii="Times New Roman" w:hAnsi="Times New Roman"/>
          <w:lang w:eastAsia="en-GB"/>
        </w:rPr>
        <w:t> </w:t>
      </w:r>
      <w:r w:rsidR="00833605" w:rsidRPr="00513F3B">
        <w:rPr>
          <w:lang w:eastAsia="en-GB"/>
        </w:rPr>
        <w:t>234, SN</w:t>
      </w:r>
      <w:r w:rsidR="00833605" w:rsidRPr="00513F3B">
        <w:rPr>
          <w:rFonts w:ascii="Times New Roman" w:hAnsi="Times New Roman"/>
          <w:lang w:eastAsia="en-GB"/>
        </w:rPr>
        <w:t> </w:t>
      </w:r>
      <w:r w:rsidR="00833605" w:rsidRPr="00513F3B">
        <w:rPr>
          <w:lang w:eastAsia="en-GB"/>
        </w:rPr>
        <w:t>35.204/SA</w:t>
      </w:r>
      <w:r w:rsidR="00833605" w:rsidRPr="00513F3B">
        <w:rPr>
          <w:rFonts w:ascii="Times New Roman" w:hAnsi="Times New Roman"/>
          <w:lang w:eastAsia="en-GB"/>
        </w:rPr>
        <w:t> </w:t>
      </w:r>
      <w:r w:rsidR="00833605" w:rsidRPr="00513F3B">
        <w:rPr>
          <w:lang w:eastAsia="en-GB"/>
        </w:rPr>
        <w:t>1175, SN</w:t>
      </w:r>
      <w:r w:rsidR="00833605" w:rsidRPr="00513F3B">
        <w:rPr>
          <w:rFonts w:ascii="Times New Roman" w:hAnsi="Times New Roman"/>
          <w:lang w:eastAsia="en-GB"/>
        </w:rPr>
        <w:t> </w:t>
      </w:r>
      <w:r w:rsidR="00833605" w:rsidRPr="00513F3B">
        <w:rPr>
          <w:lang w:eastAsia="en-GB"/>
        </w:rPr>
        <w:t>41.1/SA</w:t>
      </w:r>
      <w:r w:rsidR="00833605" w:rsidRPr="00513F3B">
        <w:rPr>
          <w:rFonts w:ascii="Times New Roman" w:hAnsi="Times New Roman"/>
          <w:lang w:eastAsia="en-GB"/>
        </w:rPr>
        <w:t> </w:t>
      </w:r>
      <w:r w:rsidR="00833605" w:rsidRPr="00513F3B">
        <w:rPr>
          <w:lang w:eastAsia="en-GB"/>
        </w:rPr>
        <w:t>572, MN</w:t>
      </w:r>
      <w:r w:rsidR="00833605" w:rsidRPr="00513F3B">
        <w:rPr>
          <w:rFonts w:ascii="Times New Roman" w:hAnsi="Times New Roman"/>
          <w:lang w:eastAsia="en-GB"/>
        </w:rPr>
        <w:t> </w:t>
      </w:r>
      <w:r w:rsidR="00833605" w:rsidRPr="00513F3B">
        <w:rPr>
          <w:lang w:eastAsia="en-GB"/>
        </w:rPr>
        <w:t>32/</w:t>
      </w:r>
      <w:hyperlink r:id="rId34" w:history="1">
        <w:r w:rsidR="00833605" w:rsidRPr="00ED510B">
          <w:rPr>
            <w:rStyle w:val="Hyperlink"/>
            <w:lang w:eastAsia="en-GB"/>
          </w:rPr>
          <w:t>MA 184</w:t>
        </w:r>
      </w:hyperlink>
      <w:r w:rsidR="00833605" w:rsidRPr="00513F3B">
        <w:rPr>
          <w:lang w:eastAsia="en-GB"/>
        </w:rPr>
        <w:t>/EA</w:t>
      </w:r>
      <w:r w:rsidR="00833605" w:rsidRPr="00513F3B">
        <w:rPr>
          <w:rFonts w:ascii="Times New Roman" w:hAnsi="Times New Roman"/>
          <w:lang w:eastAsia="en-GB"/>
        </w:rPr>
        <w:t> </w:t>
      </w:r>
      <w:r w:rsidR="00833605" w:rsidRPr="00513F3B">
        <w:rPr>
          <w:lang w:eastAsia="en-GB"/>
        </w:rPr>
        <w:t xml:space="preserve">37.3/ T </w:t>
      </w:r>
      <w:r w:rsidR="00833605" w:rsidRPr="00513F3B">
        <w:rPr>
          <w:rFonts w:cs="Source Serif Pro"/>
          <w:lang w:eastAsia="en-GB"/>
        </w:rPr>
        <w:t>№</w:t>
      </w:r>
      <w:r w:rsidR="00833605" w:rsidRPr="00513F3B">
        <w:rPr>
          <w:lang w:eastAsia="en-GB"/>
        </w:rPr>
        <w:t xml:space="preserve"> 154.16, MN 44/</w:t>
      </w:r>
      <w:hyperlink r:id="rId35" w:history="1">
        <w:r w:rsidR="00833605" w:rsidRPr="00ED510B">
          <w:rPr>
            <w:rStyle w:val="Hyperlink"/>
            <w:lang w:eastAsia="en-GB"/>
          </w:rPr>
          <w:t>MA 210</w:t>
        </w:r>
      </w:hyperlink>
      <w:r w:rsidR="00833605" w:rsidRPr="00513F3B">
        <w:rPr>
          <w:lang w:eastAsia="en-GB"/>
        </w:rPr>
        <w:t>, MN 56.6/</w:t>
      </w:r>
      <w:hyperlink r:id="rId36" w:history="1">
        <w:r w:rsidR="00833605" w:rsidRPr="00ED510B">
          <w:rPr>
            <w:rStyle w:val="Hyperlink"/>
            <w:lang w:eastAsia="en-GB"/>
          </w:rPr>
          <w:t>MA</w:t>
        </w:r>
        <w:r w:rsidR="00833605" w:rsidRPr="00ED510B">
          <w:rPr>
            <w:rStyle w:val="Hyperlink"/>
            <w:rFonts w:ascii="Times New Roman" w:hAnsi="Times New Roman"/>
            <w:lang w:eastAsia="en-GB"/>
          </w:rPr>
          <w:t> </w:t>
        </w:r>
        <w:r w:rsidR="00833605" w:rsidRPr="00ED510B">
          <w:rPr>
            <w:rStyle w:val="Hyperlink"/>
            <w:lang w:eastAsia="en-GB"/>
          </w:rPr>
          <w:t>133</w:t>
        </w:r>
      </w:hyperlink>
      <w:r w:rsidR="00833605" w:rsidRPr="00513F3B">
        <w:rPr>
          <w:lang w:eastAsia="en-GB"/>
        </w:rPr>
        <w:t>/Skt, MN</w:t>
      </w:r>
      <w:r w:rsidR="00833605" w:rsidRPr="00513F3B">
        <w:rPr>
          <w:rFonts w:ascii="Times New Roman" w:hAnsi="Times New Roman"/>
          <w:lang w:eastAsia="en-GB"/>
        </w:rPr>
        <w:t> </w:t>
      </w:r>
      <w:r w:rsidR="00833605" w:rsidRPr="00513F3B">
        <w:rPr>
          <w:lang w:eastAsia="en-GB"/>
        </w:rPr>
        <w:t>133.21/</w:t>
      </w:r>
      <w:hyperlink r:id="rId37" w:history="1">
        <w:r w:rsidR="00833605" w:rsidRPr="00ED510B">
          <w:rPr>
            <w:rStyle w:val="Hyperlink"/>
            <w:lang w:eastAsia="en-GB"/>
          </w:rPr>
          <w:t>MA</w:t>
        </w:r>
        <w:r w:rsidR="00833605" w:rsidRPr="00ED510B">
          <w:rPr>
            <w:rStyle w:val="Hyperlink"/>
            <w:rFonts w:ascii="Times New Roman" w:hAnsi="Times New Roman"/>
            <w:lang w:eastAsia="en-GB"/>
          </w:rPr>
          <w:t> </w:t>
        </w:r>
        <w:r w:rsidR="00833605" w:rsidRPr="00ED510B">
          <w:rPr>
            <w:rStyle w:val="Hyperlink"/>
            <w:lang w:eastAsia="en-GB"/>
          </w:rPr>
          <w:t>165</w:t>
        </w:r>
      </w:hyperlink>
      <w:r w:rsidR="00833605" w:rsidRPr="00513F3B">
        <w:rPr>
          <w:lang w:eastAsia="en-GB"/>
        </w:rPr>
        <w:t>, AN</w:t>
      </w:r>
      <w:r w:rsidR="00833605" w:rsidRPr="00513F3B">
        <w:rPr>
          <w:rFonts w:ascii="Times New Roman" w:hAnsi="Times New Roman"/>
          <w:lang w:eastAsia="en-GB"/>
        </w:rPr>
        <w:t> </w:t>
      </w:r>
      <w:r w:rsidR="00833605" w:rsidRPr="00513F3B">
        <w:rPr>
          <w:lang w:eastAsia="en-GB"/>
        </w:rPr>
        <w:t>3.21, AN</w:t>
      </w:r>
      <w:r w:rsidR="00833605" w:rsidRPr="00513F3B">
        <w:rPr>
          <w:rFonts w:ascii="Times New Roman" w:hAnsi="Times New Roman"/>
          <w:lang w:eastAsia="en-GB"/>
        </w:rPr>
        <w:t> </w:t>
      </w:r>
      <w:r w:rsidR="00833605" w:rsidRPr="00513F3B">
        <w:rPr>
          <w:lang w:eastAsia="en-GB"/>
        </w:rPr>
        <w:t>6.61/ SA</w:t>
      </w:r>
      <w:r w:rsidR="00833605" w:rsidRPr="00513F3B">
        <w:rPr>
          <w:rFonts w:ascii="Times New Roman" w:hAnsi="Times New Roman"/>
          <w:lang w:eastAsia="en-GB"/>
        </w:rPr>
        <w:t> </w:t>
      </w:r>
      <w:r w:rsidR="00833605" w:rsidRPr="00513F3B">
        <w:rPr>
          <w:lang w:eastAsia="en-GB"/>
        </w:rPr>
        <w:t>1164.</w:t>
      </w:r>
    </w:p>
  </w:footnote>
  <w:footnote w:id="89">
    <w:p w14:paraId="75661468" w14:textId="40E33F6E" w:rsidR="00495C55" w:rsidRDefault="00495C55">
      <w:pPr>
        <w:pStyle w:val="FootnoteText"/>
      </w:pPr>
      <w:r>
        <w:rPr>
          <w:rStyle w:val="FootnoteReference"/>
        </w:rPr>
        <w:footnoteRef/>
      </w:r>
      <w:r>
        <w:t xml:space="preserve"> </w:t>
      </w:r>
      <w:r w:rsidR="00833605" w:rsidRPr="00513F3B">
        <w:rPr>
          <w:lang w:eastAsia="en-GB"/>
        </w:rPr>
        <w:t>DN 9.29/</w:t>
      </w:r>
      <w:hyperlink r:id="rId38" w:history="1">
        <w:r w:rsidR="00833605" w:rsidRPr="00C84F5C">
          <w:rPr>
            <w:rStyle w:val="Hyperlink"/>
            <w:lang w:eastAsia="en-GB"/>
          </w:rPr>
          <w:t>DA 28</w:t>
        </w:r>
      </w:hyperlink>
      <w:r w:rsidR="00833605" w:rsidRPr="00513F3B">
        <w:rPr>
          <w:lang w:eastAsia="en-GB"/>
        </w:rPr>
        <w:t>, DN 29.32/</w:t>
      </w:r>
      <w:hyperlink r:id="rId39" w:history="1">
        <w:r w:rsidR="00833605" w:rsidRPr="00C84F5C">
          <w:rPr>
            <w:rStyle w:val="Hyperlink"/>
            <w:lang w:eastAsia="en-GB"/>
          </w:rPr>
          <w:t>DA 17</w:t>
        </w:r>
      </w:hyperlink>
      <w:r w:rsidR="00833605" w:rsidRPr="00513F3B">
        <w:rPr>
          <w:lang w:eastAsia="en-GB"/>
        </w:rPr>
        <w:t>, MN 63.9/</w:t>
      </w:r>
      <w:hyperlink r:id="rId40" w:history="1">
        <w:r w:rsidR="00833605" w:rsidRPr="00ED510B">
          <w:rPr>
            <w:rStyle w:val="Hyperlink"/>
            <w:lang w:eastAsia="en-GB"/>
          </w:rPr>
          <w:t>MA 221</w:t>
        </w:r>
      </w:hyperlink>
      <w:r w:rsidR="00833605" w:rsidRPr="00513F3B">
        <w:rPr>
          <w:lang w:eastAsia="en-GB"/>
        </w:rPr>
        <w:t>/T № 94, SN 16.12/</w:t>
      </w:r>
      <w:hyperlink r:id="rId41" w:history="1">
        <w:r w:rsidR="00833605" w:rsidRPr="00FF3862">
          <w:rPr>
            <w:rStyle w:val="Hyperlink"/>
            <w:lang w:eastAsia="en-GB"/>
          </w:rPr>
          <w:t>SA 905</w:t>
        </w:r>
      </w:hyperlink>
      <w:r w:rsidR="00833605" w:rsidRPr="00513F3B">
        <w:rPr>
          <w:lang w:eastAsia="en-GB"/>
        </w:rPr>
        <w:t>/</w:t>
      </w:r>
      <w:hyperlink r:id="rId42" w:history="1">
        <w:r w:rsidR="00833605" w:rsidRPr="00FF3862">
          <w:rPr>
            <w:rStyle w:val="Hyperlink"/>
            <w:lang w:eastAsia="en-GB"/>
          </w:rPr>
          <w:t>SA 121</w:t>
        </w:r>
      </w:hyperlink>
      <w:r w:rsidR="00833605" w:rsidRPr="00513F3B">
        <w:rPr>
          <w:lang w:eastAsia="en-GB"/>
        </w:rPr>
        <w:t>.</w:t>
      </w:r>
    </w:p>
  </w:footnote>
  <w:footnote w:id="90">
    <w:p w14:paraId="1546E1EB" w14:textId="65225A40" w:rsidR="00692851" w:rsidRDefault="00692851">
      <w:pPr>
        <w:pStyle w:val="FootnoteText"/>
      </w:pPr>
      <w:r>
        <w:rPr>
          <w:rStyle w:val="FootnoteReference"/>
        </w:rPr>
        <w:footnoteRef/>
      </w:r>
      <w:r>
        <w:t xml:space="preserve"> </w:t>
      </w:r>
      <w:r w:rsidR="00833605" w:rsidRPr="00513F3B">
        <w:rPr>
          <w:lang w:eastAsia="en-GB"/>
        </w:rPr>
        <w:t>SN 41.8/</w:t>
      </w:r>
      <w:hyperlink r:id="rId43" w:history="1">
        <w:r w:rsidR="00833605" w:rsidRPr="00FF3862">
          <w:rPr>
            <w:rStyle w:val="Hyperlink"/>
            <w:lang w:eastAsia="en-GB"/>
          </w:rPr>
          <w:t>SA 574</w:t>
        </w:r>
      </w:hyperlink>
      <w:r w:rsidR="00833605" w:rsidRPr="00513F3B">
        <w:rPr>
          <w:lang w:eastAsia="en-GB"/>
        </w:rPr>
        <w:t>, AN 10.27/</w:t>
      </w:r>
      <w:hyperlink r:id="rId44" w:history="1">
        <w:r w:rsidR="00833605" w:rsidRPr="00AC447B">
          <w:rPr>
            <w:rStyle w:val="Hyperlink"/>
            <w:lang w:eastAsia="en-GB"/>
          </w:rPr>
          <w:t>EA 46.8</w:t>
        </w:r>
      </w:hyperlink>
      <w:r w:rsidR="00833605" w:rsidRPr="00513F3B">
        <w:rPr>
          <w:lang w:eastAsia="en-GB"/>
        </w:rPr>
        <w:t>/</w:t>
      </w:r>
      <w:hyperlink r:id="rId45" w:history="1">
        <w:r w:rsidR="00833605" w:rsidRPr="00FF3862">
          <w:rPr>
            <w:rStyle w:val="Hyperlink"/>
            <w:lang w:eastAsia="en-GB"/>
          </w:rPr>
          <w:t>SA 486</w:t>
        </w:r>
      </w:hyperlink>
      <w:r w:rsidR="00833605" w:rsidRPr="00513F3B">
        <w:rPr>
          <w:lang w:eastAsia="en-GB"/>
        </w:rPr>
        <w:t>–489*, AN 10.28.</w:t>
      </w:r>
    </w:p>
  </w:footnote>
  <w:footnote w:id="91">
    <w:p w14:paraId="55717793" w14:textId="5282FFAC" w:rsidR="00692851" w:rsidRDefault="00692851">
      <w:pPr>
        <w:pStyle w:val="FootnoteText"/>
      </w:pPr>
      <w:r>
        <w:rPr>
          <w:rStyle w:val="FootnoteReference"/>
        </w:rPr>
        <w:footnoteRef/>
      </w:r>
      <w:r>
        <w:t xml:space="preserve"> </w:t>
      </w:r>
      <w:r w:rsidR="00833605" w:rsidRPr="00513F3B">
        <w:rPr>
          <w:lang w:eastAsia="en-GB"/>
        </w:rPr>
        <w:t>E.g. DN 18.4/</w:t>
      </w:r>
      <w:hyperlink r:id="rId46" w:history="1">
        <w:r w:rsidR="00833605" w:rsidRPr="00C84F5C">
          <w:rPr>
            <w:rStyle w:val="Hyperlink"/>
            <w:lang w:eastAsia="en-GB"/>
          </w:rPr>
          <w:t>DA 4</w:t>
        </w:r>
      </w:hyperlink>
      <w:r w:rsidR="00833605" w:rsidRPr="00513F3B">
        <w:rPr>
          <w:lang w:eastAsia="en-GB"/>
        </w:rPr>
        <w:t>/T № 9, AN 5.93, AN 6.62/</w:t>
      </w:r>
      <w:hyperlink r:id="rId47" w:history="1">
        <w:r w:rsidR="00833605" w:rsidRPr="00ED510B">
          <w:rPr>
            <w:rStyle w:val="Hyperlink"/>
            <w:lang w:eastAsia="en-GB"/>
          </w:rPr>
          <w:t>MA 112</w:t>
        </w:r>
      </w:hyperlink>
      <w:r w:rsidR="00833605" w:rsidRPr="00513F3B">
        <w:rPr>
          <w:lang w:eastAsia="en-GB"/>
        </w:rPr>
        <w:t>/T № 58.</w:t>
      </w:r>
    </w:p>
  </w:footnote>
  <w:footnote w:id="92">
    <w:p w14:paraId="23F59306" w14:textId="077308E4" w:rsidR="00692851" w:rsidRDefault="00692851">
      <w:pPr>
        <w:pStyle w:val="FootnoteText"/>
      </w:pPr>
      <w:r>
        <w:rPr>
          <w:rStyle w:val="FootnoteReference"/>
        </w:rPr>
        <w:footnoteRef/>
      </w:r>
      <w:r>
        <w:t xml:space="preserve"> </w:t>
      </w:r>
      <w:r w:rsidR="00833605" w:rsidRPr="00513F3B">
        <w:rPr>
          <w:lang w:eastAsia="en-GB"/>
        </w:rPr>
        <w:t>AN 4.42/T № 1536.8.</w:t>
      </w:r>
    </w:p>
  </w:footnote>
  <w:footnote w:id="93">
    <w:p w14:paraId="560F61D5" w14:textId="51F5E098" w:rsidR="00692851" w:rsidRDefault="00692851">
      <w:pPr>
        <w:pStyle w:val="FootnoteText"/>
      </w:pPr>
      <w:r>
        <w:rPr>
          <w:rStyle w:val="FootnoteReference"/>
        </w:rPr>
        <w:footnoteRef/>
      </w:r>
      <w:r>
        <w:t xml:space="preserve"> </w:t>
      </w:r>
      <w:r w:rsidR="00833605" w:rsidRPr="00513F3B">
        <w:rPr>
          <w:lang w:eastAsia="en-GB"/>
        </w:rPr>
        <w:t>DUTT, pg.</w:t>
      </w:r>
      <w:r w:rsidR="00833605" w:rsidRPr="00513F3B">
        <w:rPr>
          <w:rFonts w:ascii="Times New Roman" w:hAnsi="Times New Roman"/>
          <w:lang w:eastAsia="en-GB"/>
        </w:rPr>
        <w:t> </w:t>
      </w:r>
      <w:r w:rsidR="00833605" w:rsidRPr="00513F3B">
        <w:rPr>
          <w:lang w:eastAsia="en-GB"/>
        </w:rPr>
        <w:t>225.</w:t>
      </w:r>
    </w:p>
  </w:footnote>
  <w:footnote w:id="94">
    <w:p w14:paraId="02D3B5AA" w14:textId="36DD4906" w:rsidR="00692851" w:rsidRDefault="00692851">
      <w:pPr>
        <w:pStyle w:val="FootnoteText"/>
      </w:pPr>
      <w:r>
        <w:rPr>
          <w:rStyle w:val="FootnoteReference"/>
        </w:rPr>
        <w:footnoteRef/>
      </w:r>
      <w:r>
        <w:t xml:space="preserve"> </w:t>
      </w:r>
      <w:r w:rsidR="00833605" w:rsidRPr="00513F3B">
        <w:rPr>
          <w:lang w:eastAsia="en-GB"/>
        </w:rPr>
        <w:t>BOIN-WEBB, pg.</w:t>
      </w:r>
      <w:r w:rsidR="00833605" w:rsidRPr="00513F3B">
        <w:rPr>
          <w:rFonts w:ascii="Times New Roman" w:hAnsi="Times New Roman"/>
          <w:lang w:eastAsia="en-GB"/>
        </w:rPr>
        <w:t> </w:t>
      </w:r>
      <w:r w:rsidR="00833605" w:rsidRPr="00513F3B">
        <w:rPr>
          <w:lang w:eastAsia="en-GB"/>
        </w:rPr>
        <w:t>179 (adapted following DE JONG</w:t>
      </w:r>
      <w:r w:rsidR="00833605" w:rsidRPr="00513F3B">
        <w:rPr>
          <w:rFonts w:cs="Source Serif Pro"/>
          <w:lang w:eastAsia="en-GB"/>
        </w:rPr>
        <w:t>’</w:t>
      </w:r>
      <w:r w:rsidR="00833605" w:rsidRPr="00513F3B">
        <w:rPr>
          <w:lang w:eastAsia="en-GB"/>
        </w:rPr>
        <w:t>S note, pg.</w:t>
      </w:r>
      <w:r w:rsidR="00833605" w:rsidRPr="00513F3B">
        <w:rPr>
          <w:rFonts w:ascii="Times New Roman" w:hAnsi="Times New Roman"/>
          <w:lang w:eastAsia="en-GB"/>
        </w:rPr>
        <w:t> </w:t>
      </w:r>
      <w:r w:rsidR="00833605" w:rsidRPr="00513F3B">
        <w:rPr>
          <w:lang w:eastAsia="en-GB"/>
        </w:rPr>
        <w:t xml:space="preserve">295); the </w:t>
      </w:r>
      <w:r w:rsidR="00833605" w:rsidRPr="00513F3B">
        <w:rPr>
          <w:rFonts w:cs="Source Serif Pro"/>
          <w:lang w:eastAsia="en-GB"/>
        </w:rPr>
        <w:t>Ś</w:t>
      </w:r>
      <w:r w:rsidR="00833605" w:rsidRPr="00513F3B">
        <w:rPr>
          <w:lang w:eastAsia="en-GB"/>
        </w:rPr>
        <w:t>r</w:t>
      </w:r>
      <w:r w:rsidR="00833605" w:rsidRPr="00513F3B">
        <w:rPr>
          <w:rFonts w:cs="Source Serif Pro"/>
          <w:lang w:eastAsia="en-GB"/>
        </w:rPr>
        <w:t>ā</w:t>
      </w:r>
      <w:r w:rsidR="00833605" w:rsidRPr="00513F3B">
        <w:rPr>
          <w:lang w:eastAsia="en-GB"/>
        </w:rPr>
        <w:t>vakabh</w:t>
      </w:r>
      <w:r w:rsidR="00833605" w:rsidRPr="00513F3B">
        <w:rPr>
          <w:rFonts w:cs="Source Serif Pro"/>
          <w:lang w:eastAsia="en-GB"/>
        </w:rPr>
        <w:t>ū</w:t>
      </w:r>
      <w:r w:rsidR="00833605" w:rsidRPr="00513F3B">
        <w:rPr>
          <w:lang w:eastAsia="en-GB"/>
        </w:rPr>
        <w:t>mi pg.</w:t>
      </w:r>
      <w:r w:rsidR="00833605" w:rsidRPr="00513F3B">
        <w:rPr>
          <w:rFonts w:ascii="Times New Roman" w:hAnsi="Times New Roman"/>
          <w:lang w:eastAsia="en-GB"/>
        </w:rPr>
        <w:t> </w:t>
      </w:r>
      <w:r w:rsidR="00833605" w:rsidRPr="00513F3B">
        <w:rPr>
          <w:lang w:eastAsia="en-GB"/>
        </w:rPr>
        <w:t>228 is similar, lacking only the final phrase.</w:t>
      </w:r>
    </w:p>
  </w:footnote>
  <w:footnote w:id="95">
    <w:p w14:paraId="6DAB1BA7" w14:textId="7E701C72" w:rsidR="008F6FA1" w:rsidRDefault="008F6FA1">
      <w:pPr>
        <w:pStyle w:val="FootnoteText"/>
      </w:pPr>
      <w:r>
        <w:rPr>
          <w:rStyle w:val="FootnoteReference"/>
        </w:rPr>
        <w:footnoteRef/>
      </w:r>
      <w:r>
        <w:t xml:space="preserve"> </w:t>
      </w:r>
      <w:r w:rsidR="00833605" w:rsidRPr="00513F3B">
        <w:rPr>
          <w:lang w:eastAsia="en-GB"/>
        </w:rPr>
        <w:t>SN 41.1/</w:t>
      </w:r>
      <w:hyperlink r:id="rId48" w:history="1">
        <w:r w:rsidR="00833605" w:rsidRPr="00AC7E42">
          <w:rPr>
            <w:rStyle w:val="Hyperlink"/>
            <w:lang w:eastAsia="en-GB"/>
          </w:rPr>
          <w:t>SA 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2BFAD86E" w:rsidR="008F6FA1" w:rsidRDefault="008F6FA1">
      <w:pPr>
        <w:pStyle w:val="FootnoteText"/>
      </w:pPr>
      <w:r>
        <w:rPr>
          <w:rStyle w:val="FootnoteReference"/>
        </w:rPr>
        <w:footnoteRef/>
      </w:r>
      <w:r>
        <w:t xml:space="preserve"> </w:t>
      </w:r>
      <w:r w:rsidR="00833605" w:rsidRPr="00513F3B">
        <w:rPr>
          <w:lang w:eastAsia="en-GB"/>
        </w:rPr>
        <w:t>See DIETZ e.g. pg.</w:t>
      </w:r>
      <w:r w:rsidR="00833605" w:rsidRPr="00513F3B">
        <w:rPr>
          <w:rFonts w:ascii="Times New Roman" w:hAnsi="Times New Roman"/>
          <w:lang w:eastAsia="en-GB"/>
        </w:rPr>
        <w:t> </w:t>
      </w:r>
      <w:r w:rsidR="00833605" w:rsidRPr="00513F3B">
        <w:rPr>
          <w:lang w:eastAsia="en-GB"/>
        </w:rPr>
        <w:t xml:space="preserve">26 </w:t>
      </w:r>
      <w:r w:rsidR="00833605" w:rsidRPr="00513F3B">
        <w:rPr>
          <w:rFonts w:cs="Source Serif Pro"/>
          <w:lang w:eastAsia="en-GB"/>
        </w:rPr>
        <w:t>‘</w:t>
      </w:r>
      <w:r w:rsidR="00833605" w:rsidRPr="00513F3B">
        <w:rPr>
          <w:i/>
          <w:iCs/>
          <w:lang w:eastAsia="en-GB"/>
        </w:rPr>
        <w:t>kumbhopame vyākaraṇe</w:t>
      </w:r>
      <w:r w:rsidR="00833605" w:rsidRPr="00513F3B">
        <w:rPr>
          <w:lang w:eastAsia="en-GB"/>
        </w:rPr>
        <w:t>’ (=</w:t>
      </w:r>
      <w:r w:rsidR="00833605" w:rsidRPr="00513F3B">
        <w:rPr>
          <w:rFonts w:ascii="Times New Roman" w:hAnsi="Times New Roman"/>
          <w:lang w:eastAsia="en-GB"/>
        </w:rPr>
        <w:t> </w:t>
      </w:r>
      <w:r w:rsidR="00833605" w:rsidRPr="00513F3B">
        <w:rPr>
          <w:lang w:eastAsia="en-GB"/>
        </w:rPr>
        <w:t>SN 12.51/</w:t>
      </w:r>
      <w:hyperlink r:id="rId49" w:history="1">
        <w:r w:rsidR="00833605" w:rsidRPr="00AC7E42">
          <w:rPr>
            <w:rStyle w:val="Hyperlink"/>
            <w:lang w:eastAsia="en-GB"/>
          </w:rPr>
          <w:t>SA 292</w:t>
        </w:r>
      </w:hyperlink>
      <w:r w:rsidR="00833605" w:rsidRPr="00513F3B">
        <w:rPr>
          <w:lang w:eastAsia="en-GB"/>
        </w:rPr>
        <w:t xml:space="preserve">/Skt; the Pali title is </w:t>
      </w:r>
      <w:r w:rsidR="00833605" w:rsidRPr="00513F3B">
        <w:rPr>
          <w:rFonts w:cs="Source Serif Pro"/>
          <w:lang w:eastAsia="en-GB"/>
        </w:rPr>
        <w:t>‘</w:t>
      </w:r>
      <w:r w:rsidR="00833605" w:rsidRPr="00513F3B">
        <w:rPr>
          <w:i/>
          <w:iCs/>
          <w:lang w:eastAsia="en-GB"/>
        </w:rPr>
        <w:t>parivīma</w:t>
      </w:r>
      <w:r w:rsidR="00833605" w:rsidRPr="00513F3B">
        <w:rPr>
          <w:rFonts w:ascii="Cambria" w:hAnsi="Cambria" w:cs="Cambria"/>
          <w:i/>
          <w:iCs/>
          <w:lang w:eastAsia="en-GB"/>
        </w:rPr>
        <w:t>ṁ</w:t>
      </w:r>
      <w:r w:rsidR="00833605" w:rsidRPr="00513F3B">
        <w:rPr>
          <w:i/>
          <w:iCs/>
          <w:lang w:eastAsia="en-GB"/>
        </w:rPr>
        <w:t>sana</w:t>
      </w:r>
      <w:r w:rsidR="00833605" w:rsidRPr="00513F3B">
        <w:rPr>
          <w:lang w:eastAsia="en-GB"/>
        </w:rPr>
        <w:t>’; pg.</w:t>
      </w:r>
      <w:r w:rsidR="00833605" w:rsidRPr="00513F3B">
        <w:rPr>
          <w:rFonts w:ascii="Times New Roman" w:hAnsi="Times New Roman"/>
          <w:lang w:eastAsia="en-GB"/>
        </w:rPr>
        <w:t> </w:t>
      </w:r>
      <w:r w:rsidR="00833605" w:rsidRPr="00513F3B">
        <w:rPr>
          <w:lang w:eastAsia="en-GB"/>
        </w:rPr>
        <w:t xml:space="preserve">33 </w:t>
      </w:r>
      <w:r w:rsidR="00833605" w:rsidRPr="00513F3B">
        <w:rPr>
          <w:rFonts w:cs="Source Serif Pro"/>
          <w:lang w:eastAsia="en-GB"/>
        </w:rPr>
        <w:t>‘</w:t>
      </w:r>
      <w:r w:rsidR="00833605" w:rsidRPr="00513F3B">
        <w:rPr>
          <w:i/>
          <w:iCs/>
          <w:lang w:eastAsia="en-GB"/>
        </w:rPr>
        <w:t>phalguṇavavāde vyākaraṇe</w:t>
      </w:r>
      <w:r w:rsidR="00833605" w:rsidRPr="00513F3B">
        <w:rPr>
          <w:lang w:eastAsia="en-GB"/>
        </w:rPr>
        <w:t>’ (=</w:t>
      </w:r>
      <w:r w:rsidR="00833605" w:rsidRPr="00513F3B">
        <w:rPr>
          <w:rFonts w:ascii="Times New Roman" w:hAnsi="Times New Roman"/>
          <w:lang w:eastAsia="en-GB"/>
        </w:rPr>
        <w:t> </w:t>
      </w:r>
      <w:r w:rsidR="00833605" w:rsidRPr="00513F3B">
        <w:rPr>
          <w:lang w:eastAsia="en-GB"/>
        </w:rPr>
        <w:t>SN 12.12/</w:t>
      </w:r>
      <w:hyperlink r:id="rId50" w:history="1">
        <w:r w:rsidR="00833605" w:rsidRPr="00AC7E42">
          <w:rPr>
            <w:rStyle w:val="Hyperlink"/>
            <w:lang w:eastAsia="en-GB"/>
          </w:rPr>
          <w:t>SA 372</w:t>
        </w:r>
      </w:hyperlink>
      <w:r w:rsidR="00833605" w:rsidRPr="00513F3B">
        <w:rPr>
          <w:lang w:eastAsia="en-GB"/>
        </w:rPr>
        <w:t xml:space="preserve">; the Pali title is </w:t>
      </w:r>
      <w:r w:rsidR="00833605" w:rsidRPr="00513F3B">
        <w:rPr>
          <w:rFonts w:cs="Source Serif Pro"/>
          <w:lang w:eastAsia="en-GB"/>
        </w:rPr>
        <w:t>‘</w:t>
      </w:r>
      <w:r w:rsidR="00833605" w:rsidRPr="00513F3B">
        <w:rPr>
          <w:i/>
          <w:iCs/>
          <w:lang w:eastAsia="en-GB"/>
        </w:rPr>
        <w:t>moḷiyaphagguna</w:t>
      </w:r>
      <w:r w:rsidR="00833605" w:rsidRPr="00513F3B">
        <w:rPr>
          <w:lang w:eastAsia="en-GB"/>
        </w:rPr>
        <w:t>’); pg.</w:t>
      </w:r>
      <w:r w:rsidR="00833605" w:rsidRPr="00513F3B">
        <w:rPr>
          <w:rFonts w:ascii="Times New Roman" w:hAnsi="Times New Roman"/>
          <w:lang w:eastAsia="en-GB"/>
        </w:rPr>
        <w:t> </w:t>
      </w:r>
      <w:r w:rsidR="00833605" w:rsidRPr="00513F3B">
        <w:rPr>
          <w:lang w:eastAsia="en-GB"/>
        </w:rPr>
        <w:t xml:space="preserve">52 </w:t>
      </w:r>
      <w:r w:rsidR="00833605" w:rsidRPr="00513F3B">
        <w:rPr>
          <w:rFonts w:cs="Source Serif Pro"/>
          <w:lang w:eastAsia="en-GB"/>
        </w:rPr>
        <w:t>‘</w:t>
      </w:r>
      <w:r w:rsidR="00833605" w:rsidRPr="00513F3B">
        <w:rPr>
          <w:i/>
          <w:iCs/>
          <w:lang w:eastAsia="en-GB"/>
        </w:rPr>
        <w:t>pataleyavyakarane</w:t>
      </w:r>
      <w:r w:rsidR="00833605" w:rsidRPr="00513F3B">
        <w:rPr>
          <w:lang w:eastAsia="en-GB"/>
        </w:rPr>
        <w:t>’ (=</w:t>
      </w:r>
      <w:r w:rsidR="00833605" w:rsidRPr="00513F3B">
        <w:rPr>
          <w:rFonts w:ascii="Times New Roman" w:hAnsi="Times New Roman"/>
          <w:lang w:eastAsia="en-GB"/>
        </w:rPr>
        <w:t> </w:t>
      </w:r>
      <w:r w:rsidR="00833605" w:rsidRPr="00513F3B">
        <w:rPr>
          <w:lang w:eastAsia="en-GB"/>
        </w:rPr>
        <w:t>SN 22.81/</w:t>
      </w:r>
      <w:hyperlink r:id="rId51" w:history="1">
        <w:r w:rsidR="00833605" w:rsidRPr="00AC7E42">
          <w:rPr>
            <w:rStyle w:val="Hyperlink"/>
            <w:lang w:eastAsia="en-GB"/>
          </w:rPr>
          <w:t>SA 57</w:t>
        </w:r>
      </w:hyperlink>
      <w:r w:rsidR="00833605" w:rsidRPr="00513F3B">
        <w:rPr>
          <w:lang w:eastAsia="en-GB"/>
        </w:rPr>
        <w:t>).</w:t>
      </w:r>
    </w:p>
  </w:footnote>
  <w:footnote w:id="98">
    <w:p w14:paraId="4CB77A8C" w14:textId="7E3334F4" w:rsidR="008F6FA1" w:rsidRDefault="008F6FA1">
      <w:pPr>
        <w:pStyle w:val="FootnoteText"/>
      </w:pPr>
      <w:r>
        <w:rPr>
          <w:rStyle w:val="FootnoteReference"/>
        </w:rPr>
        <w:footnoteRef/>
      </w:r>
      <w:r>
        <w:t xml:space="preserve"> </w:t>
      </w:r>
      <w:r w:rsidR="00833605" w:rsidRPr="00513F3B">
        <w:rPr>
          <w:lang w:eastAsia="en-GB"/>
        </w:rPr>
        <w:t>PRZYLYSKI, pp. 45, 334; cp. ROCKHILL, pg.</w:t>
      </w:r>
      <w:r w:rsidR="00833605" w:rsidRPr="00513F3B">
        <w:rPr>
          <w:rFonts w:ascii="Times New Roman" w:hAnsi="Times New Roman"/>
          <w:lang w:eastAsia="en-GB"/>
        </w:rPr>
        <w:t> </w:t>
      </w:r>
      <w:r w:rsidR="00833605" w:rsidRPr="00513F3B">
        <w:rPr>
          <w:lang w:eastAsia="en-GB"/>
        </w:rPr>
        <w:t>160.</w:t>
      </w:r>
    </w:p>
  </w:footnote>
  <w:footnote w:id="99">
    <w:p w14:paraId="2B92C4E0" w14:textId="25F03AC3" w:rsidR="008F6FA1" w:rsidRDefault="008F6FA1">
      <w:pPr>
        <w:pStyle w:val="FootnoteText"/>
      </w:pPr>
      <w:r>
        <w:rPr>
          <w:rStyle w:val="FootnoteReference"/>
        </w:rPr>
        <w:footnoteRef/>
      </w:r>
      <w:r>
        <w:t xml:space="preserve"> </w:t>
      </w:r>
      <w:r w:rsidR="00833605" w:rsidRPr="00513F3B">
        <w:rPr>
          <w:lang w:eastAsia="en-GB"/>
        </w:rPr>
        <w:t>MN 32/</w:t>
      </w:r>
      <w:hyperlink r:id="rId52" w:history="1">
        <w:r w:rsidR="00833605" w:rsidRPr="00ED510B">
          <w:rPr>
            <w:rStyle w:val="Hyperlink"/>
            <w:lang w:eastAsia="en-GB"/>
          </w:rPr>
          <w:t>MA 184</w:t>
        </w:r>
      </w:hyperlink>
      <w:r w:rsidR="00833605" w:rsidRPr="00513F3B">
        <w:rPr>
          <w:lang w:eastAsia="en-GB"/>
        </w:rPr>
        <w:t>/</w:t>
      </w:r>
      <w:hyperlink r:id="rId53" w:history="1">
        <w:r w:rsidR="00833605" w:rsidRPr="00AC447B">
          <w:rPr>
            <w:rStyle w:val="Hyperlink"/>
            <w:lang w:eastAsia="en-GB"/>
          </w:rPr>
          <w:t>EA 37.3</w:t>
        </w:r>
      </w:hyperlink>
      <w:r w:rsidR="00833605" w:rsidRPr="00513F3B">
        <w:rPr>
          <w:lang w:eastAsia="en-GB"/>
        </w:rPr>
        <w:t>/T № 154.6. The Theravāda attributes this to Moggallāna, but all three Chinese versions more plausibly praise Moggallāna for his psychic powers.</w:t>
      </w:r>
    </w:p>
  </w:footnote>
  <w:footnote w:id="100">
    <w:p w14:paraId="0C478D3F" w14:textId="2757DBFA" w:rsidR="008F6FA1" w:rsidRDefault="008F6FA1">
      <w:pPr>
        <w:pStyle w:val="FootnoteText"/>
      </w:pPr>
      <w:r>
        <w:rPr>
          <w:rStyle w:val="FootnoteReference"/>
        </w:rPr>
        <w:footnoteRef/>
      </w:r>
      <w:r>
        <w:t xml:space="preserve"> </w:t>
      </w:r>
      <w:r w:rsidR="00833605" w:rsidRPr="00513F3B">
        <w:rPr>
          <w:lang w:eastAsia="en-GB"/>
        </w:rPr>
        <w:t>T № 154.</w:t>
      </w:r>
    </w:p>
  </w:footnote>
  <w:footnote w:id="101">
    <w:p w14:paraId="2E461AD7" w14:textId="3563301B" w:rsidR="008F6FA1" w:rsidRDefault="008F6FA1">
      <w:pPr>
        <w:pStyle w:val="FootnoteText"/>
      </w:pPr>
      <w:r>
        <w:rPr>
          <w:rStyle w:val="FootnoteReference"/>
        </w:rPr>
        <w:footnoteRef/>
      </w:r>
      <w:r>
        <w:t xml:space="preserve"> </w:t>
      </w:r>
      <w:r w:rsidR="00833605" w:rsidRPr="00513F3B">
        <w:rPr>
          <w:lang w:eastAsia="en-GB"/>
        </w:rPr>
        <w:t>AN 1.197.</w:t>
      </w:r>
    </w:p>
  </w:footnote>
  <w:footnote w:id="102">
    <w:p w14:paraId="381DAB7E" w14:textId="0F233F14" w:rsidR="008F6FA1" w:rsidRDefault="008F6FA1">
      <w:pPr>
        <w:pStyle w:val="FootnoteText"/>
      </w:pPr>
      <w:r>
        <w:rPr>
          <w:rStyle w:val="FootnoteReference"/>
        </w:rPr>
        <w:footnoteRef/>
      </w:r>
      <w:r>
        <w:t xml:space="preserve"> </w:t>
      </w:r>
      <w:hyperlink r:id="rId54" w:history="1">
        <w:r w:rsidR="00833605" w:rsidRPr="00AC447B">
          <w:rPr>
            <w:rStyle w:val="Hyperlink"/>
            <w:lang w:eastAsia="en-GB"/>
          </w:rPr>
          <w:t>EA 4.2</w:t>
        </w:r>
      </w:hyperlink>
      <w:r w:rsidR="00833605" w:rsidRPr="00513F3B">
        <w:rPr>
          <w:lang w:eastAsia="en-GB"/>
        </w:rPr>
        <w:t>. See ANĀLAYO (unpublished essay on M 32), MINH CHÂU,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1CAB537A"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55" w:history="1">
        <w:r w:rsidR="00833605" w:rsidRPr="00AC7E42">
          <w:rPr>
            <w:rStyle w:val="Hyperlink"/>
            <w:lang w:eastAsia="en-GB"/>
          </w:rPr>
          <w:t>SA 196</w:t>
        </w:r>
      </w:hyperlink>
      <w:r w:rsidR="00833605" w:rsidRPr="00513F3B">
        <w:rPr>
          <w:lang w:eastAsia="en-GB"/>
        </w:rPr>
        <w:t>, seem to be spin-offs from the Ādittapariyāya Sutta that were multiplied to fill out the fifty.</w:t>
      </w:r>
    </w:p>
  </w:footnote>
  <w:footnote w:id="105">
    <w:p w14:paraId="4E032337" w14:textId="3272E91B"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F372F8" w:rsidR="001921B9" w:rsidRDefault="001921B9">
      <w:pPr>
        <w:pStyle w:val="FootnoteText"/>
      </w:pPr>
      <w:r>
        <w:rPr>
          <w:rStyle w:val="FootnoteReference"/>
        </w:rPr>
        <w:footnoteRef/>
      </w:r>
      <w:r>
        <w:t xml:space="preserve"> </w:t>
      </w:r>
      <w:r w:rsidR="00833605" w:rsidRPr="00513F3B">
        <w:rPr>
          <w:lang w:eastAsia="en-GB"/>
        </w:rPr>
        <w:t>T № 97, T № 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4BA370E2" w:rsidR="001921B9" w:rsidRDefault="001921B9">
      <w:pPr>
        <w:pStyle w:val="FootnoteText"/>
      </w:pPr>
      <w:r>
        <w:rPr>
          <w:rStyle w:val="FootnoteReference"/>
        </w:rPr>
        <w:footnoteRef/>
      </w:r>
      <w:r>
        <w:t xml:space="preserve"> </w:t>
      </w:r>
      <w:r w:rsidR="00833605" w:rsidRPr="00513F3B">
        <w:rPr>
          <w:lang w:eastAsia="en-GB"/>
        </w:rPr>
        <w:t>T24, p. 35 a3 &amp; 57 a26–7; YIN Shun (1971), pp. 720–725. In the Chinese, the second nipāta is mistakenly called the ‘Sixty-three-Nipāta’.</w:t>
      </w:r>
    </w:p>
  </w:footnote>
  <w:footnote w:id="110">
    <w:p w14:paraId="19ED7307" w14:textId="522AC9D8" w:rsidR="001921B9" w:rsidRDefault="001921B9">
      <w:pPr>
        <w:pStyle w:val="FootnoteText"/>
      </w:pPr>
      <w:r>
        <w:rPr>
          <w:rStyle w:val="FootnoteReference"/>
        </w:rPr>
        <w:footnoteRef/>
      </w:r>
      <w:r>
        <w:t xml:space="preserve"> </w:t>
      </w:r>
      <w:r w:rsidR="00833605" w:rsidRPr="00513F3B">
        <w:rPr>
          <w:lang w:eastAsia="en-GB"/>
        </w:rPr>
        <w:t>DN 14/</w:t>
      </w:r>
      <w:hyperlink r:id="rId56" w:history="1">
        <w:r w:rsidR="00833605" w:rsidRPr="00C84F5C">
          <w:rPr>
            <w:rStyle w:val="Hyperlink"/>
            <w:lang w:eastAsia="en-GB"/>
          </w:rPr>
          <w:t>DA 1</w:t>
        </w:r>
      </w:hyperlink>
      <w:r w:rsidR="00833605" w:rsidRPr="00513F3B">
        <w:rPr>
          <w:lang w:eastAsia="en-GB"/>
        </w:rPr>
        <w:t>/</w:t>
      </w:r>
      <w:hyperlink r:id="rId57" w:history="1">
        <w:r w:rsidR="00833605" w:rsidRPr="00AC447B">
          <w:rPr>
            <w:rStyle w:val="Hyperlink"/>
            <w:lang w:eastAsia="en-GB"/>
          </w:rPr>
          <w:t>EA 48.4</w:t>
        </w:r>
      </w:hyperlink>
      <w:r w:rsidR="00833605" w:rsidRPr="00513F3B">
        <w:rPr>
          <w:lang w:eastAsia="en-GB"/>
        </w:rPr>
        <w:t>.</w:t>
      </w:r>
    </w:p>
  </w:footnote>
  <w:footnote w:id="111">
    <w:p w14:paraId="252F9E42" w14:textId="6840535B" w:rsidR="001921B9" w:rsidRDefault="001921B9">
      <w:pPr>
        <w:pStyle w:val="FootnoteText"/>
      </w:pPr>
      <w:r>
        <w:rPr>
          <w:rStyle w:val="FootnoteReference"/>
        </w:rPr>
        <w:footnoteRef/>
      </w:r>
      <w:r>
        <w:t xml:space="preserve"> </w:t>
      </w:r>
      <w:r w:rsidR="00A73AA1" w:rsidRPr="00513F3B">
        <w:rPr>
          <w:lang w:eastAsia="en-GB"/>
        </w:rPr>
        <w:t>HEIRMANN, pg.</w:t>
      </w:r>
      <w:r w:rsidR="00A73AA1" w:rsidRPr="00513F3B">
        <w:rPr>
          <w:rFonts w:ascii="Times New Roman" w:hAnsi="Times New Roman"/>
          <w:lang w:eastAsia="en-GB"/>
        </w:rPr>
        <w:t> </w:t>
      </w:r>
      <w:r w:rsidR="00A73AA1" w:rsidRPr="00513F3B">
        <w:rPr>
          <w:lang w:eastAsia="en-GB"/>
        </w:rPr>
        <w:t>27.</w:t>
      </w:r>
    </w:p>
  </w:footnote>
  <w:footnote w:id="112">
    <w:p w14:paraId="783E4469" w14:textId="025AB114" w:rsidR="001921B9" w:rsidRDefault="001921B9">
      <w:pPr>
        <w:pStyle w:val="FootnoteText"/>
      </w:pPr>
      <w:r>
        <w:rPr>
          <w:rStyle w:val="FootnoteReference"/>
        </w:rPr>
        <w:footnoteRef/>
      </w:r>
      <w:r>
        <w:t xml:space="preserve"> </w:t>
      </w:r>
      <w:r w:rsidR="00A73AA1" w:rsidRPr="00513F3B">
        <w:rPr>
          <w:lang w:eastAsia="en-GB"/>
        </w:rPr>
        <w:t>AN 10.27/</w:t>
      </w:r>
      <w:hyperlink r:id="rId58" w:history="1">
        <w:r w:rsidR="00A73AA1" w:rsidRPr="00AC447B">
          <w:rPr>
            <w:rStyle w:val="Hyperlink"/>
            <w:lang w:eastAsia="en-GB"/>
          </w:rPr>
          <w:t>EA 46.8</w:t>
        </w:r>
      </w:hyperlink>
      <w:r w:rsidR="00A73AA1" w:rsidRPr="00513F3B">
        <w:rPr>
          <w:lang w:eastAsia="en-GB"/>
        </w:rPr>
        <w:t>/</w:t>
      </w:r>
      <w:hyperlink r:id="rId59" w:history="1">
        <w:r w:rsidR="00A73AA1" w:rsidRPr="00AC7E42">
          <w:rPr>
            <w:rStyle w:val="Hyperlink"/>
            <w:lang w:eastAsia="en-GB"/>
          </w:rPr>
          <w:t>SA 486</w:t>
        </w:r>
      </w:hyperlink>
      <w:r w:rsidR="00A73AA1" w:rsidRPr="00513F3B">
        <w:rPr>
          <w:lang w:eastAsia="en-GB"/>
        </w:rPr>
        <w:t>–489*.</w:t>
      </w:r>
    </w:p>
  </w:footnote>
  <w:footnote w:id="113">
    <w:p w14:paraId="5B5D2EA3" w14:textId="216D4909" w:rsidR="001921B9" w:rsidRDefault="001921B9">
      <w:pPr>
        <w:pStyle w:val="FootnoteText"/>
      </w:pPr>
      <w:r>
        <w:rPr>
          <w:rStyle w:val="FootnoteReference"/>
        </w:rPr>
        <w:footnoteRef/>
      </w:r>
      <w:r>
        <w:t xml:space="preserve"> </w:t>
      </w:r>
      <w:r w:rsidR="00A73AA1" w:rsidRPr="00513F3B">
        <w:rPr>
          <w:lang w:eastAsia="en-GB"/>
        </w:rPr>
        <w:t>DN 33/</w:t>
      </w:r>
      <w:hyperlink r:id="rId60" w:history="1">
        <w:r w:rsidR="00A73AA1" w:rsidRPr="00C84F5C">
          <w:rPr>
            <w:rStyle w:val="Hyperlink"/>
            <w:lang w:eastAsia="en-GB"/>
          </w:rPr>
          <w:t>DA 9</w:t>
        </w:r>
      </w:hyperlink>
      <w:r w:rsidR="00A73AA1" w:rsidRPr="00513F3B">
        <w:rPr>
          <w:lang w:eastAsia="en-GB"/>
        </w:rPr>
        <w:t>/T № 12/Skt.</w:t>
      </w:r>
    </w:p>
  </w:footnote>
  <w:footnote w:id="114">
    <w:p w14:paraId="6F2FF204" w14:textId="4D815BA5" w:rsidR="001921B9" w:rsidRDefault="001921B9">
      <w:pPr>
        <w:pStyle w:val="FootnoteText"/>
      </w:pPr>
      <w:r>
        <w:rPr>
          <w:rStyle w:val="FootnoteReference"/>
        </w:rPr>
        <w:footnoteRef/>
      </w:r>
      <w:r>
        <w:t xml:space="preserve"> </w:t>
      </w:r>
      <w:r w:rsidR="00A73AA1" w:rsidRPr="00513F3B">
        <w:rPr>
          <w:lang w:eastAsia="en-GB"/>
        </w:rPr>
        <w:t>AN 10.28.</w:t>
      </w:r>
    </w:p>
  </w:footnote>
  <w:footnote w:id="115">
    <w:p w14:paraId="68379855" w14:textId="6D586234" w:rsidR="001921B9" w:rsidRDefault="001921B9">
      <w:pPr>
        <w:pStyle w:val="FootnoteText"/>
      </w:pPr>
      <w:r>
        <w:rPr>
          <w:rStyle w:val="FootnoteReference"/>
        </w:rPr>
        <w:footnoteRef/>
      </w:r>
      <w:r>
        <w:t xml:space="preserve"> </w:t>
      </w:r>
      <w:r w:rsidR="00A73AA1" w:rsidRPr="00513F3B">
        <w:rPr>
          <w:lang w:eastAsia="en-GB"/>
        </w:rPr>
        <w:t>GETHIN, 1992.</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2936A5B3" w:rsidR="001921B9" w:rsidRDefault="001921B9">
      <w:pPr>
        <w:pStyle w:val="FootnoteText"/>
      </w:pPr>
      <w:r>
        <w:rPr>
          <w:rStyle w:val="FootnoteReference"/>
        </w:rPr>
        <w:footnoteRef/>
      </w:r>
      <w:r>
        <w:t xml:space="preserve"> </w:t>
      </w:r>
      <w:r w:rsidR="00A73AA1" w:rsidRPr="00513F3B">
        <w:rPr>
          <w:lang w:eastAsia="en-GB"/>
        </w:rPr>
        <w:t>AN 1.1–10/</w:t>
      </w:r>
      <w:hyperlink r:id="rId61" w:history="1">
        <w:r w:rsidR="00A73AA1" w:rsidRPr="00AC447B">
          <w:rPr>
            <w:rStyle w:val="Hyperlink"/>
            <w:lang w:eastAsia="en-GB"/>
          </w:rPr>
          <w:t>EA 9.7</w:t>
        </w:r>
      </w:hyperlink>
      <w:r w:rsidR="00A73AA1" w:rsidRPr="00513F3B">
        <w:rPr>
          <w:lang w:eastAsia="en-GB"/>
        </w:rPr>
        <w:t>–8.</w:t>
      </w:r>
    </w:p>
  </w:footnote>
  <w:footnote w:id="118">
    <w:p w14:paraId="6C877AF9" w14:textId="50550E2A" w:rsidR="00607752" w:rsidRDefault="00607752">
      <w:pPr>
        <w:pStyle w:val="FootnoteText"/>
      </w:pPr>
      <w:r>
        <w:rPr>
          <w:rStyle w:val="FootnoteReference"/>
        </w:rPr>
        <w:footnoteRef/>
      </w:r>
      <w:r>
        <w:t xml:space="preserve"> </w:t>
      </w:r>
      <w:r w:rsidR="00A73AA1" w:rsidRPr="00513F3B">
        <w:rPr>
          <w:lang w:eastAsia="en-GB"/>
        </w:rPr>
        <w:t>AN 5.55.</w:t>
      </w:r>
    </w:p>
  </w:footnote>
  <w:footnote w:id="119">
    <w:p w14:paraId="5A68B0CF" w14:textId="3E714002" w:rsidR="00607752" w:rsidRDefault="00607752">
      <w:pPr>
        <w:pStyle w:val="FootnoteText"/>
      </w:pPr>
      <w:r>
        <w:rPr>
          <w:rStyle w:val="FootnoteReference"/>
        </w:rPr>
        <w:footnoteRef/>
      </w:r>
      <w:r>
        <w:t xml:space="preserve"> </w:t>
      </w:r>
      <w:r w:rsidR="00A73AA1" w:rsidRPr="00513F3B">
        <w:rPr>
          <w:lang w:eastAsia="en-GB"/>
        </w:rPr>
        <w:t>BUCKNELL, unpublished essay.</w:t>
      </w:r>
    </w:p>
  </w:footnote>
  <w:footnote w:id="120">
    <w:p w14:paraId="2A6BBB84" w14:textId="3CB99259" w:rsidR="00607752" w:rsidRDefault="00607752">
      <w:pPr>
        <w:pStyle w:val="FootnoteText"/>
        <w:rPr>
          <w:lang w:eastAsia="en-GB"/>
        </w:rPr>
      </w:pPr>
      <w:r>
        <w:rPr>
          <w:rStyle w:val="FootnoteReference"/>
        </w:rPr>
        <w:footnoteRef/>
      </w:r>
      <w:r>
        <w:t xml:space="preserve"> </w:t>
      </w:r>
      <w:r w:rsidR="00A73AA1" w:rsidRPr="00513F3B">
        <w:rPr>
          <w:lang w:eastAsia="en-GB"/>
        </w:rPr>
        <w:t>Different editions vary the numbering of discourses by one at this point. SuttaCentral lists AN 3.81 Samaṇa to AN 3.91 Paṅkadha as having SA counterparts at 816–21, 824, 827–32.</w:t>
      </w:r>
    </w:p>
  </w:footnote>
  <w:footnote w:id="121">
    <w:p w14:paraId="45BC725D" w14:textId="60A9ADBE" w:rsidR="00607752" w:rsidRDefault="00607752">
      <w:pPr>
        <w:pStyle w:val="FootnoteText"/>
      </w:pPr>
      <w:r>
        <w:rPr>
          <w:rStyle w:val="FootnoteReference"/>
        </w:rPr>
        <w:footnoteRef/>
      </w:r>
      <w:r>
        <w:t xml:space="preserve"> </w:t>
      </w:r>
      <w:r w:rsidR="00A73AA1" w:rsidRPr="00513F3B">
        <w:rPr>
          <w:lang w:eastAsia="en-GB"/>
        </w:rPr>
        <w:t>Most of this is in the widely available </w:t>
      </w:r>
      <w:r w:rsidR="00A73AA1" w:rsidRPr="00513F3B">
        <w:rPr>
          <w:i/>
          <w:iCs/>
          <w:lang w:eastAsia="en-GB"/>
        </w:rPr>
        <w:t>Life of the Buddha</w:t>
      </w:r>
      <w:r w:rsidR="00A73AA1" w:rsidRPr="00513F3B">
        <w:rPr>
          <w:lang w:eastAsia="en-GB"/>
        </w:rPr>
        <w:t> by Bhikkhu Ñāṇamoli.</w:t>
      </w:r>
    </w:p>
  </w:footnote>
  <w:footnote w:id="122">
    <w:p w14:paraId="2C1CB81B" w14:textId="2A32CC0A" w:rsidR="00607752" w:rsidRDefault="00607752">
      <w:pPr>
        <w:pStyle w:val="FootnoteText"/>
      </w:pPr>
      <w:r>
        <w:rPr>
          <w:rStyle w:val="FootnoteReference"/>
        </w:rPr>
        <w:footnoteRef/>
      </w:r>
      <w:r>
        <w:t xml:space="preserve"> </w:t>
      </w:r>
      <w:r w:rsidR="00D128C7" w:rsidRPr="00513F3B">
        <w:rPr>
          <w:lang w:eastAsia="en-GB"/>
        </w:rPr>
        <w:t>MN 28.2–6/</w:t>
      </w:r>
      <w:hyperlink r:id="rId62" w:history="1">
        <w:r w:rsidR="00D128C7" w:rsidRPr="00ED510B">
          <w:rPr>
            <w:rStyle w:val="Hyperlink"/>
            <w:lang w:eastAsia="en-GB"/>
          </w:rPr>
          <w:t>MA 30</w:t>
        </w:r>
      </w:hyperlink>
      <w:r w:rsidR="00D128C7" w:rsidRPr="00513F3B">
        <w:rPr>
          <w:lang w:eastAsia="en-GB"/>
        </w:rPr>
        <w:t>.</w:t>
      </w:r>
    </w:p>
  </w:footnote>
  <w:footnote w:id="123">
    <w:p w14:paraId="0CDAF676" w14:textId="30BC7AD7" w:rsidR="00607752" w:rsidRDefault="00607752">
      <w:pPr>
        <w:pStyle w:val="FootnoteText"/>
      </w:pPr>
      <w:r>
        <w:rPr>
          <w:rStyle w:val="FootnoteReference"/>
        </w:rPr>
        <w:footnoteRef/>
      </w:r>
      <w:r>
        <w:t xml:space="preserve"> </w:t>
      </w:r>
      <w:r w:rsidR="00D128C7" w:rsidRPr="00513F3B">
        <w:rPr>
          <w:lang w:eastAsia="en-GB"/>
        </w:rPr>
        <w:t>MN 141/</w:t>
      </w:r>
      <w:hyperlink r:id="rId63" w:history="1">
        <w:r w:rsidR="00D128C7" w:rsidRPr="00ED510B">
          <w:rPr>
            <w:rStyle w:val="Hyperlink"/>
            <w:lang w:eastAsia="en-GB"/>
          </w:rPr>
          <w:t>MA 31</w:t>
        </w:r>
      </w:hyperlink>
      <w:r w:rsidR="00D128C7" w:rsidRPr="00513F3B">
        <w:rPr>
          <w:lang w:eastAsia="en-GB"/>
        </w:rPr>
        <w:t>/T № 32/</w:t>
      </w:r>
      <w:hyperlink r:id="rId64" w:history="1">
        <w:r w:rsidR="00D128C7" w:rsidRPr="00AC447B">
          <w:rPr>
            <w:rStyle w:val="Hyperlink"/>
            <w:lang w:eastAsia="en-GB"/>
          </w:rPr>
          <w:t>EA 27.1</w:t>
        </w:r>
      </w:hyperlink>
      <w:r w:rsidR="00D128C7" w:rsidRPr="00513F3B">
        <w:rPr>
          <w:lang w:eastAsia="en-GB"/>
        </w:rPr>
        <w:t>/T № 1435.60.</w:t>
      </w:r>
    </w:p>
  </w:footnote>
  <w:footnote w:id="124">
    <w:p w14:paraId="292CCCC9" w14:textId="2B098C3B" w:rsidR="00607752" w:rsidRDefault="00607752">
      <w:pPr>
        <w:pStyle w:val="FootnoteText"/>
      </w:pPr>
      <w:r>
        <w:rPr>
          <w:rStyle w:val="FootnoteReference"/>
        </w:rPr>
        <w:footnoteRef/>
      </w:r>
      <w:r>
        <w:t xml:space="preserve"> </w:t>
      </w:r>
      <w:r w:rsidR="000539D7" w:rsidRPr="00513F3B">
        <w:rPr>
          <w:lang w:eastAsia="en-GB"/>
        </w:rPr>
        <w:t>DN 29.17/</w:t>
      </w:r>
      <w:hyperlink r:id="rId65" w:history="1">
        <w:r w:rsidR="000539D7" w:rsidRPr="00C84F5C">
          <w:rPr>
            <w:rStyle w:val="Hyperlink"/>
            <w:lang w:eastAsia="en-GB"/>
          </w:rPr>
          <w:t>DA 17</w:t>
        </w:r>
      </w:hyperlink>
      <w:r w:rsidR="000539D7" w:rsidRPr="00513F3B">
        <w:rPr>
          <w:lang w:eastAsia="en-GB"/>
        </w:rPr>
        <w:t>.</w:t>
      </w:r>
    </w:p>
  </w:footnote>
  <w:footnote w:id="125">
    <w:p w14:paraId="593689B4" w14:textId="4E1C0C88" w:rsidR="00607752" w:rsidRDefault="00607752">
      <w:pPr>
        <w:pStyle w:val="FootnoteText"/>
        <w:rPr>
          <w:lang w:eastAsia="en-GB"/>
        </w:rPr>
      </w:pPr>
      <w:r>
        <w:rPr>
          <w:rStyle w:val="FootnoteReference"/>
        </w:rPr>
        <w:footnoteRef/>
      </w:r>
      <w:r>
        <w:t xml:space="preserve"> </w:t>
      </w:r>
      <w:r w:rsidR="000539D7" w:rsidRPr="00513F3B">
        <w:rPr>
          <w:lang w:eastAsia="en-GB"/>
        </w:rPr>
        <w:t>According to BUCKNELL, unpublished essay.</w:t>
      </w:r>
    </w:p>
  </w:footnote>
  <w:footnote w:id="126">
    <w:p w14:paraId="37B1031D" w14:textId="7E50C8A1" w:rsidR="00607752" w:rsidRDefault="00607752">
      <w:pPr>
        <w:pStyle w:val="FootnoteText"/>
      </w:pPr>
      <w:r>
        <w:rPr>
          <w:rStyle w:val="FootnoteReference"/>
        </w:rPr>
        <w:footnoteRef/>
      </w:r>
      <w:r>
        <w:t xml:space="preserve"> </w:t>
      </w:r>
      <w:r w:rsidR="000539D7" w:rsidRPr="00513F3B">
        <w:rPr>
          <w:lang w:eastAsia="en-GB"/>
        </w:rPr>
        <w:t>DN 16.3.50.</w:t>
      </w:r>
    </w:p>
  </w:footnote>
  <w:footnote w:id="127">
    <w:p w14:paraId="6D07438F" w14:textId="768B2300" w:rsidR="00607752" w:rsidRDefault="00607752">
      <w:pPr>
        <w:pStyle w:val="FootnoteText"/>
      </w:pPr>
      <w:r>
        <w:rPr>
          <w:rStyle w:val="FootnoteReference"/>
        </w:rPr>
        <w:footnoteRef/>
      </w:r>
      <w:r>
        <w:t xml:space="preserve"> </w:t>
      </w:r>
      <w:r w:rsidR="000539D7" w:rsidRPr="00513F3B">
        <w:rPr>
          <w:lang w:eastAsia="en-GB"/>
        </w:rPr>
        <w:t>WALDSCHMIDT (1950–1951), 19.7–10.</w:t>
      </w:r>
    </w:p>
  </w:footnote>
  <w:footnote w:id="128">
    <w:p w14:paraId="2C673811" w14:textId="6089F17F" w:rsidR="00607752" w:rsidRDefault="00607752">
      <w:pPr>
        <w:pStyle w:val="FootnoteText"/>
      </w:pPr>
      <w:r>
        <w:rPr>
          <w:rStyle w:val="FootnoteReference"/>
        </w:rPr>
        <w:footnoteRef/>
      </w:r>
      <w:r>
        <w:t xml:space="preserve"> </w:t>
      </w:r>
      <w:r w:rsidR="000539D7" w:rsidRPr="00513F3B">
        <w:rPr>
          <w:lang w:eastAsia="en-GB"/>
        </w:rPr>
        <w:t>WALDSCHMIDT (1968).</w:t>
      </w:r>
    </w:p>
  </w:footnote>
  <w:footnote w:id="129">
    <w:p w14:paraId="2AADD674" w14:textId="7B1948D6"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513F3B">
        <w:rPr>
          <w:i/>
          <w:iCs/>
          <w:lang w:eastAsia="en-GB"/>
        </w:rPr>
        <w:t>dhammatā</w:t>
      </w:r>
      <w:r w:rsidR="000539D7" w:rsidRPr="00513F3B">
        <w:rPr>
          <w:lang w:eastAsia="en-GB"/>
        </w:rPr>
        <w:t> (the ‘way of things’) to </w:t>
      </w:r>
      <w:r w:rsidR="000539D7" w:rsidRPr="00513F3B">
        <w:rPr>
          <w:i/>
          <w:iCs/>
          <w:lang w:eastAsia="en-GB"/>
        </w:rPr>
        <w:t>sutta</w:t>
      </w:r>
      <w:r w:rsidR="000539D7" w:rsidRPr="00513F3B">
        <w:rPr>
          <w:lang w:eastAsia="en-GB"/>
        </w:rPr>
        <w:t> and </w:t>
      </w:r>
      <w:r w:rsidR="000539D7" w:rsidRPr="00513F3B">
        <w:rPr>
          <w:i/>
          <w:iCs/>
          <w:lang w:eastAsia="en-GB"/>
        </w:rPr>
        <w:t>vinaya</w:t>
      </w:r>
      <w:r w:rsidR="000539D7" w:rsidRPr="00513F3B">
        <w:rPr>
          <w:lang w:eastAsia="en-GB"/>
        </w:rPr>
        <w:t>, although there is one Chinese Sutta that just has the two. Remarkably, the Theravādin Netti also has </w:t>
      </w:r>
      <w:r w:rsidR="000539D7" w:rsidRPr="00513F3B">
        <w:rPr>
          <w:i/>
          <w:iCs/>
          <w:lang w:eastAsia="en-GB"/>
        </w:rPr>
        <w:t>dhammatā</w:t>
      </w:r>
      <w:r w:rsidR="000539D7" w:rsidRPr="00513F3B">
        <w:rPr>
          <w:lang w:eastAsia="en-GB"/>
        </w:rPr>
        <w:t>. See LAMOTTE, 1983–4, pg.4.</w:t>
      </w:r>
    </w:p>
  </w:footnote>
  <w:footnote w:id="130">
    <w:p w14:paraId="306DB58B" w14:textId="07204D72" w:rsidR="00607752" w:rsidRDefault="00607752">
      <w:pPr>
        <w:pStyle w:val="FootnoteText"/>
      </w:pPr>
      <w:r>
        <w:rPr>
          <w:rStyle w:val="FootnoteReference"/>
        </w:rPr>
        <w:footnoteRef/>
      </w:r>
      <w:r>
        <w:t xml:space="preserve"> </w:t>
      </w:r>
      <w:r w:rsidR="000539D7" w:rsidRPr="00513F3B">
        <w:rPr>
          <w:lang w:eastAsia="en-GB"/>
        </w:rPr>
        <w:t>WALDSCHMIDT (1950–1951), 24.2.</w:t>
      </w:r>
    </w:p>
  </w:footnote>
  <w:footnote w:id="131">
    <w:p w14:paraId="35482163" w14:textId="2FDCD75D" w:rsidR="00607752" w:rsidRDefault="00607752">
      <w:pPr>
        <w:pStyle w:val="FootnoteText"/>
      </w:pPr>
      <w:r>
        <w:rPr>
          <w:rStyle w:val="FootnoteReference"/>
        </w:rPr>
        <w:footnoteRef/>
      </w:r>
      <w:r>
        <w:t xml:space="preserve"> </w:t>
      </w:r>
      <w:r w:rsidR="000539D7" w:rsidRPr="00513F3B">
        <w:rPr>
          <w:lang w:eastAsia="en-GB"/>
        </w:rPr>
        <w:t>WALDSCHMIDT (1950–1951), 40.62.</w:t>
      </w:r>
    </w:p>
  </w:footnote>
  <w:footnote w:id="132">
    <w:p w14:paraId="44C28C74" w14:textId="61EDA781" w:rsidR="00607752" w:rsidRDefault="00607752">
      <w:pPr>
        <w:pStyle w:val="FootnoteText"/>
      </w:pPr>
      <w:r>
        <w:rPr>
          <w:rStyle w:val="FootnoteReference"/>
        </w:rPr>
        <w:footnoteRef/>
      </w:r>
      <w:r>
        <w:t xml:space="preserve"> </w:t>
      </w:r>
      <w:r w:rsidR="000539D7" w:rsidRPr="00513F3B">
        <w:rPr>
          <w:lang w:eastAsia="en-GB"/>
        </w:rPr>
        <w:t>ROCKHILL, pg.</w:t>
      </w:r>
      <w:r w:rsidR="000539D7" w:rsidRPr="00513F3B">
        <w:rPr>
          <w:rFonts w:ascii="Times New Roman" w:hAnsi="Times New Roman"/>
          <w:lang w:eastAsia="en-GB"/>
        </w:rPr>
        <w:t> </w:t>
      </w:r>
      <w:r w:rsidR="000539D7" w:rsidRPr="00513F3B">
        <w:rPr>
          <w:lang w:eastAsia="en-GB"/>
        </w:rPr>
        <w:t>132, 140.</w:t>
      </w:r>
    </w:p>
  </w:footnote>
  <w:footnote w:id="133">
    <w:p w14:paraId="30C2DCCB" w14:textId="77A16DDC" w:rsidR="00607752" w:rsidRDefault="00607752">
      <w:pPr>
        <w:pStyle w:val="FootnoteText"/>
      </w:pPr>
      <w:r>
        <w:rPr>
          <w:rStyle w:val="FootnoteReference"/>
        </w:rPr>
        <w:footnoteRef/>
      </w:r>
      <w:r>
        <w:t xml:space="preserve"> </w:t>
      </w:r>
      <w:r w:rsidR="000539D7" w:rsidRPr="00513F3B">
        <w:rPr>
          <w:lang w:eastAsia="en-GB"/>
        </w:rPr>
        <w:t>COUSINS (1983), pg.</w:t>
      </w:r>
      <w:r w:rsidR="000539D7" w:rsidRPr="00513F3B">
        <w:rPr>
          <w:rFonts w:ascii="Times New Roman" w:hAnsi="Times New Roman"/>
          <w:lang w:eastAsia="en-GB"/>
        </w:rPr>
        <w:t> </w:t>
      </w:r>
      <w:r w:rsidR="000539D7" w:rsidRPr="00513F3B">
        <w:rPr>
          <w:lang w:eastAsia="en-GB"/>
        </w:rPr>
        <w:t>3.</w:t>
      </w:r>
    </w:p>
  </w:footnote>
  <w:footnote w:id="134">
    <w:p w14:paraId="7EBB975C" w14:textId="6AF85062"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p>
  </w:footnote>
  <w:footnote w:id="135">
    <w:p w14:paraId="26BF4B16" w14:textId="74FF23C9" w:rsidR="00607752" w:rsidRDefault="00607752">
      <w:pPr>
        <w:pStyle w:val="FootnoteText"/>
      </w:pPr>
      <w:r>
        <w:rPr>
          <w:rStyle w:val="FootnoteReference"/>
        </w:rPr>
        <w:footnoteRef/>
      </w:r>
      <w:r>
        <w:t xml:space="preserve"> </w:t>
      </w:r>
      <w:r w:rsidR="000539D7" w:rsidRPr="00513F3B">
        <w:rPr>
          <w:lang w:eastAsia="en-GB"/>
        </w:rPr>
        <w:t>DN 16.3.18/Skt MPS 17.17.</w:t>
      </w:r>
    </w:p>
  </w:footnote>
  <w:footnote w:id="136">
    <w:p w14:paraId="2839548A" w14:textId="2AA4B23C" w:rsidR="00607752" w:rsidRDefault="00607752">
      <w:pPr>
        <w:pStyle w:val="FootnoteText"/>
      </w:pPr>
      <w:r>
        <w:rPr>
          <w:rStyle w:val="FootnoteReference"/>
        </w:rPr>
        <w:footnoteRef/>
      </w:r>
      <w:r>
        <w:t xml:space="preserve"> </w:t>
      </w:r>
      <w:r w:rsidR="000539D7" w:rsidRPr="00513F3B">
        <w:rPr>
          <w:lang w:eastAsia="en-GB"/>
        </w:rPr>
        <w:t>Skt MPS 16.1–12. The Pali has the Māra episode (DN 16.3.7),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268A5EF1" w:rsidR="00607752" w:rsidRDefault="00607752">
      <w:pPr>
        <w:pStyle w:val="FootnoteText"/>
      </w:pPr>
      <w:r>
        <w:rPr>
          <w:rStyle w:val="FootnoteReference"/>
        </w:rPr>
        <w:footnoteRef/>
      </w:r>
      <w:r>
        <w:t xml:space="preserve"> </w:t>
      </w:r>
      <w:r w:rsidR="000539D7" w:rsidRPr="00513F3B">
        <w:rPr>
          <w:lang w:eastAsia="en-GB"/>
        </w:rPr>
        <w:t>DN 16.4.42/Skt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23A273F3" w:rsidR="00607752" w:rsidRDefault="00607752">
      <w:pPr>
        <w:pStyle w:val="FootnoteText"/>
      </w:pPr>
      <w:r>
        <w:rPr>
          <w:rStyle w:val="FootnoteReference"/>
        </w:rPr>
        <w:footnoteRef/>
      </w:r>
      <w:r>
        <w:t xml:space="preserve"> </w:t>
      </w:r>
      <w:r w:rsidR="000539D7" w:rsidRPr="00513F3B">
        <w:rPr>
          <w:lang w:eastAsia="en-GB"/>
        </w:rPr>
        <w:t>SN 46.53</w:t>
      </w:r>
    </w:p>
  </w:footnote>
  <w:footnote w:id="141">
    <w:p w14:paraId="64521D0E" w14:textId="6F05DD35" w:rsidR="00607752" w:rsidRDefault="00607752">
      <w:pPr>
        <w:pStyle w:val="FootnoteText"/>
      </w:pPr>
      <w:r>
        <w:rPr>
          <w:rStyle w:val="FootnoteReference"/>
        </w:rPr>
        <w:footnoteRef/>
      </w:r>
      <w:r>
        <w:t xml:space="preserve"> </w:t>
      </w:r>
      <w:r w:rsidR="000539D7" w:rsidRPr="00513F3B">
        <w:rPr>
          <w:lang w:eastAsia="en-GB"/>
        </w:rPr>
        <w:t>NYANAPONIKA, pg.</w:t>
      </w:r>
      <w:r w:rsidR="000539D7" w:rsidRPr="00513F3B">
        <w:rPr>
          <w:rFonts w:ascii="Times New Roman" w:hAnsi="Times New Roman"/>
          <w:lang w:eastAsia="en-GB"/>
        </w:rPr>
        <w:t> </w:t>
      </w:r>
      <w:r w:rsidR="000539D7" w:rsidRPr="00513F3B">
        <w:rPr>
          <w:lang w:eastAsia="en-GB"/>
        </w:rPr>
        <w:t>11.</w:t>
      </w:r>
    </w:p>
  </w:footnote>
  <w:footnote w:id="142">
    <w:p w14:paraId="2F2B5283" w14:textId="2267CA90" w:rsidR="00607752" w:rsidRDefault="00607752">
      <w:pPr>
        <w:pStyle w:val="FootnoteText"/>
      </w:pPr>
      <w:r>
        <w:rPr>
          <w:rStyle w:val="FootnoteReference"/>
        </w:rPr>
        <w:footnoteRef/>
      </w:r>
      <w:r>
        <w:t xml:space="preserve"> </w:t>
      </w:r>
      <w:r w:rsidR="000539D7" w:rsidRPr="00513F3B">
        <w:rPr>
          <w:lang w:eastAsia="en-GB"/>
        </w:rPr>
        <w:t>Inserted passage from AN 10.54.</w:t>
      </w:r>
    </w:p>
  </w:footnote>
  <w:footnote w:id="143">
    <w:p w14:paraId="1AFDA3F3" w14:textId="6B6CDD99" w:rsidR="00607752" w:rsidRDefault="00607752">
      <w:pPr>
        <w:pStyle w:val="FootnoteText"/>
      </w:pPr>
      <w:r>
        <w:rPr>
          <w:rStyle w:val="FootnoteReference"/>
        </w:rPr>
        <w:footnoteRef/>
      </w:r>
      <w:r>
        <w:t xml:space="preserve"> </w:t>
      </w:r>
      <w:r w:rsidR="000539D7" w:rsidRPr="00513F3B">
        <w:rPr>
          <w:lang w:eastAsia="en-GB"/>
        </w:rPr>
        <w:t>AN 4.94.</w:t>
      </w:r>
    </w:p>
  </w:footnote>
  <w:footnote w:id="144">
    <w:p w14:paraId="40387A06" w14:textId="2D594D79" w:rsidR="00607752" w:rsidRDefault="00607752">
      <w:pPr>
        <w:pStyle w:val="FootnoteText"/>
      </w:pPr>
      <w:r>
        <w:rPr>
          <w:rStyle w:val="FootnoteReference"/>
        </w:rPr>
        <w:footnoteRef/>
      </w:r>
      <w:r>
        <w:t xml:space="preserve"> </w:t>
      </w:r>
      <w:r w:rsidR="000539D7" w:rsidRPr="00513F3B">
        <w:rPr>
          <w:lang w:eastAsia="en-GB"/>
        </w:rPr>
        <w:t>AN 9.4.</w:t>
      </w:r>
    </w:p>
  </w:footnote>
  <w:footnote w:id="145">
    <w:p w14:paraId="469D697A" w14:textId="33FAF2D5" w:rsidR="00607752" w:rsidRDefault="00607752" w:rsidP="000539D7">
      <w:pPr>
        <w:pStyle w:val="FootnoteText"/>
        <w:tabs>
          <w:tab w:val="left" w:pos="2160"/>
        </w:tabs>
      </w:pPr>
      <w:r>
        <w:rPr>
          <w:rStyle w:val="FootnoteReference"/>
        </w:rPr>
        <w:footnoteRef/>
      </w:r>
      <w:r>
        <w:t xml:space="preserve"> </w:t>
      </w:r>
      <w:r w:rsidR="000539D7" w:rsidRPr="00513F3B">
        <w:rPr>
          <w:lang w:eastAsia="en-GB"/>
        </w:rPr>
        <w:t>MN 122.7–8; cp. MN 19.8–10, MN 4.22–26, SN 40.1.</w:t>
      </w:r>
    </w:p>
  </w:footnote>
  <w:footnote w:id="146">
    <w:p w14:paraId="3FAABD48" w14:textId="76EBB545" w:rsidR="00607752" w:rsidRDefault="00607752">
      <w:pPr>
        <w:pStyle w:val="FootnoteText"/>
      </w:pPr>
      <w:r>
        <w:rPr>
          <w:rStyle w:val="FootnoteReference"/>
        </w:rPr>
        <w:footnoteRef/>
      </w:r>
      <w:r>
        <w:t xml:space="preserve"> </w:t>
      </w:r>
      <w:r w:rsidR="000539D7" w:rsidRPr="00513F3B">
        <w:rPr>
          <w:lang w:eastAsia="en-GB"/>
        </w:rPr>
        <w:t>AN 2:3.10.</w:t>
      </w:r>
    </w:p>
  </w:footnote>
  <w:footnote w:id="147">
    <w:p w14:paraId="0FE6418B" w14:textId="545E02E0" w:rsidR="00607752" w:rsidRDefault="00607752">
      <w:pPr>
        <w:pStyle w:val="FootnoteText"/>
      </w:pPr>
      <w:r>
        <w:rPr>
          <w:rStyle w:val="FootnoteReference"/>
        </w:rPr>
        <w:footnoteRef/>
      </w:r>
      <w:r>
        <w:t xml:space="preserve"> </w:t>
      </w:r>
      <w:r w:rsidR="000539D7" w:rsidRPr="00513F3B">
        <w:rPr>
          <w:lang w:eastAsia="en-GB"/>
        </w:rPr>
        <w:t>VON HINÜBER, pg</w:t>
      </w:r>
      <w:r w:rsidR="000539D7">
        <w:rPr>
          <w:lang w:eastAsia="en-GB"/>
        </w:rPr>
        <w:t>.</w:t>
      </w:r>
      <w:r w:rsidR="000539D7" w:rsidRPr="00513F3B">
        <w:rPr>
          <w:lang w:eastAsia="en-GB"/>
        </w:rPr>
        <w:t xml:space="preserve"> 37.</w:t>
      </w:r>
    </w:p>
  </w:footnote>
  <w:footnote w:id="148">
    <w:p w14:paraId="126E3BCE" w14:textId="34934A71" w:rsidR="00607752" w:rsidRDefault="00607752">
      <w:pPr>
        <w:pStyle w:val="FootnoteText"/>
      </w:pPr>
      <w:r>
        <w:rPr>
          <w:rStyle w:val="FootnoteReference"/>
        </w:rPr>
        <w:footnoteRef/>
      </w:r>
      <w:r>
        <w:t xml:space="preserve"> </w:t>
      </w:r>
      <w:r w:rsidR="000539D7" w:rsidRPr="00513F3B">
        <w:rPr>
          <w:lang w:eastAsia="en-GB"/>
        </w:rPr>
        <w:t>ANĀLAYO, pg.</w:t>
      </w:r>
      <w:r w:rsidR="000539D7" w:rsidRPr="00513F3B">
        <w:rPr>
          <w:rFonts w:ascii="Times New Roman" w:hAnsi="Times New Roman"/>
          <w:lang w:eastAsia="en-GB"/>
        </w:rPr>
        <w:t>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4EE54F17" w:rsidR="006F441E" w:rsidRDefault="006F441E">
      <w:pPr>
        <w:pStyle w:val="FootnoteText"/>
      </w:pPr>
      <w:r>
        <w:rPr>
          <w:rStyle w:val="FootnoteReference"/>
        </w:rPr>
        <w:footnoteRef/>
      </w:r>
      <w:r>
        <w:t xml:space="preserve"> </w:t>
      </w:r>
      <w:r w:rsidR="000539D7" w:rsidRPr="00513F3B">
        <w:rPr>
          <w:lang w:eastAsia="en-GB"/>
        </w:rPr>
        <w:t>ANĀLAYO, pg.</w:t>
      </w:r>
      <w:r w:rsidR="000539D7" w:rsidRPr="00513F3B">
        <w:rPr>
          <w:rFonts w:ascii="Times New Roman" w:hAnsi="Times New Roman"/>
          <w:lang w:eastAsia="en-GB"/>
        </w:rPr>
        <w:t> </w:t>
      </w:r>
      <w:r w:rsidR="000539D7" w:rsidRPr="00513F3B">
        <w:rPr>
          <w:lang w:eastAsia="en-GB"/>
        </w:rPr>
        <w:t>121.</w:t>
      </w:r>
    </w:p>
  </w:footnote>
  <w:footnote w:id="151">
    <w:p w14:paraId="556C49AD" w14:textId="33574F85" w:rsidR="006F441E" w:rsidRDefault="006F441E">
      <w:pPr>
        <w:pStyle w:val="FootnoteText"/>
      </w:pPr>
      <w:r>
        <w:rPr>
          <w:rStyle w:val="FootnoteReference"/>
        </w:rPr>
        <w:footnoteRef/>
      </w:r>
      <w:r>
        <w:t xml:space="preserve"> </w:t>
      </w:r>
      <w:r w:rsidR="000539D7" w:rsidRPr="00513F3B">
        <w:rPr>
          <w:lang w:eastAsia="en-GB"/>
        </w:rPr>
        <w:t>AN 5.28.</w:t>
      </w:r>
    </w:p>
  </w:footnote>
  <w:footnote w:id="152">
    <w:p w14:paraId="7F310BEF" w14:textId="2664A148" w:rsidR="006F441E" w:rsidRDefault="006F441E">
      <w:pPr>
        <w:pStyle w:val="FootnoteText"/>
      </w:pPr>
      <w:r>
        <w:rPr>
          <w:rStyle w:val="FootnoteReference"/>
        </w:rPr>
        <w:footnoteRef/>
      </w:r>
      <w:r>
        <w:t xml:space="preserve"> </w:t>
      </w:r>
      <w:r w:rsidR="000539D7" w:rsidRPr="00513F3B">
        <w:rPr>
          <w:lang w:eastAsia="en-GB"/>
        </w:rPr>
        <w:t>GETHIN, pg.</w:t>
      </w:r>
      <w:r w:rsidR="000539D7" w:rsidRPr="00513F3B">
        <w:rPr>
          <w:rFonts w:ascii="Times New Roman" w:hAnsi="Times New Roman"/>
          <w:lang w:eastAsia="en-GB"/>
        </w:rPr>
        <w:t> </w:t>
      </w:r>
      <w:r w:rsidR="000539D7" w:rsidRPr="00513F3B">
        <w:rPr>
          <w:lang w:eastAsia="en-GB"/>
        </w:rPr>
        <w:t>59. Gethin cites SCHMITHAUSEN (1976) pp. 241</w:t>
      </w:r>
      <w:r w:rsidR="000539D7" w:rsidRPr="00513F3B">
        <w:rPr>
          <w:rFonts w:cs="Source Serif Pro"/>
          <w:lang w:eastAsia="en-GB"/>
        </w:rPr>
        <w:t>–</w:t>
      </w:r>
      <w:r w:rsidR="000539D7" w:rsidRPr="00513F3B">
        <w:rPr>
          <w:lang w:eastAsia="en-GB"/>
        </w:rPr>
        <w:t>66 and BRONKHORST (1985) pp. 309</w:t>
      </w:r>
      <w:r w:rsidR="000539D7" w:rsidRPr="00513F3B">
        <w:rPr>
          <w:rFonts w:cs="Source Serif Pro"/>
          <w:lang w:eastAsia="en-GB"/>
        </w:rPr>
        <w:t>–</w:t>
      </w:r>
      <w:r w:rsidR="000539D7" w:rsidRPr="00513F3B">
        <w:rPr>
          <w:lang w:eastAsia="en-GB"/>
        </w:rPr>
        <w:t>12.</w:t>
      </w:r>
    </w:p>
  </w:footnote>
  <w:footnote w:id="153">
    <w:p w14:paraId="2404106F" w14:textId="251A59C5" w:rsidR="006F441E" w:rsidRDefault="006F441E">
      <w:pPr>
        <w:pStyle w:val="FootnoteText"/>
      </w:pPr>
      <w:r>
        <w:rPr>
          <w:rStyle w:val="FootnoteReference"/>
        </w:rPr>
        <w:footnoteRef/>
      </w:r>
      <w:r>
        <w:t xml:space="preserve"> </w:t>
      </w:r>
      <w:r w:rsidR="000539D7" w:rsidRPr="00513F3B">
        <w:rPr>
          <w:lang w:eastAsia="en-GB"/>
        </w:rPr>
        <w:t>AN 10.60/Tibetan (Peking edition, Otani reprint, Tokyo 1956) 754.</w:t>
      </w:r>
    </w:p>
  </w:footnote>
  <w:footnote w:id="154">
    <w:p w14:paraId="76996944" w14:textId="53A2017F" w:rsidR="006F441E" w:rsidRDefault="006F441E">
      <w:pPr>
        <w:pStyle w:val="FootnoteText"/>
      </w:pPr>
      <w:r>
        <w:rPr>
          <w:rStyle w:val="FootnoteReference"/>
        </w:rPr>
        <w:footnoteRef/>
      </w:r>
      <w:r>
        <w:t xml:space="preserve"> </w:t>
      </w:r>
      <w:r w:rsidR="000539D7" w:rsidRPr="00513F3B">
        <w:rPr>
          <w:lang w:eastAsia="en-GB"/>
        </w:rPr>
        <w:t>SN 47.10.</w:t>
      </w:r>
    </w:p>
  </w:footnote>
  <w:footnote w:id="155">
    <w:p w14:paraId="71B0997B" w14:textId="1E28DC34" w:rsidR="006F441E" w:rsidRDefault="006F441E">
      <w:pPr>
        <w:pStyle w:val="FootnoteText"/>
      </w:pPr>
      <w:r>
        <w:rPr>
          <w:rStyle w:val="FootnoteReference"/>
        </w:rPr>
        <w:footnoteRef/>
      </w:r>
      <w:r>
        <w:t xml:space="preserve"> </w:t>
      </w:r>
      <w:r w:rsidR="000539D7" w:rsidRPr="00513F3B">
        <w:rPr>
          <w:lang w:eastAsia="en-GB"/>
        </w:rPr>
        <w:t>E.g. AN 10.60, Iti 80, 81, Dhp 7, 8.</w:t>
      </w:r>
    </w:p>
  </w:footnote>
  <w:footnote w:id="156">
    <w:p w14:paraId="63F2B967" w14:textId="6D223304" w:rsidR="006F441E" w:rsidRDefault="006F441E">
      <w:pPr>
        <w:pStyle w:val="FootnoteText"/>
      </w:pPr>
      <w:r>
        <w:rPr>
          <w:rStyle w:val="FootnoteReference"/>
        </w:rPr>
        <w:footnoteRef/>
      </w:r>
      <w:r>
        <w:t xml:space="preserve"> </w:t>
      </w:r>
      <w:r w:rsidR="000539D7" w:rsidRPr="00513F3B">
        <w:rPr>
          <w:lang w:eastAsia="en-GB"/>
        </w:rPr>
        <w:t>FRAUWALLNER (1995), pg 43</w:t>
      </w:r>
      <w:r w:rsidR="000539D7" w:rsidRPr="00513F3B">
        <w:rPr>
          <w:i/>
          <w:iCs/>
          <w:lang w:eastAsia="en-GB"/>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13A92D33" w:rsidR="006F441E" w:rsidRDefault="006F441E">
      <w:pPr>
        <w:pStyle w:val="FootnoteText"/>
      </w:pPr>
      <w:r>
        <w:rPr>
          <w:rStyle w:val="FootnoteReference"/>
        </w:rPr>
        <w:footnoteRef/>
      </w:r>
      <w:r>
        <w:t xml:space="preserve"> </w:t>
      </w:r>
      <w:r w:rsidR="000539D7" w:rsidRPr="00513F3B">
        <w:rPr>
          <w:lang w:eastAsia="en-GB"/>
        </w:rPr>
        <w:t>DN 2.65, etc. Here I substitute my translation for Bronkhorst’s for consistency.</w:t>
      </w:r>
    </w:p>
  </w:footnote>
  <w:footnote w:id="159">
    <w:p w14:paraId="639EA387" w14:textId="22463031" w:rsidR="006F441E" w:rsidRDefault="006F441E">
      <w:pPr>
        <w:pStyle w:val="FootnoteText"/>
      </w:pPr>
      <w:r>
        <w:rPr>
          <w:rStyle w:val="FootnoteReference"/>
        </w:rPr>
        <w:footnoteRef/>
      </w:r>
      <w:r>
        <w:t xml:space="preserve"> </w:t>
      </w:r>
      <w:r w:rsidR="000539D7" w:rsidRPr="00513F3B">
        <w:rPr>
          <w:lang w:eastAsia="en-GB"/>
        </w:rPr>
        <w:t>SN 47.2, SN 36.7, 8.</w:t>
      </w:r>
    </w:p>
  </w:footnote>
  <w:footnote w:id="160">
    <w:p w14:paraId="02711DBF" w14:textId="4EEFE795" w:rsidR="006F441E" w:rsidRDefault="006F441E">
      <w:pPr>
        <w:pStyle w:val="FootnoteText"/>
      </w:pPr>
      <w:r>
        <w:rPr>
          <w:rStyle w:val="FootnoteReference"/>
        </w:rPr>
        <w:footnoteRef/>
      </w:r>
      <w:r>
        <w:t xml:space="preserve"> </w:t>
      </w:r>
      <w:hyperlink r:id="rId66" w:history="1">
        <w:r w:rsidR="00626D18" w:rsidRPr="00ED510B">
          <w:rPr>
            <w:rStyle w:val="Hyperlink"/>
            <w:lang w:eastAsia="en-GB"/>
          </w:rPr>
          <w:t>MA 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r w:rsidR="00626D18" w:rsidRPr="00513F3B">
        <w:rPr>
          <w:lang w:eastAsia="en-GB"/>
        </w:rPr>
        <w:t>MN 107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11B71516" w:rsidR="006F441E" w:rsidRDefault="006F441E">
      <w:pPr>
        <w:pStyle w:val="FootnoteText"/>
      </w:pPr>
      <w:r>
        <w:rPr>
          <w:rStyle w:val="FootnoteReference"/>
        </w:rPr>
        <w:footnoteRef/>
      </w:r>
      <w:r>
        <w:t xml:space="preserve"> </w:t>
      </w:r>
      <w:r w:rsidR="00626D18" w:rsidRPr="00513F3B">
        <w:rPr>
          <w:lang w:eastAsia="en-GB"/>
        </w:rPr>
        <w:t>MN 125/</w:t>
      </w:r>
      <w:hyperlink r:id="rId67" w:history="1">
        <w:r w:rsidR="00626D18" w:rsidRPr="00ED510B">
          <w:rPr>
            <w:rStyle w:val="Hyperlink"/>
            <w:lang w:eastAsia="en-GB"/>
          </w:rPr>
          <w:t>MA 198</w:t>
        </w:r>
      </w:hyperlink>
      <w:r w:rsidR="00626D18" w:rsidRPr="00513F3B">
        <w:rPr>
          <w:lang w:eastAsia="en-GB"/>
        </w:rPr>
        <w:t>.</w:t>
      </w:r>
    </w:p>
  </w:footnote>
  <w:footnote w:id="162">
    <w:p w14:paraId="7DC318E3" w14:textId="4F1BA595" w:rsidR="006F441E" w:rsidRDefault="006F441E">
      <w:pPr>
        <w:pStyle w:val="FootnoteText"/>
      </w:pPr>
      <w:r>
        <w:rPr>
          <w:rStyle w:val="FootnoteReference"/>
        </w:rPr>
        <w:footnoteRef/>
      </w:r>
      <w:r>
        <w:t xml:space="preserve"> </w:t>
      </w:r>
      <w:r w:rsidR="00626D18" w:rsidRPr="00513F3B">
        <w:rPr>
          <w:lang w:eastAsia="en-GB"/>
        </w:rPr>
        <w:t>MEISIG, pg.</w:t>
      </w:r>
      <w:r w:rsidR="00626D18" w:rsidRPr="00513F3B">
        <w:rPr>
          <w:rFonts w:ascii="Times New Roman" w:hAnsi="Times New Roman"/>
          <w:lang w:eastAsia="en-GB"/>
        </w:rPr>
        <w:t> </w:t>
      </w:r>
      <w:r w:rsidR="00626D18" w:rsidRPr="00513F3B">
        <w:rPr>
          <w:lang w:eastAsia="en-GB"/>
        </w:rPr>
        <w:t>273.</w:t>
      </w:r>
    </w:p>
  </w:footnote>
  <w:footnote w:id="163">
    <w:p w14:paraId="055EC452" w14:textId="18E0A8B3" w:rsidR="006F441E" w:rsidRDefault="006F441E">
      <w:pPr>
        <w:pStyle w:val="FootnoteText"/>
      </w:pPr>
      <w:r>
        <w:rPr>
          <w:rStyle w:val="FootnoteReference"/>
        </w:rPr>
        <w:footnoteRef/>
      </w:r>
      <w:r>
        <w:t xml:space="preserve"> </w:t>
      </w:r>
      <w:r w:rsidR="00626D18" w:rsidRPr="00513F3B">
        <w:rPr>
          <w:lang w:eastAsia="en-GB"/>
        </w:rPr>
        <w:t>AN 10.62/</w:t>
      </w:r>
      <w:hyperlink r:id="rId68" w:history="1">
        <w:r w:rsidR="00626D18" w:rsidRPr="00ED510B">
          <w:rPr>
            <w:rStyle w:val="Hyperlink"/>
            <w:lang w:eastAsia="en-GB"/>
          </w:rPr>
          <w:t>MA 51</w:t>
        </w:r>
      </w:hyperlink>
      <w:r w:rsidR="00ED510B">
        <w:rPr>
          <w:lang w:eastAsia="en-GB"/>
        </w:rPr>
        <w:t xml:space="preserve">, </w:t>
      </w:r>
      <w:hyperlink r:id="rId69" w:history="1">
        <w:r w:rsidR="00ED510B" w:rsidRPr="00ED510B">
          <w:rPr>
            <w:rStyle w:val="Hyperlink"/>
            <w:lang w:eastAsia="en-GB"/>
          </w:rPr>
          <w:t>MA 52</w:t>
        </w:r>
      </w:hyperlink>
      <w:r w:rsidR="00ED510B">
        <w:rPr>
          <w:lang w:eastAsia="en-GB"/>
        </w:rPr>
        <w:t xml:space="preserve">, </w:t>
      </w:r>
      <w:hyperlink r:id="rId70" w:history="1">
        <w:r w:rsidR="00ED510B" w:rsidRPr="00ED510B">
          <w:rPr>
            <w:rStyle w:val="Hyperlink"/>
            <w:lang w:eastAsia="en-GB"/>
          </w:rPr>
          <w:t xml:space="preserve">MA </w:t>
        </w:r>
        <w:r w:rsidR="00626D18" w:rsidRPr="00ED510B">
          <w:rPr>
            <w:rStyle w:val="Hyperlink"/>
            <w:lang w:eastAsia="en-GB"/>
          </w:rPr>
          <w:t>53</w:t>
        </w:r>
      </w:hyperlink>
      <w:r w:rsidR="00626D18" w:rsidRPr="00513F3B">
        <w:rPr>
          <w:lang w:eastAsia="en-GB"/>
        </w:rPr>
        <w:t>.</w:t>
      </w:r>
    </w:p>
  </w:footnote>
  <w:footnote w:id="164">
    <w:p w14:paraId="0630CDD2" w14:textId="22E0553B" w:rsidR="006F441E" w:rsidRDefault="006F441E">
      <w:pPr>
        <w:pStyle w:val="FootnoteText"/>
      </w:pPr>
      <w:r>
        <w:rPr>
          <w:rStyle w:val="FootnoteReference"/>
        </w:rPr>
        <w:footnoteRef/>
      </w:r>
      <w:r>
        <w:t xml:space="preserve"> </w:t>
      </w:r>
      <w:r w:rsidR="00626D18" w:rsidRPr="00513F3B">
        <w:rPr>
          <w:lang w:eastAsia="en-GB"/>
        </w:rPr>
        <w:t>MN 67.16.</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32A929F1" w:rsidR="009537AA" w:rsidRDefault="009537AA">
      <w:pPr>
        <w:pStyle w:val="FootnoteText"/>
      </w:pPr>
      <w:r>
        <w:rPr>
          <w:rStyle w:val="FootnoteReference"/>
        </w:rPr>
        <w:footnoteRef/>
      </w:r>
      <w:r>
        <w:t xml:space="preserve"> </w:t>
      </w:r>
      <w:r w:rsidR="00626D18" w:rsidRPr="00513F3B">
        <w:rPr>
          <w:lang w:eastAsia="en-GB"/>
        </w:rPr>
        <w:t>AN 5.193, SN 46.55.</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055B6C08" w:rsidR="009537AA" w:rsidRDefault="009537AA">
      <w:pPr>
        <w:pStyle w:val="FootnoteText"/>
      </w:pPr>
      <w:r>
        <w:rPr>
          <w:rStyle w:val="FootnoteReference"/>
        </w:rPr>
        <w:footnoteRef/>
      </w:r>
      <w:r>
        <w:t xml:space="preserve"> </w:t>
      </w:r>
      <w:r w:rsidR="00470E9F" w:rsidRPr="00513F3B">
        <w:rPr>
          <w:lang w:eastAsia="en-GB"/>
        </w:rPr>
        <w:t>CRANGLE, pg.</w:t>
      </w:r>
      <w:r w:rsidR="00470E9F" w:rsidRPr="00513F3B">
        <w:rPr>
          <w:rFonts w:ascii="Times New Roman" w:hAnsi="Times New Roman"/>
          <w:lang w:eastAsia="en-GB"/>
        </w:rPr>
        <w:t> </w:t>
      </w:r>
      <w:r w:rsidR="00470E9F" w:rsidRPr="00513F3B">
        <w:rPr>
          <w:lang w:eastAsia="en-GB"/>
        </w:rPr>
        <w:t>71.</w:t>
      </w:r>
    </w:p>
  </w:footnote>
  <w:footnote w:id="171">
    <w:p w14:paraId="796DBA71" w14:textId="64220B86" w:rsidR="009537AA" w:rsidRDefault="009537AA">
      <w:pPr>
        <w:pStyle w:val="FootnoteText"/>
      </w:pPr>
      <w:r>
        <w:rPr>
          <w:rStyle w:val="FootnoteReference"/>
        </w:rPr>
        <w:footnoteRef/>
      </w:r>
      <w:r>
        <w:t xml:space="preserve"> </w:t>
      </w:r>
      <w:r w:rsidR="00470E9F" w:rsidRPr="00513F3B">
        <w:rPr>
          <w:lang w:eastAsia="en-GB"/>
        </w:rPr>
        <w:t>CRANGLE, pg.</w:t>
      </w:r>
      <w:r w:rsidR="00470E9F" w:rsidRPr="00513F3B">
        <w:rPr>
          <w:rFonts w:ascii="Times New Roman" w:hAnsi="Times New Roman"/>
          <w:lang w:eastAsia="en-GB"/>
        </w:rPr>
        <w:t>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448FA70B" w:rsidR="009537AA" w:rsidRDefault="009537AA">
      <w:pPr>
        <w:pStyle w:val="FootnoteText"/>
      </w:pPr>
      <w:r>
        <w:rPr>
          <w:rStyle w:val="FootnoteReference"/>
        </w:rPr>
        <w:footnoteRef/>
      </w:r>
      <w:r>
        <w:t xml:space="preserve"> </w:t>
      </w:r>
      <w:r w:rsidR="00470E9F" w:rsidRPr="00513F3B">
        <w:rPr>
          <w:lang w:eastAsia="en-GB"/>
        </w:rPr>
        <w:t>CRANGLE, pg.</w:t>
      </w:r>
      <w:r w:rsidR="00470E9F" w:rsidRPr="00513F3B">
        <w:rPr>
          <w:rFonts w:ascii="Times New Roman" w:hAnsi="Times New Roman"/>
          <w:lang w:eastAsia="en-GB"/>
        </w:rPr>
        <w:t> </w:t>
      </w:r>
      <w:r w:rsidR="00470E9F" w:rsidRPr="00513F3B">
        <w:rPr>
          <w:lang w:eastAsia="en-GB"/>
        </w:rPr>
        <w:t>198.</w:t>
      </w:r>
    </w:p>
  </w:footnote>
  <w:footnote w:id="174">
    <w:p w14:paraId="75AA42C3" w14:textId="15DB9BD2" w:rsidR="009537AA" w:rsidRDefault="009537AA">
      <w:pPr>
        <w:pStyle w:val="FootnoteText"/>
      </w:pPr>
      <w:r>
        <w:rPr>
          <w:rStyle w:val="FootnoteReference"/>
        </w:rPr>
        <w:footnoteRef/>
      </w:r>
      <w:r>
        <w:t xml:space="preserve"> </w:t>
      </w:r>
      <w:r w:rsidR="00470E9F" w:rsidRPr="00513F3B">
        <w:rPr>
          <w:lang w:eastAsia="en-GB"/>
        </w:rPr>
        <w:t xml:space="preserve">DN 13.10. The cognate </w:t>
      </w:r>
      <w:hyperlink r:id="rId71" w:history="1">
        <w:r w:rsidR="00470E9F" w:rsidRPr="00C84F5C">
          <w:rPr>
            <w:rStyle w:val="Hyperlink"/>
            <w:lang w:eastAsia="en-GB"/>
          </w:rPr>
          <w:t>DA 26</w:t>
        </w:r>
      </w:hyperlink>
      <w:r w:rsidR="00470E9F" w:rsidRPr="00513F3B">
        <w:rPr>
          <w:lang w:eastAsia="en-GB"/>
        </w:rPr>
        <w:t xml:space="preserve">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06BCE168" w:rsidR="001855BD" w:rsidRDefault="001855BD">
      <w:pPr>
        <w:pStyle w:val="FootnoteText"/>
      </w:pPr>
      <w:r>
        <w:rPr>
          <w:rStyle w:val="FootnoteReference"/>
        </w:rPr>
        <w:footnoteRef/>
      </w:r>
      <w:r>
        <w:t xml:space="preserve"> </w:t>
      </w:r>
      <w:r w:rsidR="00470E9F" w:rsidRPr="00513F3B">
        <w:rPr>
          <w:lang w:eastAsia="en-GB"/>
        </w:rPr>
        <w:t>See ‘A Pali Reference to Brahmaṇa-Caraṇas’, included in WIJESEKERA.</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156A5BF4" w:rsidR="006E5436" w:rsidRDefault="006E5436">
      <w:pPr>
        <w:pStyle w:val="FootnoteText"/>
      </w:pPr>
      <w:r>
        <w:rPr>
          <w:rStyle w:val="FootnoteReference"/>
        </w:rPr>
        <w:footnoteRef/>
      </w:r>
      <w:r>
        <w:t xml:space="preserve"> </w:t>
      </w:r>
      <w:r w:rsidR="00470E9F" w:rsidRPr="00513F3B">
        <w:rPr>
          <w:lang w:eastAsia="en-GB"/>
        </w:rPr>
        <w:t>SU 2.8. Cp. Sn 1034</w:t>
      </w:r>
      <w:r w:rsidR="00470E9F" w:rsidRPr="00513F3B">
        <w:rPr>
          <w:i/>
          <w:iCs/>
          <w:lang w:eastAsia="en-GB"/>
        </w:rPr>
        <w:t>f.</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7BABE6C9" w:rsidR="006E5436" w:rsidRDefault="006E5436">
      <w:pPr>
        <w:pStyle w:val="FootnoteText"/>
      </w:pPr>
      <w:r>
        <w:rPr>
          <w:rStyle w:val="FootnoteReference"/>
        </w:rPr>
        <w:footnoteRef/>
      </w:r>
      <w:r>
        <w:t xml:space="preserve"> </w:t>
      </w:r>
      <w:r w:rsidR="00470E9F" w:rsidRPr="00513F3B">
        <w:rPr>
          <w:lang w:eastAsia="en-GB"/>
        </w:rPr>
        <w:t>E.g. MN 36.17</w:t>
      </w:r>
      <w:r w:rsidR="00470E9F" w:rsidRPr="00513F3B">
        <w:rPr>
          <w:i/>
          <w:iCs/>
          <w:lang w:eastAsia="en-GB"/>
        </w:rPr>
        <w:t>ff</w:t>
      </w:r>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2C92B2DD" w:rsidR="006E5436" w:rsidRDefault="006E5436">
      <w:pPr>
        <w:pStyle w:val="FootnoteText"/>
      </w:pPr>
      <w:r>
        <w:rPr>
          <w:rStyle w:val="FootnoteReference"/>
        </w:rPr>
        <w:footnoteRef/>
      </w:r>
      <w:r>
        <w:t xml:space="preserve"> </w:t>
      </w:r>
      <w:r w:rsidR="002A4DDC" w:rsidRPr="00513F3B">
        <w:rPr>
          <w:lang w:eastAsia="en-GB"/>
        </w:rPr>
        <w:t>MN 26/</w:t>
      </w:r>
      <w:hyperlink r:id="rId72" w:history="1">
        <w:r w:rsidR="002A4DDC" w:rsidRPr="00ED510B">
          <w:rPr>
            <w:rStyle w:val="Hyperlink"/>
            <w:lang w:eastAsia="en-GB"/>
          </w:rPr>
          <w:t>MA 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17474C57" w:rsidR="006E5436" w:rsidRDefault="006E5436">
      <w:pPr>
        <w:pStyle w:val="FootnoteText"/>
      </w:pPr>
      <w:r>
        <w:rPr>
          <w:rStyle w:val="FootnoteReference"/>
        </w:rPr>
        <w:footnoteRef/>
      </w:r>
      <w:r>
        <w:t xml:space="preserve"> </w:t>
      </w:r>
      <w:r w:rsidR="002A4DDC" w:rsidRPr="00513F3B">
        <w:rPr>
          <w:lang w:eastAsia="en-GB"/>
        </w:rPr>
        <w:t>SN 35.103.</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3F8F2D3E" w:rsidR="006E5436" w:rsidRDefault="006E5436">
      <w:pPr>
        <w:pStyle w:val="FootnoteText"/>
      </w:pPr>
      <w:r>
        <w:rPr>
          <w:rStyle w:val="FootnoteReference"/>
        </w:rPr>
        <w:footnoteRef/>
      </w:r>
      <w:r>
        <w:t xml:space="preserve"> </w:t>
      </w:r>
      <w:r w:rsidR="002A4DDC" w:rsidRPr="00513F3B">
        <w:rPr>
          <w:lang w:eastAsia="en-GB"/>
        </w:rPr>
        <w:t>The Sarvāstivādin version (</w:t>
      </w:r>
      <w:hyperlink r:id="rId73" w:history="1">
        <w:r w:rsidR="002A4DDC" w:rsidRPr="00ED510B">
          <w:rPr>
            <w:rStyle w:val="Hyperlink"/>
            <w:lang w:eastAsia="en-GB"/>
          </w:rPr>
          <w:t>MA 204</w:t>
        </w:r>
      </w:hyperlink>
      <w:r w:rsidR="002A4DDC" w:rsidRPr="00513F3B">
        <w:rPr>
          <w:lang w:eastAsia="en-GB"/>
        </w:rPr>
        <w:t>) mentions only faith, energy, and wisdom here, but includes mindfulness just below. The Sanghabhedavastu (GNOLI pg.</w:t>
      </w:r>
      <w:r w:rsidR="002A4DDC" w:rsidRPr="00513F3B">
        <w:rPr>
          <w:rFonts w:ascii="Times New Roman" w:hAnsi="Times New Roman"/>
          <w:lang w:eastAsia="en-GB"/>
        </w:rPr>
        <w:t> </w:t>
      </w:r>
      <w:r w:rsidR="002A4DDC" w:rsidRPr="00513F3B">
        <w:rPr>
          <w:lang w:eastAsia="en-GB"/>
        </w:rPr>
        <w:t>97) and the Lalitavistara (239.2) mention all five spiritual faculties.</w:t>
      </w:r>
    </w:p>
  </w:footnote>
  <w:footnote w:id="195">
    <w:p w14:paraId="365E3E2C" w14:textId="563D95E1" w:rsidR="006E5436" w:rsidRDefault="006E5436">
      <w:pPr>
        <w:pStyle w:val="FootnoteText"/>
      </w:pPr>
      <w:r>
        <w:rPr>
          <w:rStyle w:val="FootnoteReference"/>
        </w:rPr>
        <w:footnoteRef/>
      </w:r>
      <w:r>
        <w:t xml:space="preserve"> </w:t>
      </w:r>
      <w:r w:rsidR="002A4DDC" w:rsidRPr="00513F3B">
        <w:rPr>
          <w:lang w:eastAsia="en-GB"/>
        </w:rPr>
        <w:t>E.g. SN 48.9.</w:t>
      </w:r>
    </w:p>
  </w:footnote>
  <w:footnote w:id="196">
    <w:p w14:paraId="6D1514D2" w14:textId="6F50BC85" w:rsidR="006E5436" w:rsidRDefault="006E5436">
      <w:pPr>
        <w:pStyle w:val="FootnoteText"/>
      </w:pPr>
      <w:r>
        <w:rPr>
          <w:rStyle w:val="FootnoteReference"/>
        </w:rPr>
        <w:footnoteRef/>
      </w:r>
      <w:r>
        <w:t xml:space="preserve"> </w:t>
      </w:r>
      <w:r w:rsidR="00E015A3" w:rsidRPr="00513F3B">
        <w:rPr>
          <w:lang w:eastAsia="en-GB"/>
        </w:rPr>
        <w:t>AN 4.123.</w:t>
      </w:r>
    </w:p>
  </w:footnote>
  <w:footnote w:id="197">
    <w:p w14:paraId="4E6714E9" w14:textId="768E1805" w:rsidR="006E5436" w:rsidRDefault="006E5436">
      <w:pPr>
        <w:pStyle w:val="FootnoteText"/>
      </w:pPr>
      <w:r>
        <w:rPr>
          <w:rStyle w:val="FootnoteReference"/>
        </w:rPr>
        <w:footnoteRef/>
      </w:r>
      <w:r>
        <w:t xml:space="preserve"> </w:t>
      </w:r>
      <w:r w:rsidR="00E015A3" w:rsidRPr="00513F3B">
        <w:rPr>
          <w:lang w:eastAsia="en-GB"/>
        </w:rPr>
        <w:t>AN 4.125.</w:t>
      </w:r>
    </w:p>
  </w:footnote>
  <w:footnote w:id="198">
    <w:p w14:paraId="45378C2B" w14:textId="33ECDABA" w:rsidR="006E5436" w:rsidRDefault="006E5436">
      <w:pPr>
        <w:pStyle w:val="FootnoteText"/>
      </w:pPr>
      <w:r>
        <w:rPr>
          <w:rStyle w:val="FootnoteReference"/>
        </w:rPr>
        <w:footnoteRef/>
      </w:r>
      <w:r>
        <w:t xml:space="preserve"> </w:t>
      </w:r>
      <w:r w:rsidR="00E015A3" w:rsidRPr="00513F3B">
        <w:rPr>
          <w:lang w:eastAsia="en-GB"/>
        </w:rPr>
        <w:t>Compare the following verses. Muṇḍaka Upaniṣad 3.2.8: </w:t>
      </w:r>
      <w:r w:rsidR="00E015A3" w:rsidRPr="00513F3B">
        <w:rPr>
          <w:i/>
          <w:iCs/>
          <w:lang w:eastAsia="en-GB"/>
        </w:rPr>
        <w:t>Yathā nadyas syandamānās samudre/Astam gacchanti nāmarūpe vihāya</w:t>
      </w:r>
      <w:r w:rsidR="00E015A3" w:rsidRPr="00513F3B">
        <w:rPr>
          <w:lang w:eastAsia="en-GB"/>
        </w:rPr>
        <w:t> (Just as rivers flowing into the ocean/Go to their end, having dropped name &amp; form);</w:t>
      </w:r>
      <w:r w:rsidR="00E015A3" w:rsidRPr="00513F3B">
        <w:rPr>
          <w:rFonts w:cs="Source Serif Pro"/>
          <w:lang w:eastAsia="en-GB"/>
        </w:rPr>
        <w:t> </w:t>
      </w:r>
      <w:r w:rsidR="00E015A3" w:rsidRPr="00513F3B">
        <w:rPr>
          <w:i/>
          <w:iCs/>
          <w:lang w:eastAsia="en-GB"/>
        </w:rPr>
        <w:t>Tathā vidvān nāmarūpād vimuktaḥ/Parāt-param puruṣam upaiti divyam.</w:t>
      </w:r>
      <w:r w:rsidR="00E015A3" w:rsidRPr="00513F3B">
        <w:rPr>
          <w:lang w:eastAsia="en-GB"/>
        </w:rPr>
        <w:t> (Thus the realized [sage], freed from name &amp; form/Beyond the beyond is that Man he enters, divine). Sutta Nipāta 1080: </w:t>
      </w:r>
      <w:r w:rsidR="00E015A3" w:rsidRPr="00513F3B">
        <w:rPr>
          <w:i/>
          <w:iCs/>
          <w:lang w:eastAsia="en-GB"/>
        </w:rPr>
        <w:t>Acci yathā vātavegena khitta</w:t>
      </w:r>
      <w:r w:rsidR="00E015A3" w:rsidRPr="00513F3B">
        <w:rPr>
          <w:rFonts w:ascii="Cambria" w:hAnsi="Cambria" w:cs="Cambria"/>
          <w:i/>
          <w:iCs/>
          <w:lang w:eastAsia="en-GB"/>
        </w:rPr>
        <w:t>ṁ</w:t>
      </w:r>
      <w:r w:rsidR="00E015A3" w:rsidRPr="00513F3B">
        <w:rPr>
          <w:i/>
          <w:iCs/>
          <w:lang w:eastAsia="en-GB"/>
        </w:rPr>
        <w:t>/Attha</w:t>
      </w:r>
      <w:r w:rsidR="00E015A3" w:rsidRPr="00513F3B">
        <w:rPr>
          <w:rFonts w:ascii="Cambria" w:hAnsi="Cambria" w:cs="Cambria"/>
          <w:i/>
          <w:iCs/>
          <w:lang w:eastAsia="en-GB"/>
        </w:rPr>
        <w:t>ṁ</w:t>
      </w:r>
      <w:r w:rsidR="00E015A3" w:rsidRPr="00513F3B">
        <w:rPr>
          <w:i/>
          <w:iCs/>
          <w:lang w:eastAsia="en-GB"/>
        </w:rPr>
        <w:t xml:space="preserve"> paleti na upeti sa</w:t>
      </w:r>
      <w:r w:rsidR="00E015A3" w:rsidRPr="00513F3B">
        <w:rPr>
          <w:rFonts w:cs="Source Serif Pro"/>
          <w:i/>
          <w:iCs/>
          <w:lang w:eastAsia="en-GB"/>
        </w:rPr>
        <w:t>ṅ</w:t>
      </w:r>
      <w:r w:rsidR="00E015A3" w:rsidRPr="00513F3B">
        <w:rPr>
          <w:i/>
          <w:iCs/>
          <w:lang w:eastAsia="en-GB"/>
        </w:rPr>
        <w:t>kha</w:t>
      </w:r>
      <w:r w:rsidR="00E015A3" w:rsidRPr="00513F3B">
        <w:rPr>
          <w:rFonts w:ascii="Cambria" w:hAnsi="Cambria" w:cs="Cambria"/>
          <w:i/>
          <w:iCs/>
          <w:lang w:eastAsia="en-GB"/>
        </w:rPr>
        <w:t>ṁ</w:t>
      </w:r>
      <w:r w:rsidR="00E015A3" w:rsidRPr="00513F3B">
        <w:rPr>
          <w:i/>
          <w:iCs/>
          <w:lang w:eastAsia="en-GB"/>
        </w:rPr>
        <w:t>.</w:t>
      </w:r>
      <w:r w:rsidR="00E015A3" w:rsidRPr="00513F3B">
        <w:rPr>
          <w:lang w:eastAsia="en-GB"/>
        </w:rPr>
        <w:t> (Just as a flame tossed by a strong wind/Goes to the end, and does not enter reckoning);</w:t>
      </w:r>
      <w:r w:rsidR="00E015A3" w:rsidRPr="00513F3B">
        <w:rPr>
          <w:rFonts w:cs="Source Serif Pro"/>
          <w:lang w:eastAsia="en-GB"/>
        </w:rPr>
        <w:t> </w:t>
      </w:r>
      <w:r w:rsidR="00E015A3" w:rsidRPr="00513F3B">
        <w:rPr>
          <w:i/>
          <w:iCs/>
          <w:lang w:eastAsia="en-GB"/>
        </w:rPr>
        <w:t>Eva</w:t>
      </w:r>
      <w:r w:rsidR="00E015A3" w:rsidRPr="00513F3B">
        <w:rPr>
          <w:rFonts w:ascii="Cambria" w:hAnsi="Cambria" w:cs="Cambria"/>
          <w:i/>
          <w:iCs/>
          <w:lang w:eastAsia="en-GB"/>
        </w:rPr>
        <w:t>ṁ</w:t>
      </w:r>
      <w:r w:rsidR="00E015A3" w:rsidRPr="00513F3B">
        <w:rPr>
          <w:i/>
          <w:iCs/>
          <w:lang w:eastAsia="en-GB"/>
        </w:rPr>
        <w:t xml:space="preserve"> muni n</w:t>
      </w:r>
      <w:r w:rsidR="00E015A3" w:rsidRPr="00513F3B">
        <w:rPr>
          <w:rFonts w:cs="Source Serif Pro"/>
          <w:i/>
          <w:iCs/>
          <w:lang w:eastAsia="en-GB"/>
        </w:rPr>
        <w:t>ā</w:t>
      </w:r>
      <w:r w:rsidR="00E015A3" w:rsidRPr="00513F3B">
        <w:rPr>
          <w:i/>
          <w:iCs/>
          <w:lang w:eastAsia="en-GB"/>
        </w:rPr>
        <w:t>mak</w:t>
      </w:r>
      <w:r w:rsidR="00E015A3" w:rsidRPr="00513F3B">
        <w:rPr>
          <w:rFonts w:cs="Source Serif Pro"/>
          <w:i/>
          <w:iCs/>
          <w:lang w:eastAsia="en-GB"/>
        </w:rPr>
        <w:t>ā</w:t>
      </w:r>
      <w:r w:rsidR="00E015A3" w:rsidRPr="00513F3B">
        <w:rPr>
          <w:i/>
          <w:iCs/>
          <w:lang w:eastAsia="en-GB"/>
        </w:rPr>
        <w:t>y</w:t>
      </w:r>
      <w:r w:rsidR="00E015A3" w:rsidRPr="00513F3B">
        <w:rPr>
          <w:rFonts w:cs="Source Serif Pro"/>
          <w:i/>
          <w:iCs/>
          <w:lang w:eastAsia="en-GB"/>
        </w:rPr>
        <w:t>ā</w:t>
      </w:r>
      <w:r w:rsidR="00E015A3" w:rsidRPr="00513F3B">
        <w:rPr>
          <w:i/>
          <w:iCs/>
          <w:lang w:eastAsia="en-GB"/>
        </w:rPr>
        <w:t xml:space="preserve"> vimutto/Attha</w:t>
      </w:r>
      <w:r w:rsidR="00E015A3" w:rsidRPr="00513F3B">
        <w:rPr>
          <w:rFonts w:ascii="Cambria" w:hAnsi="Cambria" w:cs="Cambria"/>
          <w:i/>
          <w:iCs/>
          <w:lang w:eastAsia="en-GB"/>
        </w:rPr>
        <w:t>ṁ</w:t>
      </w:r>
      <w:r w:rsidR="00E015A3" w:rsidRPr="00513F3B">
        <w:rPr>
          <w:i/>
          <w:iCs/>
          <w:lang w:eastAsia="en-GB"/>
        </w:rPr>
        <w:t xml:space="preserve"> paleti na upeti sa</w:t>
      </w:r>
      <w:r w:rsidR="00E015A3" w:rsidRPr="00513F3B">
        <w:rPr>
          <w:rFonts w:cs="Source Serif Pro"/>
          <w:i/>
          <w:iCs/>
          <w:lang w:eastAsia="en-GB"/>
        </w:rPr>
        <w:t>ṅ</w:t>
      </w:r>
      <w:r w:rsidR="00E015A3" w:rsidRPr="00513F3B">
        <w:rPr>
          <w:i/>
          <w:iCs/>
          <w:lang w:eastAsia="en-GB"/>
        </w:rPr>
        <w:t>kha</w:t>
      </w:r>
      <w:r w:rsidR="00E015A3" w:rsidRPr="00513F3B">
        <w:rPr>
          <w:rFonts w:ascii="Cambria" w:hAnsi="Cambria" w:cs="Cambria"/>
          <w:i/>
          <w:iCs/>
          <w:lang w:eastAsia="en-GB"/>
        </w:rPr>
        <w:t>ṁ</w:t>
      </w:r>
      <w:r w:rsidR="00E015A3" w:rsidRPr="00513F3B">
        <w:rPr>
          <w:i/>
          <w:iCs/>
          <w:lang w:eastAsia="en-GB"/>
        </w:rPr>
        <w:t>.</w:t>
      </w:r>
      <w:r w:rsidR="00E015A3"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182C60D7" w:rsidR="006E5436" w:rsidRDefault="006E5436">
      <w:pPr>
        <w:pStyle w:val="FootnoteText"/>
      </w:pPr>
      <w:r>
        <w:rPr>
          <w:rStyle w:val="FootnoteReference"/>
        </w:rPr>
        <w:footnoteRef/>
      </w:r>
      <w:r>
        <w:t xml:space="preserve"> </w:t>
      </w:r>
      <w:r w:rsidR="00092759" w:rsidRPr="00513F3B">
        <w:rPr>
          <w:lang w:eastAsia="en-GB"/>
        </w:rPr>
        <w:t>Sn 1026.</w:t>
      </w:r>
    </w:p>
  </w:footnote>
  <w:footnote w:id="201">
    <w:p w14:paraId="2ABA322C" w14:textId="31229BDF" w:rsidR="006E5436" w:rsidRDefault="006E5436">
      <w:pPr>
        <w:pStyle w:val="FootnoteText"/>
      </w:pPr>
      <w:r>
        <w:rPr>
          <w:rStyle w:val="FootnoteReference"/>
        </w:rPr>
        <w:footnoteRef/>
      </w:r>
      <w:r>
        <w:t xml:space="preserve"> </w:t>
      </w:r>
      <w:r w:rsidR="00092759" w:rsidRPr="00513F3B">
        <w:rPr>
          <w:lang w:eastAsia="en-GB"/>
        </w:rPr>
        <w:t>Sn 1009.</w:t>
      </w:r>
    </w:p>
  </w:footnote>
  <w:footnote w:id="202">
    <w:p w14:paraId="24FB7D6A" w14:textId="08BE4174" w:rsidR="006E5436" w:rsidRDefault="006E5436">
      <w:pPr>
        <w:pStyle w:val="FootnoteText"/>
      </w:pPr>
      <w:r>
        <w:rPr>
          <w:rStyle w:val="FootnoteReference"/>
        </w:rPr>
        <w:footnoteRef/>
      </w:r>
      <w:r>
        <w:t xml:space="preserve"> </w:t>
      </w:r>
      <w:r w:rsidR="00092759" w:rsidRPr="00513F3B">
        <w:rPr>
          <w:lang w:eastAsia="en-GB"/>
        </w:rPr>
        <w:t>Sn 1107.</w:t>
      </w:r>
    </w:p>
  </w:footnote>
  <w:footnote w:id="203">
    <w:p w14:paraId="0EE4348E" w14:textId="67AD8436" w:rsidR="006E5436" w:rsidRDefault="006E5436">
      <w:pPr>
        <w:pStyle w:val="FootnoteText"/>
      </w:pPr>
      <w:r>
        <w:rPr>
          <w:rStyle w:val="FootnoteReference"/>
        </w:rPr>
        <w:footnoteRef/>
      </w:r>
      <w:r>
        <w:t xml:space="preserve"> </w:t>
      </w:r>
      <w:r w:rsidR="00092759" w:rsidRPr="00513F3B">
        <w:rPr>
          <w:lang w:eastAsia="en-GB"/>
        </w:rPr>
        <w:t>Sn 1070, Sn 1113</w:t>
      </w:r>
      <w:r w:rsidR="00092759" w:rsidRPr="00513F3B">
        <w:rPr>
          <w:i/>
          <w:iCs/>
          <w:lang w:eastAsia="en-GB"/>
        </w:rPr>
        <w:t>ff.</w:t>
      </w:r>
      <w:r w:rsidR="00092759" w:rsidRPr="00513F3B">
        <w:rPr>
          <w:lang w:eastAsia="en-GB"/>
        </w:rPr>
        <w:t> The sphere of nothingness is described in Sn 1070 as a ‘support’ (</w:t>
      </w:r>
      <w:r w:rsidR="00092759" w:rsidRPr="00513F3B">
        <w:rPr>
          <w:i/>
          <w:iCs/>
          <w:lang w:eastAsia="en-GB"/>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35391E15" w:rsidR="006E5436" w:rsidRDefault="006E5436">
      <w:pPr>
        <w:pStyle w:val="FootnoteText"/>
      </w:pPr>
      <w:r>
        <w:rPr>
          <w:rStyle w:val="FootnoteReference"/>
        </w:rPr>
        <w:footnoteRef/>
      </w:r>
      <w:r>
        <w:t xml:space="preserve"> </w:t>
      </w:r>
      <w:r w:rsidR="00092759" w:rsidRPr="00513F3B">
        <w:rPr>
          <w:lang w:eastAsia="en-GB"/>
        </w:rPr>
        <w:t>SN 46.52, SN 46.53.</w:t>
      </w:r>
    </w:p>
  </w:footnote>
  <w:footnote w:id="205">
    <w:p w14:paraId="0F37A65A" w14:textId="3C52698C" w:rsidR="006E5436" w:rsidRDefault="006E5436">
      <w:pPr>
        <w:pStyle w:val="FootnoteText"/>
      </w:pPr>
      <w:r>
        <w:rPr>
          <w:rStyle w:val="FootnoteReference"/>
        </w:rPr>
        <w:footnoteRef/>
      </w:r>
      <w:r>
        <w:t xml:space="preserve"> </w:t>
      </w:r>
      <w:r w:rsidR="00092759" w:rsidRPr="00513F3B">
        <w:rPr>
          <w:lang w:eastAsia="en-GB"/>
        </w:rPr>
        <w:t>SN 46.54.</w:t>
      </w:r>
    </w:p>
  </w:footnote>
  <w:footnote w:id="206">
    <w:p w14:paraId="5C2A7CCB" w14:textId="75D0341D" w:rsidR="006E5436" w:rsidRDefault="006E5436">
      <w:pPr>
        <w:pStyle w:val="FootnoteText"/>
      </w:pPr>
      <w:r>
        <w:rPr>
          <w:rStyle w:val="FootnoteReference"/>
        </w:rPr>
        <w:footnoteRef/>
      </w:r>
      <w:r>
        <w:t xml:space="preserve"> </w:t>
      </w:r>
      <w:r w:rsidR="00092759" w:rsidRPr="00513F3B">
        <w:rPr>
          <w:lang w:eastAsia="en-GB"/>
        </w:rPr>
        <w:t>E.g. MN 83/</w:t>
      </w:r>
      <w:hyperlink r:id="rId74" w:history="1">
        <w:r w:rsidR="00092759" w:rsidRPr="00ED510B">
          <w:rPr>
            <w:rStyle w:val="Hyperlink"/>
            <w:lang w:eastAsia="en-GB"/>
          </w:rPr>
          <w:t>MA 67</w:t>
        </w:r>
      </w:hyperlink>
      <w:r w:rsidR="00092759" w:rsidRPr="00513F3B">
        <w:rPr>
          <w:lang w:eastAsia="en-GB"/>
        </w:rPr>
        <w:t>/</w:t>
      </w:r>
      <w:hyperlink r:id="rId75" w:history="1">
        <w:r w:rsidR="00092759" w:rsidRPr="00AC447B">
          <w:rPr>
            <w:rStyle w:val="Hyperlink"/>
            <w:lang w:eastAsia="en-GB"/>
          </w:rPr>
          <w:t>EA 1</w:t>
        </w:r>
      </w:hyperlink>
      <w:r w:rsidR="00092759" w:rsidRPr="00513F3B">
        <w:rPr>
          <w:lang w:eastAsia="en-GB"/>
        </w:rPr>
        <w:t>/</w:t>
      </w:r>
      <w:hyperlink r:id="rId76" w:history="1">
        <w:r w:rsidR="00092759" w:rsidRPr="00AC447B">
          <w:rPr>
            <w:rStyle w:val="Hyperlink"/>
            <w:lang w:eastAsia="en-GB"/>
          </w:rPr>
          <w:t>EA 50.4</w:t>
        </w:r>
      </w:hyperlink>
      <w:r w:rsidR="00092759" w:rsidRPr="00513F3B">
        <w:rPr>
          <w:lang w:eastAsia="en-GB"/>
        </w:rPr>
        <w:t xml:space="preserve">/T № 152.87/T № 211 Makhādeva; DN 19 Mahāgovinda also has the divine abidings, but not </w:t>
      </w:r>
      <w:hyperlink r:id="rId77" w:history="1">
        <w:r w:rsidR="00092759" w:rsidRPr="00C84F5C">
          <w:rPr>
            <w:rStyle w:val="Hyperlink"/>
            <w:lang w:eastAsia="en-GB"/>
          </w:rPr>
          <w:t>DA 3</w:t>
        </w:r>
      </w:hyperlink>
      <w:r w:rsidR="00092759" w:rsidRPr="00513F3B">
        <w:rPr>
          <w:lang w:eastAsia="en-GB"/>
        </w:rPr>
        <w:t>, T № 8, pp. 207c–210b, and Mv 3.197–224.</w:t>
      </w:r>
    </w:p>
  </w:footnote>
  <w:footnote w:id="207">
    <w:p w14:paraId="1C5340B6" w14:textId="221F4E4F" w:rsidR="006E5436" w:rsidRDefault="006E5436">
      <w:pPr>
        <w:pStyle w:val="FootnoteText"/>
      </w:pPr>
      <w:r>
        <w:rPr>
          <w:rStyle w:val="FootnoteReference"/>
        </w:rPr>
        <w:footnoteRef/>
      </w:r>
      <w:r>
        <w:t xml:space="preserve"> </w:t>
      </w:r>
      <w:r w:rsidR="00092759" w:rsidRPr="00513F3B">
        <w:rPr>
          <w:lang w:eastAsia="en-GB"/>
        </w:rPr>
        <w:t>SN Sagāthāvagga verse 269, AN (4)449–51. This phrase was somewhat misleadingly rendered by Bhikkhu BODHI in CDB as ‘discovered jhāna’. Perhaps the accusative here could be read as instrumental (‘awakened by means of jhāna’).</w:t>
      </w:r>
    </w:p>
  </w:footnote>
  <w:footnote w:id="208">
    <w:p w14:paraId="09CF7A69" w14:textId="570B9193" w:rsidR="006E5436" w:rsidRDefault="006E5436">
      <w:pPr>
        <w:pStyle w:val="FootnoteText"/>
      </w:pPr>
      <w:r>
        <w:rPr>
          <w:rStyle w:val="FootnoteReference"/>
        </w:rPr>
        <w:footnoteRef/>
      </w:r>
      <w:r>
        <w:t xml:space="preserve"> </w:t>
      </w:r>
      <w:r w:rsidR="00092759" w:rsidRPr="00513F3B">
        <w:rPr>
          <w:lang w:eastAsia="en-GB"/>
        </w:rPr>
        <w:t>SN 35.132.</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1234F2CE" w:rsidR="006E5436" w:rsidRDefault="006E5436">
      <w:pPr>
        <w:pStyle w:val="FootnoteText"/>
      </w:pPr>
      <w:r>
        <w:rPr>
          <w:rStyle w:val="FootnoteReference"/>
        </w:rPr>
        <w:footnoteRef/>
      </w:r>
      <w:r>
        <w:t xml:space="preserve"> </w:t>
      </w:r>
      <w:r w:rsidR="00092759" w:rsidRPr="00513F3B">
        <w:rPr>
          <w:lang w:eastAsia="en-GB"/>
        </w:rPr>
        <w:t>MBh 12.188.15. BRONKHORST (2000) pg.</w:t>
      </w:r>
      <w:r w:rsidR="00092759" w:rsidRPr="00513F3B">
        <w:rPr>
          <w:rFonts w:ascii="Times New Roman" w:hAnsi="Times New Roman"/>
          <w:lang w:eastAsia="en-GB"/>
        </w:rPr>
        <w:t> </w:t>
      </w:r>
      <w:r w:rsidR="00092759" w:rsidRPr="00513F3B">
        <w:rPr>
          <w:lang w:eastAsia="en-GB"/>
        </w:rPr>
        <w:t>71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513F3B">
        <w:rPr>
          <w:i/>
          <w:iCs/>
          <w:lang w:eastAsia="en-GB"/>
        </w:rPr>
        <w:t>vitakka</w:t>
      </w:r>
      <w:r w:rsidR="00092759" w:rsidRPr="00513F3B">
        <w:rPr>
          <w:lang w:eastAsia="en-GB"/>
        </w:rPr>
        <w:t> and </w:t>
      </w:r>
      <w:r w:rsidR="00092759" w:rsidRPr="00513F3B">
        <w:rPr>
          <w:i/>
          <w:iCs/>
          <w:lang w:eastAsia="en-GB"/>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513F3B">
        <w:rPr>
          <w:i/>
          <w:iCs/>
          <w:lang w:eastAsia="en-GB"/>
        </w:rPr>
        <w:t>rūpa</w:t>
      </w:r>
      <w:r w:rsidR="00092759" w:rsidRPr="00513F3B">
        <w:rPr>
          <w:lang w:eastAsia="en-GB"/>
        </w:rPr>
        <w:t>, does not occur in all texts.</w:t>
      </w:r>
    </w:p>
  </w:footnote>
  <w:footnote w:id="214">
    <w:p w14:paraId="0434AFD4" w14:textId="05BD285D" w:rsidR="00AF1CA1" w:rsidRDefault="00AF1CA1">
      <w:pPr>
        <w:pStyle w:val="FootnoteText"/>
      </w:pPr>
      <w:r>
        <w:rPr>
          <w:rStyle w:val="FootnoteReference"/>
        </w:rPr>
        <w:footnoteRef/>
      </w:r>
      <w:r>
        <w:t xml:space="preserve"> </w:t>
      </w:r>
      <w:r w:rsidR="00092759" w:rsidRPr="00513F3B">
        <w:rPr>
          <w:lang w:eastAsia="en-GB"/>
        </w:rPr>
        <w:t>DN 1/</w:t>
      </w:r>
      <w:hyperlink r:id="rId78" w:history="1">
        <w:r w:rsidR="00092759" w:rsidRPr="00104F81">
          <w:rPr>
            <w:rStyle w:val="Hyperlink"/>
            <w:lang w:eastAsia="en-GB"/>
          </w:rPr>
          <w:t>DA 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72F6542C" w:rsidR="00AF1CA1" w:rsidRDefault="00AF1CA1">
      <w:pPr>
        <w:pStyle w:val="FootnoteText"/>
      </w:pPr>
      <w:r>
        <w:rPr>
          <w:rStyle w:val="FootnoteReference"/>
        </w:rPr>
        <w:footnoteRef/>
      </w:r>
      <w:r>
        <w:t xml:space="preserve"> </w:t>
      </w:r>
      <w:r w:rsidR="00F75D20" w:rsidRPr="00513F3B">
        <w:rPr>
          <w:lang w:eastAsia="en-GB"/>
        </w:rPr>
        <w:t>BRONKHORST (2000), pp. 72</w:t>
      </w:r>
      <w:r w:rsidR="00F75D20" w:rsidRPr="00513F3B">
        <w:rPr>
          <w:i/>
          <w:iCs/>
          <w:lang w:eastAsia="en-GB"/>
        </w:rPr>
        <w:t>ff.</w:t>
      </w:r>
    </w:p>
  </w:footnote>
  <w:footnote w:id="218">
    <w:p w14:paraId="638F7761" w14:textId="26B1C1CF" w:rsidR="00AF1CA1" w:rsidRDefault="00AF1CA1">
      <w:pPr>
        <w:pStyle w:val="FootnoteText"/>
      </w:pPr>
      <w:r>
        <w:rPr>
          <w:rStyle w:val="FootnoteReference"/>
        </w:rPr>
        <w:footnoteRef/>
      </w:r>
      <w:r>
        <w:t xml:space="preserve"> </w:t>
      </w:r>
      <w:r w:rsidR="00F75D20" w:rsidRPr="00513F3B">
        <w:rPr>
          <w:lang w:eastAsia="en-GB"/>
        </w:rPr>
        <w:t>SN 14.11.</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A12992D" w:rsidR="00E56C99" w:rsidRDefault="00E56C99">
      <w:pPr>
        <w:pStyle w:val="FootnoteText"/>
      </w:pPr>
      <w:r>
        <w:rPr>
          <w:rStyle w:val="FootnoteReference"/>
        </w:rPr>
        <w:footnoteRef/>
      </w:r>
      <w:r>
        <w:t xml:space="preserve"> </w:t>
      </w:r>
      <w:r w:rsidR="00F75D20" w:rsidRPr="00513F3B">
        <w:rPr>
          <w:lang w:eastAsia="en-GB"/>
        </w:rPr>
        <w:t>CRANGLE pp. 117–119 discusses the similarity between Buddhist </w:t>
      </w:r>
      <w:r w:rsidR="00F75D20" w:rsidRPr="00513F3B">
        <w:rPr>
          <w:i/>
          <w:iCs/>
          <w:lang w:eastAsia="en-GB"/>
        </w:rPr>
        <w:t>sati</w:t>
      </w:r>
      <w:r w:rsidR="00F75D20" w:rsidRPr="00513F3B">
        <w:rPr>
          <w:lang w:eastAsia="en-GB"/>
        </w:rPr>
        <w:t> and yogic </w:t>
      </w:r>
      <w:r w:rsidR="00F75D20" w:rsidRPr="00513F3B">
        <w:rPr>
          <w:i/>
          <w:iCs/>
          <w:lang w:eastAsia="en-GB"/>
        </w:rPr>
        <w:t>dhāraṇa</w:t>
      </w:r>
      <w:r w:rsidR="00F75D20" w:rsidRPr="00513F3B">
        <w:rPr>
          <w:lang w:eastAsia="en-GB"/>
        </w:rPr>
        <w:t>, and their role as support for jhāna.</w:t>
      </w:r>
    </w:p>
  </w:footnote>
  <w:footnote w:id="223">
    <w:p w14:paraId="04A1D584" w14:textId="2699C6EA" w:rsidR="00E56C99" w:rsidRDefault="00E56C99">
      <w:pPr>
        <w:pStyle w:val="FootnoteText"/>
      </w:pPr>
      <w:r>
        <w:rPr>
          <w:rStyle w:val="FootnoteReference"/>
        </w:rPr>
        <w:footnoteRef/>
      </w:r>
      <w:r>
        <w:t xml:space="preserve"> </w:t>
      </w:r>
      <w:r w:rsidR="00F75D20" w:rsidRPr="00513F3B">
        <w:rPr>
          <w:lang w:eastAsia="en-GB"/>
        </w:rPr>
        <w:t>MN 36.20, etc.</w:t>
      </w:r>
    </w:p>
  </w:footnote>
  <w:footnote w:id="224">
    <w:p w14:paraId="145B4104" w14:textId="48495AFB" w:rsidR="00E56C99" w:rsidRDefault="00E56C99" w:rsidP="00F75D20">
      <w:pPr>
        <w:pStyle w:val="FootnoteText"/>
        <w:tabs>
          <w:tab w:val="left" w:pos="796"/>
        </w:tabs>
      </w:pPr>
      <w:r>
        <w:rPr>
          <w:rStyle w:val="FootnoteReference"/>
        </w:rPr>
        <w:footnoteRef/>
      </w:r>
      <w:r>
        <w:t xml:space="preserve"> </w:t>
      </w:r>
      <w:r w:rsidR="00F75D20" w:rsidRPr="00513F3B">
        <w:rPr>
          <w:lang w:eastAsia="en-GB"/>
        </w:rPr>
        <w:t>GNOLI, pg.</w:t>
      </w:r>
      <w:r w:rsidR="00F75D20" w:rsidRPr="00513F3B">
        <w:rPr>
          <w:rFonts w:ascii="Times New Roman" w:hAnsi="Times New Roman"/>
          <w:lang w:eastAsia="en-GB"/>
        </w:rPr>
        <w:t> </w:t>
      </w:r>
      <w:r w:rsidR="00F75D20" w:rsidRPr="00513F3B">
        <w:rPr>
          <w:lang w:eastAsia="en-GB"/>
        </w:rPr>
        <w:t>103.</w:t>
      </w:r>
      <w:r w:rsidR="00F75D20">
        <w:tab/>
      </w:r>
    </w:p>
  </w:footnote>
  <w:footnote w:id="225">
    <w:p w14:paraId="2BB7CBD0" w14:textId="0890C00A" w:rsidR="00E56C99" w:rsidRDefault="00E56C99">
      <w:pPr>
        <w:pStyle w:val="FootnoteText"/>
      </w:pPr>
      <w:r>
        <w:rPr>
          <w:rStyle w:val="FootnoteReference"/>
        </w:rPr>
        <w:footnoteRef/>
      </w:r>
      <w:r>
        <w:t xml:space="preserve"> </w:t>
      </w:r>
      <w:r w:rsidR="00F75D20" w:rsidRPr="00513F3B">
        <w:rPr>
          <w:lang w:eastAsia="en-GB"/>
        </w:rPr>
        <w:t>MN 12.47.</w:t>
      </w:r>
    </w:p>
  </w:footnote>
  <w:footnote w:id="226">
    <w:p w14:paraId="6FBCB89D" w14:textId="30241FB9" w:rsidR="00E56C99" w:rsidRDefault="00E56C99">
      <w:pPr>
        <w:pStyle w:val="FootnoteText"/>
      </w:pPr>
      <w:r>
        <w:rPr>
          <w:rStyle w:val="FootnoteReference"/>
        </w:rPr>
        <w:footnoteRef/>
      </w:r>
      <w:r>
        <w:t xml:space="preserve"> </w:t>
      </w:r>
      <w:r w:rsidR="00F75D20" w:rsidRPr="00513F3B">
        <w:rPr>
          <w:lang w:eastAsia="en-GB"/>
        </w:rPr>
        <w:t>MN 85.10/DA2 21/T № 1421.10.</w:t>
      </w:r>
    </w:p>
  </w:footnote>
  <w:footnote w:id="227">
    <w:p w14:paraId="6FF2469D" w14:textId="5891E748" w:rsidR="00E56C99" w:rsidRDefault="00E56C99">
      <w:pPr>
        <w:pStyle w:val="FootnoteText"/>
      </w:pPr>
      <w:r>
        <w:rPr>
          <w:rStyle w:val="FootnoteReference"/>
        </w:rPr>
        <w:footnoteRef/>
      </w:r>
      <w:r>
        <w:t xml:space="preserve"> </w:t>
      </w:r>
      <w:r w:rsidR="00F75D20" w:rsidRPr="00513F3B">
        <w:rPr>
          <w:lang w:eastAsia="en-GB"/>
        </w:rPr>
        <w:t>MN 14.20.</w:t>
      </w:r>
    </w:p>
  </w:footnote>
  <w:footnote w:id="228">
    <w:p w14:paraId="03C22CAA" w14:textId="3BEE0356" w:rsidR="00E56C99" w:rsidRDefault="00E56C99">
      <w:pPr>
        <w:pStyle w:val="FootnoteText"/>
      </w:pPr>
      <w:r>
        <w:rPr>
          <w:rStyle w:val="FootnoteReference"/>
        </w:rPr>
        <w:footnoteRef/>
      </w:r>
      <w:r>
        <w:t xml:space="preserve"> </w:t>
      </w:r>
      <w:r w:rsidR="00F75D20" w:rsidRPr="00513F3B">
        <w:rPr>
          <w:lang w:eastAsia="en-GB"/>
        </w:rPr>
        <w:t>MN 36.30–2, MN 85, MN 100.</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759D46C7" w:rsidR="00E56C99" w:rsidRDefault="00E56C99">
      <w:pPr>
        <w:pStyle w:val="FootnoteText"/>
      </w:pPr>
      <w:r>
        <w:rPr>
          <w:rStyle w:val="FootnoteReference"/>
        </w:rPr>
        <w:footnoteRef/>
      </w:r>
      <w:r>
        <w:t xml:space="preserve"> </w:t>
      </w:r>
      <w:r w:rsidR="00C64CC2" w:rsidRPr="00513F3B">
        <w:rPr>
          <w:lang w:eastAsia="en-GB"/>
        </w:rPr>
        <w:t>SN 41.8.</w:t>
      </w:r>
    </w:p>
  </w:footnote>
  <w:footnote w:id="231">
    <w:p w14:paraId="1453CCF1" w14:textId="019C31C6" w:rsidR="00E56C99" w:rsidRDefault="00E56C99">
      <w:pPr>
        <w:pStyle w:val="FootnoteText"/>
      </w:pPr>
      <w:r>
        <w:rPr>
          <w:rStyle w:val="FootnoteReference"/>
        </w:rPr>
        <w:footnoteRef/>
      </w:r>
      <w:r>
        <w:t xml:space="preserve"> </w:t>
      </w:r>
      <w:r w:rsidR="00C64CC2" w:rsidRPr="00513F3B">
        <w:rPr>
          <w:i/>
          <w:iCs/>
          <w:lang w:eastAsia="en-GB"/>
        </w:rPr>
        <w:t>Sukkajjhāna</w:t>
      </w:r>
      <w:r w:rsidR="00C64CC2" w:rsidRPr="00513F3B">
        <w:rPr>
          <w:lang w:eastAsia="en-GB"/>
        </w:rPr>
        <w:t>. Compare the commentarial notion of </w:t>
      </w:r>
      <w:r w:rsidR="00C64CC2" w:rsidRPr="00513F3B">
        <w:rPr>
          <w:i/>
          <w:iCs/>
          <w:lang w:eastAsia="en-GB"/>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11975539" w:rsidR="00E56C99" w:rsidRDefault="00E56C99">
      <w:pPr>
        <w:pStyle w:val="FootnoteText"/>
      </w:pPr>
      <w:r>
        <w:rPr>
          <w:rStyle w:val="FootnoteReference"/>
        </w:rPr>
        <w:footnoteRef/>
      </w:r>
      <w:r>
        <w:t xml:space="preserve"> </w:t>
      </w:r>
      <w:r w:rsidR="00C64CC2" w:rsidRPr="00513F3B">
        <w:rPr>
          <w:lang w:eastAsia="en-GB"/>
        </w:rPr>
        <w:t>E.g. Ṭhānaṅga Sutta. See BRONKHORST (2000), pg.</w:t>
      </w:r>
      <w:r w:rsidR="00C64CC2" w:rsidRPr="00513F3B">
        <w:rPr>
          <w:rFonts w:ascii="Times New Roman" w:hAnsi="Times New Roman"/>
          <w:lang w:eastAsia="en-GB"/>
        </w:rPr>
        <w:t> </w:t>
      </w:r>
      <w:r w:rsidR="00C64CC2" w:rsidRPr="00513F3B">
        <w:rPr>
          <w:lang w:eastAsia="en-GB"/>
        </w:rPr>
        <w:t>38</w:t>
      </w:r>
      <w:r w:rsidR="00C64CC2" w:rsidRPr="00513F3B">
        <w:rPr>
          <w:i/>
          <w:iCs/>
          <w:lang w:eastAsia="en-GB"/>
        </w:rPr>
        <w:t>ff.</w:t>
      </w:r>
    </w:p>
  </w:footnote>
  <w:footnote w:id="234">
    <w:p w14:paraId="4A1FA70B" w14:textId="56AB28D1" w:rsidR="00E56C99" w:rsidRDefault="00E56C99">
      <w:pPr>
        <w:pStyle w:val="FootnoteText"/>
      </w:pPr>
      <w:r>
        <w:rPr>
          <w:rStyle w:val="FootnoteReference"/>
        </w:rPr>
        <w:footnoteRef/>
      </w:r>
      <w:r>
        <w:t xml:space="preserve"> </w:t>
      </w:r>
      <w:r w:rsidR="00C64CC2" w:rsidRPr="00513F3B">
        <w:rPr>
          <w:lang w:eastAsia="en-GB"/>
        </w:rPr>
        <w:t>DAYAL, pg.</w:t>
      </w:r>
      <w:r w:rsidR="00C64CC2" w:rsidRPr="00513F3B">
        <w:rPr>
          <w:rFonts w:ascii="Times New Roman" w:hAnsi="Times New Roman"/>
          <w:lang w:eastAsia="en-GB"/>
        </w:rPr>
        <w:t> </w:t>
      </w:r>
      <w:r w:rsidR="00C64CC2" w:rsidRPr="00513F3B">
        <w:rPr>
          <w:lang w:eastAsia="en-GB"/>
        </w:rPr>
        <w:t>95.</w:t>
      </w:r>
    </w:p>
  </w:footnote>
  <w:footnote w:id="235">
    <w:p w14:paraId="505652D5" w14:textId="63894ED2" w:rsidR="00E56C99" w:rsidRDefault="00E56C99">
      <w:pPr>
        <w:pStyle w:val="FootnoteText"/>
      </w:pPr>
      <w:r>
        <w:rPr>
          <w:rStyle w:val="FootnoteReference"/>
        </w:rPr>
        <w:footnoteRef/>
      </w:r>
      <w:r>
        <w:t xml:space="preserve"> </w:t>
      </w:r>
      <w:r w:rsidR="00787BDA" w:rsidRPr="00513F3B">
        <w:rPr>
          <w:lang w:eastAsia="en-GB"/>
        </w:rPr>
        <w:t>PRASAD, pp. 167–168.</w:t>
      </w:r>
    </w:p>
  </w:footnote>
  <w:footnote w:id="236">
    <w:p w14:paraId="695ED56D" w14:textId="5632CC89" w:rsidR="00E56C99" w:rsidRDefault="00E56C99">
      <w:pPr>
        <w:pStyle w:val="FootnoteText"/>
      </w:pPr>
      <w:r>
        <w:rPr>
          <w:rStyle w:val="FootnoteReference"/>
        </w:rPr>
        <w:footnoteRef/>
      </w:r>
      <w:r>
        <w:t xml:space="preserve"> </w:t>
      </w:r>
      <w:r w:rsidR="00787BDA" w:rsidRPr="00513F3B">
        <w:rPr>
          <w:lang w:eastAsia="en-GB"/>
        </w:rPr>
        <w:t>DN 18.27, MN 117.3, SN 45.28, AN 7.42. The term </w:t>
      </w:r>
      <w:r w:rsidR="00787BDA" w:rsidRPr="00513F3B">
        <w:rPr>
          <w:i/>
          <w:iCs/>
          <w:lang w:eastAsia="en-GB"/>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513F3B">
        <w:rPr>
          <w:i/>
          <w:iCs/>
          <w:lang w:eastAsia="en-GB"/>
        </w:rPr>
        <w:t>parikamma</w:t>
      </w:r>
      <w:r w:rsidR="00787BDA" w:rsidRPr="00513F3B">
        <w:rPr>
          <w:lang w:eastAsia="en-GB"/>
        </w:rPr>
        <w:t>, usually rendered something like ‘preparatory work’.</w:t>
      </w:r>
    </w:p>
  </w:footnote>
  <w:footnote w:id="237">
    <w:p w14:paraId="499BECF1" w14:textId="5FE27788" w:rsidR="00E56C99" w:rsidRDefault="00E56C99">
      <w:pPr>
        <w:pStyle w:val="FootnoteText"/>
      </w:pPr>
      <w:r>
        <w:rPr>
          <w:rStyle w:val="FootnoteReference"/>
        </w:rPr>
        <w:footnoteRef/>
      </w:r>
      <w:r>
        <w:t xml:space="preserve"> </w:t>
      </w:r>
      <w:r w:rsidR="00787BDA" w:rsidRPr="00513F3B">
        <w:rPr>
          <w:lang w:eastAsia="en-GB"/>
        </w:rPr>
        <w:t>MN 44.12.</w:t>
      </w:r>
    </w:p>
  </w:footnote>
  <w:footnote w:id="238">
    <w:p w14:paraId="5EF639F8" w14:textId="1EE0BD66" w:rsidR="00E56C99" w:rsidRDefault="00E56C99">
      <w:pPr>
        <w:pStyle w:val="FootnoteText"/>
      </w:pPr>
      <w:r>
        <w:rPr>
          <w:rStyle w:val="FootnoteReference"/>
        </w:rPr>
        <w:footnoteRef/>
      </w:r>
      <w:r>
        <w:t xml:space="preserve"> </w:t>
      </w:r>
      <w:r w:rsidR="00787BDA" w:rsidRPr="00513F3B">
        <w:rPr>
          <w:lang w:eastAsia="en-GB"/>
        </w:rPr>
        <w:t>SN 48.50.</w:t>
      </w:r>
    </w:p>
  </w:footnote>
  <w:footnote w:id="239">
    <w:p w14:paraId="6DE82BEB" w14:textId="7DF9C4DF" w:rsidR="00E56C99" w:rsidRDefault="00E56C99">
      <w:pPr>
        <w:pStyle w:val="FootnoteText"/>
      </w:pPr>
      <w:r>
        <w:rPr>
          <w:rStyle w:val="FootnoteReference"/>
        </w:rPr>
        <w:footnoteRef/>
      </w:r>
      <w:r>
        <w:t xml:space="preserve"> </w:t>
      </w:r>
      <w:r w:rsidR="00787BDA" w:rsidRPr="00513F3B">
        <w:rPr>
          <w:lang w:eastAsia="en-GB"/>
        </w:rPr>
        <w:t>MN 44.11/</w:t>
      </w:r>
      <w:hyperlink r:id="rId79" w:history="1">
        <w:r w:rsidR="00787BDA" w:rsidRPr="00ED510B">
          <w:rPr>
            <w:rStyle w:val="Hyperlink"/>
            <w:lang w:eastAsia="en-GB"/>
          </w:rPr>
          <w:t>MA 210</w:t>
        </w:r>
      </w:hyperlink>
      <w:r w:rsidR="00787BDA" w:rsidRPr="00513F3B">
        <w:rPr>
          <w:lang w:eastAsia="en-GB"/>
        </w:rPr>
        <w:t>.</w:t>
      </w:r>
    </w:p>
  </w:footnote>
  <w:footnote w:id="240">
    <w:p w14:paraId="02A9B505" w14:textId="29EBE630" w:rsidR="00E56C99" w:rsidRDefault="00E56C99">
      <w:pPr>
        <w:pStyle w:val="FootnoteText"/>
      </w:pPr>
      <w:r>
        <w:rPr>
          <w:rStyle w:val="FootnoteReference"/>
        </w:rPr>
        <w:footnoteRef/>
      </w:r>
      <w:r>
        <w:t xml:space="preserve"> </w:t>
      </w:r>
      <w:r w:rsidR="00787BDA" w:rsidRPr="00513F3B">
        <w:rPr>
          <w:lang w:eastAsia="en-GB"/>
        </w:rPr>
        <w:t>SN 46.3/</w:t>
      </w:r>
      <w:hyperlink r:id="rId80" w:history="1">
        <w:r w:rsidR="00787BDA" w:rsidRPr="00AC7E42">
          <w:rPr>
            <w:rStyle w:val="Hyperlink"/>
            <w:lang w:eastAsia="en-GB"/>
          </w:rPr>
          <w:t>SA 736</w:t>
        </w:r>
      </w:hyperlink>
      <w:r w:rsidR="00787BDA" w:rsidRPr="00513F3B">
        <w:rPr>
          <w:lang w:eastAsia="en-GB"/>
        </w:rPr>
        <w:t>/</w:t>
      </w:r>
      <w:hyperlink r:id="rId81" w:history="1">
        <w:r w:rsidR="00787BDA" w:rsidRPr="00C808FB">
          <w:rPr>
            <w:rStyle w:val="Hyperlink"/>
            <w:lang w:eastAsia="en-GB"/>
          </w:rPr>
          <w:t>SA 740</w:t>
        </w:r>
      </w:hyperlink>
      <w:r w:rsidR="00787BDA" w:rsidRPr="00513F3B">
        <w:rPr>
          <w:lang w:eastAsia="en-GB"/>
        </w:rPr>
        <w:t>/</w:t>
      </w:r>
      <w:hyperlink r:id="rId82" w:history="1">
        <w:r w:rsidR="00787BDA" w:rsidRPr="00AC7E42">
          <w:rPr>
            <w:rStyle w:val="Hyperlink"/>
            <w:lang w:eastAsia="en-GB"/>
          </w:rPr>
          <w:t>SA 724</w:t>
        </w:r>
      </w:hyperlink>
      <w:r w:rsidR="00787BDA" w:rsidRPr="00513F3B">
        <w:rPr>
          <w:lang w:eastAsia="en-GB"/>
        </w:rPr>
        <w:t>*.</w:t>
      </w:r>
    </w:p>
  </w:footnote>
  <w:footnote w:id="241">
    <w:p w14:paraId="04D269A9" w14:textId="3741A2A0" w:rsidR="00E56C99" w:rsidRDefault="00E56C99">
      <w:pPr>
        <w:pStyle w:val="FootnoteText"/>
      </w:pPr>
      <w:r>
        <w:rPr>
          <w:rStyle w:val="FootnoteReference"/>
        </w:rPr>
        <w:footnoteRef/>
      </w:r>
      <w:r>
        <w:t xml:space="preserve"> </w:t>
      </w:r>
      <w:r w:rsidR="00787BDA" w:rsidRPr="00513F3B">
        <w:rPr>
          <w:lang w:eastAsia="en-GB"/>
        </w:rPr>
        <w:t>SN 46.51/</w:t>
      </w:r>
      <w:hyperlink r:id="rId83" w:history="1">
        <w:r w:rsidR="00787BDA" w:rsidRPr="00AC7E42">
          <w:rPr>
            <w:rStyle w:val="Hyperlink"/>
            <w:lang w:eastAsia="en-GB"/>
          </w:rPr>
          <w:t>SA 715</w:t>
        </w:r>
      </w:hyperlink>
      <w:r w:rsidR="00787BDA" w:rsidRPr="00513F3B">
        <w:rPr>
          <w:lang w:eastAsia="en-GB"/>
        </w:rPr>
        <w:t>.</w:t>
      </w:r>
    </w:p>
  </w:footnote>
  <w:footnote w:id="242">
    <w:p w14:paraId="5D2C7DF5" w14:textId="3CCD6505" w:rsidR="00E56C99" w:rsidRDefault="00E56C99">
      <w:pPr>
        <w:pStyle w:val="FootnoteText"/>
      </w:pPr>
      <w:r>
        <w:rPr>
          <w:rStyle w:val="FootnoteReference"/>
        </w:rPr>
        <w:footnoteRef/>
      </w:r>
      <w:r>
        <w:t xml:space="preserve"> </w:t>
      </w:r>
      <w:r w:rsidR="00787BDA" w:rsidRPr="00513F3B">
        <w:rPr>
          <w:lang w:eastAsia="en-GB"/>
        </w:rPr>
        <w:t>E.g. SN 54.13/</w:t>
      </w:r>
      <w:hyperlink r:id="rId84" w:history="1">
        <w:r w:rsidR="00787BDA" w:rsidRPr="00AC7E42">
          <w:rPr>
            <w:rStyle w:val="Hyperlink"/>
            <w:lang w:eastAsia="en-GB"/>
          </w:rPr>
          <w:t>SA 810</w:t>
        </w:r>
      </w:hyperlink>
      <w:r w:rsidR="00787BDA" w:rsidRPr="00513F3B">
        <w:rPr>
          <w:lang w:eastAsia="en-GB"/>
        </w:rPr>
        <w:t>.</w:t>
      </w:r>
    </w:p>
  </w:footnote>
  <w:footnote w:id="243">
    <w:p w14:paraId="3B219402" w14:textId="759B5224" w:rsidR="00E56C99" w:rsidRDefault="00E56C99">
      <w:pPr>
        <w:pStyle w:val="FootnoteText"/>
      </w:pPr>
      <w:r>
        <w:rPr>
          <w:rStyle w:val="FootnoteReference"/>
        </w:rPr>
        <w:footnoteRef/>
      </w:r>
      <w:r>
        <w:t xml:space="preserve"> </w:t>
      </w:r>
      <w:r w:rsidR="00787BDA" w:rsidRPr="00513F3B">
        <w:rPr>
          <w:lang w:eastAsia="en-GB"/>
        </w:rPr>
        <w:t>AN 6.102–4.</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469B247A" w:rsidR="00E56C99" w:rsidRDefault="00E56C99">
      <w:pPr>
        <w:pStyle w:val="FootnoteText"/>
      </w:pPr>
      <w:r>
        <w:rPr>
          <w:rStyle w:val="FootnoteReference"/>
        </w:rPr>
        <w:footnoteRef/>
      </w:r>
      <w:r>
        <w:t xml:space="preserve"> </w:t>
      </w:r>
      <w:r w:rsidR="00787BDA" w:rsidRPr="00513F3B">
        <w:rPr>
          <w:lang w:eastAsia="en-GB"/>
        </w:rPr>
        <w:t>DN 10.2.1–18/</w:t>
      </w:r>
      <w:hyperlink r:id="rId85" w:history="1">
        <w:r w:rsidR="00787BDA" w:rsidRPr="00104F81">
          <w:rPr>
            <w:rStyle w:val="Hyperlink"/>
            <w:lang w:eastAsia="en-GB"/>
          </w:rPr>
          <w:t>DA 42</w:t>
        </w:r>
      </w:hyperlink>
      <w:r w:rsidR="00787BDA" w:rsidRPr="00513F3B">
        <w:rPr>
          <w:lang w:eastAsia="en-GB"/>
        </w:rPr>
        <w:t>. WALSHE’s translation is faulty. He has: ‘This comes to him through concentration’. It should read: ‘This is, for him, what pertains to concentration’.</w:t>
      </w:r>
    </w:p>
  </w:footnote>
  <w:footnote w:id="246">
    <w:p w14:paraId="6719F952" w14:textId="52B7D3D3" w:rsidR="00E56C99" w:rsidRDefault="00E56C99">
      <w:pPr>
        <w:pStyle w:val="FootnoteText"/>
      </w:pPr>
      <w:r>
        <w:rPr>
          <w:rStyle w:val="FootnoteReference"/>
        </w:rPr>
        <w:footnoteRef/>
      </w:r>
      <w:r>
        <w:t xml:space="preserve"> </w:t>
      </w:r>
      <w:r w:rsidR="00787BDA" w:rsidRPr="00513F3B">
        <w:rPr>
          <w:lang w:eastAsia="en-GB"/>
        </w:rPr>
        <w:t>SN 48.9, etc.</w:t>
      </w:r>
    </w:p>
  </w:footnote>
  <w:footnote w:id="247">
    <w:p w14:paraId="66A3DCD0" w14:textId="4A2436B8" w:rsidR="000F6A24" w:rsidRDefault="000F6A24">
      <w:pPr>
        <w:pStyle w:val="FootnoteText"/>
      </w:pPr>
      <w:r>
        <w:rPr>
          <w:rStyle w:val="FootnoteReference"/>
        </w:rPr>
        <w:footnoteRef/>
      </w:r>
      <w:r>
        <w:t xml:space="preserve"> </w:t>
      </w:r>
      <w:r w:rsidR="00787BDA" w:rsidRPr="00513F3B">
        <w:rPr>
          <w:lang w:eastAsia="en-GB"/>
        </w:rPr>
        <w:t>A Swift Pair of Messengers, Appendix A.10.</w:t>
      </w:r>
    </w:p>
  </w:footnote>
  <w:footnote w:id="248">
    <w:p w14:paraId="0D1250B5" w14:textId="289BEA32" w:rsidR="000F6A24" w:rsidRDefault="000F6A24">
      <w:pPr>
        <w:pStyle w:val="FootnoteText"/>
      </w:pPr>
      <w:r>
        <w:rPr>
          <w:rStyle w:val="FootnoteReference"/>
        </w:rPr>
        <w:footnoteRef/>
      </w:r>
      <w:r>
        <w:t xml:space="preserve"> </w:t>
      </w:r>
      <w:hyperlink r:id="rId86" w:history="1">
        <w:r w:rsidR="00787BDA" w:rsidRPr="00ED510B">
          <w:rPr>
            <w:rStyle w:val="Hyperlink"/>
            <w:lang w:eastAsia="en-GB"/>
          </w:rPr>
          <w:t>MA 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4945D07A" w:rsidR="000F6A24" w:rsidRDefault="000F6A24">
      <w:pPr>
        <w:pStyle w:val="FootnoteText"/>
      </w:pPr>
      <w:r>
        <w:rPr>
          <w:rStyle w:val="FootnoteReference"/>
        </w:rPr>
        <w:footnoteRef/>
      </w:r>
      <w:r>
        <w:t xml:space="preserve"> </w:t>
      </w:r>
      <w:hyperlink r:id="rId87" w:history="1">
        <w:r w:rsidR="00787BDA" w:rsidRPr="00AC7E42">
          <w:rPr>
            <w:rStyle w:val="Hyperlink"/>
            <w:lang w:eastAsia="en-GB"/>
          </w:rPr>
          <w:t>SA 610</w:t>
        </w:r>
      </w:hyperlink>
      <w:r w:rsidR="00787BDA" w:rsidRPr="00513F3B">
        <w:rPr>
          <w:lang w:eastAsia="en-GB"/>
        </w:rPr>
        <w:t>/SN 47.39.</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0E7975EC" w:rsidR="002563C3" w:rsidRDefault="002563C3">
      <w:pPr>
        <w:pStyle w:val="FootnoteText"/>
      </w:pPr>
      <w:r>
        <w:rPr>
          <w:rStyle w:val="FootnoteReference"/>
        </w:rPr>
        <w:footnoteRef/>
      </w:r>
      <w:r>
        <w:t xml:space="preserve"> </w:t>
      </w:r>
      <w:r w:rsidR="00EB144E" w:rsidRPr="00513F3B">
        <w:rPr>
          <w:lang w:eastAsia="en-GB"/>
        </w:rPr>
        <w:t>SN 48.9/</w:t>
      </w:r>
      <w:hyperlink r:id="rId88" w:history="1">
        <w:r w:rsidR="00EB144E" w:rsidRPr="00AC7E42">
          <w:rPr>
            <w:rStyle w:val="Hyperlink"/>
            <w:lang w:eastAsia="en-GB"/>
          </w:rPr>
          <w:t>SA 647</w:t>
        </w:r>
      </w:hyperlink>
      <w:r w:rsidR="00EB144E" w:rsidRPr="00513F3B">
        <w:rPr>
          <w:lang w:eastAsia="en-GB"/>
        </w:rPr>
        <w:t>.</w:t>
      </w:r>
    </w:p>
  </w:footnote>
  <w:footnote w:id="254">
    <w:p w14:paraId="0359911C" w14:textId="3F9EACB7" w:rsidR="002563C3" w:rsidRDefault="002563C3">
      <w:pPr>
        <w:pStyle w:val="FootnoteText"/>
      </w:pPr>
      <w:r>
        <w:rPr>
          <w:rStyle w:val="FootnoteReference"/>
        </w:rPr>
        <w:footnoteRef/>
      </w:r>
      <w:r>
        <w:t xml:space="preserve"> </w:t>
      </w:r>
      <w:r w:rsidR="00EB144E" w:rsidRPr="00513F3B">
        <w:rPr>
          <w:lang w:eastAsia="en-GB"/>
        </w:rPr>
        <w:t>WALDSCHMIDT (1950, 1951) 10.8.</w:t>
      </w:r>
    </w:p>
  </w:footnote>
  <w:footnote w:id="255">
    <w:p w14:paraId="6964BAB5" w14:textId="45866F17" w:rsidR="002563C3" w:rsidRDefault="002563C3">
      <w:pPr>
        <w:pStyle w:val="FootnoteText"/>
      </w:pPr>
      <w:r>
        <w:rPr>
          <w:rStyle w:val="FootnoteReference"/>
        </w:rPr>
        <w:footnoteRef/>
      </w:r>
      <w:r>
        <w:t xml:space="preserve"> </w:t>
      </w:r>
      <w:r w:rsidR="00EB144E" w:rsidRPr="00513F3B">
        <w:rPr>
          <w:lang w:eastAsia="en-GB"/>
        </w:rPr>
        <w:t>DN 2.64/</w:t>
      </w:r>
      <w:hyperlink r:id="rId89" w:history="1">
        <w:r w:rsidR="00EB144E" w:rsidRPr="00104F81">
          <w:rPr>
            <w:rStyle w:val="Hyperlink"/>
            <w:lang w:eastAsia="en-GB"/>
          </w:rPr>
          <w:t>DA 27</w:t>
        </w:r>
      </w:hyperlink>
      <w:r w:rsidR="00EB144E" w:rsidRPr="00513F3B">
        <w:rPr>
          <w:lang w:eastAsia="en-GB"/>
        </w:rPr>
        <w:t>/T № 22/</w:t>
      </w:r>
      <w:hyperlink r:id="rId90" w:history="1">
        <w:r w:rsidR="00EB144E" w:rsidRPr="00AC447B">
          <w:rPr>
            <w:rStyle w:val="Hyperlink"/>
            <w:lang w:eastAsia="en-GB"/>
          </w:rPr>
          <w:t>EA 42.7</w:t>
        </w:r>
      </w:hyperlink>
      <w:r w:rsidR="00EB144E" w:rsidRPr="00513F3B">
        <w:rPr>
          <w:lang w:eastAsia="en-GB"/>
        </w:rPr>
        <w:t>/</w:t>
      </w:r>
      <w:hyperlink r:id="rId91" w:history="1">
        <w:r w:rsidR="00EB144E" w:rsidRPr="00AC7E42">
          <w:rPr>
            <w:rStyle w:val="Hyperlink"/>
            <w:lang w:eastAsia="en-GB"/>
          </w:rPr>
          <w:t>SA 154</w:t>
        </w:r>
      </w:hyperlink>
      <w:r w:rsidR="00EB144E" w:rsidRPr="00513F3B">
        <w:rPr>
          <w:lang w:eastAsia="en-GB"/>
        </w:rPr>
        <w:t>–163*, etc.</w:t>
      </w:r>
    </w:p>
  </w:footnote>
  <w:footnote w:id="256">
    <w:p w14:paraId="0F03824D" w14:textId="5CE7BEDA" w:rsidR="002563C3" w:rsidRDefault="002563C3">
      <w:pPr>
        <w:pStyle w:val="FootnoteText"/>
      </w:pPr>
      <w:r>
        <w:rPr>
          <w:rStyle w:val="FootnoteReference"/>
        </w:rPr>
        <w:footnoteRef/>
      </w:r>
      <w:r>
        <w:t xml:space="preserve"> </w:t>
      </w:r>
      <w:r w:rsidR="00EB144E" w:rsidRPr="00513F3B">
        <w:rPr>
          <w:lang w:eastAsia="en-GB"/>
        </w:rPr>
        <w:t>MEISIG, pg.</w:t>
      </w:r>
      <w:r w:rsidR="00EB144E" w:rsidRPr="00513F3B">
        <w:rPr>
          <w:rFonts w:ascii="Times New Roman" w:hAnsi="Times New Roman"/>
          <w:lang w:eastAsia="en-GB"/>
        </w:rPr>
        <w:t> </w:t>
      </w:r>
      <w:r w:rsidR="00EB144E" w:rsidRPr="00513F3B">
        <w:rPr>
          <w:lang w:eastAsia="en-GB"/>
        </w:rPr>
        <w:t>268.</w:t>
      </w:r>
    </w:p>
  </w:footnote>
  <w:footnote w:id="257">
    <w:p w14:paraId="428244FF" w14:textId="0DABE232" w:rsidR="002563C3" w:rsidRDefault="002563C3">
      <w:pPr>
        <w:pStyle w:val="FootnoteText"/>
      </w:pPr>
      <w:r>
        <w:rPr>
          <w:rStyle w:val="FootnoteReference"/>
        </w:rPr>
        <w:footnoteRef/>
      </w:r>
      <w:r>
        <w:t xml:space="preserve"> </w:t>
      </w:r>
      <w:r w:rsidR="00EB144E" w:rsidRPr="00513F3B">
        <w:rPr>
          <w:lang w:eastAsia="en-GB"/>
        </w:rPr>
        <w:t>AN 10.176.</w:t>
      </w:r>
    </w:p>
  </w:footnote>
  <w:footnote w:id="258">
    <w:p w14:paraId="70043BF4" w14:textId="0A306BB3" w:rsidR="002563C3" w:rsidRDefault="002563C3">
      <w:pPr>
        <w:pStyle w:val="FootnoteText"/>
      </w:pPr>
      <w:r>
        <w:rPr>
          <w:rStyle w:val="FootnoteReference"/>
        </w:rPr>
        <w:footnoteRef/>
      </w:r>
      <w:r>
        <w:t xml:space="preserve"> </w:t>
      </w:r>
      <w:r w:rsidR="00EB144E" w:rsidRPr="00513F3B">
        <w:rPr>
          <w:lang w:eastAsia="en-GB"/>
        </w:rPr>
        <w:t>Sn 1112.</w:t>
      </w:r>
    </w:p>
  </w:footnote>
  <w:footnote w:id="259">
    <w:p w14:paraId="2FE5BAAA" w14:textId="5B4DAFDA" w:rsidR="002563C3" w:rsidRDefault="002563C3">
      <w:pPr>
        <w:pStyle w:val="FootnoteText"/>
      </w:pPr>
      <w:r>
        <w:rPr>
          <w:rStyle w:val="FootnoteReference"/>
        </w:rPr>
        <w:footnoteRef/>
      </w:r>
      <w:r>
        <w:t xml:space="preserve"> </w:t>
      </w:r>
      <w:r w:rsidR="00EB144E" w:rsidRPr="00513F3B">
        <w:rPr>
          <w:lang w:eastAsia="en-GB"/>
        </w:rPr>
        <w:t>SN 42.8/</w:t>
      </w:r>
      <w:hyperlink r:id="rId92" w:history="1">
        <w:r w:rsidR="00EB144E" w:rsidRPr="00AC7E42">
          <w:rPr>
            <w:rStyle w:val="Hyperlink"/>
            <w:lang w:eastAsia="en-GB"/>
          </w:rPr>
          <w:t>SA 916</w:t>
        </w:r>
      </w:hyperlink>
      <w:r w:rsidR="00EB144E" w:rsidRPr="00513F3B">
        <w:rPr>
          <w:lang w:eastAsia="en-GB"/>
        </w:rPr>
        <w:t>/SA2 131, AN 10.219.</w:t>
      </w:r>
    </w:p>
  </w:footnote>
  <w:footnote w:id="260">
    <w:p w14:paraId="2BB0E8D3" w14:textId="6A70BD5B" w:rsidR="002563C3" w:rsidRDefault="002563C3">
      <w:pPr>
        <w:pStyle w:val="FootnoteText"/>
      </w:pPr>
      <w:r>
        <w:rPr>
          <w:rStyle w:val="FootnoteReference"/>
        </w:rPr>
        <w:footnoteRef/>
      </w:r>
      <w:r>
        <w:t xml:space="preserve"> </w:t>
      </w:r>
      <w:r w:rsidR="00EB144E" w:rsidRPr="00513F3B">
        <w:rPr>
          <w:lang w:eastAsia="en-GB"/>
        </w:rPr>
        <w:t>Bhikkhu BODHI has changed his rendering here from ‘connected with the body’ to ‘connected with sensual desire’. According to his note 1177 in the revised 2001 edition of MLDB, the PTS edition has </w:t>
      </w:r>
      <w:r w:rsidR="00EB144E" w:rsidRPr="00513F3B">
        <w:rPr>
          <w:i/>
          <w:iCs/>
          <w:lang w:eastAsia="en-GB"/>
        </w:rPr>
        <w:t>kāyūpasa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 (connected with the body), abbreviates the next two, then has </w:t>
      </w:r>
      <w:r w:rsidR="00EB144E" w:rsidRPr="00513F3B">
        <w:rPr>
          <w:i/>
          <w:iCs/>
          <w:lang w:eastAsia="en-GB"/>
        </w:rPr>
        <w:t>dhammūpasa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 The Burmese editions, supported by a 1937 Sinhalese edition, have </w:t>
      </w:r>
      <w:r w:rsidR="00EB144E" w:rsidRPr="00513F3B">
        <w:rPr>
          <w:i/>
          <w:iCs/>
          <w:lang w:eastAsia="en-GB"/>
        </w:rPr>
        <w:t>kāmūpasa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 He also cites the Chinese translation in support. The Sanskrit version quoted just below, however, supports </w:t>
      </w:r>
      <w:r w:rsidR="00EB144E" w:rsidRPr="00513F3B">
        <w:rPr>
          <w:i/>
          <w:iCs/>
          <w:lang w:eastAsia="en-GB"/>
        </w:rPr>
        <w:t>kāyūpasa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w:t>
      </w:r>
    </w:p>
  </w:footnote>
  <w:footnote w:id="261">
    <w:p w14:paraId="7F6C7BCA" w14:textId="64E859B5" w:rsidR="002563C3" w:rsidRDefault="002563C3">
      <w:pPr>
        <w:pStyle w:val="FootnoteText"/>
      </w:pPr>
      <w:r>
        <w:rPr>
          <w:rStyle w:val="FootnoteReference"/>
        </w:rPr>
        <w:footnoteRef/>
      </w:r>
      <w:r>
        <w:t xml:space="preserve"> </w:t>
      </w:r>
      <w:r w:rsidR="00594FB9" w:rsidRPr="00513F3B">
        <w:rPr>
          <w:lang w:eastAsia="en-GB"/>
        </w:rPr>
        <w:t>HARRISON. The Sanskrit has been tentatively reconstructed by the translator.</w:t>
      </w:r>
    </w:p>
  </w:footnote>
  <w:footnote w:id="262">
    <w:p w14:paraId="06DB8DB8" w14:textId="6354E8E0" w:rsidR="00860BDC" w:rsidRDefault="00860BDC">
      <w:pPr>
        <w:pStyle w:val="FootnoteText"/>
      </w:pPr>
      <w:r>
        <w:rPr>
          <w:rStyle w:val="FootnoteReference"/>
        </w:rPr>
        <w:footnoteRef/>
      </w:r>
      <w:r>
        <w:t xml:space="preserve"> </w:t>
      </w:r>
      <w:r w:rsidR="00594FB9" w:rsidRPr="00513F3B">
        <w:rPr>
          <w:lang w:eastAsia="en-GB"/>
        </w:rPr>
        <w:t>SN 54.10/</w:t>
      </w:r>
      <w:hyperlink r:id="rId93" w:history="1">
        <w:r w:rsidR="00594FB9" w:rsidRPr="00AC7E42">
          <w:rPr>
            <w:rStyle w:val="Hyperlink"/>
            <w:lang w:eastAsia="en-GB"/>
          </w:rPr>
          <w:t>SA 813</w:t>
        </w:r>
      </w:hyperlink>
      <w:r w:rsidR="00594FB9" w:rsidRPr="00513F3B">
        <w:rPr>
          <w:lang w:eastAsia="en-GB"/>
        </w:rPr>
        <w:t>, SN 54.13/</w:t>
      </w:r>
      <w:hyperlink r:id="rId94" w:history="1">
        <w:r w:rsidR="00594FB9" w:rsidRPr="00AC7E42">
          <w:rPr>
            <w:rStyle w:val="Hyperlink"/>
            <w:lang w:eastAsia="en-GB"/>
          </w:rPr>
          <w:t>SA 810</w:t>
        </w:r>
      </w:hyperlink>
      <w:r w:rsidR="00594FB9" w:rsidRPr="00513F3B">
        <w:rPr>
          <w:lang w:eastAsia="en-GB"/>
        </w:rPr>
        <w:t>, MN 118.23</w:t>
      </w:r>
      <w:r w:rsidR="00594FB9" w:rsidRPr="00513F3B">
        <w:rPr>
          <w:i/>
          <w:iCs/>
          <w:lang w:eastAsia="en-GB"/>
        </w:rPr>
        <w:t>ff</w:t>
      </w:r>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13F3B">
        <w:rPr>
          <w:i/>
          <w:iCs/>
          <w:lang w:eastAsia="en-GB"/>
        </w:rPr>
        <w:t>appamāda</w:t>
      </w:r>
      <w:r w:rsidR="00594FB9" w:rsidRPr="00513F3B">
        <w:rPr>
          <w:lang w:eastAsia="en-GB"/>
        </w:rPr>
        <w:t>) in a negative sense is very unusual; normally, of course, diligence is closely connected with mindfulness.</w:t>
      </w:r>
    </w:p>
  </w:footnote>
  <w:footnote w:id="265">
    <w:p w14:paraId="45DA523C" w14:textId="5A2C8389" w:rsidR="00860BDC" w:rsidRDefault="00860BDC">
      <w:pPr>
        <w:pStyle w:val="FootnoteText"/>
      </w:pPr>
      <w:r>
        <w:rPr>
          <w:rStyle w:val="FootnoteReference"/>
        </w:rPr>
        <w:footnoteRef/>
      </w:r>
      <w:r>
        <w:t xml:space="preserve"> </w:t>
      </w:r>
      <w:r w:rsidR="00594FB9" w:rsidRPr="00513F3B">
        <w:rPr>
          <w:lang w:eastAsia="en-GB"/>
        </w:rPr>
        <w:t>Sn 255.</w:t>
      </w:r>
    </w:p>
  </w:footnote>
  <w:footnote w:id="266">
    <w:p w14:paraId="02E725DF" w14:textId="132D3501" w:rsidR="00860BDC" w:rsidRDefault="00860BDC">
      <w:pPr>
        <w:pStyle w:val="FootnoteText"/>
      </w:pPr>
      <w:r>
        <w:rPr>
          <w:rStyle w:val="FootnoteReference"/>
        </w:rPr>
        <w:footnoteRef/>
      </w:r>
      <w:r>
        <w:t xml:space="preserve"> </w:t>
      </w:r>
      <w:r w:rsidR="00594FB9" w:rsidRPr="00513F3B">
        <w:rPr>
          <w:lang w:eastAsia="en-GB"/>
        </w:rPr>
        <w:t>Dhp 253.</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0857C6A7" w:rsidR="00860BDC" w:rsidRDefault="00860BDC">
      <w:pPr>
        <w:pStyle w:val="FootnoteText"/>
      </w:pPr>
      <w:r>
        <w:rPr>
          <w:rStyle w:val="FootnoteReference"/>
        </w:rPr>
        <w:footnoteRef/>
      </w:r>
      <w:r>
        <w:t xml:space="preserve"> </w:t>
      </w:r>
      <w:r w:rsidR="00594FB9" w:rsidRPr="00513F3B">
        <w:rPr>
          <w:lang w:eastAsia="en-GB"/>
        </w:rPr>
        <w:t>Sn 3.12.</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1ED454A5" w:rsidR="00860BDC" w:rsidRDefault="00860BDC">
      <w:pPr>
        <w:pStyle w:val="FootnoteText"/>
      </w:pPr>
      <w:r>
        <w:rPr>
          <w:rStyle w:val="FootnoteReference"/>
        </w:rPr>
        <w:footnoteRef/>
      </w:r>
      <w:r>
        <w:t xml:space="preserve"> </w:t>
      </w:r>
      <w:r w:rsidR="00594FB9" w:rsidRPr="00513F3B">
        <w:rPr>
          <w:lang w:eastAsia="en-GB"/>
        </w:rPr>
        <w:t>Dhp 7, 8.</w:t>
      </w:r>
    </w:p>
  </w:footnote>
  <w:footnote w:id="272">
    <w:p w14:paraId="4C55CE7D" w14:textId="413D58BB" w:rsidR="00532B0A" w:rsidRDefault="00532B0A">
      <w:pPr>
        <w:pStyle w:val="FootnoteText"/>
      </w:pPr>
      <w:r>
        <w:rPr>
          <w:rStyle w:val="FootnoteReference"/>
        </w:rPr>
        <w:footnoteRef/>
      </w:r>
      <w:r>
        <w:t xml:space="preserve"> </w:t>
      </w:r>
      <w:r w:rsidR="00594FB9" w:rsidRPr="00513F3B">
        <w:rPr>
          <w:lang w:eastAsia="en-GB"/>
        </w:rPr>
        <w:t>SN 22.39–42/</w:t>
      </w:r>
      <w:hyperlink r:id="rId95" w:history="1">
        <w:r w:rsidR="00594FB9" w:rsidRPr="00AC7E42">
          <w:rPr>
            <w:rStyle w:val="Hyperlink"/>
            <w:lang w:eastAsia="en-GB"/>
          </w:rPr>
          <w:t>SA 27</w:t>
        </w:r>
      </w:hyperlink>
      <w:r w:rsidR="00594FB9" w:rsidRPr="00513F3B">
        <w:rPr>
          <w:lang w:eastAsia="en-GB"/>
        </w:rPr>
        <w:t>, SN 22.147/</w:t>
      </w:r>
      <w:hyperlink r:id="rId96" w:history="1">
        <w:r w:rsidR="00594FB9" w:rsidRPr="00AC7E42">
          <w:rPr>
            <w:rStyle w:val="Hyperlink"/>
            <w:lang w:eastAsia="en-GB"/>
          </w:rPr>
          <w:t>SA 48</w:t>
        </w:r>
      </w:hyperlink>
      <w:r w:rsidR="00594FB9" w:rsidRPr="00513F3B">
        <w:rPr>
          <w:lang w:eastAsia="en-GB"/>
        </w:rPr>
        <w:t>.</w:t>
      </w:r>
    </w:p>
  </w:footnote>
  <w:footnote w:id="273">
    <w:p w14:paraId="47DAE673" w14:textId="5420F1C4" w:rsidR="00532B0A" w:rsidRDefault="00532B0A">
      <w:pPr>
        <w:pStyle w:val="FootnoteText"/>
      </w:pPr>
      <w:r>
        <w:rPr>
          <w:rStyle w:val="FootnoteReference"/>
        </w:rPr>
        <w:footnoteRef/>
      </w:r>
      <w:r>
        <w:t xml:space="preserve"> </w:t>
      </w:r>
      <w:r w:rsidR="00594FB9" w:rsidRPr="00513F3B">
        <w:rPr>
          <w:lang w:eastAsia="en-GB"/>
        </w:rPr>
        <w:t>SN 36.7/</w:t>
      </w:r>
      <w:hyperlink r:id="rId97" w:history="1">
        <w:r w:rsidR="00594FB9" w:rsidRPr="00AC7E42">
          <w:rPr>
            <w:rStyle w:val="Hyperlink"/>
            <w:lang w:eastAsia="en-GB"/>
          </w:rPr>
          <w:t>SA 1028</w:t>
        </w:r>
      </w:hyperlink>
      <w:r w:rsidR="00594FB9" w:rsidRPr="00513F3B">
        <w:rPr>
          <w:lang w:eastAsia="en-GB"/>
        </w:rPr>
        <w:t>, SN 36.8/</w:t>
      </w:r>
      <w:hyperlink r:id="rId98" w:history="1">
        <w:r w:rsidR="00594FB9" w:rsidRPr="00AC7E42">
          <w:rPr>
            <w:rStyle w:val="Hyperlink"/>
            <w:lang w:eastAsia="en-GB"/>
          </w:rPr>
          <w:t>SA 1029</w:t>
        </w:r>
      </w:hyperlink>
      <w:r w:rsidR="00594FB9" w:rsidRPr="00513F3B">
        <w:rPr>
          <w:lang w:eastAsia="en-GB"/>
        </w:rPr>
        <w:t>, MN 37/</w:t>
      </w:r>
      <w:hyperlink r:id="rId99" w:history="1">
        <w:r w:rsidR="00594FB9" w:rsidRPr="00AC7E42">
          <w:rPr>
            <w:rStyle w:val="Hyperlink"/>
            <w:lang w:eastAsia="en-GB"/>
          </w:rPr>
          <w:t>SA 505</w:t>
        </w:r>
      </w:hyperlink>
      <w:r w:rsidR="00594FB9" w:rsidRPr="00513F3B">
        <w:rPr>
          <w:lang w:eastAsia="en-GB"/>
        </w:rPr>
        <w:t>/</w:t>
      </w:r>
      <w:hyperlink r:id="rId100" w:history="1">
        <w:r w:rsidR="00594FB9" w:rsidRPr="00AC447B">
          <w:rPr>
            <w:rStyle w:val="Hyperlink"/>
            <w:lang w:eastAsia="en-GB"/>
          </w:rPr>
          <w:t>EA 19.3</w:t>
        </w:r>
      </w:hyperlink>
      <w:r w:rsidR="00594FB9" w:rsidRPr="00513F3B">
        <w:rPr>
          <w:lang w:eastAsia="en-GB"/>
        </w:rPr>
        <w:t>.</w:t>
      </w:r>
    </w:p>
  </w:footnote>
  <w:footnote w:id="274">
    <w:p w14:paraId="347BC7CF" w14:textId="78D805B5" w:rsidR="00532B0A" w:rsidRDefault="00532B0A">
      <w:pPr>
        <w:pStyle w:val="FootnoteText"/>
      </w:pPr>
      <w:r>
        <w:rPr>
          <w:rStyle w:val="FootnoteReference"/>
        </w:rPr>
        <w:footnoteRef/>
      </w:r>
      <w:r>
        <w:t xml:space="preserve"> </w:t>
      </w:r>
      <w:r w:rsidR="00594FB9" w:rsidRPr="00513F3B">
        <w:rPr>
          <w:lang w:eastAsia="en-GB"/>
        </w:rPr>
        <w:t>See Vsm trans. (ÑĀṆAMOLI), pg.</w:t>
      </w:r>
      <w:r w:rsidR="00594FB9" w:rsidRPr="00513F3B">
        <w:rPr>
          <w:rFonts w:ascii="Times New Roman" w:hAnsi="Times New Roman"/>
          <w:lang w:eastAsia="en-GB"/>
        </w:rPr>
        <w:t> </w:t>
      </w:r>
      <w:r w:rsidR="00594FB9" w:rsidRPr="00513F3B">
        <w:rPr>
          <w:lang w:eastAsia="en-GB"/>
        </w:rPr>
        <w:t>168 note 47.</w:t>
      </w:r>
    </w:p>
  </w:footnote>
  <w:footnote w:id="275">
    <w:p w14:paraId="5107C499" w14:textId="5C03FF3A" w:rsidR="00532B0A" w:rsidRDefault="00532B0A">
      <w:pPr>
        <w:pStyle w:val="FootnoteText"/>
      </w:pPr>
      <w:r>
        <w:rPr>
          <w:rStyle w:val="FootnoteReference"/>
        </w:rPr>
        <w:footnoteRef/>
      </w:r>
      <w:r>
        <w:t xml:space="preserve"> </w:t>
      </w:r>
      <w:hyperlink r:id="rId101" w:history="1">
        <w:r w:rsidR="00594FB9" w:rsidRPr="00AC7E42">
          <w:rPr>
            <w:rStyle w:val="Hyperlink"/>
            <w:lang w:eastAsia="en-GB"/>
          </w:rPr>
          <w:t>SA 610</w:t>
        </w:r>
      </w:hyperlink>
      <w:r w:rsidR="00594FB9" w:rsidRPr="00513F3B">
        <w:rPr>
          <w:lang w:eastAsia="en-GB"/>
        </w:rPr>
        <w:t>, but not its cognate SN 47.2.</w:t>
      </w:r>
    </w:p>
  </w:footnote>
  <w:footnote w:id="276">
    <w:p w14:paraId="0502DCFD" w14:textId="1AE83318" w:rsidR="00532B0A" w:rsidRDefault="00532B0A">
      <w:pPr>
        <w:pStyle w:val="FootnoteText"/>
      </w:pPr>
      <w:r>
        <w:rPr>
          <w:rStyle w:val="FootnoteReference"/>
        </w:rPr>
        <w:footnoteRef/>
      </w:r>
      <w:r>
        <w:t xml:space="preserve"> </w:t>
      </w:r>
      <w:r w:rsidR="00594FB9" w:rsidRPr="00513F3B">
        <w:rPr>
          <w:lang w:eastAsia="en-GB"/>
        </w:rPr>
        <w:t>Iti 3.36. This includes the unusual phrase ‘</w:t>
      </w:r>
      <w:r w:rsidR="00594FB9" w:rsidRPr="00513F3B">
        <w:rPr>
          <w:i/>
          <w:iCs/>
          <w:lang w:eastAsia="en-GB"/>
        </w:rPr>
        <w:t>ajjhatta</w:t>
      </w:r>
      <w:r w:rsidR="00594FB9" w:rsidRPr="00513F3B">
        <w:rPr>
          <w:rFonts w:ascii="Cambria" w:hAnsi="Cambria" w:cs="Cambria"/>
          <w:i/>
          <w:iCs/>
          <w:lang w:eastAsia="en-GB"/>
        </w:rPr>
        <w:t>ṁ</w:t>
      </w:r>
      <w:r w:rsidR="00594FB9" w:rsidRPr="00513F3B">
        <w:rPr>
          <w:i/>
          <w:iCs/>
          <w:lang w:eastAsia="en-GB"/>
        </w:rPr>
        <w:t xml:space="preserve"> parimukha</w:t>
      </w:r>
      <w:r w:rsidR="00594FB9" w:rsidRPr="00513F3B">
        <w:rPr>
          <w:rFonts w:ascii="Cambria" w:hAnsi="Cambria" w:cs="Cambria"/>
          <w:i/>
          <w:iCs/>
          <w:lang w:eastAsia="en-GB"/>
        </w:rPr>
        <w:t>ṁ</w:t>
      </w:r>
      <w:r w:rsidR="00594FB9" w:rsidRPr="00513F3B">
        <w:rPr>
          <w:lang w:eastAsia="en-GB"/>
        </w:rPr>
        <w:t>’.</w:t>
      </w:r>
    </w:p>
  </w:footnote>
  <w:footnote w:id="277">
    <w:p w14:paraId="79821942" w14:textId="05FBCDDD" w:rsidR="00532B0A" w:rsidRDefault="00532B0A">
      <w:pPr>
        <w:pStyle w:val="FootnoteText"/>
      </w:pPr>
      <w:r>
        <w:rPr>
          <w:rStyle w:val="FootnoteReference"/>
        </w:rPr>
        <w:footnoteRef/>
      </w:r>
      <w:r>
        <w:t xml:space="preserve"> </w:t>
      </w:r>
      <w:r w:rsidR="00594FB9" w:rsidRPr="00513F3B">
        <w:rPr>
          <w:lang w:eastAsia="en-GB"/>
        </w:rPr>
        <w:t>MN 77.23.</w:t>
      </w:r>
    </w:p>
  </w:footnote>
  <w:footnote w:id="278">
    <w:p w14:paraId="29D3D7C6" w14:textId="7F1676D4" w:rsidR="00532B0A" w:rsidRDefault="00532B0A">
      <w:pPr>
        <w:pStyle w:val="FootnoteText"/>
      </w:pPr>
      <w:r>
        <w:rPr>
          <w:rStyle w:val="FootnoteReference"/>
        </w:rPr>
        <w:footnoteRef/>
      </w:r>
      <w:r>
        <w:t xml:space="preserve"> </w:t>
      </w:r>
      <w:r w:rsidR="00594FB9" w:rsidRPr="00513F3B">
        <w:rPr>
          <w:lang w:eastAsia="en-GB"/>
        </w:rPr>
        <w:t>DN 18.26.</w:t>
      </w:r>
    </w:p>
  </w:footnote>
  <w:footnote w:id="279">
    <w:p w14:paraId="70AF724D" w14:textId="636EDA2E" w:rsidR="00532B0A" w:rsidRDefault="00532B0A">
      <w:pPr>
        <w:pStyle w:val="FootnoteText"/>
      </w:pPr>
      <w:r>
        <w:rPr>
          <w:rStyle w:val="FootnoteReference"/>
        </w:rPr>
        <w:footnoteRef/>
      </w:r>
      <w:r>
        <w:t xml:space="preserve"> </w:t>
      </w:r>
      <w:r w:rsidR="00594FB9" w:rsidRPr="00513F3B">
        <w:rPr>
          <w:lang w:eastAsia="en-GB"/>
        </w:rPr>
        <w:t>MN 10.14.</w:t>
      </w:r>
    </w:p>
  </w:footnote>
  <w:footnote w:id="280">
    <w:p w14:paraId="4E82A592" w14:textId="7A8051D0" w:rsidR="00532B0A" w:rsidRDefault="00532B0A">
      <w:pPr>
        <w:pStyle w:val="FootnoteText"/>
      </w:pPr>
      <w:r>
        <w:rPr>
          <w:rStyle w:val="FootnoteReference"/>
        </w:rPr>
        <w:footnoteRef/>
      </w:r>
      <w:r>
        <w:t xml:space="preserve"> </w:t>
      </w:r>
      <w:r w:rsidR="00594FB9" w:rsidRPr="00513F3B">
        <w:rPr>
          <w:lang w:eastAsia="en-GB"/>
        </w:rPr>
        <w:t>Sn 205.</w:t>
      </w:r>
    </w:p>
  </w:footnote>
  <w:footnote w:id="281">
    <w:p w14:paraId="42C24DF2" w14:textId="3BA79F41" w:rsidR="00532B0A" w:rsidRDefault="00532B0A">
      <w:pPr>
        <w:pStyle w:val="FootnoteText"/>
      </w:pPr>
      <w:r>
        <w:rPr>
          <w:rStyle w:val="FootnoteReference"/>
        </w:rPr>
        <w:footnoteRef/>
      </w:r>
      <w:r>
        <w:t xml:space="preserve"> </w:t>
      </w:r>
      <w:r w:rsidR="00594FB9" w:rsidRPr="00513F3B">
        <w:rPr>
          <w:lang w:eastAsia="en-GB"/>
        </w:rPr>
        <w:t>SN 47.39/</w:t>
      </w:r>
      <w:hyperlink r:id="rId102" w:history="1">
        <w:r w:rsidR="00594FB9" w:rsidRPr="00AC7E42">
          <w:rPr>
            <w:rStyle w:val="Hyperlink"/>
            <w:lang w:eastAsia="en-GB"/>
          </w:rPr>
          <w:t>SA 610</w:t>
        </w:r>
      </w:hyperlink>
      <w:r w:rsidR="00594FB9" w:rsidRPr="00513F3B">
        <w:rPr>
          <w:lang w:eastAsia="en-GB"/>
        </w:rPr>
        <w:t>.</w:t>
      </w:r>
    </w:p>
  </w:footnote>
  <w:footnote w:id="282">
    <w:p w14:paraId="75A7EB99" w14:textId="1611F191" w:rsidR="00532B0A" w:rsidRDefault="00532B0A">
      <w:pPr>
        <w:pStyle w:val="FootnoteText"/>
      </w:pPr>
      <w:r>
        <w:rPr>
          <w:rStyle w:val="FootnoteReference"/>
        </w:rPr>
        <w:footnoteRef/>
      </w:r>
      <w:r>
        <w:t xml:space="preserve"> </w:t>
      </w:r>
      <w:r w:rsidR="00594FB9" w:rsidRPr="00513F3B">
        <w:rPr>
          <w:lang w:eastAsia="en-GB"/>
        </w:rPr>
        <w:t>MN 127.16.</w:t>
      </w:r>
    </w:p>
  </w:footnote>
  <w:footnote w:id="283">
    <w:p w14:paraId="4079DDF8" w14:textId="311BC461" w:rsidR="00532B0A" w:rsidRDefault="00532B0A">
      <w:pPr>
        <w:pStyle w:val="FootnoteText"/>
      </w:pPr>
      <w:r>
        <w:rPr>
          <w:rStyle w:val="FootnoteReference"/>
        </w:rPr>
        <w:footnoteRef/>
      </w:r>
      <w:r>
        <w:t xml:space="preserve"> </w:t>
      </w:r>
      <w:r w:rsidR="00594FB9" w:rsidRPr="00513F3B">
        <w:rPr>
          <w:lang w:eastAsia="en-GB"/>
        </w:rPr>
        <w:t>MASEFIELD. My thanks to the author for supplying me with a copy of this article.</w:t>
      </w:r>
    </w:p>
  </w:footnote>
  <w:footnote w:id="284">
    <w:p w14:paraId="7E67310A" w14:textId="30D240F2"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513F3B">
        <w:rPr>
          <w:rFonts w:cs="Source Serif Pro"/>
          <w:lang w:eastAsia="en-GB"/>
        </w:rPr>
        <w:t>‘</w:t>
      </w:r>
      <w:r w:rsidR="00594FB9" w:rsidRPr="00513F3B">
        <w:rPr>
          <w:rFonts w:ascii="Times New Roman" w:hAnsi="Times New Roman"/>
          <w:lang w:eastAsia="en-GB"/>
        </w:rPr>
        <w:t> </w:t>
      </w:r>
      <w:r w:rsidR="00594FB9" w:rsidRPr="00513F3B">
        <w:rPr>
          <w:rFonts w:cs="Source Serif Pro"/>
          <w:lang w:eastAsia="en-GB"/>
        </w:rPr>
        <w:t>“</w:t>
      </w:r>
      <w:r w:rsidR="00594FB9" w:rsidRPr="00513F3B">
        <w:rPr>
          <w:i/>
          <w:iCs/>
          <w:lang w:eastAsia="en-GB"/>
        </w:rPr>
        <w:t>Ekāyañvayan”ti ekāyano aya</w:t>
      </w:r>
      <w:r w:rsidR="00594FB9" w:rsidRPr="00513F3B">
        <w:rPr>
          <w:rFonts w:ascii="Cambria" w:hAnsi="Cambria" w:cs="Cambria"/>
          <w:i/>
          <w:iCs/>
          <w:lang w:eastAsia="en-GB"/>
        </w:rPr>
        <w:t>ṁ</w:t>
      </w:r>
      <w:r w:rsidR="00594FB9" w:rsidRPr="00513F3B">
        <w:rPr>
          <w:i/>
          <w:iCs/>
          <w:lang w:eastAsia="en-GB"/>
        </w:rPr>
        <w:t>.</w:t>
      </w:r>
      <w:r w:rsidR="00594FB9" w:rsidRPr="00513F3B">
        <w:rPr>
          <w:lang w:eastAsia="en-GB"/>
        </w:rPr>
        <w:t>’ This is simply a resolution of the compound; but the interesting thing is that the reading </w:t>
      </w:r>
      <w:r w:rsidR="00594FB9" w:rsidRPr="00513F3B">
        <w:rPr>
          <w:i/>
          <w:iCs/>
          <w:lang w:eastAsia="en-GB"/>
        </w:rPr>
        <w:t>ekāyañvaya</w:t>
      </w:r>
      <w:r w:rsidR="00594FB9" w:rsidRPr="00513F3B">
        <w:rPr>
          <w:rFonts w:ascii="Cambria" w:hAnsi="Cambria" w:cs="Cambria"/>
          <w:i/>
          <w:iCs/>
          <w:lang w:eastAsia="en-GB"/>
        </w:rPr>
        <w:t>ṁ</w:t>
      </w:r>
      <w:r w:rsidR="00594FB9" w:rsidRPr="00513F3B">
        <w:rPr>
          <w:lang w:eastAsia="en-GB"/>
        </w:rPr>
        <w:t> differs from the Majjhima and other versions, which have </w:t>
      </w:r>
      <w:r w:rsidR="00594FB9" w:rsidRPr="00513F3B">
        <w:rPr>
          <w:i/>
          <w:iCs/>
          <w:lang w:eastAsia="en-GB"/>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513F3B">
        <w:rPr>
          <w:i/>
          <w:iCs/>
          <w:lang w:eastAsia="en-GB"/>
        </w:rPr>
        <w:t>ekāyano aya</w:t>
      </w:r>
      <w:r w:rsidR="00594FB9" w:rsidRPr="00513F3B">
        <w:rPr>
          <w:rFonts w:ascii="Cambria" w:hAnsi="Cambria" w:cs="Cambria"/>
          <w:i/>
          <w:iCs/>
          <w:lang w:eastAsia="en-GB"/>
        </w:rPr>
        <w:t>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513F3B">
        <w:rPr>
          <w:i/>
          <w:iCs/>
          <w:lang w:eastAsia="en-GB"/>
        </w:rPr>
        <w:t>ekāyañvaya</w:t>
      </w:r>
      <w:r w:rsidR="00594FB9" w:rsidRPr="00513F3B">
        <w:rPr>
          <w:rFonts w:ascii="Cambria" w:hAnsi="Cambria" w:cs="Cambria"/>
          <w:i/>
          <w:iCs/>
          <w:lang w:eastAsia="en-GB"/>
        </w:rPr>
        <w:t>ṁ</w:t>
      </w:r>
      <w:r w:rsidR="00594FB9" w:rsidRPr="00513F3B">
        <w:rPr>
          <w:lang w:eastAsia="en-GB"/>
        </w:rPr>
        <w:t> is preserved in some other editions.</w:t>
      </w:r>
    </w:p>
  </w:footnote>
  <w:footnote w:id="285">
    <w:p w14:paraId="614B8642" w14:textId="2F568E62" w:rsidR="00532B0A" w:rsidRDefault="00532B0A">
      <w:pPr>
        <w:pStyle w:val="FootnoteText"/>
      </w:pPr>
      <w:r>
        <w:rPr>
          <w:rStyle w:val="FootnoteReference"/>
        </w:rPr>
        <w:footnoteRef/>
      </w:r>
      <w:r>
        <w:t xml:space="preserve"> </w:t>
      </w:r>
      <w:r w:rsidR="00594FB9" w:rsidRPr="00513F3B">
        <w:rPr>
          <w:lang w:eastAsia="en-GB"/>
        </w:rPr>
        <w:t>E.g. MLDB, pg.</w:t>
      </w:r>
      <w:r w:rsidR="00594FB9" w:rsidRPr="00513F3B">
        <w:rPr>
          <w:rFonts w:ascii="Times New Roman" w:hAnsi="Times New Roman"/>
          <w:lang w:eastAsia="en-GB"/>
        </w:rPr>
        <w:t> </w:t>
      </w:r>
      <w:r w:rsidR="00594FB9" w:rsidRPr="00513F3B">
        <w:rPr>
          <w:lang w:eastAsia="en-GB"/>
        </w:rPr>
        <w:t>1188, note 135; GETHIN (2001), pg.</w:t>
      </w:r>
      <w:r w:rsidR="00594FB9" w:rsidRPr="00513F3B">
        <w:rPr>
          <w:rFonts w:ascii="Times New Roman" w:hAnsi="Times New Roman"/>
          <w:lang w:eastAsia="en-GB"/>
        </w:rPr>
        <w:t> </w:t>
      </w:r>
      <w:r w:rsidR="00594FB9" w:rsidRPr="00513F3B">
        <w:rPr>
          <w:lang w:eastAsia="en-GB"/>
        </w:rPr>
        <w:t>60.</w:t>
      </w:r>
    </w:p>
  </w:footnote>
  <w:footnote w:id="286">
    <w:p w14:paraId="083EEF1D" w14:textId="4A143BDA" w:rsidR="00532B0A" w:rsidRDefault="00532B0A">
      <w:pPr>
        <w:pStyle w:val="FootnoteText"/>
      </w:pPr>
      <w:r>
        <w:rPr>
          <w:rStyle w:val="FootnoteReference"/>
        </w:rPr>
        <w:footnoteRef/>
      </w:r>
      <w:r>
        <w:t xml:space="preserve"> </w:t>
      </w:r>
      <w:r w:rsidR="00594FB9" w:rsidRPr="00513F3B">
        <w:rPr>
          <w:lang w:eastAsia="en-GB"/>
        </w:rPr>
        <w:t>GETHIN (2001), pp. 59–66.</w:t>
      </w:r>
    </w:p>
  </w:footnote>
  <w:footnote w:id="287">
    <w:p w14:paraId="7B6D63DA" w14:textId="0D8E173F" w:rsidR="00532B0A" w:rsidRDefault="00532B0A">
      <w:pPr>
        <w:pStyle w:val="FootnoteText"/>
      </w:pPr>
      <w:r>
        <w:rPr>
          <w:rStyle w:val="FootnoteReference"/>
        </w:rPr>
        <w:footnoteRef/>
      </w:r>
      <w:r>
        <w:t xml:space="preserve"> </w:t>
      </w:r>
      <w:r w:rsidR="00594FB9" w:rsidRPr="00513F3B">
        <w:rPr>
          <w:lang w:eastAsia="en-GB"/>
        </w:rPr>
        <w:t>MN 12.37/T № 757/</w:t>
      </w:r>
      <w:hyperlink r:id="rId103" w:history="1">
        <w:r w:rsidR="00594FB9" w:rsidRPr="00AC7E42">
          <w:rPr>
            <w:rStyle w:val="Hyperlink"/>
            <w:lang w:eastAsia="en-GB"/>
          </w:rPr>
          <w:t>SA 612</w:t>
        </w:r>
      </w:hyperlink>
      <w:r w:rsidR="00594FB9" w:rsidRPr="00513F3B">
        <w:rPr>
          <w:lang w:eastAsia="en-GB"/>
        </w:rPr>
        <w:t>*/</w:t>
      </w:r>
      <w:hyperlink r:id="rId104" w:history="1">
        <w:r w:rsidR="00594FB9" w:rsidRPr="00AC7E42">
          <w:rPr>
            <w:rStyle w:val="Hyperlink"/>
            <w:lang w:eastAsia="en-GB"/>
          </w:rPr>
          <w:t>SA 684</w:t>
        </w:r>
      </w:hyperlink>
      <w:r w:rsidR="00594FB9" w:rsidRPr="00513F3B">
        <w:rPr>
          <w:lang w:eastAsia="en-GB"/>
        </w:rPr>
        <w:t>*/</w:t>
      </w:r>
      <w:hyperlink r:id="rId105" w:history="1">
        <w:r w:rsidR="00594FB9" w:rsidRPr="00AC7E42">
          <w:rPr>
            <w:rStyle w:val="Hyperlink"/>
            <w:lang w:eastAsia="en-GB"/>
          </w:rPr>
          <w:t>SA 701</w:t>
        </w:r>
      </w:hyperlink>
      <w:r w:rsidR="00594FB9" w:rsidRPr="00513F3B">
        <w:rPr>
          <w:lang w:eastAsia="en-GB"/>
        </w:rPr>
        <w:t>*/</w:t>
      </w:r>
      <w:hyperlink r:id="rId106" w:history="1">
        <w:r w:rsidR="00594FB9" w:rsidRPr="00AC447B">
          <w:rPr>
            <w:rStyle w:val="Hyperlink"/>
            <w:lang w:eastAsia="en-GB"/>
          </w:rPr>
          <w:t>EA 27.6</w:t>
        </w:r>
      </w:hyperlink>
      <w:r w:rsidR="00594FB9" w:rsidRPr="00513F3B">
        <w:rPr>
          <w:lang w:eastAsia="en-GB"/>
        </w:rPr>
        <w:t>*/</w:t>
      </w:r>
      <w:hyperlink r:id="rId107" w:history="1">
        <w:r w:rsidR="00594FB9" w:rsidRPr="00AC447B">
          <w:rPr>
            <w:rStyle w:val="Hyperlink"/>
            <w:lang w:eastAsia="en-GB"/>
          </w:rPr>
          <w:t>EA 31.8</w:t>
        </w:r>
      </w:hyperlink>
      <w:r w:rsidR="00594FB9" w:rsidRPr="00513F3B">
        <w:rPr>
          <w:lang w:eastAsia="en-GB"/>
        </w:rPr>
        <w:t>*/</w:t>
      </w:r>
      <w:hyperlink r:id="rId108" w:history="1">
        <w:r w:rsidR="00594FB9" w:rsidRPr="00AC447B">
          <w:rPr>
            <w:rStyle w:val="Hyperlink"/>
            <w:lang w:eastAsia="en-GB"/>
          </w:rPr>
          <w:t>EA 46.4</w:t>
        </w:r>
      </w:hyperlink>
      <w:r w:rsidR="00594FB9" w:rsidRPr="00513F3B">
        <w:rPr>
          <w:lang w:eastAsia="en-GB"/>
        </w:rPr>
        <w:t>*/</w:t>
      </w:r>
      <w:hyperlink r:id="rId109" w:history="1">
        <w:r w:rsidR="00594FB9" w:rsidRPr="00AC447B">
          <w:rPr>
            <w:rStyle w:val="Hyperlink"/>
            <w:lang w:eastAsia="en-GB"/>
          </w:rPr>
          <w:t>EA 50.6</w:t>
        </w:r>
      </w:hyperlink>
      <w:r w:rsidR="00594FB9" w:rsidRPr="00513F3B">
        <w:rPr>
          <w:lang w:eastAsia="en-GB"/>
        </w:rPr>
        <w:t>*/ T</w:t>
      </w:r>
      <w:r w:rsidR="00594FB9" w:rsidRPr="00513F3B">
        <w:rPr>
          <w:rFonts w:ascii="Times New Roman" w:hAnsi="Times New Roman"/>
          <w:lang w:eastAsia="en-GB"/>
        </w:rPr>
        <w:t> </w:t>
      </w:r>
      <w:r w:rsidR="00594FB9" w:rsidRPr="00513F3B">
        <w:rPr>
          <w:rFonts w:cs="Source Serif Pro"/>
          <w:lang w:eastAsia="en-GB"/>
        </w:rPr>
        <w:t>№</w:t>
      </w:r>
      <w:r w:rsidR="00594FB9" w:rsidRPr="00513F3B">
        <w:rPr>
          <w:rFonts w:ascii="Times New Roman" w:hAnsi="Times New Roman"/>
          <w:lang w:eastAsia="en-GB"/>
        </w:rPr>
        <w:t> </w:t>
      </w:r>
      <w:r w:rsidR="00594FB9" w:rsidRPr="00513F3B">
        <w:rPr>
          <w:lang w:eastAsia="en-GB"/>
        </w:rPr>
        <w:t xml:space="preserve">780*/T </w:t>
      </w:r>
      <w:r w:rsidR="00594FB9" w:rsidRPr="00513F3B">
        <w:rPr>
          <w:rFonts w:cs="Source Serif Pro"/>
          <w:lang w:eastAsia="en-GB"/>
        </w:rPr>
        <w:t>№</w:t>
      </w:r>
      <w:r w:rsidR="00594FB9" w:rsidRPr="00513F3B">
        <w:rPr>
          <w:lang w:eastAsia="en-GB"/>
        </w:rPr>
        <w:t xml:space="preserve"> 781*/T </w:t>
      </w:r>
      <w:r w:rsidR="00594FB9" w:rsidRPr="00513F3B">
        <w:rPr>
          <w:rFonts w:cs="Source Serif Pro"/>
          <w:lang w:eastAsia="en-GB"/>
        </w:rPr>
        <w:t>№</w:t>
      </w:r>
      <w:r w:rsidR="00594FB9" w:rsidRPr="00513F3B">
        <w:rPr>
          <w:lang w:eastAsia="en-GB"/>
        </w:rPr>
        <w:t xml:space="preserve"> 802*/Skt*.</w:t>
      </w:r>
    </w:p>
  </w:footnote>
  <w:footnote w:id="288">
    <w:p w14:paraId="71AB355A" w14:textId="1855C262" w:rsidR="00532B0A" w:rsidRDefault="00532B0A">
      <w:pPr>
        <w:pStyle w:val="FootnoteText"/>
      </w:pPr>
      <w:r>
        <w:rPr>
          <w:rStyle w:val="FootnoteReference"/>
        </w:rPr>
        <w:footnoteRef/>
      </w:r>
      <w:r>
        <w:t xml:space="preserve"> </w:t>
      </w:r>
      <w:r w:rsidR="00BC41C7" w:rsidRPr="00513F3B">
        <w:rPr>
          <w:lang w:eastAsia="en-GB"/>
        </w:rPr>
        <w:t>SN 47.18/</w:t>
      </w:r>
      <w:hyperlink r:id="rId110" w:history="1">
        <w:r w:rsidR="00BC41C7" w:rsidRPr="00AC7E42">
          <w:rPr>
            <w:rStyle w:val="Hyperlink"/>
            <w:lang w:eastAsia="en-GB"/>
          </w:rPr>
          <w:t>SA 607</w:t>
        </w:r>
      </w:hyperlink>
      <w:r w:rsidR="00BC41C7" w:rsidRPr="00513F3B">
        <w:rPr>
          <w:lang w:eastAsia="en-GB"/>
        </w:rPr>
        <w:t>/</w:t>
      </w:r>
      <w:hyperlink r:id="rId111" w:history="1">
        <w:r w:rsidR="00BC41C7" w:rsidRPr="00AC7E42">
          <w:rPr>
            <w:rStyle w:val="Hyperlink"/>
            <w:lang w:eastAsia="en-GB"/>
          </w:rPr>
          <w:t>SA 1189</w:t>
        </w:r>
      </w:hyperlink>
      <w:r w:rsidR="00BC41C7" w:rsidRPr="00513F3B">
        <w:rPr>
          <w:lang w:eastAsia="en-GB"/>
        </w:rPr>
        <w:t>/</w:t>
      </w:r>
      <w:hyperlink r:id="rId112" w:history="1">
        <w:r w:rsidR="00BC41C7" w:rsidRPr="00AC7E42">
          <w:rPr>
            <w:rStyle w:val="Hyperlink"/>
            <w:lang w:eastAsia="en-GB"/>
          </w:rPr>
          <w:t>SA 102</w:t>
        </w:r>
      </w:hyperlink>
      <w:r w:rsidR="00BC41C7" w:rsidRPr="00513F3B">
        <w:rPr>
          <w:lang w:eastAsia="en-GB"/>
        </w:rPr>
        <w:t>/</w:t>
      </w:r>
      <w:hyperlink r:id="rId113" w:history="1">
        <w:r w:rsidR="00BC41C7" w:rsidRPr="00AC7E42">
          <w:rPr>
            <w:rStyle w:val="Hyperlink"/>
            <w:lang w:eastAsia="en-GB"/>
          </w:rPr>
          <w:t>SA 4</w:t>
        </w:r>
      </w:hyperlink>
      <w:r w:rsidR="00BC41C7" w:rsidRPr="00513F3B">
        <w:rPr>
          <w:lang w:eastAsia="en-GB"/>
        </w:rPr>
        <w:t>.</w:t>
      </w:r>
    </w:p>
  </w:footnote>
  <w:footnote w:id="289">
    <w:p w14:paraId="348EA67C" w14:textId="4699001F" w:rsidR="00532B0A" w:rsidRDefault="00532B0A" w:rsidP="00BC41C7">
      <w:pPr>
        <w:pStyle w:val="FootnoteText"/>
        <w:tabs>
          <w:tab w:val="left" w:pos="924"/>
        </w:tabs>
      </w:pPr>
      <w:r>
        <w:rPr>
          <w:rStyle w:val="FootnoteReference"/>
        </w:rPr>
        <w:footnoteRef/>
      </w:r>
      <w:r>
        <w:t xml:space="preserve"> </w:t>
      </w:r>
      <w:hyperlink r:id="rId114" w:history="1">
        <w:r w:rsidR="00BC41C7" w:rsidRPr="00AC7E42">
          <w:rPr>
            <w:rStyle w:val="Hyperlink"/>
            <w:lang w:eastAsia="en-GB"/>
          </w:rPr>
          <w:t>SA 1189</w:t>
        </w:r>
      </w:hyperlink>
      <w:r w:rsidR="00BC41C7" w:rsidRPr="00513F3B">
        <w:rPr>
          <w:lang w:eastAsia="en-GB"/>
        </w:rPr>
        <w:t>/</w:t>
      </w:r>
      <w:hyperlink r:id="rId115" w:history="1">
        <w:r w:rsidR="00BC41C7" w:rsidRPr="00AC7E42">
          <w:rPr>
            <w:rStyle w:val="Hyperlink"/>
            <w:lang w:eastAsia="en-GB"/>
          </w:rPr>
          <w:t>SA 102</w:t>
        </w:r>
      </w:hyperlink>
      <w:r w:rsidR="00BC41C7" w:rsidRPr="00513F3B">
        <w:rPr>
          <w:lang w:eastAsia="en-GB"/>
        </w:rPr>
        <w:t>/</w:t>
      </w:r>
      <w:hyperlink r:id="rId116" w:history="1">
        <w:r w:rsidR="00BC41C7" w:rsidRPr="00AC7E42">
          <w:rPr>
            <w:rStyle w:val="Hyperlink"/>
            <w:lang w:eastAsia="en-GB"/>
          </w:rPr>
          <w:t>SA 4</w:t>
        </w:r>
      </w:hyperlink>
      <w:r w:rsidR="00BC41C7" w:rsidRPr="00513F3B">
        <w:rPr>
          <w:lang w:eastAsia="en-GB"/>
        </w:rPr>
        <w:t>.</w:t>
      </w:r>
      <w:r w:rsidR="00BC41C7">
        <w:tab/>
      </w:r>
    </w:p>
  </w:footnote>
  <w:footnote w:id="290">
    <w:p w14:paraId="1E673579" w14:textId="5F84ACBF" w:rsidR="00532B0A" w:rsidRDefault="00532B0A">
      <w:pPr>
        <w:pStyle w:val="FootnoteText"/>
      </w:pPr>
      <w:r>
        <w:rPr>
          <w:rStyle w:val="FootnoteReference"/>
        </w:rPr>
        <w:footnoteRef/>
      </w:r>
      <w:r>
        <w:t xml:space="preserve"> </w:t>
      </w:r>
      <w:hyperlink r:id="rId117" w:history="1">
        <w:r w:rsidR="00BC41C7" w:rsidRPr="008D62EB">
          <w:rPr>
            <w:rStyle w:val="Hyperlink"/>
            <w:lang w:eastAsia="en-GB"/>
          </w:rPr>
          <w:t>SA 1189</w:t>
        </w:r>
      </w:hyperlink>
      <w:r w:rsidR="00BC41C7" w:rsidRPr="00513F3B">
        <w:rPr>
          <w:lang w:eastAsia="en-GB"/>
        </w:rPr>
        <w:t xml:space="preserve">, </w:t>
      </w:r>
      <w:hyperlink r:id="rId118" w:history="1">
        <w:r w:rsidR="00BC41C7" w:rsidRPr="008D62EB">
          <w:rPr>
            <w:rStyle w:val="Hyperlink"/>
            <w:lang w:eastAsia="en-GB"/>
          </w:rPr>
          <w:t>SA 102</w:t>
        </w:r>
      </w:hyperlink>
      <w:r w:rsidR="00BC41C7" w:rsidRPr="00513F3B">
        <w:rPr>
          <w:lang w:eastAsia="en-GB"/>
        </w:rPr>
        <w:t>.</w:t>
      </w:r>
    </w:p>
  </w:footnote>
  <w:footnote w:id="291">
    <w:p w14:paraId="6A46D069" w14:textId="6613B9B5" w:rsidR="00532B0A" w:rsidRDefault="00532B0A">
      <w:pPr>
        <w:pStyle w:val="FootnoteText"/>
      </w:pPr>
      <w:r>
        <w:rPr>
          <w:rStyle w:val="FootnoteReference"/>
        </w:rPr>
        <w:footnoteRef/>
      </w:r>
      <w:r>
        <w:t xml:space="preserve"> </w:t>
      </w:r>
      <w:r w:rsidR="005F4535" w:rsidRPr="00513F3B">
        <w:rPr>
          <w:lang w:eastAsia="en-GB"/>
        </w:rPr>
        <w:t>SN 47.18, SN 47.43.</w:t>
      </w:r>
    </w:p>
  </w:footnote>
  <w:footnote w:id="292">
    <w:p w14:paraId="0B9A9A73" w14:textId="2B5FDF7A" w:rsidR="00532B0A" w:rsidRDefault="00532B0A">
      <w:pPr>
        <w:pStyle w:val="FootnoteText"/>
      </w:pPr>
      <w:r>
        <w:rPr>
          <w:rStyle w:val="FootnoteReference"/>
        </w:rPr>
        <w:footnoteRef/>
      </w:r>
      <w:r>
        <w:t xml:space="preserve"> </w:t>
      </w:r>
      <w:r w:rsidR="005F4535" w:rsidRPr="00513F3B">
        <w:rPr>
          <w:lang w:eastAsia="en-GB"/>
        </w:rPr>
        <w:t>The Chinese partly overlaps SN 47.8/</w:t>
      </w:r>
      <w:hyperlink r:id="rId119" w:history="1">
        <w:r w:rsidR="005F4535" w:rsidRPr="008D62EB">
          <w:rPr>
            <w:rStyle w:val="Hyperlink"/>
            <w:lang w:eastAsia="en-GB"/>
          </w:rPr>
          <w:t>SA 616</w:t>
        </w:r>
      </w:hyperlink>
      <w:r w:rsidR="005F4535" w:rsidRPr="00513F3B">
        <w:rPr>
          <w:lang w:eastAsia="en-GB"/>
        </w:rPr>
        <w:t>.</w:t>
      </w:r>
    </w:p>
  </w:footnote>
  <w:footnote w:id="293">
    <w:p w14:paraId="4CDEF052" w14:textId="7F4BE043" w:rsidR="00532B0A" w:rsidRDefault="00532B0A">
      <w:pPr>
        <w:pStyle w:val="FootnoteText"/>
      </w:pPr>
      <w:r>
        <w:rPr>
          <w:rStyle w:val="FootnoteReference"/>
        </w:rPr>
        <w:footnoteRef/>
      </w:r>
      <w:r>
        <w:t xml:space="preserve"> </w:t>
      </w:r>
      <w:r w:rsidR="005F4535" w:rsidRPr="00513F3B">
        <w:rPr>
          <w:lang w:eastAsia="en-GB"/>
        </w:rPr>
        <w:t>GETHIN (2001), pg.</w:t>
      </w:r>
      <w:r w:rsidR="005F4535" w:rsidRPr="00513F3B">
        <w:rPr>
          <w:rFonts w:ascii="Times New Roman" w:hAnsi="Times New Roman"/>
          <w:lang w:eastAsia="en-GB"/>
        </w:rPr>
        <w:t>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4C56498E" w:rsidR="00532B0A" w:rsidRDefault="00532B0A">
      <w:pPr>
        <w:pStyle w:val="FootnoteText"/>
      </w:pPr>
      <w:r>
        <w:rPr>
          <w:rStyle w:val="FootnoteReference"/>
        </w:rPr>
        <w:footnoteRef/>
      </w:r>
      <w:r>
        <w:t xml:space="preserve"> </w:t>
      </w:r>
      <w:r w:rsidR="005F4535" w:rsidRPr="00513F3B">
        <w:rPr>
          <w:lang w:eastAsia="en-GB"/>
        </w:rPr>
        <w:t>WIJESEKERA, pg.</w:t>
      </w:r>
      <w:r w:rsidR="005F4535" w:rsidRPr="00513F3B">
        <w:rPr>
          <w:rFonts w:ascii="Times New Roman" w:hAnsi="Times New Roman"/>
          <w:lang w:eastAsia="en-GB"/>
        </w:rPr>
        <w:t> </w:t>
      </w:r>
      <w:r w:rsidR="005F4535" w:rsidRPr="00513F3B">
        <w:rPr>
          <w:lang w:eastAsia="en-GB"/>
        </w:rPr>
        <w:t>282.</w:t>
      </w:r>
    </w:p>
  </w:footnote>
  <w:footnote w:id="297">
    <w:p w14:paraId="407ADBCB" w14:textId="31466B93" w:rsidR="00973E96" w:rsidRDefault="00973E96" w:rsidP="005F4535">
      <w:pPr>
        <w:pStyle w:val="FootnoteText"/>
        <w:tabs>
          <w:tab w:val="left" w:pos="816"/>
        </w:tabs>
      </w:pPr>
      <w:r>
        <w:rPr>
          <w:rStyle w:val="FootnoteReference"/>
        </w:rPr>
        <w:footnoteRef/>
      </w:r>
      <w:r>
        <w:t xml:space="preserve"> </w:t>
      </w:r>
      <w:r w:rsidR="005F4535" w:rsidRPr="00513F3B">
        <w:rPr>
          <w:lang w:eastAsia="en-GB"/>
        </w:rPr>
        <w:t>SN 3.1.8, as pointed out by Bhikkhu BODHI.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513F3B">
        <w:rPr>
          <w:i/>
          <w:iCs/>
          <w:lang w:eastAsia="en-GB"/>
        </w:rPr>
        <w:t>muta</w:t>
      </w:r>
      <w:r w:rsidR="005F4535" w:rsidRPr="00513F3B">
        <w:rPr>
          <w:lang w:eastAsia="en-GB"/>
        </w:rPr>
        <w:t> here means cognized by the nose, tongue, or body; that is, they correlate this list with the six senses; thus some contemporary translators render it as ‘sensed’. But </w:t>
      </w:r>
      <w:r w:rsidR="005F4535" w:rsidRPr="00513F3B">
        <w:rPr>
          <w:i/>
          <w:iCs/>
          <w:lang w:eastAsia="en-GB"/>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0B64557A" w:rsidR="00973E96" w:rsidRDefault="00973E96">
      <w:pPr>
        <w:pStyle w:val="FootnoteText"/>
      </w:pPr>
      <w:r>
        <w:rPr>
          <w:rStyle w:val="FootnoteReference"/>
        </w:rPr>
        <w:footnoteRef/>
      </w:r>
      <w:r>
        <w:t xml:space="preserve"> </w:t>
      </w:r>
      <w:r w:rsidR="005F4535" w:rsidRPr="00513F3B">
        <w:rPr>
          <w:lang w:eastAsia="en-GB"/>
        </w:rPr>
        <w:t>MN 1/</w:t>
      </w:r>
      <w:hyperlink r:id="rId120" w:history="1">
        <w:r w:rsidR="005F4535" w:rsidRPr="00ED510B">
          <w:rPr>
            <w:rStyle w:val="Hyperlink"/>
            <w:lang w:eastAsia="en-GB"/>
          </w:rPr>
          <w:t>MA 106</w:t>
        </w:r>
      </w:hyperlink>
      <w:r w:rsidR="005F4535" w:rsidRPr="00513F3B">
        <w:rPr>
          <w:lang w:eastAsia="en-GB"/>
        </w:rPr>
        <w:t>/T № 56.</w:t>
      </w:r>
    </w:p>
  </w:footnote>
  <w:footnote w:id="300">
    <w:p w14:paraId="517E98A8" w14:textId="3F757C9F" w:rsidR="00973E96" w:rsidRDefault="00973E96">
      <w:pPr>
        <w:pStyle w:val="FootnoteText"/>
      </w:pPr>
      <w:r>
        <w:rPr>
          <w:rStyle w:val="FootnoteReference"/>
        </w:rPr>
        <w:footnoteRef/>
      </w:r>
      <w:r>
        <w:t xml:space="preserve"> </w:t>
      </w:r>
      <w:r w:rsidR="005F4535" w:rsidRPr="00513F3B">
        <w:rPr>
          <w:lang w:eastAsia="en-GB"/>
        </w:rPr>
        <w:t>DN 23.19/</w:t>
      </w:r>
      <w:hyperlink r:id="rId121" w:history="1">
        <w:r w:rsidR="005F4535" w:rsidRPr="00104F81">
          <w:rPr>
            <w:rStyle w:val="Hyperlink"/>
            <w:lang w:eastAsia="en-GB"/>
          </w:rPr>
          <w:t>DA 7</w:t>
        </w:r>
      </w:hyperlink>
      <w:r w:rsidR="005F4535" w:rsidRPr="00513F3B">
        <w:rPr>
          <w:lang w:eastAsia="en-GB"/>
        </w:rPr>
        <w:t>/</w:t>
      </w:r>
      <w:hyperlink r:id="rId122" w:history="1">
        <w:r w:rsidR="005F4535" w:rsidRPr="00CF1673">
          <w:rPr>
            <w:rStyle w:val="Hyperlink"/>
            <w:lang w:eastAsia="en-GB"/>
          </w:rPr>
          <w:t>MA 71</w:t>
        </w:r>
      </w:hyperlink>
      <w:r w:rsidR="005F4535" w:rsidRPr="00513F3B">
        <w:rPr>
          <w:lang w:eastAsia="en-GB"/>
        </w:rPr>
        <w:t>/ T № 45.</w:t>
      </w:r>
    </w:p>
  </w:footnote>
  <w:footnote w:id="301">
    <w:p w14:paraId="234088FB" w14:textId="2C7EF7A5" w:rsidR="00973E96" w:rsidRDefault="00973E96">
      <w:pPr>
        <w:pStyle w:val="FootnoteText"/>
      </w:pPr>
      <w:r>
        <w:rPr>
          <w:rStyle w:val="FootnoteReference"/>
        </w:rPr>
        <w:footnoteRef/>
      </w:r>
      <w:r>
        <w:t xml:space="preserve"> </w:t>
      </w:r>
      <w:r w:rsidR="005F4535" w:rsidRPr="00513F3B">
        <w:rPr>
          <w:lang w:eastAsia="en-GB"/>
        </w:rPr>
        <w:t>SN 35.246/</w:t>
      </w:r>
      <w:hyperlink r:id="rId123" w:history="1">
        <w:r w:rsidR="005F4535" w:rsidRPr="008D62EB">
          <w:rPr>
            <w:rStyle w:val="Hyperlink"/>
            <w:lang w:eastAsia="en-GB"/>
          </w:rPr>
          <w:t>SA 1169</w:t>
        </w:r>
      </w:hyperlink>
      <w:r w:rsidR="005F4535" w:rsidRPr="00513F3B">
        <w:rPr>
          <w:lang w:eastAsia="en-GB"/>
        </w:rPr>
        <w:t>.</w:t>
      </w:r>
    </w:p>
  </w:footnote>
  <w:footnote w:id="302">
    <w:p w14:paraId="2B97C2EC" w14:textId="401C7DB5" w:rsidR="00973E96" w:rsidRDefault="00973E96">
      <w:pPr>
        <w:pStyle w:val="FootnoteText"/>
      </w:pPr>
      <w:r>
        <w:rPr>
          <w:rStyle w:val="FootnoteReference"/>
        </w:rPr>
        <w:footnoteRef/>
      </w:r>
      <w:r>
        <w:t xml:space="preserve"> </w:t>
      </w:r>
      <w:r w:rsidR="005F4535" w:rsidRPr="00513F3B">
        <w:rPr>
          <w:lang w:eastAsia="en-GB"/>
        </w:rPr>
        <w:t>AN 8.157.</w:t>
      </w:r>
    </w:p>
  </w:footnote>
  <w:footnote w:id="303">
    <w:p w14:paraId="5E9FD001" w14:textId="0D9D5B2B" w:rsidR="00973E96" w:rsidRDefault="00973E96">
      <w:pPr>
        <w:pStyle w:val="FootnoteText"/>
      </w:pPr>
      <w:r>
        <w:rPr>
          <w:rStyle w:val="FootnoteReference"/>
        </w:rPr>
        <w:footnoteRef/>
      </w:r>
      <w:r>
        <w:t xml:space="preserve"> </w:t>
      </w:r>
      <w:r w:rsidR="005F4535" w:rsidRPr="00513F3B">
        <w:rPr>
          <w:lang w:eastAsia="en-GB"/>
        </w:rPr>
        <w:t>MN 72.17/</w:t>
      </w:r>
      <w:hyperlink r:id="rId124" w:history="1">
        <w:r w:rsidR="005F4535" w:rsidRPr="008D62EB">
          <w:rPr>
            <w:rStyle w:val="Hyperlink"/>
            <w:lang w:eastAsia="en-GB"/>
          </w:rPr>
          <w:t>SA 962</w:t>
        </w:r>
      </w:hyperlink>
      <w:r w:rsidR="005F4535" w:rsidRPr="00513F3B">
        <w:rPr>
          <w:lang w:eastAsia="en-GB"/>
        </w:rPr>
        <w:t>/</w:t>
      </w:r>
      <w:hyperlink r:id="rId125" w:history="1">
        <w:r w:rsidR="005F4535" w:rsidRPr="008D62EB">
          <w:rPr>
            <w:rStyle w:val="Hyperlink"/>
            <w:lang w:eastAsia="en-GB"/>
          </w:rPr>
          <w:t>SA 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4195D7F2" w:rsidR="00973E96" w:rsidRDefault="00973E96">
      <w:pPr>
        <w:pStyle w:val="FootnoteText"/>
      </w:pPr>
      <w:r>
        <w:rPr>
          <w:rStyle w:val="FootnoteReference"/>
        </w:rPr>
        <w:footnoteRef/>
      </w:r>
      <w:r>
        <w:t xml:space="preserve"> </w:t>
      </w:r>
      <w:r w:rsidR="005F4535" w:rsidRPr="00513F3B">
        <w:rPr>
          <w:lang w:eastAsia="en-GB"/>
        </w:rPr>
        <w:t>See GETHIN (2001), pg.</w:t>
      </w:r>
      <w:r w:rsidR="005F4535" w:rsidRPr="00513F3B">
        <w:rPr>
          <w:rFonts w:ascii="Times New Roman" w:hAnsi="Times New Roman"/>
          <w:lang w:eastAsia="en-GB"/>
        </w:rPr>
        <w:t>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531DFE60" w:rsidR="00973E96" w:rsidRDefault="00973E96">
      <w:pPr>
        <w:pStyle w:val="FootnoteText"/>
      </w:pPr>
      <w:r>
        <w:rPr>
          <w:rStyle w:val="FootnoteReference"/>
        </w:rPr>
        <w:footnoteRef/>
      </w:r>
      <w:r>
        <w:t xml:space="preserve"> </w:t>
      </w:r>
      <w:r w:rsidR="009620CC" w:rsidRPr="00513F3B">
        <w:rPr>
          <w:lang w:eastAsia="en-GB"/>
        </w:rPr>
        <w:t>AN 3.75/</w:t>
      </w:r>
      <w:hyperlink r:id="rId126" w:history="1">
        <w:r w:rsidR="009620CC" w:rsidRPr="00C84F5C">
          <w:rPr>
            <w:rStyle w:val="Hyperlink"/>
            <w:lang w:eastAsia="en-GB"/>
          </w:rPr>
          <w:t>EA 21.4</w:t>
        </w:r>
      </w:hyperlink>
      <w:r w:rsidR="009620CC" w:rsidRPr="00513F3B">
        <w:rPr>
          <w:lang w:eastAsia="en-GB"/>
        </w:rPr>
        <w:t>, AN 4.35, AN 4.194/</w:t>
      </w:r>
      <w:hyperlink r:id="rId127" w:history="1">
        <w:r w:rsidR="009620CC" w:rsidRPr="008D62EB">
          <w:rPr>
            <w:rStyle w:val="Hyperlink"/>
            <w:lang w:eastAsia="en-GB"/>
          </w:rPr>
          <w:t>SA 565</w:t>
        </w:r>
      </w:hyperlink>
      <w:r w:rsidR="009620CC" w:rsidRPr="00513F3B">
        <w:rPr>
          <w:lang w:eastAsia="en-GB"/>
        </w:rPr>
        <w:t>, AN 6.26/</w:t>
      </w:r>
      <w:hyperlink r:id="rId128" w:history="1">
        <w:r w:rsidR="009620CC" w:rsidRPr="008D62EB">
          <w:rPr>
            <w:rStyle w:val="Hyperlink"/>
            <w:lang w:eastAsia="en-GB"/>
          </w:rPr>
          <w:t>SA 550</w:t>
        </w:r>
      </w:hyperlink>
      <w:r w:rsidR="009620CC" w:rsidRPr="00513F3B">
        <w:rPr>
          <w:lang w:eastAsia="en-GB"/>
        </w:rPr>
        <w:t>, AN 6.30/T № 1536.16, AN</w:t>
      </w:r>
      <w:r w:rsidR="009620CC" w:rsidRPr="00513F3B">
        <w:rPr>
          <w:rFonts w:ascii="Times New Roman" w:hAnsi="Times New Roman"/>
          <w:lang w:eastAsia="en-GB"/>
        </w:rPr>
        <w:t> </w:t>
      </w:r>
      <w:r w:rsidR="009620CC" w:rsidRPr="00513F3B">
        <w:rPr>
          <w:lang w:eastAsia="en-GB"/>
        </w:rPr>
        <w:t>9.37/</w:t>
      </w:r>
      <w:hyperlink r:id="rId129" w:history="1">
        <w:r w:rsidR="009620CC" w:rsidRPr="002025F7">
          <w:rPr>
            <w:rStyle w:val="Hyperlink"/>
            <w:lang w:eastAsia="en-GB"/>
          </w:rPr>
          <w:t>SA</w:t>
        </w:r>
        <w:r w:rsidR="009620CC" w:rsidRPr="002025F7">
          <w:rPr>
            <w:rStyle w:val="Hyperlink"/>
            <w:rFonts w:ascii="Times New Roman" w:hAnsi="Times New Roman"/>
            <w:lang w:eastAsia="en-GB"/>
          </w:rPr>
          <w:t> </w:t>
        </w:r>
        <w:r w:rsidR="009620CC" w:rsidRPr="002025F7">
          <w:rPr>
            <w:rStyle w:val="Hyperlink"/>
            <w:lang w:eastAsia="en-GB"/>
          </w:rPr>
          <w:t>557</w:t>
        </w:r>
      </w:hyperlink>
      <w:r w:rsidR="009620CC" w:rsidRPr="00513F3B">
        <w:rPr>
          <w:lang w:eastAsia="en-GB"/>
        </w:rPr>
        <w:t>.</w:t>
      </w:r>
    </w:p>
  </w:footnote>
  <w:footnote w:id="309">
    <w:p w14:paraId="0E268293" w14:textId="27F4A537" w:rsidR="000B55EC" w:rsidRDefault="000B55EC">
      <w:pPr>
        <w:pStyle w:val="FootnoteText"/>
      </w:pPr>
      <w:r>
        <w:rPr>
          <w:rStyle w:val="FootnoteReference"/>
        </w:rPr>
        <w:footnoteRef/>
      </w:r>
      <w:r>
        <w:t xml:space="preserve"> </w:t>
      </w:r>
      <w:r w:rsidR="009620CC" w:rsidRPr="00513F3B">
        <w:rPr>
          <w:lang w:eastAsia="en-GB"/>
        </w:rPr>
        <w:t>MN 76.43/</w:t>
      </w:r>
      <w:hyperlink r:id="rId130" w:history="1">
        <w:r w:rsidR="009620CC" w:rsidRPr="002025F7">
          <w:rPr>
            <w:rStyle w:val="Hyperlink"/>
            <w:lang w:eastAsia="en-GB"/>
          </w:rPr>
          <w:t>SA 973</w:t>
        </w:r>
      </w:hyperlink>
      <w:r w:rsidR="009620CC" w:rsidRPr="00513F3B">
        <w:rPr>
          <w:lang w:eastAsia="en-GB"/>
        </w:rPr>
        <w:t>*/</w:t>
      </w:r>
      <w:hyperlink r:id="rId131" w:history="1">
        <w:r w:rsidR="009620CC" w:rsidRPr="002025F7">
          <w:rPr>
            <w:rStyle w:val="Hyperlink"/>
            <w:lang w:eastAsia="en-GB"/>
          </w:rPr>
          <w:t>SA 207</w:t>
        </w:r>
      </w:hyperlink>
      <w:r w:rsidR="009620CC" w:rsidRPr="00513F3B">
        <w:rPr>
          <w:lang w:eastAsia="en-GB"/>
        </w:rPr>
        <w:t>*.</w:t>
      </w:r>
    </w:p>
  </w:footnote>
  <w:footnote w:id="310">
    <w:p w14:paraId="72D5AD35" w14:textId="2E52617C" w:rsidR="000B55EC" w:rsidRDefault="000B55EC">
      <w:pPr>
        <w:pStyle w:val="FootnoteText"/>
      </w:pPr>
      <w:r>
        <w:rPr>
          <w:rStyle w:val="FootnoteReference"/>
        </w:rPr>
        <w:footnoteRef/>
      </w:r>
      <w:r>
        <w:t xml:space="preserve"> </w:t>
      </w:r>
      <w:r w:rsidR="009620CC" w:rsidRPr="00513F3B">
        <w:rPr>
          <w:lang w:eastAsia="en-GB"/>
        </w:rPr>
        <w:t>DN 18.28/</w:t>
      </w:r>
      <w:hyperlink r:id="rId132" w:history="1">
        <w:r w:rsidR="009620CC" w:rsidRPr="00104F81">
          <w:rPr>
            <w:rStyle w:val="Hyperlink"/>
            <w:lang w:eastAsia="en-GB"/>
          </w:rPr>
          <w:t>DA 4</w:t>
        </w:r>
      </w:hyperlink>
      <w:r w:rsidR="009620CC" w:rsidRPr="00513F3B">
        <w:rPr>
          <w:lang w:eastAsia="en-GB"/>
        </w:rPr>
        <w:t>/T № 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577D70AA" w:rsidR="000B55EC" w:rsidRDefault="000B55EC">
      <w:pPr>
        <w:pStyle w:val="FootnoteText"/>
      </w:pPr>
      <w:r>
        <w:rPr>
          <w:rStyle w:val="FootnoteReference"/>
        </w:rPr>
        <w:footnoteRef/>
      </w:r>
      <w:r>
        <w:t xml:space="preserve"> </w:t>
      </w:r>
      <w:r w:rsidR="009620CC" w:rsidRPr="00513F3B">
        <w:rPr>
          <w:lang w:eastAsia="en-GB"/>
        </w:rPr>
        <w:t>AN 6.117</w:t>
      </w:r>
      <w:r w:rsidR="009620CC" w:rsidRPr="00513F3B">
        <w:rPr>
          <w:i/>
          <w:iCs/>
          <w:lang w:eastAsia="en-GB"/>
        </w:rPr>
        <w:t>ff</w:t>
      </w:r>
      <w:r w:rsidR="009620CC" w:rsidRPr="00513F3B">
        <w:rPr>
          <w:lang w:eastAsia="en-GB"/>
        </w:rPr>
        <w:t>.</w:t>
      </w:r>
    </w:p>
  </w:footnote>
  <w:footnote w:id="313">
    <w:p w14:paraId="25B5528B" w14:textId="4BF5D277" w:rsidR="000B55EC" w:rsidRDefault="000B55EC">
      <w:pPr>
        <w:pStyle w:val="FootnoteText"/>
      </w:pPr>
      <w:r>
        <w:rPr>
          <w:rStyle w:val="FootnoteReference"/>
        </w:rPr>
        <w:footnoteRef/>
      </w:r>
      <w:r>
        <w:t xml:space="preserve"> </w:t>
      </w:r>
      <w:r w:rsidR="009620CC" w:rsidRPr="00513F3B">
        <w:rPr>
          <w:lang w:eastAsia="en-GB"/>
        </w:rPr>
        <w:t>AN 8.63.</w:t>
      </w:r>
    </w:p>
  </w:footnote>
  <w:footnote w:id="314">
    <w:p w14:paraId="09FA5152" w14:textId="3CE0CCD5" w:rsidR="000B55EC" w:rsidRDefault="000B55EC">
      <w:pPr>
        <w:pStyle w:val="FootnoteText"/>
      </w:pPr>
      <w:r>
        <w:rPr>
          <w:rStyle w:val="FootnoteReference"/>
        </w:rPr>
        <w:footnoteRef/>
      </w:r>
      <w:r>
        <w:t xml:space="preserve"> </w:t>
      </w:r>
      <w:r w:rsidR="009620CC" w:rsidRPr="00513F3B">
        <w:rPr>
          <w:lang w:eastAsia="en-GB"/>
        </w:rPr>
        <w:t>AN 6.29.</w:t>
      </w:r>
    </w:p>
  </w:footnote>
  <w:footnote w:id="315">
    <w:p w14:paraId="12889360" w14:textId="19E9E6F5" w:rsidR="000B55EC" w:rsidRDefault="000B55EC">
      <w:pPr>
        <w:pStyle w:val="FootnoteText"/>
      </w:pPr>
      <w:r>
        <w:rPr>
          <w:rStyle w:val="FootnoteReference"/>
        </w:rPr>
        <w:footnoteRef/>
      </w:r>
      <w:r>
        <w:t xml:space="preserve"> </w:t>
      </w:r>
      <w:r w:rsidR="009620CC" w:rsidRPr="00513F3B">
        <w:rPr>
          <w:lang w:eastAsia="en-GB"/>
        </w:rPr>
        <w:t>Cp. MN 32/</w:t>
      </w:r>
      <w:hyperlink r:id="rId133" w:history="1">
        <w:r w:rsidR="009620CC" w:rsidRPr="00CF1673">
          <w:rPr>
            <w:rStyle w:val="Hyperlink"/>
            <w:lang w:eastAsia="en-GB"/>
          </w:rPr>
          <w:t>MA 184</w:t>
        </w:r>
      </w:hyperlink>
      <w:r w:rsidR="009620CC" w:rsidRPr="00513F3B">
        <w:rPr>
          <w:lang w:eastAsia="en-GB"/>
        </w:rPr>
        <w:t>, MN 123/</w:t>
      </w:r>
      <w:hyperlink r:id="rId134" w:history="1">
        <w:r w:rsidR="009620CC" w:rsidRPr="00CF1673">
          <w:rPr>
            <w:rStyle w:val="Hyperlink"/>
            <w:lang w:eastAsia="en-GB"/>
          </w:rPr>
          <w:t>MA 78</w:t>
        </w:r>
      </w:hyperlink>
      <w:r w:rsidR="009620CC" w:rsidRPr="00513F3B">
        <w:rPr>
          <w:lang w:eastAsia="en-GB"/>
        </w:rPr>
        <w:t>.</w:t>
      </w:r>
    </w:p>
  </w:footnote>
  <w:footnote w:id="316">
    <w:p w14:paraId="3C6C605E" w14:textId="2371B5CF" w:rsidR="000B55EC" w:rsidRDefault="000B55EC">
      <w:pPr>
        <w:pStyle w:val="FootnoteText"/>
      </w:pPr>
      <w:r>
        <w:rPr>
          <w:rStyle w:val="FootnoteReference"/>
        </w:rPr>
        <w:footnoteRef/>
      </w:r>
      <w:r>
        <w:t xml:space="preserve"> </w:t>
      </w:r>
      <w:r w:rsidR="009620CC" w:rsidRPr="00513F3B">
        <w:rPr>
          <w:lang w:eastAsia="en-GB"/>
        </w:rPr>
        <w:t>AN 5.122.</w:t>
      </w:r>
    </w:p>
  </w:footnote>
  <w:footnote w:id="317">
    <w:p w14:paraId="49C1A018" w14:textId="215B0A58" w:rsidR="000B55EC" w:rsidRDefault="000B55EC">
      <w:pPr>
        <w:pStyle w:val="FootnoteText"/>
      </w:pPr>
      <w:r>
        <w:rPr>
          <w:rStyle w:val="FootnoteReference"/>
        </w:rPr>
        <w:footnoteRef/>
      </w:r>
      <w:r>
        <w:t xml:space="preserve"> </w:t>
      </w:r>
      <w:r w:rsidR="00807E88" w:rsidRPr="00513F3B">
        <w:rPr>
          <w:lang w:eastAsia="en-GB"/>
        </w:rPr>
        <w:t>SN 47.18/</w:t>
      </w:r>
      <w:hyperlink r:id="rId135" w:history="1">
        <w:r w:rsidR="00807E88" w:rsidRPr="002025F7">
          <w:rPr>
            <w:rStyle w:val="Hyperlink"/>
            <w:lang w:eastAsia="en-GB"/>
          </w:rPr>
          <w:t>SA 607</w:t>
        </w:r>
      </w:hyperlink>
      <w:r w:rsidR="00807E88" w:rsidRPr="00513F3B">
        <w:rPr>
          <w:lang w:eastAsia="en-GB"/>
        </w:rPr>
        <w:t>/</w:t>
      </w:r>
      <w:hyperlink r:id="rId136" w:history="1">
        <w:r w:rsidR="00807E88" w:rsidRPr="002025F7">
          <w:rPr>
            <w:rStyle w:val="Hyperlink"/>
            <w:lang w:eastAsia="en-GB"/>
          </w:rPr>
          <w:t>SA 1189</w:t>
        </w:r>
      </w:hyperlink>
      <w:r w:rsidR="00807E88" w:rsidRPr="00513F3B">
        <w:rPr>
          <w:lang w:eastAsia="en-GB"/>
        </w:rPr>
        <w:t>/</w:t>
      </w:r>
      <w:hyperlink r:id="rId137" w:history="1">
        <w:r w:rsidR="00807E88" w:rsidRPr="002025F7">
          <w:rPr>
            <w:rStyle w:val="Hyperlink"/>
            <w:lang w:eastAsia="en-GB"/>
          </w:rPr>
          <w:t>SA 102</w:t>
        </w:r>
      </w:hyperlink>
      <w:r w:rsidR="00807E88" w:rsidRPr="00513F3B">
        <w:rPr>
          <w:lang w:eastAsia="en-GB"/>
        </w:rPr>
        <w:t>/</w:t>
      </w:r>
      <w:hyperlink r:id="rId138" w:history="1">
        <w:r w:rsidR="00807E88" w:rsidRPr="002025F7">
          <w:rPr>
            <w:rStyle w:val="Hyperlink"/>
            <w:lang w:eastAsia="en-GB"/>
          </w:rPr>
          <w:t>SA 4</w:t>
        </w:r>
      </w:hyperlink>
      <w:r w:rsidR="00807E88" w:rsidRPr="00513F3B">
        <w:rPr>
          <w:lang w:eastAsia="en-GB"/>
        </w:rPr>
        <w:t>; SN 47.43.</w:t>
      </w:r>
    </w:p>
  </w:footnote>
  <w:footnote w:id="318">
    <w:p w14:paraId="3BD2D478" w14:textId="1E9FCC96" w:rsidR="000B55EC" w:rsidRDefault="000B55EC">
      <w:pPr>
        <w:pStyle w:val="FootnoteText"/>
      </w:pPr>
      <w:r>
        <w:rPr>
          <w:rStyle w:val="FootnoteReference"/>
        </w:rPr>
        <w:footnoteRef/>
      </w:r>
      <w:r>
        <w:t xml:space="preserve"> </w:t>
      </w:r>
      <w:r w:rsidR="00807E88" w:rsidRPr="00513F3B">
        <w:rPr>
          <w:lang w:eastAsia="en-GB"/>
        </w:rPr>
        <w:t>SN 47.31.</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414C49DB" w:rsidR="000B55EC" w:rsidRDefault="000B55EC">
      <w:pPr>
        <w:pStyle w:val="FootnoteText"/>
      </w:pPr>
      <w:r>
        <w:rPr>
          <w:rStyle w:val="FootnoteReference"/>
        </w:rPr>
        <w:footnoteRef/>
      </w:r>
      <w:r>
        <w:t xml:space="preserve"> </w:t>
      </w:r>
      <w:r w:rsidR="00807E88" w:rsidRPr="00513F3B">
        <w:rPr>
          <w:lang w:eastAsia="en-GB"/>
        </w:rPr>
        <w:t>SN 47.12.</w:t>
      </w:r>
    </w:p>
  </w:footnote>
  <w:footnote w:id="321">
    <w:p w14:paraId="39BBFE1F" w14:textId="3A04622E" w:rsidR="000B55EC" w:rsidRDefault="000B55EC">
      <w:pPr>
        <w:pStyle w:val="FootnoteText"/>
      </w:pPr>
      <w:r>
        <w:rPr>
          <w:rStyle w:val="FootnoteReference"/>
        </w:rPr>
        <w:footnoteRef/>
      </w:r>
      <w:r>
        <w:t xml:space="preserve"> </w:t>
      </w:r>
      <w:r w:rsidR="00B60931" w:rsidRPr="00513F3B">
        <w:rPr>
          <w:lang w:eastAsia="en-GB"/>
        </w:rPr>
        <w:t>DN 16.1.16–17.</w:t>
      </w:r>
    </w:p>
  </w:footnote>
  <w:footnote w:id="322">
    <w:p w14:paraId="42DD6047" w14:textId="29AEB8BD" w:rsidR="000B55EC" w:rsidRDefault="000B55EC">
      <w:pPr>
        <w:pStyle w:val="FootnoteText"/>
      </w:pPr>
      <w:r>
        <w:rPr>
          <w:rStyle w:val="FootnoteReference"/>
        </w:rPr>
        <w:footnoteRef/>
      </w:r>
      <w:r>
        <w:t xml:space="preserve"> </w:t>
      </w:r>
      <w:r w:rsidR="00B60931" w:rsidRPr="00513F3B">
        <w:rPr>
          <w:lang w:eastAsia="en-GB"/>
        </w:rPr>
        <w:t>DN 28/</w:t>
      </w:r>
      <w:hyperlink r:id="rId139" w:history="1">
        <w:r w:rsidR="00B60931" w:rsidRPr="00104F81">
          <w:rPr>
            <w:rStyle w:val="Hyperlink"/>
            <w:lang w:eastAsia="en-GB"/>
          </w:rPr>
          <w:t>DA 18</w:t>
        </w:r>
      </w:hyperlink>
      <w:r w:rsidR="00B60931" w:rsidRPr="00513F3B">
        <w:rPr>
          <w:lang w:eastAsia="en-GB"/>
        </w:rPr>
        <w:t>/T № 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7C77BA81" w:rsidR="000B55EC" w:rsidRDefault="000B55EC">
      <w:pPr>
        <w:pStyle w:val="FootnoteText"/>
      </w:pPr>
      <w:r>
        <w:rPr>
          <w:rStyle w:val="FootnoteReference"/>
        </w:rPr>
        <w:footnoteRef/>
      </w:r>
      <w:r>
        <w:t xml:space="preserve"> </w:t>
      </w:r>
      <w:r w:rsidR="00834F3B" w:rsidRPr="00513F3B">
        <w:rPr>
          <w:lang w:eastAsia="en-GB"/>
        </w:rPr>
        <w:t>SN 47.21*/</w:t>
      </w:r>
      <w:hyperlink r:id="rId140" w:history="1">
        <w:r w:rsidR="00834F3B" w:rsidRPr="002025F7">
          <w:rPr>
            <w:rStyle w:val="Hyperlink"/>
            <w:lang w:eastAsia="en-GB"/>
          </w:rPr>
          <w:t>SA 628</w:t>
        </w:r>
      </w:hyperlink>
      <w:r w:rsidR="00834F3B" w:rsidRPr="00513F3B">
        <w:rPr>
          <w:lang w:eastAsia="en-GB"/>
        </w:rPr>
        <w:t>; SN 47.22; SN 47.23.</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yutta, and was therefore not in our concordance. The previous, almost identical, text in SN 47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2384A171" w:rsidR="000B55EC" w:rsidRDefault="000B55EC">
      <w:pPr>
        <w:pStyle w:val="FootnoteText"/>
      </w:pPr>
      <w:r>
        <w:rPr>
          <w:rStyle w:val="FootnoteReference"/>
        </w:rPr>
        <w:footnoteRef/>
      </w:r>
      <w:r>
        <w:t xml:space="preserve"> </w:t>
      </w:r>
      <w:r w:rsidR="00834F3B" w:rsidRPr="00513F3B">
        <w:rPr>
          <w:lang w:eastAsia="en-GB"/>
        </w:rPr>
        <w:t>SN 47.2/</w:t>
      </w:r>
      <w:hyperlink r:id="rId141" w:history="1">
        <w:r w:rsidR="00834F3B" w:rsidRPr="002025F7">
          <w:rPr>
            <w:rStyle w:val="Hyperlink"/>
            <w:lang w:eastAsia="en-GB"/>
          </w:rPr>
          <w:t>SA 610</w:t>
        </w:r>
      </w:hyperlink>
      <w:r w:rsidR="00834F3B" w:rsidRPr="00513F3B">
        <w:rPr>
          <w:lang w:eastAsia="en-GB"/>
        </w:rPr>
        <w:t>.</w:t>
      </w:r>
    </w:p>
  </w:footnote>
  <w:footnote w:id="327">
    <w:p w14:paraId="551B2BFF" w14:textId="31A18FA2" w:rsidR="000B55EC" w:rsidRDefault="000B55EC">
      <w:pPr>
        <w:pStyle w:val="FootnoteText"/>
      </w:pPr>
      <w:r>
        <w:rPr>
          <w:rStyle w:val="FootnoteReference"/>
        </w:rPr>
        <w:footnoteRef/>
      </w:r>
      <w:r>
        <w:t xml:space="preserve"> </w:t>
      </w:r>
      <w:r w:rsidR="00834F3B" w:rsidRPr="00513F3B">
        <w:rPr>
          <w:lang w:eastAsia="en-GB"/>
        </w:rPr>
        <w:t>AN 4.41/T № 1536.7.</w:t>
      </w:r>
    </w:p>
  </w:footnote>
  <w:footnote w:id="328">
    <w:p w14:paraId="3E4E4747" w14:textId="41F11A4B" w:rsidR="000B55EC" w:rsidRDefault="000B55EC">
      <w:pPr>
        <w:pStyle w:val="FootnoteText"/>
      </w:pPr>
      <w:r>
        <w:rPr>
          <w:rStyle w:val="FootnoteReference"/>
        </w:rPr>
        <w:footnoteRef/>
      </w:r>
      <w:r>
        <w:t xml:space="preserve"> </w:t>
      </w:r>
      <w:r w:rsidR="00834F3B" w:rsidRPr="00513F3B">
        <w:rPr>
          <w:lang w:eastAsia="en-GB"/>
        </w:rPr>
        <w:t>SN 12.33/</w:t>
      </w:r>
      <w:hyperlink r:id="rId142" w:history="1">
        <w:r w:rsidR="00834F3B" w:rsidRPr="002025F7">
          <w:rPr>
            <w:rStyle w:val="Hyperlink"/>
            <w:lang w:eastAsia="en-GB"/>
          </w:rPr>
          <w:t>SA 356</w:t>
        </w:r>
      </w:hyperlink>
      <w:r w:rsidR="00834F3B" w:rsidRPr="00513F3B">
        <w:rPr>
          <w:lang w:eastAsia="en-GB"/>
        </w:rPr>
        <w:t>, SN 12.34/</w:t>
      </w:r>
      <w:hyperlink r:id="rId143" w:history="1">
        <w:r w:rsidR="00834F3B" w:rsidRPr="002B07A9">
          <w:rPr>
            <w:rStyle w:val="Hyperlink"/>
            <w:lang w:eastAsia="en-GB"/>
          </w:rPr>
          <w:t>SA 357</w:t>
        </w:r>
      </w:hyperlink>
      <w:r w:rsidR="00834F3B" w:rsidRPr="00513F3B">
        <w:rPr>
          <w:lang w:eastAsia="en-GB"/>
        </w:rPr>
        <w:t>.</w:t>
      </w:r>
    </w:p>
  </w:footnote>
  <w:footnote w:id="329">
    <w:p w14:paraId="14B075FE" w14:textId="516A6049" w:rsidR="000B55EC" w:rsidRDefault="000B55EC">
      <w:pPr>
        <w:pStyle w:val="FootnoteText"/>
      </w:pPr>
      <w:r>
        <w:rPr>
          <w:rStyle w:val="FootnoteReference"/>
        </w:rPr>
        <w:footnoteRef/>
      </w:r>
      <w:r>
        <w:t xml:space="preserve"> </w:t>
      </w:r>
      <w:r w:rsidR="00834F3B" w:rsidRPr="00A73B7C">
        <w:rPr>
          <w:rStyle w:val="FootnoteTextChar"/>
        </w:rPr>
        <w:t>SN 51.19 (No SA 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72BD2B09" w:rsidR="000B55EC" w:rsidRDefault="000B55EC">
      <w:pPr>
        <w:pStyle w:val="FootnoteText"/>
      </w:pPr>
      <w:r>
        <w:rPr>
          <w:rStyle w:val="FootnoteReference"/>
        </w:rPr>
        <w:footnoteRef/>
      </w:r>
      <w:r>
        <w:t xml:space="preserve"> </w:t>
      </w:r>
      <w:r w:rsidR="00834F3B" w:rsidRPr="00513F3B">
        <w:rPr>
          <w:lang w:eastAsia="en-GB"/>
        </w:rPr>
        <w:t>SN 51.20.</w:t>
      </w:r>
    </w:p>
  </w:footnote>
  <w:footnote w:id="331">
    <w:p w14:paraId="6BC1A39F" w14:textId="250B5999" w:rsidR="000B55EC" w:rsidRDefault="000B55EC">
      <w:pPr>
        <w:pStyle w:val="FootnoteText"/>
      </w:pPr>
      <w:r>
        <w:rPr>
          <w:rStyle w:val="FootnoteReference"/>
        </w:rPr>
        <w:footnoteRef/>
      </w:r>
      <w:r>
        <w:t xml:space="preserve"> </w:t>
      </w:r>
      <w:hyperlink r:id="rId144" w:history="1">
        <w:r w:rsidR="00834F3B" w:rsidRPr="00CF1673">
          <w:rPr>
            <w:rStyle w:val="Hyperlink"/>
            <w:lang w:eastAsia="en-GB"/>
          </w:rPr>
          <w:t>MA 98</w:t>
        </w:r>
      </w:hyperlink>
      <w:r w:rsidR="00834F3B" w:rsidRPr="00513F3B">
        <w:rPr>
          <w:lang w:eastAsia="en-GB"/>
        </w:rPr>
        <w:t>; cp. SN 51.20.</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7C632719" w:rsidR="00302E1E" w:rsidRDefault="00302E1E">
      <w:pPr>
        <w:pStyle w:val="FootnoteText"/>
      </w:pPr>
      <w:r>
        <w:rPr>
          <w:rStyle w:val="FootnoteReference"/>
        </w:rPr>
        <w:footnoteRef/>
      </w:r>
      <w:r>
        <w:t xml:space="preserve"> </w:t>
      </w:r>
      <w:r w:rsidR="00623719" w:rsidRPr="00513F3B">
        <w:rPr>
          <w:lang w:eastAsia="en-GB"/>
        </w:rPr>
        <w:t>SN 47.34/</w:t>
      </w:r>
      <w:hyperlink r:id="rId145" w:history="1">
        <w:r w:rsidR="00623719" w:rsidRPr="002B07A9">
          <w:rPr>
            <w:rStyle w:val="Hyperlink"/>
            <w:lang w:eastAsia="en-GB"/>
          </w:rPr>
          <w:t>SA 634</w:t>
        </w:r>
      </w:hyperlink>
      <w:r w:rsidR="00623719" w:rsidRPr="00513F3B">
        <w:rPr>
          <w:lang w:eastAsia="en-GB"/>
        </w:rPr>
        <w:t>.</w:t>
      </w:r>
    </w:p>
  </w:footnote>
  <w:footnote w:id="334">
    <w:p w14:paraId="7C4FD4B9" w14:textId="2F177674" w:rsidR="00302E1E" w:rsidRDefault="00302E1E">
      <w:pPr>
        <w:pStyle w:val="FootnoteText"/>
      </w:pPr>
      <w:r>
        <w:rPr>
          <w:rStyle w:val="FootnoteReference"/>
        </w:rPr>
        <w:footnoteRef/>
      </w:r>
      <w:r>
        <w:t xml:space="preserve"> </w:t>
      </w:r>
      <w:r w:rsidR="00623719" w:rsidRPr="00513F3B">
        <w:rPr>
          <w:lang w:eastAsia="en-GB"/>
        </w:rPr>
        <w:t>SN 47.39/</w:t>
      </w:r>
      <w:hyperlink r:id="rId146" w:history="1">
        <w:r w:rsidR="00623719" w:rsidRPr="002B07A9">
          <w:rPr>
            <w:rStyle w:val="Hyperlink"/>
            <w:lang w:eastAsia="en-GB"/>
          </w:rPr>
          <w:t>SA 610</w:t>
        </w:r>
      </w:hyperlink>
      <w:r w:rsidR="00623719" w:rsidRPr="00513F3B">
        <w:rPr>
          <w:lang w:eastAsia="en-GB"/>
        </w:rPr>
        <w:t>.</w:t>
      </w:r>
    </w:p>
  </w:footnote>
  <w:footnote w:id="335">
    <w:p w14:paraId="21A115CF" w14:textId="1308E5A5" w:rsidR="00302E1E" w:rsidRDefault="00302E1E">
      <w:pPr>
        <w:pStyle w:val="FootnoteText"/>
      </w:pPr>
      <w:r>
        <w:rPr>
          <w:rStyle w:val="FootnoteReference"/>
        </w:rPr>
        <w:footnoteRef/>
      </w:r>
      <w:r>
        <w:t xml:space="preserve"> </w:t>
      </w:r>
      <w:r w:rsidR="00623719" w:rsidRPr="00513F3B">
        <w:rPr>
          <w:lang w:eastAsia="en-GB"/>
        </w:rPr>
        <w:t>BOIN-WEBB, pg.</w:t>
      </w:r>
      <w:r w:rsidR="00623719" w:rsidRPr="00513F3B">
        <w:rPr>
          <w:rFonts w:ascii="Times New Roman" w:hAnsi="Times New Roman"/>
          <w:lang w:eastAsia="en-GB"/>
        </w:rPr>
        <w:t> </w:t>
      </w:r>
      <w:r w:rsidR="00623719" w:rsidRPr="00513F3B">
        <w:rPr>
          <w:lang w:eastAsia="en-GB"/>
        </w:rPr>
        <w:t>160.</w:t>
      </w:r>
    </w:p>
  </w:footnote>
  <w:footnote w:id="336">
    <w:p w14:paraId="7380CF18" w14:textId="36CFF91A" w:rsidR="00302E1E" w:rsidRDefault="00302E1E">
      <w:pPr>
        <w:pStyle w:val="FootnoteText"/>
      </w:pPr>
      <w:r>
        <w:rPr>
          <w:rStyle w:val="FootnoteReference"/>
        </w:rPr>
        <w:footnoteRef/>
      </w:r>
      <w:r>
        <w:t xml:space="preserve"> </w:t>
      </w:r>
      <w:r w:rsidR="00623719" w:rsidRPr="00513F3B">
        <w:rPr>
          <w:lang w:eastAsia="en-GB"/>
        </w:rPr>
        <w:t>CDB mistakenly has the singular ‘feeling’.</w:t>
      </w:r>
    </w:p>
  </w:footnote>
  <w:footnote w:id="337">
    <w:p w14:paraId="63FD44E3" w14:textId="33FC9BEE" w:rsidR="00302E1E" w:rsidRDefault="00302E1E">
      <w:pPr>
        <w:pStyle w:val="FootnoteText"/>
      </w:pPr>
      <w:r>
        <w:rPr>
          <w:rStyle w:val="FootnoteReference"/>
        </w:rPr>
        <w:footnoteRef/>
      </w:r>
      <w:r>
        <w:t xml:space="preserve"> </w:t>
      </w:r>
      <w:r w:rsidR="00623719" w:rsidRPr="00513F3B">
        <w:rPr>
          <w:lang w:eastAsia="en-GB"/>
        </w:rPr>
        <w:t>SN 126–128/</w:t>
      </w:r>
      <w:hyperlink r:id="rId147" w:history="1">
        <w:r w:rsidR="00623719" w:rsidRPr="002B07A9">
          <w:rPr>
            <w:rStyle w:val="Hyperlink"/>
            <w:lang w:eastAsia="en-GB"/>
          </w:rPr>
          <w:t>SA 256</w:t>
        </w:r>
      </w:hyperlink>
      <w:r w:rsidR="00623719" w:rsidRPr="00513F3B">
        <w:rPr>
          <w:lang w:eastAsia="en-GB"/>
        </w:rPr>
        <w:t>.</w:t>
      </w:r>
    </w:p>
  </w:footnote>
  <w:footnote w:id="338">
    <w:p w14:paraId="3DA49B75" w14:textId="39DA0DE4" w:rsidR="00302E1E" w:rsidRDefault="00302E1E">
      <w:pPr>
        <w:pStyle w:val="FootnoteText"/>
      </w:pPr>
      <w:r>
        <w:rPr>
          <w:rStyle w:val="FootnoteReference"/>
        </w:rPr>
        <w:footnoteRef/>
      </w:r>
      <w:r>
        <w:t xml:space="preserve"> </w:t>
      </w:r>
      <w:r w:rsidR="00623719" w:rsidRPr="00513F3B">
        <w:rPr>
          <w:lang w:eastAsia="en-GB"/>
        </w:rPr>
        <w:t>SN 22.57/</w:t>
      </w:r>
      <w:hyperlink r:id="rId148" w:history="1">
        <w:r w:rsidR="00623719" w:rsidRPr="002B07A9">
          <w:rPr>
            <w:rStyle w:val="Hyperlink"/>
            <w:lang w:eastAsia="en-GB"/>
          </w:rPr>
          <w:t>SA 42</w:t>
        </w:r>
      </w:hyperlink>
      <w:r w:rsidR="00623719" w:rsidRPr="00513F3B">
        <w:rPr>
          <w:lang w:eastAsia="en-GB"/>
        </w:rPr>
        <w:t>/</w:t>
      </w:r>
      <w:hyperlink r:id="rId149" w:history="1">
        <w:r w:rsidR="00623719" w:rsidRPr="00C84F5C">
          <w:rPr>
            <w:rStyle w:val="Hyperlink"/>
            <w:lang w:eastAsia="en-GB"/>
          </w:rPr>
          <w:t>EA 41.3</w:t>
        </w:r>
      </w:hyperlink>
      <w:r w:rsidR="00623719" w:rsidRPr="00513F3B">
        <w:rPr>
          <w:lang w:eastAsia="en-GB"/>
        </w:rPr>
        <w:t>. Also in the partial ‘Other translation’ of SA, and forms the basis of a long independent Seven Cases Sutta in the Chinese, which appears to be a Saṅgīti Sutta style compilation.</w:t>
      </w:r>
    </w:p>
  </w:footnote>
  <w:footnote w:id="339">
    <w:p w14:paraId="6CCF8363" w14:textId="78B7EB1C" w:rsidR="00302E1E" w:rsidRDefault="00302E1E">
      <w:pPr>
        <w:pStyle w:val="FootnoteText"/>
      </w:pPr>
      <w:r>
        <w:rPr>
          <w:rStyle w:val="FootnoteReference"/>
        </w:rPr>
        <w:footnoteRef/>
      </w:r>
      <w:r>
        <w:t xml:space="preserve"> </w:t>
      </w:r>
      <w:r w:rsidR="00623719" w:rsidRPr="00513F3B">
        <w:rPr>
          <w:lang w:eastAsia="en-GB"/>
        </w:rPr>
        <w:t>SN 12.1/</w:t>
      </w:r>
      <w:hyperlink r:id="rId150" w:history="1">
        <w:r w:rsidR="00623719" w:rsidRPr="002B07A9">
          <w:rPr>
            <w:rStyle w:val="Hyperlink"/>
            <w:lang w:eastAsia="en-GB"/>
          </w:rPr>
          <w:t>SA 298</w:t>
        </w:r>
      </w:hyperlink>
      <w:r w:rsidR="00623719" w:rsidRPr="00513F3B">
        <w:rPr>
          <w:lang w:eastAsia="en-GB"/>
        </w:rPr>
        <w:t>/T № 124/Skt etc. The Chinese sometimes has ‘the four immaterial aggregates’, which is almost certainly a later corruption; however, this does not affect the current argument.</w:t>
      </w:r>
    </w:p>
  </w:footnote>
  <w:footnote w:id="340">
    <w:p w14:paraId="5AC78CB9" w14:textId="752B60BA" w:rsidR="00302E1E" w:rsidRDefault="00302E1E">
      <w:pPr>
        <w:pStyle w:val="FootnoteText"/>
      </w:pPr>
      <w:r>
        <w:rPr>
          <w:rStyle w:val="FootnoteReference"/>
        </w:rPr>
        <w:footnoteRef/>
      </w:r>
      <w:r>
        <w:t xml:space="preserve"> </w:t>
      </w:r>
      <w:r w:rsidR="00623719" w:rsidRPr="00513F3B">
        <w:rPr>
          <w:lang w:eastAsia="en-GB"/>
        </w:rPr>
        <w:t>DN 15.20/</w:t>
      </w:r>
      <w:hyperlink r:id="rId151" w:history="1">
        <w:r w:rsidR="00623719" w:rsidRPr="00104F81">
          <w:rPr>
            <w:rStyle w:val="Hyperlink"/>
            <w:lang w:eastAsia="en-GB"/>
          </w:rPr>
          <w:t>DA 13</w:t>
        </w:r>
      </w:hyperlink>
      <w:r w:rsidR="00623719" w:rsidRPr="00513F3B">
        <w:rPr>
          <w:lang w:eastAsia="en-GB"/>
        </w:rPr>
        <w:t>/T № 14/</w:t>
      </w:r>
      <w:hyperlink r:id="rId152" w:history="1">
        <w:r w:rsidR="00623719" w:rsidRPr="00CF1673">
          <w:rPr>
            <w:rStyle w:val="Hyperlink"/>
            <w:lang w:eastAsia="en-GB"/>
          </w:rPr>
          <w:t>MA 97</w:t>
        </w:r>
      </w:hyperlink>
      <w:r w:rsidR="00623719" w:rsidRPr="00513F3B">
        <w:rPr>
          <w:lang w:eastAsia="en-GB"/>
        </w:rPr>
        <w:t>/T № 52/Skt.</w:t>
      </w:r>
    </w:p>
  </w:footnote>
  <w:footnote w:id="341">
    <w:p w14:paraId="6DF45981" w14:textId="64E6D457"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513F3B">
        <w:rPr>
          <w:i/>
          <w:iCs/>
          <w:lang w:eastAsia="en-GB"/>
        </w:rPr>
        <w:t>citta</w:t>
      </w:r>
      <w:r w:rsidR="00623719" w:rsidRPr="00513F3B">
        <w:rPr>
          <w:lang w:eastAsia="en-GB"/>
        </w:rPr>
        <w:t> and </w:t>
      </w:r>
      <w:r w:rsidR="00623719" w:rsidRPr="00513F3B">
        <w:rPr>
          <w:i/>
          <w:iCs/>
          <w:lang w:eastAsia="en-GB"/>
        </w:rPr>
        <w:t>viññāṇa</w:t>
      </w:r>
      <w:r w:rsidR="00623719" w:rsidRPr="00513F3B">
        <w:rPr>
          <w:lang w:eastAsia="en-GB"/>
        </w:rPr>
        <w:t> occurs in other contexts where samatha and vipassanā overlap, e.g. MN 138/</w:t>
      </w:r>
      <w:hyperlink r:id="rId153" w:history="1">
        <w:r w:rsidR="00623719" w:rsidRPr="00CF1673">
          <w:rPr>
            <w:rStyle w:val="Hyperlink"/>
            <w:lang w:eastAsia="en-GB"/>
          </w:rPr>
          <w:t>MA 164</w:t>
        </w:r>
      </w:hyperlink>
      <w:r w:rsidR="00623719" w:rsidRPr="00513F3B">
        <w:rPr>
          <w:lang w:eastAsia="en-GB"/>
        </w:rPr>
        <w:t xml:space="preserve"> Uddesavibhaṅga.</w:t>
      </w:r>
    </w:p>
  </w:footnote>
  <w:footnote w:id="342">
    <w:p w14:paraId="2D495306" w14:textId="19EC1405" w:rsidR="00302E1E" w:rsidRDefault="00302E1E">
      <w:pPr>
        <w:pStyle w:val="FootnoteText"/>
      </w:pPr>
      <w:r>
        <w:rPr>
          <w:rStyle w:val="FootnoteReference"/>
        </w:rPr>
        <w:footnoteRef/>
      </w:r>
      <w:r>
        <w:t xml:space="preserve"> </w:t>
      </w:r>
      <w:r w:rsidR="00623719" w:rsidRPr="00513F3B">
        <w:rPr>
          <w:lang w:eastAsia="en-GB"/>
        </w:rPr>
        <w:t>SN 52.1.</w:t>
      </w:r>
    </w:p>
  </w:footnote>
  <w:footnote w:id="343">
    <w:p w14:paraId="5E8BE5D9" w14:textId="6DE056BD" w:rsidR="00302E1E" w:rsidRDefault="00302E1E">
      <w:pPr>
        <w:pStyle w:val="FootnoteText"/>
      </w:pPr>
      <w:r>
        <w:rPr>
          <w:rStyle w:val="FootnoteReference"/>
        </w:rPr>
        <w:footnoteRef/>
      </w:r>
      <w:r>
        <w:t xml:space="preserve"> </w:t>
      </w:r>
      <w:hyperlink r:id="rId154" w:history="1">
        <w:r w:rsidR="00623719" w:rsidRPr="002B07A9">
          <w:rPr>
            <w:rStyle w:val="Hyperlink"/>
            <w:lang w:eastAsia="en-GB"/>
          </w:rPr>
          <w:t>SA 536</w:t>
        </w:r>
      </w:hyperlink>
      <w:r w:rsidR="00623719" w:rsidRPr="00513F3B">
        <w:rPr>
          <w:lang w:eastAsia="en-GB"/>
        </w:rPr>
        <w:t>.</w:t>
      </w:r>
    </w:p>
  </w:footnote>
  <w:footnote w:id="344">
    <w:p w14:paraId="540C3E46" w14:textId="51E22A47" w:rsidR="00302E1E" w:rsidRDefault="00302E1E">
      <w:pPr>
        <w:pStyle w:val="FootnoteText"/>
      </w:pPr>
      <w:r>
        <w:rPr>
          <w:rStyle w:val="FootnoteReference"/>
        </w:rPr>
        <w:footnoteRef/>
      </w:r>
      <w:r>
        <w:t xml:space="preserve"> </w:t>
      </w:r>
      <w:hyperlink r:id="rId155" w:history="1">
        <w:r w:rsidR="00623719" w:rsidRPr="002B07A9">
          <w:rPr>
            <w:rStyle w:val="Hyperlink"/>
            <w:lang w:eastAsia="en-GB"/>
          </w:rPr>
          <w:t>SA 535</w:t>
        </w:r>
      </w:hyperlink>
      <w:r w:rsidR="00623719" w:rsidRPr="00513F3B">
        <w:rPr>
          <w:lang w:eastAsia="en-GB"/>
        </w:rPr>
        <w:t>.</w:t>
      </w:r>
    </w:p>
  </w:footnote>
  <w:footnote w:id="345">
    <w:p w14:paraId="38DF50AD" w14:textId="463159F3" w:rsidR="00302E1E" w:rsidRDefault="00302E1E">
      <w:pPr>
        <w:pStyle w:val="FootnoteText"/>
      </w:pPr>
      <w:r>
        <w:rPr>
          <w:rStyle w:val="FootnoteReference"/>
        </w:rPr>
        <w:footnoteRef/>
      </w:r>
      <w:r>
        <w:t xml:space="preserve"> </w:t>
      </w:r>
      <w:r w:rsidR="00623719" w:rsidRPr="00513F3B">
        <w:rPr>
          <w:lang w:eastAsia="en-GB"/>
        </w:rPr>
        <w:t>SN 36.11, 36.15–20.</w:t>
      </w:r>
    </w:p>
  </w:footnote>
  <w:footnote w:id="346">
    <w:p w14:paraId="14B40F25" w14:textId="243D3DD8" w:rsidR="00302E1E" w:rsidRDefault="00302E1E">
      <w:pPr>
        <w:pStyle w:val="FootnoteText"/>
      </w:pPr>
      <w:r>
        <w:rPr>
          <w:rStyle w:val="FootnoteReference"/>
        </w:rPr>
        <w:footnoteRef/>
      </w:r>
      <w:r>
        <w:t xml:space="preserve"> </w:t>
      </w:r>
      <w:r w:rsidR="00623719" w:rsidRPr="00513F3B">
        <w:rPr>
          <w:lang w:eastAsia="en-GB"/>
        </w:rPr>
        <w:t>SN 36.2, 36.7–10, 36.22.</w:t>
      </w:r>
    </w:p>
  </w:footnote>
  <w:footnote w:id="347">
    <w:p w14:paraId="089DB272" w14:textId="145E6235" w:rsidR="00302E1E" w:rsidRDefault="00302E1E">
      <w:pPr>
        <w:pStyle w:val="FootnoteText"/>
      </w:pPr>
      <w:r>
        <w:rPr>
          <w:rStyle w:val="FootnoteReference"/>
        </w:rPr>
        <w:footnoteRef/>
      </w:r>
      <w:r>
        <w:t xml:space="preserve"> </w:t>
      </w:r>
      <w:r w:rsidR="00623719" w:rsidRPr="00513F3B">
        <w:rPr>
          <w:lang w:eastAsia="en-GB"/>
        </w:rPr>
        <w:t>SN 36.7, 36.8.</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52027744" w:rsidR="00302E1E" w:rsidRDefault="00302E1E">
      <w:pPr>
        <w:pStyle w:val="FootnoteText"/>
      </w:pPr>
      <w:r>
        <w:rPr>
          <w:rStyle w:val="FootnoteReference"/>
        </w:rPr>
        <w:footnoteRef/>
      </w:r>
      <w:r>
        <w:t xml:space="preserve"> </w:t>
      </w:r>
      <w:r w:rsidR="00517DF3" w:rsidRPr="00513F3B">
        <w:rPr>
          <w:lang w:eastAsia="en-GB"/>
        </w:rPr>
        <w:t>SN 22.80.</w:t>
      </w:r>
    </w:p>
  </w:footnote>
  <w:footnote w:id="350">
    <w:p w14:paraId="7DC85A83" w14:textId="0C5DD422" w:rsidR="00302E1E" w:rsidRDefault="00302E1E" w:rsidP="00517DF3">
      <w:pPr>
        <w:pStyle w:val="FootnoteText"/>
        <w:tabs>
          <w:tab w:val="left" w:pos="1060"/>
        </w:tabs>
      </w:pPr>
      <w:r>
        <w:rPr>
          <w:rStyle w:val="FootnoteReference"/>
        </w:rPr>
        <w:footnoteRef/>
      </w:r>
      <w:r>
        <w:t xml:space="preserve"> </w:t>
      </w:r>
      <w:r w:rsidR="00517DF3" w:rsidRPr="00513F3B">
        <w:rPr>
          <w:lang w:eastAsia="en-GB"/>
        </w:rPr>
        <w:t>MN 78/</w:t>
      </w:r>
      <w:hyperlink r:id="rId156" w:history="1">
        <w:r w:rsidR="00517DF3" w:rsidRPr="00CF1673">
          <w:rPr>
            <w:rStyle w:val="Hyperlink"/>
            <w:lang w:eastAsia="en-GB"/>
          </w:rPr>
          <w:t>MA 179</w:t>
        </w:r>
      </w:hyperlink>
      <w:r w:rsidR="00517DF3" w:rsidRPr="00513F3B">
        <w:rPr>
          <w:lang w:eastAsia="en-GB"/>
        </w:rPr>
        <w:t xml:space="preserve"> Samaṇamaṇḍikā.</w:t>
      </w:r>
      <w:r w:rsidR="00517DF3">
        <w:tab/>
      </w:r>
    </w:p>
  </w:footnote>
  <w:footnote w:id="351">
    <w:p w14:paraId="1C73CEA7" w14:textId="692FB313" w:rsidR="00302E1E" w:rsidRDefault="00302E1E">
      <w:pPr>
        <w:pStyle w:val="FootnoteText"/>
      </w:pPr>
      <w:r>
        <w:rPr>
          <w:rStyle w:val="FootnoteReference"/>
        </w:rPr>
        <w:footnoteRef/>
      </w:r>
      <w:r>
        <w:t xml:space="preserve"> </w:t>
      </w:r>
      <w:r w:rsidR="00517DF3" w:rsidRPr="00513F3B">
        <w:rPr>
          <w:lang w:eastAsia="en-GB"/>
        </w:rPr>
        <w:t>SN 35.132, etc.</w:t>
      </w:r>
    </w:p>
  </w:footnote>
  <w:footnote w:id="352">
    <w:p w14:paraId="52FF659F" w14:textId="15D25B78" w:rsidR="00903212" w:rsidRDefault="00903212">
      <w:pPr>
        <w:pStyle w:val="FootnoteText"/>
      </w:pPr>
      <w:r>
        <w:rPr>
          <w:rStyle w:val="FootnoteReference"/>
        </w:rPr>
        <w:footnoteRef/>
      </w:r>
      <w:r>
        <w:t xml:space="preserve"> </w:t>
      </w:r>
      <w:r w:rsidR="00517DF3" w:rsidRPr="00513F3B">
        <w:rPr>
          <w:lang w:eastAsia="en-GB"/>
        </w:rPr>
        <w:t>SN 35.134.</w:t>
      </w:r>
    </w:p>
  </w:footnote>
  <w:footnote w:id="353">
    <w:p w14:paraId="58B926D1" w14:textId="1937C27A" w:rsidR="00541B60" w:rsidRDefault="00541B60">
      <w:pPr>
        <w:pStyle w:val="FootnoteText"/>
      </w:pPr>
      <w:r>
        <w:rPr>
          <w:rStyle w:val="FootnoteReference"/>
        </w:rPr>
        <w:footnoteRef/>
      </w:r>
      <w:r>
        <w:t xml:space="preserve"> </w:t>
      </w:r>
      <w:r w:rsidR="00517DF3" w:rsidRPr="00513F3B">
        <w:rPr>
          <w:lang w:eastAsia="en-GB"/>
        </w:rPr>
        <w:t>MN 118.</w:t>
      </w:r>
    </w:p>
  </w:footnote>
  <w:footnote w:id="354">
    <w:p w14:paraId="52451CD1" w14:textId="4454D0C1" w:rsidR="00541B60" w:rsidRDefault="00541B60">
      <w:pPr>
        <w:pStyle w:val="FootnoteText"/>
      </w:pPr>
      <w:r>
        <w:rPr>
          <w:rStyle w:val="FootnoteReference"/>
        </w:rPr>
        <w:footnoteRef/>
      </w:r>
      <w:r>
        <w:t xml:space="preserve"> </w:t>
      </w:r>
      <w:r w:rsidR="00517DF3" w:rsidRPr="00513F3B">
        <w:rPr>
          <w:lang w:eastAsia="en-GB"/>
        </w:rPr>
        <w:t>Chih-ching, according to MINH CHÂU, pg.</w:t>
      </w:r>
      <w:r w:rsidR="00517DF3" w:rsidRPr="00513F3B">
        <w:rPr>
          <w:rFonts w:ascii="Times New Roman" w:hAnsi="Times New Roman"/>
          <w:lang w:eastAsia="en-GB"/>
        </w:rPr>
        <w:t>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11BC9150" w:rsidR="00541B60" w:rsidRPr="00517DF3" w:rsidRDefault="00541B60">
      <w:pPr>
        <w:pStyle w:val="FootnoteText"/>
      </w:pPr>
      <w:r>
        <w:rPr>
          <w:rStyle w:val="FootnoteReference"/>
        </w:rPr>
        <w:footnoteRef/>
      </w:r>
      <w:r>
        <w:t xml:space="preserve"> </w:t>
      </w:r>
      <w:r w:rsidR="00517DF3" w:rsidRPr="00513F3B">
        <w:rPr>
          <w:lang w:eastAsia="en-GB"/>
        </w:rPr>
        <w:t>SN 54.10/</w:t>
      </w:r>
      <w:hyperlink r:id="rId157" w:history="1">
        <w:r w:rsidR="00517DF3" w:rsidRPr="002B07A9">
          <w:rPr>
            <w:rStyle w:val="Hyperlink"/>
            <w:lang w:eastAsia="en-GB"/>
          </w:rPr>
          <w:t>SA 813</w:t>
        </w:r>
      </w:hyperlink>
      <w:r w:rsidR="00517DF3" w:rsidRPr="00513F3B">
        <w:rPr>
          <w:lang w:eastAsia="en-GB"/>
        </w:rPr>
        <w:t>, SN 54.13/</w:t>
      </w:r>
      <w:hyperlink r:id="rId158" w:history="1">
        <w:r w:rsidR="00517DF3" w:rsidRPr="002B07A9">
          <w:rPr>
            <w:rStyle w:val="Hyperlink"/>
            <w:lang w:eastAsia="en-GB"/>
          </w:rPr>
          <w:t>SA 810</w:t>
        </w:r>
      </w:hyperlink>
      <w:r w:rsidR="00517DF3" w:rsidRPr="00513F3B">
        <w:rPr>
          <w:lang w:eastAsia="en-GB"/>
        </w:rPr>
        <w:t>, MN 118.23</w:t>
      </w:r>
      <w:r w:rsidR="00517DF3" w:rsidRPr="00517DF3">
        <w:rPr>
          <w:lang w:eastAsia="en-GB"/>
        </w:rPr>
        <w:t>ff.</w:t>
      </w:r>
    </w:p>
  </w:footnote>
  <w:footnote w:id="357">
    <w:p w14:paraId="3B75F523" w14:textId="6C2CCD83" w:rsidR="00541B60" w:rsidRDefault="00541B60">
      <w:pPr>
        <w:pStyle w:val="FootnoteText"/>
      </w:pPr>
      <w:r>
        <w:rPr>
          <w:rStyle w:val="FootnoteReference"/>
        </w:rPr>
        <w:footnoteRef/>
      </w:r>
      <w:r>
        <w:t xml:space="preserve"> </w:t>
      </w:r>
      <w:r w:rsidR="00517DF3" w:rsidRPr="00513F3B">
        <w:rPr>
          <w:lang w:eastAsia="en-GB"/>
        </w:rPr>
        <w:t>T № 1537.</w:t>
      </w:r>
    </w:p>
  </w:footnote>
  <w:footnote w:id="358">
    <w:p w14:paraId="10859BFC" w14:textId="58B7DC72" w:rsidR="00541B60" w:rsidRDefault="00541B60">
      <w:pPr>
        <w:pStyle w:val="FootnoteText"/>
      </w:pPr>
      <w:r>
        <w:rPr>
          <w:rStyle w:val="FootnoteReference"/>
        </w:rPr>
        <w:footnoteRef/>
      </w:r>
      <w:r>
        <w:t xml:space="preserve"> </w:t>
      </w:r>
      <w:r w:rsidR="00517DF3" w:rsidRPr="00A73B7C">
        <w:rPr>
          <w:rStyle w:val="FootnoteTextChar"/>
        </w:rPr>
        <w:t>T № 1548. FRAUWALLNER (1995)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17799891" w:rsidR="00541B60" w:rsidRDefault="00541B60">
      <w:pPr>
        <w:pStyle w:val="FootnoteText"/>
      </w:pPr>
      <w:r>
        <w:rPr>
          <w:rStyle w:val="FootnoteReference"/>
        </w:rPr>
        <w:footnoteRef/>
      </w:r>
      <w:r>
        <w:t xml:space="preserve"> </w:t>
      </w:r>
      <w:r w:rsidR="00517DF3" w:rsidRPr="00513F3B">
        <w:rPr>
          <w:lang w:eastAsia="en-GB"/>
        </w:rPr>
        <w:t>SN 36.31/</w:t>
      </w:r>
      <w:hyperlink r:id="rId159" w:history="1">
        <w:r w:rsidR="00517DF3" w:rsidRPr="00C808FB">
          <w:rPr>
            <w:rStyle w:val="Hyperlink"/>
            <w:lang w:eastAsia="en-GB"/>
          </w:rPr>
          <w:t>SA 483</w:t>
        </w:r>
      </w:hyperlink>
      <w:r w:rsidR="00517DF3" w:rsidRPr="00513F3B">
        <w:rPr>
          <w:lang w:eastAsia="en-GB"/>
        </w:rPr>
        <w:t>.</w:t>
      </w:r>
    </w:p>
  </w:footnote>
  <w:footnote w:id="360">
    <w:p w14:paraId="133825CF" w14:textId="0D3DB32B" w:rsidR="00541B60" w:rsidRDefault="00541B60">
      <w:pPr>
        <w:pStyle w:val="FootnoteText"/>
      </w:pPr>
      <w:r>
        <w:rPr>
          <w:rStyle w:val="FootnoteReference"/>
        </w:rPr>
        <w:footnoteRef/>
      </w:r>
      <w:r>
        <w:t xml:space="preserve"> </w:t>
      </w:r>
      <w:r w:rsidR="00517DF3" w:rsidRPr="00513F3B">
        <w:rPr>
          <w:lang w:eastAsia="en-GB"/>
        </w:rPr>
        <w:t>AN 6.26/</w:t>
      </w:r>
      <w:hyperlink r:id="rId160" w:history="1">
        <w:r w:rsidR="00517DF3" w:rsidRPr="00C808FB">
          <w:rPr>
            <w:rStyle w:val="Hyperlink"/>
            <w:lang w:eastAsia="en-GB"/>
          </w:rPr>
          <w:t>SA 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3A0E55F8" w:rsidR="00541B60" w:rsidRDefault="00541B60">
      <w:pPr>
        <w:pStyle w:val="FootnoteText"/>
      </w:pPr>
      <w:r>
        <w:rPr>
          <w:rStyle w:val="FootnoteReference"/>
        </w:rPr>
        <w:footnoteRef/>
      </w:r>
      <w:r>
        <w:t xml:space="preserve"> </w:t>
      </w:r>
      <w:r w:rsidR="00517DF3" w:rsidRPr="00513F3B">
        <w:rPr>
          <w:lang w:eastAsia="en-GB"/>
        </w:rPr>
        <w:t>SN 22.122/</w:t>
      </w:r>
      <w:hyperlink r:id="rId161" w:history="1">
        <w:r w:rsidR="00517DF3" w:rsidRPr="00C808FB">
          <w:rPr>
            <w:rStyle w:val="Hyperlink"/>
            <w:lang w:eastAsia="en-GB"/>
          </w:rPr>
          <w:t>SA 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513F3B">
        <w:rPr>
          <w:i/>
          <w:iCs/>
          <w:lang w:eastAsia="en-GB"/>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513F3B">
        <w:rPr>
          <w:i/>
          <w:iCs/>
          <w:lang w:eastAsia="en-GB"/>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139A051E" w:rsidR="00541B60" w:rsidRDefault="00541B60">
      <w:pPr>
        <w:pStyle w:val="FootnoteText"/>
      </w:pPr>
      <w:r>
        <w:rPr>
          <w:rStyle w:val="FootnoteReference"/>
        </w:rPr>
        <w:footnoteRef/>
      </w:r>
      <w:r>
        <w:t xml:space="preserve"> </w:t>
      </w:r>
      <w:r w:rsidR="008A7C0A" w:rsidRPr="00513F3B">
        <w:rPr>
          <w:lang w:eastAsia="en-GB"/>
        </w:rPr>
        <w:t>SN 48.2–7.</w:t>
      </w:r>
    </w:p>
  </w:footnote>
  <w:footnote w:id="366">
    <w:p w14:paraId="097FF06C" w14:textId="378C8D48" w:rsidR="00541B60" w:rsidRDefault="00541B60">
      <w:pPr>
        <w:pStyle w:val="FootnoteText"/>
      </w:pPr>
      <w:r>
        <w:rPr>
          <w:rStyle w:val="FootnoteReference"/>
        </w:rPr>
        <w:footnoteRef/>
      </w:r>
      <w:r>
        <w:t xml:space="preserve"> </w:t>
      </w:r>
      <w:r w:rsidR="008A7C0A" w:rsidRPr="00513F3B">
        <w:rPr>
          <w:lang w:eastAsia="en-GB"/>
        </w:rPr>
        <w:t>SN 54.6/</w:t>
      </w:r>
      <w:hyperlink r:id="rId162" w:history="1">
        <w:r w:rsidR="008A7C0A" w:rsidRPr="00C808FB">
          <w:rPr>
            <w:rStyle w:val="Hyperlink"/>
            <w:lang w:eastAsia="en-GB"/>
          </w:rPr>
          <w:t>SA 805</w:t>
        </w:r>
      </w:hyperlink>
      <w:r w:rsidR="008A7C0A" w:rsidRPr="00513F3B">
        <w:rPr>
          <w:lang w:eastAsia="en-GB"/>
        </w:rPr>
        <w:t>.</w:t>
      </w:r>
    </w:p>
  </w:footnote>
  <w:footnote w:id="367">
    <w:p w14:paraId="231652DA" w14:textId="7750566A" w:rsidR="00541B60" w:rsidRDefault="00541B60">
      <w:pPr>
        <w:pStyle w:val="FootnoteText"/>
      </w:pPr>
      <w:r>
        <w:rPr>
          <w:rStyle w:val="FootnoteReference"/>
        </w:rPr>
        <w:footnoteRef/>
      </w:r>
      <w:r>
        <w:t xml:space="preserve"> </w:t>
      </w:r>
      <w:r w:rsidR="008A7C0A" w:rsidRPr="00513F3B">
        <w:rPr>
          <w:lang w:eastAsia="en-GB"/>
        </w:rPr>
        <w:t>Compare Sutta passages that describe the internal space element as the spaces where food is eaten, digested, and passed out. MN 140.18/</w:t>
      </w:r>
      <w:hyperlink r:id="rId163" w:history="1">
        <w:r w:rsidR="008A7C0A" w:rsidRPr="00CF1673">
          <w:rPr>
            <w:rStyle w:val="Hyperlink"/>
            <w:lang w:eastAsia="en-GB"/>
          </w:rPr>
          <w:t>MA 162</w:t>
        </w:r>
      </w:hyperlink>
      <w:r w:rsidR="008A7C0A" w:rsidRPr="00513F3B">
        <w:rPr>
          <w:lang w:eastAsia="en-GB"/>
        </w:rPr>
        <w:t>; MN 62.12/</w:t>
      </w:r>
      <w:hyperlink r:id="rId164" w:history="1">
        <w:r w:rsidR="008A7C0A" w:rsidRPr="00C84F5C">
          <w:rPr>
            <w:rStyle w:val="Hyperlink"/>
            <w:lang w:eastAsia="en-GB"/>
          </w:rPr>
          <w:t>EA 17.1</w:t>
        </w:r>
      </w:hyperlink>
      <w:r w:rsidR="008A7C0A" w:rsidRPr="00513F3B">
        <w:rPr>
          <w:lang w:eastAsia="en-GB"/>
        </w:rPr>
        <w:t>.</w:t>
      </w:r>
    </w:p>
  </w:footnote>
  <w:footnote w:id="368">
    <w:p w14:paraId="197E92DF" w14:textId="2E4790A5" w:rsidR="00541B60" w:rsidRDefault="00541B60">
      <w:pPr>
        <w:pStyle w:val="FootnoteText"/>
      </w:pPr>
      <w:r>
        <w:rPr>
          <w:rStyle w:val="FootnoteReference"/>
        </w:rPr>
        <w:footnoteRef/>
      </w:r>
      <w:r>
        <w:t xml:space="preserve"> </w:t>
      </w:r>
      <w:r w:rsidR="008A7C0A" w:rsidRPr="00513F3B">
        <w:rPr>
          <w:lang w:eastAsia="en-GB"/>
        </w:rPr>
        <w:t>DN 28.7/</w:t>
      </w:r>
      <w:hyperlink r:id="rId165" w:history="1">
        <w:r w:rsidR="008A7C0A" w:rsidRPr="00104F81">
          <w:rPr>
            <w:rStyle w:val="Hyperlink"/>
            <w:lang w:eastAsia="en-GB"/>
          </w:rPr>
          <w:t>DA 18</w:t>
        </w:r>
      </w:hyperlink>
      <w:r w:rsidR="008A7C0A" w:rsidRPr="00513F3B">
        <w:rPr>
          <w:lang w:eastAsia="en-GB"/>
        </w:rPr>
        <w:t>.</w:t>
      </w:r>
    </w:p>
  </w:footnote>
  <w:footnote w:id="369">
    <w:p w14:paraId="11ED6055" w14:textId="2F373AF9" w:rsidR="00541B60" w:rsidRDefault="00541B60">
      <w:pPr>
        <w:pStyle w:val="FootnoteText"/>
      </w:pPr>
      <w:r>
        <w:rPr>
          <w:rStyle w:val="FootnoteReference"/>
        </w:rPr>
        <w:footnoteRef/>
      </w:r>
      <w:r>
        <w:t xml:space="preserve"> </w:t>
      </w:r>
      <w:r w:rsidR="008A7C0A" w:rsidRPr="00513F3B">
        <w:rPr>
          <w:lang w:eastAsia="en-GB"/>
        </w:rPr>
        <w:t>MN 28.6/</w:t>
      </w:r>
      <w:hyperlink r:id="rId166" w:history="1">
        <w:r w:rsidR="008A7C0A" w:rsidRPr="00CF1673">
          <w:rPr>
            <w:rStyle w:val="Hyperlink"/>
            <w:lang w:eastAsia="en-GB"/>
          </w:rPr>
          <w:t>MA 30</w:t>
        </w:r>
      </w:hyperlink>
      <w:r w:rsidR="008A7C0A" w:rsidRPr="00513F3B">
        <w:rPr>
          <w:lang w:eastAsia="en-GB"/>
        </w:rPr>
        <w:t>.</w:t>
      </w:r>
    </w:p>
  </w:footnote>
  <w:footnote w:id="370">
    <w:p w14:paraId="246C9949" w14:textId="4E9A390F" w:rsidR="00DB1083" w:rsidRDefault="00DB1083">
      <w:pPr>
        <w:pStyle w:val="FootnoteText"/>
      </w:pPr>
      <w:r>
        <w:rPr>
          <w:rStyle w:val="FootnoteReference"/>
        </w:rPr>
        <w:footnoteRef/>
      </w:r>
      <w:r>
        <w:t xml:space="preserve"> </w:t>
      </w:r>
      <w:r w:rsidR="008A7C0A" w:rsidRPr="00513F3B">
        <w:rPr>
          <w:lang w:eastAsia="en-GB"/>
        </w:rPr>
        <w:t>E.g. DN 33.1.11.10/</w:t>
      </w:r>
      <w:hyperlink r:id="rId167" w:history="1">
        <w:r w:rsidR="008A7C0A" w:rsidRPr="00104F81">
          <w:rPr>
            <w:rStyle w:val="Hyperlink"/>
            <w:lang w:eastAsia="en-GB"/>
          </w:rPr>
          <w:t>DA 9</w:t>
        </w:r>
      </w:hyperlink>
      <w:r w:rsidR="008A7C0A" w:rsidRPr="00513F3B">
        <w:rPr>
          <w:lang w:eastAsia="en-GB"/>
        </w:rPr>
        <w:t>.</w:t>
      </w:r>
    </w:p>
  </w:footnote>
  <w:footnote w:id="371">
    <w:p w14:paraId="79E8979E" w14:textId="065C4914" w:rsidR="00DB1083" w:rsidRDefault="00DB1083">
      <w:pPr>
        <w:pStyle w:val="FootnoteText"/>
      </w:pPr>
      <w:r>
        <w:rPr>
          <w:rStyle w:val="FootnoteReference"/>
        </w:rPr>
        <w:footnoteRef/>
      </w:r>
      <w:r>
        <w:t xml:space="preserve"> </w:t>
      </w:r>
      <w:r w:rsidR="008A7C0A" w:rsidRPr="00513F3B">
        <w:rPr>
          <w:lang w:eastAsia="en-GB"/>
        </w:rPr>
        <w:t>MN 62/</w:t>
      </w:r>
      <w:hyperlink r:id="rId168" w:history="1">
        <w:r w:rsidR="008A7C0A" w:rsidRPr="00C84F5C">
          <w:rPr>
            <w:rStyle w:val="Hyperlink"/>
            <w:lang w:eastAsia="en-GB"/>
          </w:rPr>
          <w:t>EA 17.1</w:t>
        </w:r>
      </w:hyperlink>
      <w:r w:rsidR="008A7C0A" w:rsidRPr="00513F3B">
        <w:rPr>
          <w:lang w:eastAsia="en-GB"/>
        </w:rPr>
        <w:t>.</w:t>
      </w:r>
    </w:p>
  </w:footnote>
  <w:footnote w:id="372">
    <w:p w14:paraId="7CAAAC21" w14:textId="2BD618EB" w:rsidR="00DB1083" w:rsidRDefault="00DB1083">
      <w:pPr>
        <w:pStyle w:val="FootnoteText"/>
      </w:pPr>
      <w:r>
        <w:rPr>
          <w:rStyle w:val="FootnoteReference"/>
        </w:rPr>
        <w:footnoteRef/>
      </w:r>
      <w:r>
        <w:t xml:space="preserve"> </w:t>
      </w:r>
      <w:r w:rsidR="008A7C0A" w:rsidRPr="00513F3B">
        <w:rPr>
          <w:lang w:eastAsia="en-GB"/>
        </w:rPr>
        <w:t>Ud 4.1.</w:t>
      </w:r>
    </w:p>
  </w:footnote>
  <w:footnote w:id="373">
    <w:p w14:paraId="5C4D1AAB" w14:textId="55B8FB3E" w:rsidR="00DB1083" w:rsidRDefault="00DB1083">
      <w:pPr>
        <w:pStyle w:val="FootnoteText"/>
      </w:pPr>
      <w:r>
        <w:rPr>
          <w:rStyle w:val="FootnoteReference"/>
        </w:rPr>
        <w:footnoteRef/>
      </w:r>
      <w:r>
        <w:t xml:space="preserve"> </w:t>
      </w:r>
      <w:r w:rsidR="008A7C0A" w:rsidRPr="00513F3B">
        <w:rPr>
          <w:lang w:eastAsia="en-GB"/>
        </w:rPr>
        <w:t>Iti 3.36.</w:t>
      </w:r>
    </w:p>
  </w:footnote>
  <w:footnote w:id="374">
    <w:p w14:paraId="47555158" w14:textId="50559E9B" w:rsidR="00DB1083" w:rsidRDefault="00DB1083">
      <w:pPr>
        <w:pStyle w:val="FootnoteText"/>
      </w:pPr>
      <w:r>
        <w:rPr>
          <w:rStyle w:val="FootnoteReference"/>
        </w:rPr>
        <w:footnoteRef/>
      </w:r>
      <w:r>
        <w:t xml:space="preserve"> </w:t>
      </w:r>
      <w:r w:rsidR="001B5F92" w:rsidRPr="00513F3B">
        <w:rPr>
          <w:lang w:eastAsia="en-GB"/>
        </w:rPr>
        <w:t>DUTT, pg.</w:t>
      </w:r>
      <w:r w:rsidR="001B5F92" w:rsidRPr="00513F3B">
        <w:rPr>
          <w:rFonts w:ascii="Times New Roman" w:hAnsi="Times New Roman"/>
          <w:lang w:eastAsia="en-GB"/>
        </w:rPr>
        <w:t> </w:t>
      </w:r>
      <w:r w:rsidR="001B5F92" w:rsidRPr="00513F3B">
        <w:rPr>
          <w:lang w:eastAsia="en-GB"/>
        </w:rPr>
        <w:t>254.</w:t>
      </w:r>
    </w:p>
  </w:footnote>
  <w:footnote w:id="375">
    <w:p w14:paraId="16DDA469" w14:textId="0971552E" w:rsidR="00DB1083" w:rsidRDefault="00DB1083">
      <w:pPr>
        <w:pStyle w:val="FootnoteText"/>
      </w:pPr>
      <w:r>
        <w:rPr>
          <w:rStyle w:val="FootnoteReference"/>
        </w:rPr>
        <w:footnoteRef/>
      </w:r>
      <w:r>
        <w:t xml:space="preserve"> </w:t>
      </w:r>
      <w:r w:rsidR="001B5F92" w:rsidRPr="00513F3B">
        <w:rPr>
          <w:lang w:eastAsia="en-GB"/>
        </w:rPr>
        <w:t>CONZE , pp.</w:t>
      </w:r>
      <w:r w:rsidR="001B5F92" w:rsidRPr="00513F3B">
        <w:rPr>
          <w:rFonts w:ascii="Times New Roman" w:hAnsi="Times New Roman"/>
          <w:lang w:eastAsia="en-GB"/>
        </w:rPr>
        <w:t>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5AB2478C" w:rsidR="00A210E7" w:rsidRDefault="00A210E7">
      <w:pPr>
        <w:pStyle w:val="FootnoteText"/>
      </w:pPr>
      <w:r>
        <w:rPr>
          <w:rStyle w:val="FootnoteReference"/>
        </w:rPr>
        <w:footnoteRef/>
      </w:r>
      <w:r>
        <w:t xml:space="preserve"> </w:t>
      </w:r>
      <w:r w:rsidR="001B5F92" w:rsidRPr="00513F3B">
        <w:rPr>
          <w:lang w:eastAsia="en-GB"/>
        </w:rPr>
        <w:t>DAYAL, pg.</w:t>
      </w:r>
      <w:r w:rsidR="001B5F92" w:rsidRPr="00513F3B">
        <w:rPr>
          <w:rFonts w:ascii="Times New Roman" w:hAnsi="Times New Roman"/>
          <w:lang w:eastAsia="en-GB"/>
        </w:rPr>
        <w:t> </w:t>
      </w:r>
      <w:r w:rsidR="001B5F92" w:rsidRPr="00513F3B">
        <w:rPr>
          <w:lang w:eastAsia="en-GB"/>
        </w:rPr>
        <w:t>90.</w:t>
      </w:r>
    </w:p>
  </w:footnote>
  <w:footnote w:id="377">
    <w:p w14:paraId="232C0E88" w14:textId="0C4A49B7" w:rsidR="00A210E7" w:rsidRDefault="00A210E7">
      <w:pPr>
        <w:pStyle w:val="FootnoteText"/>
      </w:pPr>
      <w:r>
        <w:rPr>
          <w:rStyle w:val="FootnoteReference"/>
        </w:rPr>
        <w:footnoteRef/>
      </w:r>
      <w:r>
        <w:t xml:space="preserve"> </w:t>
      </w:r>
      <w:r w:rsidR="001B5F92" w:rsidRPr="00513F3B">
        <w:rPr>
          <w:lang w:eastAsia="en-GB"/>
        </w:rPr>
        <w:t>CONZE, pg.</w:t>
      </w:r>
      <w:r w:rsidR="001B5F92" w:rsidRPr="00513F3B">
        <w:rPr>
          <w:rFonts w:ascii="Times New Roman" w:hAnsi="Times New Roman"/>
          <w:lang w:eastAsia="en-GB"/>
        </w:rPr>
        <w:t> </w:t>
      </w:r>
      <w:r w:rsidR="001B5F92" w:rsidRPr="00513F3B">
        <w:rPr>
          <w:lang w:eastAsia="en-GB"/>
        </w:rPr>
        <w:t>580.</w:t>
      </w:r>
    </w:p>
  </w:footnote>
  <w:footnote w:id="378">
    <w:p w14:paraId="0C7B164C" w14:textId="52E45F9B" w:rsidR="00A210E7" w:rsidRDefault="00A210E7">
      <w:pPr>
        <w:pStyle w:val="FootnoteText"/>
      </w:pPr>
      <w:r>
        <w:rPr>
          <w:rStyle w:val="FootnoteReference"/>
        </w:rPr>
        <w:footnoteRef/>
      </w:r>
      <w:r>
        <w:t xml:space="preserve"> </w:t>
      </w:r>
      <w:hyperlink r:id="rId169" w:history="1">
        <w:r w:rsidR="001B5F92" w:rsidRPr="00CF1673">
          <w:rPr>
            <w:rStyle w:val="Hyperlink"/>
            <w:lang w:eastAsia="en-GB"/>
          </w:rPr>
          <w:t>MA 98</w:t>
        </w:r>
      </w:hyperlink>
      <w:r w:rsidR="001B5F92" w:rsidRPr="00513F3B">
        <w:rPr>
          <w:lang w:eastAsia="en-GB"/>
        </w:rPr>
        <w:t>.</w:t>
      </w:r>
    </w:p>
  </w:footnote>
  <w:footnote w:id="379">
    <w:p w14:paraId="33472D4F" w14:textId="6DFFF044" w:rsidR="00A210E7" w:rsidRDefault="00A210E7">
      <w:pPr>
        <w:pStyle w:val="FootnoteText"/>
      </w:pPr>
      <w:r>
        <w:rPr>
          <w:rStyle w:val="FootnoteReference"/>
        </w:rPr>
        <w:footnoteRef/>
      </w:r>
      <w:r>
        <w:t xml:space="preserve"> </w:t>
      </w:r>
      <w:r w:rsidR="001B5F92" w:rsidRPr="00513F3B">
        <w:rPr>
          <w:lang w:eastAsia="en-GB"/>
        </w:rPr>
        <w:t>Thích NHẤT HẠNH’s translation refers in the plural to ‘all Tathāgatas of the present (including myself</w:t>
      </w:r>
      <w:r w:rsidR="001B5F92" w:rsidRPr="00513F3B">
        <w:rPr>
          <w:rFonts w:ascii="Times New Roman" w:hAnsi="Times New Roman"/>
          <w:lang w:eastAsia="en-GB"/>
        </w:rPr>
        <w:t> </w:t>
      </w:r>
      <w:r w:rsidR="001B5F92" w:rsidRPr="00513F3B">
        <w:rPr>
          <w:lang w:eastAsia="en-GB"/>
        </w:rPr>
        <w:t>)</w:t>
      </w:r>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00E12E20" w:rsidR="00A210E7" w:rsidRDefault="00A210E7">
      <w:pPr>
        <w:pStyle w:val="FootnoteText"/>
      </w:pPr>
      <w:r>
        <w:rPr>
          <w:rStyle w:val="FootnoteReference"/>
        </w:rPr>
        <w:footnoteRef/>
      </w:r>
      <w:r>
        <w:t xml:space="preserve"> </w:t>
      </w:r>
      <w:r w:rsidR="00F23E08" w:rsidRPr="00513F3B">
        <w:rPr>
          <w:lang w:eastAsia="en-GB"/>
        </w:rPr>
        <w:t>MN 119/</w:t>
      </w:r>
      <w:hyperlink r:id="rId170" w:history="1">
        <w:r w:rsidR="00F23E08" w:rsidRPr="00CF1673">
          <w:rPr>
            <w:rStyle w:val="Hyperlink"/>
            <w:lang w:eastAsia="en-GB"/>
          </w:rPr>
          <w:t>MA 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5DDA8F3A" w:rsidR="00A210E7" w:rsidRDefault="00A210E7">
      <w:pPr>
        <w:pStyle w:val="FootnoteText"/>
      </w:pPr>
      <w:r>
        <w:rPr>
          <w:rStyle w:val="FootnoteReference"/>
        </w:rPr>
        <w:footnoteRef/>
      </w:r>
      <w:r>
        <w:t xml:space="preserve"> </w:t>
      </w:r>
      <w:r w:rsidR="00F23E08" w:rsidRPr="00513F3B">
        <w:rPr>
          <w:lang w:eastAsia="en-GB"/>
        </w:rPr>
        <w:t>ANĀLAYO, pg.</w:t>
      </w:r>
      <w:r w:rsidR="00F23E08" w:rsidRPr="00513F3B">
        <w:rPr>
          <w:rFonts w:ascii="Times New Roman" w:hAnsi="Times New Roman"/>
          <w:lang w:eastAsia="en-GB"/>
        </w:rPr>
        <w:t> </w:t>
      </w:r>
      <w:r w:rsidR="00F23E08" w:rsidRPr="00513F3B">
        <w:rPr>
          <w:lang w:eastAsia="en-GB"/>
        </w:rPr>
        <w:t>53</w:t>
      </w:r>
      <w:r w:rsidR="00F23E08" w:rsidRPr="00513F3B">
        <w:rPr>
          <w:i/>
          <w:iCs/>
          <w:lang w:eastAsia="en-GB"/>
        </w:rPr>
        <w:t>ff.</w:t>
      </w:r>
      <w:r w:rsidR="00F23E08" w:rsidRPr="00513F3B">
        <w:rPr>
          <w:lang w:eastAsia="en-GB"/>
        </w:rPr>
        <w:t>, discusses the various satipaṭṭhāna similes in more detail.</w:t>
      </w:r>
    </w:p>
  </w:footnote>
  <w:footnote w:id="383">
    <w:p w14:paraId="4E0AA95E" w14:textId="245BAE37" w:rsidR="00A210E7" w:rsidRDefault="00A210E7">
      <w:pPr>
        <w:pStyle w:val="FootnoteText"/>
      </w:pPr>
      <w:r>
        <w:rPr>
          <w:rStyle w:val="FootnoteReference"/>
        </w:rPr>
        <w:footnoteRef/>
      </w:r>
      <w:r>
        <w:t xml:space="preserve"> </w:t>
      </w:r>
      <w:r w:rsidR="00F23E08" w:rsidRPr="00513F3B">
        <w:rPr>
          <w:lang w:eastAsia="en-GB"/>
        </w:rPr>
        <w:t>DN 2.76–82,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See SUJATO, </w:t>
      </w:r>
      <w:r w:rsidR="00F23E08" w:rsidRPr="00513F3B">
        <w:rPr>
          <w:i/>
          <w:iCs/>
          <w:lang w:eastAsia="en-GB"/>
        </w:rPr>
        <w:t>Swift Pair</w:t>
      </w:r>
      <w:r w:rsidR="00F23E08" w:rsidRPr="00513F3B">
        <w:rPr>
          <w:lang w:eastAsia="en-GB"/>
        </w:rPr>
        <w:t>, Appendix A.7.</w:t>
      </w:r>
    </w:p>
  </w:footnote>
  <w:footnote w:id="385">
    <w:p w14:paraId="51FBBC3C" w14:textId="47F6CF70" w:rsidR="00A210E7" w:rsidRDefault="00A210E7">
      <w:pPr>
        <w:pStyle w:val="FootnoteText"/>
      </w:pPr>
      <w:r>
        <w:rPr>
          <w:rStyle w:val="FootnoteReference"/>
        </w:rPr>
        <w:footnoteRef/>
      </w:r>
      <w:r>
        <w:t xml:space="preserve"> </w:t>
      </w:r>
      <w:r w:rsidR="00F23E08" w:rsidRPr="00513F3B">
        <w:rPr>
          <w:lang w:eastAsia="en-GB"/>
        </w:rPr>
        <w:t>MN 36.20.</w:t>
      </w:r>
    </w:p>
  </w:footnote>
  <w:footnote w:id="386">
    <w:p w14:paraId="055EB65C" w14:textId="19FBE88D" w:rsidR="00A210E7" w:rsidRDefault="00A210E7">
      <w:pPr>
        <w:pStyle w:val="FootnoteText"/>
      </w:pPr>
      <w:r>
        <w:rPr>
          <w:rStyle w:val="FootnoteReference"/>
        </w:rPr>
        <w:footnoteRef/>
      </w:r>
      <w:r>
        <w:t xml:space="preserve"> </w:t>
      </w:r>
      <w:r w:rsidR="00F23E08" w:rsidRPr="00513F3B">
        <w:rPr>
          <w:i/>
          <w:iCs/>
          <w:lang w:eastAsia="en-GB"/>
        </w:rPr>
        <w:t>Paccavekkhana nimitta</w:t>
      </w:r>
      <w:r w:rsidR="00F23E08" w:rsidRPr="00513F3B">
        <w:rPr>
          <w:lang w:eastAsia="en-GB"/>
        </w:rPr>
        <w:t>. Minh Châu has ‘contemplating image’, suggesting that the Chinese translation was influenced by the later meaning of </w:t>
      </w:r>
      <w:r w:rsidR="00F23E08" w:rsidRPr="00513F3B">
        <w:rPr>
          <w:i/>
          <w:iCs/>
          <w:lang w:eastAsia="en-GB"/>
        </w:rPr>
        <w:t>nimitta</w:t>
      </w:r>
      <w:r w:rsidR="00F23E08" w:rsidRPr="00513F3B">
        <w:rPr>
          <w:lang w:eastAsia="en-GB"/>
        </w:rPr>
        <w:t>. See discussion in SUJATO, </w:t>
      </w:r>
      <w:r w:rsidR="00F23E08" w:rsidRPr="00513F3B">
        <w:rPr>
          <w:i/>
          <w:iCs/>
          <w:lang w:eastAsia="en-GB"/>
        </w:rPr>
        <w:t>Swift Pair</w:t>
      </w:r>
      <w:r w:rsidR="00F23E08" w:rsidRPr="00513F3B">
        <w:rPr>
          <w:lang w:eastAsia="en-GB"/>
        </w:rPr>
        <w:t>, Appendix A.14–16.</w:t>
      </w:r>
    </w:p>
  </w:footnote>
  <w:footnote w:id="387">
    <w:p w14:paraId="1C39B3B3" w14:textId="55965BEA" w:rsidR="00A210E7" w:rsidRDefault="00A210E7">
      <w:pPr>
        <w:pStyle w:val="FootnoteText"/>
      </w:pPr>
      <w:r>
        <w:rPr>
          <w:rStyle w:val="FootnoteReference"/>
        </w:rPr>
        <w:footnoteRef/>
      </w:r>
      <w:r>
        <w:t xml:space="preserve"> </w:t>
      </w:r>
      <w:r w:rsidR="00F23E08" w:rsidRPr="00513F3B">
        <w:rPr>
          <w:lang w:eastAsia="en-GB"/>
        </w:rPr>
        <w:t>Cp. AN 5.28, DN 34.1.6/</w:t>
      </w:r>
      <w:hyperlink r:id="rId171" w:history="1">
        <w:r w:rsidR="00F23E08" w:rsidRPr="00104F81">
          <w:rPr>
            <w:rStyle w:val="Hyperlink"/>
            <w:lang w:eastAsia="en-GB"/>
          </w:rPr>
          <w:t>DA 10</w:t>
        </w:r>
      </w:hyperlink>
      <w:r w:rsidR="00F23E08" w:rsidRPr="00513F3B">
        <w:rPr>
          <w:lang w:eastAsia="en-GB"/>
        </w:rPr>
        <w:t>.</w:t>
      </w:r>
    </w:p>
    <w:p w14:paraId="4771C69A" w14:textId="77777777" w:rsidR="00A210E7" w:rsidRDefault="00A210E7">
      <w:pPr>
        <w:pStyle w:val="FootnoteText"/>
      </w:pP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10472A29" w:rsidR="004202BB" w:rsidRDefault="004202BB">
      <w:pPr>
        <w:pStyle w:val="FootnoteText"/>
      </w:pPr>
      <w:r>
        <w:rPr>
          <w:rStyle w:val="FootnoteReference"/>
        </w:rPr>
        <w:footnoteRef/>
      </w:r>
      <w:r>
        <w:t xml:space="preserve"> </w:t>
      </w:r>
      <w:r w:rsidR="00F23E08" w:rsidRPr="00513F3B">
        <w:rPr>
          <w:lang w:eastAsia="en-GB"/>
        </w:rPr>
        <w:t>SN 46.29.</w:t>
      </w:r>
    </w:p>
  </w:footnote>
  <w:footnote w:id="390">
    <w:p w14:paraId="6B6B945C" w14:textId="6678442B" w:rsidR="004202BB" w:rsidRDefault="004202BB">
      <w:pPr>
        <w:pStyle w:val="FootnoteText"/>
      </w:pPr>
      <w:r>
        <w:rPr>
          <w:rStyle w:val="FootnoteReference"/>
        </w:rPr>
        <w:footnoteRef/>
      </w:r>
      <w:r>
        <w:t xml:space="preserve"> </w:t>
      </w:r>
      <w:r w:rsidR="00C93C1F" w:rsidRPr="00513F3B">
        <w:rPr>
          <w:lang w:eastAsia="en-GB"/>
        </w:rPr>
        <w:t>SCHOPEN 2004, pp. 39</w:t>
      </w:r>
      <w:r w:rsidR="00C93C1F" w:rsidRPr="00C93C1F">
        <w:rPr>
          <w:lang w:eastAsia="en-GB"/>
        </w:rPr>
        <w:t>5ff.</w:t>
      </w:r>
    </w:p>
  </w:footnote>
  <w:footnote w:id="391">
    <w:p w14:paraId="4FF48866" w14:textId="09D5B6E3" w:rsidR="004202BB" w:rsidRDefault="004202BB">
      <w:pPr>
        <w:pStyle w:val="FootnoteText"/>
      </w:pPr>
      <w:r>
        <w:rPr>
          <w:rStyle w:val="FootnoteReference"/>
        </w:rPr>
        <w:footnoteRef/>
      </w:r>
      <w:r>
        <w:t xml:space="preserve"> </w:t>
      </w:r>
      <w:r w:rsidR="00C93C1F" w:rsidRPr="00513F3B">
        <w:rPr>
          <w:lang w:eastAsia="en-GB"/>
        </w:rPr>
        <w:t>SCHOPEN 2004, pg.</w:t>
      </w:r>
      <w:r w:rsidR="00C93C1F" w:rsidRPr="00513F3B">
        <w:rPr>
          <w:rFonts w:ascii="Times New Roman" w:hAnsi="Times New Roman"/>
          <w:lang w:eastAsia="en-GB"/>
        </w:rPr>
        <w:t>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3B0CC4E2" w:rsidR="004202BB" w:rsidRDefault="004202BB">
      <w:pPr>
        <w:pStyle w:val="FootnoteText"/>
      </w:pPr>
      <w:r>
        <w:rPr>
          <w:rStyle w:val="FootnoteReference"/>
        </w:rPr>
        <w:footnoteRef/>
      </w:r>
      <w:r>
        <w:t xml:space="preserve"> </w:t>
      </w:r>
      <w:r w:rsidR="00C93C1F" w:rsidRPr="00513F3B">
        <w:rPr>
          <w:lang w:eastAsia="en-GB"/>
        </w:rPr>
        <w:t>The Theravāda Satipaṭṭhāna Suttas have a small spelling mistake in the refrain in the contemplation of dhammas section. The phrase is ‘</w:t>
      </w:r>
      <w:r w:rsidR="00C93C1F" w:rsidRPr="00513F3B">
        <w:rPr>
          <w:rFonts w:ascii="Times New Roman" w:hAnsi="Times New Roman"/>
          <w:lang w:eastAsia="en-GB"/>
        </w:rPr>
        <w:t> </w:t>
      </w:r>
      <w:r w:rsidR="00C93C1F" w:rsidRPr="00513F3B">
        <w:rPr>
          <w:rFonts w:cs="Source Serif Pro"/>
          <w:lang w:eastAsia="en-GB"/>
        </w:rPr>
        <w:t>“</w:t>
      </w:r>
      <w:r w:rsidR="00C93C1F" w:rsidRPr="00513F3B">
        <w:rPr>
          <w:i/>
          <w:iCs/>
          <w:lang w:eastAsia="en-GB"/>
        </w:rPr>
        <w:t>Atthi dhammā”ti</w:t>
      </w:r>
      <w:r w:rsidR="00C93C1F" w:rsidRPr="00513F3B">
        <w:rPr>
          <w:lang w:eastAsia="en-GB"/>
        </w:rPr>
        <w:t>’ (‘there is dhammas’), where </w:t>
      </w:r>
      <w:r w:rsidR="00C93C1F" w:rsidRPr="00513F3B">
        <w:rPr>
          <w:i/>
          <w:iCs/>
          <w:lang w:eastAsia="en-GB"/>
        </w:rPr>
        <w:t>atthi</w:t>
      </w:r>
      <w:r w:rsidR="00C93C1F" w:rsidRPr="00513F3B">
        <w:rPr>
          <w:lang w:eastAsia="en-GB"/>
        </w:rPr>
        <w:t> is singular and </w:t>
      </w:r>
      <w:r w:rsidR="00C93C1F" w:rsidRPr="00513F3B">
        <w:rPr>
          <w:i/>
          <w:iCs/>
          <w:lang w:eastAsia="en-GB"/>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535E7B74" w:rsidR="004202BB" w:rsidRDefault="004202BB">
      <w:pPr>
        <w:pStyle w:val="FootnoteText"/>
      </w:pPr>
      <w:r>
        <w:rPr>
          <w:rStyle w:val="FootnoteReference"/>
        </w:rPr>
        <w:footnoteRef/>
      </w:r>
      <w:r>
        <w:t xml:space="preserve"> </w:t>
      </w:r>
      <w:r w:rsidR="00C93C1F" w:rsidRPr="00513F3B">
        <w:rPr>
          <w:lang w:eastAsia="en-GB"/>
        </w:rPr>
        <w:t>SN 46.35.</w:t>
      </w:r>
    </w:p>
  </w:footnote>
  <w:footnote w:id="395">
    <w:p w14:paraId="26E32560" w14:textId="681403AD" w:rsidR="004202BB" w:rsidRDefault="004202BB">
      <w:pPr>
        <w:pStyle w:val="FootnoteText"/>
      </w:pPr>
      <w:r>
        <w:rPr>
          <w:rStyle w:val="FootnoteReference"/>
        </w:rPr>
        <w:footnoteRef/>
      </w:r>
      <w:r>
        <w:t xml:space="preserve"> </w:t>
      </w:r>
      <w:r w:rsidR="00C93C1F" w:rsidRPr="00513F3B">
        <w:rPr>
          <w:lang w:eastAsia="en-GB"/>
        </w:rPr>
        <w:t>SN 46.2, 5, 7, 23, 24, 33, 34, 37, 39, 40, 49, 51, 52, 53, 55, 56.</w:t>
      </w:r>
    </w:p>
  </w:footnote>
  <w:footnote w:id="396">
    <w:p w14:paraId="32F91B62" w14:textId="266AF515" w:rsidR="004202BB" w:rsidRDefault="004202BB">
      <w:pPr>
        <w:pStyle w:val="FootnoteText"/>
      </w:pPr>
      <w:r>
        <w:rPr>
          <w:rStyle w:val="FootnoteReference"/>
        </w:rPr>
        <w:footnoteRef/>
      </w:r>
      <w:r>
        <w:t xml:space="preserve"> </w:t>
      </w:r>
      <w:r w:rsidR="00C93C1F" w:rsidRPr="00513F3B">
        <w:rPr>
          <w:lang w:eastAsia="en-GB"/>
        </w:rPr>
        <w:t>DN 22.</w:t>
      </w:r>
    </w:p>
  </w:footnote>
  <w:footnote w:id="397">
    <w:p w14:paraId="7BC8FB55" w14:textId="2A0E8FDD" w:rsidR="004202BB" w:rsidRDefault="004202BB">
      <w:pPr>
        <w:pStyle w:val="FootnoteText"/>
      </w:pPr>
      <w:r>
        <w:rPr>
          <w:rStyle w:val="FootnoteReference"/>
        </w:rPr>
        <w:footnoteRef/>
      </w:r>
      <w:r>
        <w:t xml:space="preserve"> </w:t>
      </w:r>
      <w:r w:rsidR="00C93C1F" w:rsidRPr="00513F3B">
        <w:rPr>
          <w:lang w:eastAsia="en-GB"/>
        </w:rPr>
        <w:t>Majjhima Nikāya, Vol. 1, PTS, pg.</w:t>
      </w:r>
      <w:r w:rsidR="00C93C1F" w:rsidRPr="00513F3B">
        <w:rPr>
          <w:rFonts w:ascii="Times New Roman" w:hAnsi="Times New Roman"/>
          <w:lang w:eastAsia="en-GB"/>
        </w:rPr>
        <w:t>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00F1A2E9" w:rsidR="004202BB" w:rsidRDefault="004202BB">
      <w:pPr>
        <w:pStyle w:val="FootnoteText"/>
      </w:pPr>
      <w:r>
        <w:rPr>
          <w:rStyle w:val="FootnoteReference"/>
        </w:rPr>
        <w:footnoteRef/>
      </w:r>
      <w:r>
        <w:t xml:space="preserve"> </w:t>
      </w:r>
      <w:r w:rsidR="00C93C1F" w:rsidRPr="00513F3B">
        <w:rPr>
          <w:lang w:eastAsia="en-GB"/>
        </w:rPr>
        <w:t>MN 141.</w:t>
      </w:r>
    </w:p>
  </w:footnote>
  <w:footnote w:id="399">
    <w:p w14:paraId="5FED7F1A" w14:textId="5DDA1E7B" w:rsidR="004202BB" w:rsidRDefault="004202BB">
      <w:pPr>
        <w:pStyle w:val="FootnoteText"/>
      </w:pPr>
      <w:r>
        <w:rPr>
          <w:rStyle w:val="FootnoteReference"/>
        </w:rPr>
        <w:footnoteRef/>
      </w:r>
      <w:r>
        <w:t xml:space="preserve"> </w:t>
      </w:r>
      <w:r w:rsidR="00C93C1F" w:rsidRPr="00513F3B">
        <w:rPr>
          <w:lang w:eastAsia="en-GB"/>
        </w:rPr>
        <w:t>SN 18, SN 25, SN 26, SN 27.</w:t>
      </w:r>
    </w:p>
  </w:footnote>
  <w:footnote w:id="400">
    <w:p w14:paraId="6A6B7805" w14:textId="4D11888F" w:rsidR="004202BB" w:rsidRDefault="004202BB">
      <w:pPr>
        <w:pStyle w:val="FootnoteText"/>
      </w:pPr>
      <w:r>
        <w:rPr>
          <w:rStyle w:val="FootnoteReference"/>
        </w:rPr>
        <w:footnoteRef/>
      </w:r>
      <w:r>
        <w:t xml:space="preserve"> </w:t>
      </w:r>
      <w:r w:rsidR="00C93C1F" w:rsidRPr="00513F3B">
        <w:rPr>
          <w:lang w:eastAsia="en-GB"/>
        </w:rPr>
        <w:t>AN 7.8</w:t>
      </w:r>
      <w:r w:rsidR="00C93C1F" w:rsidRPr="00C93C1F">
        <w:rPr>
          <w:lang w:eastAsia="en-GB"/>
        </w:rPr>
        <w:t>0ff.</w:t>
      </w:r>
    </w:p>
  </w:footnote>
  <w:footnote w:id="401">
    <w:p w14:paraId="7E54B17D" w14:textId="623ED3F6" w:rsidR="00F32C89" w:rsidRDefault="00F32C89">
      <w:pPr>
        <w:pStyle w:val="FootnoteText"/>
      </w:pPr>
      <w:r>
        <w:rPr>
          <w:rStyle w:val="FootnoteReference"/>
        </w:rPr>
        <w:footnoteRef/>
      </w:r>
      <w:r>
        <w:t xml:space="preserve"> </w:t>
      </w:r>
      <w:r w:rsidR="00123039" w:rsidRPr="00513F3B">
        <w:rPr>
          <w:lang w:eastAsia="en-GB"/>
        </w:rPr>
        <w:t>The headquarters of the Theravāda must have been in Sri Lanka from quite early, for an inscription at Nagarjunikonda in Southern India refers to a monastery belonging to the ‘Theravādin teachers of Sri Lanka’. SCHOPEN 1997, pg.</w:t>
      </w:r>
      <w:r w:rsidR="00123039" w:rsidRPr="00513F3B">
        <w:rPr>
          <w:rFonts w:ascii="Times New Roman" w:hAnsi="Times New Roman"/>
          <w:lang w:eastAsia="en-GB"/>
        </w:rPr>
        <w:t> </w:t>
      </w:r>
      <w:r w:rsidR="00123039" w:rsidRPr="00513F3B">
        <w:rPr>
          <w:lang w:eastAsia="en-GB"/>
        </w:rPr>
        <w:t>5.</w:t>
      </w:r>
    </w:p>
  </w:footnote>
  <w:footnote w:id="402">
    <w:p w14:paraId="1EEC0BFD" w14:textId="759F8CA3" w:rsidR="00F32C89" w:rsidRDefault="00F32C89">
      <w:pPr>
        <w:pStyle w:val="FootnoteText"/>
      </w:pPr>
      <w:r>
        <w:rPr>
          <w:rStyle w:val="FootnoteReference"/>
        </w:rPr>
        <w:footnoteRef/>
      </w:r>
      <w:r>
        <w:t xml:space="preserve"> </w:t>
      </w:r>
      <w:r w:rsidR="00123039" w:rsidRPr="00513F3B">
        <w:rPr>
          <w:lang w:eastAsia="en-GB"/>
        </w:rPr>
        <w:t>ABEYNAYAKE, pp.163–183.</w:t>
      </w:r>
    </w:p>
  </w:footnote>
  <w:footnote w:id="403">
    <w:p w14:paraId="10D43436" w14:textId="0F3D3F91" w:rsidR="00F32C89" w:rsidRDefault="00F32C89">
      <w:pPr>
        <w:pStyle w:val="FootnoteText"/>
      </w:pPr>
      <w:r>
        <w:rPr>
          <w:rStyle w:val="FootnoteReference"/>
        </w:rPr>
        <w:footnoteRef/>
      </w:r>
      <w:r>
        <w:t xml:space="preserve"> </w:t>
      </w:r>
      <w:r w:rsidR="00123039" w:rsidRPr="00513F3B">
        <w:rPr>
          <w:lang w:eastAsia="en-GB"/>
        </w:rPr>
        <w:t>DN 30/</w:t>
      </w:r>
      <w:hyperlink r:id="rId172" w:history="1">
        <w:r w:rsidR="00123039" w:rsidRPr="00CF1673">
          <w:rPr>
            <w:rStyle w:val="Hyperlink"/>
            <w:lang w:eastAsia="en-GB"/>
          </w:rPr>
          <w:t>MA 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513F3B">
        <w:rPr>
          <w:i/>
          <w:iCs/>
          <w:lang w:eastAsia="en-GB"/>
        </w:rPr>
        <w:t>abbhūtadhammas</w:t>
      </w:r>
      <w:r w:rsidR="00123039" w:rsidRPr="00513F3B">
        <w:rPr>
          <w:lang w:eastAsia="en-GB"/>
        </w:rPr>
        <w:t>. The Theravāda just has the Buddha giving the discourse straight off, and so the identification as </w:t>
      </w:r>
      <w:r w:rsidR="00123039" w:rsidRPr="00513F3B">
        <w:rPr>
          <w:i/>
          <w:iCs/>
          <w:lang w:eastAsia="en-GB"/>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0EA97DDD" w:rsidR="00F32C89" w:rsidRDefault="00F32C89">
      <w:pPr>
        <w:pStyle w:val="FootnoteText"/>
      </w:pPr>
      <w:r>
        <w:rPr>
          <w:rStyle w:val="FootnoteReference"/>
        </w:rPr>
        <w:footnoteRef/>
      </w:r>
      <w:r>
        <w:t xml:space="preserve"> </w:t>
      </w:r>
      <w:r w:rsidR="00123039" w:rsidRPr="00513F3B">
        <w:rPr>
          <w:lang w:eastAsia="en-GB"/>
        </w:rPr>
        <w:t>MN 111.</w:t>
      </w:r>
    </w:p>
  </w:footnote>
  <w:footnote w:id="406">
    <w:p w14:paraId="1490AE5A" w14:textId="7A7D2246" w:rsidR="00F32C89" w:rsidRDefault="00F32C89">
      <w:pPr>
        <w:pStyle w:val="FootnoteText"/>
      </w:pPr>
      <w:r>
        <w:rPr>
          <w:rStyle w:val="FootnoteReference"/>
        </w:rPr>
        <w:footnoteRef/>
      </w:r>
      <w:r>
        <w:t xml:space="preserve"> </w:t>
      </w:r>
      <w:r w:rsidR="00123039" w:rsidRPr="00513F3B">
        <w:rPr>
          <w:lang w:eastAsia="en-GB"/>
        </w:rPr>
        <w:t>MN 148/</w:t>
      </w:r>
      <w:hyperlink r:id="rId173" w:history="1">
        <w:r w:rsidR="00123039" w:rsidRPr="00CF1673">
          <w:rPr>
            <w:rStyle w:val="Hyperlink"/>
            <w:lang w:eastAsia="en-GB"/>
          </w:rPr>
          <w:t>MA 86</w:t>
        </w:r>
      </w:hyperlink>
      <w:r w:rsidR="00123039" w:rsidRPr="00513F3B">
        <w:rPr>
          <w:lang w:eastAsia="en-GB"/>
        </w:rPr>
        <w:t>.</w:t>
      </w:r>
    </w:p>
  </w:footnote>
  <w:footnote w:id="407">
    <w:p w14:paraId="16D58D8F" w14:textId="3E1F0071" w:rsidR="00F32C89" w:rsidRDefault="00F32C89">
      <w:pPr>
        <w:pStyle w:val="FootnoteText"/>
      </w:pPr>
      <w:r>
        <w:rPr>
          <w:rStyle w:val="FootnoteReference"/>
        </w:rPr>
        <w:footnoteRef/>
      </w:r>
      <w:r>
        <w:t xml:space="preserve"> </w:t>
      </w:r>
      <w:r w:rsidR="00123039" w:rsidRPr="00513F3B">
        <w:rPr>
          <w:lang w:eastAsia="en-GB"/>
        </w:rPr>
        <w:t>WATANABE, pg.</w:t>
      </w:r>
      <w:r w:rsidR="00123039" w:rsidRPr="00513F3B">
        <w:rPr>
          <w:rFonts w:ascii="Times New Roman" w:hAnsi="Times New Roman"/>
          <w:lang w:eastAsia="en-GB"/>
        </w:rPr>
        <w:t> </w:t>
      </w:r>
      <w:r w:rsidR="00123039" w:rsidRPr="00513F3B">
        <w:rPr>
          <w:lang w:eastAsia="en-GB"/>
        </w:rPr>
        <w:t>54.</w:t>
      </w:r>
    </w:p>
  </w:footnote>
  <w:footnote w:id="408">
    <w:p w14:paraId="2D2F5BA4" w14:textId="3BE13D15" w:rsidR="00F32C89" w:rsidRDefault="00F32C89">
      <w:pPr>
        <w:pStyle w:val="FootnoteText"/>
      </w:pPr>
      <w:r>
        <w:rPr>
          <w:rStyle w:val="FootnoteReference"/>
        </w:rPr>
        <w:footnoteRef/>
      </w:r>
      <w:r>
        <w:t xml:space="preserve"> </w:t>
      </w:r>
      <w:r w:rsidR="00123039" w:rsidRPr="00A73B7C">
        <w:rPr>
          <w:rStyle w:val="FootnoteTextChar"/>
        </w:rPr>
        <w:t>MN 28/</w:t>
      </w:r>
      <w:hyperlink r:id="rId174" w:history="1">
        <w:r w:rsidR="00123039" w:rsidRPr="00CF1673">
          <w:rPr>
            <w:rStyle w:val="Hyperlink"/>
          </w:rPr>
          <w:t>MA 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3DF0633E" w:rsidR="00F32C89" w:rsidRDefault="00F32C89">
      <w:pPr>
        <w:pStyle w:val="FootnoteText"/>
      </w:pPr>
      <w:r>
        <w:rPr>
          <w:rStyle w:val="FootnoteReference"/>
        </w:rPr>
        <w:footnoteRef/>
      </w:r>
      <w:r>
        <w:t xml:space="preserve"> </w:t>
      </w:r>
      <w:r w:rsidR="00123039" w:rsidRPr="00513F3B">
        <w:rPr>
          <w:lang w:eastAsia="en-GB"/>
        </w:rPr>
        <w:t>MN 28.6.</w:t>
      </w:r>
    </w:p>
  </w:footnote>
  <w:footnote w:id="410">
    <w:p w14:paraId="4CA67D53" w14:textId="21E60AFC" w:rsidR="00F32C89" w:rsidRDefault="00F32C89">
      <w:pPr>
        <w:pStyle w:val="FootnoteText"/>
      </w:pPr>
      <w:r>
        <w:rPr>
          <w:rStyle w:val="FootnoteReference"/>
        </w:rPr>
        <w:footnoteRef/>
      </w:r>
      <w:r>
        <w:t xml:space="preserve"> </w:t>
      </w:r>
      <w:r w:rsidR="00123039" w:rsidRPr="00513F3B">
        <w:rPr>
          <w:lang w:eastAsia="en-GB"/>
        </w:rPr>
        <w:t>MN 28.9.</w:t>
      </w:r>
    </w:p>
  </w:footnote>
  <w:footnote w:id="411">
    <w:p w14:paraId="01C706F4" w14:textId="0049CE2D" w:rsidR="00F32C89" w:rsidRDefault="00F32C89">
      <w:pPr>
        <w:pStyle w:val="FootnoteText"/>
      </w:pPr>
      <w:r>
        <w:rPr>
          <w:rStyle w:val="FootnoteReference"/>
        </w:rPr>
        <w:footnoteRef/>
      </w:r>
      <w:r>
        <w:t xml:space="preserve"> </w:t>
      </w:r>
      <w:r w:rsidR="00123039" w:rsidRPr="00513F3B">
        <w:rPr>
          <w:lang w:eastAsia="en-GB"/>
        </w:rPr>
        <w:t>MN 28.27.</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513F3B">
        <w:rPr>
          <w:i/>
          <w:iCs/>
          <w:lang w:eastAsia="en-GB"/>
        </w:rPr>
        <w:t>sammā ñāṇa</w:t>
      </w:r>
      <w:r w:rsidR="00123039" w:rsidRPr="00513F3B">
        <w:rPr>
          <w:lang w:eastAsia="en-GB"/>
        </w:rPr>
        <w:t> instead of the Pali </w:t>
      </w:r>
      <w:r w:rsidR="00123039" w:rsidRPr="00513F3B">
        <w:rPr>
          <w:i/>
          <w:iCs/>
          <w:lang w:eastAsia="en-GB"/>
        </w:rPr>
        <w:t>sampajañña</w:t>
      </w:r>
      <w:r w:rsidR="00123039" w:rsidRPr="00513F3B">
        <w:rPr>
          <w:lang w:eastAsia="en-GB"/>
        </w:rPr>
        <w:t>.</w:t>
      </w:r>
    </w:p>
  </w:footnote>
  <w:footnote w:id="413">
    <w:p w14:paraId="4B2E24AF" w14:textId="49207912" w:rsidR="00F32C89" w:rsidRDefault="00F32C89">
      <w:pPr>
        <w:pStyle w:val="FootnoteText"/>
      </w:pPr>
      <w:r>
        <w:rPr>
          <w:rStyle w:val="FootnoteReference"/>
        </w:rPr>
        <w:footnoteRef/>
      </w:r>
      <w:r>
        <w:t xml:space="preserve"> </w:t>
      </w:r>
      <w:r w:rsidR="00123039" w:rsidRPr="00513F3B">
        <w:rPr>
          <w:lang w:eastAsia="en-GB"/>
        </w:rPr>
        <w:t>Cp. AN 5.24, 5.168, 6.50, 7.61, 8.81, 10.3–5, 11.3–5.</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513F3B">
        <w:rPr>
          <w:i/>
          <w:iCs/>
          <w:lang w:eastAsia="en-GB"/>
        </w:rPr>
        <w:t>nijjhānakkhanti</w:t>
      </w:r>
      <w:r w:rsidR="00123039" w:rsidRPr="00513F3B">
        <w:rPr>
          <w:lang w:eastAsia="en-GB"/>
        </w:rPr>
        <w:t>. </w:t>
      </w:r>
      <w:r w:rsidR="00123039" w:rsidRPr="00513F3B">
        <w:rPr>
          <w:i/>
          <w:iCs/>
          <w:lang w:eastAsia="en-GB"/>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513F3B">
        <w:rPr>
          <w:i/>
          <w:iCs/>
          <w:lang w:eastAsia="en-GB"/>
        </w:rPr>
        <w:t>yoniso manasikāra</w:t>
      </w:r>
      <w:r w:rsidR="00123039" w:rsidRPr="00513F3B">
        <w:rPr>
          <w:lang w:eastAsia="en-GB"/>
        </w:rPr>
        <w:t>, ‘paying attention to the root’.</w:t>
      </w:r>
    </w:p>
  </w:footnote>
  <w:footnote w:id="418">
    <w:p w14:paraId="7839349F" w14:textId="0F51106B" w:rsidR="00F32C89" w:rsidRDefault="00F32C89">
      <w:pPr>
        <w:pStyle w:val="FootnoteText"/>
      </w:pPr>
      <w:r>
        <w:rPr>
          <w:rStyle w:val="FootnoteReference"/>
        </w:rPr>
        <w:footnoteRef/>
      </w:r>
      <w:r>
        <w:t xml:space="preserve"> </w:t>
      </w:r>
      <w:r w:rsidR="00123039" w:rsidRPr="00513F3B">
        <w:rPr>
          <w:lang w:eastAsia="en-GB"/>
        </w:rPr>
        <w:t>Cp. MN 95.</w:t>
      </w:r>
    </w:p>
  </w:footnote>
  <w:footnote w:id="419">
    <w:p w14:paraId="1391B3E3" w14:textId="1550D55C" w:rsidR="00F32C89" w:rsidRDefault="00F32C89">
      <w:pPr>
        <w:pStyle w:val="FootnoteText"/>
      </w:pPr>
      <w:r>
        <w:rPr>
          <w:rStyle w:val="FootnoteReference"/>
        </w:rPr>
        <w:footnoteRef/>
      </w:r>
      <w:r>
        <w:t xml:space="preserve"> </w:t>
      </w:r>
      <w:r w:rsidR="00123039" w:rsidRPr="00513F3B">
        <w:rPr>
          <w:lang w:eastAsia="en-GB"/>
        </w:rPr>
        <w:t>Cp. SN 12.23.</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513F3B">
        <w:rPr>
          <w:i/>
          <w:iCs/>
          <w:lang w:eastAsia="en-GB"/>
        </w:rPr>
        <w:t>kāyena phusati</w:t>
      </w:r>
      <w:r w:rsidR="00123039" w:rsidRPr="00513F3B">
        <w:rPr>
          <w:lang w:eastAsia="en-GB"/>
        </w:rPr>
        <w:t>, ‘one personally contacts’.</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513F3B">
        <w:rPr>
          <w:i/>
          <w:iCs/>
          <w:lang w:eastAsia="en-GB"/>
        </w:rPr>
        <w:t>nimitta</w:t>
      </w:r>
      <w:r w:rsidR="00123039" w:rsidRPr="00513F3B">
        <w:rPr>
          <w:rFonts w:ascii="Cambria" w:hAnsi="Cambria" w:cs="Cambria"/>
          <w:i/>
          <w:iCs/>
          <w:lang w:eastAsia="en-GB"/>
        </w:rPr>
        <w:t>ṁ</w:t>
      </w:r>
      <w:r w:rsidR="00123039" w:rsidRPr="00513F3B">
        <w:rPr>
          <w:i/>
          <w:iCs/>
          <w:lang w:eastAsia="en-GB"/>
        </w:rPr>
        <w:t xml:space="preserve">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47A5FEBC" w:rsidR="00F32C89" w:rsidRDefault="00F32C89">
      <w:pPr>
        <w:pStyle w:val="FootnoteText"/>
      </w:pPr>
      <w:r>
        <w:rPr>
          <w:rStyle w:val="FootnoteReference"/>
        </w:rPr>
        <w:footnoteRef/>
      </w:r>
      <w:r>
        <w:t xml:space="preserve"> </w:t>
      </w:r>
      <w:r w:rsidR="00123039" w:rsidRPr="00513F3B">
        <w:rPr>
          <w:lang w:eastAsia="en-GB"/>
        </w:rPr>
        <w:t>Most of these points are discussed more fully in MINH CHÂU.</w:t>
      </w:r>
    </w:p>
  </w:footnote>
  <w:footnote w:id="424">
    <w:p w14:paraId="4A22F9C5" w14:textId="5EFA8EE7" w:rsidR="002C34B5" w:rsidRDefault="002C34B5">
      <w:pPr>
        <w:pStyle w:val="FootnoteText"/>
      </w:pPr>
      <w:r>
        <w:rPr>
          <w:rStyle w:val="FootnoteReference"/>
        </w:rPr>
        <w:footnoteRef/>
      </w:r>
      <w:r>
        <w:t xml:space="preserve"> </w:t>
      </w:r>
      <w:r w:rsidR="00123039" w:rsidRPr="00513F3B">
        <w:rPr>
          <w:lang w:eastAsia="en-GB"/>
        </w:rPr>
        <w:t>MN 32.</w:t>
      </w:r>
    </w:p>
  </w:footnote>
  <w:footnote w:id="425">
    <w:p w14:paraId="41D01A5A" w14:textId="3C59FAF8" w:rsidR="002C34B5" w:rsidRDefault="002C34B5">
      <w:pPr>
        <w:pStyle w:val="FootnoteText"/>
      </w:pPr>
      <w:r>
        <w:rPr>
          <w:rStyle w:val="FootnoteReference"/>
        </w:rPr>
        <w:footnoteRef/>
      </w:r>
      <w:r>
        <w:t xml:space="preserve"> </w:t>
      </w:r>
      <w:hyperlink r:id="rId175" w:history="1">
        <w:r w:rsidR="00123039" w:rsidRPr="00CF1673">
          <w:rPr>
            <w:rStyle w:val="Hyperlink"/>
            <w:lang w:eastAsia="en-GB"/>
          </w:rPr>
          <w:t>MA 184</w:t>
        </w:r>
      </w:hyperlink>
      <w:r w:rsidR="00123039" w:rsidRPr="00513F3B">
        <w:rPr>
          <w:lang w:eastAsia="en-GB"/>
        </w:rPr>
        <w:t>.</w:t>
      </w:r>
    </w:p>
  </w:footnote>
  <w:footnote w:id="426">
    <w:p w14:paraId="5293BDA1" w14:textId="67935F04" w:rsidR="002C34B5" w:rsidRDefault="002C34B5">
      <w:pPr>
        <w:pStyle w:val="FootnoteText"/>
      </w:pPr>
      <w:r>
        <w:rPr>
          <w:rStyle w:val="FootnoteReference"/>
        </w:rPr>
        <w:footnoteRef/>
      </w:r>
      <w:r>
        <w:t xml:space="preserve"> </w:t>
      </w:r>
      <w:r w:rsidR="00123039" w:rsidRPr="00513F3B">
        <w:rPr>
          <w:lang w:eastAsia="en-GB"/>
        </w:rPr>
        <w:t>See e.g. LI , Chapter 8.</w:t>
      </w:r>
    </w:p>
  </w:footnote>
  <w:footnote w:id="427">
    <w:p w14:paraId="38422706" w14:textId="7F81846D" w:rsidR="002C34B5" w:rsidRDefault="002C34B5">
      <w:pPr>
        <w:pStyle w:val="FootnoteText"/>
      </w:pPr>
      <w:r>
        <w:rPr>
          <w:rStyle w:val="FootnoteReference"/>
        </w:rPr>
        <w:footnoteRef/>
      </w:r>
      <w:r>
        <w:t xml:space="preserve"> </w:t>
      </w:r>
      <w:r w:rsidR="00123039" w:rsidRPr="00513F3B">
        <w:rPr>
          <w:lang w:eastAsia="en-GB"/>
        </w:rPr>
        <w:t>DN 16.3.1.</w:t>
      </w:r>
    </w:p>
  </w:footnote>
  <w:footnote w:id="428">
    <w:p w14:paraId="44860612" w14:textId="333AC4D0" w:rsidR="002C34B5" w:rsidRDefault="002C34B5">
      <w:pPr>
        <w:pStyle w:val="FootnoteText"/>
      </w:pPr>
      <w:r>
        <w:rPr>
          <w:rStyle w:val="FootnoteReference"/>
        </w:rPr>
        <w:footnoteRef/>
      </w:r>
      <w:r>
        <w:t xml:space="preserve"> </w:t>
      </w:r>
      <w:r w:rsidR="00123039" w:rsidRPr="00513F3B">
        <w:rPr>
          <w:lang w:eastAsia="en-GB"/>
        </w:rPr>
        <w:t>MN 31/</w:t>
      </w:r>
      <w:hyperlink r:id="rId176" w:history="1">
        <w:r w:rsidR="00123039" w:rsidRPr="00CF1673">
          <w:rPr>
            <w:rStyle w:val="Hyperlink"/>
            <w:lang w:eastAsia="en-GB"/>
          </w:rPr>
          <w:t>MA 185</w:t>
        </w:r>
      </w:hyperlink>
      <w:r w:rsidR="00123039" w:rsidRPr="00513F3B">
        <w:rPr>
          <w:lang w:eastAsia="en-GB"/>
        </w:rPr>
        <w:t xml:space="preserve"> Cūḷagosiṅga; MN 25/ </w:t>
      </w:r>
      <w:hyperlink r:id="rId177" w:history="1">
        <w:r w:rsidR="00123039" w:rsidRPr="00CF1673">
          <w:rPr>
            <w:rStyle w:val="Hyperlink"/>
            <w:lang w:eastAsia="en-GB"/>
          </w:rPr>
          <w:t>MA 178</w:t>
        </w:r>
      </w:hyperlink>
      <w:r w:rsidR="00123039" w:rsidRPr="00513F3B">
        <w:rPr>
          <w:lang w:eastAsia="en-GB"/>
        </w:rPr>
        <w:t xml:space="preserve"> Nivāpa; MN 99/</w:t>
      </w:r>
      <w:hyperlink r:id="rId178" w:history="1">
        <w:r w:rsidR="00123039" w:rsidRPr="00CF1673">
          <w:rPr>
            <w:rStyle w:val="Hyperlink"/>
            <w:lang w:eastAsia="en-GB"/>
          </w:rPr>
          <w:t>MA 152</w:t>
        </w:r>
      </w:hyperlink>
      <w:r w:rsidR="00123039" w:rsidRPr="00513F3B">
        <w:rPr>
          <w:lang w:eastAsia="en-GB"/>
        </w:rPr>
        <w:t xml:space="preserve"> Subha.</w:t>
      </w:r>
    </w:p>
  </w:footnote>
  <w:footnote w:id="429">
    <w:p w14:paraId="7699306F" w14:textId="6D758B10" w:rsidR="002C34B5" w:rsidRDefault="002C34B5">
      <w:pPr>
        <w:pStyle w:val="FootnoteText"/>
      </w:pPr>
      <w:r>
        <w:rPr>
          <w:rStyle w:val="FootnoteReference"/>
        </w:rPr>
        <w:footnoteRef/>
      </w:r>
      <w:r>
        <w:t xml:space="preserve"> </w:t>
      </w:r>
      <w:r w:rsidR="00123039" w:rsidRPr="00513F3B">
        <w:rPr>
          <w:lang w:eastAsia="en-GB"/>
        </w:rPr>
        <w:t xml:space="preserve">MN 82/ </w:t>
      </w:r>
      <w:hyperlink r:id="rId179" w:history="1">
        <w:r w:rsidR="00123039" w:rsidRPr="00CF1673">
          <w:rPr>
            <w:rStyle w:val="Hyperlink"/>
            <w:lang w:eastAsia="en-GB"/>
          </w:rPr>
          <w:t>MA 132</w:t>
        </w:r>
      </w:hyperlink>
      <w:r w:rsidR="00123039" w:rsidRPr="00513F3B">
        <w:rPr>
          <w:lang w:eastAsia="en-GB"/>
        </w:rPr>
        <w:t xml:space="preserve"> Raṭṭhapāla.</w:t>
      </w:r>
    </w:p>
  </w:footnote>
  <w:footnote w:id="430">
    <w:p w14:paraId="487A2F8E" w14:textId="6F774DCC" w:rsidR="002C34B5" w:rsidRDefault="002C34B5">
      <w:pPr>
        <w:pStyle w:val="FootnoteText"/>
      </w:pPr>
      <w:r>
        <w:rPr>
          <w:rStyle w:val="FootnoteReference"/>
        </w:rPr>
        <w:footnoteRef/>
      </w:r>
      <w:r>
        <w:t xml:space="preserve"> </w:t>
      </w:r>
      <w:r w:rsidR="00123039" w:rsidRPr="00513F3B">
        <w:rPr>
          <w:lang w:eastAsia="en-GB"/>
        </w:rPr>
        <w:t>MN 75/</w:t>
      </w:r>
      <w:hyperlink r:id="rId180" w:history="1">
        <w:r w:rsidR="00123039" w:rsidRPr="00CF1673">
          <w:rPr>
            <w:rStyle w:val="Hyperlink"/>
            <w:lang w:eastAsia="en-GB"/>
          </w:rPr>
          <w:t>MA 153</w:t>
        </w:r>
      </w:hyperlink>
      <w:r w:rsidR="00123039" w:rsidRPr="00513F3B">
        <w:rPr>
          <w:lang w:eastAsia="en-GB"/>
        </w:rPr>
        <w:t xml:space="preserve"> Māgandiya, MN 99/</w:t>
      </w:r>
      <w:hyperlink r:id="rId181" w:history="1">
        <w:r w:rsidR="00123039" w:rsidRPr="00CF1673">
          <w:rPr>
            <w:rStyle w:val="Hyperlink"/>
            <w:lang w:eastAsia="en-GB"/>
          </w:rPr>
          <w:t>MA 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660F1964" w:rsidR="00625C11" w:rsidRDefault="00625C11">
      <w:pPr>
        <w:pStyle w:val="FootnoteText"/>
      </w:pPr>
      <w:r>
        <w:rPr>
          <w:rStyle w:val="FootnoteReference"/>
        </w:rPr>
        <w:footnoteRef/>
      </w:r>
      <w:r>
        <w:t xml:space="preserve"> </w:t>
      </w:r>
      <w:r w:rsidR="00123039" w:rsidRPr="00513F3B">
        <w:rPr>
          <w:lang w:eastAsia="en-GB"/>
        </w:rPr>
        <w:t>Vibhaṅga pg.</w:t>
      </w:r>
      <w:r w:rsidR="00123039" w:rsidRPr="00513F3B">
        <w:rPr>
          <w:rFonts w:ascii="Times New Roman" w:hAnsi="Times New Roman"/>
          <w:lang w:eastAsia="en-GB"/>
        </w:rPr>
        <w:t> </w:t>
      </w:r>
      <w:r w:rsidR="00123039" w:rsidRPr="00513F3B">
        <w:rPr>
          <w:lang w:eastAsia="en-GB"/>
        </w:rPr>
        <w:t>374.</w:t>
      </w:r>
    </w:p>
  </w:footnote>
  <w:footnote w:id="433">
    <w:p w14:paraId="77136A31" w14:textId="426C5F9E" w:rsidR="00625C11" w:rsidRDefault="00625C11">
      <w:pPr>
        <w:pStyle w:val="FootnoteText"/>
      </w:pPr>
      <w:r>
        <w:rPr>
          <w:rStyle w:val="FootnoteReference"/>
        </w:rPr>
        <w:footnoteRef/>
      </w:r>
      <w:r>
        <w:t xml:space="preserve"> </w:t>
      </w:r>
      <w:r w:rsidR="00123039" w:rsidRPr="00513F3B">
        <w:rPr>
          <w:lang w:eastAsia="en-GB"/>
        </w:rPr>
        <w:t>Vibhaṅga pp.</w:t>
      </w:r>
      <w:r w:rsidR="00123039" w:rsidRPr="00513F3B">
        <w:rPr>
          <w:rFonts w:ascii="Times New Roman" w:hAnsi="Times New Roman"/>
          <w:lang w:eastAsia="en-GB"/>
        </w:rPr>
        <w:t> </w:t>
      </w:r>
      <w:r w:rsidR="00123039" w:rsidRPr="00513F3B">
        <w:rPr>
          <w:lang w:eastAsia="en-GB"/>
        </w:rPr>
        <w:t>411</w:t>
      </w:r>
      <w:r w:rsidR="00123039" w:rsidRPr="00513F3B">
        <w:rPr>
          <w:i/>
          <w:iCs/>
          <w:lang w:eastAsia="en-GB"/>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20B9274F"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(SN 22.80), although it is not clear whether these things have the same meaning in the Abhidhamma; the treatment of these meditations in the Suttas is somewhat obscure and variable.</w:t>
      </w:r>
    </w:p>
  </w:footnote>
  <w:footnote w:id="437">
    <w:p w14:paraId="600288E5" w14:textId="0C9334FF" w:rsidR="00625C11" w:rsidRDefault="00625C11">
      <w:pPr>
        <w:pStyle w:val="FootnoteText"/>
      </w:pPr>
      <w:r>
        <w:rPr>
          <w:rStyle w:val="FootnoteReference"/>
        </w:rPr>
        <w:footnoteRef/>
      </w:r>
      <w:r>
        <w:t xml:space="preserve"> </w:t>
      </w:r>
      <w:r w:rsidR="00123039" w:rsidRPr="00513F3B">
        <w:rPr>
          <w:lang w:eastAsia="en-GB"/>
        </w:rPr>
        <w:t>Mūla Ṭīkā Be (1960) to Vibh-A 287; quoted at GETHIN pg.</w:t>
      </w:r>
      <w:r w:rsidR="00123039" w:rsidRPr="00513F3B">
        <w:rPr>
          <w:rFonts w:ascii="Times New Roman" w:hAnsi="Times New Roman"/>
          <w:lang w:eastAsia="en-GB"/>
        </w:rPr>
        <w:t>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66A3B691" w:rsidR="00625C11" w:rsidRDefault="00625C11">
      <w:pPr>
        <w:pStyle w:val="FootnoteText"/>
      </w:pPr>
      <w:r>
        <w:rPr>
          <w:rStyle w:val="FootnoteReference"/>
        </w:rPr>
        <w:footnoteRef/>
      </w:r>
      <w:r>
        <w:t xml:space="preserve"> </w:t>
      </w:r>
      <w:r w:rsidR="00123039" w:rsidRPr="00513F3B">
        <w:rPr>
          <w:lang w:eastAsia="en-GB"/>
        </w:rPr>
        <w:t>AN 4.94.</w:t>
      </w:r>
    </w:p>
  </w:footnote>
  <w:footnote w:id="441">
    <w:p w14:paraId="564AFBBE" w14:textId="0D454673" w:rsidR="00625C11" w:rsidRDefault="00625C11">
      <w:pPr>
        <w:pStyle w:val="FootnoteText"/>
      </w:pPr>
      <w:r>
        <w:rPr>
          <w:rStyle w:val="FootnoteReference"/>
        </w:rPr>
        <w:footnoteRef/>
      </w:r>
      <w:r>
        <w:t xml:space="preserve"> </w:t>
      </w:r>
      <w:r w:rsidR="00123039" w:rsidRPr="00513F3B">
        <w:rPr>
          <w:lang w:eastAsia="en-GB"/>
        </w:rPr>
        <w:t>AN 4.170.</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513F3B">
        <w:rPr>
          <w:i/>
          <w:iCs/>
          <w:lang w:eastAsia="en-GB"/>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741F5237" w:rsidR="00625C11" w:rsidRDefault="00625C11">
      <w:pPr>
        <w:pStyle w:val="FootnoteText"/>
      </w:pPr>
      <w:r>
        <w:rPr>
          <w:rStyle w:val="FootnoteReference"/>
        </w:rPr>
        <w:footnoteRef/>
      </w:r>
      <w:r>
        <w:t xml:space="preserve"> </w:t>
      </w:r>
      <w:r w:rsidR="006933A2" w:rsidRPr="00513F3B">
        <w:rPr>
          <w:lang w:eastAsia="en-GB"/>
        </w:rPr>
        <w:t>SN 47.40.</w:t>
      </w:r>
    </w:p>
  </w:footnote>
  <w:footnote w:id="445">
    <w:p w14:paraId="2E87CF69" w14:textId="2F4503E7" w:rsidR="00625C11" w:rsidRDefault="00625C11">
      <w:pPr>
        <w:pStyle w:val="FootnoteText"/>
      </w:pPr>
      <w:r>
        <w:rPr>
          <w:rStyle w:val="FootnoteReference"/>
        </w:rPr>
        <w:footnoteRef/>
      </w:r>
      <w:r>
        <w:t xml:space="preserve"> </w:t>
      </w:r>
      <w:r w:rsidR="006933A2" w:rsidRPr="00513F3B">
        <w:rPr>
          <w:lang w:eastAsia="en-GB"/>
        </w:rPr>
        <w:t>SN 52.2,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347A13E6" w:rsidR="00625C11" w:rsidRDefault="00625C11">
      <w:pPr>
        <w:pStyle w:val="FootnoteText"/>
      </w:pPr>
      <w:r>
        <w:rPr>
          <w:rStyle w:val="FootnoteReference"/>
        </w:rPr>
        <w:footnoteRef/>
      </w:r>
      <w:r>
        <w:t xml:space="preserve"> </w:t>
      </w:r>
      <w:r w:rsidR="006933A2" w:rsidRPr="00513F3B">
        <w:rPr>
          <w:lang w:eastAsia="en-GB"/>
        </w:rPr>
        <w:t>The discourse and commentary, together with extracts from the sub-commentary, have been published in translation by SOMA Thera under the title </w:t>
      </w:r>
      <w:r w:rsidR="006933A2" w:rsidRPr="00513F3B">
        <w:rPr>
          <w:i/>
          <w:iCs/>
          <w:lang w:eastAsia="en-GB"/>
        </w:rPr>
        <w:t>The Way of Mindfulness</w:t>
      </w:r>
      <w:r w:rsidR="006933A2" w:rsidRPr="00513F3B">
        <w:rPr>
          <w:lang w:eastAsia="en-GB"/>
        </w:rPr>
        <w:t>.</w:t>
      </w:r>
    </w:p>
  </w:footnote>
  <w:footnote w:id="448">
    <w:p w14:paraId="7BF1CCF3" w14:textId="67CF4492"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30.</w:t>
      </w:r>
    </w:p>
  </w:footnote>
  <w:footnote w:id="449">
    <w:p w14:paraId="2C048318" w14:textId="7B7B5443"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40.</w:t>
      </w:r>
    </w:p>
  </w:footnote>
  <w:footnote w:id="450">
    <w:p w14:paraId="1BDE06F4" w14:textId="456C52E7"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54.</w:t>
      </w:r>
    </w:p>
  </w:footnote>
  <w:footnote w:id="451">
    <w:p w14:paraId="55B8BF54" w14:textId="6DCEC9CE"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97.</w:t>
      </w:r>
    </w:p>
  </w:footnote>
  <w:footnote w:id="452">
    <w:p w14:paraId="73498E67" w14:textId="7AC1F240"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39.</w:t>
      </w:r>
    </w:p>
  </w:footnote>
  <w:footnote w:id="453">
    <w:p w14:paraId="6D01E68B" w14:textId="56E2DD82"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165.</w:t>
      </w:r>
    </w:p>
  </w:footnote>
  <w:footnote w:id="454">
    <w:p w14:paraId="3B26479D" w14:textId="54C2CC87"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513F3B">
        <w:rPr>
          <w:i/>
          <w:iCs/>
          <w:lang w:eastAsia="en-GB"/>
        </w:rPr>
        <w:t>vicāra</w:t>
      </w:r>
      <w:r w:rsidR="006933A2" w:rsidRPr="00513F3B">
        <w:rPr>
          <w:lang w:eastAsia="en-GB"/>
        </w:rPr>
        <w:t> but without </w:t>
      </w:r>
      <w:r w:rsidR="006933A2" w:rsidRPr="00513F3B">
        <w:rPr>
          <w:i/>
          <w:iCs/>
          <w:lang w:eastAsia="en-GB"/>
        </w:rPr>
        <w:t>vitakka</w:t>
      </w:r>
      <w:r w:rsidR="006933A2" w:rsidRPr="00513F3B">
        <w:rPr>
          <w:lang w:eastAsia="en-GB"/>
        </w:rPr>
        <w:t>.</w:t>
      </w:r>
    </w:p>
  </w:footnote>
  <w:footnote w:id="457">
    <w:p w14:paraId="712DED5C" w14:textId="5983FC62" w:rsidR="00397BF4" w:rsidRDefault="00397BF4">
      <w:pPr>
        <w:pStyle w:val="FootnoteText"/>
      </w:pPr>
      <w:r>
        <w:rPr>
          <w:rStyle w:val="FootnoteReference"/>
        </w:rPr>
        <w:footnoteRef/>
      </w:r>
      <w:r>
        <w:t xml:space="preserve"> </w:t>
      </w:r>
      <w:r w:rsidR="006933A2" w:rsidRPr="00513F3B">
        <w:rPr>
          <w:lang w:eastAsia="en-GB"/>
        </w:rPr>
        <w:t>Aśokarājavadāna 1206 [ PRZYLYSKI 1923 a:363–364].</w:t>
      </w:r>
    </w:p>
  </w:footnote>
  <w:footnote w:id="458">
    <w:p w14:paraId="3B62211B" w14:textId="3EBA3378" w:rsidR="00397BF4" w:rsidRDefault="00397BF4">
      <w:pPr>
        <w:pStyle w:val="FootnoteText"/>
      </w:pPr>
      <w:r>
        <w:rPr>
          <w:rStyle w:val="FootnoteReference"/>
        </w:rPr>
        <w:footnoteRef/>
      </w:r>
      <w:r>
        <w:t xml:space="preserve"> </w:t>
      </w:r>
      <w:r w:rsidR="006933A2" w:rsidRPr="00513F3B">
        <w:rPr>
          <w:lang w:eastAsia="en-GB"/>
        </w:rPr>
        <w:t>Aśokarājavadāna pg.</w:t>
      </w:r>
      <w:r w:rsidR="006933A2" w:rsidRPr="00513F3B">
        <w:rPr>
          <w:rFonts w:ascii="Times New Roman" w:hAnsi="Times New Roman"/>
          <w:lang w:eastAsia="en-GB"/>
        </w:rPr>
        <w:t> </w:t>
      </w:r>
      <w:r w:rsidR="006933A2" w:rsidRPr="00513F3B">
        <w:rPr>
          <w:lang w:eastAsia="en-GB"/>
        </w:rPr>
        <w:t>3 [Strong 1983b:174; PRZYLYSKI 1923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54249D88" w:rsidR="00397BF4" w:rsidRDefault="00397BF4">
      <w:pPr>
        <w:pStyle w:val="FootnoteText"/>
      </w:pPr>
      <w:r>
        <w:rPr>
          <w:rStyle w:val="FootnoteReference"/>
        </w:rPr>
        <w:footnoteRef/>
      </w:r>
      <w:r>
        <w:t xml:space="preserve"> </w:t>
      </w:r>
      <w:r w:rsidR="006933A2" w:rsidRPr="00513F3B">
        <w:rPr>
          <w:lang w:eastAsia="en-GB"/>
        </w:rPr>
        <w:t>FRAUWALLNER (1995), pp. 179</w:t>
      </w:r>
      <w:r w:rsidR="006933A2" w:rsidRPr="00513F3B">
        <w:rPr>
          <w:i/>
          <w:iCs/>
          <w:lang w:eastAsia="en-GB"/>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217CF580" w:rsidR="007E12BF" w:rsidRDefault="007E12BF">
      <w:pPr>
        <w:pStyle w:val="FootnoteText"/>
      </w:pPr>
      <w:r>
        <w:rPr>
          <w:rStyle w:val="FootnoteReference"/>
        </w:rPr>
        <w:footnoteRef/>
      </w:r>
      <w:r>
        <w:t xml:space="preserve"> </w:t>
      </w:r>
      <w:r w:rsidR="006933A2" w:rsidRPr="00513F3B">
        <w:rPr>
          <w:lang w:eastAsia="en-GB"/>
        </w:rPr>
        <w:t>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SAMTANI, pg.</w:t>
      </w:r>
      <w:r w:rsidR="006933A2" w:rsidRPr="00513F3B">
        <w:rPr>
          <w:rFonts w:ascii="Times New Roman" w:hAnsi="Times New Roman"/>
          <w:lang w:eastAsia="en-GB"/>
        </w:rPr>
        <w:t>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2FDCE9BF" w:rsidR="007E12BF" w:rsidRDefault="007E12BF">
      <w:pPr>
        <w:pStyle w:val="FootnoteText"/>
      </w:pPr>
      <w:r>
        <w:rPr>
          <w:rStyle w:val="FootnoteReference"/>
        </w:rPr>
        <w:footnoteRef/>
      </w:r>
      <w:r>
        <w:t xml:space="preserve"> </w:t>
      </w:r>
      <w:r w:rsidR="006933A2" w:rsidRPr="00513F3B">
        <w:rPr>
          <w:lang w:eastAsia="en-GB"/>
        </w:rPr>
        <w:t>Kośa 6.70. Similar explanations occur, e.g. Arthaviniścaya commentary (SAMTANI, pg.</w:t>
      </w:r>
      <w:r w:rsidR="006933A2" w:rsidRPr="00513F3B">
        <w:rPr>
          <w:rFonts w:ascii="Times New Roman" w:hAnsi="Times New Roman"/>
          <w:lang w:eastAsia="en-GB"/>
        </w:rPr>
        <w:t> </w:t>
      </w:r>
      <w:r w:rsidR="006933A2" w:rsidRPr="00513F3B">
        <w:rPr>
          <w:lang w:eastAsia="en-GB"/>
        </w:rPr>
        <w:t>99).</w:t>
      </w:r>
    </w:p>
  </w:footnote>
  <w:footnote w:id="473">
    <w:p w14:paraId="3E85CFD7" w14:textId="7C5E6BD7" w:rsidR="007E12BF" w:rsidRDefault="007E12BF">
      <w:pPr>
        <w:pStyle w:val="FootnoteText"/>
      </w:pPr>
      <w:r>
        <w:rPr>
          <w:rStyle w:val="FootnoteReference"/>
        </w:rPr>
        <w:footnoteRef/>
      </w:r>
      <w:r>
        <w:t xml:space="preserve"> </w:t>
      </w:r>
      <w:r w:rsidR="006933A2" w:rsidRPr="00513F3B">
        <w:rPr>
          <w:lang w:eastAsia="en-GB"/>
        </w:rPr>
        <w:t>SAMTANI, pg.</w:t>
      </w:r>
      <w:r w:rsidR="006933A2" w:rsidRPr="00513F3B">
        <w:rPr>
          <w:rFonts w:ascii="Times New Roman" w:hAnsi="Times New Roman"/>
          <w:lang w:eastAsia="en-GB"/>
        </w:rPr>
        <w:t> </w:t>
      </w:r>
      <w:r w:rsidR="006933A2" w:rsidRPr="00513F3B">
        <w:rPr>
          <w:lang w:eastAsia="en-GB"/>
        </w:rPr>
        <w:t>48.</w:t>
      </w:r>
    </w:p>
  </w:footnote>
  <w:footnote w:id="474">
    <w:p w14:paraId="15BF764E" w14:textId="265C643D" w:rsidR="007E12BF" w:rsidRDefault="007E12BF">
      <w:pPr>
        <w:pStyle w:val="FootnoteText"/>
      </w:pPr>
      <w:r>
        <w:rPr>
          <w:rStyle w:val="FootnoteReference"/>
        </w:rPr>
        <w:footnoteRef/>
      </w:r>
      <w:r>
        <w:t xml:space="preserve"> </w:t>
      </w:r>
      <w:r w:rsidR="006933A2" w:rsidRPr="00513F3B">
        <w:rPr>
          <w:lang w:eastAsia="en-GB"/>
        </w:rPr>
        <w:t>SAMTANI, pg.</w:t>
      </w:r>
      <w:r w:rsidR="006933A2" w:rsidRPr="00513F3B">
        <w:rPr>
          <w:rFonts w:ascii="Times New Roman" w:hAnsi="Times New Roman"/>
          <w:lang w:eastAsia="en-GB"/>
        </w:rPr>
        <w:t> </w:t>
      </w:r>
      <w:r w:rsidR="006933A2" w:rsidRPr="00513F3B">
        <w:rPr>
          <w:lang w:eastAsia="en-GB"/>
        </w:rPr>
        <w:t>52.</w:t>
      </w:r>
    </w:p>
  </w:footnote>
  <w:footnote w:id="475">
    <w:p w14:paraId="18CD262D" w14:textId="2AE89B14" w:rsidR="007E12BF" w:rsidRDefault="007E12BF">
      <w:pPr>
        <w:pStyle w:val="FootnoteText"/>
      </w:pPr>
      <w:r>
        <w:rPr>
          <w:rStyle w:val="FootnoteReference"/>
        </w:rPr>
        <w:footnoteRef/>
      </w:r>
      <w:r>
        <w:t xml:space="preserve"> </w:t>
      </w:r>
      <w:r w:rsidR="006933A2" w:rsidRPr="00513F3B">
        <w:rPr>
          <w:lang w:eastAsia="en-GB"/>
        </w:rPr>
        <w:t>SAMTANI,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452BEE42" w:rsidR="007E12BF" w:rsidRDefault="007E12BF">
      <w:pPr>
        <w:pStyle w:val="FootnoteText"/>
      </w:pPr>
      <w:r>
        <w:rPr>
          <w:rStyle w:val="FootnoteReference"/>
        </w:rPr>
        <w:footnoteRef/>
      </w:r>
      <w:r>
        <w:t xml:space="preserve"> </w:t>
      </w:r>
      <w:r w:rsidR="006933A2" w:rsidRPr="00513F3B">
        <w:rPr>
          <w:lang w:eastAsia="en-GB"/>
        </w:rPr>
        <w:t>DUTT, pg.</w:t>
      </w:r>
      <w:r w:rsidR="006933A2" w:rsidRPr="00513F3B">
        <w:rPr>
          <w:rFonts w:ascii="Times New Roman" w:hAnsi="Times New Roman"/>
          <w:lang w:eastAsia="en-GB"/>
        </w:rPr>
        <w:t> </w:t>
      </w:r>
      <w:r w:rsidR="006933A2" w:rsidRPr="00513F3B">
        <w:rPr>
          <w:lang w:eastAsia="en-GB"/>
        </w:rPr>
        <w:t>187.</w:t>
      </w:r>
    </w:p>
  </w:footnote>
  <w:footnote w:id="478">
    <w:p w14:paraId="49D0316A" w14:textId="75DE02AB" w:rsidR="007E12BF" w:rsidRDefault="007E12BF">
      <w:pPr>
        <w:pStyle w:val="FootnoteText"/>
      </w:pPr>
      <w:r>
        <w:rPr>
          <w:rStyle w:val="FootnoteReference"/>
        </w:rPr>
        <w:footnoteRef/>
      </w:r>
      <w:r>
        <w:t xml:space="preserve"> </w:t>
      </w:r>
      <w:r w:rsidR="006933A2" w:rsidRPr="00513F3B">
        <w:rPr>
          <w:lang w:eastAsia="en-GB"/>
        </w:rPr>
        <w:t>ENOMOTO 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 Sarvāstivāda also has the root (</w:t>
      </w:r>
      <w:r w:rsidR="006933A2" w:rsidRPr="00513F3B">
        <w:rPr>
          <w:i/>
          <w:iCs/>
          <w:lang w:eastAsia="en-GB"/>
        </w:rPr>
        <w:t>mūla</w:t>
      </w:r>
      <w:r w:rsidR="006933A2" w:rsidRPr="00513F3B">
        <w:rPr>
          <w:lang w:eastAsia="en-GB"/>
        </w:rPr>
        <w:t>) and the branches. Of them the root is one, namely Sarvāstivāda. The branches derived from it are seven, namely Mūlasarvāstivāda, Kaśyapīya, Mahīśasaka, Dharmaguptaka, Bahūśrutīya, Ta</w:t>
      </w:r>
      <w:r w:rsidR="006933A2" w:rsidRPr="00513F3B">
        <w:rPr>
          <w:rFonts w:ascii="Cambria" w:hAnsi="Cambria" w:cs="Cambria"/>
          <w:lang w:eastAsia="en-GB"/>
        </w:rPr>
        <w:t>ṁ</w:t>
      </w:r>
      <w:r w:rsidR="006933A2" w:rsidRPr="00513F3B">
        <w:rPr>
          <w:lang w:eastAsia="en-GB"/>
        </w:rPr>
        <w:t>ra</w:t>
      </w:r>
      <w:r w:rsidR="006933A2" w:rsidRPr="00513F3B">
        <w:rPr>
          <w:rFonts w:cs="Source Serif Pro"/>
          <w:lang w:eastAsia="en-GB"/>
        </w:rPr>
        <w:t>śā</w:t>
      </w:r>
      <w:r w:rsidR="006933A2" w:rsidRPr="00513F3B">
        <w:rPr>
          <w:lang w:eastAsia="en-GB"/>
        </w:rPr>
        <w:t>tiya, and Vibhajyav</w:t>
      </w:r>
      <w:r w:rsidR="006933A2" w:rsidRPr="00513F3B">
        <w:rPr>
          <w:rFonts w:cs="Source Serif Pro"/>
          <w:lang w:eastAsia="en-GB"/>
        </w:rPr>
        <w:t>ā</w:t>
      </w:r>
      <w:r w:rsidR="006933A2" w:rsidRPr="00513F3B">
        <w:rPr>
          <w:lang w:eastAsia="en-GB"/>
        </w:rPr>
        <w:t>da.</w:t>
      </w:r>
      <w:r w:rsidR="006933A2" w:rsidRPr="00513F3B">
        <w:rPr>
          <w:rFonts w:cs="Source Serif Pro"/>
          <w:lang w:eastAsia="en-GB"/>
        </w:rPr>
        <w:t>’</w:t>
      </w:r>
      <w:r w:rsidR="006933A2" w:rsidRPr="00513F3B">
        <w:rPr>
          <w:lang w:eastAsia="en-GB"/>
        </w:rPr>
        <w:t xml:space="preserve"> This is obviously polemical, aimed at exalting one school over another, and its historical value is diminished accordingly. As it stands, the passage clearly distinguishes between 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and M</w:t>
      </w:r>
      <w:r w:rsidR="006933A2" w:rsidRPr="00513F3B">
        <w:rPr>
          <w:rFonts w:cs="Source Serif Pro"/>
          <w:lang w:eastAsia="en-GB"/>
        </w:rPr>
        <w:t>ū</w:t>
      </w:r>
      <w:r w:rsidR="006933A2" w:rsidRPr="00513F3B">
        <w:rPr>
          <w:lang w:eastAsia="en-GB"/>
        </w:rPr>
        <w:t>lasarv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What it seems to be claiming is that the 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is the real root (</w:t>
      </w:r>
      <w:r w:rsidR="006933A2" w:rsidRPr="00513F3B">
        <w:rPr>
          <w:i/>
          <w:iCs/>
          <w:lang w:eastAsia="en-GB"/>
        </w:rPr>
        <w:t>mūla</w:t>
      </w:r>
      <w:r w:rsidR="006933A2"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006933A2" w:rsidRPr="00513F3B">
        <w:rPr>
          <w:rFonts w:ascii="Cambria" w:hAnsi="Cambria" w:cs="Cambria"/>
          <w:lang w:eastAsia="en-GB"/>
        </w:rPr>
        <w:t>ṁ</w:t>
      </w:r>
      <w:r w:rsidR="006933A2" w:rsidRPr="00513F3B">
        <w:rPr>
          <w:lang w:eastAsia="en-GB"/>
        </w:rPr>
        <w:t>yutta-m</w:t>
      </w:r>
      <w:r w:rsidR="006933A2" w:rsidRPr="00513F3B">
        <w:rPr>
          <w:rFonts w:cs="Source Serif Pro"/>
          <w:lang w:eastAsia="en-GB"/>
        </w:rPr>
        <w:t>ā</w:t>
      </w:r>
      <w:r w:rsidR="006933A2" w:rsidRPr="00513F3B">
        <w:rPr>
          <w:lang w:eastAsia="en-GB"/>
        </w:rPr>
        <w:t>tik</w:t>
      </w:r>
      <w:r w:rsidR="006933A2" w:rsidRPr="00513F3B">
        <w:rPr>
          <w:rFonts w:cs="Source Serif Pro"/>
          <w:lang w:eastAsia="en-GB"/>
        </w:rPr>
        <w:t>ā</w:t>
      </w:r>
      <w:r w:rsidR="006933A2" w:rsidRPr="00513F3B">
        <w:rPr>
          <w:lang w:eastAsia="en-GB"/>
        </w:rPr>
        <w:t>, has no specially close relation with the topics of the Dharmaskandha. Others suggest that the M</w:t>
      </w:r>
      <w:r w:rsidR="006933A2" w:rsidRPr="00513F3B">
        <w:rPr>
          <w:rFonts w:cs="Source Serif Pro"/>
          <w:lang w:eastAsia="en-GB"/>
        </w:rPr>
        <w:t>ū</w:t>
      </w:r>
      <w:r w:rsidR="006933A2" w:rsidRPr="00513F3B">
        <w:rPr>
          <w:lang w:eastAsia="en-GB"/>
        </w:rPr>
        <w:t>lasarv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is really the same as the Sautr</w:t>
      </w:r>
      <w:r w:rsidR="006933A2" w:rsidRPr="00513F3B">
        <w:rPr>
          <w:rFonts w:cs="Source Serif Pro"/>
          <w:lang w:eastAsia="en-GB"/>
        </w:rPr>
        <w:t>ā</w:t>
      </w:r>
      <w:r w:rsidR="006933A2" w:rsidRPr="00513F3B">
        <w:rPr>
          <w:lang w:eastAsia="en-GB"/>
        </w:rPr>
        <w:t>ntika. This, too, I find implausible, though I have not examined the arguments in detail. The M</w:t>
      </w:r>
      <w:r w:rsidR="006933A2" w:rsidRPr="00513F3B">
        <w:rPr>
          <w:rFonts w:cs="Source Serif Pro"/>
          <w:lang w:eastAsia="en-GB"/>
        </w:rPr>
        <w:t>ū</w:t>
      </w:r>
      <w:r w:rsidR="006933A2" w:rsidRPr="00513F3B">
        <w:rPr>
          <w:lang w:eastAsia="en-GB"/>
        </w:rPr>
        <w:t>lasarv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Vinaya has Mah</w:t>
      </w:r>
      <w:r w:rsidR="006933A2" w:rsidRPr="00513F3B">
        <w:rPr>
          <w:rFonts w:cs="Source Serif Pro"/>
          <w:lang w:eastAsia="en-GB"/>
        </w:rPr>
        <w:t>ā</w:t>
      </w:r>
      <w:r w:rsidR="006933A2" w:rsidRPr="00513F3B">
        <w:rPr>
          <w:lang w:eastAsia="en-GB"/>
        </w:rPr>
        <w:t xml:space="preserve"> Kassapa reciting the m</w:t>
      </w:r>
      <w:r w:rsidR="006933A2" w:rsidRPr="00513F3B">
        <w:rPr>
          <w:rFonts w:cs="Source Serif Pro"/>
          <w:lang w:eastAsia="en-GB"/>
        </w:rPr>
        <w:t>ā</w:t>
      </w:r>
      <w:r w:rsidR="006933A2" w:rsidRPr="00513F3B">
        <w:rPr>
          <w:lang w:eastAsia="en-GB"/>
        </w:rPr>
        <w:t>tik</w:t>
      </w:r>
      <w:r w:rsidR="006933A2" w:rsidRPr="00513F3B">
        <w:rPr>
          <w:rFonts w:cs="Source Serif Pro"/>
          <w:lang w:eastAsia="en-GB"/>
        </w:rPr>
        <w:t>ā</w:t>
      </w:r>
      <w:r w:rsidR="006933A2"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16E2B510" w:rsidR="007E12BF" w:rsidRDefault="007E12BF">
      <w:pPr>
        <w:pStyle w:val="FootnoteText"/>
      </w:pPr>
      <w:r>
        <w:rPr>
          <w:rStyle w:val="FootnoteReference"/>
        </w:rPr>
        <w:footnoteRef/>
      </w:r>
      <w:r>
        <w:t xml:space="preserve"> </w:t>
      </w:r>
      <w:r w:rsidR="006933A2" w:rsidRPr="00513F3B">
        <w:rPr>
          <w:lang w:eastAsia="en-GB"/>
        </w:rPr>
        <w:t>T № 721/T № 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4A13A20B"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13F3B">
        <w:rPr>
          <w:i/>
          <w:iCs/>
          <w:lang w:eastAsia="en-GB"/>
        </w:rPr>
        <w:t>The World’s Great Religions</w:t>
      </w:r>
      <w:r w:rsidR="006933A2" w:rsidRPr="00513F3B">
        <w:rPr>
          <w:lang w:eastAsia="en-GB"/>
        </w:rPr>
        <w:t>, pg.</w:t>
      </w:r>
      <w:r w:rsidR="006933A2" w:rsidRPr="00513F3B">
        <w:rPr>
          <w:rFonts w:ascii="Times New Roman" w:hAnsi="Times New Roman"/>
          <w:lang w:eastAsia="en-GB"/>
        </w:rPr>
        <w:t> </w:t>
      </w:r>
      <w:r w:rsidR="006933A2" w:rsidRPr="00513F3B">
        <w:rPr>
          <w:lang w:eastAsia="en-GB"/>
        </w:rPr>
        <w:t>63, published by Time Inc., 1957). French translation by LIN.</w:t>
      </w:r>
    </w:p>
  </w:footnote>
  <w:footnote w:id="482">
    <w:p w14:paraId="385DD56F" w14:textId="329C7D51" w:rsidR="007E12BF" w:rsidRDefault="007E12BF">
      <w:pPr>
        <w:pStyle w:val="FootnoteText"/>
      </w:pPr>
      <w:r>
        <w:rPr>
          <w:rStyle w:val="FootnoteReference"/>
        </w:rPr>
        <w:footnoteRef/>
      </w:r>
      <w:r>
        <w:t xml:space="preserve"> </w:t>
      </w:r>
      <w:r w:rsidR="006933A2" w:rsidRPr="00513F3B">
        <w:rPr>
          <w:lang w:eastAsia="en-GB"/>
        </w:rPr>
        <w:t>AN 4.170/</w:t>
      </w:r>
      <w:hyperlink r:id="rId182" w:history="1">
        <w:r w:rsidR="006933A2" w:rsidRPr="00C808FB">
          <w:rPr>
            <w:rStyle w:val="Hyperlink"/>
            <w:lang w:eastAsia="en-GB"/>
          </w:rPr>
          <w:t>SA 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1D720C13" w:rsidR="007E12BF" w:rsidRDefault="007E12BF">
      <w:pPr>
        <w:pStyle w:val="FootnoteText"/>
      </w:pPr>
      <w:r>
        <w:rPr>
          <w:rStyle w:val="FootnoteReference"/>
        </w:rPr>
        <w:footnoteRef/>
      </w:r>
      <w:r>
        <w:t xml:space="preserve"> </w:t>
      </w:r>
      <w:r w:rsidR="006933A2" w:rsidRPr="00513F3B">
        <w:rPr>
          <w:lang w:eastAsia="en-GB"/>
        </w:rPr>
        <w:t>CHANG, pg.</w:t>
      </w:r>
      <w:r w:rsidR="006933A2" w:rsidRPr="00513F3B">
        <w:rPr>
          <w:rFonts w:ascii="Times New Roman" w:hAnsi="Times New Roman"/>
          <w:lang w:eastAsia="en-GB"/>
        </w:rPr>
        <w:t> </w:t>
      </w:r>
      <w:r w:rsidR="006933A2" w:rsidRPr="00513F3B">
        <w:rPr>
          <w:lang w:eastAsia="en-GB"/>
        </w:rPr>
        <w:t>399.</w:t>
      </w:r>
    </w:p>
  </w:footnote>
  <w:footnote w:id="485">
    <w:p w14:paraId="23DE96ED" w14:textId="3C9036A9" w:rsidR="007E12BF" w:rsidRDefault="007E12BF">
      <w:pPr>
        <w:pStyle w:val="FootnoteText"/>
      </w:pPr>
      <w:r>
        <w:rPr>
          <w:rStyle w:val="FootnoteReference"/>
        </w:rPr>
        <w:footnoteRef/>
      </w:r>
      <w:r>
        <w:t xml:space="preserve"> </w:t>
      </w:r>
      <w:r w:rsidR="006933A2" w:rsidRPr="00513F3B">
        <w:rPr>
          <w:lang w:eastAsia="en-GB"/>
        </w:rPr>
        <w:t>CLEARY, pg.</w:t>
      </w:r>
      <w:r w:rsidR="006933A2" w:rsidRPr="00513F3B">
        <w:rPr>
          <w:rFonts w:ascii="Times New Roman" w:hAnsi="Times New Roman"/>
          <w:lang w:eastAsia="en-GB"/>
        </w:rPr>
        <w:t> </w:t>
      </w:r>
      <w:r w:rsidR="006933A2" w:rsidRPr="00513F3B">
        <w:rPr>
          <w:lang w:eastAsia="en-GB"/>
        </w:rPr>
        <w:t>729 (one-volume edition), Vol. 2, pg.</w:t>
      </w:r>
      <w:r w:rsidR="006933A2" w:rsidRPr="00513F3B">
        <w:rPr>
          <w:rFonts w:ascii="Times New Roman" w:hAnsi="Times New Roman"/>
          <w:lang w:eastAsia="en-GB"/>
        </w:rPr>
        <w:t>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17C41D03" w:rsidR="007E12BF" w:rsidRDefault="007E12BF">
      <w:pPr>
        <w:pStyle w:val="FootnoteText"/>
      </w:pPr>
      <w:r>
        <w:rPr>
          <w:rStyle w:val="FootnoteReference"/>
        </w:rPr>
        <w:footnoteRef/>
      </w:r>
      <w:r>
        <w:t xml:space="preserve"> </w:t>
      </w:r>
      <w:r w:rsidR="00A620EE" w:rsidRPr="00513F3B">
        <w:rPr>
          <w:lang w:eastAsia="en-GB"/>
        </w:rPr>
        <w:t>HARRISON, pp. 144, 145.</w:t>
      </w:r>
    </w:p>
  </w:footnote>
  <w:footnote w:id="488">
    <w:p w14:paraId="1C45F7B5" w14:textId="550A5D3F" w:rsidR="007E12BF" w:rsidRDefault="007E12BF">
      <w:pPr>
        <w:pStyle w:val="FootnoteText"/>
      </w:pPr>
      <w:r>
        <w:rPr>
          <w:rStyle w:val="FootnoteReference"/>
        </w:rPr>
        <w:footnoteRef/>
      </w:r>
      <w:r>
        <w:t xml:space="preserve"> </w:t>
      </w:r>
      <w:r w:rsidR="00A620EE" w:rsidRPr="00513F3B">
        <w:rPr>
          <w:lang w:eastAsia="en-GB"/>
        </w:rPr>
        <w:t>MN 125/</w:t>
      </w:r>
      <w:hyperlink r:id="rId183" w:history="1">
        <w:r w:rsidR="00A620EE" w:rsidRPr="00CF1673">
          <w:rPr>
            <w:rStyle w:val="Hyperlink"/>
            <w:lang w:eastAsia="en-GB"/>
          </w:rPr>
          <w:t>MA 198</w:t>
        </w:r>
      </w:hyperlink>
      <w:r w:rsidR="00A620EE" w:rsidRPr="00513F3B">
        <w:rPr>
          <w:lang w:eastAsia="en-GB"/>
        </w:rPr>
        <w:t>.</w:t>
      </w:r>
    </w:p>
  </w:footnote>
  <w:footnote w:id="489">
    <w:p w14:paraId="406B4EA9" w14:textId="1E80DEE9" w:rsidR="007E12BF" w:rsidRDefault="007E12BF">
      <w:pPr>
        <w:pStyle w:val="FootnoteText"/>
      </w:pPr>
      <w:r>
        <w:rPr>
          <w:rStyle w:val="FootnoteReference"/>
        </w:rPr>
        <w:footnoteRef/>
      </w:r>
      <w:r>
        <w:t xml:space="preserve"> </w:t>
      </w:r>
      <w:r w:rsidR="00A620EE" w:rsidRPr="00513F3B">
        <w:rPr>
          <w:lang w:eastAsia="en-GB"/>
        </w:rPr>
        <w:t>E.g. MN 123.3/</w:t>
      </w:r>
      <w:hyperlink r:id="rId184" w:history="1">
        <w:r w:rsidR="00A620EE" w:rsidRPr="00CF1673">
          <w:rPr>
            <w:rStyle w:val="Hyperlink"/>
            <w:lang w:eastAsia="en-GB"/>
          </w:rPr>
          <w:t>MA 32</w:t>
        </w:r>
      </w:hyperlink>
      <w:r w:rsidR="00A620EE" w:rsidRPr="00513F3B">
        <w:rPr>
          <w:lang w:eastAsia="en-GB"/>
        </w:rPr>
        <w:t>.</w:t>
      </w:r>
    </w:p>
  </w:footnote>
  <w:footnote w:id="490">
    <w:p w14:paraId="2DFEB94E" w14:textId="1B441D18" w:rsidR="007E12BF" w:rsidRDefault="007E12BF">
      <w:pPr>
        <w:pStyle w:val="FootnoteText"/>
      </w:pPr>
      <w:r>
        <w:rPr>
          <w:rStyle w:val="FootnoteReference"/>
        </w:rPr>
        <w:footnoteRef/>
      </w:r>
      <w:r>
        <w:t xml:space="preserve"> </w:t>
      </w:r>
      <w:r w:rsidR="00A620EE" w:rsidRPr="00513F3B">
        <w:rPr>
          <w:lang w:eastAsia="en-GB"/>
        </w:rPr>
        <w:t>HARRISON, pg.</w:t>
      </w:r>
      <w:r w:rsidR="00A620EE" w:rsidRPr="00513F3B">
        <w:rPr>
          <w:rFonts w:ascii="Times New Roman" w:hAnsi="Times New Roman"/>
          <w:lang w:eastAsia="en-GB"/>
        </w:rPr>
        <w:t> </w:t>
      </w:r>
      <w:r w:rsidR="00A620EE" w:rsidRPr="00513F3B">
        <w:rPr>
          <w:lang w:eastAsia="en-GB"/>
        </w:rPr>
        <w:t>41.</w:t>
      </w:r>
    </w:p>
  </w:footnote>
  <w:footnote w:id="491">
    <w:p w14:paraId="6E554495" w14:textId="6EBF900E"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(ANACKER pg.</w:t>
      </w:r>
      <w:r w:rsidR="00A620EE" w:rsidRPr="00513F3B">
        <w:rPr>
          <w:rFonts w:ascii="Times New Roman" w:hAnsi="Times New Roman"/>
          <w:lang w:eastAsia="en-GB"/>
        </w:rPr>
        <w:t> </w:t>
      </w:r>
      <w:r w:rsidR="00A620EE" w:rsidRPr="00513F3B">
        <w:rPr>
          <w:lang w:eastAsia="en-GB"/>
        </w:rPr>
        <w:t>166).</w:t>
      </w:r>
    </w:p>
  </w:footnote>
  <w:footnote w:id="492">
    <w:p w14:paraId="3CF4B71D" w14:textId="1F73A75B" w:rsidR="00A91783" w:rsidRDefault="00A91783">
      <w:pPr>
        <w:pStyle w:val="FootnoteText"/>
      </w:pPr>
      <w:r>
        <w:rPr>
          <w:rStyle w:val="FootnoteReference"/>
        </w:rPr>
        <w:footnoteRef/>
      </w:r>
      <w:r>
        <w:t xml:space="preserve"> </w:t>
      </w:r>
      <w:r w:rsidR="008D0A98" w:rsidRPr="00513F3B">
        <w:rPr>
          <w:lang w:eastAsia="en-GB"/>
        </w:rPr>
        <w:t>BOIN-WEBB, pg.</w:t>
      </w:r>
      <w:r w:rsidR="008D0A98" w:rsidRPr="00513F3B">
        <w:rPr>
          <w:rFonts w:ascii="Times New Roman" w:hAnsi="Times New Roman"/>
          <w:lang w:eastAsia="en-GB"/>
        </w:rPr>
        <w:t> </w:t>
      </w:r>
      <w:r w:rsidR="008D0A98" w:rsidRPr="00513F3B">
        <w:rPr>
          <w:lang w:eastAsia="en-GB"/>
        </w:rPr>
        <w:t>xvii.</w:t>
      </w:r>
    </w:p>
  </w:footnote>
  <w:footnote w:id="493">
    <w:p w14:paraId="62C41DAE" w14:textId="600F7AB0" w:rsidR="00A91783" w:rsidRDefault="00A91783">
      <w:pPr>
        <w:pStyle w:val="FootnoteText"/>
      </w:pPr>
      <w:r>
        <w:rPr>
          <w:rStyle w:val="FootnoteReference"/>
        </w:rPr>
        <w:footnoteRef/>
      </w:r>
      <w:r>
        <w:t xml:space="preserve"> </w:t>
      </w:r>
      <w:r w:rsidR="008D0A98" w:rsidRPr="00513F3B">
        <w:rPr>
          <w:lang w:eastAsia="en-GB"/>
        </w:rPr>
        <w:t>BOIN-WEBB, pg.</w:t>
      </w:r>
      <w:r w:rsidR="008D0A98" w:rsidRPr="00513F3B">
        <w:rPr>
          <w:rFonts w:ascii="Times New Roman" w:hAnsi="Times New Roman"/>
          <w:lang w:eastAsia="en-GB"/>
        </w:rPr>
        <w:t> </w:t>
      </w:r>
      <w:r w:rsidR="008D0A98" w:rsidRPr="00513F3B">
        <w:rPr>
          <w:lang w:eastAsia="en-GB"/>
        </w:rPr>
        <w:t>xviii.</w:t>
      </w:r>
    </w:p>
  </w:footnote>
  <w:footnote w:id="494">
    <w:p w14:paraId="5DCBAF83" w14:textId="3ADA1C0B" w:rsidR="00A91783" w:rsidRDefault="00A91783">
      <w:pPr>
        <w:pStyle w:val="FootnoteText"/>
      </w:pPr>
      <w:r>
        <w:rPr>
          <w:rStyle w:val="FootnoteReference"/>
        </w:rPr>
        <w:footnoteRef/>
      </w:r>
      <w:r>
        <w:t xml:space="preserve"> </w:t>
      </w:r>
      <w:r w:rsidR="008D0A98" w:rsidRPr="00513F3B">
        <w:rPr>
          <w:lang w:eastAsia="en-GB"/>
        </w:rPr>
        <w:t>BOIN-WEBB, pg.</w:t>
      </w:r>
      <w:r w:rsidR="008D0A98" w:rsidRPr="00513F3B">
        <w:rPr>
          <w:rFonts w:ascii="Times New Roman" w:hAnsi="Times New Roman"/>
          <w:lang w:eastAsia="en-GB"/>
        </w:rPr>
        <w:t> </w:t>
      </w:r>
      <w:r w:rsidR="008D0A98" w:rsidRPr="00513F3B">
        <w:rPr>
          <w:lang w:eastAsia="en-GB"/>
        </w:rPr>
        <w:t>9.</w:t>
      </w:r>
    </w:p>
  </w:footnote>
  <w:footnote w:id="495">
    <w:p w14:paraId="2A0A9506" w14:textId="456FB792" w:rsidR="00A91783" w:rsidRDefault="00A91783">
      <w:pPr>
        <w:pStyle w:val="FootnoteText"/>
      </w:pPr>
      <w:r>
        <w:rPr>
          <w:rStyle w:val="FootnoteReference"/>
        </w:rPr>
        <w:footnoteRef/>
      </w:r>
      <w:r>
        <w:t xml:space="preserve"> </w:t>
      </w:r>
      <w:r w:rsidR="00420504" w:rsidRPr="00513F3B">
        <w:rPr>
          <w:lang w:eastAsia="en-GB"/>
        </w:rPr>
        <w:t>BOIN-WEBB, pp.</w:t>
      </w:r>
      <w:r w:rsidR="00420504" w:rsidRPr="00513F3B">
        <w:rPr>
          <w:rFonts w:ascii="Times New Roman" w:hAnsi="Times New Roman"/>
          <w:lang w:eastAsia="en-GB"/>
        </w:rPr>
        <w:t>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14166587" w:rsidR="00A91783" w:rsidRDefault="00A91783">
      <w:pPr>
        <w:pStyle w:val="FootnoteText"/>
      </w:pPr>
      <w:r>
        <w:rPr>
          <w:rStyle w:val="FootnoteReference"/>
        </w:rPr>
        <w:footnoteRef/>
      </w:r>
      <w:r>
        <w:t xml:space="preserve"> </w:t>
      </w:r>
      <w:r w:rsidR="00420504" w:rsidRPr="00513F3B">
        <w:rPr>
          <w:lang w:eastAsia="en-GB"/>
        </w:rPr>
        <w:t>See CDB, note 1, pg.</w:t>
      </w:r>
      <w:r w:rsidR="00420504" w:rsidRPr="00513F3B">
        <w:rPr>
          <w:rFonts w:ascii="Times New Roman" w:hAnsi="Times New Roman"/>
          <w:lang w:eastAsia="en-GB"/>
        </w:rPr>
        <w:t> </w:t>
      </w:r>
      <w:r w:rsidR="00420504" w:rsidRPr="00513F3B">
        <w:rPr>
          <w:lang w:eastAsia="en-GB"/>
        </w:rPr>
        <w:t>1397.</w:t>
      </w:r>
    </w:p>
  </w:footnote>
  <w:footnote w:id="497">
    <w:p w14:paraId="72193D9E" w14:textId="3FFA366B" w:rsidR="00A91783" w:rsidRDefault="00A91783">
      <w:pPr>
        <w:pStyle w:val="FootnoteText"/>
      </w:pPr>
      <w:r>
        <w:rPr>
          <w:rStyle w:val="FootnoteReference"/>
        </w:rPr>
        <w:footnoteRef/>
      </w:r>
      <w:r>
        <w:t xml:space="preserve"> </w:t>
      </w:r>
      <w:r w:rsidR="00420504" w:rsidRPr="00513F3B">
        <w:rPr>
          <w:lang w:eastAsia="en-GB"/>
        </w:rPr>
        <w:t>BOIN-WEBB, pg.</w:t>
      </w:r>
      <w:r w:rsidR="00420504" w:rsidRPr="00513F3B">
        <w:rPr>
          <w:rFonts w:ascii="Times New Roman" w:hAnsi="Times New Roman"/>
          <w:lang w:eastAsia="en-GB"/>
        </w:rPr>
        <w:t> </w:t>
      </w:r>
      <w:r w:rsidR="00420504" w:rsidRPr="00513F3B">
        <w:rPr>
          <w:lang w:eastAsia="en-GB"/>
        </w:rPr>
        <w:t>166.</w:t>
      </w:r>
    </w:p>
  </w:footnote>
  <w:footnote w:id="498">
    <w:p w14:paraId="33C743E4" w14:textId="1B7D666F" w:rsidR="00A91783" w:rsidRDefault="00A91783">
      <w:pPr>
        <w:pStyle w:val="FootnoteText"/>
      </w:pPr>
      <w:r>
        <w:rPr>
          <w:rStyle w:val="FootnoteReference"/>
        </w:rPr>
        <w:footnoteRef/>
      </w:r>
      <w:r>
        <w:t xml:space="preserve"> </w:t>
      </w:r>
      <w:r w:rsidR="00420504" w:rsidRPr="00513F3B">
        <w:rPr>
          <w:lang w:eastAsia="en-GB"/>
        </w:rPr>
        <w:t>BOIN-WEBB, pg.</w:t>
      </w:r>
      <w:r w:rsidR="00420504" w:rsidRPr="00513F3B">
        <w:rPr>
          <w:rFonts w:ascii="Times New Roman" w:hAnsi="Times New Roman"/>
          <w:lang w:eastAsia="en-GB"/>
        </w:rPr>
        <w:t> </w:t>
      </w:r>
      <w:r w:rsidR="00420504" w:rsidRPr="00513F3B">
        <w:rPr>
          <w:lang w:eastAsia="en-GB"/>
        </w:rPr>
        <w:t>168.</w:t>
      </w:r>
    </w:p>
  </w:footnote>
  <w:footnote w:id="499">
    <w:p w14:paraId="0686928D" w14:textId="7962A900" w:rsidR="00A91783" w:rsidRDefault="00A91783">
      <w:pPr>
        <w:pStyle w:val="FootnoteText"/>
      </w:pPr>
      <w:r>
        <w:rPr>
          <w:rStyle w:val="FootnoteReference"/>
        </w:rPr>
        <w:footnoteRef/>
      </w:r>
      <w:r>
        <w:t xml:space="preserve"> </w:t>
      </w:r>
      <w:r w:rsidR="00420504" w:rsidRPr="00513F3B">
        <w:rPr>
          <w:lang w:eastAsia="en-GB"/>
        </w:rPr>
        <w:t>WAYMAN, pp.97–98.</w:t>
      </w:r>
    </w:p>
  </w:footnote>
  <w:footnote w:id="500">
    <w:p w14:paraId="13194A0A" w14:textId="27CF03D3" w:rsidR="00A91783" w:rsidRDefault="00A91783">
      <w:pPr>
        <w:pStyle w:val="FootnoteText"/>
      </w:pPr>
      <w:r>
        <w:rPr>
          <w:rStyle w:val="FootnoteReference"/>
        </w:rPr>
        <w:footnoteRef/>
      </w:r>
      <w:r>
        <w:t xml:space="preserve"> </w:t>
      </w:r>
      <w:r w:rsidR="00420504" w:rsidRPr="00513F3B">
        <w:rPr>
          <w:lang w:eastAsia="en-GB"/>
        </w:rPr>
        <w:t>Frauwallner’s postulation of ‘two Vasubandhus’ has been vigorously contested by ANACKER (pp.</w:t>
      </w:r>
      <w:r w:rsidR="00420504" w:rsidRPr="00513F3B">
        <w:rPr>
          <w:rFonts w:ascii="Times New Roman" w:hAnsi="Times New Roman"/>
          <w:lang w:eastAsia="en-GB"/>
        </w:rPr>
        <w:t> </w:t>
      </w:r>
      <w:r w:rsidR="00420504" w:rsidRPr="00513F3B">
        <w:rPr>
          <w:lang w:eastAsia="en-GB"/>
        </w:rPr>
        <w:t>7</w:t>
      </w:r>
      <w:r w:rsidR="00420504" w:rsidRPr="00513F3B">
        <w:rPr>
          <w:i/>
          <w:iCs/>
          <w:lang w:eastAsia="en-GB"/>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3259356A" w:rsidR="00A91783" w:rsidRDefault="00A91783">
      <w:pPr>
        <w:pStyle w:val="FootnoteText"/>
      </w:pPr>
      <w:r>
        <w:rPr>
          <w:rStyle w:val="FootnoteReference"/>
        </w:rPr>
        <w:footnoteRef/>
      </w:r>
      <w:r>
        <w:t xml:space="preserve"> </w:t>
      </w:r>
      <w:r w:rsidR="00420504" w:rsidRPr="00513F3B">
        <w:rPr>
          <w:lang w:eastAsia="en-GB"/>
        </w:rPr>
        <w:t>MVB 4.1. Anacker has published an earlier, partial translation of this work in under the title ‘The Meditational Therapy of the Madhyāntavibhāgabhāṣya’ in Kiyota, and a revised full translation under the title ‘Commentary on the Separation of the Middle from the Extremes’ in ANACKER.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61E10901" w:rsidR="00A91783" w:rsidRDefault="00A91783">
      <w:pPr>
        <w:pStyle w:val="FootnoteText"/>
      </w:pPr>
      <w:r>
        <w:rPr>
          <w:rStyle w:val="FootnoteReference"/>
        </w:rPr>
        <w:footnoteRef/>
      </w:r>
      <w:r>
        <w:t xml:space="preserve"> </w:t>
      </w:r>
      <w:r w:rsidR="00420504" w:rsidRPr="00513F3B">
        <w:rPr>
          <w:lang w:eastAsia="en-GB"/>
        </w:rPr>
        <w:t>ANACKER’s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2BB39938" w:rsidR="00A91783" w:rsidRDefault="00A91783">
      <w:pPr>
        <w:pStyle w:val="FootnoteText"/>
      </w:pPr>
      <w:r>
        <w:rPr>
          <w:rStyle w:val="FootnoteReference"/>
        </w:rPr>
        <w:footnoteRef/>
      </w:r>
      <w:r>
        <w:t xml:space="preserve"> </w:t>
      </w:r>
      <w:r w:rsidR="00420504" w:rsidRPr="00513F3B">
        <w:rPr>
          <w:lang w:eastAsia="en-GB"/>
        </w:rPr>
        <w:t>SN 47.19.</w:t>
      </w:r>
    </w:p>
  </w:footnote>
  <w:footnote w:id="510">
    <w:p w14:paraId="1E9C812A" w14:textId="5AE100F1" w:rsidR="00A91783" w:rsidRDefault="00A91783">
      <w:pPr>
        <w:pStyle w:val="FootnoteText"/>
      </w:pPr>
      <w:r>
        <w:rPr>
          <w:rStyle w:val="FootnoteReference"/>
        </w:rPr>
        <w:footnoteRef/>
      </w:r>
      <w:r>
        <w:t xml:space="preserve"> </w:t>
      </w:r>
      <w:r w:rsidR="00420504" w:rsidRPr="00513F3B">
        <w:rPr>
          <w:lang w:eastAsia="en-GB"/>
        </w:rPr>
        <w:t>HOPKINS, pg.</w:t>
      </w:r>
      <w:r w:rsidR="00420504" w:rsidRPr="00513F3B">
        <w:rPr>
          <w:rFonts w:ascii="Times New Roman" w:hAnsi="Times New Roman"/>
          <w:lang w:eastAsia="en-GB"/>
        </w:rPr>
        <w:t> </w:t>
      </w:r>
      <w:r w:rsidR="00420504" w:rsidRPr="00513F3B">
        <w:rPr>
          <w:lang w:eastAsia="en-GB"/>
        </w:rPr>
        <w:t>247.</w:t>
      </w:r>
    </w:p>
  </w:footnote>
  <w:footnote w:id="511">
    <w:p w14:paraId="6F497B65" w14:textId="163ABD3B" w:rsidR="00A91783" w:rsidRDefault="00A91783">
      <w:pPr>
        <w:pStyle w:val="FootnoteText"/>
      </w:pPr>
      <w:r>
        <w:rPr>
          <w:rStyle w:val="FootnoteReference"/>
        </w:rPr>
        <w:footnoteRef/>
      </w:r>
      <w:r>
        <w:t xml:space="preserve"> </w:t>
      </w:r>
      <w:r w:rsidR="00420504" w:rsidRPr="00513F3B">
        <w:rPr>
          <w:lang w:eastAsia="en-GB"/>
        </w:rPr>
        <w:t>HOPKINS, pg.</w:t>
      </w:r>
      <w:r w:rsidR="00420504" w:rsidRPr="00513F3B">
        <w:rPr>
          <w:rFonts w:ascii="Times New Roman" w:hAnsi="Times New Roman"/>
          <w:lang w:eastAsia="en-GB"/>
        </w:rPr>
        <w:t> </w:t>
      </w:r>
      <w:r w:rsidR="00420504" w:rsidRPr="00513F3B">
        <w:rPr>
          <w:lang w:eastAsia="en-GB"/>
        </w:rPr>
        <w:t>289.</w:t>
      </w:r>
    </w:p>
  </w:footnote>
  <w:footnote w:id="512">
    <w:p w14:paraId="4FB47B71" w14:textId="08FAEDDB" w:rsidR="00A91783" w:rsidRDefault="00A91783">
      <w:pPr>
        <w:pStyle w:val="FootnoteText"/>
      </w:pPr>
      <w:r>
        <w:rPr>
          <w:rStyle w:val="FootnoteReference"/>
        </w:rPr>
        <w:footnoteRef/>
      </w:r>
      <w:r>
        <w:t xml:space="preserve"> </w:t>
      </w:r>
      <w:r w:rsidR="00420504" w:rsidRPr="00513F3B">
        <w:rPr>
          <w:lang w:eastAsia="en-GB"/>
        </w:rPr>
        <w:t>HOPKINS , pg.</w:t>
      </w:r>
      <w:r w:rsidR="00420504" w:rsidRPr="00513F3B">
        <w:rPr>
          <w:rFonts w:ascii="Times New Roman" w:hAnsi="Times New Roman"/>
          <w:lang w:eastAsia="en-GB"/>
        </w:rPr>
        <w:t> </w:t>
      </w:r>
      <w:r w:rsidR="00420504" w:rsidRPr="00513F3B">
        <w:rPr>
          <w:lang w:eastAsia="en-GB"/>
        </w:rPr>
        <w:t>72, chart 2.</w:t>
      </w:r>
    </w:p>
  </w:footnote>
  <w:footnote w:id="513">
    <w:p w14:paraId="4A92F7AE" w14:textId="25F7EDE7" w:rsidR="00A91783" w:rsidRDefault="00A91783">
      <w:pPr>
        <w:pStyle w:val="FootnoteText"/>
      </w:pPr>
      <w:r>
        <w:rPr>
          <w:rStyle w:val="FootnoteReference"/>
        </w:rPr>
        <w:footnoteRef/>
      </w:r>
      <w:r>
        <w:t xml:space="preserve"> </w:t>
      </w:r>
      <w:r w:rsidR="00420504" w:rsidRPr="00513F3B">
        <w:rPr>
          <w:lang w:eastAsia="en-GB"/>
        </w:rPr>
        <w:t>HOPKINS , pg.</w:t>
      </w:r>
      <w:r w:rsidR="00420504" w:rsidRPr="00513F3B">
        <w:rPr>
          <w:rFonts w:ascii="Times New Roman" w:hAnsi="Times New Roman"/>
          <w:lang w:eastAsia="en-GB"/>
        </w:rPr>
        <w:t> </w:t>
      </w:r>
      <w:r w:rsidR="00420504" w:rsidRPr="00513F3B">
        <w:rPr>
          <w:lang w:eastAsia="en-GB"/>
        </w:rPr>
        <w:t>81, chart 3.</w:t>
      </w:r>
    </w:p>
  </w:footnote>
  <w:footnote w:id="514">
    <w:p w14:paraId="6B6C76BA" w14:textId="2E5770EF" w:rsidR="00A91783" w:rsidRDefault="00A91783">
      <w:pPr>
        <w:pStyle w:val="FootnoteText"/>
      </w:pPr>
      <w:r>
        <w:rPr>
          <w:rStyle w:val="FootnoteReference"/>
        </w:rPr>
        <w:footnoteRef/>
      </w:r>
      <w:r>
        <w:t xml:space="preserve"> </w:t>
      </w:r>
      <w:r w:rsidR="00420504" w:rsidRPr="00513F3B">
        <w:rPr>
          <w:lang w:eastAsia="en-GB"/>
        </w:rPr>
        <w:t>BOIN-WEBB, pg.</w:t>
      </w:r>
      <w:r w:rsidR="00420504" w:rsidRPr="00513F3B">
        <w:rPr>
          <w:rFonts w:ascii="Times New Roman" w:hAnsi="Times New Roman"/>
          <w:lang w:eastAsia="en-GB"/>
        </w:rPr>
        <w:t>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The Theravāda Abhidhamma definition of samatha similarly includes a series of terms derived from √</w:t>
      </w:r>
      <w:r w:rsidR="00420504" w:rsidRPr="00513F3B">
        <w:rPr>
          <w:i/>
          <w:iCs/>
          <w:lang w:eastAsia="en-GB"/>
        </w:rPr>
        <w:t>sthā</w:t>
      </w:r>
      <w:r w:rsidR="00420504" w:rsidRPr="00513F3B">
        <w:rPr>
          <w:lang w:eastAsia="en-GB"/>
        </w:rPr>
        <w:t>; this has the same prefixes in the same order (</w:t>
      </w:r>
      <w:r w:rsidR="00420504" w:rsidRPr="00513F3B">
        <w:rPr>
          <w:i/>
          <w:iCs/>
          <w:lang w:eastAsia="en-GB"/>
        </w:rPr>
        <w:t>ṭhiti</w:t>
      </w:r>
      <w:r w:rsidR="00420504" w:rsidRPr="00513F3B">
        <w:rPr>
          <w:lang w:eastAsia="en-GB"/>
        </w:rPr>
        <w:t>, </w:t>
      </w:r>
      <w:r w:rsidR="00420504" w:rsidRPr="00513F3B">
        <w:rPr>
          <w:i/>
          <w:iCs/>
          <w:lang w:eastAsia="en-GB"/>
        </w:rPr>
        <w:t>saṇṭhiti</w:t>
      </w:r>
      <w:r w:rsidR="00420504" w:rsidRPr="00513F3B">
        <w:rPr>
          <w:lang w:eastAsia="en-GB"/>
        </w:rPr>
        <w:t>, </w:t>
      </w:r>
      <w:r w:rsidR="00420504" w:rsidRPr="00513F3B">
        <w:rPr>
          <w:i/>
          <w:iCs/>
          <w:lang w:eastAsia="en-GB"/>
        </w:rPr>
        <w:t>avaṭṭhiti</w:t>
      </w:r>
      <w:r w:rsidR="00420504" w:rsidRPr="00513F3B">
        <w:rPr>
          <w:lang w:eastAsia="en-GB"/>
        </w:rPr>
        <w:t>).</w:t>
      </w:r>
    </w:p>
  </w:footnote>
  <w:footnote w:id="516">
    <w:p w14:paraId="2B05246E" w14:textId="0419750C" w:rsidR="00A91783" w:rsidRDefault="00A91783">
      <w:pPr>
        <w:pStyle w:val="FootnoteText"/>
      </w:pPr>
      <w:r>
        <w:rPr>
          <w:rStyle w:val="FootnoteReference"/>
        </w:rPr>
        <w:footnoteRef/>
      </w:r>
      <w:r>
        <w:t xml:space="preserve"> </w:t>
      </w:r>
      <w:r w:rsidR="00420504" w:rsidRPr="00513F3B">
        <w:rPr>
          <w:lang w:eastAsia="en-GB"/>
        </w:rPr>
        <w:t>AN 5.73.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06CAD"/>
    <w:rsid w:val="00010FF8"/>
    <w:rsid w:val="00012F00"/>
    <w:rsid w:val="00020263"/>
    <w:rsid w:val="000209BC"/>
    <w:rsid w:val="00036596"/>
    <w:rsid w:val="00036A77"/>
    <w:rsid w:val="0004151E"/>
    <w:rsid w:val="00042632"/>
    <w:rsid w:val="00042C85"/>
    <w:rsid w:val="000539D7"/>
    <w:rsid w:val="0005628A"/>
    <w:rsid w:val="00061235"/>
    <w:rsid w:val="00066C41"/>
    <w:rsid w:val="00067548"/>
    <w:rsid w:val="0007005E"/>
    <w:rsid w:val="000806B5"/>
    <w:rsid w:val="00090D5F"/>
    <w:rsid w:val="00091989"/>
    <w:rsid w:val="0009232E"/>
    <w:rsid w:val="00092759"/>
    <w:rsid w:val="00097CEC"/>
    <w:rsid w:val="000A0E39"/>
    <w:rsid w:val="000A47A2"/>
    <w:rsid w:val="000A632A"/>
    <w:rsid w:val="000B458E"/>
    <w:rsid w:val="000B55EC"/>
    <w:rsid w:val="000B7FA1"/>
    <w:rsid w:val="000C0FB2"/>
    <w:rsid w:val="000C5780"/>
    <w:rsid w:val="000D3E48"/>
    <w:rsid w:val="000E4572"/>
    <w:rsid w:val="000E7574"/>
    <w:rsid w:val="000F386E"/>
    <w:rsid w:val="000F4345"/>
    <w:rsid w:val="000F6A24"/>
    <w:rsid w:val="000F7486"/>
    <w:rsid w:val="00104749"/>
    <w:rsid w:val="00104F81"/>
    <w:rsid w:val="001130C2"/>
    <w:rsid w:val="00123039"/>
    <w:rsid w:val="001235FF"/>
    <w:rsid w:val="001300A5"/>
    <w:rsid w:val="00130DDF"/>
    <w:rsid w:val="00134099"/>
    <w:rsid w:val="001340AE"/>
    <w:rsid w:val="00146075"/>
    <w:rsid w:val="00152A2D"/>
    <w:rsid w:val="00157603"/>
    <w:rsid w:val="00161B53"/>
    <w:rsid w:val="001665F2"/>
    <w:rsid w:val="001727C4"/>
    <w:rsid w:val="0017652C"/>
    <w:rsid w:val="00180B30"/>
    <w:rsid w:val="00181E4A"/>
    <w:rsid w:val="00182FEE"/>
    <w:rsid w:val="001855BD"/>
    <w:rsid w:val="0019135C"/>
    <w:rsid w:val="001921B9"/>
    <w:rsid w:val="001A40C2"/>
    <w:rsid w:val="001B2C14"/>
    <w:rsid w:val="001B487E"/>
    <w:rsid w:val="001B5F92"/>
    <w:rsid w:val="001D2F5D"/>
    <w:rsid w:val="001D66AB"/>
    <w:rsid w:val="001E0A4A"/>
    <w:rsid w:val="001E235C"/>
    <w:rsid w:val="001E26A6"/>
    <w:rsid w:val="001F3CD2"/>
    <w:rsid w:val="001F724D"/>
    <w:rsid w:val="001F72BC"/>
    <w:rsid w:val="002025F7"/>
    <w:rsid w:val="00205467"/>
    <w:rsid w:val="00214FEC"/>
    <w:rsid w:val="00216B1D"/>
    <w:rsid w:val="0022231E"/>
    <w:rsid w:val="00223819"/>
    <w:rsid w:val="00237578"/>
    <w:rsid w:val="0024501F"/>
    <w:rsid w:val="00252CF9"/>
    <w:rsid w:val="00253031"/>
    <w:rsid w:val="00253BE9"/>
    <w:rsid w:val="00253D6B"/>
    <w:rsid w:val="002563C3"/>
    <w:rsid w:val="00260425"/>
    <w:rsid w:val="00260636"/>
    <w:rsid w:val="002711B2"/>
    <w:rsid w:val="00275631"/>
    <w:rsid w:val="00281218"/>
    <w:rsid w:val="002851BA"/>
    <w:rsid w:val="002A1B75"/>
    <w:rsid w:val="002A4DDC"/>
    <w:rsid w:val="002A56DB"/>
    <w:rsid w:val="002A7D9B"/>
    <w:rsid w:val="002B07A9"/>
    <w:rsid w:val="002C34B5"/>
    <w:rsid w:val="002C440C"/>
    <w:rsid w:val="002C48C2"/>
    <w:rsid w:val="002C6FA6"/>
    <w:rsid w:val="002D06FE"/>
    <w:rsid w:val="002D3409"/>
    <w:rsid w:val="002E797E"/>
    <w:rsid w:val="002F07EC"/>
    <w:rsid w:val="00302E1E"/>
    <w:rsid w:val="00310226"/>
    <w:rsid w:val="003109DC"/>
    <w:rsid w:val="00320876"/>
    <w:rsid w:val="003210F7"/>
    <w:rsid w:val="00324BDD"/>
    <w:rsid w:val="00343426"/>
    <w:rsid w:val="00344D2F"/>
    <w:rsid w:val="00347749"/>
    <w:rsid w:val="003555DD"/>
    <w:rsid w:val="0035663D"/>
    <w:rsid w:val="00357728"/>
    <w:rsid w:val="003612FC"/>
    <w:rsid w:val="00363205"/>
    <w:rsid w:val="00372D35"/>
    <w:rsid w:val="00373040"/>
    <w:rsid w:val="0038200B"/>
    <w:rsid w:val="003867E1"/>
    <w:rsid w:val="00386F0B"/>
    <w:rsid w:val="00397BF4"/>
    <w:rsid w:val="003A56C7"/>
    <w:rsid w:val="003A725E"/>
    <w:rsid w:val="003A7E8C"/>
    <w:rsid w:val="003B615C"/>
    <w:rsid w:val="003D2AC2"/>
    <w:rsid w:val="003D2ACF"/>
    <w:rsid w:val="003D3714"/>
    <w:rsid w:val="003D3FFC"/>
    <w:rsid w:val="003D5406"/>
    <w:rsid w:val="003D5C0D"/>
    <w:rsid w:val="003E1865"/>
    <w:rsid w:val="003E674E"/>
    <w:rsid w:val="00401558"/>
    <w:rsid w:val="00406E13"/>
    <w:rsid w:val="004109E9"/>
    <w:rsid w:val="00412977"/>
    <w:rsid w:val="004160DB"/>
    <w:rsid w:val="004202BB"/>
    <w:rsid w:val="00420504"/>
    <w:rsid w:val="00422CB3"/>
    <w:rsid w:val="00424F7F"/>
    <w:rsid w:val="00425518"/>
    <w:rsid w:val="00427A33"/>
    <w:rsid w:val="00435F86"/>
    <w:rsid w:val="00467E65"/>
    <w:rsid w:val="00470E9F"/>
    <w:rsid w:val="0047236C"/>
    <w:rsid w:val="00483AC8"/>
    <w:rsid w:val="00492795"/>
    <w:rsid w:val="004933CA"/>
    <w:rsid w:val="0049345F"/>
    <w:rsid w:val="004936E6"/>
    <w:rsid w:val="00495C55"/>
    <w:rsid w:val="004A12BE"/>
    <w:rsid w:val="004B3273"/>
    <w:rsid w:val="004B7086"/>
    <w:rsid w:val="004B7381"/>
    <w:rsid w:val="004C579E"/>
    <w:rsid w:val="00512BFC"/>
    <w:rsid w:val="00513203"/>
    <w:rsid w:val="005143F6"/>
    <w:rsid w:val="00517DF3"/>
    <w:rsid w:val="0052089A"/>
    <w:rsid w:val="00521AC0"/>
    <w:rsid w:val="00525867"/>
    <w:rsid w:val="005279B4"/>
    <w:rsid w:val="00527C5F"/>
    <w:rsid w:val="00532B0A"/>
    <w:rsid w:val="00536770"/>
    <w:rsid w:val="00541B60"/>
    <w:rsid w:val="00542DF1"/>
    <w:rsid w:val="00557A80"/>
    <w:rsid w:val="00561D56"/>
    <w:rsid w:val="005643F2"/>
    <w:rsid w:val="00565E55"/>
    <w:rsid w:val="005750E7"/>
    <w:rsid w:val="0059390F"/>
    <w:rsid w:val="00594FB9"/>
    <w:rsid w:val="005A4B2E"/>
    <w:rsid w:val="005B119F"/>
    <w:rsid w:val="005C3A41"/>
    <w:rsid w:val="005C3F8F"/>
    <w:rsid w:val="005E0DFC"/>
    <w:rsid w:val="005E2E6F"/>
    <w:rsid w:val="005E5BDA"/>
    <w:rsid w:val="005F4535"/>
    <w:rsid w:val="00603DF5"/>
    <w:rsid w:val="00607752"/>
    <w:rsid w:val="00612E7A"/>
    <w:rsid w:val="00616E75"/>
    <w:rsid w:val="00623719"/>
    <w:rsid w:val="00625C11"/>
    <w:rsid w:val="00626D18"/>
    <w:rsid w:val="00630CF1"/>
    <w:rsid w:val="0063296D"/>
    <w:rsid w:val="006336C7"/>
    <w:rsid w:val="0064131A"/>
    <w:rsid w:val="00641447"/>
    <w:rsid w:val="00647C71"/>
    <w:rsid w:val="00657AD2"/>
    <w:rsid w:val="00666E51"/>
    <w:rsid w:val="00672185"/>
    <w:rsid w:val="006807A5"/>
    <w:rsid w:val="00681C85"/>
    <w:rsid w:val="00692851"/>
    <w:rsid w:val="006933A2"/>
    <w:rsid w:val="006A011D"/>
    <w:rsid w:val="006C0F4F"/>
    <w:rsid w:val="006C726D"/>
    <w:rsid w:val="006D552B"/>
    <w:rsid w:val="006E276E"/>
    <w:rsid w:val="006E5436"/>
    <w:rsid w:val="006F392A"/>
    <w:rsid w:val="006F441E"/>
    <w:rsid w:val="006F6DAD"/>
    <w:rsid w:val="006F75ED"/>
    <w:rsid w:val="00700E60"/>
    <w:rsid w:val="00703632"/>
    <w:rsid w:val="00707516"/>
    <w:rsid w:val="00713289"/>
    <w:rsid w:val="00714014"/>
    <w:rsid w:val="007330EB"/>
    <w:rsid w:val="00737955"/>
    <w:rsid w:val="00740E1C"/>
    <w:rsid w:val="00742073"/>
    <w:rsid w:val="00743802"/>
    <w:rsid w:val="0074455B"/>
    <w:rsid w:val="00744C75"/>
    <w:rsid w:val="00746D16"/>
    <w:rsid w:val="00754251"/>
    <w:rsid w:val="007612C5"/>
    <w:rsid w:val="00761490"/>
    <w:rsid w:val="007632AE"/>
    <w:rsid w:val="00775302"/>
    <w:rsid w:val="00787BDA"/>
    <w:rsid w:val="00793500"/>
    <w:rsid w:val="007A31B4"/>
    <w:rsid w:val="007A68BF"/>
    <w:rsid w:val="007E12BF"/>
    <w:rsid w:val="007E160B"/>
    <w:rsid w:val="007E2960"/>
    <w:rsid w:val="007E2CFB"/>
    <w:rsid w:val="007E555A"/>
    <w:rsid w:val="007E7EE4"/>
    <w:rsid w:val="007F3824"/>
    <w:rsid w:val="0080055E"/>
    <w:rsid w:val="00800A19"/>
    <w:rsid w:val="0080364E"/>
    <w:rsid w:val="00807E88"/>
    <w:rsid w:val="008116F6"/>
    <w:rsid w:val="00814CE2"/>
    <w:rsid w:val="00815025"/>
    <w:rsid w:val="00823C14"/>
    <w:rsid w:val="0082671E"/>
    <w:rsid w:val="00833605"/>
    <w:rsid w:val="00834F3B"/>
    <w:rsid w:val="00836237"/>
    <w:rsid w:val="00852112"/>
    <w:rsid w:val="0085328B"/>
    <w:rsid w:val="00860BDC"/>
    <w:rsid w:val="008629AD"/>
    <w:rsid w:val="008778F2"/>
    <w:rsid w:val="00895C50"/>
    <w:rsid w:val="00895F53"/>
    <w:rsid w:val="008A476E"/>
    <w:rsid w:val="008A7C0A"/>
    <w:rsid w:val="008B3318"/>
    <w:rsid w:val="008B707B"/>
    <w:rsid w:val="008D0A98"/>
    <w:rsid w:val="008D62EB"/>
    <w:rsid w:val="008E0E38"/>
    <w:rsid w:val="008E58E0"/>
    <w:rsid w:val="008F3BE8"/>
    <w:rsid w:val="008F42AF"/>
    <w:rsid w:val="008F6AAC"/>
    <w:rsid w:val="008F6F04"/>
    <w:rsid w:val="008F6FA1"/>
    <w:rsid w:val="0090225B"/>
    <w:rsid w:val="00902491"/>
    <w:rsid w:val="00903212"/>
    <w:rsid w:val="00905B38"/>
    <w:rsid w:val="00907913"/>
    <w:rsid w:val="009127F9"/>
    <w:rsid w:val="0091498D"/>
    <w:rsid w:val="00915517"/>
    <w:rsid w:val="00921F1D"/>
    <w:rsid w:val="00922C31"/>
    <w:rsid w:val="00936531"/>
    <w:rsid w:val="009537AA"/>
    <w:rsid w:val="009609F3"/>
    <w:rsid w:val="009620CC"/>
    <w:rsid w:val="009648C3"/>
    <w:rsid w:val="00973E96"/>
    <w:rsid w:val="009768EA"/>
    <w:rsid w:val="0098037B"/>
    <w:rsid w:val="00987F59"/>
    <w:rsid w:val="00994016"/>
    <w:rsid w:val="00996C27"/>
    <w:rsid w:val="009A3412"/>
    <w:rsid w:val="009B1951"/>
    <w:rsid w:val="00A03A44"/>
    <w:rsid w:val="00A17324"/>
    <w:rsid w:val="00A210E7"/>
    <w:rsid w:val="00A326F7"/>
    <w:rsid w:val="00A32D5F"/>
    <w:rsid w:val="00A419BC"/>
    <w:rsid w:val="00A50D03"/>
    <w:rsid w:val="00A56D66"/>
    <w:rsid w:val="00A620EE"/>
    <w:rsid w:val="00A62D79"/>
    <w:rsid w:val="00A655D1"/>
    <w:rsid w:val="00A7012D"/>
    <w:rsid w:val="00A707B1"/>
    <w:rsid w:val="00A72404"/>
    <w:rsid w:val="00A73AA1"/>
    <w:rsid w:val="00A758BF"/>
    <w:rsid w:val="00A76FA3"/>
    <w:rsid w:val="00A77BFC"/>
    <w:rsid w:val="00A83302"/>
    <w:rsid w:val="00A86EB9"/>
    <w:rsid w:val="00A91783"/>
    <w:rsid w:val="00AA6A43"/>
    <w:rsid w:val="00AA6CC6"/>
    <w:rsid w:val="00AC0706"/>
    <w:rsid w:val="00AC447B"/>
    <w:rsid w:val="00AC7E42"/>
    <w:rsid w:val="00AD1A3E"/>
    <w:rsid w:val="00AD36EA"/>
    <w:rsid w:val="00AD3C3F"/>
    <w:rsid w:val="00AE3EA4"/>
    <w:rsid w:val="00AE47E9"/>
    <w:rsid w:val="00AF1CA1"/>
    <w:rsid w:val="00B10F86"/>
    <w:rsid w:val="00B11B01"/>
    <w:rsid w:val="00B127E9"/>
    <w:rsid w:val="00B20A77"/>
    <w:rsid w:val="00B2234F"/>
    <w:rsid w:val="00B22F27"/>
    <w:rsid w:val="00B24726"/>
    <w:rsid w:val="00B331DD"/>
    <w:rsid w:val="00B344DD"/>
    <w:rsid w:val="00B4354B"/>
    <w:rsid w:val="00B46124"/>
    <w:rsid w:val="00B537E1"/>
    <w:rsid w:val="00B60931"/>
    <w:rsid w:val="00B738BC"/>
    <w:rsid w:val="00B82B3F"/>
    <w:rsid w:val="00B861E6"/>
    <w:rsid w:val="00B90AF4"/>
    <w:rsid w:val="00B94D54"/>
    <w:rsid w:val="00BB5235"/>
    <w:rsid w:val="00BC41C7"/>
    <w:rsid w:val="00BC7884"/>
    <w:rsid w:val="00BD6183"/>
    <w:rsid w:val="00BD668E"/>
    <w:rsid w:val="00BE4E40"/>
    <w:rsid w:val="00BE6354"/>
    <w:rsid w:val="00C16309"/>
    <w:rsid w:val="00C223AC"/>
    <w:rsid w:val="00C255A8"/>
    <w:rsid w:val="00C36F0C"/>
    <w:rsid w:val="00C37D65"/>
    <w:rsid w:val="00C41BF6"/>
    <w:rsid w:val="00C43C1D"/>
    <w:rsid w:val="00C45929"/>
    <w:rsid w:val="00C517AA"/>
    <w:rsid w:val="00C63FF7"/>
    <w:rsid w:val="00C64CC2"/>
    <w:rsid w:val="00C7347C"/>
    <w:rsid w:val="00C808FB"/>
    <w:rsid w:val="00C8291A"/>
    <w:rsid w:val="00C84F5C"/>
    <w:rsid w:val="00C86F81"/>
    <w:rsid w:val="00C87B8E"/>
    <w:rsid w:val="00C90461"/>
    <w:rsid w:val="00C93C1F"/>
    <w:rsid w:val="00CA07C7"/>
    <w:rsid w:val="00CA3FDE"/>
    <w:rsid w:val="00CA496E"/>
    <w:rsid w:val="00CA6488"/>
    <w:rsid w:val="00CA6636"/>
    <w:rsid w:val="00CB57BD"/>
    <w:rsid w:val="00CC3979"/>
    <w:rsid w:val="00CD689C"/>
    <w:rsid w:val="00CD7E84"/>
    <w:rsid w:val="00CF1673"/>
    <w:rsid w:val="00CF2B4E"/>
    <w:rsid w:val="00CF544F"/>
    <w:rsid w:val="00CF5AAF"/>
    <w:rsid w:val="00D00D83"/>
    <w:rsid w:val="00D128C7"/>
    <w:rsid w:val="00D13540"/>
    <w:rsid w:val="00D157DB"/>
    <w:rsid w:val="00D23232"/>
    <w:rsid w:val="00D302C0"/>
    <w:rsid w:val="00D3075E"/>
    <w:rsid w:val="00D31D68"/>
    <w:rsid w:val="00D4378C"/>
    <w:rsid w:val="00D45F3F"/>
    <w:rsid w:val="00D5132E"/>
    <w:rsid w:val="00D57DC6"/>
    <w:rsid w:val="00D60BEC"/>
    <w:rsid w:val="00D733EE"/>
    <w:rsid w:val="00D83901"/>
    <w:rsid w:val="00D860D0"/>
    <w:rsid w:val="00D914BB"/>
    <w:rsid w:val="00D96247"/>
    <w:rsid w:val="00DA1D2F"/>
    <w:rsid w:val="00DA4800"/>
    <w:rsid w:val="00DA693D"/>
    <w:rsid w:val="00DA6E64"/>
    <w:rsid w:val="00DB062F"/>
    <w:rsid w:val="00DB0D39"/>
    <w:rsid w:val="00DB1083"/>
    <w:rsid w:val="00DB3788"/>
    <w:rsid w:val="00DC2B7D"/>
    <w:rsid w:val="00DC40A3"/>
    <w:rsid w:val="00DF4802"/>
    <w:rsid w:val="00E015A3"/>
    <w:rsid w:val="00E02AC5"/>
    <w:rsid w:val="00E0565C"/>
    <w:rsid w:val="00E262FB"/>
    <w:rsid w:val="00E33060"/>
    <w:rsid w:val="00E40943"/>
    <w:rsid w:val="00E41F15"/>
    <w:rsid w:val="00E56C99"/>
    <w:rsid w:val="00E60B59"/>
    <w:rsid w:val="00E65D18"/>
    <w:rsid w:val="00E678D1"/>
    <w:rsid w:val="00E7468B"/>
    <w:rsid w:val="00E851A3"/>
    <w:rsid w:val="00E96321"/>
    <w:rsid w:val="00EB144E"/>
    <w:rsid w:val="00EB4111"/>
    <w:rsid w:val="00EB6212"/>
    <w:rsid w:val="00EC4678"/>
    <w:rsid w:val="00EC48D1"/>
    <w:rsid w:val="00ED510B"/>
    <w:rsid w:val="00ED6D28"/>
    <w:rsid w:val="00EF1C13"/>
    <w:rsid w:val="00EF3832"/>
    <w:rsid w:val="00F040F2"/>
    <w:rsid w:val="00F11807"/>
    <w:rsid w:val="00F15316"/>
    <w:rsid w:val="00F20E09"/>
    <w:rsid w:val="00F22FA4"/>
    <w:rsid w:val="00F23E08"/>
    <w:rsid w:val="00F31DCD"/>
    <w:rsid w:val="00F32C89"/>
    <w:rsid w:val="00F55C3E"/>
    <w:rsid w:val="00F56E7E"/>
    <w:rsid w:val="00F6672A"/>
    <w:rsid w:val="00F66CB3"/>
    <w:rsid w:val="00F67C0B"/>
    <w:rsid w:val="00F75871"/>
    <w:rsid w:val="00F75D20"/>
    <w:rsid w:val="00F8020E"/>
    <w:rsid w:val="00F872BE"/>
    <w:rsid w:val="00F91E9D"/>
    <w:rsid w:val="00FB2091"/>
    <w:rsid w:val="00FB33EE"/>
    <w:rsid w:val="00FC2C7E"/>
    <w:rsid w:val="00FC4093"/>
    <w:rsid w:val="00FC5EF0"/>
    <w:rsid w:val="00FD2AFB"/>
    <w:rsid w:val="00FD5B47"/>
    <w:rsid w:val="00FD7EA9"/>
    <w:rsid w:val="00FE62C9"/>
    <w:rsid w:val="00FE6371"/>
    <w:rsid w:val="00FE752D"/>
    <w:rsid w:val="00FE7827"/>
    <w:rsid w:val="00FE7B53"/>
    <w:rsid w:val="00FF069D"/>
    <w:rsid w:val="00FF1EC2"/>
    <w:rsid w:val="00FF2DC3"/>
    <w:rsid w:val="00FF2F90"/>
    <w:rsid w:val="00FF3862"/>
    <w:rsid w:val="00FF3D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DB0DDF45-E455-44F4-A4DD-7E0A597C2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12C5"/>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915517"/>
    <w:rPr>
      <w:i/>
      <w:iCs/>
      <w:bdr w:val="none" w:sz="0" w:space="0" w:color="auto"/>
      <w:shd w:val="clear" w:color="auto" w:fill="D99594" w:themeFill="accent2" w:themeFillTint="99"/>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F75D20"/>
    <w:pPr>
      <w:spacing w:after="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F75D20"/>
    <w:rPr>
      <w:rFonts w:ascii="Gentium Book Plus" w:hAnsi="Gentium Book Plus"/>
      <w:sz w:val="24"/>
      <w:szCs w:val="20"/>
    </w:rPr>
  </w:style>
  <w:style w:type="character" w:styleId="FootnoteReference">
    <w:name w:val="footnote reference"/>
    <w:basedOn w:val="DefaultParagraphFont"/>
    <w:uiPriority w:val="99"/>
    <w:rsid w:val="00B344DD"/>
    <w:rPr>
      <w:rFonts w:ascii="Cascadia Mono" w:hAnsi="Cascadia Mono"/>
      <w:sz w:val="24"/>
      <w:bdr w:val="none" w:sz="0" w:space="0" w:color="auto"/>
      <w:shd w:val="clear" w:color="auto" w:fill="F79646" w:themeFill="accent6"/>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198320169">
              <w:marLeft w:val="0"/>
              <w:marRight w:val="0"/>
              <w:marTop w:val="480"/>
              <w:marBottom w:val="72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1341741658">
              <w:marLeft w:val="0"/>
              <w:marRight w:val="240"/>
              <w:marTop w:val="0"/>
              <w:marBottom w:val="48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778256444">
              <w:marLeft w:val="0"/>
              <w:marRight w:val="240"/>
              <w:marTop w:val="0"/>
              <w:marBottom w:val="48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1113985462">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377432487">
              <w:marLeft w:val="600"/>
              <w:marRight w:val="0"/>
              <w:marTop w:val="0"/>
              <w:marBottom w:val="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859784075">
              <w:marLeft w:val="600"/>
              <w:marRight w:val="0"/>
              <w:marTop w:val="0"/>
              <w:marBottom w:val="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705404446">
              <w:marLeft w:val="600"/>
              <w:marRight w:val="0"/>
              <w:marTop w:val="0"/>
              <w:marBottom w:val="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108689911">
              <w:marLeft w:val="600"/>
              <w:marRight w:val="0"/>
              <w:marTop w:val="0"/>
              <w:marBottom w:val="0"/>
              <w:divBdr>
                <w:top w:val="none" w:sz="0" w:space="0" w:color="auto"/>
                <w:left w:val="none" w:sz="0" w:space="0" w:color="auto"/>
                <w:bottom w:val="none" w:sz="0" w:space="0" w:color="auto"/>
                <w:right w:val="none" w:sz="0" w:space="0" w:color="auto"/>
              </w:divBdr>
            </w:div>
            <w:div w:id="1305815852">
              <w:marLeft w:val="600"/>
              <w:marRight w:val="0"/>
              <w:marTop w:val="0"/>
              <w:marBottom w:val="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1254631649">
                      <w:marLeft w:val="0"/>
                      <w:marRight w:val="0"/>
                      <w:marTop w:val="0"/>
                      <w:marBottom w:val="720"/>
                      <w:divBdr>
                        <w:top w:val="none" w:sz="0" w:space="0" w:color="auto"/>
                        <w:left w:val="none" w:sz="0" w:space="0" w:color="auto"/>
                        <w:bottom w:val="none" w:sz="0" w:space="0" w:color="auto"/>
                        <w:right w:val="none" w:sz="0" w:space="0" w:color="auto"/>
                      </w:divBdr>
                      <w:divsChild>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sChild>
                </w:div>
              </w:divsChild>
            </w:div>
          </w:divsChild>
        </w:div>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1680621191">
                  <w:marLeft w:val="0"/>
                  <w:marRight w:val="0"/>
                  <w:marTop w:val="480"/>
                  <w:marBottom w:val="72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2146392649">
                  <w:marLeft w:val="0"/>
                  <w:marRight w:val="240"/>
                  <w:marTop w:val="0"/>
                  <w:marBottom w:val="48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1937403000">
                  <w:marLeft w:val="600"/>
                  <w:marRight w:val="0"/>
                  <w:marTop w:val="0"/>
                  <w:marBottom w:val="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122021754">
                  <w:marLeft w:val="600"/>
                  <w:marRight w:val="0"/>
                  <w:marTop w:val="0"/>
                  <w:marBottom w:val="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358583494">
                  <w:marLeft w:val="600"/>
                  <w:marRight w:val="0"/>
                  <w:marTop w:val="0"/>
                  <w:marBottom w:val="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1033650140">
                  <w:marLeft w:val="600"/>
                  <w:marRight w:val="0"/>
                  <w:marTop w:val="0"/>
                  <w:marBottom w:val="0"/>
                  <w:divBdr>
                    <w:top w:val="none" w:sz="0" w:space="0" w:color="auto"/>
                    <w:left w:val="none" w:sz="0" w:space="0" w:color="auto"/>
                    <w:bottom w:val="none" w:sz="0" w:space="0" w:color="auto"/>
                    <w:right w:val="none" w:sz="0" w:space="0" w:color="auto"/>
                  </w:divBdr>
                </w:div>
                <w:div w:id="1897622565">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550588">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96997368">
                  <w:marLeft w:val="600"/>
                  <w:marRight w:val="0"/>
                  <w:marTop w:val="0"/>
                  <w:marBottom w:val="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292643176">
              <w:marLeft w:val="0"/>
              <w:marRight w:val="0"/>
              <w:marTop w:val="480"/>
              <w:marBottom w:val="72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7029798">
              <w:marLeft w:val="0"/>
              <w:marRight w:val="240"/>
              <w:marTop w:val="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806817666">
              <w:marLeft w:val="0"/>
              <w:marRight w:val="240"/>
              <w:marTop w:val="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1771513011">
              <w:marLeft w:val="600"/>
              <w:marRight w:val="0"/>
              <w:marTop w:val="0"/>
              <w:marBottom w:val="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742942843">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ttacentral.net/sa41" TargetMode="External"/><Relationship Id="rId21" Type="http://schemas.openxmlformats.org/officeDocument/2006/relationships/hyperlink" Target="https://suttacentral.net/sa736" TargetMode="External"/><Relationship Id="rId42" Type="http://schemas.openxmlformats.org/officeDocument/2006/relationships/hyperlink" Target="https://suttacentral.net/sa906" TargetMode="External"/><Relationship Id="rId47" Type="http://schemas.openxmlformats.org/officeDocument/2006/relationships/hyperlink" Target="https://suttacentral.net/da2" TargetMode="External"/><Relationship Id="rId63" Type="http://schemas.openxmlformats.org/officeDocument/2006/relationships/hyperlink" Target="https://suttacentral.net/da25" TargetMode="External"/><Relationship Id="rId68" Type="http://schemas.openxmlformats.org/officeDocument/2006/relationships/hyperlink" Target="https://suttacentral.net/ea9.8" TargetMode="External"/><Relationship Id="rId84" Type="http://schemas.openxmlformats.org/officeDocument/2006/relationships/hyperlink" Target="https://suttacentral.net/sa620" TargetMode="External"/><Relationship Id="rId89" Type="http://schemas.openxmlformats.org/officeDocument/2006/relationships/hyperlink" Target="https://suttacentral.net/sa636" TargetMode="External"/><Relationship Id="rId112" Type="http://schemas.openxmlformats.org/officeDocument/2006/relationships/fontTable" Target="fontTable.xml"/><Relationship Id="rId16" Type="http://schemas.openxmlformats.org/officeDocument/2006/relationships/hyperlink" Target="https://suttacentral.net/sa298" TargetMode="External"/><Relationship Id="rId107" Type="http://schemas.openxmlformats.org/officeDocument/2006/relationships/hyperlink" Target="https://suttacentral.net/ma176" TargetMode="External"/><Relationship Id="rId11" Type="http://schemas.openxmlformats.org/officeDocument/2006/relationships/hyperlink" Target="https://suttacentral.net/ea27.1" TargetMode="External"/><Relationship Id="rId32" Type="http://schemas.openxmlformats.org/officeDocument/2006/relationships/hyperlink" Target="https://suttacentral.net/ma60" TargetMode="External"/><Relationship Id="rId37" Type="http://schemas.openxmlformats.org/officeDocument/2006/relationships/hyperlink" Target="https://suttacentral.net/sa392" TargetMode="External"/><Relationship Id="rId53" Type="http://schemas.openxmlformats.org/officeDocument/2006/relationships/hyperlink" Target="https://suttacentral.net/da19" TargetMode="External"/><Relationship Id="rId58" Type="http://schemas.openxmlformats.org/officeDocument/2006/relationships/hyperlink" Target="https://suttacentral.net/da22" TargetMode="External"/><Relationship Id="rId74" Type="http://schemas.openxmlformats.org/officeDocument/2006/relationships/hyperlink" Target="https://suttacentral.net/sa615" TargetMode="External"/><Relationship Id="rId79" Type="http://schemas.openxmlformats.org/officeDocument/2006/relationships/hyperlink" Target="https://suttacentral.net/sa607" TargetMode="External"/><Relationship Id="rId102" Type="http://schemas.openxmlformats.org/officeDocument/2006/relationships/hyperlink" Target="https://suttacentral.net/ma54" TargetMode="External"/><Relationship Id="rId5" Type="http://schemas.openxmlformats.org/officeDocument/2006/relationships/webSettings" Target="webSettings.xml"/><Relationship Id="rId90" Type="http://schemas.openxmlformats.org/officeDocument/2006/relationships/hyperlink" Target="https://suttacentral.net/sa637" TargetMode="External"/><Relationship Id="rId95" Type="http://schemas.openxmlformats.org/officeDocument/2006/relationships/hyperlink" Target="https://suttacentral.net/ma101" TargetMode="External"/><Relationship Id="rId22" Type="http://schemas.openxmlformats.org/officeDocument/2006/relationships/hyperlink" Target="https://suttacentral.net/sa740" TargetMode="External"/><Relationship Id="rId27" Type="http://schemas.openxmlformats.org/officeDocument/2006/relationships/hyperlink" Target="https://suttacentral.net/sa890" TargetMode="External"/><Relationship Id="rId43" Type="http://schemas.openxmlformats.org/officeDocument/2006/relationships/hyperlink" Target="https://suttacentral.net/da10" TargetMode="External"/><Relationship Id="rId48" Type="http://schemas.openxmlformats.org/officeDocument/2006/relationships/hyperlink" Target="https://suttacentral.net/da15" TargetMode="External"/><Relationship Id="rId64" Type="http://schemas.openxmlformats.org/officeDocument/2006/relationships/hyperlink" Target="https://suttacentral.net/da21" TargetMode="External"/><Relationship Id="rId69" Type="http://schemas.openxmlformats.org/officeDocument/2006/relationships/hyperlink" Target="https://suttacentral.net/ea31.8" TargetMode="External"/><Relationship Id="rId113" Type="http://schemas.openxmlformats.org/officeDocument/2006/relationships/theme" Target="theme/theme1.xml"/><Relationship Id="rId80" Type="http://schemas.openxmlformats.org/officeDocument/2006/relationships/hyperlink" Target="https://suttacentral.net/sa608" TargetMode="External"/><Relationship Id="rId85" Type="http://schemas.openxmlformats.org/officeDocument/2006/relationships/hyperlink" Target="https://suttacentral.net/sa623" TargetMode="External"/><Relationship Id="rId12" Type="http://schemas.openxmlformats.org/officeDocument/2006/relationships/hyperlink" Target="https://suttacentral.net/sa34" TargetMode="External"/><Relationship Id="rId17" Type="http://schemas.openxmlformats.org/officeDocument/2006/relationships/hyperlink" Target="https://suttacentral.net/sa783" TargetMode="External"/><Relationship Id="rId33" Type="http://schemas.openxmlformats.org/officeDocument/2006/relationships/hyperlink" Target="https://suttacentral.net/ma32" TargetMode="External"/><Relationship Id="rId38" Type="http://schemas.openxmlformats.org/officeDocument/2006/relationships/hyperlink" Target="https://suttacentral.net/sa403" TargetMode="External"/><Relationship Id="rId59" Type="http://schemas.openxmlformats.org/officeDocument/2006/relationships/hyperlink" Target="https://suttacentral.net/da20" TargetMode="External"/><Relationship Id="rId103" Type="http://schemas.openxmlformats.org/officeDocument/2006/relationships/hyperlink" Target="https://suttacentral.net/ma55" TargetMode="External"/><Relationship Id="rId108" Type="http://schemas.openxmlformats.org/officeDocument/2006/relationships/hyperlink" Target="https://suttacentral.net/ma117" TargetMode="External"/><Relationship Id="rId54" Type="http://schemas.openxmlformats.org/officeDocument/2006/relationships/hyperlink" Target="https://suttacentral.net/da29" TargetMode="External"/><Relationship Id="rId70" Type="http://schemas.openxmlformats.org/officeDocument/2006/relationships/hyperlink" Target="https://suttacentral.net/sa612" TargetMode="External"/><Relationship Id="rId75" Type="http://schemas.openxmlformats.org/officeDocument/2006/relationships/hyperlink" Target="https://suttacentral.net/sa616" TargetMode="External"/><Relationship Id="rId91" Type="http://schemas.openxmlformats.org/officeDocument/2006/relationships/hyperlink" Target="https://suttacentral.net/sa609" TargetMode="External"/><Relationship Id="rId96" Type="http://schemas.openxmlformats.org/officeDocument/2006/relationships/hyperlink" Target="https://suttacentral.net/ma10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suttacentral.net/sa298" TargetMode="External"/><Relationship Id="rId23" Type="http://schemas.openxmlformats.org/officeDocument/2006/relationships/hyperlink" Target="https://suttacentral.net/sa724" TargetMode="External"/><Relationship Id="rId28" Type="http://schemas.openxmlformats.org/officeDocument/2006/relationships/hyperlink" Target="https://suttacentral.net/sa30" TargetMode="External"/><Relationship Id="rId36" Type="http://schemas.openxmlformats.org/officeDocument/2006/relationships/hyperlink" Target="https://suttacentral.net/sa239" TargetMode="External"/><Relationship Id="rId49" Type="http://schemas.openxmlformats.org/officeDocument/2006/relationships/hyperlink" Target="https://suttacentral.net/da4" TargetMode="External"/><Relationship Id="rId57" Type="http://schemas.openxmlformats.org/officeDocument/2006/relationships/hyperlink" Target="https://suttacentral.net/da22" TargetMode="External"/><Relationship Id="rId106" Type="http://schemas.openxmlformats.org/officeDocument/2006/relationships/hyperlink" Target="https://suttacentral.net/ma219" TargetMode="External"/><Relationship Id="rId10" Type="http://schemas.openxmlformats.org/officeDocument/2006/relationships/hyperlink" Target="https://suttacentral.net/ma31" TargetMode="External"/><Relationship Id="rId31" Type="http://schemas.openxmlformats.org/officeDocument/2006/relationships/hyperlink" Target="https://suttacentral.net/ma80/" TargetMode="External"/><Relationship Id="rId44" Type="http://schemas.openxmlformats.org/officeDocument/2006/relationships/hyperlink" Target="https://suttacentral.net/da11" TargetMode="External"/><Relationship Id="rId52" Type="http://schemas.openxmlformats.org/officeDocument/2006/relationships/hyperlink" Target="https://suttacentral.net/da17" TargetMode="External"/><Relationship Id="rId60" Type="http://schemas.openxmlformats.org/officeDocument/2006/relationships/hyperlink" Target="https://suttacentral.net/da28" TargetMode="External"/><Relationship Id="rId65" Type="http://schemas.openxmlformats.org/officeDocument/2006/relationships/hyperlink" Target="https://suttacentral.net/sa366" TargetMode="External"/><Relationship Id="rId73" Type="http://schemas.openxmlformats.org/officeDocument/2006/relationships/hyperlink" Target="https://suttacentral.net/sa621" TargetMode="External"/><Relationship Id="rId78" Type="http://schemas.openxmlformats.org/officeDocument/2006/relationships/hyperlink" Target="https://suttacentral.net/sa102" TargetMode="External"/><Relationship Id="rId81" Type="http://schemas.openxmlformats.org/officeDocument/2006/relationships/hyperlink" Target="https://suttacentral.net/sa616" TargetMode="External"/><Relationship Id="rId86" Type="http://schemas.openxmlformats.org/officeDocument/2006/relationships/hyperlink" Target="https://suttacentral.net/sa638" TargetMode="External"/><Relationship Id="rId94" Type="http://schemas.openxmlformats.org/officeDocument/2006/relationships/hyperlink" Target="https://suttacentral.net/sa498" TargetMode="External"/><Relationship Id="rId99" Type="http://schemas.openxmlformats.org/officeDocument/2006/relationships/hyperlink" Target="https://suttacentral.net/ma54" TargetMode="External"/><Relationship Id="rId101" Type="http://schemas.openxmlformats.org/officeDocument/2006/relationships/hyperlink" Target="https://suttacentral.net/ma44" TargetMode="External"/><Relationship Id="rId4" Type="http://schemas.openxmlformats.org/officeDocument/2006/relationships/settings" Target="settings.xml"/><Relationship Id="rId9" Type="http://schemas.openxmlformats.org/officeDocument/2006/relationships/hyperlink" Target="https://suttacentral.net/dhp372" TargetMode="External"/><Relationship Id="rId13" Type="http://schemas.openxmlformats.org/officeDocument/2006/relationships/hyperlink" Target="https://suttacentral.net/ma181" TargetMode="External"/><Relationship Id="rId18" Type="http://schemas.openxmlformats.org/officeDocument/2006/relationships/hyperlink" Target="https://suttacentral.net/ma98" TargetMode="External"/><Relationship Id="rId39" Type="http://schemas.openxmlformats.org/officeDocument/2006/relationships/hyperlink" Target="https://suttacentral.net/sa408" TargetMode="External"/><Relationship Id="rId109" Type="http://schemas.openxmlformats.org/officeDocument/2006/relationships/hyperlink" Target="https://suttacentral.net/ma222" TargetMode="External"/><Relationship Id="rId34" Type="http://schemas.openxmlformats.org/officeDocument/2006/relationships/hyperlink" Target="https://suttacentral.net/ma34" TargetMode="External"/><Relationship Id="rId50" Type="http://schemas.openxmlformats.org/officeDocument/2006/relationships/hyperlink" Target="https://suttacentral.net/da3" TargetMode="External"/><Relationship Id="rId55" Type="http://schemas.openxmlformats.org/officeDocument/2006/relationships/hyperlink" Target="https://suttacentral.net/da29" TargetMode="External"/><Relationship Id="rId76" Type="http://schemas.openxmlformats.org/officeDocument/2006/relationships/hyperlink" Target="https://suttacentral.net/da4" TargetMode="External"/><Relationship Id="rId97" Type="http://schemas.openxmlformats.org/officeDocument/2006/relationships/hyperlink" Target="https://suttacentral.net/ma81" TargetMode="External"/><Relationship Id="rId104" Type="http://schemas.openxmlformats.org/officeDocument/2006/relationships/hyperlink" Target="https://suttacentral.net/ma80" TargetMode="External"/><Relationship Id="rId7" Type="http://schemas.openxmlformats.org/officeDocument/2006/relationships/endnotes" Target="endnotes.xml"/><Relationship Id="rId71" Type="http://schemas.openxmlformats.org/officeDocument/2006/relationships/hyperlink" Target="https://suttacentral.net/sa813" TargetMode="External"/><Relationship Id="rId92" Type="http://schemas.openxmlformats.org/officeDocument/2006/relationships/hyperlink" Target="https://suttacentral.net/sa610" TargetMode="External"/><Relationship Id="rId2" Type="http://schemas.openxmlformats.org/officeDocument/2006/relationships/numbering" Target="numbering.xml"/><Relationship Id="rId29" Type="http://schemas.openxmlformats.org/officeDocument/2006/relationships/hyperlink" Target="https://suttacentral.net/sa29" TargetMode="External"/><Relationship Id="rId24" Type="http://schemas.openxmlformats.org/officeDocument/2006/relationships/hyperlink" Target="https://suttacentral.net/sa733" TargetMode="External"/><Relationship Id="rId40" Type="http://schemas.openxmlformats.org/officeDocument/2006/relationships/hyperlink" Target="https://suttacentral.net/sa394" TargetMode="External"/><Relationship Id="rId45" Type="http://schemas.openxmlformats.org/officeDocument/2006/relationships/hyperlink" Target="https://suttacentral.net/da9" TargetMode="External"/><Relationship Id="rId66" Type="http://schemas.openxmlformats.org/officeDocument/2006/relationships/hyperlink" Target="https://suttacentral.net/sa348" TargetMode="External"/><Relationship Id="rId87" Type="http://schemas.openxmlformats.org/officeDocument/2006/relationships/hyperlink" Target="https://suttacentral.net/sa639" TargetMode="External"/><Relationship Id="rId110" Type="http://schemas.openxmlformats.org/officeDocument/2006/relationships/hyperlink" Target="https://suttacentral.net/sa636" TargetMode="External"/><Relationship Id="rId61" Type="http://schemas.openxmlformats.org/officeDocument/2006/relationships/hyperlink" Target="https://suttacentral.net/da27" TargetMode="External"/><Relationship Id="rId82" Type="http://schemas.openxmlformats.org/officeDocument/2006/relationships/hyperlink" Target="https://suttacentral.net/sa617" TargetMode="External"/><Relationship Id="rId19" Type="http://schemas.openxmlformats.org/officeDocument/2006/relationships/hyperlink" Target="https://suttacentral.net/ea12.1" TargetMode="External"/><Relationship Id="rId14" Type="http://schemas.openxmlformats.org/officeDocument/2006/relationships/hyperlink" Target="https://suttacentral.net/ma162" TargetMode="External"/><Relationship Id="rId30" Type="http://schemas.openxmlformats.org/officeDocument/2006/relationships/hyperlink" Target="https://suttacentral.net/ma33" TargetMode="External"/><Relationship Id="rId35" Type="http://schemas.openxmlformats.org/officeDocument/2006/relationships/hyperlink" Target="https://suttacentral.net/ma33" TargetMode="External"/><Relationship Id="rId56" Type="http://schemas.openxmlformats.org/officeDocument/2006/relationships/hyperlink" Target="https://suttacentral.net/da24" TargetMode="External"/><Relationship Id="rId77" Type="http://schemas.openxmlformats.org/officeDocument/2006/relationships/hyperlink" Target="https://suttacentral.net/ma198" TargetMode="External"/><Relationship Id="rId100" Type="http://schemas.openxmlformats.org/officeDocument/2006/relationships/hyperlink" Target="https://suttacentral.net/ma55" TargetMode="External"/><Relationship Id="rId105" Type="http://schemas.openxmlformats.org/officeDocument/2006/relationships/hyperlink" Target="https://suttacentral.net/ma218" TargetMode="External"/><Relationship Id="rId8" Type="http://schemas.openxmlformats.org/officeDocument/2006/relationships/hyperlink" Target="https://www.lulu.com/shop/bhikkhu-sujato/a-history-of-mindfulness/paperback/product-20136999.html" TargetMode="External"/><Relationship Id="rId51" Type="http://schemas.openxmlformats.org/officeDocument/2006/relationships/hyperlink" Target="https://suttacentral.net/da18" TargetMode="External"/><Relationship Id="rId72" Type="http://schemas.openxmlformats.org/officeDocument/2006/relationships/hyperlink" Target="https://suttacentral.net/sa614" TargetMode="External"/><Relationship Id="rId93" Type="http://schemas.openxmlformats.org/officeDocument/2006/relationships/hyperlink" Target="https://suttacentral.net/sa259" TargetMode="External"/><Relationship Id="rId98" Type="http://schemas.openxmlformats.org/officeDocument/2006/relationships/hyperlink" Target="https://suttacentral.net/ma44" TargetMode="External"/><Relationship Id="rId3" Type="http://schemas.openxmlformats.org/officeDocument/2006/relationships/styles" Target="styles.xml"/><Relationship Id="rId25" Type="http://schemas.openxmlformats.org/officeDocument/2006/relationships/hyperlink" Target="https://suttacentral.net/sa4" TargetMode="External"/><Relationship Id="rId46" Type="http://schemas.openxmlformats.org/officeDocument/2006/relationships/hyperlink" Target="https://suttacentral.net/da1" TargetMode="External"/><Relationship Id="rId67" Type="http://schemas.openxmlformats.org/officeDocument/2006/relationships/hyperlink" Target="https://suttacentral.net/ea9.7" TargetMode="External"/><Relationship Id="rId20" Type="http://schemas.openxmlformats.org/officeDocument/2006/relationships/hyperlink" Target="https://suttacentral.net/sa675" TargetMode="External"/><Relationship Id="rId41" Type="http://schemas.openxmlformats.org/officeDocument/2006/relationships/hyperlink" Target="https://suttacentral.net/sa905" TargetMode="External"/><Relationship Id="rId62" Type="http://schemas.openxmlformats.org/officeDocument/2006/relationships/hyperlink" Target="https://suttacentral.net/da26" TargetMode="External"/><Relationship Id="rId83" Type="http://schemas.openxmlformats.org/officeDocument/2006/relationships/hyperlink" Target="https://suttacentral.net/sa619" TargetMode="External"/><Relationship Id="rId88" Type="http://schemas.openxmlformats.org/officeDocument/2006/relationships/hyperlink" Target="https://suttacentral.net/sa1038" TargetMode="External"/><Relationship Id="rId111" Type="http://schemas.openxmlformats.org/officeDocument/2006/relationships/hyperlink" Target="https://suttacentral.net/ma76"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https://suttacentral.net/sa1189" TargetMode="External"/><Relationship Id="rId21" Type="http://schemas.openxmlformats.org/officeDocument/2006/relationships/hyperlink" Target="https://suttacentral.net/da1" TargetMode="External"/><Relationship Id="rId42" Type="http://schemas.openxmlformats.org/officeDocument/2006/relationships/hyperlink" Target="https://suttacentral.net/sa121" TargetMode="External"/><Relationship Id="rId63" Type="http://schemas.openxmlformats.org/officeDocument/2006/relationships/hyperlink" Target="https://suttacentral.net/ma31" TargetMode="External"/><Relationship Id="rId84" Type="http://schemas.openxmlformats.org/officeDocument/2006/relationships/hyperlink" Target="https://suttacentral.net/sa810" TargetMode="External"/><Relationship Id="rId138" Type="http://schemas.openxmlformats.org/officeDocument/2006/relationships/hyperlink" Target="https://suttacentral.net/sa4" TargetMode="External"/><Relationship Id="rId159" Type="http://schemas.openxmlformats.org/officeDocument/2006/relationships/hyperlink" Target="https://suttacentral.net/sa483" TargetMode="External"/><Relationship Id="rId170" Type="http://schemas.openxmlformats.org/officeDocument/2006/relationships/hyperlink" Target="https://suttacentral.net/ma81" TargetMode="External"/><Relationship Id="rId107" Type="http://schemas.openxmlformats.org/officeDocument/2006/relationships/hyperlink" Target="https://suttacentral.net/ea31.8" TargetMode="External"/><Relationship Id="rId11" Type="http://schemas.openxmlformats.org/officeDocument/2006/relationships/hyperlink" Target="https://suttacentral.net/sa799" TargetMode="External"/><Relationship Id="rId32" Type="http://schemas.openxmlformats.org/officeDocument/2006/relationships/hyperlink" Target="https://suttacentral.net/ma191" TargetMode="External"/><Relationship Id="rId53" Type="http://schemas.openxmlformats.org/officeDocument/2006/relationships/hyperlink" Target="https://suttacentral.net/ea37.3" TargetMode="External"/><Relationship Id="rId74" Type="http://schemas.openxmlformats.org/officeDocument/2006/relationships/hyperlink" Target="https://suttacentral.net/ma67" TargetMode="External"/><Relationship Id="rId128" Type="http://schemas.openxmlformats.org/officeDocument/2006/relationships/hyperlink" Target="https://suttacentral.net/sa550" TargetMode="External"/><Relationship Id="rId149" Type="http://schemas.openxmlformats.org/officeDocument/2006/relationships/hyperlink" Target="https://suttacentral.net/ea41.3" TargetMode="External"/><Relationship Id="rId5" Type="http://schemas.openxmlformats.org/officeDocument/2006/relationships/hyperlink" Target="https://suttacentral.net/ma63" TargetMode="External"/><Relationship Id="rId95" Type="http://schemas.openxmlformats.org/officeDocument/2006/relationships/hyperlink" Target="https://suttacentral.net/sa27" TargetMode="External"/><Relationship Id="rId160" Type="http://schemas.openxmlformats.org/officeDocument/2006/relationships/hyperlink" Target="https://suttacentral.net/sa550" TargetMode="External"/><Relationship Id="rId181" Type="http://schemas.openxmlformats.org/officeDocument/2006/relationships/hyperlink" Target="https://suttacentral.net/ma152" TargetMode="External"/><Relationship Id="rId22" Type="http://schemas.openxmlformats.org/officeDocument/2006/relationships/hyperlink" Target="https://suttacentral.net/ea48.4" TargetMode="External"/><Relationship Id="rId43" Type="http://schemas.openxmlformats.org/officeDocument/2006/relationships/hyperlink" Target="https://suttacentral.net/sa574" TargetMode="External"/><Relationship Id="rId64" Type="http://schemas.openxmlformats.org/officeDocument/2006/relationships/hyperlink" Target="https://suttacentral.net/ea27.1" TargetMode="External"/><Relationship Id="rId118" Type="http://schemas.openxmlformats.org/officeDocument/2006/relationships/hyperlink" Target="https://suttacentral.net/sa102" TargetMode="External"/><Relationship Id="rId139" Type="http://schemas.openxmlformats.org/officeDocument/2006/relationships/hyperlink" Target="https://suttacentral.net/da18" TargetMode="External"/><Relationship Id="rId85" Type="http://schemas.openxmlformats.org/officeDocument/2006/relationships/hyperlink" Target="https://suttacentral.net/da42" TargetMode="External"/><Relationship Id="rId150" Type="http://schemas.openxmlformats.org/officeDocument/2006/relationships/hyperlink" Target="https://suttacentral.net/sa298" TargetMode="External"/><Relationship Id="rId171" Type="http://schemas.openxmlformats.org/officeDocument/2006/relationships/hyperlink" Target="https://suttacentral.net/da10" TargetMode="External"/><Relationship Id="rId12" Type="http://schemas.openxmlformats.org/officeDocument/2006/relationships/hyperlink" Target="https://suttacentral.net/da5" TargetMode="External"/><Relationship Id="rId33" Type="http://schemas.openxmlformats.org/officeDocument/2006/relationships/hyperlink" Target="https://suttacentral.net/da2" TargetMode="External"/><Relationship Id="rId108" Type="http://schemas.openxmlformats.org/officeDocument/2006/relationships/hyperlink" Target="https://suttacentral.net/ea46.4" TargetMode="External"/><Relationship Id="rId129" Type="http://schemas.openxmlformats.org/officeDocument/2006/relationships/hyperlink" Target="https://suttacentral.net/sa557" TargetMode="External"/><Relationship Id="rId54" Type="http://schemas.openxmlformats.org/officeDocument/2006/relationships/hyperlink" Target="https://suttacentral.net/ea4.2" TargetMode="External"/><Relationship Id="rId75" Type="http://schemas.openxmlformats.org/officeDocument/2006/relationships/hyperlink" Target="https://suttacentral.net/ea1" TargetMode="External"/><Relationship Id="rId96" Type="http://schemas.openxmlformats.org/officeDocument/2006/relationships/hyperlink" Target="https://suttacentral.net/sa48" TargetMode="External"/><Relationship Id="rId140" Type="http://schemas.openxmlformats.org/officeDocument/2006/relationships/hyperlink" Target="https://suttacentral.net/sa628" TargetMode="External"/><Relationship Id="rId161" Type="http://schemas.openxmlformats.org/officeDocument/2006/relationships/hyperlink" Target="https://suttacentral.net/sa259" TargetMode="External"/><Relationship Id="rId182" Type="http://schemas.openxmlformats.org/officeDocument/2006/relationships/hyperlink" Target="https://suttacentral.net/sa560" TargetMode="External"/><Relationship Id="rId6" Type="http://schemas.openxmlformats.org/officeDocument/2006/relationships/hyperlink" Target="https://suttacentral.net/ma67" TargetMode="External"/><Relationship Id="rId23" Type="http://schemas.openxmlformats.org/officeDocument/2006/relationships/hyperlink" Target="https://suttacentral.net/ma32" TargetMode="External"/><Relationship Id="rId119" Type="http://schemas.openxmlformats.org/officeDocument/2006/relationships/hyperlink" Target="https://suttacentral.net/sa616" TargetMode="External"/><Relationship Id="rId44" Type="http://schemas.openxmlformats.org/officeDocument/2006/relationships/hyperlink" Target="https://suttacentral.net/ea46.8" TargetMode="External"/><Relationship Id="rId60" Type="http://schemas.openxmlformats.org/officeDocument/2006/relationships/hyperlink" Target="https://suttacentral.net/da9" TargetMode="External"/><Relationship Id="rId65" Type="http://schemas.openxmlformats.org/officeDocument/2006/relationships/hyperlink" Target="https://suttacentral.net/da17" TargetMode="External"/><Relationship Id="rId81" Type="http://schemas.openxmlformats.org/officeDocument/2006/relationships/hyperlink" Target="https://suttacentral.net/sa740" TargetMode="External"/><Relationship Id="rId86" Type="http://schemas.openxmlformats.org/officeDocument/2006/relationships/hyperlink" Target="https://suttacentral.net/ma189" TargetMode="External"/><Relationship Id="rId130" Type="http://schemas.openxmlformats.org/officeDocument/2006/relationships/hyperlink" Target="https://suttacentral.net/sa973" TargetMode="External"/><Relationship Id="rId135" Type="http://schemas.openxmlformats.org/officeDocument/2006/relationships/hyperlink" Target="https://suttacentral.net/sa607" TargetMode="External"/><Relationship Id="rId151" Type="http://schemas.openxmlformats.org/officeDocument/2006/relationships/hyperlink" Target="https://suttacentral.net/da13" TargetMode="External"/><Relationship Id="rId156" Type="http://schemas.openxmlformats.org/officeDocument/2006/relationships/hyperlink" Target="https://suttacentral.net/ma179" TargetMode="External"/><Relationship Id="rId177" Type="http://schemas.openxmlformats.org/officeDocument/2006/relationships/hyperlink" Target="https://suttacentral.net/ma178" TargetMode="External"/><Relationship Id="rId172" Type="http://schemas.openxmlformats.org/officeDocument/2006/relationships/hyperlink" Target="https://suttacentral.net/ma59" TargetMode="External"/><Relationship Id="rId13" Type="http://schemas.openxmlformats.org/officeDocument/2006/relationships/hyperlink" Target="https://suttacentral.net/ma154" TargetMode="External"/><Relationship Id="rId18" Type="http://schemas.openxmlformats.org/officeDocument/2006/relationships/hyperlink" Target="https://suttacentral.net/ea1" TargetMode="External"/><Relationship Id="rId39" Type="http://schemas.openxmlformats.org/officeDocument/2006/relationships/hyperlink" Target="https://suttacentral.net/da17" TargetMode="External"/><Relationship Id="rId109" Type="http://schemas.openxmlformats.org/officeDocument/2006/relationships/hyperlink" Target="https://suttacentral.net/ea50.6" TargetMode="External"/><Relationship Id="rId34" Type="http://schemas.openxmlformats.org/officeDocument/2006/relationships/hyperlink" Target="https://suttacentral.net/ma184" TargetMode="External"/><Relationship Id="rId50" Type="http://schemas.openxmlformats.org/officeDocument/2006/relationships/hyperlink" Target="https://suttacentral.net/sa372" TargetMode="External"/><Relationship Id="rId55" Type="http://schemas.openxmlformats.org/officeDocument/2006/relationships/hyperlink" Target="https://suttacentral.net/sa196" TargetMode="External"/><Relationship Id="rId76" Type="http://schemas.openxmlformats.org/officeDocument/2006/relationships/hyperlink" Target="https://suttacentral.net/ea50.4" TargetMode="External"/><Relationship Id="rId97" Type="http://schemas.openxmlformats.org/officeDocument/2006/relationships/hyperlink" Target="https://suttacentral.net/sa1028" TargetMode="External"/><Relationship Id="rId104" Type="http://schemas.openxmlformats.org/officeDocument/2006/relationships/hyperlink" Target="https://suttacentral.net/sa684" TargetMode="External"/><Relationship Id="rId120" Type="http://schemas.openxmlformats.org/officeDocument/2006/relationships/hyperlink" Target="https://suttacentral.net/ma106" TargetMode="External"/><Relationship Id="rId125" Type="http://schemas.openxmlformats.org/officeDocument/2006/relationships/hyperlink" Target="https://suttacentral.net/sa196" TargetMode="External"/><Relationship Id="rId141" Type="http://schemas.openxmlformats.org/officeDocument/2006/relationships/hyperlink" Target="https://suttacentral.net/sa610" TargetMode="External"/><Relationship Id="rId146" Type="http://schemas.openxmlformats.org/officeDocument/2006/relationships/hyperlink" Target="https://suttacentral.net/sa610" TargetMode="External"/><Relationship Id="rId167" Type="http://schemas.openxmlformats.org/officeDocument/2006/relationships/hyperlink" Target="https://suttacentral.net/da9" TargetMode="External"/><Relationship Id="rId7" Type="http://schemas.openxmlformats.org/officeDocument/2006/relationships/hyperlink" Target="https://suttacentral.net/sa73" TargetMode="External"/><Relationship Id="rId71" Type="http://schemas.openxmlformats.org/officeDocument/2006/relationships/hyperlink" Target="https://suttacentral.net/da26" TargetMode="External"/><Relationship Id="rId92" Type="http://schemas.openxmlformats.org/officeDocument/2006/relationships/hyperlink" Target="https://suttacentral.net/sa916" TargetMode="External"/><Relationship Id="rId162" Type="http://schemas.openxmlformats.org/officeDocument/2006/relationships/hyperlink" Target="https://suttacentral.net/sa805" TargetMode="External"/><Relationship Id="rId183" Type="http://schemas.openxmlformats.org/officeDocument/2006/relationships/hyperlink" Target="https://suttacentral.net/ma198" TargetMode="External"/><Relationship Id="rId2" Type="http://schemas.openxmlformats.org/officeDocument/2006/relationships/hyperlink" Target="https://suttacentral.net/ma204" TargetMode="External"/><Relationship Id="rId29" Type="http://schemas.openxmlformats.org/officeDocument/2006/relationships/hyperlink" Target="https://suttacentral.net/ma208" TargetMode="External"/><Relationship Id="rId24" Type="http://schemas.openxmlformats.org/officeDocument/2006/relationships/hyperlink" Target="https://suttacentral.net/ea25.3" TargetMode="External"/><Relationship Id="rId40" Type="http://schemas.openxmlformats.org/officeDocument/2006/relationships/hyperlink" Target="https://suttacentral.net/ma221" TargetMode="External"/><Relationship Id="rId45" Type="http://schemas.openxmlformats.org/officeDocument/2006/relationships/hyperlink" Target="https://suttacentral.net/sa486" TargetMode="External"/><Relationship Id="rId66" Type="http://schemas.openxmlformats.org/officeDocument/2006/relationships/hyperlink" Target="https://suttacentral.net/ma144" TargetMode="External"/><Relationship Id="rId87" Type="http://schemas.openxmlformats.org/officeDocument/2006/relationships/hyperlink" Target="https://suttacentral.net/sa610" TargetMode="External"/><Relationship Id="rId110" Type="http://schemas.openxmlformats.org/officeDocument/2006/relationships/hyperlink" Target="https://suttacentral.net/sa607" TargetMode="External"/><Relationship Id="rId115" Type="http://schemas.openxmlformats.org/officeDocument/2006/relationships/hyperlink" Target="https://suttacentral.net/sa102" TargetMode="External"/><Relationship Id="rId131" Type="http://schemas.openxmlformats.org/officeDocument/2006/relationships/hyperlink" Target="https://suttacentral.net/sa207" TargetMode="External"/><Relationship Id="rId136" Type="http://schemas.openxmlformats.org/officeDocument/2006/relationships/hyperlink" Target="https://suttacentral.net/sa1189" TargetMode="External"/><Relationship Id="rId157" Type="http://schemas.openxmlformats.org/officeDocument/2006/relationships/hyperlink" Target="https://suttacentral.net/sa813" TargetMode="External"/><Relationship Id="rId178" Type="http://schemas.openxmlformats.org/officeDocument/2006/relationships/hyperlink" Target="https://suttacentral.net/ma152" TargetMode="External"/><Relationship Id="rId61" Type="http://schemas.openxmlformats.org/officeDocument/2006/relationships/hyperlink" Target="https://suttacentral.net/ea9.7" TargetMode="External"/><Relationship Id="rId82" Type="http://schemas.openxmlformats.org/officeDocument/2006/relationships/hyperlink" Target="https://suttacentral.net/sa724" TargetMode="External"/><Relationship Id="rId152" Type="http://schemas.openxmlformats.org/officeDocument/2006/relationships/hyperlink" Target="https://suttacentral.net/ma97" TargetMode="External"/><Relationship Id="rId173" Type="http://schemas.openxmlformats.org/officeDocument/2006/relationships/hyperlink" Target="https://suttacentral.net/ma86" TargetMode="External"/><Relationship Id="rId19" Type="http://schemas.openxmlformats.org/officeDocument/2006/relationships/hyperlink" Target="https://suttacentral.net/ea50.4" TargetMode="External"/><Relationship Id="rId14" Type="http://schemas.openxmlformats.org/officeDocument/2006/relationships/hyperlink" Target="https://suttacentral.net/ea40.1" TargetMode="External"/><Relationship Id="rId30" Type="http://schemas.openxmlformats.org/officeDocument/2006/relationships/hyperlink" Target="https://suttacentral.net/ma209" TargetMode="External"/><Relationship Id="rId35" Type="http://schemas.openxmlformats.org/officeDocument/2006/relationships/hyperlink" Target="https://suttacentral.net/ma210" TargetMode="External"/><Relationship Id="rId56" Type="http://schemas.openxmlformats.org/officeDocument/2006/relationships/hyperlink" Target="https://suttacentral.net/da1" TargetMode="External"/><Relationship Id="rId77" Type="http://schemas.openxmlformats.org/officeDocument/2006/relationships/hyperlink" Target="https://suttacentral.net/da3" TargetMode="External"/><Relationship Id="rId100" Type="http://schemas.openxmlformats.org/officeDocument/2006/relationships/hyperlink" Target="https://suttacentral.net/ea19.3" TargetMode="External"/><Relationship Id="rId105" Type="http://schemas.openxmlformats.org/officeDocument/2006/relationships/hyperlink" Target="https://suttacentral.net/sa701" TargetMode="External"/><Relationship Id="rId126" Type="http://schemas.openxmlformats.org/officeDocument/2006/relationships/hyperlink" Target="https://suttacentral.net/ea21.4" TargetMode="External"/><Relationship Id="rId147" Type="http://schemas.openxmlformats.org/officeDocument/2006/relationships/hyperlink" Target="https://suttacentral.net/sa256" TargetMode="External"/><Relationship Id="rId168" Type="http://schemas.openxmlformats.org/officeDocument/2006/relationships/hyperlink" Target="https://suttacentral.net/ea17.1" TargetMode="External"/><Relationship Id="rId8" Type="http://schemas.openxmlformats.org/officeDocument/2006/relationships/hyperlink" Target="https://suttacentral.net/ea25.4" TargetMode="External"/><Relationship Id="rId51" Type="http://schemas.openxmlformats.org/officeDocument/2006/relationships/hyperlink" Target="https://suttacentral.net/sa57" TargetMode="External"/><Relationship Id="rId72" Type="http://schemas.openxmlformats.org/officeDocument/2006/relationships/hyperlink" Target="https://suttacentral.net/ma204" TargetMode="External"/><Relationship Id="rId93" Type="http://schemas.openxmlformats.org/officeDocument/2006/relationships/hyperlink" Target="https://suttacentral.net/sa813" TargetMode="External"/><Relationship Id="rId98" Type="http://schemas.openxmlformats.org/officeDocument/2006/relationships/hyperlink" Target="https://suttacentral.net/sa1029" TargetMode="External"/><Relationship Id="rId121" Type="http://schemas.openxmlformats.org/officeDocument/2006/relationships/hyperlink" Target="https://suttacentral.net/da7" TargetMode="External"/><Relationship Id="rId142" Type="http://schemas.openxmlformats.org/officeDocument/2006/relationships/hyperlink" Target="https://suttacentral.net/sa356" TargetMode="External"/><Relationship Id="rId163" Type="http://schemas.openxmlformats.org/officeDocument/2006/relationships/hyperlink" Target="https://suttacentral.net/ma162" TargetMode="External"/><Relationship Id="rId184" Type="http://schemas.openxmlformats.org/officeDocument/2006/relationships/hyperlink" Target="https://suttacentral.net/ma32" TargetMode="External"/><Relationship Id="rId3" Type="http://schemas.openxmlformats.org/officeDocument/2006/relationships/hyperlink" Target="https://suttacentral.net/da4" TargetMode="External"/><Relationship Id="rId25" Type="http://schemas.openxmlformats.org/officeDocument/2006/relationships/hyperlink" Target="https://suttacentral.net/ma32" TargetMode="External"/><Relationship Id="rId46" Type="http://schemas.openxmlformats.org/officeDocument/2006/relationships/hyperlink" Target="https://suttacentral.net/da4" TargetMode="External"/><Relationship Id="rId67" Type="http://schemas.openxmlformats.org/officeDocument/2006/relationships/hyperlink" Target="https://suttacentral.net/ma198" TargetMode="External"/><Relationship Id="rId116" Type="http://schemas.openxmlformats.org/officeDocument/2006/relationships/hyperlink" Target="https://suttacentral.net/sa4" TargetMode="External"/><Relationship Id="rId137" Type="http://schemas.openxmlformats.org/officeDocument/2006/relationships/hyperlink" Target="https://suttacentral.net/sa102" TargetMode="External"/><Relationship Id="rId158" Type="http://schemas.openxmlformats.org/officeDocument/2006/relationships/hyperlink" Target="https://suttacentral.net/sa810" TargetMode="External"/><Relationship Id="rId20" Type="http://schemas.openxmlformats.org/officeDocument/2006/relationships/hyperlink" Target="https://suttacentral.net/da3" TargetMode="External"/><Relationship Id="rId41" Type="http://schemas.openxmlformats.org/officeDocument/2006/relationships/hyperlink" Target="https://suttacentral.net/sa905" TargetMode="External"/><Relationship Id="rId62" Type="http://schemas.openxmlformats.org/officeDocument/2006/relationships/hyperlink" Target="https://suttacentral.net/ma30" TargetMode="External"/><Relationship Id="rId83" Type="http://schemas.openxmlformats.org/officeDocument/2006/relationships/hyperlink" Target="https://suttacentral.net/sa715" TargetMode="External"/><Relationship Id="rId88" Type="http://schemas.openxmlformats.org/officeDocument/2006/relationships/hyperlink" Target="https://suttacentral.net/sa647" TargetMode="External"/><Relationship Id="rId111" Type="http://schemas.openxmlformats.org/officeDocument/2006/relationships/hyperlink" Target="https://suttacentral.net/sa1189" TargetMode="External"/><Relationship Id="rId132" Type="http://schemas.openxmlformats.org/officeDocument/2006/relationships/hyperlink" Target="https://suttacentral.net/da4" TargetMode="External"/><Relationship Id="rId153" Type="http://schemas.openxmlformats.org/officeDocument/2006/relationships/hyperlink" Target="https://suttacentral.net/ma164" TargetMode="External"/><Relationship Id="rId174" Type="http://schemas.openxmlformats.org/officeDocument/2006/relationships/hyperlink" Target="https://suttacentral.net/ma30" TargetMode="External"/><Relationship Id="rId179" Type="http://schemas.openxmlformats.org/officeDocument/2006/relationships/hyperlink" Target="https://suttacentral.net/ma132" TargetMode="External"/><Relationship Id="rId15" Type="http://schemas.openxmlformats.org/officeDocument/2006/relationships/hyperlink" Target="https://suttacentral.net/da6" TargetMode="External"/><Relationship Id="rId36" Type="http://schemas.openxmlformats.org/officeDocument/2006/relationships/hyperlink" Target="https://suttacentral.net/ma133" TargetMode="External"/><Relationship Id="rId57" Type="http://schemas.openxmlformats.org/officeDocument/2006/relationships/hyperlink" Target="https://suttacentral.net/ea48.4" TargetMode="External"/><Relationship Id="rId106" Type="http://schemas.openxmlformats.org/officeDocument/2006/relationships/hyperlink" Target="https://suttacentral.net/ea27.6" TargetMode="External"/><Relationship Id="rId127" Type="http://schemas.openxmlformats.org/officeDocument/2006/relationships/hyperlink" Target="https://suttacentral.net/sa565" TargetMode="External"/><Relationship Id="rId10" Type="http://schemas.openxmlformats.org/officeDocument/2006/relationships/hyperlink" Target="https://suttacentral.net/sa797" TargetMode="External"/><Relationship Id="rId31" Type="http://schemas.openxmlformats.org/officeDocument/2006/relationships/hyperlink" Target="https://suttacentral.net/ma179" TargetMode="External"/><Relationship Id="rId52" Type="http://schemas.openxmlformats.org/officeDocument/2006/relationships/hyperlink" Target="https://suttacentral.net/ma184" TargetMode="External"/><Relationship Id="rId73" Type="http://schemas.openxmlformats.org/officeDocument/2006/relationships/hyperlink" Target="https://suttacentral.net/ma204" TargetMode="External"/><Relationship Id="rId78" Type="http://schemas.openxmlformats.org/officeDocument/2006/relationships/hyperlink" Target="https://suttacentral.net/da19" TargetMode="External"/><Relationship Id="rId94" Type="http://schemas.openxmlformats.org/officeDocument/2006/relationships/hyperlink" Target="https://suttacentral.net/sa810" TargetMode="External"/><Relationship Id="rId99" Type="http://schemas.openxmlformats.org/officeDocument/2006/relationships/hyperlink" Target="https://suttacentral.net/sa505" TargetMode="External"/><Relationship Id="rId101" Type="http://schemas.openxmlformats.org/officeDocument/2006/relationships/hyperlink" Target="https://suttacentral.net/sa610" TargetMode="External"/><Relationship Id="rId122" Type="http://schemas.openxmlformats.org/officeDocument/2006/relationships/hyperlink" Target="https://suttacentral.net/ma71" TargetMode="External"/><Relationship Id="rId143" Type="http://schemas.openxmlformats.org/officeDocument/2006/relationships/hyperlink" Target="https://suttacentral.net/sa357" TargetMode="External"/><Relationship Id="rId148" Type="http://schemas.openxmlformats.org/officeDocument/2006/relationships/hyperlink" Target="https://suttacentral.net/sa42" TargetMode="External"/><Relationship Id="rId164" Type="http://schemas.openxmlformats.org/officeDocument/2006/relationships/hyperlink" Target="https://suttacentral.net/ea17.1" TargetMode="External"/><Relationship Id="rId169" Type="http://schemas.openxmlformats.org/officeDocument/2006/relationships/hyperlink" Target="https://suttacentral.net/ma98" TargetMode="External"/><Relationship Id="rId4" Type="http://schemas.openxmlformats.org/officeDocument/2006/relationships/hyperlink" Target="https://suttacentral.net/ea4.1" TargetMode="External"/><Relationship Id="rId9" Type="http://schemas.openxmlformats.org/officeDocument/2006/relationships/hyperlink" Target="https://suttacentral.net/sa796" TargetMode="External"/><Relationship Id="rId180" Type="http://schemas.openxmlformats.org/officeDocument/2006/relationships/hyperlink" Target="https://suttacentral.net/ma153" TargetMode="External"/><Relationship Id="rId26" Type="http://schemas.openxmlformats.org/officeDocument/2006/relationships/hyperlink" Target="https://suttacentral.net/ma211" TargetMode="External"/><Relationship Id="rId47" Type="http://schemas.openxmlformats.org/officeDocument/2006/relationships/hyperlink" Target="https://suttacentral.net/ma112" TargetMode="External"/><Relationship Id="rId68" Type="http://schemas.openxmlformats.org/officeDocument/2006/relationships/hyperlink" Target="https://suttacentral.net/ma51" TargetMode="External"/><Relationship Id="rId89" Type="http://schemas.openxmlformats.org/officeDocument/2006/relationships/hyperlink" Target="https://suttacentral.net/da27" TargetMode="External"/><Relationship Id="rId112" Type="http://schemas.openxmlformats.org/officeDocument/2006/relationships/hyperlink" Target="https://suttacentral.net/sa102" TargetMode="External"/><Relationship Id="rId133" Type="http://schemas.openxmlformats.org/officeDocument/2006/relationships/hyperlink" Target="https://suttacentral.net/ma184" TargetMode="External"/><Relationship Id="rId154" Type="http://schemas.openxmlformats.org/officeDocument/2006/relationships/hyperlink" Target="https://suttacentral.net/sa536" TargetMode="External"/><Relationship Id="rId175" Type="http://schemas.openxmlformats.org/officeDocument/2006/relationships/hyperlink" Target="https://suttacentral.net/ma184" TargetMode="External"/><Relationship Id="rId16" Type="http://schemas.openxmlformats.org/officeDocument/2006/relationships/hyperlink" Target="https://suttacentral.net/ma70" TargetMode="External"/><Relationship Id="rId37" Type="http://schemas.openxmlformats.org/officeDocument/2006/relationships/hyperlink" Target="https://suttacentral.net/ma165" TargetMode="External"/><Relationship Id="rId58" Type="http://schemas.openxmlformats.org/officeDocument/2006/relationships/hyperlink" Target="https://suttacentral.net/ea46.8" TargetMode="External"/><Relationship Id="rId79" Type="http://schemas.openxmlformats.org/officeDocument/2006/relationships/hyperlink" Target="https://suttacentral.net/ma210" TargetMode="External"/><Relationship Id="rId102" Type="http://schemas.openxmlformats.org/officeDocument/2006/relationships/hyperlink" Target="https://suttacentral.net/sa610" TargetMode="External"/><Relationship Id="rId123" Type="http://schemas.openxmlformats.org/officeDocument/2006/relationships/hyperlink" Target="https://suttacentral.net/sa1169" TargetMode="External"/><Relationship Id="rId144" Type="http://schemas.openxmlformats.org/officeDocument/2006/relationships/hyperlink" Target="https://suttacentral.net/ma98" TargetMode="External"/><Relationship Id="rId90" Type="http://schemas.openxmlformats.org/officeDocument/2006/relationships/hyperlink" Target="https://suttacentral.net/ea42.7" TargetMode="External"/><Relationship Id="rId165" Type="http://schemas.openxmlformats.org/officeDocument/2006/relationships/hyperlink" Target="https://suttacentral.net/da18" TargetMode="External"/><Relationship Id="rId27" Type="http://schemas.openxmlformats.org/officeDocument/2006/relationships/hyperlink" Target="https://suttacentral.net/ma44" TargetMode="External"/><Relationship Id="rId48" Type="http://schemas.openxmlformats.org/officeDocument/2006/relationships/hyperlink" Target="https://suttacentral.net/sa572" TargetMode="External"/><Relationship Id="rId69" Type="http://schemas.openxmlformats.org/officeDocument/2006/relationships/hyperlink" Target="https://suttacentral.net/ma52" TargetMode="External"/><Relationship Id="rId113" Type="http://schemas.openxmlformats.org/officeDocument/2006/relationships/hyperlink" Target="https://suttacentral.net/sa4" TargetMode="External"/><Relationship Id="rId134" Type="http://schemas.openxmlformats.org/officeDocument/2006/relationships/hyperlink" Target="https://suttacentral.net/ma78" TargetMode="External"/><Relationship Id="rId80" Type="http://schemas.openxmlformats.org/officeDocument/2006/relationships/hyperlink" Target="https://suttacentral.net/sa736" TargetMode="External"/><Relationship Id="rId155" Type="http://schemas.openxmlformats.org/officeDocument/2006/relationships/hyperlink" Target="https://suttacentral.net/sa535" TargetMode="External"/><Relationship Id="rId176" Type="http://schemas.openxmlformats.org/officeDocument/2006/relationships/hyperlink" Target="https://suttacentral.net/ma185" TargetMode="External"/><Relationship Id="rId17" Type="http://schemas.openxmlformats.org/officeDocument/2006/relationships/hyperlink" Target="https://suttacentral.net/ma67" TargetMode="External"/><Relationship Id="rId38" Type="http://schemas.openxmlformats.org/officeDocument/2006/relationships/hyperlink" Target="https://suttacentral.net/da28" TargetMode="External"/><Relationship Id="rId59" Type="http://schemas.openxmlformats.org/officeDocument/2006/relationships/hyperlink" Target="https://suttacentral.net/sa486" TargetMode="External"/><Relationship Id="rId103" Type="http://schemas.openxmlformats.org/officeDocument/2006/relationships/hyperlink" Target="https://suttacentral.net/sa612" TargetMode="External"/><Relationship Id="rId124" Type="http://schemas.openxmlformats.org/officeDocument/2006/relationships/hyperlink" Target="https://suttacentral.net/sa962" TargetMode="External"/><Relationship Id="rId70" Type="http://schemas.openxmlformats.org/officeDocument/2006/relationships/hyperlink" Target="https://suttacentral.net/ma53" TargetMode="External"/><Relationship Id="rId91" Type="http://schemas.openxmlformats.org/officeDocument/2006/relationships/hyperlink" Target="https://suttacentral.net/sa154" TargetMode="External"/><Relationship Id="rId145" Type="http://schemas.openxmlformats.org/officeDocument/2006/relationships/hyperlink" Target="https://suttacentral.net/sa634" TargetMode="External"/><Relationship Id="rId166" Type="http://schemas.openxmlformats.org/officeDocument/2006/relationships/hyperlink" Target="https://suttacentral.net/ma30" TargetMode="External"/><Relationship Id="rId1" Type="http://schemas.openxmlformats.org/officeDocument/2006/relationships/hyperlink" Target="https://suttacentral.net/" TargetMode="External"/><Relationship Id="rId28" Type="http://schemas.openxmlformats.org/officeDocument/2006/relationships/hyperlink" Target="https://suttacentral.net/ma207" TargetMode="External"/><Relationship Id="rId49" Type="http://schemas.openxmlformats.org/officeDocument/2006/relationships/hyperlink" Target="https://suttacentral.net/sa292" TargetMode="External"/><Relationship Id="rId114" Type="http://schemas.openxmlformats.org/officeDocument/2006/relationships/hyperlink" Target="https://suttacentral.net/sa11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2285</TotalTime>
  <Pages>478</Pages>
  <Words>116507</Words>
  <Characters>664094</Characters>
  <Application>Microsoft Office Word</Application>
  <DocSecurity>0</DocSecurity>
  <Lines>5534</Lines>
  <Paragraphs>1558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321</cp:revision>
  <dcterms:created xsi:type="dcterms:W3CDTF">2025-12-08T12:27:00Z</dcterms:created>
  <dcterms:modified xsi:type="dcterms:W3CDTF">2026-01-14T13:10:00Z</dcterms:modified>
</cp:coreProperties>
</file>