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w:t>
      </w:r>
      <w:proofErr w:type="spellStart"/>
      <w:r>
        <w:t>Pāli</w:t>
      </w:r>
      <w:proofErr w:type="spellEnd"/>
      <w:r>
        <w:t xml:space="preserve">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 xml:space="preserve">Unless otherwise indicated, quotations of the Buddhist canonical texts should be attributed to the Buddha. All translations of the </w:t>
      </w:r>
      <w:proofErr w:type="spellStart"/>
      <w:r>
        <w:t>Pāli</w:t>
      </w:r>
      <w:proofErr w:type="spellEnd"/>
      <w:r>
        <w:t xml:space="preserve">, including any inevitable shortcomings in them, are my own. Unfamiliar translations will always raise some questions, but to not interrupt the continuity of ideas, I will not explain every translation choice I made and include the </w:t>
      </w:r>
      <w:proofErr w:type="spellStart"/>
      <w:r>
        <w:t>Pāli</w:t>
      </w:r>
      <w:proofErr w:type="spellEnd"/>
      <w:r>
        <w:t xml:space="preserve">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w:t>
      </w:r>
      <w:proofErr w:type="spellStart"/>
      <w:r>
        <w:t>Pāli</w:t>
      </w:r>
      <w:proofErr w:type="spellEnd"/>
      <w:r>
        <w:t xml:space="preserve"> Canon is not infallible, I also consulted the Chinese </w:t>
      </w:r>
      <w:proofErr w:type="spellStart"/>
      <w:r>
        <w:t>Āgamas</w:t>
      </w:r>
      <w:proofErr w:type="spellEnd"/>
      <w:r>
        <w:t xml:space="preserve">,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w:t>
      </w:r>
      <w:proofErr w:type="spellStart"/>
      <w:r>
        <w:t>Pāli</w:t>
      </w:r>
      <w:proofErr w:type="spellEnd"/>
      <w:r>
        <w:t xml:space="preserve">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2C2C2E93">
            <wp:simplePos x="719667" y="905933"/>
            <wp:positionH relativeFrom="column">
              <wp:align>center</wp:align>
            </wp:positionH>
            <wp:positionV relativeFrom="paragraph">
              <wp:posOffset>0</wp:posOffset>
            </wp:positionV>
            <wp:extent cx="522000" cy="457200"/>
            <wp:effectExtent l="0" t="0" r="0" b="0"/>
            <wp:wrapTopAndBottom/>
            <wp:docPr id="28" name="Picture 28" descr="20|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20|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w:t>
      </w:r>
      <w:proofErr w:type="spellStart"/>
      <w:r>
        <w:t>Pāli</w:t>
      </w:r>
      <w:proofErr w:type="spellEnd"/>
      <w:r>
        <w:t xml:space="preserve">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w:t>
      </w:r>
      <w:proofErr w:type="spellStart"/>
      <w:r>
        <w:t>Pāli</w:t>
      </w:r>
      <w:proofErr w:type="spellEnd"/>
      <w:r>
        <w:t xml:space="preserve">)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w:t>
      </w:r>
      <w:proofErr w:type="spellStart"/>
      <w:r>
        <w:rPr>
          <w:rStyle w:val="wwc-pali"/>
        </w:rPr>
        <w:t>vedanā</w:t>
      </w:r>
      <w:proofErr w:type="spellEnd"/>
      <w:r>
        <w:rPr>
          <w:rStyle w:val="wwc-pali"/>
        </w:rPr>
        <w:t xml:space="preserve">,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77777777" w:rsidR="00FE3964" w:rsidRDefault="00000000">
      <w:pPr>
        <w:pStyle w:val="WW-paragraph"/>
      </w:pPr>
      <w:r>
        <w:t xml:space="preserve">In my opinion the best way to explain Dependent Arising—also called Dependent Origination—is by starting with the second noble truth (or ‘noble one’s truth’, as I translate </w:t>
      </w:r>
      <w:proofErr w:type="spellStart"/>
      <w:r>
        <w:rPr>
          <w:rStyle w:val="wwc-pali"/>
        </w:rPr>
        <w:t>ariyasacca</w:t>
      </w:r>
      <w:proofErr w:type="spellEnd"/>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proofErr w:type="spellStart"/>
            <w:r>
              <w:rPr>
                <w:rStyle w:val="Strong"/>
              </w:rPr>
              <w:t>Pāli</w:t>
            </w:r>
            <w:proofErr w:type="spellEnd"/>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77777777" w:rsidR="00FE3964" w:rsidRDefault="00000000">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proofErr w:type="spellStart"/>
            <w:r>
              <w:rPr>
                <w:rStyle w:val="wwc-pali"/>
              </w:rPr>
              <w:t>Vedanā</w:t>
            </w:r>
            <w:proofErr w:type="spellEnd"/>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proofErr w:type="spellStart"/>
            <w:r>
              <w:rPr>
                <w:rStyle w:val="wwc-pali"/>
              </w:rPr>
              <w:t>Taṇhā</w:t>
            </w:r>
            <w:proofErr w:type="spellEnd"/>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proofErr w:type="spellStart"/>
            <w:r>
              <w:rPr>
                <w:rStyle w:val="wwc-pali"/>
              </w:rPr>
              <w:t>Upādāna</w:t>
            </w:r>
            <w:proofErr w:type="spellEnd"/>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proofErr w:type="spellStart"/>
            <w:r>
              <w:rPr>
                <w:rStyle w:val="wwc-pali"/>
              </w:rPr>
              <w:t>Jāti</w:t>
            </w:r>
            <w:proofErr w:type="spellEnd"/>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proofErr w:type="spellStart"/>
      <w:r>
        <w:rPr>
          <w:rStyle w:val="wwc-pali"/>
        </w:rPr>
        <w:t>Upādāna</w:t>
      </w:r>
      <w:proofErr w:type="spellEnd"/>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t xml:space="preserve">The principle of dependency applies not only to birth and death, but to all the links: death depends on birth, birth depends on the continuation of existence, and so on through the rest of the chain. </w:t>
      </w:r>
      <w:proofErr w:type="gramStart"/>
      <w:r>
        <w:t>So</w:t>
      </w:r>
      <w:proofErr w:type="gramEnd"/>
      <w:r>
        <w:t xml:space="preserve"> </w:t>
      </w:r>
      <w:r>
        <w:lastRenderedPageBreak/>
        <w:t>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rPr>
          <w:noProof/>
        </w:rPr>
        <w:drawing>
          <wp:inline distT="0" distB="0" distL="0" distR="0" wp14:anchorId="22F15812" wp14:editId="39C130B6">
            <wp:extent cx="1850400" cy="1389600"/>
            <wp:effectExtent l="0" t="0" r="0" b="1270"/>
            <wp:docPr id="1" name="Picture 1" descr="3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3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rPr>
          <w:noProof/>
        </w:rPr>
        <w:drawing>
          <wp:inline distT="0" distB="0" distL="0" distR="0" wp14:anchorId="0119E705" wp14:editId="437675F5">
            <wp:extent cx="1846800" cy="1386000"/>
            <wp:effectExtent l="0" t="0" r="1270" b="5080"/>
            <wp:docPr id="2" name="Picture 2" descr="3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3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w:t>
      </w:r>
      <w:proofErr w:type="spellStart"/>
      <w:r>
        <w:t>Pāli</w:t>
      </w:r>
      <w:proofErr w:type="spellEnd"/>
      <w:r>
        <w:t xml:space="preserve">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w:t>
      </w:r>
      <w:proofErr w:type="gramStart"/>
      <w:r>
        <w:t>So</w:t>
      </w:r>
      <w:proofErr w:type="gramEnd"/>
      <w:r>
        <w:t xml:space="preserve"> sensations are not a sufficient condition for craving. Likewise, craving and ignorance do not guarantee birth, because you may have those defilements today, but get enlightened tomorrow, whereafter you will not be reborn again. </w:t>
      </w:r>
      <w:proofErr w:type="gramStart"/>
      <w:r>
        <w:t>So</w:t>
      </w:r>
      <w:proofErr w:type="gramEnd"/>
      <w:r>
        <w:t xml:space="preserve">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w:t>
      </w:r>
      <w:r>
        <w:lastRenderedPageBreak/>
        <w:t xml:space="preserve">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9" w:name="bqseg10"/>
      <w:bookmarkEnd w:id="9"/>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0" w:name="bqseg11"/>
      <w:bookmarkEnd w:id="10"/>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lastRenderedPageBreak/>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lastRenderedPageBreak/>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Discourse on Direct Conditions it is </w:t>
      </w:r>
      <w:r>
        <w:rPr>
          <w:rStyle w:val="Emphasis"/>
        </w:rPr>
        <w:t>suffering</w:t>
      </w:r>
      <w:r>
        <w:t xml:space="preserve"> which is said to be </w:t>
      </w:r>
      <w:r>
        <w:lastRenderedPageBreak/>
        <w:t>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w:t>
      </w:r>
      <w:proofErr w:type="gramStart"/>
      <w:r>
        <w:t>more bare</w:t>
      </w:r>
      <w:proofErr w:type="gramEnd"/>
      <w:r>
        <w:t xml:space="preserv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w:t>
      </w:r>
      <w:proofErr w:type="spellStart"/>
      <w:r>
        <w:t>Pāli</w:t>
      </w:r>
      <w:proofErr w:type="spellEnd"/>
      <w:r>
        <w:t xml:space="preserve"> word means, for that matter). For this </w:t>
      </w:r>
      <w:proofErr w:type="gramStart"/>
      <w:r>
        <w:t>reason</w:t>
      </w:r>
      <w:proofErr w:type="gramEnd"/>
      <w:r>
        <w:t xml:space="preserve"> we should also be careful to stay objective about the texts and not interpret them too much in 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t xml:space="preserve">The reader should also be aware that translations are by their nature always imperfect. As K.R. Norman, one of the greatest </w:t>
      </w:r>
      <w:proofErr w:type="spellStart"/>
      <w:r>
        <w:t>Pāli</w:t>
      </w:r>
      <w:proofErr w:type="spellEnd"/>
      <w:r>
        <w:t xml:space="preserve"> linguists, said: “It is very difficult to give a one for one translation </w:t>
      </w:r>
      <w:r>
        <w:lastRenderedPageBreak/>
        <w:t xml:space="preserve">of Sanskrit and </w:t>
      </w:r>
      <w:proofErr w:type="spellStart"/>
      <w:r>
        <w:t>Pāli</w:t>
      </w:r>
      <w:proofErr w:type="spellEnd"/>
      <w:r>
        <w:t xml:space="preserve"> words into English. It is very rare that one Sanskrit or </w:t>
      </w:r>
      <w:proofErr w:type="spellStart"/>
      <w:r>
        <w:t>Pāli</w:t>
      </w:r>
      <w:proofErr w:type="spellEnd"/>
      <w:r>
        <w:t xml:space="preserve">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w:t>
      </w:r>
      <w:proofErr w:type="spellStart"/>
      <w:r>
        <w:t>Pāli</w:t>
      </w:r>
      <w:proofErr w:type="spellEnd"/>
      <w:r>
        <w:t xml:space="preserve">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77777777"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Chapter 12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t>puna</w:t>
      </w:r>
      <w:proofErr w:type="spellEnd"/>
      <w:r>
        <w:rPr>
          <w:rStyle w:val="wwc-pali"/>
        </w:rPr>
        <w:t>-bhava</w:t>
      </w:r>
      <w: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14:paraId="7D158E4D" w14:textId="77777777" w:rsidR="00FE3964" w:rsidRDefault="00000000">
      <w:pPr>
        <w:pStyle w:val="WW-table-caption"/>
      </w:pPr>
      <w:r>
        <w:lastRenderedPageBreak/>
        <w:t>{</w:t>
      </w:r>
      <w:proofErr w:type="spellStart"/>
      <w:r>
        <w:t>SimpleNoRowBorders</w:t>
      </w:r>
      <w:proofErr w:type="spellEnd"/>
      <w:r>
        <w:t>}Table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7777777" w:rsidR="00FE3964" w:rsidRDefault="00000000">
            <w:pPr>
              <w:pStyle w:val="WW-paragraph"/>
            </w:pPr>
            <w:r>
              <w:t>1. Ignorance</w:t>
            </w:r>
            <w:r>
              <w:br/>
              <w:t xml:space="preserve">2. </w:t>
            </w:r>
            <w:proofErr w:type="spellStart"/>
            <w:r>
              <w:t>willful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proofErr w:type="spellStart"/>
      <w:r>
        <w:rPr>
          <w:rStyle w:val="wwc-sesame"/>
        </w:rPr>
        <w:t>Visuddhimagga</w:t>
      </w:r>
      <w:proofErr w:type="spellEnd"/>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lastRenderedPageBreak/>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proofErr w:type="spellStart"/>
      <w:r>
        <w:rPr>
          <w:rStyle w:val="Emphasis"/>
        </w:rPr>
        <w:t>avidyā</w:t>
      </w:r>
      <w:proofErr w:type="spellEnd"/>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w:t>
      </w:r>
      <w:proofErr w:type="spellStart"/>
      <w:r>
        <w:t>Pāli</w:t>
      </w:r>
      <w:proofErr w:type="spellEnd"/>
      <w:r>
        <w:t xml:space="preserve">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1" w:name="table3"/>
      <w:bookmarkEnd w:id="11"/>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t>• Craving</w:t>
            </w:r>
            <w:r>
              <w:br/>
              <w:t>—————————</w:t>
            </w:r>
            <w:r>
              <w:br/>
              <w:t>• Craving</w:t>
            </w:r>
            <w:r>
              <w:br/>
              <w:t>• Sensations</w:t>
            </w:r>
            <w:r>
              <w:br/>
              <w:t>• Sense impressions</w:t>
            </w:r>
            <w:r>
              <w:br/>
              <w:t>• (Six senses, T 52 only)</w:t>
            </w:r>
            <w:r>
              <w:br/>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t>• Old age &amp; death</w:t>
            </w:r>
            <w:r>
              <w:br/>
              <w:t>• Birth</w:t>
            </w:r>
            <w:r>
              <w:br/>
              <w:t>• Existence</w:t>
            </w:r>
            <w:r>
              <w:br/>
              <w:t>• Fuel/taking up</w:t>
            </w:r>
            <w:r>
              <w:br/>
              <w:t>• Craving</w:t>
            </w:r>
            <w:r>
              <w:br/>
              <w:t>• Sensations</w:t>
            </w:r>
            <w:r>
              <w:br/>
              <w:t>• Sense impressions</w:t>
            </w:r>
            <w:r>
              <w:br/>
              <w:t xml:space="preserve">• </w:t>
            </w:r>
            <w:proofErr w:type="spellStart"/>
            <w:r>
              <w:t>Imm</w:t>
            </w:r>
            <w:proofErr w:type="spellEnd"/>
            <w:r>
              <w:t>. aspects &amp; body</w:t>
            </w:r>
            <w:r>
              <w:br/>
              <w:t>• Consciousness</w:t>
            </w:r>
          </w:p>
        </w:tc>
        <w:tc>
          <w:tcPr>
            <w:tcW w:w="2416" w:type="dxa"/>
          </w:tcPr>
          <w:p w14:paraId="7459EDB7" w14:textId="77777777" w:rsidR="00FE3964" w:rsidRDefault="00000000">
            <w:pPr>
              <w:pStyle w:val="WW-paragraph"/>
            </w:pPr>
            <w:r>
              <w:t>• Old age &amp; death</w:t>
            </w:r>
            <w:r>
              <w:br/>
              <w:t>• Birth</w:t>
            </w:r>
            <w:r>
              <w:br/>
              <w:t>• Existence</w:t>
            </w:r>
            <w:r>
              <w:br/>
              <w:t>• Fuel/taking up</w:t>
            </w:r>
            <w:r>
              <w:br/>
              <w:t>• Craving</w:t>
            </w:r>
            <w:r>
              <w:br/>
              <w:t>• Sensations</w:t>
            </w:r>
            <w:r>
              <w:br/>
              <w:t>• Sense impressions</w:t>
            </w:r>
            <w:r>
              <w:br/>
              <w:t>• Six senses</w:t>
            </w:r>
            <w:r>
              <w:br/>
              <w:t xml:space="preserve">• </w:t>
            </w:r>
            <w:proofErr w:type="spellStart"/>
            <w:r>
              <w:t>Imm</w:t>
            </w:r>
            <w:proofErr w:type="spellEnd"/>
            <w:r>
              <w:t>. aspects &amp; body</w:t>
            </w:r>
            <w:r>
              <w:br/>
              <w:t>• Consciousness</w:t>
            </w:r>
            <w:r>
              <w:br/>
              <w:t xml:space="preserve">• </w:t>
            </w:r>
            <w:proofErr w:type="spellStart"/>
            <w:r>
              <w:t>willful</w:t>
            </w:r>
            <w:proofErr w:type="spellEnd"/>
            <w:r>
              <w:t xml:space="preserve"> actions</w:t>
            </w:r>
            <w:r>
              <w:br/>
              <w:t>• Ignorance</w:t>
            </w:r>
          </w:p>
        </w:tc>
      </w:tr>
    </w:tbl>
    <w:p w14:paraId="09220B88" w14:textId="77777777" w:rsidR="00FE3964" w:rsidRDefault="00000000">
      <w:pPr>
        <w:pStyle w:val="WW-paragraph"/>
      </w:pPr>
      <w:r>
        <w:t xml:space="preserve">As another indication for the combination of the two parallel sequences, one </w:t>
      </w:r>
      <w:proofErr w:type="spellStart"/>
      <w:r>
        <w:t>Pāli</w:t>
      </w:r>
      <w:proofErr w:type="spellEnd"/>
      <w:r>
        <w:t xml:space="preserve"> discourse joins the craving sequence in its cessation mode to part of the ignorance sequence in its origination mode. In </w:t>
      </w:r>
      <w:r>
        <w:lastRenderedPageBreak/>
        <w:t>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2" w:name="bqseg12"/>
      <w:bookmarkEnd w:id="12"/>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 xml:space="preserve">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w:t>
      </w:r>
      <w:proofErr w:type="spellStart"/>
      <w:r>
        <w:t>Pāli</w:t>
      </w:r>
      <w:proofErr w:type="spellEnd"/>
      <w:r>
        <w:t xml:space="preserve">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these two factors.</w:t>
      </w:r>
      <w:r>
        <w:rPr>
          <w:rStyle w:val="FootnoteReference"/>
        </w:rPr>
        <w:footnoteReference w:id="46"/>
      </w:r>
      <w:r>
        <w:t xml:space="preserve"> The </w:t>
      </w:r>
      <w:proofErr w:type="spellStart"/>
      <w:r>
        <w:rPr>
          <w:rStyle w:val="wwc-sesame"/>
        </w:rPr>
        <w:t>Visuddhimagga</w:t>
      </w:r>
      <w:proofErr w:type="spellEnd"/>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in the canon 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3" w:name="bqseg13"/>
      <w:bookmarkEnd w:id="13"/>
      <w:r>
        <w:lastRenderedPageBreak/>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4" w:name="bqseg14"/>
      <w:bookmarkEnd w:id="14"/>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t>I heard that this was also said by the Buddha.</w:t>
      </w:r>
      <w:r>
        <w:rPr>
          <w:rStyle w:val="FootnoteReference"/>
        </w:rPr>
        <w:footnoteReference w:id="51"/>
      </w:r>
    </w:p>
    <w:p w14:paraId="7908F647" w14:textId="77777777" w:rsidR="00FE3964" w:rsidRDefault="00000000">
      <w:pPr>
        <w:pStyle w:val="WW-space"/>
      </w:pPr>
      <w:r>
        <w:t>0</w:t>
      </w:r>
    </w:p>
    <w:p w14:paraId="67DD0D15" w14:textId="77777777" w:rsidR="00FE3964" w:rsidRDefault="00000000">
      <w:pPr>
        <w:pStyle w:val="WW-named-section"/>
      </w:pPr>
      <w:r>
        <w:t>§15</w:t>
      </w:r>
    </w:p>
    <w:p w14:paraId="264BD23F" w14:textId="77777777" w:rsidR="00FE3964" w:rsidRDefault="00000000">
      <w:pPr>
        <w:pStyle w:val="WW-blockquote"/>
      </w:pPr>
      <w:bookmarkStart w:id="15" w:name="bqseg15"/>
      <w:bookmarkEnd w:id="15"/>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lastRenderedPageBreak/>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“The consciousness 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6" w:name="bqseg16"/>
      <w:bookmarkEnd w:id="16"/>
      <w:r>
        <w:t>Some renunciants and brahmins</w:t>
      </w:r>
      <w:r>
        <w:br/>
        <w:t>are plagued by desire and anger:</w:t>
      </w:r>
      <w:r>
        <w:br/>
      </w:r>
      <w:r>
        <w:lastRenderedPageBreak/>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7" w:name="bqseg17"/>
      <w:bookmarkEnd w:id="17"/>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t>That is how the body occurs,</w:t>
      </w:r>
      <w:r>
        <w:br/>
        <w:t>driven by the mechanism of deeds.</w:t>
      </w:r>
      <w:r>
        <w:br/>
        <w:t>Its acquirement ends in perishing:</w:t>
      </w:r>
      <w:r>
        <w:br/>
        <w:t>falling apart, it perishes.</w:t>
      </w:r>
    </w:p>
    <w:p w14:paraId="20D82DBA" w14:textId="77777777" w:rsidR="00FE3964" w:rsidRDefault="00000000">
      <w:pPr>
        <w:pStyle w:val="WW-line-block"/>
      </w:pPr>
      <w:r>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r>
      <w:r>
        <w:lastRenderedPageBreak/>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3298088E">
            <wp:extent cx="1861200" cy="1396800"/>
            <wp:effectExtent l="0" t="0" r="5715" b="0"/>
            <wp:docPr id="3" name="Picture 3" descr="3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3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0D8CED2E">
            <wp:extent cx="1868400" cy="1400400"/>
            <wp:effectExtent l="0" t="0" r="0" b="9525"/>
            <wp:docPr id="4" name="Picture 4" descr="3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3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lastRenderedPageBreak/>
        <w:drawing>
          <wp:inline distT="0" distB="0" distL="0" distR="0" wp14:anchorId="61EFDA28" wp14:editId="2B1ED2CA">
            <wp:extent cx="1868400" cy="1400400"/>
            <wp:effectExtent l="0" t="0" r="0" b="9525"/>
            <wp:docPr id="6" name="Picture 6" descr="3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3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8" w:name="bqseg18"/>
      <w:bookmarkEnd w:id="18"/>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19" w:name="bqseg19"/>
      <w:bookmarkEnd w:id="19"/>
      <w:r>
        <w:t>All the wishes and delights that are always</w:t>
      </w:r>
      <w:r>
        <w:br/>
        <w:t>connected to the many and various realms,</w:t>
      </w:r>
      <w:r>
        <w:br/>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lastRenderedPageBreak/>
        <w:drawing>
          <wp:inline distT="0" distB="0" distL="0" distR="0" wp14:anchorId="6C4D9928" wp14:editId="5D277BAD">
            <wp:extent cx="1854000" cy="1389600"/>
            <wp:effectExtent l="0" t="0" r="0" b="1270"/>
            <wp:docPr id="8" name="Picture 8" descr="3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3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4EC07649">
            <wp:extent cx="1879200" cy="1407600"/>
            <wp:effectExtent l="0" t="0" r="6985" b="2540"/>
            <wp:docPr id="7" name="Picture 7" descr="3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3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4886B193">
            <wp:extent cx="1872000" cy="1404000"/>
            <wp:effectExtent l="0" t="0" r="0" b="5715"/>
            <wp:doc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5224B9D9" w:rsidR="00FE3964" w:rsidRDefault="00057047">
      <w:pPr>
        <w:pStyle w:val="WW-figure"/>
      </w:pPr>
      <w:r>
        <w:rPr>
          <w:noProof/>
        </w:rPr>
        <w:drawing>
          <wp:inline distT="0" distB="0" distL="0" distR="0" wp14:anchorId="19D837FF" wp14:editId="7257332F">
            <wp:extent cx="1846800" cy="1386000"/>
            <wp:effectExtent l="0" t="0" r="1270" b="5080"/>
            <wp:docPr id="11" name="Picture 11" descr="3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3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t xml:space="preserve"> </w:t>
      </w:r>
      <w:r>
        <w:rPr>
          <w:noProof/>
        </w:rPr>
        <w:drawing>
          <wp:inline distT="0" distB="0" distL="0" distR="0" wp14:anchorId="4A561494" wp14:editId="485340F6">
            <wp:extent cx="1845734" cy="1386110"/>
            <wp:effectExtent l="0" t="0" r="2540" b="5080"/>
            <wp:docPr id="10" name="Picture 10" descr="3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3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br/>
      </w:r>
      <w:r w:rsidR="00742DE5">
        <w:t xml:space="preserve">Figure </w:t>
      </w:r>
      <w:r>
        <w:t>7. The two parallel sequences as one stack of bricks</w:t>
      </w:r>
    </w:p>
    <w:p w14:paraId="174F32D9" w14:textId="77777777" w:rsidR="00FE3964" w:rsidRDefault="00000000">
      <w:pPr>
        <w:pStyle w:val="WW-paragraph"/>
      </w:pPr>
      <w:r>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w:t>
      </w:r>
      <w:r>
        <w:lastRenderedPageBreak/>
        <w:t>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w:t>
      </w:r>
      <w:proofErr w:type="spellStart"/>
      <w:r>
        <w:t>Pāli</w:t>
      </w:r>
      <w:proofErr w:type="spellEnd"/>
      <w:r>
        <w:t xml:space="preserve">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w:t>
      </w:r>
      <w:proofErr w:type="gramStart"/>
      <w:r>
        <w:t>commentaries</w:t>
      </w:r>
      <w:proofErr w:type="gramEnd"/>
      <w:r>
        <w:t xml:space="preserve">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lastRenderedPageBreak/>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xml:space="preserve">). It will take us into technical details, obscure texts, linguistic aspects of </w:t>
      </w:r>
      <w:proofErr w:type="spellStart"/>
      <w:r>
        <w:t>Pāli</w:t>
      </w:r>
      <w:proofErr w:type="spellEnd"/>
      <w:r>
        <w:t>,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0" w:name="chapter3"/>
      <w:bookmarkEnd w:id="20"/>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 xml:space="preserve">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w:t>
      </w:r>
      <w:proofErr w:type="gramStart"/>
      <w:r>
        <w:t>that</w:t>
      </w:r>
      <w:proofErr w:type="gramEnd"/>
      <w:r>
        <w:t xml:space="preserve">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1" w:name="bqseg20"/>
      <w:bookmarkEnd w:id="21"/>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the</w:t>
      </w:r>
      <w:r w:rsidRPr="00F1386D">
        <w:t xml:space="preserve"> Great Discourse on the Sources [of Things]</w:t>
      </w:r>
      <w:r>
        <w:t>,</w:t>
      </w:r>
      <w:r>
        <w:rPr>
          <w:rStyle w:val="FootnoteReference"/>
        </w:rPr>
        <w:footnoteReference w:id="71"/>
      </w:r>
      <w:r>
        <w:t xml:space="preserve"> which is the most detailed discourse on Dependent Arising in the </w:t>
      </w:r>
      <w:proofErr w:type="spellStart"/>
      <w:r>
        <w:t>Pāli</w:t>
      </w:r>
      <w:proofErr w:type="spellEnd"/>
      <w:r>
        <w:t xml:space="preserve">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2" w:name="bqseg21"/>
      <w:bookmarkEnd w:id="22"/>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w:t>
      </w:r>
      <w:proofErr w:type="gramStart"/>
      <w:r>
        <w:t>palace</w:t>
      </w:r>
      <w:proofErr w:type="gramEnd"/>
      <w:r>
        <w:t xml:space="preserv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If There is Desire Discourse,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xml:space="preserve">, which I translate dependent on context as ‘existence’ or ‘state of existence’. It basically means a life in a certain place, the continuance of existence after death in a certain realm. The </w:t>
      </w:r>
      <w:proofErr w:type="spellStart"/>
      <w:r>
        <w:t>Pāli</w:t>
      </w:r>
      <w:proofErr w:type="spellEnd"/>
      <w:r>
        <w:t xml:space="preserve">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t>Eviatar</w:t>
      </w:r>
      <w:proofErr w:type="spellEnd"/>
      <w:r>
        <w:t xml:space="preserve"> Shulman: “</w:t>
      </w:r>
      <w:r>
        <w:rPr>
          <w:rStyle w:val="wwc-pali"/>
        </w:rPr>
        <w:t>Bhava</w:t>
      </w:r>
      <w:r>
        <w:t xml:space="preserve"> probably [just] means a state of existence, a rebirth as a creature in any </w:t>
      </w:r>
      <w:r>
        <w:lastRenderedPageBreak/>
        <w:t xml:space="preserve">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w:t>
      </w:r>
      <w:proofErr w:type="spellStart"/>
      <w:r>
        <w:t>Pāli</w:t>
      </w:r>
      <w:proofErr w:type="spellEnd"/>
      <w:r>
        <w:t xml:space="preserve">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w:t>
      </w:r>
      <w:proofErr w:type="spellStart"/>
      <w:r>
        <w:t>Pāli</w:t>
      </w:r>
      <w:proofErr w:type="spellEnd"/>
      <w:r>
        <w:t xml:space="preserve">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3" w:name="bqseg22"/>
      <w:bookmarkEnd w:id="23"/>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4" w:name="bqseg23"/>
      <w:bookmarkEnd w:id="24"/>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Where </w:t>
      </w:r>
      <w:proofErr w:type="spellStart"/>
      <w:r>
        <w:t>willful</w:t>
      </w:r>
      <w:proofErr w:type="spellEnd"/>
      <w:r>
        <w:t xml:space="preserve"> actions develop, existence in a future life is produced. </w:t>
      </w:r>
      <w:r>
        <w:lastRenderedPageBreak/>
        <w:t>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lastRenderedPageBreak/>
        <w:t>To start, like most if not all suttas on Dependent Arising, the If There is Desire Discourse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If There is Desire Discourse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w:t>
      </w:r>
      <w:proofErr w:type="gramStart"/>
      <w:r>
        <w:t>realms’</w:t>
      </w:r>
      <w:proofErr w:type="gramEnd"/>
      <w:r>
        <w:t>.</w:t>
      </w:r>
    </w:p>
    <w:p w14:paraId="07893EFA" w14:textId="77777777" w:rsidR="00FE3964" w:rsidRDefault="00000000">
      <w:pPr>
        <w:pStyle w:val="WW-named-section"/>
      </w:pPr>
      <w:r>
        <w:t>§24</w:t>
      </w:r>
    </w:p>
    <w:p w14:paraId="3741A4E8" w14:textId="77777777" w:rsidR="00FE3964" w:rsidRDefault="00000000">
      <w:pPr>
        <w:pStyle w:val="WW-blockquote"/>
      </w:pPr>
      <w:bookmarkStart w:id="25" w:name="bqseg24"/>
      <w:bookmarkEnd w:id="25"/>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lastRenderedPageBreak/>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7777777" w:rsidR="00FE3964" w:rsidRDefault="00000000">
      <w:pPr>
        <w:pStyle w:val="WW-table-caption"/>
      </w:pPr>
      <w:r>
        <w:t>{</w:t>
      </w:r>
      <w:proofErr w:type="spellStart"/>
      <w:r>
        <w:t>SimpleNoRowBorders</w:t>
      </w:r>
      <w:proofErr w:type="spellEnd"/>
      <w:r>
        <w:t>}Table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when they were first introduced. The discourse takes an alternative route through the standard factors, namely: craving (8) › consciousness (3) › the individual’s immaterial aspects and </w:t>
      </w:r>
      <w:proofErr w:type="gramStart"/>
      <w:r>
        <w:t>body  (</w:t>
      </w:r>
      <w:proofErr w:type="gramEnd"/>
      <w:r>
        <w:t>4) › existence (10) › birth (11) › suffering (12).</w:t>
      </w:r>
      <w:r>
        <w:rPr>
          <w:rStyle w:val="FootnoteReference"/>
        </w:rPr>
        <w:footnoteReference w:id="94"/>
      </w:r>
      <w:r>
        <w:t xml:space="preserve"> It therefore shifts from the craving sequence to the </w:t>
      </w:r>
      <w:r>
        <w:lastRenderedPageBreak/>
        <w:t xml:space="preserve">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w:t>
      </w:r>
      <w:proofErr w:type="spellStart"/>
      <w:r>
        <w:t>Pāli</w:t>
      </w:r>
      <w:proofErr w:type="spellEnd"/>
      <w:r>
        <w:t xml:space="preserve">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6" w:name="bqseg25"/>
      <w:bookmarkEnd w:id="26"/>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w:t>
      </w:r>
      <w:proofErr w:type="spellStart"/>
      <w:r>
        <w:t>Pāli</w:t>
      </w:r>
      <w:proofErr w:type="spellEnd"/>
      <w:r>
        <w:t xml:space="preserve">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xml:space="preserve">. It describes the birth of a child who, if he remains attached to sensations, will be reborn again. </w:t>
      </w:r>
      <w:proofErr w:type="gramStart"/>
      <w:r>
        <w:t>So</w:t>
      </w:r>
      <w:proofErr w:type="gramEnd"/>
      <w:r>
        <w:t xml:space="preserve">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7" w:name="bqseg26"/>
      <w:bookmarkEnd w:id="27"/>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is awaiting, even though the mother is in her fertile period, and there is coitus of the mother and </w:t>
      </w:r>
      <w:r>
        <w:lastRenderedPageBreak/>
        <w:t xml:space="preserve">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w:t>
      </w:r>
      <w:proofErr w:type="gramStart"/>
      <w:r>
        <w:t>born</w:t>
      </w:r>
      <w:proofErr w:type="gramEnd"/>
      <w:r>
        <w:t xml:space="preserve">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77777777" w:rsidR="00FE3964" w:rsidRDefault="00000000">
      <w:pPr>
        <w:pStyle w:val="WW-table-caption"/>
      </w:pPr>
      <w:r>
        <w:t>{</w:t>
      </w:r>
      <w:proofErr w:type="spellStart"/>
      <w:r>
        <w:t>SimpleNoRowBorders</w:t>
      </w:r>
      <w:proofErr w:type="spellEnd"/>
      <w:r>
        <w:t>}Table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lastRenderedPageBreak/>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w:t>
      </w:r>
      <w:proofErr w:type="spellStart"/>
      <w:r>
        <w:t>Pāli</w:t>
      </w:r>
      <w:proofErr w:type="spellEnd"/>
      <w:r>
        <w:t xml:space="preserve">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w:t>
      </w:r>
      <w:r>
        <w:rPr>
          <w:rStyle w:val="Emphasis"/>
        </w:rPr>
        <w:lastRenderedPageBreak/>
        <w:t>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77777777" w:rsidR="00FE3964" w:rsidRDefault="00000000">
      <w:pPr>
        <w:pStyle w:val="WW-table-caption"/>
      </w:pPr>
      <w:bookmarkStart w:id="28" w:name="table6"/>
      <w:bookmarkEnd w:id="28"/>
      <w:r>
        <w:t>{</w:t>
      </w:r>
      <w:proofErr w:type="spellStart"/>
      <w:r>
        <w:t>SimpleNoRowBorders</w:t>
      </w:r>
      <w:proofErr w:type="spellEnd"/>
      <w:r>
        <w:t xml:space="preserv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t>To summarize this section, the conception of the individual’s immaterial aspects and body in the If There is Desire Discourse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t xml:space="preserve">You too are a human, and when reflecting on rebirth it may even be helpful to wonder how you arrived in this particular life, how you ended up in your mother’s womb. This is what the Buddha </w:t>
      </w:r>
      <w:r>
        <w:lastRenderedPageBreak/>
        <w:t xml:space="preserve">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w:t>
      </w:r>
      <w:proofErr w:type="spellStart"/>
      <w:r>
        <w:rPr>
          <w:rStyle w:val="Emphasis"/>
        </w:rPr>
        <w:t>Pāli</w:t>
      </w:r>
      <w:proofErr w:type="spellEnd"/>
      <w:r>
        <w:rPr>
          <w:rStyle w:val="Emphasis"/>
        </w:rPr>
        <w:t>-Kanon</w:t>
      </w:r>
      <w:r>
        <w:t xml:space="preserve"> (</w:t>
      </w:r>
      <w:r>
        <w:rPr>
          <w:rStyle w:val="Emphasis"/>
        </w:rPr>
        <w:t>On the concept ‘</w:t>
      </w:r>
      <w:proofErr w:type="spellStart"/>
      <w:r>
        <w:rPr>
          <w:rStyle w:val="Emphasis"/>
        </w:rPr>
        <w:t>nāmarūpa</w:t>
      </w:r>
      <w:proofErr w:type="spellEnd"/>
      <w:r>
        <w:rPr>
          <w:rStyle w:val="Emphasis"/>
        </w:rPr>
        <w:t xml:space="preserve">’: the individual in the </w:t>
      </w:r>
      <w:proofErr w:type="spellStart"/>
      <w:r>
        <w:rPr>
          <w:rStyle w:val="Emphasis"/>
        </w:rPr>
        <w:t>Pāli</w:t>
      </w:r>
      <w:proofErr w:type="spellEnd"/>
      <w:r>
        <w:rPr>
          <w:rStyle w:val="Emphasis"/>
        </w:rPr>
        <w:t xml:space="preserve">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w:t>
      </w:r>
      <w:proofErr w:type="spellStart"/>
      <w:r>
        <w:t>Pāli</w:t>
      </w:r>
      <w:proofErr w:type="spellEnd"/>
      <w:r>
        <w:t xml:space="preserve"> it is common for such adjectives to be used as nouns also. This is like the English adjective ‘wise’ being used as a noun in ‘the wise’, meaning people with wisdom. 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lastRenderedPageBreak/>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w:t>
      </w:r>
      <w:proofErr w:type="gramStart"/>
      <w:r>
        <w:t>one on one</w:t>
      </w:r>
      <w:proofErr w:type="gramEnd"/>
      <w:r>
        <w:t xml:space="preserve"> translation for </w:t>
      </w:r>
      <w:proofErr w:type="spellStart"/>
      <w:r>
        <w:t>Pāli</w:t>
      </w:r>
      <w:proofErr w:type="spellEnd"/>
      <w:r>
        <w:t xml:space="preserve">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w:t>
      </w:r>
      <w:proofErr w:type="spellStart"/>
      <w:r>
        <w:t>Pāli</w:t>
      </w:r>
      <w:proofErr w:type="spellEnd"/>
      <w:r>
        <w:t xml:space="preserve"> discourses define it as “sensation, perception, intention, sense impression, and attention”,</w:t>
      </w:r>
      <w:r>
        <w:rPr>
          <w:rStyle w:val="FootnoteReference"/>
        </w:rPr>
        <w:footnoteReference w:id="119"/>
      </w:r>
      <w:r>
        <w:t xml:space="preserve"> which are subjective, immaterial parts of an individual’s experience, hence my translation ‘immaterial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 xml:space="preserve">To answer this </w:t>
      </w:r>
      <w:proofErr w:type="gramStart"/>
      <w:r>
        <w:rPr>
          <w:rStyle w:val="Hyperlink"/>
        </w:rPr>
        <w:t>question</w:t>
      </w:r>
      <w:proofErr w:type="gramEnd"/>
      <w:r>
        <w:t xml:space="preserve"> we have to take a detour from the </w:t>
      </w:r>
      <w:proofErr w:type="spellStart"/>
      <w:r>
        <w:t>Pāli</w:t>
      </w:r>
      <w:proofErr w:type="spellEnd"/>
      <w:r>
        <w:t xml:space="preserve">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sidRPr="00F803AB">
        <w:rPr>
          <w:rStyle w:val="wwc-sesame-zot-reference"/>
        </w:rPr>
        <w:t>Olivelle</w:t>
      </w:r>
      <w:proofErr w:type="spellEnd"/>
      <w: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w:t>
      </w:r>
      <w:r>
        <w:lastRenderedPageBreak/>
        <w:t>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0" w:name="bqseg27"/>
      <w:bookmarkEnd w:id="30"/>
      <w:r>
        <w:t>At that time this world […] was distinguished simply in terms of name and visible appearance</w:t>
      </w:r>
      <w:proofErr w:type="gramStart"/>
      <w:r>
        <w:t>—“</w:t>
      </w:r>
      <w:proofErr w:type="gramEnd"/>
      <w:r>
        <w:t>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Atharva Veda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lastRenderedPageBreak/>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1" w:name="bqseg28"/>
      <w:bookmarkEnd w:id="31"/>
      <w:r>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r>
      <w:r>
        <w:lastRenderedPageBreak/>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proofErr w:type="gramStart"/>
      <w:r>
        <w:t>So</w:t>
      </w:r>
      <w:proofErr w:type="gramEnd"/>
      <w:r>
        <w:t xml:space="preserve"> the </w:t>
      </w:r>
      <w:proofErr w:type="spellStart"/>
      <w: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w:t>
      </w:r>
      <w:proofErr w:type="spellStart"/>
      <w:r>
        <w:t>Pāli</w:t>
      </w:r>
      <w:proofErr w:type="spellEnd"/>
      <w:r>
        <w:t xml:space="preserve">: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proofErr w:type="spellStart"/>
      <w:r>
        <w:rPr>
          <w:rStyle w:val="wwc-pali"/>
        </w:rPr>
        <w:t>vijñāna</w:t>
      </w:r>
      <w:proofErr w:type="spellEnd"/>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t>looked at</w:t>
      </w:r>
      <w:r>
        <w:t xml:space="preserve">” (that is, not as a self-like entity, but as made of sensation, perception, and so forth). The </w:t>
      </w:r>
      <w:r>
        <w:lastRenderedPageBreak/>
        <w:t>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w:t>
      </w:r>
      <w:proofErr w:type="gramStart"/>
      <w:r>
        <w:t>So</w:t>
      </w:r>
      <w:proofErr w:type="gramEnd"/>
      <w:r>
        <w:t xml:space="preserve">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w:t>
      </w:r>
      <w:proofErr w:type="gramStart"/>
      <w:r>
        <w:t>So</w:t>
      </w:r>
      <w:proofErr w:type="gramEnd"/>
      <w:r>
        <w:t xml:space="preserve">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It could be 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w:t>
      </w:r>
      <w:proofErr w:type="gramStart"/>
      <w:r>
        <w:t>Arising</w:t>
      </w:r>
      <w:proofErr w:type="gramEnd"/>
      <w:r>
        <w:t xml:space="preserve">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lastRenderedPageBreak/>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w:t>
      </w:r>
      <w:proofErr w:type="spellStart"/>
      <w:r>
        <w:t>Pāli</w:t>
      </w:r>
      <w:proofErr w:type="spellEnd"/>
      <w:r>
        <w:t xml:space="preserve">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t>Saṁyukta</w:t>
      </w:r>
      <w:proofErr w:type="spellEnd"/>
      <w:r>
        <w:t xml:space="preserve"> </w:t>
      </w:r>
      <w:proofErr w:type="spellStart"/>
      <w:r>
        <w:t>Āgama</w:t>
      </w:r>
      <w:proofErr w:type="spellEnd"/>
      <w:r>
        <w:t xml:space="preserve">, who thus shared the same general interpretation as the </w:t>
      </w:r>
      <w:proofErr w:type="spellStart"/>
      <w:r>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w:t>
      </w:r>
      <w:proofErr w:type="spellStart"/>
      <w:r>
        <w:t>Pāli</w:t>
      </w:r>
      <w:proofErr w:type="spellEnd"/>
      <w:r>
        <w:t xml:space="preserve">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w:t>
      </w:r>
      <w:proofErr w:type="spellStart"/>
      <w:r>
        <w:t>Pāli</w:t>
      </w:r>
      <w:proofErr w:type="spellEnd"/>
      <w:r>
        <w:t xml:space="preserve">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xml:space="preserve">, an early </w:t>
      </w:r>
      <w:proofErr w:type="spellStart"/>
      <w:r>
        <w:t>Pāli</w:t>
      </w:r>
      <w:proofErr w:type="spellEnd"/>
      <w:r>
        <w:t xml:space="preserve"> commentary, defines it with these factors as well, although it also 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77777777" w:rsidR="00FE3964" w:rsidRDefault="00000000">
      <w:pPr>
        <w:pStyle w:val="WW-table-caption"/>
      </w:pPr>
      <w:bookmarkStart w:id="33" w:name="table7"/>
      <w:bookmarkEnd w:id="33"/>
      <w:r>
        <w:lastRenderedPageBreak/>
        <w:t>{</w:t>
      </w:r>
      <w:proofErr w:type="spellStart"/>
      <w:r>
        <w:t>SimpleNoRowBorders</w:t>
      </w:r>
      <w:proofErr w:type="spellEnd"/>
      <w:r>
        <w:t xml:space="preserve">}Table 7. Various definitions of </w:t>
      </w:r>
      <w:proofErr w:type="spellStart"/>
      <w:r>
        <w:t>nāma</w:t>
      </w:r>
      <w:proofErr w:type="spellEnd"/>
    </w:p>
    <w:tbl>
      <w:tblPr>
        <w:tblStyle w:val="TableGrid"/>
        <w:tblW w:w="7055" w:type="dxa"/>
        <w:tblLayout w:type="fixed"/>
        <w:tblLook w:val="0480" w:firstRow="0" w:lastRow="0" w:firstColumn="1" w:lastColumn="0" w:noHBand="0" w:noVBand="1"/>
      </w:tblPr>
      <w:tblGrid>
        <w:gridCol w:w="2500"/>
        <w:gridCol w:w="1939"/>
        <w:gridCol w:w="2616"/>
      </w:tblGrid>
      <w:tr w:rsidR="00FE3964" w14:paraId="2EF7D816" w14:textId="77777777" w:rsidTr="007060FA">
        <w:tc>
          <w:tcPr>
            <w:tcW w:w="2500" w:type="dxa"/>
          </w:tcPr>
          <w:p w14:paraId="5E36B019" w14:textId="77777777" w:rsidR="00FE3964" w:rsidRDefault="00000000">
            <w:pPr>
              <w:pStyle w:val="WW-paragraph"/>
            </w:pPr>
            <w:proofErr w:type="spellStart"/>
            <w:r>
              <w:rPr>
                <w:rStyle w:val="Strong"/>
              </w:rPr>
              <w:t>Pāli</w:t>
            </w:r>
            <w:proofErr w:type="spellEnd"/>
            <w:r>
              <w:rPr>
                <w:rStyle w:val="Strong"/>
              </w:rPr>
              <w:t xml:space="preserve">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1939"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616"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7060FA">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1939"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616"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77777777" w:rsidR="00FE3964" w:rsidRDefault="00000000">
      <w:pPr>
        <w:pStyle w:val="WW-paragraph"/>
      </w:pPr>
      <w:r>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the Analysis of the Six Sense Spheres says:</w:t>
      </w:r>
    </w:p>
    <w:p w14:paraId="4A33ABA6" w14:textId="77777777" w:rsidR="00FE3964" w:rsidRDefault="00000000">
      <w:pPr>
        <w:pStyle w:val="WW-named-section"/>
      </w:pPr>
      <w:r>
        <w:lastRenderedPageBreak/>
        <w:t>§29</w:t>
      </w:r>
    </w:p>
    <w:p w14:paraId="3B4CD805" w14:textId="77777777" w:rsidR="00FE3964" w:rsidRDefault="00000000">
      <w:pPr>
        <w:pStyle w:val="WW-blockquote"/>
      </w:pPr>
      <w:bookmarkStart w:id="35" w:name="bqseg29"/>
      <w:bookmarkEnd w:id="35"/>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6" w:name="bqseg30"/>
      <w:bookmarkEnd w:id="36"/>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xml:space="preserve">) </w:t>
      </w:r>
      <w:r>
        <w:lastRenderedPageBreak/>
        <w:t>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7" w:name="bqseg31"/>
      <w:bookmarkEnd w:id="37"/>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w:t>
      </w:r>
      <w:r>
        <w:lastRenderedPageBreak/>
        <w:t xml:space="preserve">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w:t>
      </w:r>
      <w:proofErr w:type="spellStart"/>
      <w:r>
        <w:t>Pāli</w:t>
      </w:r>
      <w:proofErr w:type="spellEnd"/>
      <w:r>
        <w:t xml:space="preserve">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77777777" w:rsidR="00FE3964" w:rsidRDefault="00000000">
      <w:pPr>
        <w:pStyle w:val="WW-paragraph"/>
      </w:pPr>
      <w:hyperlink w:anchor="chapter8">
        <w:r>
          <w:rPr>
            <w:rStyle w:val="Hyperlink"/>
          </w:rPr>
          <w:t>Chapter 8</w:t>
        </w:r>
      </w:hyperlink>
      <w:r>
        <w:t xml:space="preserve"> explains </w:t>
      </w:r>
      <w:proofErr w:type="spellStart"/>
      <w:r>
        <w:rPr>
          <w:rStyle w:val="wwc-pali"/>
        </w:rPr>
        <w:t>nāmarūpa</w:t>
      </w:r>
      <w:proofErr w:type="spellEnd"/>
      <w:r>
        <w:t xml:space="preserve"> further, 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8" w:name="bqseg32"/>
      <w:bookmarkEnd w:id="38"/>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w:t>
      </w:r>
      <w:proofErr w:type="gramStart"/>
      <w:r>
        <w:t>actions’</w:t>
      </w:r>
      <w:proofErr w:type="gramEnd"/>
      <w:r>
        <w:t xml:space="preserve">.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3CF00631">
            <wp:extent cx="1882800" cy="1411200"/>
            <wp:effectExtent l="0" t="0" r="3175" b="0"/>
            <wp:docPr id="12" name="Picture 12" descr="3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3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5F2A640F">
            <wp:extent cx="1857600" cy="1393200"/>
            <wp:effectExtent l="0" t="0" r="9525" b="0"/>
            <wp:docPr id="13" name="Picture 13" descr="3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3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39" w:name="bqseg33"/>
      <w:bookmarkEnd w:id="39"/>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t xml:space="preserve">I do not know any order of beings so diverse as the animal realm. The diversity in the animal realm is also made by the mind [through rebirth]. Yet the mind is even more diverse than that. Therefore, </w:t>
      </w:r>
      <w:r>
        <w:lastRenderedPageBreak/>
        <w:t>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w:t>
      </w:r>
      <w:proofErr w:type="gramStart"/>
      <w:r>
        <w:t>us’</w:t>
      </w:r>
      <w:proofErr w:type="gramEnd"/>
      <w:r>
        <w:t>.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t xml:space="preserve">But that simile will be discussed only in </w:t>
      </w:r>
      <w:hyperlink w:anchor="chapter11">
        <w:r>
          <w:rPr>
            <w:rStyle w:val="Hyperlink"/>
          </w:rPr>
          <w:t>Chapter 11</w:t>
        </w:r>
      </w:hyperlink>
      <w:r>
        <w:t xml:space="preserve">. </w:t>
      </w:r>
      <w:proofErr w:type="gramStart"/>
      <w:r>
        <w:t>First</w:t>
      </w:r>
      <w:proofErr w:type="gramEnd"/>
      <w:r>
        <w:t xml:space="preserve">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w:t>
      </w:r>
      <w:proofErr w:type="spellStart"/>
      <w:r>
        <w:t>Pāli</w:t>
      </w:r>
      <w:proofErr w:type="spellEnd"/>
      <w:r>
        <w:t xml:space="preserve"> word </w:t>
      </w:r>
      <w:proofErr w:type="spellStart"/>
      <w:r>
        <w:rPr>
          <w:rStyle w:val="wwc-pali"/>
        </w:rPr>
        <w:t>kamma</w:t>
      </w:r>
      <w:proofErr w:type="spellEnd"/>
      <w:r>
        <w:t>, which I translate as ‘</w:t>
      </w:r>
      <w:proofErr w:type="gramStart"/>
      <w:r>
        <w:t>deeds’</w:t>
      </w:r>
      <w:proofErr w:type="gramEnd"/>
      <w:r>
        <w:t>.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1" w:name="bqseg34"/>
      <w:bookmarkEnd w:id="41"/>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784D809E">
            <wp:extent cx="1836000" cy="1375200"/>
            <wp:effectExtent l="0" t="0" r="0" b="0"/>
            <wp:docPr id="15" name="Picture 15" descr="3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3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xml:space="preserve">’ I mean ‘intentional/volitional’, not ‘stubborn’.) The </w:t>
      </w:r>
      <w:proofErr w:type="spellStart"/>
      <w:r>
        <w:t>Pāli</w:t>
      </w:r>
      <w:proofErr w:type="spellEnd"/>
      <w:r>
        <w:t xml:space="preserve">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w:t>
      </w:r>
      <w:proofErr w:type="spellStart"/>
      <w:r>
        <w:t>Pāli</w:t>
      </w:r>
      <w:proofErr w:type="spellEnd"/>
      <w:r>
        <w:t xml:space="preserve">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2" w:name="bqseg35"/>
      <w:bookmarkEnd w:id="42"/>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3" w:name="bqseg36"/>
      <w:bookmarkEnd w:id="43"/>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4" w:name="bqseg37"/>
      <w:bookmarkEnd w:id="44"/>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5" w:name="bqseg38"/>
      <w:bookmarkEnd w:id="45"/>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6" w:name="bqseg39"/>
      <w:bookmarkEnd w:id="46"/>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7" w:name="bqseg40"/>
      <w:bookmarkEnd w:id="47"/>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8" w:name="bqseg41"/>
      <w:bookmarkEnd w:id="48"/>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w:t>
      </w:r>
      <w:proofErr w:type="gramStart"/>
      <w:r>
        <w:t>So</w:t>
      </w:r>
      <w:proofErr w:type="gramEnd"/>
      <w:r>
        <w:t xml:space="preserve">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w:t>
      </w:r>
      <w:proofErr w:type="gramStart"/>
      <w:r>
        <w:t>So</w:t>
      </w:r>
      <w:proofErr w:type="gramEnd"/>
      <w:r>
        <w:t xml:space="preserve">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77777777" w:rsidR="00FE3964" w:rsidRDefault="00000000">
      <w:pPr>
        <w:pStyle w:val="WW-table-caption"/>
      </w:pPr>
      <w:r>
        <w:t>{</w:t>
      </w:r>
      <w:proofErr w:type="spellStart"/>
      <w:r>
        <w:t>SimpleNoRowBorders</w:t>
      </w:r>
      <w:proofErr w:type="spellEnd"/>
      <w:r>
        <w:t>}Table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lastRenderedPageBreak/>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49" w:name="bqseg42"/>
      <w:bookmarkEnd w:id="49"/>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0" w:name="bqseg43"/>
      <w:bookmarkEnd w:id="50"/>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1" w:name="bqseg44"/>
      <w:bookmarkEnd w:id="51"/>
      <w:r>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w:t>
      </w:r>
      <w:r>
        <w:lastRenderedPageBreak/>
        <w:t>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3" w:name="bqseg45"/>
      <w:bookmarkEnd w:id="53"/>
      <w:r>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lastRenderedPageBreak/>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4" w:name="bqseg46"/>
      <w:bookmarkEnd w:id="54"/>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lastRenderedPageBreak/>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5" w:name="bqseg47"/>
      <w:bookmarkEnd w:id="55"/>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w:t>
      </w:r>
      <w:r>
        <w:lastRenderedPageBreak/>
        <w:t>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77777777" w:rsidR="00FE3964" w:rsidRDefault="00000000">
      <w:pPr>
        <w:pStyle w:val="WW-table-caption"/>
      </w:pPr>
      <w:r>
        <w:t>{</w:t>
      </w:r>
      <w:proofErr w:type="spellStart"/>
      <w:r>
        <w:t>SimpleNoRowBorders</w:t>
      </w:r>
      <w:proofErr w:type="spellEnd"/>
      <w:r>
        <w:t xml:space="preserv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6" w:name="bqseg48"/>
      <w:bookmarkEnd w:id="56"/>
      <w: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7" w:name="bqseg49"/>
      <w:bookmarkEnd w:id="57"/>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lastRenderedPageBreak/>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 xml:space="preserve">The six senses and the body are said to be experienced, which means they must be experienced until one </w:t>
      </w:r>
      <w:proofErr w:type="gramStart"/>
      <w:r>
        <w:t>passes</w:t>
      </w:r>
      <w:proofErr w:type="gramEnd"/>
      <w:r>
        <w:t xml:space="preserve">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w:t>
      </w:r>
      <w:proofErr w:type="gramStart"/>
      <w:r>
        <w:t>So</w:t>
      </w:r>
      <w:proofErr w:type="gramEnd"/>
      <w:r>
        <w:t xml:space="preserve"> when the Buddha says the six senses and body should be seen as created, this also means they are the result of </w:t>
      </w:r>
      <w:proofErr w:type="spellStart"/>
      <w:r>
        <w:t>willful</w:t>
      </w:r>
      <w:proofErr w:type="spellEnd"/>
      <w:r>
        <w:t xml:space="preserve"> actions. </w:t>
      </w:r>
      <w:proofErr w:type="gramStart"/>
      <w:r>
        <w:t>Hence</w:t>
      </w:r>
      <w:proofErr w:type="gramEnd"/>
      <w:r>
        <w:t xml:space="preserv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w:t>
      </w:r>
      <w:proofErr w:type="spellStart"/>
      <w:r>
        <w:t>Pāli</w:t>
      </w:r>
      <w:proofErr w:type="spellEnd"/>
      <w:r>
        <w:t xml:space="preserve"> alongside.</w:t>
      </w:r>
    </w:p>
    <w:p w14:paraId="7298C64A" w14:textId="77777777" w:rsidR="00FE3964" w:rsidRDefault="00000000">
      <w:pPr>
        <w:pStyle w:val="WW-named-section"/>
      </w:pPr>
      <w:r>
        <w:t>§50</w:t>
      </w:r>
    </w:p>
    <w:p w14:paraId="69FBE7B6" w14:textId="77777777" w:rsidR="00FE3964" w:rsidRDefault="00000000">
      <w:pPr>
        <w:pStyle w:val="WW-blockquote"/>
      </w:pPr>
      <w:bookmarkStart w:id="58" w:name="bqseg50"/>
      <w:bookmarkEnd w:id="58"/>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w:t>
      </w:r>
      <w:r>
        <w:lastRenderedPageBreak/>
        <w:t>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59" w:name="bqseg51"/>
      <w:bookmarkEnd w:id="59"/>
      <w:r>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t>
      </w:r>
      <w:proofErr w:type="spellStart"/>
      <w:r>
        <w:t>willful</w:t>
      </w:r>
      <w:proofErr w:type="spellEnd"/>
      <w:r>
        <w:t xml:space="preserve"> actions that lead to birth, to old age, to death, to sorrow, </w:t>
      </w:r>
      <w:r>
        <w:lastRenderedPageBreak/>
        <w:t xml:space="preserve">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w:t>
      </w:r>
      <w:proofErr w:type="gramStart"/>
      <w:r>
        <w:t>suffering,</w:t>
      </w:r>
      <w:proofErr w:type="gramEnd"/>
      <w:r>
        <w:t xml:space="preserve">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w:t>
      </w:r>
      <w:proofErr w:type="gramStart"/>
      <w:r>
        <w:t>suffering,</w:t>
      </w:r>
      <w:proofErr w:type="gramEnd"/>
      <w:r>
        <w:t xml:space="preserve">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504C2030">
            <wp:extent cx="1886400" cy="1414800"/>
            <wp:effectExtent l="0" t="0" r="0" b="0"/>
            <wp:docPr id="16" name="Picture 16" descr="3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3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t>§52</w:t>
      </w:r>
    </w:p>
    <w:p w14:paraId="6DE6DF05" w14:textId="77777777" w:rsidR="00FE3964" w:rsidRDefault="00000000">
      <w:pPr>
        <w:pStyle w:val="WW-blockquote"/>
      </w:pPr>
      <w:bookmarkStart w:id="60" w:name="bqseg52"/>
      <w:bookmarkEnd w:id="60"/>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w:t>
      </w:r>
      <w:proofErr w:type="gramStart"/>
      <w:r>
        <w:t>So</w:t>
      </w:r>
      <w:proofErr w:type="gramEnd"/>
      <w:r>
        <w:t xml:space="preserve">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77777777" w:rsidR="00FE3964" w:rsidRDefault="00000000">
      <w:pPr>
        <w:pStyle w:val="WW-table-caption"/>
      </w:pPr>
      <w:r>
        <w:t>{</w:t>
      </w:r>
      <w:proofErr w:type="spellStart"/>
      <w:r>
        <w:t>SimpleNoRowBorders</w:t>
      </w:r>
      <w:proofErr w:type="spellEnd"/>
      <w:r>
        <w:t>}Table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lastRenderedPageBreak/>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1" w:name="bqseg53"/>
      <w:bookmarkEnd w:id="61"/>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t xml:space="preserve">‘What you intend’ implies not only intentions around the moment of death but also intentional actions done throughout life. These can be recollected around death, causing </w:t>
      </w:r>
      <w:r>
        <w:lastRenderedPageBreak/>
        <w:t xml:space="preserve">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birth (11) › suffering (12). This reconfirms that the ignorance and craving sequences are parallel descriptions of the same process.</w:t>
      </w:r>
    </w:p>
    <w:p w14:paraId="1A5F9F69" w14:textId="77777777" w:rsidR="00FE3964" w:rsidRDefault="00000000">
      <w:pPr>
        <w:pStyle w:val="WW-table-caption"/>
      </w:pPr>
      <w:r>
        <w:lastRenderedPageBreak/>
        <w:t>{</w:t>
      </w:r>
      <w:proofErr w:type="spellStart"/>
      <w:r>
        <w:t>SimpleNoRowBorders</w:t>
      </w:r>
      <w:proofErr w:type="spellEnd"/>
      <w:r>
        <w:t>}Table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2" w:name="bqseg54"/>
      <w:bookmarkEnd w:id="62"/>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77777777" w:rsidR="00FE3964" w:rsidRDefault="00000000">
      <w:pPr>
        <w:pStyle w:val="WW-table-caption"/>
      </w:pPr>
      <w:r>
        <w:t>{</w:t>
      </w:r>
      <w:proofErr w:type="spellStart"/>
      <w:r>
        <w:t>SimpleNoRowBorders</w:t>
      </w:r>
      <w:proofErr w:type="spellEnd"/>
      <w:r>
        <w:t>}Table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lastRenderedPageBreak/>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Pr>
          <w:rStyle w:val="wwc-sesame"/>
        </w:rPr>
        <w:t>Second</w:t>
      </w:r>
      <w:r>
        <w:t xml:space="preserve"> it is followed by the conception of the individual’s immaterial aspects and body. </w:t>
      </w:r>
      <w:proofErr w:type="gramStart"/>
      <w:r>
        <w:t>So</w:t>
      </w:r>
      <w:proofErr w:type="gramEnd"/>
      <w:r>
        <w:t xml:space="preserve">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3" w:name="bqseg55"/>
      <w:bookmarkEnd w:id="63"/>
      <w:r>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w:t>
      </w:r>
      <w:r>
        <w:lastRenderedPageBreak/>
        <w:t xml:space="preserve">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xml:space="preserve">) before, which can also be translated as ‘rebirth’. </w:t>
      </w:r>
      <w:proofErr w:type="gramStart"/>
      <w:r>
        <w:t>So</w:t>
      </w:r>
      <w:proofErr w:type="gramEnd"/>
      <w:r>
        <w:t xml:space="preserve">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Way to the </w:t>
      </w:r>
      <w:proofErr w:type="spellStart"/>
      <w:r>
        <w:rPr>
          <w:rStyle w:val="wwc-sesame"/>
        </w:rPr>
        <w:t>Undisturbable</w:t>
      </w:r>
      <w:proofErr w:type="spellEnd"/>
      <w:r>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4" w:name="bqseg56"/>
      <w:bookmarkEnd w:id="64"/>
      <w:r>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5" w:name="bqseg57"/>
      <w:bookmarkEnd w:id="65"/>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lastRenderedPageBreak/>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lastRenderedPageBreak/>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0758A78D" w14:textId="40A669CC" w:rsidR="00031B70" w:rsidRPr="00020B24" w:rsidRDefault="00000000" w:rsidP="00020B24">
      <w:pPr>
        <w:pStyle w:val="WW-paragraph"/>
      </w:pPr>
      <w:r w:rsidRPr="00020B24">
        <w:t xml:space="preserve">The next part discusses the arising of consciousness in more detail, </w:t>
      </w:r>
      <w:proofErr w:type="spellStart"/>
      <w:r w:rsidRPr="00020B24">
        <w:t>centered</w:t>
      </w:r>
      <w:proofErr w:type="spellEnd"/>
      <w:r w:rsidRPr="00020B24">
        <w:t xml:space="preserve"> around a simile of a seed.</w:t>
      </w:r>
      <w:r w:rsidR="00031B70" w:rsidRPr="00020B24">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558606F7">
            <wp:simplePos x="0" y="0"/>
            <wp:positionH relativeFrom="margin">
              <wp:align>center</wp:align>
            </wp:positionH>
            <wp:positionV relativeFrom="paragraph">
              <wp:posOffset>0</wp:posOffset>
            </wp:positionV>
            <wp:extent cx="543600" cy="543600"/>
            <wp:effectExtent l="0" t="0" r="8890" b="8890"/>
            <wp:wrapTopAndBottom/>
            <wp:docPr id="31" name="Picture 31" descr="20|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0|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 xml:space="preserve">If There is Desire </w:t>
      </w:r>
      <w:proofErr w:type="gramStart"/>
      <w:r>
        <w:rPr>
          <w:rStyle w:val="wwc-sesame"/>
        </w:rPr>
        <w:t>Discourse</w:t>
      </w:r>
      <w:proofErr w:type="gramEnd"/>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w:t>
      </w:r>
      <w:proofErr w:type="spellStart"/>
      <w:r>
        <w:t>Pāli</w:t>
      </w:r>
      <w:proofErr w:type="spellEnd"/>
      <w:r>
        <w:t xml:space="preserve"> Canon is the </w:t>
      </w:r>
      <w:r>
        <w:rPr>
          <w:rStyle w:val="wwc-sesame"/>
        </w:rPr>
        <w:t>Child’s Flesh Discourse</w:t>
      </w:r>
      <w:r>
        <w:t xml:space="preserve">.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w:t>
      </w:r>
      <w:proofErr w:type="gramStart"/>
      <w:r>
        <w:t>So</w:t>
      </w:r>
      <w:proofErr w:type="gramEnd"/>
      <w:r>
        <w:t xml:space="preserve">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lastRenderedPageBreak/>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6" w:name="bqseg58"/>
      <w:bookmarkEnd w:id="66"/>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t>The nutriment of sense impressions (or ‘contact’)</w:t>
      </w:r>
      <w:r>
        <w:t xml:space="preserve"> also implies the pleasant, painful, and neutral sensations that result from sense impressions. Just like with edible food, sense impressions and 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lastRenderedPageBreak/>
        <w:t>§59</w:t>
      </w:r>
    </w:p>
    <w:p w14:paraId="443DF450" w14:textId="77777777" w:rsidR="00FE3964" w:rsidRDefault="00000000">
      <w:pPr>
        <w:pStyle w:val="WW-blockquote"/>
      </w:pPr>
      <w:bookmarkStart w:id="67" w:name="bqseg59"/>
      <w:bookmarkEnd w:id="67"/>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 xml:space="preserve">Child’s Flesh </w:t>
      </w:r>
      <w:proofErr w:type="gramStart"/>
      <w:r>
        <w:rPr>
          <w:rStyle w:val="wwc-sesame"/>
        </w:rPr>
        <w:t>Discourse</w:t>
      </w:r>
      <w:proofErr w:type="gramEnd"/>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68" w:name="bqseg60"/>
      <w:bookmarkEnd w:id="68"/>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137BB5C5">
            <wp:extent cx="1882800" cy="1411200"/>
            <wp:effectExtent l="0" t="0" r="3175" b="0"/>
            <wp:docPr id="17" name="Picture 17" descr="3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3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w:t>
      </w:r>
      <w:r>
        <w:lastRenderedPageBreak/>
        <w:t>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69" w:name="bqseg61"/>
      <w:bookmarkEnd w:id="69"/>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0" w:name="bqseg62"/>
      <w:bookmarkEnd w:id="70"/>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t>By breaking the root of unknowing,</w:t>
      </w:r>
      <w:r>
        <w:br/>
        <w:t>it shatters the mechanism of deeds,</w:t>
      </w:r>
      <w:r>
        <w:br/>
      </w:r>
      <w:r>
        <w:lastRenderedPageBreak/>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w:t>
      </w:r>
      <w:proofErr w:type="gramStart"/>
      <w:r>
        <w:t>consciousness’</w:t>
      </w:r>
      <w:proofErr w:type="gramEnd"/>
      <w:r>
        <w:t>.”</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1" w:name="bqseg63"/>
      <w:bookmarkEnd w:id="71"/>
      <w:r>
        <w:t xml:space="preserve">“And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w:t>
      </w:r>
      <w:proofErr w:type="gramStart"/>
      <w:r>
        <w:t>morning</w:t>
      </w:r>
      <w:proofErr w:type="gramEnd"/>
      <w:r>
        <w:t xml:space="preserve"> he would be stabbed with a hundred spears. At noon the king would ask: ‘How is that man doing?’</w:t>
      </w:r>
      <w:proofErr w:type="gramStart"/>
      <w:r>
        <w:t>—‘</w:t>
      </w:r>
      <w:proofErr w:type="gramEnd"/>
      <w:r>
        <w:t>Still alive, sire.’—And the king would say: ‘Go and stab him with a hundred spears again!’ And at noon he would be stabbed with a hundred spears again. In the evening the king would again ask: ‘How is that man doing?’</w:t>
      </w:r>
      <w:proofErr w:type="gramStart"/>
      <w:r>
        <w:t>—‘</w:t>
      </w:r>
      <w:proofErr w:type="gramEnd"/>
      <w:r>
        <w:t xml:space="preserve">Still alive, sire.’—And the king would say: ‘Go and stab him with a hundred spears again!’ And in the </w:t>
      </w:r>
      <w:proofErr w:type="gramStart"/>
      <w:r>
        <w:t>evening</w:t>
      </w:r>
      <w:proofErr w:type="gramEnd"/>
      <w:r>
        <w:t xml:space="preserve"> he would be stabbed with a hundred spears yet again.</w:t>
      </w:r>
    </w:p>
    <w:p w14:paraId="6BFE9ED3" w14:textId="77777777" w:rsidR="00FE3964" w:rsidRDefault="00000000">
      <w:pPr>
        <w:pStyle w:val="WW-blockquote"/>
      </w:pPr>
      <w:r>
        <w:lastRenderedPageBreak/>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0BF9025D">
            <wp:extent cx="1882800" cy="1411200"/>
            <wp:effectExtent l="0" t="0" r="3175" b="0"/>
            <wp:docPr id="18" name="Picture 18" descr="3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3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77777777"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w:t>
      </w:r>
      <w:proofErr w:type="gramStart"/>
      <w:r>
        <w:t>amount</w:t>
      </w:r>
      <w:proofErr w:type="gramEnd"/>
      <w:r>
        <w:t xml:space="preserve"> of potential rebirths you, as a stream winner, would no longer take. In the </w:t>
      </w:r>
      <w:proofErr w:type="spellStart"/>
      <w:r>
        <w:rPr>
          <w:rStyle w:val="wwc-sesame"/>
        </w:rPr>
        <w:t>Therīgātha</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 xml:space="preserve">Child’s Flesh </w:t>
      </w:r>
      <w:proofErr w:type="gramStart"/>
      <w:r>
        <w:rPr>
          <w:rStyle w:val="wwc-sesame"/>
        </w:rPr>
        <w:t>Discourse</w:t>
      </w:r>
      <w:proofErr w:type="gramEnd"/>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2" w:name="bqseg64"/>
      <w:bookmarkEnd w:id="72"/>
      <w:r>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lastRenderedPageBreak/>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xml:space="preserve">, and as later chapters will clarify. Helmut Hecker understood the simile in the same way: “[Consciousness] always </w:t>
      </w:r>
      <w:proofErr w:type="gramStart"/>
      <w:r>
        <w:t>nourishes</w:t>
      </w:r>
      <w:proofErr w:type="gramEnd"/>
      <w:r>
        <w:t xml:space="preserve">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3" w:name="bqseg65"/>
      <w:bookmarkEnd w:id="73"/>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w:t>
      </w:r>
      <w:r>
        <w:lastRenderedPageBreak/>
        <w:t xml:space="preserve">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4" w:name="bqseg66"/>
      <w:bookmarkEnd w:id="74"/>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proofErr w:type="gramStart"/>
      <w:r>
        <w:t>Usually</w:t>
      </w:r>
      <w:proofErr w:type="gramEnd"/>
      <w:r>
        <w:t xml:space="preserve">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77777777" w:rsidR="00FE3964" w:rsidRDefault="00000000">
      <w:pPr>
        <w:pStyle w:val="WW-table-caption"/>
      </w:pPr>
      <w:r>
        <w:t>{</w:t>
      </w:r>
      <w:proofErr w:type="spellStart"/>
      <w:r>
        <w:t>SimpleNoRowBorders</w:t>
      </w:r>
      <w:proofErr w:type="spellEnd"/>
      <w:r>
        <w:t>}Table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lastRenderedPageBreak/>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t>And this is how the four nutriments aid in rebirth (B):</w:t>
      </w:r>
    </w:p>
    <w:p w14:paraId="336A034E" w14:textId="77777777" w:rsidR="00FE3964" w:rsidRDefault="00000000">
      <w:pPr>
        <w:pStyle w:val="WW-paragraph"/>
        <w:numPr>
          <w:ilvl w:val="0"/>
          <w:numId w:val="14"/>
        </w:numPr>
      </w:pPr>
      <w:r>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lastRenderedPageBreak/>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6ADC5B4F">
            <wp:extent cx="1868400" cy="1400400"/>
            <wp:effectExtent l="0" t="0" r="0" b="9525"/>
            <wp:docPr id="19" name="Picture 19" descr="3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3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proofErr w:type="spellStart"/>
      <w:r>
        <w:rPr>
          <w:rStyle w:val="wwc-pali"/>
        </w:rPr>
        <w:t>taṇhā</w:t>
      </w:r>
      <w:proofErr w:type="spellEnd"/>
      <w:r>
        <w:t xml:space="preserve">) literally means ‘thirst’. But </w:t>
      </w:r>
      <w:proofErr w:type="spellStart"/>
      <w:r>
        <w:rPr>
          <w:rStyle w:val="wwc-pali"/>
        </w:rPr>
        <w:t>taṇhā</w:t>
      </w:r>
      <w:proofErr w:type="spellEnd"/>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5" w:name="bqseg67"/>
      <w:bookmarkEnd w:id="75"/>
      <w:r>
        <w:t>The five aspects of existence truly are burdens,</w:t>
      </w:r>
      <w:r>
        <w:br/>
        <w:t>and the person is their bearer.</w:t>
      </w:r>
      <w:r>
        <w:br/>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r>
      <w:r>
        <w:lastRenderedPageBreak/>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6" w:name="bqseg68"/>
      <w:bookmarkEnd w:id="76"/>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7" w:name="bqseg69"/>
      <w:bookmarkEnd w:id="77"/>
      <w:r>
        <w:t xml:space="preserve">From food are born all creatures; they live upon </w:t>
      </w:r>
      <w:proofErr w:type="gramStart"/>
      <w:r>
        <w:t>food,</w:t>
      </w:r>
      <w:proofErr w:type="gramEnd"/>
      <w:r>
        <w:t xml:space="preserve">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w:t>
      </w:r>
      <w:proofErr w:type="spellStart"/>
      <w:r>
        <w:t>Pāli</w:t>
      </w:r>
      <w:proofErr w:type="spellEnd"/>
      <w:r>
        <w:t xml:space="preserve">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t xml:space="preserve">K.R. Norman summarized the Buddha’s reply to these beliefs: “In Brahmanical thought we find the idea that food is required to sustain the existence of the inhabitants of other worlds or in the next 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w:t>
      </w:r>
      <w:r>
        <w:lastRenderedPageBreak/>
        <w:t>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78" w:name="bqseg70"/>
      <w:bookmarkEnd w:id="78"/>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proofErr w:type="spellStart"/>
      <w:r>
        <w:rPr>
          <w:rStyle w:val="wwc-pali"/>
        </w:rPr>
        <w:t>upādāna</w:t>
      </w:r>
      <w:proofErr w:type="spellEnd"/>
      <w:r>
        <w:t>) of nutriments, which leads to the end of existence. This is stated in the cessation sequence as: “If craving ceases, fuel/taking up (</w:t>
      </w:r>
      <w:proofErr w:type="spellStart"/>
      <w:r>
        <w:rPr>
          <w:rStyle w:val="wwc-pali"/>
        </w:rPr>
        <w:t>upādāna</w:t>
      </w:r>
      <w:proofErr w:type="spellEnd"/>
      <w:r>
        <w:t xml:space="preserve">) will cease. If fuel/taking up ceases, existence will cease.” Here </w:t>
      </w:r>
      <w:proofErr w:type="spellStart"/>
      <w:r>
        <w:rPr>
          <w:rStyle w:val="wwc-pali"/>
        </w:rPr>
        <w:t>upādāna</w:t>
      </w:r>
      <w:proofErr w:type="spellEnd"/>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22A7E860">
            <wp:extent cx="1836000" cy="1375200"/>
            <wp:effectExtent l="0" t="0" r="0" b="0"/>
            <wp:docPr id="20" name="Picture 20" descr="3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3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1E8A7C53">
            <wp:extent cx="1836000" cy="1378800"/>
            <wp:effectExtent l="0" t="0" r="0" b="0"/>
            <wp:docPr id="21" name="Picture 21" descr="3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3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w:t>
      </w:r>
      <w:proofErr w:type="gramStart"/>
      <w:r>
        <w:t>acts</w:t>
      </w:r>
      <w:proofErr w:type="gramEnd"/>
      <w:r>
        <w:t xml:space="preserve">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79" w:name="bqseg71"/>
      <w:bookmarkEnd w:id="79"/>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xml:space="preserve">) is usually translated as ‘established’. This translation is not wrong per se, but it does not fit the simile very well, because in English we wouldn’t say a seed is “established” in the ground. However, in </w:t>
      </w:r>
      <w:proofErr w:type="spellStart"/>
      <w:r>
        <w:t>Pāli</w:t>
      </w:r>
      <w:proofErr w:type="spellEnd"/>
      <w:r>
        <w:t xml:space="preserve">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41D040A3">
            <wp:extent cx="1854000" cy="1389600"/>
            <wp:effectExtent l="0" t="0" r="0" b="1270"/>
            <wp:docPr id="23" name="Picture 23" descr="3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3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D4C87CD">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C02B477">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5BB3F0E6">
            <wp:extent cx="1850400" cy="1386000"/>
            <wp:effectExtent l="0" t="0" r="0" b="5080"/>
            <wp:docPr id="30" name="Picture 30" descr="3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3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212D9CF8">
            <wp:extent cx="1850400" cy="1386000"/>
            <wp:effectExtent l="0" t="0" r="0" b="5080"/>
            <wp:docPr id="29" name="Picture 29" descr="3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3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w:t>
      </w:r>
      <w:proofErr w:type="spellStart"/>
      <w:r>
        <w:t>Pāli</w:t>
      </w:r>
      <w:proofErr w:type="spellEnd"/>
      <w:r>
        <w:t xml:space="preserve">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0" w:name="bqseg72"/>
      <w:bookmarkEnd w:id="80"/>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proofErr w:type="spellStart"/>
      <w:r>
        <w:rPr>
          <w:rStyle w:val="wwc-sesame"/>
        </w:rPr>
        <w:t>Visuddhimagga</w:t>
      </w:r>
      <w:proofErr w:type="spellEnd"/>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w:t>
      </w:r>
      <w:proofErr w:type="spellStart"/>
      <w:r>
        <w:t>Pāli</w:t>
      </w:r>
      <w:proofErr w:type="spellEnd"/>
      <w:r>
        <w:t xml:space="preserve">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1" w:name="bqseg73"/>
      <w:bookmarkEnd w:id="81"/>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proofErr w:type="gramStart"/>
      <w:r>
        <w:t>so</w:t>
      </w:r>
      <w:proofErr w:type="gramEnd"/>
      <w:r>
        <w:t xml:space="preserve">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w:t>
      </w:r>
      <w:r>
        <w:lastRenderedPageBreak/>
        <w:t>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2" w:name="bqseg74"/>
      <w:bookmarkEnd w:id="82"/>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3" w:name="bqseg75"/>
      <w:bookmarkEnd w:id="83"/>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lastRenderedPageBreak/>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4" w:name="bqseg76"/>
      <w:bookmarkEnd w:id="84"/>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t>“Yes, sir.”</w:t>
      </w:r>
      <w:r>
        <w:rPr>
          <w:rStyle w:val="FootnoteReference"/>
        </w:rPr>
        <w:footnoteReference w:id="277"/>
      </w:r>
    </w:p>
    <w:p w14:paraId="13F9C336" w14:textId="77777777" w:rsidR="00FE3964" w:rsidRDefault="00000000">
      <w:pPr>
        <w:pStyle w:val="WW-blockquote"/>
      </w:pPr>
      <w:r>
        <w:lastRenderedPageBreak/>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88" w:name="figure18"/>
      <w:bookmarkEnd w:id="88"/>
      <w:r>
        <w:rPr>
          <w:noProof/>
          <w:lang w:val="en-US"/>
        </w:rPr>
        <w:drawing>
          <wp:inline distT="0" distB="0" distL="0" distR="0" wp14:anchorId="058A558B" wp14:editId="6DEBA1C5">
            <wp:extent cx="1850400" cy="1386000"/>
            <wp:effectExtent l="0" t="0" r="0" b="5080"/>
            <wp:docPr id="32" name="Picture 32" descr="3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3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03A9EDF1">
            <wp:extent cx="1882800" cy="1411200"/>
            <wp:effectExtent l="0" t="0" r="3175" b="0"/>
            <wp:docPr id="33" name="Picture 33" descr="3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3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w:t>
      </w:r>
      <w:proofErr w:type="gramStart"/>
      <w:r>
        <w:t>its</w:t>
      </w:r>
      <w:proofErr w:type="gramEnd"/>
      <w:r>
        <w:t xml:space="preserve">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89" w:name="bqseg77"/>
      <w:bookmarkEnd w:id="89"/>
      <w:r>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lastRenderedPageBreak/>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w:t>
      </w:r>
      <w:r w:rsidRPr="006F4094">
        <w:rPr>
          <w:rStyle w:val="wwc-sesame"/>
        </w:rPr>
        <w:t>The 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 xml:space="preserve">There are many similar instances of these words in the Canon, so there should be no question what the Seeds Discourse is about: the “departing or arriving of consciousness, </w:t>
      </w:r>
      <w:proofErr w:type="gramStart"/>
      <w:r>
        <w:t>its</w:t>
      </w:r>
      <w:proofErr w:type="gramEnd"/>
      <w:r>
        <w:t xml:space="preserve">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w:t>
      </w:r>
      <w:r>
        <w:lastRenderedPageBreak/>
        <w:t>‘consciousness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0" w:name="bqseg78"/>
      <w:bookmarkEnd w:id="90"/>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w:t>
      </w:r>
      <w:proofErr w:type="gramStart"/>
      <w:r>
        <w:t>hell</w:t>
      </w:r>
      <w:proofErr w:type="gramEnd"/>
      <w:r>
        <w:t xml:space="preserve">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consciousness: one is the desire for consciousness, the other is the stream of consciousness that continues from life to life. </w:t>
      </w:r>
      <w:proofErr w:type="gramStart"/>
      <w:r>
        <w:t>So</w:t>
      </w:r>
      <w:proofErr w:type="gramEnd"/>
      <w:r>
        <w:t xml:space="preserve">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lastRenderedPageBreak/>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77777777" w:rsidR="00FE3964" w:rsidRDefault="00000000">
      <w:pPr>
        <w:pStyle w:val="WW-paragraph"/>
      </w:pPr>
      <w:r>
        <w:t xml:space="preserve">To return to my main point, there are many indications 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2919F544">
            <wp:extent cx="1864800" cy="1396800"/>
            <wp:effectExtent l="0" t="0" r="2540" b="0"/>
            <wp:docPr id="34" name="Picture 34" descr="3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3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proofErr w:type="gramStart"/>
      <w:r>
        <w:t>So</w:t>
      </w:r>
      <w:proofErr w:type="gramEnd"/>
      <w:r>
        <w:t xml:space="preserve">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lastRenderedPageBreak/>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1" w:name="bqseg79"/>
      <w:bookmarkEnd w:id="91"/>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w:t>
      </w:r>
      <w:r>
        <w:lastRenderedPageBreak/>
        <w:t>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63E30CD0">
            <wp:extent cx="1879200" cy="1407600"/>
            <wp:effectExtent l="0" t="0" r="6985" b="2540"/>
            <wp:docPr id="35" name="Picture 35" descr="3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3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186F82F9">
            <wp:extent cx="1868400" cy="1400400"/>
            <wp:effectExtent l="0" t="0" r="0" b="9525"/>
            <wp:docPr id="37" name="Picture 37" descr="3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3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proofErr w:type="spellStart"/>
      <w:r>
        <w:rPr>
          <w:rStyle w:val="wwc-pali"/>
        </w:rPr>
        <w:t>upādāna</w:t>
      </w:r>
      <w:proofErr w:type="spellEnd"/>
      <w:r>
        <w:t>, which earlier I translated with the two terms ‘fuel/taking up’. Often both meanings are implied, but in this discourse ‘fuel’ is the primary meaning, since it reoccurs in the metaphor in which the water and soil are called fuel (</w:t>
      </w:r>
      <w:proofErr w:type="spellStart"/>
      <w:r>
        <w:rPr>
          <w:rStyle w:val="wwc-pali"/>
        </w:rPr>
        <w:t>upādāna</w:t>
      </w:r>
      <w:proofErr w:type="spellEnd"/>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proofErr w:type="spellStart"/>
      <w:r>
        <w:rPr>
          <w:rStyle w:val="wwc-pali"/>
        </w:rPr>
        <w:t>upādāna</w:t>
      </w:r>
      <w:proofErr w:type="spellEnd"/>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w:t>
      </w:r>
      <w:proofErr w:type="gramStart"/>
      <w:r>
        <w:t>So</w:t>
      </w:r>
      <w:proofErr w:type="gramEnd"/>
      <w:r>
        <w:t xml:space="preserve"> when the Buddha instructs his followers to stop </w:t>
      </w:r>
      <w:proofErr w:type="spellStart"/>
      <w:r>
        <w:rPr>
          <w:rStyle w:val="wwc-pali"/>
        </w:rPr>
        <w:t>upādāna</w:t>
      </w:r>
      <w:proofErr w:type="spellEnd"/>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2" w:name="bqseg80"/>
      <w:bookmarkEnd w:id="92"/>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individual’s immaterial aspects and body, there are the six senses. [And so on.] That is how this whole mass of suffering originates.</w:t>
      </w:r>
    </w:p>
    <w:p w14:paraId="312E996A" w14:textId="77777777" w:rsidR="00FE3964" w:rsidRDefault="00000000">
      <w:pPr>
        <w:pStyle w:val="WW-blockquote"/>
      </w:pPr>
      <w:r>
        <w:lastRenderedPageBreak/>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3" w:name="bqseg81"/>
      <w:bookmarkEnd w:id="93"/>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consciousness. [And so on.]</w:t>
      </w:r>
    </w:p>
    <w:p w14:paraId="5734B232" w14:textId="77777777" w:rsidR="00FE3964" w:rsidRDefault="00000000">
      <w:pPr>
        <w:pStyle w:val="WW-blockquote"/>
      </w:pPr>
      <w: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lastRenderedPageBreak/>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35AF4840">
            <wp:extent cx="1886400" cy="1414800"/>
            <wp:effectExtent l="0" t="0" r="0" b="0"/>
            <wp:docPr id="38" name="Picture 38" descr="3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3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20739DF6">
            <wp:extent cx="1850400" cy="1386000"/>
            <wp:effectExtent l="0" t="0" r="0" b="5080"/>
            <wp:docPr id="39" name="Picture 39" descr="3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3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77777777" w:rsidR="00FE3964" w:rsidRDefault="00000000">
      <w:pPr>
        <w:pStyle w:val="WW-table-caption"/>
      </w:pPr>
      <w:r>
        <w:t>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rsidP="00803136">
            <w:pPr>
              <w:pStyle w:val="WW-paragraph"/>
            </w:pPr>
            <w:r>
              <w:t>• Suffering,</w:t>
            </w:r>
            <w:r>
              <w:br/>
              <w:t>  incl. old age and death</w:t>
            </w:r>
          </w:p>
        </w:tc>
        <w:tc>
          <w:tcPr>
            <w:tcW w:w="2355" w:type="dxa"/>
          </w:tcPr>
          <w:p w14:paraId="4993AA64" w14:textId="77777777" w:rsidR="00FE3964" w:rsidRDefault="00000000" w:rsidP="00803136">
            <w:pPr>
              <w:pStyle w:val="WW-paragraph"/>
            </w:pPr>
            <w:r>
              <w:t>• Six senses</w:t>
            </w:r>
            <w:r>
              <w:br/>
              <w:t>• …</w:t>
            </w:r>
          </w:p>
        </w:tc>
        <w:tc>
          <w:tcPr>
            <w:tcW w:w="3079" w:type="dxa"/>
          </w:tcPr>
          <w:p w14:paraId="40FCA4FB" w14:textId="77777777" w:rsidR="00FE3964" w:rsidRDefault="00000000" w:rsidP="00803136">
            <w:pPr>
              <w:pStyle w:val="WW-paragraph"/>
            </w:pPr>
            <w:r>
              <w:t>• Six senses</w:t>
            </w:r>
            <w:r>
              <w:br/>
              <w:t>• …</w:t>
            </w:r>
          </w:p>
        </w:tc>
      </w:tr>
    </w:tbl>
    <w:p w14:paraId="609D80F0" w14:textId="77777777" w:rsidR="00FE3964" w:rsidRDefault="00000000">
      <w:pPr>
        <w:pStyle w:val="WW-paragraph"/>
      </w:pPr>
      <w:r>
        <w:lastRenderedPageBreak/>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4" w:name="chapter8"/>
      <w:bookmarkEnd w:id="94"/>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5" w:name="bqseg82"/>
      <w:bookmarkEnd w:id="95"/>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t>§83</w:t>
      </w:r>
    </w:p>
    <w:p w14:paraId="611BCEC2" w14:textId="77777777" w:rsidR="00FE3964" w:rsidRDefault="00000000">
      <w:pPr>
        <w:pStyle w:val="WW-blockquote"/>
      </w:pPr>
      <w:bookmarkStart w:id="96" w:name="bqseg83"/>
      <w:bookmarkEnd w:id="96"/>
      <w:r>
        <w:lastRenderedPageBreak/>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w:t>
      </w:r>
      <w:proofErr w:type="gramStart"/>
      <w:r>
        <w:t>reference</w:t>
      </w:r>
      <w:proofErr w:type="gramEnd"/>
      <w:r>
        <w:t xml:space="preserv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97" w:name="bqseg84"/>
      <w:bookmarkEnd w:id="97"/>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lastRenderedPageBreak/>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w:t>
      </w:r>
      <w:r>
        <w:lastRenderedPageBreak/>
        <w:t xml:space="preserve">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w:t>
      </w:r>
      <w:proofErr w:type="spellStart"/>
      <w:r>
        <w:t>Pāli</w:t>
      </w:r>
      <w:proofErr w:type="spellEnd"/>
      <w:r>
        <w:t xml:space="preserve">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lastRenderedPageBreak/>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w:t>
      </w:r>
      <w:r>
        <w:lastRenderedPageBreak/>
        <w:t xml:space="preserve">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sequence of Dependent Arising. However, the mutual dependency between consciousness and </w:t>
      </w:r>
      <w:proofErr w:type="spellStart"/>
      <w:r>
        <w:rPr>
          <w:rStyle w:val="wwc-pali"/>
        </w:rPr>
        <w:lastRenderedPageBreak/>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98" w:name="bqseg85"/>
      <w:bookmarkEnd w:id="98"/>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generally. (More on this shortly.) The different </w:t>
      </w:r>
      <w:proofErr w:type="spellStart"/>
      <w:r>
        <w:t>color</w:t>
      </w:r>
      <w:proofErr w:type="spellEnd"/>
      <w:r>
        <w:t xml:space="preserve"> threads stand for the various </w:t>
      </w:r>
      <w:proofErr w:type="gramStart"/>
      <w:r>
        <w:t>bodies</w:t>
      </w:r>
      <w:proofErr w:type="gramEnd"/>
      <w:r>
        <w:t xml:space="preserve"> consciousness can be reborn into.</w:t>
      </w:r>
    </w:p>
    <w:p w14:paraId="060410E4" w14:textId="14657510" w:rsidR="00FE3964" w:rsidRDefault="006C328E">
      <w:pPr>
        <w:pStyle w:val="WW-figure"/>
      </w:pPr>
      <w:r>
        <w:rPr>
          <w:noProof/>
        </w:rPr>
        <w:lastRenderedPageBreak/>
        <w:drawing>
          <wp:inline distT="0" distB="0" distL="0" distR="0" wp14:anchorId="60B77588" wp14:editId="09004428">
            <wp:extent cx="1868400" cy="1400400"/>
            <wp:effectExtent l="0" t="0" r="0" b="9525"/>
            <wp:docPr id="40" name="Picture 40" descr="3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3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99" w:name="bqseg86"/>
      <w:bookmarkEnd w:id="99"/>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w:t>
      </w:r>
      <w:r>
        <w:lastRenderedPageBreak/>
        <w:t xml:space="preserve">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proofErr w:type="spellStart"/>
      <w:r>
        <w:rPr>
          <w:rStyle w:val="Emphasis"/>
        </w:rPr>
        <w:t>Nāma-rūpa</w:t>
      </w:r>
      <w:proofErr w:type="spellEnd"/>
      <w:r>
        <w:rPr>
          <w:rStyle w:val="Emphasis"/>
        </w:rPr>
        <w:t xml:space="preserve">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themselves from “name and form” so that only pure consciousness remained, in an everlasting state of unity with the heavenly “Person”, also known as </w:t>
      </w:r>
      <w:r>
        <w:rPr>
          <w:rStyle w:val="wwc-pali"/>
        </w:rPr>
        <w:t>brahman</w:t>
      </w:r>
      <w: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lastRenderedPageBreak/>
        <w:t xml:space="preserve">For clarification, here are some relevant passages from the </w:t>
      </w:r>
      <w:proofErr w:type="spellStart"/>
      <w: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0" w:name="bqseg87"/>
      <w:bookmarkEnd w:id="100"/>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1" w:name="bqseg88"/>
      <w:bookmarkEnd w:id="101"/>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2" w:name="bqseg89"/>
      <w:bookmarkEnd w:id="102"/>
      <w:r>
        <w:t xml:space="preserve">Now, take these rivers, son. The easterly </w:t>
      </w:r>
      <w:proofErr w:type="gramStart"/>
      <w:r>
        <w:t>ones</w:t>
      </w:r>
      <w:proofErr w:type="gramEnd"/>
      <w:r>
        <w:t xml:space="preserve">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well.</w:t>
      </w:r>
      <w:r>
        <w:rPr>
          <w:rStyle w:val="FootnoteReference"/>
        </w:rPr>
        <w:footnoteReference w:id="332"/>
      </w:r>
      <w:r>
        <w:t xml:space="preserve"> </w:t>
      </w:r>
      <w:r>
        <w:lastRenderedPageBreak/>
        <w:t>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3" w:name="bqseg90"/>
      <w:bookmarkEnd w:id="103"/>
      <w:r>
        <w:t xml:space="preserve">A self or anything belonging to a self are not found to actually or really exist. </w:t>
      </w:r>
      <w:proofErr w:type="gramStart"/>
      <w:r>
        <w:t>So</w:t>
      </w:r>
      <w:proofErr w:type="gramEnd"/>
      <w:r>
        <w:t xml:space="preserve">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4" w:name="bqseg91"/>
      <w:bookmarkEnd w:id="104"/>
      <w:r>
        <w:t>Where the immaterial aspects and body</w:t>
      </w:r>
      <w:r>
        <w:br/>
        <w:t>completely come to cease:</w:t>
      </w:r>
      <w:r>
        <w:br/>
        <w:t>they who understanding this teaching,</w:t>
      </w:r>
      <w:r>
        <w:br/>
        <w:t>cut their bonds to existence.</w:t>
      </w:r>
      <w:r>
        <w:rPr>
          <w:rStyle w:val="FootnoteReference"/>
        </w:rPr>
        <w:footnoteReference w:id="335"/>
      </w:r>
    </w:p>
    <w:p w14:paraId="4A6DA6C2" w14:textId="77777777" w:rsidR="00FE3964" w:rsidRDefault="00000000">
      <w:pPr>
        <w:pStyle w:val="WW-paragraph"/>
      </w:pPr>
      <w:r>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w:t>
      </w:r>
      <w:r>
        <w:lastRenderedPageBreak/>
        <w:t xml:space="preserve">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5" w:name="bqseg92"/>
      <w:bookmarkEnd w:id="105"/>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6" w:name="bqseg93"/>
      <w:bookmarkEnd w:id="106"/>
      <w:r>
        <w:rPr>
          <w:rStyle w:val="wwc-list-margin"/>
        </w:rPr>
        <w:lastRenderedPageBreak/>
        <w:t>[</w:t>
      </w:r>
      <w:proofErr w:type="gramStart"/>
      <w:r>
        <w:rPr>
          <w:rStyle w:val="wwc-list-margin"/>
        </w:rPr>
        <w:t>1]</w:t>
      </w:r>
      <w:r>
        <w:t>Where</w:t>
      </w:r>
      <w:proofErr w:type="gramEnd"/>
      <w:r>
        <w:t xml:space="preserv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w:t>
      </w:r>
      <w:proofErr w:type="gramStart"/>
      <w:r>
        <w:rPr>
          <w:rStyle w:val="wwc-list-margin"/>
        </w:rPr>
        <w:t>1]</w:t>
      </w:r>
      <w:r>
        <w:t>Unbounded</w:t>
      </w:r>
      <w:proofErr w:type="gramEnd"/>
      <w:r>
        <w:t xml:space="preserve">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w:t>
      </w:r>
      <w:proofErr w:type="gramStart"/>
      <w:r>
        <w:rPr>
          <w:rStyle w:val="wwc-list-margin"/>
        </w:rPr>
        <w:t>2]</w:t>
      </w:r>
      <w:r>
        <w:t>Here</w:t>
      </w:r>
      <w:proofErr w:type="gramEnd"/>
      <w:r>
        <w:t xml:space="preserv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w:t>
      </w:r>
      <w:r>
        <w:lastRenderedPageBreak/>
        <w:t>uninfluenced by, the four elements.</w:t>
      </w:r>
      <w:r>
        <w:rPr>
          <w:rStyle w:val="FootnoteReference"/>
        </w:rPr>
        <w:footnoteReference w:id="344"/>
      </w:r>
      <w:r>
        <w:t xml:space="preserve"> Further, the </w:t>
      </w:r>
      <w:proofErr w:type="spellStart"/>
      <w:r>
        <w:t>Taittirīya</w:t>
      </w:r>
      <w:proofErr w:type="spellEnd"/>
      <w:r>
        <w:t xml:space="preserve"> </w:t>
      </w:r>
      <w:proofErr w:type="spellStart"/>
      <w:r>
        <w:t>Upaniṣad</w:t>
      </w:r>
      <w:proofErr w:type="spellEnd"/>
      <w:r>
        <w:t xml:space="preserve"> 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w:t>
      </w:r>
      <w:proofErr w:type="gramStart"/>
      <w:r>
        <w:t>It</w:t>
      </w:r>
      <w:proofErr w:type="gramEnd"/>
      <w:r>
        <w:t xml:space="preserve">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general, but in this particular case the overall meaning seems clear enough to me. My interpretation </w:t>
      </w:r>
      <w:r>
        <w:lastRenderedPageBreak/>
        <w:t xml:space="preserve">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w:t>
      </w:r>
      <w:proofErr w:type="gramStart"/>
      <w:r>
        <w:t>result</w:t>
      </w:r>
      <w:proofErr w:type="gramEnd"/>
      <w:r>
        <w:t xml:space="preserve">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2"/>
      </w:r>
      <w:r>
        <w:t xml:space="preserve"> But it was the Brahmins who did so, not the Buddha. 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lastRenderedPageBreak/>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xml:space="preserve">) contains the most detailed explanation of this dependency in the </w:t>
      </w:r>
      <w:proofErr w:type="spellStart"/>
      <w:r>
        <w:t>Pāli</w:t>
      </w:r>
      <w:proofErr w:type="spellEnd"/>
      <w:r>
        <w:t xml:space="preserve">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t>Mahānidāna</w:t>
      </w:r>
      <w:proofErr w:type="spellEnd"/>
      <w:r>
        <w:t xml:space="preserve"> Sutta.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77777777"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last chapter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14:paraId="5A604914" w14:textId="77777777" w:rsidR="00FE3964" w:rsidRDefault="00000000">
      <w:pPr>
        <w:pStyle w:val="WW-chapter-section-1"/>
      </w:pPr>
      <w:r>
        <w:lastRenderedPageBreak/>
        <w:t>Consciousness as the carrier of life</w:t>
      </w:r>
    </w:p>
    <w:p w14:paraId="3AE065AC" w14:textId="77777777" w:rsidR="00FE3964" w:rsidRDefault="00000000">
      <w:pPr>
        <w:pStyle w:val="WW-paragraph"/>
      </w:pPr>
      <w:r>
        <w:t xml:space="preserve">There is a little language barrier between </w:t>
      </w:r>
      <w:proofErr w:type="spellStart"/>
      <w:r>
        <w:t>Pāli</w:t>
      </w:r>
      <w:proofErr w:type="spellEnd"/>
      <w:r>
        <w:t xml:space="preserve"> and English here, for in English we do not use the word ‘consciousness’ to describe what gets reborn, and are more likely to use something like ‘spirit’ or ‘mind’ instead. We do not say things like “the rebirth of consciousness” or “consciousness is conceived in the womb”. In </w:t>
      </w:r>
      <w:proofErr w:type="spellStart"/>
      <w:r>
        <w:t>Pāli</w:t>
      </w:r>
      <w:proofErr w:type="spellEnd"/>
      <w:r>
        <w:t xml:space="preserve">,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w:t>
      </w:r>
      <w:proofErr w:type="gramStart"/>
      <w:r>
        <w:t>instances</w:t>
      </w:r>
      <w:proofErr w:type="gramEnd"/>
      <w:r>
        <w:t xml:space="preserve">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w:t>
      </w:r>
      <w:proofErr w:type="spellStart"/>
      <w:r>
        <w:t>Pāli</w:t>
      </w:r>
      <w:proofErr w:type="spellEnd"/>
      <w:r>
        <w:t xml:space="preserve">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proofErr w:type="spellStart"/>
      <w:r>
        <w:rPr>
          <w:rStyle w:val="wwc-sanskrit"/>
        </w:rPr>
        <w:t>vijñāna</w:t>
      </w:r>
      <w:proofErr w:type="spellEnd"/>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w:t>
      </w:r>
      <w:proofErr w:type="spellStart"/>
      <w:r>
        <w:t>Pāli</w:t>
      </w:r>
      <w:proofErr w:type="spellEnd"/>
      <w:r>
        <w:t xml:space="preserve">-English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misleading: “This </w:t>
      </w:r>
      <w:proofErr w:type="spellStart"/>
      <w:r>
        <w:rPr>
          <w:rStyle w:val="wwc-pali"/>
        </w:rPr>
        <w:t>viññāṇa</w:t>
      </w:r>
      <w:proofErr w:type="spellEnd"/>
      <w:r>
        <w:t xml:space="preserve"> [of Dependent Arising] is somewhat misleadingly rendered as </w:t>
      </w:r>
      <w:r>
        <w:lastRenderedPageBreak/>
        <w:t>‘</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w:t>
      </w:r>
      <w:proofErr w:type="gramStart"/>
      <w:r>
        <w:t>Otherwise</w:t>
      </w:r>
      <w:proofErr w:type="gramEnd"/>
      <w:r>
        <w:t xml:space="preserv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by which they mean it links the 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t>
      </w:r>
      <w:proofErr w:type="spellStart"/>
      <w:r>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w:t>
      </w:r>
      <w:r>
        <w:lastRenderedPageBreak/>
        <w:t xml:space="preserve">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proofErr w:type="spellStart"/>
      <w:r>
        <w:rPr>
          <w:rStyle w:val="wwc-pali"/>
        </w:rPr>
        <w:t>vijñāna</w:t>
      </w:r>
      <w:proofErr w:type="spellEnd"/>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w:t>
      </w:r>
      <w:proofErr w:type="gramStart"/>
      <w:r>
        <w:t>Thus</w:t>
      </w:r>
      <w:proofErr w:type="gramEnd"/>
      <w:r>
        <w:t xml:space="preserve">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08" w:name="bqseg94"/>
      <w:bookmarkEnd w:id="108"/>
      <w:r>
        <w:t>What is that self? It is this person—the one that consists of consciousness (</w:t>
      </w:r>
      <w:proofErr w:type="spellStart"/>
      <w:r>
        <w:rPr>
          <w:rStyle w:val="wwc-pali"/>
        </w:rPr>
        <w:t>vijñāna</w:t>
      </w:r>
      <w:proofErr w:type="spellEnd"/>
      <w: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lastRenderedPageBreak/>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w:t>
      </w:r>
      <w:proofErr w:type="gramStart"/>
      <w:r>
        <w:t>reality</w:t>
      </w:r>
      <w:proofErr w:type="gramEnd"/>
      <w:r>
        <w:t xml:space="preserve">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‘stream’ to point to </w:t>
      </w:r>
      <w:proofErr w:type="gramStart"/>
      <w:r>
        <w:t>this impermanent phenomena</w:t>
      </w:r>
      <w:proofErr w:type="gramEnd"/>
      <w:r>
        <w:t xml:space="preserve">.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w:t>
      </w:r>
      <w:proofErr w:type="spellStart"/>
      <w:r>
        <w:t>Pāli</w:t>
      </w:r>
      <w:proofErr w:type="spellEnd"/>
      <w:r>
        <w:t xml:space="preserve">-English Dictionary more than a century ago: “It was [by </w:t>
      </w:r>
      <w:proofErr w:type="spellStart"/>
      <w:r>
        <w:t>Sāti</w:t>
      </w:r>
      <w:proofErr w:type="spellEnd"/>
      <w:r>
        <w:t xml:space="preserve">] also held to be an immutable, persistent substance, a view strongly condemned [by the Buddha]. Since, however, the 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w:t>
      </w:r>
      <w:proofErr w:type="gramStart"/>
      <w:r>
        <w:t>reason</w:t>
      </w:r>
      <w:proofErr w:type="gramEnd"/>
      <w:r>
        <w:t xml:space="preserve"> I think the Buddha’s definition of </w:t>
      </w:r>
      <w:proofErr w:type="spellStart"/>
      <w:r>
        <w:rPr>
          <w:rStyle w:val="wwc-pali"/>
        </w:rPr>
        <w:t>viññāṇa</w:t>
      </w:r>
      <w:proofErr w:type="spellEnd"/>
      <w:r>
        <w:t xml:space="preserve"> as the </w:t>
      </w:r>
      <w:r>
        <w:lastRenderedPageBreak/>
        <w:t>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09" w:name="bqseg95"/>
      <w:bookmarkEnd w:id="109"/>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lastRenderedPageBreak/>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w:t>
      </w:r>
      <w:proofErr w:type="spellStart"/>
      <w:r>
        <w:t>Pāli</w:t>
      </w:r>
      <w:proofErr w:type="spellEnd"/>
      <w:r>
        <w:t xml:space="preserve">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drawing>
          <wp:inline distT="0" distB="0" distL="0" distR="0" wp14:anchorId="642FB2F8" wp14:editId="6A4360C2">
            <wp:extent cx="1836000" cy="1375200"/>
            <wp:effectExtent l="0" t="0" r="0" b="0"/>
            <wp:docPr id="41" name="Picture 41" descr="3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3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35E3F574">
            <wp:extent cx="1875600" cy="1407600"/>
            <wp:effectExtent l="0" t="0" r="0" b="2540"/>
            <wp:docPr id="42" name="Picture 42" descr="3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3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lastRenderedPageBreak/>
        <w:drawing>
          <wp:inline distT="0" distB="0" distL="0" distR="0" wp14:anchorId="11A6C421" wp14:editId="054C2A1A">
            <wp:extent cx="1843200" cy="1382400"/>
            <wp:effectExtent l="0" t="0" r="5080" b="8255"/>
            <wp:docPr id="43" name="Picture 43" descr="3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3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0" w:name="bqseg96"/>
      <w:bookmarkEnd w:id="110"/>
      <w:r>
        <w:t>Look at the world with its gods,</w:t>
      </w:r>
      <w:r>
        <w:br/>
        <w:t>resorting to immaterial aspects and bodies,</w:t>
      </w:r>
      <w:r>
        <w:br/>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lastRenderedPageBreak/>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1" w:name="bqseg97"/>
      <w:bookmarkEnd w:id="111"/>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r>
      <w:r>
        <w:lastRenderedPageBreak/>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proofErr w:type="spellStart"/>
      <w:r>
        <w:rPr>
          <w:rStyle w:val="wwc-sesame"/>
        </w:rPr>
        <w:t>Visuddhimagga</w:t>
      </w:r>
      <w:proofErr w:type="spellEnd"/>
      <w:r>
        <w:t>:</w:t>
      </w:r>
    </w:p>
    <w:p w14:paraId="51CBE289" w14:textId="77777777" w:rsidR="00FE3964" w:rsidRDefault="00000000">
      <w:pPr>
        <w:pStyle w:val="WW-named-section"/>
      </w:pPr>
      <w:r>
        <w:t>§98</w:t>
      </w:r>
    </w:p>
    <w:p w14:paraId="15BE856D" w14:textId="77777777" w:rsidR="00FE3964" w:rsidRDefault="00000000">
      <w:pPr>
        <w:pStyle w:val="WW-blockquote"/>
      </w:pPr>
      <w:bookmarkStart w:id="112" w:name="bqseg98"/>
      <w:bookmarkEnd w:id="112"/>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lastRenderedPageBreak/>
        <w:t xml:space="preserve">It is not unusual for verses to leave some things open to interpretation. In this case neither the brahmin nor the Buddha explicitly explains what it means to be entangled in the inside and outside. The </w:t>
      </w:r>
      <w:proofErr w:type="spellStart"/>
      <w:r>
        <w:rPr>
          <w:rStyle w:val="wwc-sesame"/>
        </w:rPr>
        <w:t>Visuddhimagga</w:t>
      </w:r>
      <w:proofErr w:type="spellEnd"/>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8"/>
      </w:r>
      <w:r>
        <w:t xml:space="preserve"> If someone abandons the </w:t>
      </w:r>
      <w:r>
        <w:lastRenderedPageBreak/>
        <w:t>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xml:space="preserve">) which only leaves it again at death; on the other </w:t>
      </w:r>
      <w:proofErr w:type="gramStart"/>
      <w:r>
        <w:t>hand</w:t>
      </w:r>
      <w:proofErr w:type="gramEnd"/>
      <w:r>
        <w:t xml:space="preserve">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3" w:name="chapter9"/>
      <w:bookmarkEnd w:id="113"/>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t>Upaniṣads</w:t>
      </w:r>
      <w:proofErr w:type="spellEnd"/>
      <w:r>
        <w:t xml:space="preserve">, </w:t>
      </w:r>
      <w:proofErr w:type="spellStart"/>
      <w:r>
        <w:rPr>
          <w:rStyle w:val="wwc-pali"/>
        </w:rPr>
        <w:t>vijñāna</w:t>
      </w:r>
      <w:proofErr w:type="spellEnd"/>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w:t>
      </w:r>
      <w:proofErr w:type="spellStart"/>
      <w:r>
        <w:t>Pāli</w:t>
      </w:r>
      <w:proofErr w:type="spellEnd"/>
      <w:r>
        <w:t xml:space="preserve">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w:t>
      </w:r>
      <w:proofErr w:type="gramStart"/>
      <w:r>
        <w:t>Alternatively</w:t>
      </w:r>
      <w:proofErr w:type="gramEnd"/>
      <w:r>
        <w:t xml:space="preserve">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77777777" w:rsidR="00FE3964" w:rsidRDefault="00000000">
      <w:pPr>
        <w:pStyle w:val="WW-table-caption"/>
      </w:pPr>
      <w:r>
        <w:t>{</w:t>
      </w:r>
      <w:proofErr w:type="spellStart"/>
      <w:r>
        <w:t>SimpleNoRowBorders</w:t>
      </w:r>
      <w:proofErr w:type="spellEnd"/>
      <w:r>
        <w:t>}Table 17. Different uses of ‘the arising of consciousness’</w:t>
      </w:r>
    </w:p>
    <w:tbl>
      <w:tblPr>
        <w:tblStyle w:val="TableGrid"/>
        <w:tblW w:w="7918" w:type="dxa"/>
        <w:tblLayout w:type="fixed"/>
        <w:tblLook w:val="0480" w:firstRow="0" w:lastRow="0" w:firstColumn="1" w:lastColumn="0" w:noHBand="0" w:noVBand="1"/>
      </w:tblPr>
      <w:tblGrid>
        <w:gridCol w:w="4137"/>
        <w:gridCol w:w="3781"/>
      </w:tblGrid>
      <w:tr w:rsidR="00FE3964" w14:paraId="21EEABEE" w14:textId="77777777" w:rsidTr="007060FA">
        <w:tc>
          <w:tcPr>
            <w:tcW w:w="4137" w:type="dxa"/>
          </w:tcPr>
          <w:p w14:paraId="7091F97F" w14:textId="77777777" w:rsidR="00FE3964" w:rsidRDefault="00000000">
            <w:pPr>
              <w:pStyle w:val="WW-paragraph"/>
            </w:pPr>
            <w:r>
              <w:rPr>
                <w:rStyle w:val="Strong"/>
              </w:rPr>
              <w:lastRenderedPageBreak/>
              <w:t>Factor in Dependent Arising</w:t>
            </w:r>
          </w:p>
        </w:tc>
        <w:tc>
          <w:tcPr>
            <w:tcW w:w="3781" w:type="dxa"/>
          </w:tcPr>
          <w:p w14:paraId="2B1D666A" w14:textId="77777777" w:rsidR="00FE3964" w:rsidRDefault="00000000">
            <w:pPr>
              <w:pStyle w:val="WW-paragraph"/>
            </w:pPr>
            <w:r>
              <w:rPr>
                <w:rStyle w:val="Strong"/>
              </w:rPr>
              <w:t>‘Arising of consciousness’ refers to:</w:t>
            </w:r>
          </w:p>
        </w:tc>
      </w:tr>
      <w:tr w:rsidR="00FE3964" w14:paraId="46408504" w14:textId="77777777" w:rsidTr="007060FA">
        <w:tc>
          <w:tcPr>
            <w:tcW w:w="4137" w:type="dxa"/>
          </w:tcPr>
          <w:p w14:paraId="5C467E82" w14:textId="77777777" w:rsidR="00FE3964" w:rsidRDefault="00000000">
            <w:pPr>
              <w:pStyle w:val="WW-paragraph"/>
            </w:pPr>
            <w:r>
              <w:t>1. Ignorance</w:t>
            </w:r>
            <w:r>
              <w:br/>
              <w:t xml:space="preserve">2. </w:t>
            </w:r>
            <w:proofErr w:type="spellStart"/>
            <w:r>
              <w:t>Willful</w:t>
            </w:r>
            <w:proofErr w:type="spellEnd"/>
            <w:r>
              <w:t xml:space="preserve"> actions</w:t>
            </w:r>
            <w:r>
              <w:br/>
              <w:t>3. Consciousness</w:t>
            </w:r>
            <w:r>
              <w:br/>
              <w:t>4. Immaterial aspects &amp; body</w:t>
            </w:r>
            <w:r>
              <w:br/>
              <w:t>5. Six senses</w:t>
            </w:r>
            <w:r>
              <w:br/>
              <w:t>6. Sense impressions</w:t>
            </w:r>
            <w:r>
              <w:br/>
              <w:t>7. Sensations / Six types of consciousness</w:t>
            </w:r>
            <w:r>
              <w:br/>
              <w:t>8. …</w:t>
            </w:r>
          </w:p>
        </w:tc>
        <w:tc>
          <w:tcPr>
            <w:tcW w:w="3781" w:type="dxa"/>
          </w:tcPr>
          <w:p w14:paraId="17703225" w14:textId="77777777" w:rsidR="00FE3964" w:rsidRDefault="00000000">
            <w:pPr>
              <w:pStyle w:val="WW-paragraph"/>
            </w:pPr>
            <w:r>
              <w:br/>
            </w:r>
            <w:r>
              <w:br/>
              <w:t>– Overall aggregate of consciousness</w:t>
            </w:r>
            <w:r>
              <w:br/>
            </w:r>
            <w:r>
              <w:br/>
            </w:r>
            <w:r>
              <w:br/>
            </w:r>
            <w:r>
              <w:br/>
              <w:t>– Instances of consciousness</w:t>
            </w:r>
          </w:p>
        </w:tc>
      </w:tr>
    </w:tbl>
    <w:p w14:paraId="343BC08C" w14:textId="77777777" w:rsidR="00FE3964" w:rsidRDefault="00000000">
      <w:pPr>
        <w:pStyle w:val="WW-paragraph"/>
      </w:pPr>
      <w:r>
        <w:t xml:space="preserve">In the standard sequence, sense impressions are followed by sensations (or ‘feelings’, </w:t>
      </w:r>
      <w:proofErr w:type="spellStart"/>
      <w:r>
        <w:rPr>
          <w:rStyle w:val="wwc-pali"/>
        </w:rPr>
        <w:t>vedanā</w:t>
      </w:r>
      <w:proofErr w:type="spellEnd"/>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4" w:name="bqseg99"/>
      <w:bookmarkEnd w:id="114"/>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w:t>
      </w:r>
      <w:r>
        <w:lastRenderedPageBreak/>
        <w:t>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w:t>
      </w:r>
      <w:proofErr w:type="spellStart"/>
      <w:r>
        <w:t>Pāli</w:t>
      </w:r>
      <w:proofErr w:type="spellEnd"/>
      <w:r>
        <w:t xml:space="preserve">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5" w:name="bqseg100"/>
      <w:bookmarkEnd w:id="115"/>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6" w:name="bqseg101"/>
      <w:bookmarkEnd w:id="116"/>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6027" w:type="dxa"/>
        <w:tblLayout w:type="fixed"/>
        <w:tblLook w:val="0480" w:firstRow="0" w:lastRow="0" w:firstColumn="1" w:lastColumn="0" w:noHBand="0" w:noVBand="1"/>
      </w:tblPr>
      <w:tblGrid>
        <w:gridCol w:w="1459"/>
        <w:gridCol w:w="1952"/>
        <w:gridCol w:w="2616"/>
      </w:tblGrid>
      <w:tr w:rsidR="00FE3964" w14:paraId="6CD739FA" w14:textId="77777777" w:rsidTr="007060FA">
        <w:tc>
          <w:tcPr>
            <w:tcW w:w="1459" w:type="dxa"/>
          </w:tcPr>
          <w:p w14:paraId="7F5FD31F" w14:textId="77777777" w:rsidR="00FE3964" w:rsidRDefault="00000000">
            <w:pPr>
              <w:pStyle w:val="WW-paragraph"/>
            </w:pPr>
            <w:r>
              <w:rPr>
                <w:rStyle w:val="Strong"/>
              </w:rPr>
              <w:t>Sense faculty</w:t>
            </w:r>
          </w:p>
        </w:tc>
        <w:tc>
          <w:tcPr>
            <w:tcW w:w="1952" w:type="dxa"/>
          </w:tcPr>
          <w:p w14:paraId="1A3335FD" w14:textId="77777777" w:rsidR="00FE3964" w:rsidRDefault="00000000">
            <w:pPr>
              <w:pStyle w:val="WW-paragraph"/>
            </w:pPr>
            <w:r>
              <w:rPr>
                <w:rStyle w:val="Strong"/>
              </w:rPr>
              <w:t>Object</w:t>
            </w:r>
          </w:p>
        </w:tc>
        <w:tc>
          <w:tcPr>
            <w:tcW w:w="2616" w:type="dxa"/>
          </w:tcPr>
          <w:p w14:paraId="39AAE9C7" w14:textId="77777777" w:rsidR="00FE3964" w:rsidRDefault="00000000">
            <w:pPr>
              <w:pStyle w:val="WW-paragraph"/>
            </w:pPr>
            <w:r>
              <w:rPr>
                <w:rStyle w:val="Strong"/>
              </w:rPr>
              <w:t>Section of consciousness</w:t>
            </w:r>
          </w:p>
        </w:tc>
      </w:tr>
      <w:tr w:rsidR="00FE3964" w14:paraId="7124AE53" w14:textId="77777777" w:rsidTr="007060FA">
        <w:tc>
          <w:tcPr>
            <w:tcW w:w="1459" w:type="dxa"/>
          </w:tcPr>
          <w:p w14:paraId="17D81EFD" w14:textId="77777777" w:rsidR="00FE3964" w:rsidRDefault="00000000">
            <w:pPr>
              <w:pStyle w:val="WW-paragraph"/>
            </w:pPr>
            <w:r>
              <w:lastRenderedPageBreak/>
              <w:t>Sight</w:t>
            </w:r>
          </w:p>
        </w:tc>
        <w:tc>
          <w:tcPr>
            <w:tcW w:w="1952" w:type="dxa"/>
          </w:tcPr>
          <w:p w14:paraId="59298A6E" w14:textId="77777777" w:rsidR="00FE3964" w:rsidRDefault="00000000">
            <w:pPr>
              <w:pStyle w:val="WW-paragraph"/>
            </w:pPr>
            <w:r>
              <w:t>Sights</w:t>
            </w:r>
          </w:p>
        </w:tc>
        <w:tc>
          <w:tcPr>
            <w:tcW w:w="2616" w:type="dxa"/>
          </w:tcPr>
          <w:p w14:paraId="29B0727B" w14:textId="77777777" w:rsidR="00FE3964" w:rsidRDefault="00000000">
            <w:pPr>
              <w:pStyle w:val="WW-paragraph"/>
            </w:pPr>
            <w:r>
              <w:t>Sight-consciousness</w:t>
            </w:r>
          </w:p>
        </w:tc>
      </w:tr>
      <w:tr w:rsidR="00FE3964" w14:paraId="503BAF5D" w14:textId="77777777" w:rsidTr="007060FA">
        <w:tc>
          <w:tcPr>
            <w:tcW w:w="1459" w:type="dxa"/>
          </w:tcPr>
          <w:p w14:paraId="27409798" w14:textId="77777777" w:rsidR="00FE3964" w:rsidRDefault="00000000">
            <w:pPr>
              <w:pStyle w:val="WW-paragraph"/>
            </w:pPr>
            <w:r>
              <w:t>Hearing</w:t>
            </w:r>
          </w:p>
        </w:tc>
        <w:tc>
          <w:tcPr>
            <w:tcW w:w="1952" w:type="dxa"/>
          </w:tcPr>
          <w:p w14:paraId="74047C5B" w14:textId="77777777" w:rsidR="00FE3964" w:rsidRDefault="00000000">
            <w:pPr>
              <w:pStyle w:val="WW-paragraph"/>
            </w:pPr>
            <w:r>
              <w:t>Sounds</w:t>
            </w:r>
          </w:p>
        </w:tc>
        <w:tc>
          <w:tcPr>
            <w:tcW w:w="2616" w:type="dxa"/>
          </w:tcPr>
          <w:p w14:paraId="6B239C9A" w14:textId="77777777" w:rsidR="00FE3964" w:rsidRDefault="00000000">
            <w:pPr>
              <w:pStyle w:val="WW-paragraph"/>
            </w:pPr>
            <w:r>
              <w:t>Hearing-consciousness</w:t>
            </w:r>
          </w:p>
        </w:tc>
      </w:tr>
      <w:tr w:rsidR="00FE3964" w14:paraId="09BB5546" w14:textId="77777777" w:rsidTr="007060FA">
        <w:tc>
          <w:tcPr>
            <w:tcW w:w="1459" w:type="dxa"/>
          </w:tcPr>
          <w:p w14:paraId="1CC36086" w14:textId="77777777" w:rsidR="00FE3964" w:rsidRDefault="00000000">
            <w:pPr>
              <w:pStyle w:val="WW-paragraph"/>
            </w:pPr>
            <w:r>
              <w:t>Smell</w:t>
            </w:r>
          </w:p>
        </w:tc>
        <w:tc>
          <w:tcPr>
            <w:tcW w:w="1952" w:type="dxa"/>
          </w:tcPr>
          <w:p w14:paraId="0E5AB113" w14:textId="77777777" w:rsidR="00FE3964" w:rsidRDefault="00000000">
            <w:pPr>
              <w:pStyle w:val="WW-paragraph"/>
            </w:pPr>
            <w:r>
              <w:t>Smells</w:t>
            </w:r>
          </w:p>
        </w:tc>
        <w:tc>
          <w:tcPr>
            <w:tcW w:w="2616" w:type="dxa"/>
          </w:tcPr>
          <w:p w14:paraId="4847E8D0" w14:textId="77777777" w:rsidR="00FE3964" w:rsidRDefault="00000000">
            <w:pPr>
              <w:pStyle w:val="WW-paragraph"/>
            </w:pPr>
            <w:r>
              <w:t>Smell-consciousness</w:t>
            </w:r>
          </w:p>
        </w:tc>
      </w:tr>
      <w:tr w:rsidR="00FE3964" w14:paraId="2EC10646" w14:textId="77777777" w:rsidTr="007060FA">
        <w:tc>
          <w:tcPr>
            <w:tcW w:w="1459" w:type="dxa"/>
          </w:tcPr>
          <w:p w14:paraId="72C30C82" w14:textId="77777777" w:rsidR="00FE3964" w:rsidRDefault="00000000">
            <w:pPr>
              <w:pStyle w:val="WW-paragraph"/>
            </w:pPr>
            <w:r>
              <w:t>Taste</w:t>
            </w:r>
          </w:p>
        </w:tc>
        <w:tc>
          <w:tcPr>
            <w:tcW w:w="1952" w:type="dxa"/>
          </w:tcPr>
          <w:p w14:paraId="3FC3CC44" w14:textId="77777777" w:rsidR="00FE3964" w:rsidRDefault="00000000">
            <w:pPr>
              <w:pStyle w:val="WW-paragraph"/>
            </w:pPr>
            <w:r>
              <w:t>Flavors</w:t>
            </w:r>
          </w:p>
        </w:tc>
        <w:tc>
          <w:tcPr>
            <w:tcW w:w="2616" w:type="dxa"/>
          </w:tcPr>
          <w:p w14:paraId="55801C0D" w14:textId="77777777" w:rsidR="00FE3964" w:rsidRDefault="00000000">
            <w:pPr>
              <w:pStyle w:val="WW-paragraph"/>
            </w:pPr>
            <w:r>
              <w:t>Taste-consciousness</w:t>
            </w:r>
          </w:p>
        </w:tc>
      </w:tr>
      <w:tr w:rsidR="00FE3964" w14:paraId="06DB20CA" w14:textId="77777777" w:rsidTr="007060FA">
        <w:tc>
          <w:tcPr>
            <w:tcW w:w="1459" w:type="dxa"/>
          </w:tcPr>
          <w:p w14:paraId="3E1A8651" w14:textId="77777777" w:rsidR="00FE3964" w:rsidRDefault="00000000">
            <w:pPr>
              <w:pStyle w:val="WW-paragraph"/>
            </w:pPr>
            <w:r>
              <w:t>Touch</w:t>
            </w:r>
          </w:p>
        </w:tc>
        <w:tc>
          <w:tcPr>
            <w:tcW w:w="1952" w:type="dxa"/>
          </w:tcPr>
          <w:p w14:paraId="1A9FB7EE" w14:textId="77777777" w:rsidR="00FE3964" w:rsidRDefault="00000000">
            <w:pPr>
              <w:pStyle w:val="WW-paragraph"/>
            </w:pPr>
            <w:r>
              <w:t>Tangibles</w:t>
            </w:r>
          </w:p>
        </w:tc>
        <w:tc>
          <w:tcPr>
            <w:tcW w:w="2616" w:type="dxa"/>
          </w:tcPr>
          <w:p w14:paraId="7C5FEB84" w14:textId="77777777" w:rsidR="00FE3964" w:rsidRDefault="00000000">
            <w:pPr>
              <w:pStyle w:val="WW-paragraph"/>
            </w:pPr>
            <w:r>
              <w:t>Touch-consciousness</w:t>
            </w:r>
          </w:p>
        </w:tc>
      </w:tr>
      <w:tr w:rsidR="00FE3964" w14:paraId="72317C64" w14:textId="77777777" w:rsidTr="007060FA">
        <w:tc>
          <w:tcPr>
            <w:tcW w:w="1459" w:type="dxa"/>
          </w:tcPr>
          <w:p w14:paraId="1F85A659" w14:textId="77777777" w:rsidR="00FE3964" w:rsidRDefault="00000000">
            <w:pPr>
              <w:pStyle w:val="WW-paragraph"/>
            </w:pPr>
            <w:r>
              <w:t>Mind</w:t>
            </w:r>
          </w:p>
        </w:tc>
        <w:tc>
          <w:tcPr>
            <w:tcW w:w="1952" w:type="dxa"/>
          </w:tcPr>
          <w:p w14:paraId="654B6A50" w14:textId="77777777" w:rsidR="00FE3964" w:rsidRDefault="00000000">
            <w:pPr>
              <w:pStyle w:val="WW-paragraph"/>
            </w:pPr>
            <w:r>
              <w:t>Mental phenomena</w:t>
            </w:r>
          </w:p>
        </w:tc>
        <w:tc>
          <w:tcPr>
            <w:tcW w:w="2616"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17" w:name="bqseg102"/>
      <w:bookmarkEnd w:id="117"/>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18" w:name="bqseg103"/>
      <w:bookmarkEnd w:id="118"/>
      <w:r>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t>“Do you see that if that nutriment ceases, what has come to be is also bound to cease?”</w:t>
      </w:r>
    </w:p>
    <w:p w14:paraId="53C9F467" w14:textId="77777777" w:rsidR="00FE3964" w:rsidRDefault="00000000">
      <w:pPr>
        <w:pStyle w:val="WW-blockquote"/>
      </w:pPr>
      <w:r>
        <w:lastRenderedPageBreak/>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20AA8081">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19" w:name="bqseg104"/>
      <w:bookmarkEnd w:id="119"/>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lastRenderedPageBreak/>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0" w:name="bqseg105"/>
      <w:bookmarkEnd w:id="120"/>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1" w:name="bqseg106"/>
      <w:bookmarkEnd w:id="121"/>
      <w:r>
        <w:t xml:space="preserve">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w:t>
      </w:r>
      <w:proofErr w:type="gramStart"/>
      <w:r>
        <w:t>So</w:t>
      </w:r>
      <w:proofErr w:type="gramEnd"/>
      <w:r>
        <w:t xml:space="preserve">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t xml:space="preserve">A mind-consciousness arises dependent on the mind and mental phenomena. The mind is temporary, changing, and fluctuating; mental phenomena are temporary, changing, and fluctuating. </w:t>
      </w:r>
      <w:proofErr w:type="gramStart"/>
      <w:r>
        <w:t>So</w:t>
      </w:r>
      <w:proofErr w:type="gramEnd"/>
      <w:r>
        <w:t xml:space="preserve">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lastRenderedPageBreak/>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w:t>
      </w:r>
      <w:r>
        <w:lastRenderedPageBreak/>
        <w:t>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3" w:name="bqseg107"/>
      <w:bookmarkEnd w:id="123"/>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4" w:name="bqseg108"/>
      <w:bookmarkEnd w:id="124"/>
      <w:r>
        <w:t xml:space="preserve">“Mendicants, the fool’s current [conscious] body originated because they were obstructed by ignorance and chained by craving [in the past life].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lastRenderedPageBreak/>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 xml:space="preserve">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w:t>
      </w:r>
      <w:proofErr w:type="gramStart"/>
      <w:r>
        <w:t>suffering,</w:t>
      </w:r>
      <w:proofErr w:type="gramEnd"/>
      <w:r>
        <w:t xml:space="preserve"> I tell you.</w:t>
      </w:r>
    </w:p>
    <w:p w14:paraId="761D5149" w14:textId="77777777" w:rsidR="00FE3964" w:rsidRDefault="00000000">
      <w:pPr>
        <w:pStyle w:val="WW-blockquote"/>
      </w:pPr>
      <w:r>
        <w:t xml:space="preserve">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w:t>
      </w:r>
      <w:proofErr w:type="gramStart"/>
      <w:r>
        <w:t>suffering,</w:t>
      </w:r>
      <w:proofErr w:type="gramEnd"/>
      <w:r>
        <w:t xml:space="preserve"> I tell you.”</w:t>
      </w:r>
      <w:r>
        <w:rPr>
          <w:rStyle w:val="FootnoteReference"/>
        </w:rPr>
        <w:footnoteReference w:id="425"/>
      </w:r>
    </w:p>
    <w:p w14:paraId="5DC45986" w14:textId="77777777" w:rsidR="00FE3964" w:rsidRDefault="00000000">
      <w:pPr>
        <w:pStyle w:val="WW-paragraph"/>
      </w:pPr>
      <w:r>
        <w:t xml:space="preserve">The </w:t>
      </w:r>
      <w:proofErr w:type="spellStart"/>
      <w:r>
        <w:t>Pāli</w:t>
      </w:r>
      <w:proofErr w:type="spellEnd"/>
      <w:r>
        <w:t xml:space="preserve">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w:t>
      </w:r>
      <w:proofErr w:type="spellStart"/>
      <w:r>
        <w:t>Pāli</w:t>
      </w:r>
      <w:proofErr w:type="spellEnd"/>
      <w:r>
        <w:t xml:space="preserve">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proofErr w:type="gramStart"/>
      <w:r>
        <w:t>So</w:t>
      </w:r>
      <w:proofErr w:type="gramEnd"/>
      <w:r>
        <w:t xml:space="preserve"> in the </w:t>
      </w:r>
      <w:proofErr w:type="spellStart"/>
      <w:r>
        <w:t>Pāli</w:t>
      </w:r>
      <w:proofErr w:type="spellEnd"/>
      <w:r>
        <w:t xml:space="preserve">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lastRenderedPageBreak/>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proofErr w:type="spellStart"/>
      <w:r>
        <w:rPr>
          <w:rStyle w:val="wwc-pali"/>
        </w:rPr>
        <w:t>nāmarūpa</w:t>
      </w:r>
      <w:r>
        <w:t>’s</w:t>
      </w:r>
      <w:proofErr w:type="spellEnd"/>
      <w:r>
        <w:t xml:space="preserve">] occurrence in the latter sense [of objects] is merely proportional to </w:t>
      </w:r>
      <w:r>
        <w:lastRenderedPageBreak/>
        <w:t>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w:t>
      </w:r>
      <w:proofErr w:type="gramStart"/>
      <w:r>
        <w:t>So</w:t>
      </w:r>
      <w:proofErr w:type="gramEnd"/>
      <w:r>
        <w:t xml:space="preserve">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w:t>
      </w:r>
      <w:r>
        <w:lastRenderedPageBreak/>
        <w:t>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proofErr w:type="spellStart"/>
      <w:r>
        <w:rPr>
          <w:rStyle w:val="wwc-pali"/>
        </w:rPr>
        <w:t>vijñāna</w:t>
      </w:r>
      <w:proofErr w:type="spellEnd"/>
      <w:r>
        <w:t xml:space="preserve">, and this is appropriate for the living sentient body, which becomes as such only through </w:t>
      </w:r>
      <w:proofErr w:type="spellStart"/>
      <w:r>
        <w:rPr>
          <w:rStyle w:val="wwc-pali"/>
        </w:rPr>
        <w:t>vijñāna</w:t>
      </w:r>
      <w:proofErr w:type="spellEnd"/>
      <w:r>
        <w:t xml:space="preserve"> [continuing from the past life], but it would be remarkable for the objects. Indeed, in [this discourse] there is no mention that ‘external name-and-form’, i.e. the objects, are conditioned by </w:t>
      </w:r>
      <w:proofErr w:type="spellStart"/>
      <w:r>
        <w:rPr>
          <w:rStyle w:val="wwc-pali"/>
        </w:rPr>
        <w:t>vijñāna</w:t>
      </w:r>
      <w:proofErr w:type="spellEnd"/>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standard teachings of Dependent Arising does not refer to the objects of consciousness, since </w:t>
      </w:r>
      <w:proofErr w:type="spellStart"/>
      <w:r>
        <w:rPr>
          <w:rStyle w:val="wwc-pali"/>
        </w:rPr>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lastRenderedPageBreak/>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w:t>
      </w:r>
      <w:proofErr w:type="spellStart"/>
      <w:r>
        <w:t>Pāli</w:t>
      </w:r>
      <w:proofErr w:type="spellEnd"/>
      <w:r>
        <w:t xml:space="preserve">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t>§109</w:t>
      </w:r>
    </w:p>
    <w:p w14:paraId="603C5DE8" w14:textId="77777777" w:rsidR="00FE3964" w:rsidRDefault="00000000">
      <w:pPr>
        <w:pStyle w:val="WW-blockquote"/>
      </w:pPr>
      <w:bookmarkStart w:id="127" w:name="bqseg109"/>
      <w:bookmarkEnd w:id="127"/>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lastRenderedPageBreak/>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w:t>
      </w:r>
      <w:r>
        <w:lastRenderedPageBreak/>
        <w:t xml:space="preserve">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proofErr w:type="gramStart"/>
      <w:r>
        <w:t>So</w:t>
      </w:r>
      <w:proofErr w:type="gramEnd"/>
      <w:r>
        <w:t xml:space="preserve">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w:t>
      </w:r>
      <w:proofErr w:type="spellStart"/>
      <w:r>
        <w:t>Pāli</w:t>
      </w:r>
      <w:proofErr w:type="spellEnd"/>
      <w:r>
        <w:t xml:space="preserve">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w:t>
      </w:r>
      <w:proofErr w:type="spellStart"/>
      <w:r>
        <w:t>Pāli</w:t>
      </w:r>
      <w:proofErr w:type="spellEnd"/>
      <w:r>
        <w:t xml:space="preserve">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729C5F33" w14:textId="77777777" w:rsidR="00FE3964" w:rsidRDefault="00000000">
      <w:pPr>
        <w:pStyle w:val="WW-blockquote"/>
      </w:pPr>
      <w:bookmarkStart w:id="128" w:name="bqseg110"/>
      <w:bookmarkEnd w:id="128"/>
      <w:r>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t>[2]</w:t>
      </w:r>
      <w:r>
        <w:t xml:space="preserve"> “Suppose that no sentient being had any physical form or appearance. Would there be physical contact?”</w:t>
      </w:r>
    </w:p>
    <w:p w14:paraId="0643301C" w14:textId="77777777" w:rsidR="00FE3964" w:rsidRDefault="00000000">
      <w:pPr>
        <w:pStyle w:val="WW-blockquote"/>
      </w:pPr>
      <w:r>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lastRenderedPageBreak/>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w:t>
      </w:r>
      <w:proofErr w:type="spellStart"/>
      <w:r>
        <w:t>Pāli</w:t>
      </w:r>
      <w:proofErr w:type="spellEnd"/>
      <w:r>
        <w:t xml:space="preserve">. The wording is much simpler, and it also combines statements 3 and 4—which say the same thing, anyway—into one. It is impossible to tell whether these are simplifications made by the original Chinese translator or whether this version is more authentic, although the </w:t>
      </w:r>
      <w:proofErr w:type="spellStart"/>
      <w:r>
        <w:t>Pāli</w:t>
      </w:r>
      <w:proofErr w:type="spellEnd"/>
      <w:r>
        <w:t xml:space="preserve">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w:t>
      </w:r>
      <w:proofErr w:type="spellStart"/>
      <w:r>
        <w:t>Pāli</w:t>
      </w:r>
      <w:proofErr w:type="spellEnd"/>
      <w:r>
        <w:t xml:space="preserve">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w:t>
      </w:r>
      <w:proofErr w:type="gramStart"/>
      <w:r>
        <w:t>mentioned</w:t>
      </w:r>
      <w:proofErr w:type="gramEnd"/>
      <w:r>
        <w:t xml:space="preserve">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w:t>
      </w:r>
      <w:r>
        <w:lastRenderedPageBreak/>
        <w:t>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w:t>
      </w:r>
      <w:proofErr w:type="spellStart"/>
      <w:r>
        <w:t>Pāli</w:t>
      </w:r>
      <w:proofErr w:type="spellEnd"/>
      <w:r>
        <w:t xml:space="preserve">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w:t>
      </w:r>
      <w:proofErr w:type="gramStart"/>
      <w:r>
        <w:t>book</w:t>
      </w:r>
      <w:proofErr w:type="gramEnd"/>
      <w:r>
        <w:t xml:space="preserve">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29" w:name="bqseg111"/>
      <w:bookmarkEnd w:id="129"/>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0" w:name="bqseg112"/>
      <w:bookmarkEnd w:id="130"/>
      <w:r>
        <w:lastRenderedPageBreak/>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1" w:name="bqseg113"/>
      <w:bookmarkEnd w:id="131"/>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t>“Don’t say so.”</w:t>
      </w:r>
    </w:p>
    <w:p w14:paraId="171275FD" w14:textId="77777777" w:rsidR="00FE3964" w:rsidRDefault="00000000">
      <w:pPr>
        <w:pStyle w:val="WW-blockquote"/>
      </w:pPr>
      <w:r>
        <w:lastRenderedPageBreak/>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2" w:name="bqseg114"/>
      <w:bookmarkEnd w:id="132"/>
      <w:r>
        <w:t xml:space="preserve">Trained [i.e. enlightened] mendicants understand the six faculties: the faculty of sight, the faculty of hearing, the faculty of smell, the faculty of taste, the faculty of touch, and the mental faculty. They 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 xml:space="preserve">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w:t>
      </w:r>
      <w:r>
        <w:lastRenderedPageBreak/>
        <w:t>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w:t>
      </w:r>
      <w:r w:rsidRPr="00135497">
        <w:t xml:space="preserve">the </w:t>
      </w:r>
      <w:proofErr w:type="spellStart"/>
      <w:r w:rsidRPr="00135497">
        <w:t>Paṭiccasamuppāda</w:t>
      </w:r>
      <w:proofErr w:type="spellEnd"/>
      <w:r w:rsidRPr="00135497">
        <w:t xml:space="preserve"> </w:t>
      </w:r>
      <w:proofErr w:type="spellStart"/>
      <w:r w:rsidRPr="00135497">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308F0893">
            <wp:simplePos x="0" y="0"/>
            <wp:positionH relativeFrom="column">
              <wp:align>center</wp:align>
            </wp:positionH>
            <wp:positionV relativeFrom="paragraph">
              <wp:posOffset>212</wp:posOffset>
            </wp:positionV>
            <wp:extent cx="619200" cy="619200"/>
            <wp:effectExtent l="0" t="0" r="9525" b="9525"/>
            <wp:wrapTopAndBottom/>
            <wp:docPr id="36" name="Picture 36" descr="20|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20|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w:t>
      </w:r>
      <w:proofErr w:type="gramStart"/>
      <w:r>
        <w:t>actions’</w:t>
      </w:r>
      <w:proofErr w:type="gramEnd"/>
      <w:r>
        <w:t xml:space="preserve">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3" w:name="bqseg115"/>
      <w:bookmarkEnd w:id="133"/>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w:t>
      </w:r>
      <w:proofErr w:type="spellStart"/>
      <w:r>
        <w:t>Pāli</w:t>
      </w:r>
      <w:proofErr w:type="spellEnd"/>
      <w:r>
        <w:t xml:space="preserve">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sidRPr="00484A4A">
        <w:rPr>
          <w:rStyle w:val="wwc-sesame"/>
        </w:rPr>
        <w:t>Nidāna</w:t>
      </w:r>
      <w:proofErr w:type="spellEnd"/>
      <w:r w:rsidRPr="00484A4A">
        <w:rPr>
          <w:rStyle w:val="wwc-sesame"/>
        </w:rPr>
        <w:t xml:space="preserve"> </w:t>
      </w:r>
      <w:proofErr w:type="spellStart"/>
      <w:r w:rsidRPr="00484A4A">
        <w:rPr>
          <w:rStyle w:val="wwc-sesam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w:t>
      </w:r>
      <w:proofErr w:type="gramStart"/>
      <w:r>
        <w:t>its</w:t>
      </w:r>
      <w:proofErr w:type="gramEnd"/>
      <w:r>
        <w:t xml:space="preserve"> passing on and being reborn. The term ‘inclination’ I understand here to be an inclination to a certain rebirth, being effectively synonymous to ‘what you have a tendency towards’. </w:t>
      </w:r>
      <w:proofErr w:type="gramStart"/>
      <w:r>
        <w:t>So</w:t>
      </w:r>
      <w:proofErr w:type="gramEnd"/>
      <w:r>
        <w:t xml:space="preserve">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4" w:name="bqseg116"/>
      <w:bookmarkEnd w:id="134"/>
      <w:r>
        <w:t>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lastRenderedPageBreak/>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w:t>
      </w:r>
      <w:proofErr w:type="spellStart"/>
      <w:r>
        <w:t>Pāli</w:t>
      </w:r>
      <w:proofErr w:type="spellEnd"/>
      <w:r>
        <w:t xml:space="preserve">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proofErr w:type="spellStart"/>
      <w:r>
        <w:rPr>
          <w:rStyle w:val="wwc-pali"/>
        </w:rPr>
        <w:t>upādāna</w:t>
      </w:r>
      <w:proofErr w:type="spellEnd"/>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6" w:name="bqseg117"/>
      <w:bookmarkEnd w:id="136"/>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37" w:name="bqseg118"/>
      <w:bookmarkEnd w:id="137"/>
      <w:r>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lastRenderedPageBreak/>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38" w:name="bqseg119"/>
      <w:bookmarkEnd w:id="138"/>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proofErr w:type="spellStart"/>
      <w:r>
        <w:t>ife</w:t>
      </w:r>
      <w:proofErr w:type="spellEnd"/>
      <w:r>
        <w:t xml:space="preserve"> is finished, that the work is done, that rebirth has ended, so there won’t be another life.</w:t>
      </w:r>
    </w:p>
    <w:p w14:paraId="05E79870" w14:textId="77777777" w:rsidR="00FE3964" w:rsidRDefault="00000000">
      <w:pPr>
        <w:pStyle w:val="WW-paragraph"/>
      </w:pPr>
      <w:r>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t>§120</w:t>
      </w:r>
    </w:p>
    <w:p w14:paraId="5DE039A9" w14:textId="77777777" w:rsidR="00FE3964" w:rsidRDefault="00000000">
      <w:pPr>
        <w:pStyle w:val="WW-blockquote"/>
      </w:pPr>
      <w:bookmarkStart w:id="139" w:name="bqseg120"/>
      <w:bookmarkEnd w:id="139"/>
      <w:r>
        <w:lastRenderedPageBreak/>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w:t>
      </w:r>
      <w:proofErr w:type="spellStart"/>
      <w:r>
        <w:t>SimpleNoRowBorders</w:t>
      </w:r>
      <w:proofErr w:type="spellEnd"/>
      <w:r>
        <w:t>}Table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rsidP="00803136">
            <w:pPr>
              <w:pStyle w:val="WW-paragraph"/>
            </w:pPr>
            <w:r>
              <w:t>8. No craving</w:t>
            </w:r>
            <w:r>
              <w:br/>
              <w:t>9. No taking up</w:t>
            </w:r>
          </w:p>
        </w:tc>
        <w:tc>
          <w:tcPr>
            <w:tcW w:w="1504" w:type="dxa"/>
          </w:tcPr>
          <w:p w14:paraId="2ECF6F3D" w14:textId="77777777" w:rsidR="00FE3964" w:rsidRDefault="00000000" w:rsidP="00803136">
            <w:pPr>
              <w:pStyle w:val="WW-paragraph"/>
            </w:pPr>
            <w:r>
              <w:t>• No desire</w:t>
            </w:r>
            <w:r>
              <w:br/>
              <w:t>• No taking up</w:t>
            </w:r>
          </w:p>
        </w:tc>
        <w:tc>
          <w:tcPr>
            <w:tcW w:w="2025" w:type="dxa"/>
          </w:tcPr>
          <w:p w14:paraId="66EB40AA" w14:textId="77777777" w:rsidR="00FE3964" w:rsidRDefault="00000000" w:rsidP="00803136">
            <w:pPr>
              <w:pStyle w:val="WW-paragraph"/>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rsidP="00803136">
            <w:pPr>
              <w:pStyle w:val="WW-paragraph"/>
            </w:pPr>
            <w:r>
              <w:t>3. No consciousness</w:t>
            </w:r>
            <w:r>
              <w:br/>
              <w:t xml:space="preserve">4. No </w:t>
            </w:r>
            <w:proofErr w:type="spellStart"/>
            <w:r>
              <w:t>nāmarūpa</w:t>
            </w:r>
            <w:proofErr w:type="spellEnd"/>
          </w:p>
        </w:tc>
        <w:tc>
          <w:tcPr>
            <w:tcW w:w="2448" w:type="dxa"/>
          </w:tcPr>
          <w:p w14:paraId="24118466" w14:textId="77777777" w:rsidR="00FE3964" w:rsidRDefault="00000000" w:rsidP="00803136">
            <w:pPr>
              <w:pStyle w:val="WW-paragraph"/>
            </w:pPr>
            <w:r>
              <w:t>10. No existence</w:t>
            </w:r>
            <w:r>
              <w:br/>
              <w:t>11. No birth</w:t>
            </w:r>
          </w:p>
        </w:tc>
        <w:tc>
          <w:tcPr>
            <w:tcW w:w="1504" w:type="dxa"/>
          </w:tcPr>
          <w:p w14:paraId="4F110942" w14:textId="77777777" w:rsidR="00FE3964" w:rsidRDefault="00000000" w:rsidP="00803136">
            <w:pPr>
              <w:pStyle w:val="WW-paragraph"/>
            </w:pPr>
            <w:r>
              <w:t>• No rebirth</w:t>
            </w:r>
          </w:p>
        </w:tc>
        <w:tc>
          <w:tcPr>
            <w:tcW w:w="2025" w:type="dxa"/>
          </w:tcPr>
          <w:p w14:paraId="5B9CF866" w14:textId="77777777" w:rsidR="00FE3964" w:rsidRDefault="00000000" w:rsidP="00803136">
            <w:pPr>
              <w:pStyle w:val="WW-paragraph"/>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rsidP="00803136">
            <w:pPr>
              <w:pStyle w:val="WW-paragraph"/>
            </w:pPr>
            <w:r>
              <w:lastRenderedPageBreak/>
              <w:t>5. No six senses</w:t>
            </w:r>
            <w:r>
              <w:br/>
              <w:t>6. …</w:t>
            </w:r>
          </w:p>
        </w:tc>
        <w:tc>
          <w:tcPr>
            <w:tcW w:w="2448" w:type="dxa"/>
          </w:tcPr>
          <w:p w14:paraId="1E450580" w14:textId="77777777" w:rsidR="00FE3964" w:rsidRDefault="00000000" w:rsidP="00803136">
            <w:pPr>
              <w:pStyle w:val="WW-paragraph"/>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rsidP="00803136">
            <w:pPr>
              <w:pStyle w:val="WW-paragraph"/>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48109168">
            <wp:extent cx="1868400" cy="1400400"/>
            <wp:effectExtent l="0" t="0" r="0" b="9525"/>
            <wp:docPr id="45" name="Picture 45" descr="3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3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0" w:name="chapter11"/>
      <w:bookmarkEnd w:id="140"/>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1" w:name="bqseg121"/>
      <w:bookmarkEnd w:id="141"/>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t>[Similar for the other nutriments.]</w:t>
      </w:r>
      <w:r>
        <w:rPr>
          <w:rStyle w:val="FootnoteReference"/>
        </w:rPr>
        <w:footnoteReference w:id="489"/>
      </w:r>
    </w:p>
    <w:p w14:paraId="5781E401" w14:textId="77777777" w:rsidR="00FE3964" w:rsidRDefault="00000000">
      <w:pPr>
        <w:pStyle w:val="WW-paragraph"/>
      </w:pPr>
      <w:r>
        <w:lastRenderedPageBreak/>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2" w:name="bqseg122"/>
      <w:bookmarkEnd w:id="142"/>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3" w:name="bqseg123"/>
      <w:bookmarkEnd w:id="143"/>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xml:space="preserve">, but that his consciousness, </w:t>
      </w:r>
      <w:r>
        <w:lastRenderedPageBreak/>
        <w:t>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77777777" w:rsidR="00FE3964" w:rsidRDefault="00000000">
      <w:pPr>
        <w:pStyle w:val="WW-table-caption"/>
      </w:pPr>
      <w:r>
        <w:t>{</w:t>
      </w:r>
      <w:proofErr w:type="spellStart"/>
      <w:r>
        <w:t>SimpleNoRowBorders</w:t>
      </w:r>
      <w:proofErr w:type="spellEnd"/>
      <w:r>
        <w:t>}Table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rsidP="00803136">
            <w:pPr>
              <w:pStyle w:val="WW-paragraph"/>
            </w:pPr>
            <w:r>
              <w:rPr>
                <w:rStyle w:val="Strong"/>
              </w:rPr>
              <w:t>Standard sequence</w:t>
            </w:r>
          </w:p>
        </w:tc>
        <w:tc>
          <w:tcPr>
            <w:tcW w:w="2919" w:type="dxa"/>
          </w:tcPr>
          <w:p w14:paraId="3FC725B8" w14:textId="77777777" w:rsidR="00FE3964" w:rsidRDefault="00000000" w:rsidP="00803136">
            <w:pPr>
              <w:pStyle w:val="WW-paragraph"/>
            </w:pPr>
            <w:r>
              <w:rPr>
                <w:rStyle w:val="Strong"/>
              </w:rPr>
              <w:t>Second Discourse</w:t>
            </w:r>
            <w:r>
              <w:rPr>
                <w:rStyle w:val="Strong"/>
              </w:rPr>
              <w:br/>
              <w:t>on Intention (</w:t>
            </w:r>
            <w:hyperlink w:anchor="bqseg122">
              <w:r>
                <w:rPr>
                  <w:rStyle w:val="Hyperlink"/>
                </w:rPr>
                <w:t>§122</w:t>
              </w:r>
            </w:hyperlink>
            <w:r>
              <w:rPr>
                <w:rStyle w:val="Strong"/>
              </w:rPr>
              <w:t>)</w:t>
            </w:r>
          </w:p>
        </w:tc>
        <w:tc>
          <w:tcPr>
            <w:tcW w:w="2966" w:type="dxa"/>
          </w:tcPr>
          <w:p w14:paraId="55FEE4CD" w14:textId="77777777" w:rsidR="00FE3964" w:rsidRDefault="00000000" w:rsidP="00803136">
            <w:pPr>
              <w:pStyle w:val="WW-paragraph"/>
            </w:pPr>
            <w:r>
              <w:rPr>
                <w:rStyle w:val="Strong"/>
              </w:rPr>
              <w:t>If There Is Desire</w:t>
            </w:r>
            <w:r>
              <w:rPr>
                <w:rStyle w:val="Strong"/>
              </w:rPr>
              <w:br/>
              <w:t>Discourse (</w:t>
            </w:r>
            <w:hyperlink w:anchor="bqseg121">
              <w:r>
                <w:rPr>
                  <w:rStyle w:val="Hyperlink"/>
                </w:rPr>
                <w:t>§121</w:t>
              </w:r>
            </w:hyperlink>
            <w:r>
              <w:rPr>
                <w:rStyle w:val="Strong"/>
              </w:rPr>
              <w:t>)</w:t>
            </w:r>
          </w:p>
        </w:tc>
      </w:tr>
      <w:tr w:rsidR="00FE3964" w14:paraId="1F008821" w14:textId="77777777" w:rsidTr="007060FA">
        <w:tc>
          <w:tcPr>
            <w:tcW w:w="2092" w:type="dxa"/>
          </w:tcPr>
          <w:p w14:paraId="414D19E4"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rsidP="00803136">
            <w:pPr>
              <w:pStyle w:val="WW-paragraph"/>
            </w:pPr>
            <w:r>
              <w:br/>
              <w:t>• You don’t intend, etc.</w:t>
            </w:r>
          </w:p>
        </w:tc>
        <w:tc>
          <w:tcPr>
            <w:tcW w:w="2966" w:type="dxa"/>
          </w:tcPr>
          <w:p w14:paraId="4BA89FA0" w14:textId="77777777" w:rsidR="00FE3964" w:rsidRDefault="00000000" w:rsidP="00803136">
            <w:pPr>
              <w:pStyle w:val="WW-paragraph"/>
            </w:pPr>
            <w:r>
              <w:br/>
              <w:t>• There is no desire, etc.</w:t>
            </w:r>
          </w:p>
        </w:tc>
      </w:tr>
      <w:tr w:rsidR="00FE3964" w14:paraId="0E893C2A" w14:textId="77777777" w:rsidTr="007060FA">
        <w:tc>
          <w:tcPr>
            <w:tcW w:w="2092" w:type="dxa"/>
          </w:tcPr>
          <w:p w14:paraId="72732D02" w14:textId="77777777" w:rsidR="00FE3964" w:rsidRDefault="00000000" w:rsidP="00803136">
            <w:pPr>
              <w:pStyle w:val="WW-paragraph"/>
            </w:pPr>
            <w:r>
              <w:t>3. No consciousness</w:t>
            </w:r>
            <w:r>
              <w:br/>
              <w:t xml:space="preserve">4. No </w:t>
            </w:r>
            <w:proofErr w:type="spellStart"/>
            <w:r>
              <w:t>nāmarūpa</w:t>
            </w:r>
            <w:proofErr w:type="spellEnd"/>
          </w:p>
        </w:tc>
        <w:tc>
          <w:tcPr>
            <w:tcW w:w="2919" w:type="dxa"/>
          </w:tcPr>
          <w:p w14:paraId="47928975" w14:textId="77777777" w:rsidR="00FE3964" w:rsidRDefault="00000000" w:rsidP="00803136">
            <w:pPr>
              <w:pStyle w:val="WW-paragraph"/>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rsidP="00803136">
            <w:pPr>
              <w:pStyle w:val="WW-paragraph"/>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rsidP="00803136">
            <w:pPr>
              <w:pStyle w:val="WW-paragraph"/>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rsidP="00803136">
            <w:pPr>
              <w:pStyle w:val="WW-paragraph"/>
            </w:pPr>
            <w:r>
              <w:t>• No six senses</w:t>
            </w:r>
            <w:r>
              <w:br/>
              <w:t>• No sense impressions</w:t>
            </w:r>
            <w:r>
              <w:br/>
              <w:t>• …</w:t>
            </w:r>
          </w:p>
        </w:tc>
        <w:tc>
          <w:tcPr>
            <w:tcW w:w="2966" w:type="dxa"/>
          </w:tcPr>
          <w:p w14:paraId="1693E144" w14:textId="77777777" w:rsidR="00FE3964" w:rsidRDefault="00000000" w:rsidP="00803136">
            <w:pPr>
              <w:pStyle w:val="WW-paragraph"/>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w:t>
      </w:r>
      <w:proofErr w:type="gramStart"/>
      <w:r>
        <w:t>So</w:t>
      </w:r>
      <w:proofErr w:type="gramEnd"/>
      <w:r>
        <w:t xml:space="preserve">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w:t>
      </w:r>
      <w:r>
        <w:lastRenderedPageBreak/>
        <w:t xml:space="preserve">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4" w:name="bqseg124"/>
      <w:bookmarkEnd w:id="144"/>
      <w: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 xml:space="preserve">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t>
      </w:r>
      <w:proofErr w:type="gramStart"/>
      <w:r>
        <w:t>worlds’</w:t>
      </w:r>
      <w:proofErr w:type="gramEnd"/>
      <w:r>
        <w:t>.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drawing>
          <wp:inline distT="0" distB="0" distL="0" distR="0" wp14:anchorId="1D11AD84" wp14:editId="3EA713A1">
            <wp:extent cx="1706400" cy="1278000"/>
            <wp:effectExtent l="0" t="0" r="8255" b="0"/>
            <wp:docPr id="46" name="Picture 46" descr="3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3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1A1BB76D">
            <wp:extent cx="1728000" cy="1296000"/>
            <wp:effectExtent l="0" t="0" r="5715" b="0"/>
            <wp:docPr id="5" name="Picture 5" descr="3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3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w:t>
      </w:r>
      <w:r>
        <w:lastRenderedPageBreak/>
        <w:t xml:space="preserve">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w:t>
      </w:r>
      <w:proofErr w:type="spellStart"/>
      <w:r>
        <w:t>Pāli</w:t>
      </w:r>
      <w:proofErr w:type="spellEnd"/>
      <w:r>
        <w:t xml:space="preserve">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w:t>
      </w:r>
      <w:proofErr w:type="spellStart"/>
      <w:r>
        <w:t>Pāli</w:t>
      </w:r>
      <w:proofErr w:type="spellEnd"/>
      <w:r>
        <w:t>, but the cessation of consciousness with a painter who fails to paint an image on empty space.</w:t>
      </w:r>
      <w:r>
        <w:rPr>
          <w:rStyle w:val="FootnoteReference"/>
        </w:rPr>
        <w:footnoteReference w:id="499"/>
      </w:r>
      <w:r>
        <w:t xml:space="preserve"> The idea of being unable to paint on empty space also occurs elsewhere in the </w:t>
      </w:r>
      <w:proofErr w:type="spellStart"/>
      <w:r>
        <w:t>Pāli</w:t>
      </w:r>
      <w:proofErr w:type="spellEnd"/>
      <w:r>
        <w:t xml:space="preserve">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drawing>
          <wp:inline distT="0" distB="0" distL="0" distR="0" wp14:anchorId="25F0C44A" wp14:editId="1F41B62B">
            <wp:extent cx="1839600" cy="1378800"/>
            <wp:effectExtent l="0" t="0" r="8255" b="0"/>
            <wp:docPr id="48" name="Picture 48" descr="3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3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0BFCA39D">
            <wp:extent cx="1839600" cy="1378800"/>
            <wp:effectExtent l="0" t="0" r="8255" b="0"/>
            <wp:docPr id="49" name="Picture 49" descr="3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3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w:t>
      </w:r>
      <w:r>
        <w:lastRenderedPageBreak/>
        <w:t>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6" w:name="bqseg125"/>
      <w:bookmarkEnd w:id="146"/>
      <w:r>
        <w:t xml:space="preserve">Consciousness that is permanent, constant, eternal, and not of the nature to change, that the wise in the world agree does not exist, and I also say it does not exist. […] Consciousness that is temporary, </w:t>
      </w:r>
      <w:r>
        <w:lastRenderedPageBreak/>
        <w:t>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47" w:name="bqseg126"/>
      <w:bookmarkEnd w:id="147"/>
      <w:r>
        <w:t xml:space="preserve">Unlearned ordinary people may get disillusioned with this body which consists of four elements, may lose desire for it, and may be liberated from it. Why? The growth and decay of the body are visible, and so are </w:t>
      </w:r>
      <w:proofErr w:type="gramStart"/>
      <w:r>
        <w:t>its</w:t>
      </w:r>
      <w:proofErr w:type="gramEnd"/>
      <w:r>
        <w:t xml:space="preserve">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w:t>
      </w:r>
      <w:proofErr w:type="gramStart"/>
      <w:r>
        <w:t>time</w:t>
      </w:r>
      <w:proofErr w:type="gramEnd"/>
      <w:r>
        <w:t xml:space="preserv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lastRenderedPageBreak/>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48" w:name="bqseg127"/>
      <w:bookmarkEnd w:id="148"/>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w:t>
      </w:r>
      <w:r>
        <w:lastRenderedPageBreak/>
        <w:t xml:space="preserve">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49" w:name="bqseg128"/>
      <w:bookmarkEnd w:id="149"/>
      <w:r>
        <w:t>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w:t>
      </w:r>
      <w:proofErr w:type="gramStart"/>
      <w:r>
        <w:t>So</w:t>
      </w:r>
      <w:proofErr w:type="gramEnd"/>
      <w:r>
        <w:t xml:space="preserve">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0" w:name="bqseg129"/>
      <w:bookmarkEnd w:id="150"/>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w:t>
      </w:r>
      <w:r>
        <w:lastRenderedPageBreak/>
        <w:t xml:space="preserve">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w:t>
      </w:r>
      <w:proofErr w:type="gramStart"/>
      <w:r>
        <w:t>too</w:t>
      </w:r>
      <w:proofErr w:type="gramEnd"/>
      <w:r>
        <w:t xml:space="preserve">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1" w:name="chapter12"/>
      <w:bookmarkEnd w:id="151"/>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2" w:name="bqseg130"/>
      <w:bookmarkEnd w:id="152"/>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3" w:name="bqseg131"/>
      <w:bookmarkEnd w:id="153"/>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4" w:name="bqseg132"/>
      <w:bookmarkEnd w:id="154"/>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w:t>
      </w:r>
      <w:proofErr w:type="gramStart"/>
      <w:r>
        <w:t>So</w:t>
      </w:r>
      <w:proofErr w:type="gramEnd"/>
      <w:r>
        <w:t xml:space="preserve">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5" w:name="bqseg133"/>
      <w:bookmarkEnd w:id="155"/>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 xml:space="preserve">There are a couple of verses in the </w:t>
      </w:r>
      <w:proofErr w:type="spellStart"/>
      <w:r>
        <w:t>Pāli</w:t>
      </w:r>
      <w:proofErr w:type="spellEnd"/>
      <w:r>
        <w:t xml:space="preserve">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w:t>
      </w:r>
      <w:proofErr w:type="gramStart"/>
      <w:r>
        <w:t>result</w:t>
      </w:r>
      <w:proofErr w:type="gramEnd"/>
      <w:r>
        <w:t xml:space="preserve">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6" w:name="bqseg134"/>
      <w:bookmarkEnd w:id="156"/>
      <w:r>
        <w:t>They stopped defining themselves, didn’t fall into conceit.</w:t>
      </w:r>
      <w:r>
        <w:br/>
        <w:t>They cut the knots, were untroubled, without wants.</w:t>
      </w:r>
      <w:r>
        <w:br/>
        <w:t>In life they cut off craving for any immaterial aspects or body.</w:t>
      </w:r>
      <w:r>
        <w:br/>
        <w:t>Though humans and gods may search for them</w:t>
      </w:r>
      <w:r>
        <w:br/>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lastRenderedPageBreak/>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w:t>
      </w:r>
      <w:proofErr w:type="gramStart"/>
      <w:r>
        <w:t>So</w:t>
      </w:r>
      <w:proofErr w:type="gramEnd"/>
      <w:r>
        <w:t xml:space="preserve"> while alive, in this sense the consciousness of the enlightened one is still supported by something.</w:t>
      </w:r>
    </w:p>
    <w:p w14:paraId="2755C476" w14:textId="77777777" w:rsidR="00FE3964" w:rsidRDefault="00000000">
      <w:pPr>
        <w:pStyle w:val="WW-chapter-section-1"/>
      </w:pPr>
      <w:r>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w:t>
      </w:r>
      <w:r>
        <w:lastRenderedPageBreak/>
        <w:t xml:space="preserve">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57" w:name="bqseg135"/>
      <w:bookmarkEnd w:id="157"/>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58" w:name="bqseg136"/>
      <w:bookmarkEnd w:id="158"/>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are just conventional labels that people use; they don’t exist in any fundamental sense, just 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lastRenderedPageBreak/>
        <w:t>§137</w:t>
      </w:r>
    </w:p>
    <w:p w14:paraId="26737EA6" w14:textId="77777777" w:rsidR="00FE3964" w:rsidRDefault="00000000">
      <w:pPr>
        <w:pStyle w:val="WW-blockquote"/>
      </w:pPr>
      <w:bookmarkStart w:id="159" w:name="bqseg137"/>
      <w:bookmarkEnd w:id="159"/>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lastRenderedPageBreak/>
        <w:t>“Then how would you answer if people would ask you what has become of an enlightened, undefiled mendicant when their body fell apart, after death?”</w:t>
      </w:r>
    </w:p>
    <w:p w14:paraId="29C5EF4A" w14:textId="77777777" w:rsidR="00FE3964" w:rsidRDefault="00000000">
      <w:pPr>
        <w:pStyle w:val="WW-blockquote"/>
      </w:pPr>
      <w:r>
        <w:t xml:space="preserve">“Venerable, if people would ask me that, I would answer: ‘Form, sensation, perception, will, and consciousness </w:t>
      </w:r>
      <w:proofErr w:type="gramStart"/>
      <w:r>
        <w:t>are</w:t>
      </w:r>
      <w:proofErr w:type="gramEnd"/>
      <w:r>
        <w:t xml:space="preserv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0" w:name="bqseg138"/>
      <w:bookmarkEnd w:id="160"/>
      <w:r>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lastRenderedPageBreak/>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w:t>
      </w:r>
      <w:proofErr w:type="gramStart"/>
      <w:r>
        <w:t>far</w:t>
      </w:r>
      <w:proofErr w:type="gramEnd"/>
      <w:r>
        <w:t xml:space="preserve">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1" w:name="bqseg139"/>
      <w:bookmarkEnd w:id="161"/>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14:paraId="1BDDBAE4" w14:textId="77777777" w:rsidR="00FE3964" w:rsidRDefault="00000000">
      <w:pPr>
        <w:pStyle w:val="WW-blockquote"/>
      </w:pPr>
      <w: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lastRenderedPageBreak/>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t>Sāriputta’s</w:t>
      </w:r>
      <w:proofErr w:type="spellEnd"/>
      <w:r>
        <w:t xml:space="preserve"> instructions are in the future tense, which is also telling, because it is a very unusual way of teaching in </w:t>
      </w:r>
      <w:proofErr w:type="spellStart"/>
      <w:r>
        <w:t>Pāli</w:t>
      </w:r>
      <w:proofErr w:type="spellEnd"/>
      <w:r>
        <w:t xml:space="preserve">.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t>
      </w:r>
      <w:r>
        <w:lastRenderedPageBreak/>
        <w:t xml:space="preserve">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w:t>
      </w:r>
      <w:proofErr w:type="gramStart"/>
      <w:r>
        <w:t>So</w:t>
      </w:r>
      <w:proofErr w:type="gramEnd"/>
      <w:r>
        <w:t xml:space="preserve">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2" w:name="bqseg140"/>
      <w:bookmarkEnd w:id="162"/>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no 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3" w:name="bqseg141"/>
      <w:bookmarkEnd w:id="163"/>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4" w:name="bqseg142"/>
      <w:bookmarkEnd w:id="164"/>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 xml:space="preserve">“Mendicants, there is a state where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lastRenderedPageBreak/>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5" w:name="bqseg143"/>
      <w:bookmarkEnd w:id="165"/>
      <w:r>
        <w:t xml:space="preserve">Mendicants, there is a case when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6" w:name="bqseg144"/>
      <w:bookmarkEnd w:id="166"/>
      <w:r>
        <w:lastRenderedPageBreak/>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t>‘</w:t>
      </w:r>
      <w:proofErr w:type="gramStart"/>
      <w:r>
        <w:t>No</w:t>
      </w:r>
      <w:proofErr w:type="gramEnd"/>
      <w:r>
        <w:t xml:space="preserve">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lastRenderedPageBreak/>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67" w:name="bqseg145"/>
      <w:bookmarkEnd w:id="167"/>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r>
      <w:r>
        <w:lastRenderedPageBreak/>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w:t>
      </w:r>
      <w:proofErr w:type="spellStart"/>
      <w:r>
        <w:t>Pāli</w:t>
      </w:r>
      <w:proofErr w:type="spellEnd"/>
      <w:r>
        <w:t xml:space="preserve">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w:t>
      </w:r>
      <w:proofErr w:type="gramStart"/>
      <w:r>
        <w:t>consciousness</w:t>
      </w:r>
      <w:proofErr w:type="gramEnd"/>
      <w:r>
        <w:t xml:space="preserve">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w:t>
      </w:r>
      <w:proofErr w:type="gramStart"/>
      <w:r>
        <w:t>the</w:t>
      </w:r>
      <w:proofErr w:type="gramEnd"/>
      <w:r>
        <w:t xml:space="preserv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w:t>
      </w:r>
      <w:proofErr w:type="gramStart"/>
      <w:r>
        <w:t>the</w:t>
      </w:r>
      <w:proofErr w:type="gramEnd"/>
      <w:r>
        <w:t xml:space="preserv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w:t>
      </w:r>
      <w:proofErr w:type="gramStart"/>
      <w:r>
        <w:t>consciousness</w:t>
      </w:r>
      <w:proofErr w:type="gramEnd"/>
      <w:r>
        <w:t xml:space="preserve">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w:t>
      </w:r>
      <w:proofErr w:type="gramStart"/>
      <w:r>
        <w:t>that</w:t>
      </w:r>
      <w:proofErr w:type="gramEnd"/>
      <w:r>
        <w:t xml:space="preserve">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w:t>
      </w:r>
      <w:proofErr w:type="gramStart"/>
      <w:r>
        <w:t>all</w:t>
      </w:r>
      <w:proofErr w:type="gramEnd"/>
      <w:r>
        <w:t xml:space="preserve">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w:t>
      </w:r>
      <w:proofErr w:type="gramStart"/>
      <w:r>
        <w:t>the</w:t>
      </w:r>
      <w:proofErr w:type="gramEnd"/>
      <w:r>
        <w:t xml:space="preserv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t>‘</w:t>
      </w:r>
      <w:proofErr w:type="gramStart"/>
      <w:r>
        <w:t>the</w:t>
      </w:r>
      <w:proofErr w:type="gramEnd"/>
      <w:r>
        <w:t xml:space="preserv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lastRenderedPageBreak/>
        <w:t>‘</w:t>
      </w:r>
      <w:proofErr w:type="gramStart"/>
      <w:r>
        <w:t>consciousness</w:t>
      </w:r>
      <w:proofErr w:type="gramEnd"/>
      <w:r>
        <w:t xml:space="preserve">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w:t>
      </w:r>
      <w:proofErr w:type="gramStart"/>
      <w:r>
        <w:t>the</w:t>
      </w:r>
      <w:proofErr w:type="gramEnd"/>
      <w:r>
        <w:t xml:space="preserv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w:t>
      </w:r>
      <w:proofErr w:type="gramStart"/>
      <w:r>
        <w:t>no</w:t>
      </w:r>
      <w:proofErr w:type="gramEnd"/>
      <w:r>
        <w:t xml:space="preserve">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w:t>
      </w:r>
      <w:proofErr w:type="gramStart"/>
      <w:r>
        <w:t>if</w:t>
      </w:r>
      <w:proofErr w:type="gramEnd"/>
      <w:r>
        <w:t xml:space="preserve">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68" w:name="bqseg146"/>
      <w:bookmarkEnd w:id="168"/>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 xml:space="preserve">One of the most profound descriptions of right view in the </w:t>
      </w:r>
      <w:proofErr w:type="spellStart"/>
      <w:r>
        <w:t>Pāli</w:t>
      </w:r>
      <w:proofErr w:type="spellEnd"/>
      <w:r>
        <w:t xml:space="preserve">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w:t>
      </w:r>
      <w:proofErr w:type="gramStart"/>
      <w:r>
        <w:t>amount</w:t>
      </w:r>
      <w:proofErr w:type="gramEnd"/>
      <w:r>
        <w:t xml:space="preserve">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proofErr w:type="spellStart"/>
            <w:r>
              <w:t>Pāli</w:t>
            </w:r>
            <w:proofErr w:type="spellEnd"/>
            <w:r>
              <w:t xml:space="preserve">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proofErr w:type="spellStart"/>
            <w:r>
              <w:t>Visuddhimagga</w:t>
            </w:r>
            <w:proofErr w:type="spellEnd"/>
            <w:r>
              <w:t xml:space="preserve">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BD4E67" w14:textId="77777777" w:rsidR="00152D9A" w:rsidRDefault="00152D9A" w:rsidP="00422B5B">
      <w:r>
        <w:separator/>
      </w:r>
    </w:p>
  </w:endnote>
  <w:endnote w:type="continuationSeparator" w:id="0">
    <w:p w14:paraId="4D019FF7" w14:textId="77777777" w:rsidR="00152D9A" w:rsidRDefault="00152D9A"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E01E6D" w14:textId="77777777" w:rsidR="00152D9A" w:rsidRDefault="00152D9A" w:rsidP="00AF7A6C">
      <w:r>
        <w:separator/>
      </w:r>
    </w:p>
  </w:footnote>
  <w:footnote w:type="continuationSeparator" w:id="0">
    <w:p w14:paraId="48CD0987" w14:textId="77777777" w:rsidR="00152D9A" w:rsidRDefault="00152D9A"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w:t>
      </w:r>
      <w:proofErr w:type="gramStart"/>
      <w:r>
        <w:t>realms’</w:t>
      </w:r>
      <w:proofErr w:type="gramEnd"/>
      <w:r>
        <w:t xml:space="preserve">.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w:t>
      </w:r>
      <w:proofErr w:type="gramStart"/>
      <w:r>
        <w:t>things’</w:t>
      </w:r>
      <w:proofErr w:type="gramEnd"/>
      <w:r>
        <w:t xml:space="preserve">.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 xml:space="preserve">in the </w:t>
      </w:r>
      <w:proofErr w:type="spellStart"/>
      <w:r>
        <w:t>Pāli</w:t>
      </w:r>
      <w:proofErr w:type="spellEnd"/>
      <w:r>
        <w:t xml:space="preserve">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proofErr w:type="spellStart"/>
      <w:r>
        <w:rPr>
          <w:rStyle w:val="wwc-pali"/>
        </w:rPr>
        <w:t>upādāna</w:t>
      </w:r>
      <w:proofErr w:type="spellEnd"/>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proofErr w:type="spellStart"/>
      <w:r>
        <w:rPr>
          <w:rStyle w:val="wwc-pali"/>
        </w:rPr>
        <w:t>upādāna</w:t>
      </w:r>
      <w:proofErr w:type="spellEnd"/>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w:t>
      </w:r>
      <w:proofErr w:type="gramStart"/>
      <w:r>
        <w:t>So</w:t>
      </w:r>
      <w:proofErr w:type="gramEnd"/>
      <w:r>
        <w:t xml:space="preserve">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w:t>
      </w:r>
      <w:proofErr w:type="gramStart"/>
      <w:r>
        <w:t>Otherwise</w:t>
      </w:r>
      <w:proofErr w:type="gramEnd"/>
      <w:r>
        <w:t xml:space="preserv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w:t>
      </w:r>
      <w:proofErr w:type="spellStart"/>
      <w:r>
        <w:t>Pāli</w:t>
      </w:r>
      <w:proofErr w:type="spellEnd"/>
      <w:r>
        <w:t xml:space="preserve">.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proofErr w:type="spellStart"/>
      <w:r>
        <w:rPr>
          <w:rStyle w:val="wwc-pali"/>
        </w:rPr>
        <w:t>vedanā</w:t>
      </w:r>
      <w:proofErr w:type="spellEnd"/>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w:t>
      </w:r>
      <w:proofErr w:type="gramStart"/>
      <w:r>
        <w:t>causes’</w:t>
      </w:r>
      <w:proofErr w:type="gramEnd"/>
      <w:r>
        <w:t>.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xml:space="preserve">). In this book I just refer to the discourse by its </w:t>
      </w:r>
      <w:proofErr w:type="spellStart"/>
      <w:r>
        <w:t>Pāli</w:t>
      </w:r>
      <w:proofErr w:type="spellEnd"/>
      <w:r>
        <w:t xml:space="preserve"> name.</w:t>
      </w:r>
    </w:p>
    <w:p w14:paraId="58D1ACA8" w14:textId="77777777" w:rsidR="00FE3964" w:rsidRDefault="00000000" w:rsidP="00803136">
      <w:pPr>
        <w:pStyle w:val="Index"/>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proofErr w:type="spellStart"/>
      <w:r>
        <w:rPr>
          <w:rStyle w:val="wwc-sesame-zot-reference"/>
        </w:rPr>
        <w:t>Nyanatiloka</w:t>
      </w:r>
      <w:proofErr w:type="spellEnd"/>
      <w:r>
        <w:t xml:space="preserve"> p.7</w:t>
      </w:r>
    </w:p>
  </w:footnote>
  <w:footnote w:id="39">
    <w:p w14:paraId="3D502C3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Frauwallner</w:t>
      </w:r>
      <w:proofErr w:type="spellEnd"/>
      <w:r>
        <w:rPr>
          <w:rStyle w:val="wwc-sesame-zot-reference"/>
        </w:rPr>
        <w:t xml:space="preserve"> 1953/1973</w:t>
      </w:r>
      <w:r>
        <w:t xml:space="preserve"> p.156 &amp; 167, </w:t>
      </w:r>
      <w:r>
        <w:rPr>
          <w:rStyle w:val="wwc-sesame-zot-reference"/>
        </w:rPr>
        <w:t>Bernhard</w:t>
      </w:r>
      <w:r>
        <w:t xml:space="preserve"> p.56, </w:t>
      </w:r>
      <w:r>
        <w:rPr>
          <w:rStyle w:val="wwc-sesame-zot-reference"/>
        </w:rPr>
        <w:t>Wayman 1971</w:t>
      </w:r>
      <w:r>
        <w:t xml:space="preserve"> p.186, </w:t>
      </w:r>
      <w:r>
        <w:rPr>
          <w:rStyle w:val="wwc-sesame-zot-reference"/>
        </w:rPr>
        <w:t>Collins</w:t>
      </w:r>
      <w:r>
        <w:t xml:space="preserve"> p.108, </w:t>
      </w:r>
      <w:r>
        <w:rPr>
          <w:rStyle w:val="wwc-sesame-zot-reference"/>
        </w:rPr>
        <w:t>Vetter 1988</w:t>
      </w:r>
      <w:r>
        <w:t xml:space="preserve"> p.46, </w:t>
      </w:r>
      <w:r>
        <w:rPr>
          <w:rStyle w:val="wwc-sesame-zot-reference"/>
        </w:rPr>
        <w:t>Vetter 1994</w:t>
      </w:r>
      <w:r>
        <w:t xml:space="preserve">, </w:t>
      </w:r>
      <w:proofErr w:type="spellStart"/>
      <w:r>
        <w:rPr>
          <w:rStyle w:val="wwc-sesame-zot-reference"/>
        </w:rPr>
        <w:t>Mejor</w:t>
      </w:r>
      <w:proofErr w:type="spellEnd"/>
      <w:r>
        <w:t xml:space="preserve"> p.123, </w:t>
      </w:r>
      <w:proofErr w:type="spellStart"/>
      <w:r>
        <w:rPr>
          <w:rStyle w:val="wwc-sesame-zot-reference"/>
        </w:rPr>
        <w:t>Schmithausen</w:t>
      </w:r>
      <w:proofErr w:type="spellEnd"/>
      <w:r>
        <w:rPr>
          <w:rStyle w:val="wwc-sesame-zot-reference"/>
        </w:rPr>
        <w:t xml:space="preserve"> 2000</w:t>
      </w:r>
      <w:r>
        <w:t xml:space="preserve"> p.45, </w:t>
      </w:r>
      <w:proofErr w:type="spellStart"/>
      <w:r>
        <w:rPr>
          <w:rStyle w:val="wwc-sesame-zot-reference"/>
        </w:rPr>
        <w:t>Jurewicz</w:t>
      </w:r>
      <w:proofErr w:type="spellEnd"/>
      <w:r>
        <w:t xml:space="preserve"> p.177, </w:t>
      </w:r>
      <w:proofErr w:type="spellStart"/>
      <w:r>
        <w:rPr>
          <w:rStyle w:val="wwc-sesame-zot-reference"/>
        </w:rPr>
        <w:t>Ronkin</w:t>
      </w:r>
      <w:proofErr w:type="spellEnd"/>
      <w:r>
        <w:t xml:space="preserve"> n.43 p.238, </w:t>
      </w:r>
      <w:r>
        <w:rPr>
          <w:rStyle w:val="wwc-sesame-zot-reference"/>
        </w:rPr>
        <w:t>Shulman</w:t>
      </w:r>
      <w:r>
        <w:t xml:space="preserve"> p.89 n.71, </w:t>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w:t>
      </w:r>
      <w:proofErr w:type="gramStart"/>
      <w:r>
        <w:t>—‘</w:t>
      </w:r>
      <w:proofErr w:type="gramEnd"/>
      <w:r>
        <w:t>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777777" w:rsidR="00FE3964" w:rsidRDefault="00000000">
      <w:pPr>
        <w:pStyle w:val="FootnoteText"/>
      </w:pPr>
      <w:r>
        <w:rPr>
          <w:rStyle w:val="FootnoteCharacters"/>
        </w:rPr>
        <w:footnoteRef/>
      </w:r>
      <w:r>
        <w:t xml:space="preserve">For </w:t>
      </w:r>
      <w:proofErr w:type="gramStart"/>
      <w:r>
        <w:t>example</w:t>
      </w:r>
      <w:proofErr w:type="gramEnd"/>
      <w:r>
        <w:t xml:space="preserve"> in </w:t>
      </w:r>
      <w:hyperlink r:id="rId77" w:anchor="YYY" w:history="1">
        <w:r>
          <w:rPr>
            <w:rStyle w:val="Hyperlink"/>
          </w:rPr>
          <w:t>SN 15.1–SN 15.20</w:t>
        </w:r>
      </w:hyperlink>
    </w:p>
  </w:footnote>
  <w:footnote w:id="64">
    <w:p w14:paraId="3E4CDF17" w14:textId="77777777" w:rsidR="00FE3964" w:rsidRDefault="00000000">
      <w:pPr>
        <w:pStyle w:val="FootnoteText"/>
      </w:pPr>
      <w:r>
        <w:rPr>
          <w:rStyle w:val="FootnoteCharacters"/>
        </w:rPr>
        <w:footnoteRef/>
      </w:r>
      <w:hyperlink r:id="rId78"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9" w:anchor="YYY" w:history="1">
        <w:r>
          <w:rPr>
            <w:rStyle w:val="Hyperlink"/>
          </w:rPr>
          <w:t>SN 12.24:4.1</w:t>
        </w:r>
      </w:hyperlink>
      <w:r>
        <w:t xml:space="preserve">: “The Buddha said suffering arises dependently. Dependent on what? Dependent on sense impressions.” Or </w:t>
      </w:r>
      <w:hyperlink r:id="rId80"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Pr>
          <w:rStyle w:val="wwc-sesame-zot-reference"/>
        </w:rPr>
        <w:t>Bodhi 2000</w:t>
      </w:r>
      <w:r>
        <w:t xml:space="preserve"> p.520</w:t>
      </w:r>
    </w:p>
  </w:footnote>
  <w:footnote w:id="67">
    <w:p w14:paraId="50FF1E30" w14:textId="77777777" w:rsidR="00FE3964" w:rsidRDefault="00000000">
      <w:pPr>
        <w:pStyle w:val="FootnoteText"/>
      </w:pPr>
      <w:r>
        <w:rPr>
          <w:rStyle w:val="FootnoteCharacters"/>
        </w:rPr>
        <w:footnoteRef/>
      </w:r>
      <w:r>
        <w:t xml:space="preserve">As e.g. </w:t>
      </w:r>
      <w:proofErr w:type="spellStart"/>
      <w:r>
        <w:rPr>
          <w:rStyle w:val="wwc-sesame-zot-reference"/>
        </w:rPr>
        <w:t>Ñāṇavīra</w:t>
      </w:r>
      <w:proofErr w:type="spellEnd"/>
      <w:r>
        <w:t xml:space="preserve"> p.19, </w:t>
      </w:r>
      <w:proofErr w:type="spellStart"/>
      <w:r>
        <w:rPr>
          <w:rStyle w:val="wwc-sesame-zot-reference"/>
        </w:rPr>
        <w:t>Ñāṇananda</w:t>
      </w:r>
      <w:proofErr w:type="spellEnd"/>
      <w:r>
        <w:rPr>
          <w:rStyle w:val="wwc-sesame-zot-reference"/>
        </w:rPr>
        <w:t xml:space="preserve"> 2015</w:t>
      </w:r>
      <w:r>
        <w:t xml:space="preserve"> p.56, </w:t>
      </w:r>
      <w:proofErr w:type="spellStart"/>
      <w:r>
        <w:rPr>
          <w:rStyle w:val="wwc-sesame-zot-reference"/>
        </w:rPr>
        <w:t>Brasington</w:t>
      </w:r>
      <w:proofErr w:type="spellEnd"/>
      <w:r>
        <w:t xml:space="preserve"> p.67, </w:t>
      </w:r>
      <w:r>
        <w:rPr>
          <w:rStyle w:val="wwc-sesame-zot-reference"/>
        </w:rPr>
        <w:t>Jones 2009</w:t>
      </w:r>
      <w:r>
        <w:t xml:space="preserve"> p.244. 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1" w:anchor="YYY" w:history="1">
        <w:r>
          <w:rPr>
            <w:rStyle w:val="Hyperlink"/>
          </w:rPr>
          <w:t>MN 141:11.1–11.3</w:t>
        </w:r>
      </w:hyperlink>
      <w:r>
        <w:t xml:space="preserve"> </w:t>
      </w:r>
      <w:r>
        <w:rPr>
          <w:rStyle w:val="wwc-PTS-reference"/>
        </w:rPr>
        <w:t>M III 249</w:t>
      </w:r>
      <w:r>
        <w:t xml:space="preserve"> and </w:t>
      </w:r>
      <w:hyperlink r:id="rId82" w:anchor="YYY" w:history="1">
        <w:r>
          <w:rPr>
            <w:rStyle w:val="Hyperlink"/>
          </w:rPr>
          <w:t>MN 9:24-26.2–24-26.9</w:t>
        </w:r>
      </w:hyperlink>
      <w:r>
        <w:t xml:space="preserve"> </w:t>
      </w:r>
      <w:r>
        <w:rPr>
          <w:rStyle w:val="wwc-PTS-reference"/>
        </w:rPr>
        <w:t>M I 50</w:t>
      </w:r>
      <w:r>
        <w:t xml:space="preserve">. </w:t>
      </w:r>
      <w:proofErr w:type="gramStart"/>
      <w:r>
        <w:t>Also</w:t>
      </w:r>
      <w:proofErr w:type="gramEnd"/>
      <w:r>
        <w:t xml:space="preserve">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3"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4" w:anchor="YYY" w:history="1">
        <w:r>
          <w:rPr>
            <w:rStyle w:val="Hyperlink"/>
          </w:rPr>
          <w:t>SN 12.2:3.1–4.3</w:t>
        </w:r>
      </w:hyperlink>
      <w:r>
        <w:t xml:space="preserve">. Similar at </w:t>
      </w:r>
      <w:hyperlink r:id="rId85" w:anchor="YYY" w:history="1">
        <w:r>
          <w:rPr>
            <w:rStyle w:val="Hyperlink"/>
          </w:rPr>
          <w:t>SN 12.27:2.1–3.1</w:t>
        </w:r>
      </w:hyperlink>
      <w:r>
        <w:t xml:space="preserve">, </w:t>
      </w:r>
      <w:hyperlink r:id="rId86" w:anchor="YYY" w:history="1">
        <w:r>
          <w:rPr>
            <w:rStyle w:val="Hyperlink"/>
          </w:rPr>
          <w:t>SN 12.28:2.1–3.1</w:t>
        </w:r>
      </w:hyperlink>
      <w:r>
        <w:t xml:space="preserve">, </w:t>
      </w:r>
      <w:hyperlink r:id="rId87" w:anchor="YYY" w:history="1">
        <w:r>
          <w:rPr>
            <w:rStyle w:val="Hyperlink"/>
          </w:rPr>
          <w:t>SN 12.33:3.1–4.2, 9.1</w:t>
        </w:r>
      </w:hyperlink>
    </w:p>
  </w:footnote>
  <w:footnote w:id="71">
    <w:p w14:paraId="50C74C08" w14:textId="77777777" w:rsidR="00FE3964" w:rsidRDefault="00000000">
      <w:pPr>
        <w:pStyle w:val="FootnoteText"/>
      </w:pPr>
      <w:r>
        <w:rPr>
          <w:rStyle w:val="FootnoteCharacters"/>
        </w:rPr>
        <w:footnoteRef/>
      </w:r>
      <w:r>
        <w:t>For the translation of the discourse title see note 29</w:t>
      </w:r>
    </w:p>
  </w:footnote>
  <w:footnote w:id="72">
    <w:p w14:paraId="08BCBA82" w14:textId="77777777" w:rsidR="00FE3964" w:rsidRDefault="00000000">
      <w:pPr>
        <w:pStyle w:val="FootnoteText"/>
      </w:pPr>
      <w:r>
        <w:rPr>
          <w:rStyle w:val="FootnoteCharacters"/>
        </w:rPr>
        <w:footnoteRef/>
      </w:r>
      <w:hyperlink r:id="rId88" w:anchor="YYY" w:history="1">
        <w:r>
          <w:rPr>
            <w:rStyle w:val="Hyperlink"/>
          </w:rPr>
          <w:t>DN 15:4.1–4.4</w:t>
        </w:r>
      </w:hyperlink>
      <w:r>
        <w:t xml:space="preserve"> </w:t>
      </w:r>
      <w:r>
        <w:rPr>
          <w:rStyle w:val="wwc-PTS-reference"/>
        </w:rPr>
        <w:t>D II 57</w:t>
      </w:r>
    </w:p>
  </w:footnote>
  <w:footnote w:id="73">
    <w:p w14:paraId="4B4BBA68" w14:textId="77777777"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w:t>
      </w:r>
      <w:proofErr w:type="gramStart"/>
      <w:r>
        <w:t>Also</w:t>
      </w:r>
      <w:proofErr w:type="gramEnd"/>
      <w:r>
        <w:t xml:space="preserve">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proofErr w:type="spellStart"/>
      <w:r>
        <w:rPr>
          <w:rStyle w:val="wwc-pali"/>
        </w:rPr>
        <w:t>upādāna</w:t>
      </w:r>
      <w:proofErr w:type="spellEnd"/>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proofErr w:type="spellStart"/>
        <w:r>
          <w:rPr>
            <w:rStyle w:val="Hyperlink"/>
          </w:rPr>
          <w:t>Kp</w:t>
        </w:r>
        <w:proofErr w:type="spellEnd"/>
        <w:r>
          <w:rPr>
            <w:rStyle w:val="Hyperlink"/>
          </w:rPr>
          <w:t xml:space="preserve"> 6:9.1–9.4</w:t>
        </w:r>
      </w:hyperlink>
      <w:r>
        <w:t xml:space="preserve">, </w:t>
      </w:r>
      <w:hyperlink r:id="rId110"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proofErr w:type="spellStart"/>
        <w:r>
          <w:rPr>
            <w:rStyle w:val="Hyperlink"/>
          </w:rPr>
          <w:t>Thag</w:t>
        </w:r>
        <w:proofErr w:type="spellEnd"/>
        <w:r>
          <w:rPr>
            <w:rStyle w:val="Hyperlink"/>
          </w:rPr>
          <w:t xml:space="preserve">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proofErr w:type="spellStart"/>
      <w:r>
        <w:rPr>
          <w:rStyle w:val="wwc-pali"/>
        </w:rPr>
        <w:t>jāti</w:t>
      </w:r>
      <w:proofErr w:type="spellEnd"/>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77777777"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29" w:name="footnote113"/>
      <w:bookmarkEnd w:id="29"/>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w:t>
      </w:r>
      <w:proofErr w:type="spellStart"/>
      <w:r>
        <w:t>Pāli</w:t>
      </w:r>
      <w:proofErr w:type="spellEnd"/>
      <w:r>
        <w:t xml:space="preserve">,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t xml:space="preserve">Atharvaveda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2" w:name="footnote139"/>
      <w:bookmarkEnd w:id="32"/>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44" w:anchor="YYY" w:history="1">
        <w:r>
          <w:rPr>
            <w:rStyle w:val="Hyperlink"/>
          </w:rPr>
          <w:t>MN 109:16.12</w:t>
        </w:r>
      </w:hyperlink>
      <w:r>
        <w:t xml:space="preserve"> </w:t>
      </w:r>
      <w:r>
        <w:rPr>
          <w:rStyle w:val="wwc-PTS-reference"/>
        </w:rPr>
        <w:t>M III 17</w:t>
      </w:r>
    </w:p>
  </w:footnote>
  <w:footnote w:id="152">
    <w:p w14:paraId="78A6A53F" w14:textId="77777777" w:rsidR="00FE3964" w:rsidRDefault="00000000">
      <w:pPr>
        <w:pStyle w:val="FootnoteText"/>
      </w:pPr>
      <w:r>
        <w:rPr>
          <w:rStyle w:val="FootnoteCharacters"/>
        </w:rPr>
        <w:footnoteRef/>
      </w:r>
      <w:hyperlink r:id="rId145" w:anchor="YYY" w:history="1">
        <w:bookmarkStart w:id="34" w:name="footnote152"/>
        <w:bookmarkEnd w:id="34"/>
        <w:r>
          <w:rPr>
            <w:rStyle w:val="Hyperlink"/>
          </w:rPr>
          <w:t>MN 28:17.1–17.3</w:t>
        </w:r>
      </w:hyperlink>
      <w:r>
        <w:t xml:space="preserve"> </w:t>
      </w:r>
      <w:r>
        <w:rPr>
          <w:rStyle w:val="wwc-PTS-reference"/>
        </w:rPr>
        <w:t>M I 185</w:t>
      </w:r>
      <w:r>
        <w:t>. See also:</w:t>
      </w:r>
    </w:p>
    <w:p w14:paraId="2C1E6CCE" w14:textId="77777777" w:rsidR="00FE3964" w:rsidRDefault="00000000">
      <w:pPr>
        <w:pStyle w:val="FootnoteText"/>
      </w:pPr>
      <w:hyperlink r:id="rId146" w:anchor="YYY" w:history="1">
        <w:r>
          <w:rPr>
            <w:rStyle w:val="Hyperlink"/>
          </w:rPr>
          <w:t>MN 62:8.1–12.9</w:t>
        </w:r>
      </w:hyperlink>
      <w:r>
        <w:t xml:space="preserve"> </w:t>
      </w:r>
      <w:r>
        <w:rPr>
          <w:rStyle w:val="wwc-PTS-reference"/>
        </w:rPr>
        <w:t>M I 422</w:t>
      </w:r>
      <w:r>
        <w:t xml:space="preserve"> and</w:t>
      </w:r>
    </w:p>
    <w:p w14:paraId="2640EBAF" w14:textId="77777777" w:rsidR="00FE3964" w:rsidRDefault="00000000">
      <w:pPr>
        <w:pStyle w:val="FootnoteText"/>
      </w:pP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w:t>
      </w:r>
      <w:proofErr w:type="spellStart"/>
      <w:r>
        <w:t>Pāli</w:t>
      </w:r>
      <w:proofErr w:type="spellEnd"/>
      <w:r>
        <w:t xml:space="preserve">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w:t>
      </w:r>
      <w:proofErr w:type="spellStart"/>
      <w:r>
        <w:t>Pāli</w:t>
      </w:r>
      <w:proofErr w:type="spellEnd"/>
      <w:r>
        <w:t xml:space="preserve">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1089BED4" w14:textId="77777777"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p>
    <w:p w14:paraId="0F6A92A6" w14:textId="77777777" w:rsidR="00FE3964" w:rsidRDefault="00000000">
      <w:pPr>
        <w:pStyle w:val="FootnoteText"/>
      </w:pPr>
      <w:hyperlink r:id="rId149" w:anchor="YYY" w:history="1">
        <w:r>
          <w:rPr>
            <w:rStyle w:val="Hyperlink"/>
          </w:rPr>
          <w:t>DN 33:2.2.4–2.2.7</w:t>
        </w:r>
      </w:hyperlink>
      <w:r>
        <w:t xml:space="preserve"> </w:t>
      </w:r>
      <w:r>
        <w:rPr>
          <w:rStyle w:val="wwc-PTS-reference"/>
        </w:rPr>
        <w:t>D III 243</w:t>
      </w:r>
      <w:r>
        <w:t xml:space="preserve"> and</w:t>
      </w:r>
    </w:p>
    <w:p w14:paraId="0688B6A9" w14:textId="77777777" w:rsidR="00FE3964" w:rsidRDefault="00000000">
      <w:pPr>
        <w:pStyle w:val="FootnoteText"/>
      </w:pP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w:t>
      </w:r>
      <w:proofErr w:type="gramStart"/>
      <w:r>
        <w:t>Also</w:t>
      </w:r>
      <w:proofErr w:type="gramEnd"/>
      <w:r>
        <w:t xml:space="preserve">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64EC93D3" w14:textId="77777777"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p>
    <w:p w14:paraId="62EFE57C" w14:textId="77777777" w:rsidR="00FE3964" w:rsidRDefault="00000000">
      <w:pPr>
        <w:pStyle w:val="FootnoteText"/>
      </w:pPr>
      <w:hyperlink r:id="rId156" w:anchor="YYY" w:history="1">
        <w:r>
          <w:rPr>
            <w:rStyle w:val="Hyperlink"/>
          </w:rPr>
          <w:t>DN 10:2.21.3</w:t>
        </w:r>
      </w:hyperlink>
      <w:r>
        <w:t xml:space="preserve"> </w:t>
      </w:r>
      <w:r>
        <w:rPr>
          <w:rStyle w:val="wwc-PTS-reference"/>
        </w:rPr>
        <w:t>D I 208</w:t>
      </w:r>
      <w:r>
        <w:t>,</w:t>
      </w:r>
    </w:p>
    <w:p w14:paraId="2843AC1A" w14:textId="77777777" w:rsidR="00FE3964" w:rsidRDefault="00000000">
      <w:pPr>
        <w:pStyle w:val="FootnoteText"/>
      </w:pPr>
      <w:hyperlink r:id="rId157" w:anchor="YYY" w:history="1">
        <w:r>
          <w:rPr>
            <w:rStyle w:val="Hyperlink"/>
          </w:rPr>
          <w:t>MN 23:4.1</w:t>
        </w:r>
      </w:hyperlink>
      <w:r>
        <w:t xml:space="preserve"> </w:t>
      </w:r>
      <w:r>
        <w:rPr>
          <w:rStyle w:val="wwc-PTS-reference"/>
        </w:rPr>
        <w:t>M I 143</w:t>
      </w:r>
      <w:r>
        <w:t>,</w:t>
      </w:r>
    </w:p>
    <w:p w14:paraId="472E240E" w14:textId="77777777" w:rsidR="00FE3964" w:rsidRDefault="00000000">
      <w:pPr>
        <w:pStyle w:val="FootnoteText"/>
      </w:pPr>
      <w:hyperlink r:id="rId158" w:anchor="YYY" w:history="1">
        <w:r>
          <w:rPr>
            <w:rStyle w:val="Hyperlink"/>
          </w:rPr>
          <w:t>MN 74:9.1</w:t>
        </w:r>
      </w:hyperlink>
      <w:r>
        <w:t xml:space="preserve"> </w:t>
      </w:r>
      <w:r>
        <w:rPr>
          <w:rStyle w:val="wwc-PTS-reference"/>
        </w:rPr>
        <w:t>M I 499</w:t>
      </w:r>
      <w:r>
        <w:t>,</w:t>
      </w:r>
    </w:p>
    <w:p w14:paraId="502A1948" w14:textId="77777777" w:rsidR="00FE3964" w:rsidRDefault="00000000">
      <w:pPr>
        <w:pStyle w:val="FootnoteText"/>
      </w:pP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0" w:name="footnote166"/>
      <w:bookmarkEnd w:id="40"/>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4"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proofErr w:type="spellStart"/>
      <w:r>
        <w:rPr>
          <w:rStyle w:val="wwc-sesame-zot-reference"/>
        </w:rPr>
        <w:t>Nyanatiloka</w:t>
      </w:r>
      <w:proofErr w:type="spellEnd"/>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7"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7777777" w:rsidR="00FE3964" w:rsidRDefault="00000000">
      <w:pPr>
        <w:pStyle w:val="FootnoteText"/>
      </w:pPr>
      <w:r>
        <w:rPr>
          <w:rStyle w:val="FootnoteCharacters"/>
        </w:rPr>
        <w:footnoteRef/>
      </w:r>
      <w:bookmarkStart w:id="52" w:name="footnote192"/>
      <w:bookmarkEnd w:id="52"/>
      <w:r>
        <w:t xml:space="preserve">See for example </w:t>
      </w:r>
      <w:hyperlink r:id="rId212" w:anchor="YYY" w:history="1">
        <w:r>
          <w:rPr>
            <w:rStyle w:val="Hyperlink"/>
          </w:rPr>
          <w:t>SN 2.23:12.5</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sidRPr="00D2303C">
        <w:rPr>
          <w:rStyle w:val="wwc-sesame-zot-reference"/>
        </w:rPr>
        <w:t>Gombrich</w:t>
      </w:r>
      <w:proofErr w:type="spellEnd"/>
      <w:r w:rsidRPr="00D2303C">
        <w:rPr>
          <w:rStyle w:val="wwc-sesame-zot-referenc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Pr>
          <w:rStyle w:val="wwc-sesame"/>
        </w:rPr>
        <w:t>Sujato</w:t>
      </w:r>
      <w:proofErr w:type="spellEnd"/>
      <w:r>
        <w:rPr>
          <w:rStyle w:val="wwc-sesame"/>
        </w:rPr>
        <w:t xml:space="preserve">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26"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sidRPr="003B399B">
        <w:rPr>
          <w:rStyle w:val="wwc-sesame-zot-referenc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w:t>
      </w:r>
      <w:proofErr w:type="gramStart"/>
      <w:r>
        <w:t>actions’</w:t>
      </w:r>
      <w:proofErr w:type="gramEnd"/>
      <w:r>
        <w:t>.</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7"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8">
        <w:r>
          <w:rPr>
            <w:rStyle w:val="Hyperlink"/>
          </w:rPr>
          <w:t>Kd6</w:t>
        </w:r>
      </w:hyperlink>
      <w:r>
        <w:t xml:space="preserve">). In none of these contexts does the common translation ‘conditioned’ work, and neither is it intended in deeper philosophical contexts such as Dependent Arising. For example, in </w:t>
      </w:r>
      <w:hyperlink r:id="rId229"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0"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1"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2"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3" w:anchor="YYY" w:history="1">
        <w:r>
          <w:rPr>
            <w:rStyle w:val="Hyperlink"/>
          </w:rPr>
          <w:t>SN 56.42</w:t>
        </w:r>
      </w:hyperlink>
      <w:r>
        <w:t xml:space="preserve">, cf. </w:t>
      </w:r>
      <w:hyperlink r:id="rId234" w:anchor="YYY" w:history="1">
        <w:r>
          <w:rPr>
            <w:rStyle w:val="Hyperlink"/>
          </w:rPr>
          <w:t>SN 56.43</w:t>
        </w:r>
      </w:hyperlink>
      <w:r>
        <w:t xml:space="preserve">, </w:t>
      </w:r>
      <w:hyperlink r:id="rId235"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6" w:anchor="YYY" w:history="1">
        <w:r>
          <w:rPr>
            <w:rStyle w:val="Hyperlink"/>
          </w:rPr>
          <w:t>SN 12.2:14.1–14.3</w:t>
        </w:r>
      </w:hyperlink>
      <w:r>
        <w:t xml:space="preserve">, </w:t>
      </w:r>
      <w:hyperlink r:id="rId237" w:anchor="YYY" w:history="1">
        <w:r>
          <w:rPr>
            <w:rStyle w:val="Hyperlink"/>
          </w:rPr>
          <w:t>SN 12.27:4.5–5.1</w:t>
        </w:r>
      </w:hyperlink>
      <w:r>
        <w:t xml:space="preserve">, </w:t>
      </w:r>
      <w:hyperlink r:id="rId238" w:anchor="YYY" w:history="1">
        <w:r>
          <w:rPr>
            <w:rStyle w:val="Hyperlink"/>
          </w:rPr>
          <w:t>SN 12.28:4.5–5.1</w:t>
        </w:r>
      </w:hyperlink>
      <w:r>
        <w:t xml:space="preserve">, </w:t>
      </w:r>
      <w:hyperlink r:id="rId239" w:anchor="YYY" w:history="1">
        <w:r>
          <w:rPr>
            <w:rStyle w:val="Hyperlink"/>
          </w:rPr>
          <w:t>SN 12.33:10.1–11.2</w:t>
        </w:r>
      </w:hyperlink>
    </w:p>
  </w:footnote>
  <w:footnote w:id="215">
    <w:p w14:paraId="1132DCDE" w14:textId="77777777" w:rsidR="00FE3964" w:rsidRDefault="00000000">
      <w:pPr>
        <w:pStyle w:val="FootnoteText"/>
      </w:pPr>
      <w:r>
        <w:rPr>
          <w:rStyle w:val="FootnoteCharacters"/>
        </w:rPr>
        <w:footnoteRef/>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40"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1" w:anchor="YYY" w:history="1">
        <w:r>
          <w:rPr>
            <w:rStyle w:val="Hyperlink"/>
          </w:rPr>
          <w:t>SN 22.53</w:t>
        </w:r>
      </w:hyperlink>
      <w:r>
        <w:t xml:space="preserve">, </w:t>
      </w:r>
      <w:hyperlink r:id="rId242"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3"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4" w:anchor="YYY" w:history="1">
        <w:r>
          <w:rPr>
            <w:rStyle w:val="Hyperlink"/>
          </w:rPr>
          <w:t>AN 4.184:5.1–5.8</w:t>
        </w:r>
      </w:hyperlink>
      <w:r>
        <w:t xml:space="preserve">; </w:t>
      </w:r>
      <w:hyperlink r:id="rId245"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6"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7"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8" w:anchor="YYY" w:history="1">
        <w:r>
          <w:rPr>
            <w:rStyle w:val="Hyperlink"/>
          </w:rPr>
          <w:t>SN 12.38</w:t>
        </w:r>
      </w:hyperlink>
      <w:r>
        <w:t xml:space="preserve">, </w:t>
      </w:r>
      <w:hyperlink r:id="rId249" w:anchor="YYY" w:history="1">
        <w:r>
          <w:rPr>
            <w:rStyle w:val="Hyperlink"/>
          </w:rPr>
          <w:t>SN 12.39</w:t>
        </w:r>
      </w:hyperlink>
      <w:r>
        <w:t xml:space="preserve">, </w:t>
      </w:r>
      <w:hyperlink r:id="rId250"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1" w:anchor="YYY" w:history="1">
        <w:r>
          <w:rPr>
            <w:rStyle w:val="Hyperlink"/>
          </w:rPr>
          <w:t>SN 12.38</w:t>
        </w:r>
      </w:hyperlink>
      <w:r>
        <w:t xml:space="preserve">, </w:t>
      </w:r>
      <w:hyperlink r:id="rId252" w:anchor="YYY" w:history="1">
        <w:r>
          <w:rPr>
            <w:rStyle w:val="Hyperlink"/>
          </w:rPr>
          <w:t>SN 12.39</w:t>
        </w:r>
      </w:hyperlink>
      <w:r>
        <w:t xml:space="preserve">, </w:t>
      </w:r>
      <w:hyperlink r:id="rId253"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4">
        <w:r>
          <w:rPr>
            <w:rStyle w:val="Hyperlink"/>
          </w:rPr>
          <w:t>SĀ 359</w:t>
        </w:r>
      </w:hyperlink>
      <w:r>
        <w:t xml:space="preserve">, translation mine. Compare </w:t>
      </w:r>
      <w:hyperlink r:id="rId255">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6"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7">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8"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9"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0"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1" w:anchor="YYY" w:history="1">
        <w:r>
          <w:rPr>
            <w:rStyle w:val="Hyperlink"/>
          </w:rPr>
          <w:t>DN 15:33.0–34.10</w:t>
        </w:r>
      </w:hyperlink>
      <w:r>
        <w:t xml:space="preserve"> </w:t>
      </w:r>
      <w:r>
        <w:rPr>
          <w:rStyle w:val="wwc-PTS-reference"/>
        </w:rPr>
        <w:t>D II 69</w:t>
      </w:r>
      <w:r>
        <w:t xml:space="preserve">. </w:t>
      </w:r>
      <w:proofErr w:type="gramStart"/>
      <w:r>
        <w:t>Also</w:t>
      </w:r>
      <w:proofErr w:type="gramEnd"/>
      <w:r>
        <w:t xml:space="preserve"> at </w:t>
      </w:r>
      <w:hyperlink r:id="rId262"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3"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4"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65"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6"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7" w:anchor="YYY" w:history="1">
        <w:r>
          <w:rPr>
            <w:rStyle w:val="Hyperlink"/>
          </w:rPr>
          <w:t>AN 7.74:8.1–8.2</w:t>
        </w:r>
      </w:hyperlink>
      <w:r>
        <w:t xml:space="preserve">, </w:t>
      </w:r>
      <w:hyperlink r:id="rId268" w:anchor="YYY" w:history="1">
        <w:proofErr w:type="spellStart"/>
        <w:r>
          <w:rPr>
            <w:rStyle w:val="Hyperlink"/>
          </w:rPr>
          <w:t>Snp</w:t>
        </w:r>
        <w:proofErr w:type="spellEnd"/>
        <w:r>
          <w:rPr>
            <w:rStyle w:val="Hyperlink"/>
          </w:rPr>
          <w:t xml:space="preserve"> 3.8:7.1–7.4</w:t>
        </w:r>
      </w:hyperlink>
    </w:p>
  </w:footnote>
  <w:footnote w:id="242">
    <w:p w14:paraId="10AEBE1E" w14:textId="77777777"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9" w:anchor="YYY" w:history="1">
        <w:proofErr w:type="spellStart"/>
        <w:r>
          <w:rPr>
            <w:rStyle w:val="Hyperlink"/>
          </w:rPr>
          <w:t>Snp</w:t>
        </w:r>
        <w:proofErr w:type="spellEnd"/>
        <w:r>
          <w:rPr>
            <w:rStyle w:val="Hyperlink"/>
          </w:rPr>
          <w:t xml:space="preserve"> 3.1:19.1–19.2</w:t>
        </w:r>
      </w:hyperlink>
      <w:r>
        <w:t xml:space="preserve"> and </w:t>
      </w:r>
      <w:r>
        <w:rPr>
          <w:rStyle w:val="wwc-sesame-zot-reference"/>
        </w:rPr>
        <w:t>DPPN</w:t>
      </w:r>
      <w:r>
        <w:t xml:space="preserve"> under ‘</w:t>
      </w:r>
      <w:proofErr w:type="spellStart"/>
      <w:r>
        <w:rPr>
          <w:rStyle w:val="wwc-pali"/>
        </w:rPr>
        <w:t>Ādicca</w:t>
      </w:r>
      <w:proofErr w:type="spellEnd"/>
      <w:r>
        <w:t>’.</w:t>
      </w:r>
    </w:p>
  </w:footnote>
  <w:footnote w:id="243">
    <w:p w14:paraId="1AC04B8F" w14:textId="77777777" w:rsidR="00FE3964" w:rsidRDefault="00000000">
      <w:pPr>
        <w:pStyle w:val="FootnoteText"/>
      </w:pPr>
      <w:r>
        <w:rPr>
          <w:rStyle w:val="FootnoteCharacters"/>
        </w:rPr>
        <w:footnoteRef/>
      </w:r>
      <w:hyperlink r:id="rId270"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1"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2"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3"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4"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5"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6"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7"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8"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9"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0"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81"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2"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3" w:anchor="YYY" w:history="1">
        <w:r>
          <w:rPr>
            <w:rStyle w:val="Hyperlink"/>
          </w:rPr>
          <w:t>AN 10.27:10.5</w:t>
        </w:r>
      </w:hyperlink>
      <w:r>
        <w:rPr>
          <w:rStyle w:val="Hyperlink"/>
        </w:rPr>
        <w:t xml:space="preserve">, </w:t>
      </w:r>
      <w:hyperlink r:id="rId284"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5"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6"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7"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8" w:anchor="YYY" w:history="1">
        <w:r>
          <w:rPr>
            <w:rStyle w:val="Hyperlink"/>
          </w:rPr>
          <w:t>AN 3.92:1.3–1.4</w:t>
        </w:r>
      </w:hyperlink>
      <w:r>
        <w:t xml:space="preserve">. See also </w:t>
      </w:r>
      <w:hyperlink r:id="rId289"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90"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1" w:anchor="YYY" w:history="1">
        <w:r>
          <w:rPr>
            <w:rStyle w:val="Hyperlink"/>
          </w:rPr>
          <w:t>DN 3:1.23.17–1.23.20</w:t>
        </w:r>
      </w:hyperlink>
      <w:r>
        <w:t xml:space="preserve"> </w:t>
      </w:r>
      <w:r>
        <w:rPr>
          <w:rStyle w:val="wwc-PTS-reference"/>
        </w:rPr>
        <w:t>D I 97</w:t>
      </w:r>
      <w:r>
        <w:t xml:space="preserve"> and </w:t>
      </w:r>
      <w:hyperlink r:id="rId292"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3" w:anchor="YYY" w:history="1">
        <w:r>
          <w:rPr>
            <w:rStyle w:val="Hyperlink"/>
          </w:rPr>
          <w:t>MN 45:4.7</w:t>
        </w:r>
      </w:hyperlink>
      <w:r>
        <w:t xml:space="preserve"> </w:t>
      </w:r>
      <w:r>
        <w:rPr>
          <w:rStyle w:val="wwc-PTS-reference"/>
        </w:rPr>
        <w:t>M I 307</w:t>
      </w:r>
      <w:r>
        <w:t xml:space="preserve">. See also </w:t>
      </w:r>
      <w:hyperlink r:id="rId294"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5">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6"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7" w:anchor="YYY" w:history="1">
        <w:proofErr w:type="spellStart"/>
        <w:r>
          <w:rPr>
            <w:rStyle w:val="Hyperlink"/>
          </w:rPr>
          <w:t>Kp</w:t>
        </w:r>
        <w:proofErr w:type="spellEnd"/>
        <w:r>
          <w:rPr>
            <w:rStyle w:val="Hyperlink"/>
          </w:rPr>
          <w:t xml:space="preserve"> 6:15.1–15.4</w:t>
        </w:r>
      </w:hyperlink>
      <w:r>
        <w:t xml:space="preserve">, </w:t>
      </w:r>
      <w:hyperlink r:id="rId298"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9"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5" w:name="footnote277"/>
      <w:bookmarkEnd w:id="85"/>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0">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6" w:name="footnote278"/>
      <w:bookmarkEnd w:id="86"/>
      <w:r>
        <w:t xml:space="preserve">As an exception I have adopted the reading of the Chinese parallel. The </w:t>
      </w:r>
      <w:proofErr w:type="spellStart"/>
      <w:r>
        <w:t>Pāli</w:t>
      </w:r>
      <w:proofErr w:type="spellEnd"/>
      <w:r>
        <w:t xml:space="preserve">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87" w:name="footnote279"/>
      <w:bookmarkEnd w:id="87"/>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77777777" w:rsidR="00FE3964" w:rsidRDefault="00000000">
      <w:pPr>
        <w:pStyle w:val="FootnoteText"/>
      </w:pPr>
      <w:r>
        <w:t xml:space="preserve">(1)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77777777" w:rsidR="00FE3964" w:rsidRDefault="00000000">
      <w:pPr>
        <w:pStyle w:val="FootnoteText"/>
      </w:pPr>
      <w:r>
        <w:t>(2) The before is about how consciousness comes to cease when “its foundation is destroyed”, not about liberating it.</w:t>
      </w:r>
    </w:p>
    <w:p w14:paraId="55106C9C" w14:textId="77777777" w:rsidR="00FE3964" w:rsidRDefault="00000000">
      <w:pPr>
        <w:pStyle w:val="FootnoteText"/>
      </w:pPr>
      <w:r>
        <w:t xml:space="preserve">(3)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77777777" w:rsidR="00FE3964" w:rsidRDefault="00000000">
      <w:pPr>
        <w:pStyle w:val="FootnoteText"/>
      </w:pPr>
      <w:r>
        <w:t xml:space="preserve">(4) </w:t>
      </w:r>
      <w:hyperlink r:id="rId301" w:anchor="YYY" w:history="1">
        <w:r>
          <w:rPr>
            <w:rStyle w:val="Hyperlink"/>
          </w:rPr>
          <w:t>SN 22.45</w:t>
        </w:r>
      </w:hyperlink>
      <w:r>
        <w:t xml:space="preserve"> &amp; </w:t>
      </w:r>
      <w:hyperlink r:id="rId302" w:anchor="YYY" w:history="1">
        <w:r>
          <w:rPr>
            <w:rStyle w:val="Hyperlink"/>
          </w:rPr>
          <w:t>SN 22.46</w:t>
        </w:r>
      </w:hyperlink>
      <w:r>
        <w:t xml:space="preserve"> share their closing paragraph with this sutta, and there it is </w:t>
      </w:r>
      <w:proofErr w:type="spellStart"/>
      <w:r>
        <w:t>nmistakably</w:t>
      </w:r>
      <w:proofErr w:type="spellEnd"/>
      <w:r>
        <w:t xml:space="preserve">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3" w:anchor="YYY" w:history="1">
        <w:r>
          <w:rPr>
            <w:rStyle w:val="Hyperlink"/>
          </w:rPr>
          <w:t>SN 12.38:3.3</w:t>
        </w:r>
      </w:hyperlink>
      <w:r>
        <w:t xml:space="preserve">, </w:t>
      </w:r>
      <w:hyperlink r:id="rId304" w:anchor="YYY" w:history="1">
        <w:r>
          <w:rPr>
            <w:rStyle w:val="Hyperlink"/>
          </w:rPr>
          <w:t>SN 12.38:3.3</w:t>
        </w:r>
      </w:hyperlink>
      <w:r>
        <w:t xml:space="preserve"> &amp; </w:t>
      </w:r>
      <w:hyperlink r:id="rId305"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6">
        <w:r>
          <w:rPr>
            <w:rStyle w:val="Hyperlink"/>
          </w:rPr>
          <w:t>SĀ 39</w:t>
        </w:r>
      </w:hyperlink>
      <w:r>
        <w:t xml:space="preserve"> also supports the separation of consciousness and liberation, as it disjoints the two with a set of phrases not found in the </w:t>
      </w:r>
      <w:proofErr w:type="spellStart"/>
      <w:r>
        <w:t>Pāli</w:t>
      </w:r>
      <w:proofErr w:type="spellEnd"/>
      <w:r>
        <w:t xml:space="preserve">.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w:t>
      </w:r>
      <w:proofErr w:type="gramStart"/>
      <w:r>
        <w:t>again</w:t>
      </w:r>
      <w:proofErr w:type="gramEnd"/>
      <w:r>
        <w:t xml:space="preserve"> the Chinese, as in </w:t>
      </w:r>
      <w:hyperlink w:anchor="footnote277">
        <w:r>
          <w:rPr>
            <w:rStyle w:val="Hyperlink"/>
          </w:rPr>
          <w:t>note 277</w:t>
        </w:r>
      </w:hyperlink>
      <w:r>
        <w:t xml:space="preserve"> and </w:t>
      </w:r>
      <w:hyperlink w:anchor="footnote278">
        <w:r>
          <w:rPr>
            <w:rStyle w:val="Hyperlink"/>
          </w:rPr>
          <w:t>note 278</w:t>
        </w:r>
      </w:hyperlink>
      <w:r>
        <w:t xml:space="preserve">, seems more on point than the </w:t>
      </w:r>
      <w:proofErr w:type="spellStart"/>
      <w:r>
        <w:t>Pāli</w:t>
      </w:r>
      <w:proofErr w:type="spellEnd"/>
      <w:r>
        <w:t>.</w:t>
      </w:r>
    </w:p>
  </w:footnote>
  <w:footnote w:id="280">
    <w:p w14:paraId="67B05FEB" w14:textId="77777777" w:rsidR="00FE3964" w:rsidRDefault="00000000">
      <w:pPr>
        <w:pStyle w:val="FootnoteText"/>
      </w:pPr>
      <w:r>
        <w:rPr>
          <w:rStyle w:val="FootnoteCharacters"/>
        </w:rPr>
        <w:footnoteRef/>
      </w:r>
      <w:hyperlink r:id="rId307"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308"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9"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0"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t xml:space="preserve">Gati,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1" w:anchor="YYY" w:history="1">
        <w:proofErr w:type="spellStart"/>
        <w:r>
          <w:rPr>
            <w:rStyle w:val="Hyperlink"/>
          </w:rPr>
          <w:t>Thag</w:t>
        </w:r>
        <w:proofErr w:type="spellEnd"/>
        <w:r>
          <w:rPr>
            <w:rStyle w:val="Hyperlink"/>
          </w:rPr>
          <w:t xml:space="preserve"> 16.9:26.1–26.4</w:t>
        </w:r>
      </w:hyperlink>
      <w:r>
        <w:t xml:space="preserve">; </w:t>
      </w:r>
      <w:hyperlink r:id="rId312" w:anchor="YYY" w:history="1">
        <w:r>
          <w:rPr>
            <w:rStyle w:val="Hyperlink"/>
          </w:rPr>
          <w:t>DN 8:3.6</w:t>
        </w:r>
      </w:hyperlink>
      <w:r>
        <w:t xml:space="preserve"> </w:t>
      </w:r>
      <w:r>
        <w:rPr>
          <w:rStyle w:val="wwc-PTS-reference"/>
        </w:rPr>
        <w:t>D I 162</w:t>
      </w:r>
      <w:r>
        <w:t xml:space="preserve">; </w:t>
      </w:r>
      <w:hyperlink r:id="rId313"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4" w:anchor="YYY" w:history="1">
        <w:r>
          <w:rPr>
            <w:rStyle w:val="Hyperlink"/>
          </w:rPr>
          <w:t>AN 3.34:5.3</w:t>
        </w:r>
      </w:hyperlink>
      <w:r>
        <w:t xml:space="preserve">. See also </w:t>
      </w:r>
      <w:hyperlink r:id="rId315" w:anchor="YYY" w:history="1">
        <w:r>
          <w:rPr>
            <w:rStyle w:val="Hyperlink"/>
          </w:rPr>
          <w:t>SN 45.150:1.1</w:t>
        </w:r>
      </w:hyperlink>
      <w:r>
        <w:t xml:space="preserve">, </w:t>
      </w:r>
      <w:hyperlink r:id="rId316" w:anchor="YYY" w:history="1">
        <w:r>
          <w:rPr>
            <w:rStyle w:val="Hyperlink"/>
          </w:rPr>
          <w:t>SN 55.25:10.2</w:t>
        </w:r>
      </w:hyperlink>
      <w:r>
        <w:t xml:space="preserve">, </w:t>
      </w:r>
      <w:hyperlink r:id="rId317"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8"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9"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20" w:anchor="YYY" w:history="1">
        <w:r>
          <w:rPr>
            <w:rStyle w:val="Hyperlink"/>
          </w:rPr>
          <w:t>AN 3.87</w:t>
        </w:r>
      </w:hyperlink>
      <w:r>
        <w:t xml:space="preserve">. Other suttas on seeds and rebirth are </w:t>
      </w:r>
      <w:hyperlink r:id="rId321" w:anchor="YYY" w:history="1">
        <w:r>
          <w:rPr>
            <w:rStyle w:val="Hyperlink"/>
          </w:rPr>
          <w:t>AN 3.34</w:t>
        </w:r>
      </w:hyperlink>
      <w:r>
        <w:t xml:space="preserve">, </w:t>
      </w:r>
      <w:hyperlink r:id="rId322" w:anchor="YYY" w:history="1">
        <w:r>
          <w:rPr>
            <w:rStyle w:val="Hyperlink"/>
          </w:rPr>
          <w:t>AN 3.77</w:t>
        </w:r>
      </w:hyperlink>
      <w:r>
        <w:t xml:space="preserve">, </w:t>
      </w:r>
      <w:hyperlink r:id="rId323"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4" w:anchor="YYY" w:history="1">
        <w:r>
          <w:rPr>
            <w:rStyle w:val="Hyperlink"/>
          </w:rPr>
          <w:t>SN 12.57</w:t>
        </w:r>
      </w:hyperlink>
      <w:r>
        <w:t xml:space="preserve">. Compare also </w:t>
      </w:r>
      <w:hyperlink r:id="rId325" w:anchor="YYY" w:history="1">
        <w:r>
          <w:rPr>
            <w:rStyle w:val="Hyperlink"/>
          </w:rPr>
          <w:t>SN 12.55</w:t>
        </w:r>
      </w:hyperlink>
      <w:r>
        <w:t xml:space="preserve">, </w:t>
      </w:r>
      <w:hyperlink r:id="rId326" w:anchor="YYY" w:history="1">
        <w:r>
          <w:rPr>
            <w:rStyle w:val="Hyperlink"/>
          </w:rPr>
          <w:t>SN 12.56</w:t>
        </w:r>
      </w:hyperlink>
      <w:r>
        <w:t xml:space="preserve"> and </w:t>
      </w:r>
      <w:hyperlink r:id="rId327"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8"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9"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0"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1"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2"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3" w:anchor="YYY" w:history="1">
        <w:r>
          <w:rPr>
            <w:rStyle w:val="Hyperlink"/>
          </w:rPr>
          <w:t>SN 12.65:1.2–3.8</w:t>
        </w:r>
      </w:hyperlink>
      <w:r>
        <w:t xml:space="preserve">. See also </w:t>
      </w:r>
      <w:hyperlink r:id="rId334"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5"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77777777" w:rsidR="00FE3964" w:rsidRDefault="00000000">
      <w:pPr>
        <w:pStyle w:val="FootnoteText"/>
      </w:pPr>
      <w:r>
        <w:rPr>
          <w:rStyle w:val="FootnoteCharacters"/>
        </w:rPr>
        <w:footnoteRef/>
      </w:r>
      <w:hyperlink r:id="rId336">
        <w:r>
          <w:rPr>
            <w:rStyle w:val="Hyperlink"/>
          </w:rPr>
          <w:t>MĀ 97</w:t>
        </w:r>
      </w:hyperlink>
      <w:r>
        <w:t xml:space="preserve">, translation </w:t>
      </w:r>
      <w:proofErr w:type="spellStart"/>
      <w:r>
        <w:rPr>
          <w:rStyle w:val="wwc-sesame-zot-reference"/>
        </w:rPr>
        <w:t>Anālayo</w:t>
      </w:r>
      <w:proofErr w:type="spellEnd"/>
      <w:r>
        <w:rPr>
          <w:rStyle w:val="wwc-sesame-zot-reference"/>
        </w:rPr>
        <w:t xml:space="preserve"> 2020</w:t>
      </w:r>
      <w:r>
        <w:t>(a), emphasis added</w:t>
      </w:r>
    </w:p>
  </w:footnote>
  <w:footnote w:id="303">
    <w:p w14:paraId="7AF3D550" w14:textId="77777777" w:rsidR="00FE3964" w:rsidRDefault="00000000">
      <w:pPr>
        <w:pStyle w:val="FootnoteText"/>
      </w:pPr>
      <w:r>
        <w:rPr>
          <w:rStyle w:val="FootnoteCharacters"/>
        </w:rPr>
        <w:footnoteRef/>
      </w:r>
      <w:hyperlink r:id="rId337">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8"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9"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0"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1">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2"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3">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77777777" w:rsidR="00FE3964" w:rsidRDefault="00000000">
      <w:pPr>
        <w:pStyle w:val="FootnoteText"/>
      </w:pPr>
      <w:r>
        <w:rPr>
          <w:rStyle w:val="FootnoteCharacters"/>
        </w:rPr>
        <w:footnoteRef/>
      </w:r>
      <w:r>
        <w:t xml:space="preserve">See also </w:t>
      </w:r>
      <w:proofErr w:type="spellStart"/>
      <w:r>
        <w:rPr>
          <w:rStyle w:val="wwc-sesame"/>
        </w:rPr>
        <w:t>Sujato</w:t>
      </w:r>
      <w:proofErr w:type="spellEnd"/>
      <w:r>
        <w:rPr>
          <w:rStyle w:val="wwc-sesame"/>
        </w:rPr>
        <w:t xml:space="preserve"> 2023 note</w:t>
      </w:r>
      <w:r>
        <w:t xml:space="preserve"> at </w:t>
      </w:r>
      <w:hyperlink r:id="rId344" w:anchor="YYY" w:history="1">
        <w:r>
          <w:rPr>
            <w:rStyle w:val="Hyperlink"/>
          </w:rPr>
          <w:t>DN 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28707AD8" w14:textId="77777777" w:rsidR="00FE3964" w:rsidRDefault="00000000">
      <w:pPr>
        <w:pStyle w:val="FootnoteText"/>
      </w:pPr>
      <w:r>
        <w:rPr>
          <w:rStyle w:val="FootnoteCharacters"/>
        </w:rPr>
        <w:footnoteRef/>
      </w:r>
      <w:hyperlink r:id="rId345" w:anchor="YYY" w:history="1">
        <w:r>
          <w:rPr>
            <w:rStyle w:val="Hyperlink"/>
          </w:rPr>
          <w:t>DN 14:2.18.40–2.18.43</w:t>
        </w:r>
      </w:hyperlink>
      <w:r>
        <w:t xml:space="preserve"> </w:t>
      </w:r>
      <w:r>
        <w:rPr>
          <w:rStyle w:val="wwc-PTS-reference"/>
        </w:rPr>
        <w:t>D II 32</w:t>
      </w:r>
      <w:r>
        <w:t>,</w:t>
      </w:r>
    </w:p>
    <w:p w14:paraId="7E2581EA" w14:textId="77777777" w:rsidR="00FE3964" w:rsidRDefault="00000000">
      <w:pPr>
        <w:pStyle w:val="FootnoteText"/>
      </w:pPr>
      <w:hyperlink r:id="rId346"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p>
    <w:p w14:paraId="7FF5D8DA" w14:textId="77777777" w:rsidR="00FE3964" w:rsidRDefault="00000000">
      <w:pPr>
        <w:pStyle w:val="FootnoteText"/>
      </w:pPr>
      <w:hyperlink r:id="rId347" w:anchor="YYY" w:history="1">
        <w:r>
          <w:rPr>
            <w:rStyle w:val="Hyperlink"/>
          </w:rPr>
          <w:t>SN 12.65:2.14–2.16</w:t>
        </w:r>
      </w:hyperlink>
      <w:r>
        <w:t xml:space="preserve"> (</w:t>
      </w:r>
      <w:hyperlink w:anchor="bqseg83">
        <w:r>
          <w:rPr>
            <w:rStyle w:val="Hyperlink"/>
          </w:rPr>
          <w:t>§83</w:t>
        </w:r>
      </w:hyperlink>
      <w:r>
        <w:t>),</w:t>
      </w:r>
    </w:p>
    <w:p w14:paraId="158D244D" w14:textId="77777777" w:rsidR="00FE3964" w:rsidRDefault="00000000">
      <w:pPr>
        <w:pStyle w:val="FootnoteText"/>
      </w:pPr>
      <w:hyperlink r:id="rId348" w:anchor="YYY" w:history="1">
        <w:r>
          <w:rPr>
            <w:rStyle w:val="Hyperlink"/>
          </w:rPr>
          <w:t>SN 12.67:4.2–4.3</w:t>
        </w:r>
      </w:hyperlink>
      <w:r>
        <w:t xml:space="preserve"> (</w:t>
      </w:r>
      <w:hyperlink w:anchor="bqseg95">
        <w:r>
          <w:rPr>
            <w:rStyle w:val="Hyperlink"/>
          </w:rPr>
          <w:t>§95</w:t>
        </w:r>
      </w:hyperlink>
      <w:r>
        <w:t>),</w:t>
      </w:r>
    </w:p>
    <w:p w14:paraId="62B6503F" w14:textId="77777777" w:rsidR="00FE3964" w:rsidRDefault="00000000">
      <w:pPr>
        <w:pStyle w:val="FootnoteText"/>
      </w:pPr>
      <w:hyperlink r:id="rId349" w:anchor="YYY" w:history="1">
        <w:r>
          <w:rPr>
            <w:rStyle w:val="Hyperlink"/>
          </w:rPr>
          <w:t>SN 22.57:14.5</w:t>
        </w:r>
      </w:hyperlink>
      <w:r>
        <w:t>,</w:t>
      </w:r>
    </w:p>
    <w:p w14:paraId="07317C86" w14:textId="77777777" w:rsidR="00FE3964" w:rsidRDefault="00000000">
      <w:pPr>
        <w:pStyle w:val="FootnoteText"/>
      </w:pPr>
      <w:hyperlink r:id="rId350" w:anchor="YYY" w:history="1">
        <w:r>
          <w:rPr>
            <w:rStyle w:val="Hyperlink"/>
          </w:rPr>
          <w:t>SN 22.82:7.10</w:t>
        </w:r>
      </w:hyperlink>
    </w:p>
  </w:footnote>
  <w:footnote w:id="318">
    <w:p w14:paraId="1082C8EB" w14:textId="77777777"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note 215. See also </w:t>
      </w:r>
      <w:proofErr w:type="spellStart"/>
      <w:r>
        <w:rPr>
          <w:rStyle w:val="wwc-sesame"/>
        </w:rPr>
        <w:t>Sujato</w:t>
      </w:r>
      <w:proofErr w:type="spellEnd"/>
      <w:r>
        <w:rPr>
          <w:rStyle w:val="wwc-sesame"/>
        </w:rPr>
        <w:t xml:space="preserve"> 2023 note</w:t>
      </w:r>
      <w:r>
        <w:t xml:space="preserve"> at </w:t>
      </w:r>
      <w:hyperlink r:id="rId351" w:anchor="YYY" w:history="1">
        <w:r>
          <w:rPr>
            <w:rStyle w:val="Hyperlink"/>
          </w:rPr>
          <w:t>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2" w:anchor="YYY" w:history="1">
        <w:r>
          <w:rPr>
            <w:rStyle w:val="Hyperlink"/>
          </w:rPr>
          <w:t>DN 10:2.22.1</w:t>
        </w:r>
      </w:hyperlink>
      <w:r>
        <w:t xml:space="preserve"> </w:t>
      </w:r>
      <w:r>
        <w:rPr>
          <w:rStyle w:val="wwc-PTS-reference"/>
        </w:rPr>
        <w:t>D I 209</w:t>
      </w:r>
      <w:r>
        <w:t xml:space="preserve">. Similar at </w:t>
      </w:r>
      <w:hyperlink r:id="rId353" w:anchor="YYY" w:history="1">
        <w:r>
          <w:rPr>
            <w:rStyle w:val="Hyperlink"/>
          </w:rPr>
          <w:t>DN 2:84.1</w:t>
        </w:r>
      </w:hyperlink>
      <w:r>
        <w:t xml:space="preserve"> </w:t>
      </w:r>
      <w:r>
        <w:rPr>
          <w:rStyle w:val="wwc-PTS-reference"/>
        </w:rPr>
        <w:t>D I 76</w:t>
      </w:r>
      <w:r>
        <w:t xml:space="preserve">, </w:t>
      </w:r>
      <w:hyperlink r:id="rId354" w:anchor="YYY" w:history="1">
        <w:r>
          <w:rPr>
            <w:rStyle w:val="Hyperlink"/>
          </w:rPr>
          <w:t>MN 77:29.9</w:t>
        </w:r>
      </w:hyperlink>
      <w:r>
        <w:t xml:space="preserve"> </w:t>
      </w:r>
      <w:r>
        <w:rPr>
          <w:rStyle w:val="wwc-PTS-reference"/>
        </w:rPr>
        <w:t>M II 17</w:t>
      </w:r>
    </w:p>
  </w:footnote>
  <w:footnote w:id="323">
    <w:p w14:paraId="298C8A12" w14:textId="77777777" w:rsidR="00FE3964" w:rsidRDefault="00000000">
      <w:pPr>
        <w:pStyle w:val="FootnoteText"/>
      </w:pPr>
      <w:r>
        <w:rPr>
          <w:rStyle w:val="FootnoteCharacters"/>
        </w:rPr>
        <w:footnoteRef/>
      </w:r>
      <w:hyperlink r:id="rId355" w:anchor="YYY" w:history="1">
        <w:r>
          <w:rPr>
            <w:rStyle w:val="Hyperlink"/>
          </w:rPr>
          <w:t>DN 14:1.21.2</w:t>
        </w:r>
      </w:hyperlink>
      <w:r>
        <w:t xml:space="preserve"> </w:t>
      </w:r>
      <w:r>
        <w:rPr>
          <w:rStyle w:val="wwc-PTS-reference"/>
        </w:rPr>
        <w:t>D II 14</w:t>
      </w:r>
      <w:r>
        <w:t xml:space="preserve">, </w:t>
      </w:r>
      <w:hyperlink r:id="rId356" w:anchor="YYY" w:history="1">
        <w:r>
          <w:rPr>
            <w:rStyle w:val="Hyperlink"/>
          </w:rPr>
          <w:t>MN 123:12.3</w:t>
        </w:r>
      </w:hyperlink>
      <w:r>
        <w:t xml:space="preserve"> </w:t>
      </w:r>
      <w:r>
        <w:rPr>
          <w:rStyle w:val="wwc-PTS-reference"/>
        </w:rPr>
        <w:t>M III 121</w:t>
      </w:r>
      <w:r>
        <w:t>;</w:t>
      </w:r>
    </w:p>
    <w:p w14:paraId="0F99A8FD" w14:textId="77777777" w:rsidR="00FE3964" w:rsidRDefault="00000000">
      <w:pPr>
        <w:pStyle w:val="FootnoteText"/>
      </w:pPr>
      <w:hyperlink r:id="rId357" w:anchor="YYY" w:history="1">
        <w:r>
          <w:rPr>
            <w:rStyle w:val="Hyperlink"/>
          </w:rPr>
          <w:t>MN 79:11.1</w:t>
        </w:r>
      </w:hyperlink>
      <w:r>
        <w:t xml:space="preserve"> </w:t>
      </w:r>
      <w:r>
        <w:rPr>
          <w:rStyle w:val="wwc-PTS-reference"/>
        </w:rPr>
        <w:t>M II 33</w:t>
      </w:r>
      <w:r>
        <w:t xml:space="preserve">, </w:t>
      </w:r>
      <w:hyperlink r:id="rId358"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9" w:anchor="YYY" w:history="1">
        <w:r>
          <w:rPr>
            <w:rStyle w:val="Hyperlink"/>
          </w:rPr>
          <w:t>SN 12.65:6.3–6.7</w:t>
        </w:r>
      </w:hyperlink>
      <w:r>
        <w:t xml:space="preserve">, </w:t>
      </w:r>
      <w:hyperlink r:id="rId360" w:anchor="YYY" w:history="1">
        <w:r>
          <w:rPr>
            <w:rStyle w:val="Hyperlink"/>
          </w:rPr>
          <w:t>SN 12.67:7.12–7.16</w:t>
        </w:r>
      </w:hyperlink>
      <w:r>
        <w:t xml:space="preserve">, </w:t>
      </w:r>
      <w:hyperlink r:id="rId361" w:anchor="YYY" w:history="1">
        <w:r>
          <w:rPr>
            <w:rStyle w:val="Hyperlink"/>
          </w:rPr>
          <w:t>DN 14:2.21.3</w:t>
        </w:r>
      </w:hyperlink>
      <w:r>
        <w:t xml:space="preserve"> </w:t>
      </w:r>
      <w:r>
        <w:rPr>
          <w:rStyle w:val="wwc-PTS-reference"/>
        </w:rPr>
        <w:t>D II 35</w:t>
      </w:r>
    </w:p>
  </w:footnote>
  <w:footnote w:id="325">
    <w:p w14:paraId="06CD4BE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Falk</w:t>
      </w:r>
      <w:r>
        <w:t xml:space="preserve"> p.40, </w:t>
      </w:r>
      <w:r>
        <w:rPr>
          <w:rStyle w:val="wwc-sesame-zot-reference"/>
        </w:rPr>
        <w:t>Hamilton</w:t>
      </w:r>
      <w:r>
        <w:t xml:space="preserve"> p.123, </w:t>
      </w:r>
      <w:proofErr w:type="spellStart"/>
      <w:r>
        <w:rPr>
          <w:rStyle w:val="wwc-sesame-zot-reference"/>
        </w:rPr>
        <w:t>Gombrich</w:t>
      </w:r>
      <w:proofErr w:type="spellEnd"/>
      <w:r>
        <w:rPr>
          <w:rStyle w:val="wwc-sesame-zot-reference"/>
        </w:rPr>
        <w:t xml:space="preserve"> 2009</w:t>
      </w:r>
      <w:r>
        <w:t xml:space="preserve"> p.120, </w:t>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2"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77777777" w:rsidR="00FE3964" w:rsidRDefault="00000000">
      <w:pPr>
        <w:pStyle w:val="FootnoteText"/>
      </w:pPr>
      <w:r>
        <w:rPr>
          <w:rStyle w:val="FootnoteCharacters"/>
        </w:rPr>
        <w:footnoteRef/>
      </w:r>
      <w:hyperlink r:id="rId363" w:anchor="YYY" w:history="1">
        <w:r>
          <w:rPr>
            <w:rStyle w:val="Hyperlink"/>
          </w:rPr>
          <w:t>SN 45.91</w:t>
        </w:r>
      </w:hyperlink>
      <w:r>
        <w:t xml:space="preserve">, </w:t>
      </w:r>
      <w:hyperlink r:id="rId364" w:anchor="YYY" w:history="1">
        <w:r>
          <w:rPr>
            <w:rStyle w:val="Hyperlink"/>
          </w:rPr>
          <w:t>SN 45.92-95</w:t>
        </w:r>
      </w:hyperlink>
      <w:r>
        <w:t>,</w:t>
      </w:r>
      <w:r>
        <w:br/>
      </w:r>
      <w:hyperlink r:id="rId365" w:anchor="YYY" w:history="1">
        <w:r>
          <w:rPr>
            <w:rStyle w:val="Hyperlink"/>
          </w:rPr>
          <w:t>SN 45.96</w:t>
        </w:r>
      </w:hyperlink>
      <w:r>
        <w:t>,</w:t>
      </w:r>
      <w:r>
        <w:br/>
      </w:r>
      <w:hyperlink r:id="rId366" w:anchor="YYY" w:history="1">
        <w:r>
          <w:rPr>
            <w:rStyle w:val="Hyperlink"/>
          </w:rPr>
          <w:t>SN 45.97</w:t>
        </w:r>
      </w:hyperlink>
      <w:r>
        <w:t xml:space="preserve">, </w:t>
      </w:r>
      <w:hyperlink r:id="rId367" w:anchor="YYY" w:history="1">
        <w:r>
          <w:rPr>
            <w:rStyle w:val="Hyperlink"/>
          </w:rPr>
          <w:t>SN 45.98-102</w:t>
        </w:r>
      </w:hyperlink>
      <w:r>
        <w:t>,</w:t>
      </w:r>
      <w:r>
        <w:br/>
      </w:r>
      <w:hyperlink r:id="rId368" w:anchor="YYY" w:history="1">
        <w:r>
          <w:rPr>
            <w:rStyle w:val="Hyperlink"/>
          </w:rPr>
          <w:t>SN 45.103</w:t>
        </w:r>
      </w:hyperlink>
      <w:r>
        <w:t xml:space="preserve">, </w:t>
      </w:r>
      <w:hyperlink r:id="rId369" w:anchor="YYY" w:history="1">
        <w:r>
          <w:rPr>
            <w:rStyle w:val="Hyperlink"/>
          </w:rPr>
          <w:t>SN 45.104-108</w:t>
        </w:r>
      </w:hyperlink>
      <w:r>
        <w:t>,</w:t>
      </w:r>
      <w:r>
        <w:br/>
      </w:r>
      <w:hyperlink r:id="rId370" w:anchor="YYY" w:history="1">
        <w:r>
          <w:rPr>
            <w:rStyle w:val="Hyperlink"/>
          </w:rPr>
          <w:t>SN 45.109</w:t>
        </w:r>
      </w:hyperlink>
      <w:r>
        <w:t xml:space="preserve">, </w:t>
      </w:r>
      <w:hyperlink r:id="rId371" w:anchor="YYY" w:history="1">
        <w:r>
          <w:rPr>
            <w:rStyle w:val="Hyperlink"/>
          </w:rPr>
          <w:t>SN 45.110-114</w:t>
        </w:r>
      </w:hyperlink>
      <w:r>
        <w:t>,</w:t>
      </w:r>
      <w:r>
        <w:br/>
      </w:r>
      <w:hyperlink r:id="rId372" w:anchor="YYY" w:history="1">
        <w:r>
          <w:rPr>
            <w:rStyle w:val="Hyperlink"/>
          </w:rPr>
          <w:t>SN 45.115</w:t>
        </w:r>
      </w:hyperlink>
      <w:r>
        <w:t xml:space="preserve">, </w:t>
      </w:r>
      <w:hyperlink r:id="rId373" w:anchor="YYY" w:history="1">
        <w:r>
          <w:rPr>
            <w:rStyle w:val="Hyperlink"/>
          </w:rPr>
          <w:t>SN 45.116-120</w:t>
        </w:r>
      </w:hyperlink>
      <w:r>
        <w:t>,</w:t>
      </w:r>
      <w:r>
        <w:br/>
      </w:r>
      <w:hyperlink r:id="rId374" w:anchor="YYY" w:history="1">
        <w:r>
          <w:rPr>
            <w:rStyle w:val="Hyperlink"/>
          </w:rPr>
          <w:t>SN 45.121</w:t>
        </w:r>
      </w:hyperlink>
      <w:r>
        <w:t xml:space="preserve">, </w:t>
      </w:r>
      <w:hyperlink r:id="rId375" w:anchor="YYY" w:history="1">
        <w:r>
          <w:rPr>
            <w:rStyle w:val="Hyperlink"/>
          </w:rPr>
          <w:t>SN 45.122-126</w:t>
        </w:r>
      </w:hyperlink>
      <w:r>
        <w:t>,</w:t>
      </w:r>
      <w:r>
        <w:br/>
      </w:r>
      <w:hyperlink r:id="rId376" w:anchor="YYY" w:history="1">
        <w:r>
          <w:rPr>
            <w:rStyle w:val="Hyperlink"/>
          </w:rPr>
          <w:t>SN 45.127</w:t>
        </w:r>
      </w:hyperlink>
      <w:r>
        <w:t xml:space="preserve">, </w:t>
      </w:r>
      <w:hyperlink r:id="rId377" w:anchor="YYY" w:history="1">
        <w:r>
          <w:rPr>
            <w:rStyle w:val="Hyperlink"/>
          </w:rPr>
          <w:t>SN 45.128-132</w:t>
        </w:r>
      </w:hyperlink>
      <w:r>
        <w:t>,</w:t>
      </w:r>
      <w:r>
        <w:br/>
      </w:r>
      <w:hyperlink r:id="rId378" w:anchor="YYY" w:history="1">
        <w:r>
          <w:rPr>
            <w:rStyle w:val="Hyperlink"/>
          </w:rPr>
          <w:t>SN 45.133</w:t>
        </w:r>
      </w:hyperlink>
      <w:r>
        <w:t xml:space="preserve">, </w:t>
      </w:r>
      <w:hyperlink r:id="rId379"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0"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1"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2"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3"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w:t>
      </w:r>
      <w:proofErr w:type="spellStart"/>
      <w:r>
        <w:rPr>
          <w:rStyle w:val="wwc-pali"/>
        </w:rPr>
        <w:t>vijñāna-ghana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w:t>
      </w:r>
      <w:proofErr w:type="gramStart"/>
      <w:r>
        <w:t>Also</w:t>
      </w:r>
      <w:proofErr w:type="gramEnd"/>
      <w:r>
        <w:t xml:space="preserve">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4" w:anchor="YYY" w:history="1">
        <w:r>
          <w:rPr>
            <w:rStyle w:val="Hyperlink"/>
          </w:rPr>
          <w:t>MN 60:5.1–8.8</w:t>
        </w:r>
      </w:hyperlink>
      <w:r>
        <w:t xml:space="preserve"> </w:t>
      </w:r>
      <w:r>
        <w:rPr>
          <w:rStyle w:val="wwc-PTS-reference"/>
        </w:rPr>
        <w:t>M I 401</w:t>
      </w:r>
      <w:r>
        <w:t xml:space="preserve">, </w:t>
      </w:r>
      <w:hyperlink r:id="rId385" w:anchor="YYY" w:history="1">
        <w:r>
          <w:rPr>
            <w:rStyle w:val="Hyperlink"/>
          </w:rPr>
          <w:t>MN 76:7.1–7.10</w:t>
        </w:r>
      </w:hyperlink>
      <w:r>
        <w:t xml:space="preserve"> </w:t>
      </w:r>
      <w:r>
        <w:rPr>
          <w:rStyle w:val="wwc-PTS-reference"/>
        </w:rPr>
        <w:t>M I 515</w:t>
      </w:r>
      <w:r>
        <w:t xml:space="preserve">, </w:t>
      </w:r>
      <w:hyperlink r:id="rId386" w:anchor="YYY" w:history="1">
        <w:r>
          <w:rPr>
            <w:rStyle w:val="Hyperlink"/>
          </w:rPr>
          <w:t>MN 110:11.1–11.4</w:t>
        </w:r>
      </w:hyperlink>
      <w:r>
        <w:t xml:space="preserve"> </w:t>
      </w:r>
      <w:r>
        <w:rPr>
          <w:rStyle w:val="wwc-PTS-reference"/>
        </w:rPr>
        <w:t>M III 22</w:t>
      </w:r>
      <w:r>
        <w:t xml:space="preserve">, </w:t>
      </w:r>
      <w:hyperlink r:id="rId387" w:anchor="YYY" w:history="1">
        <w:r>
          <w:rPr>
            <w:rStyle w:val="Hyperlink"/>
          </w:rPr>
          <w:t>SN 24.5</w:t>
        </w:r>
      </w:hyperlink>
      <w:r>
        <w:t xml:space="preserve">, </w:t>
      </w:r>
      <w:hyperlink r:id="rId388"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9"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0"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1"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w:t>
      </w:r>
      <w:proofErr w:type="gramStart"/>
      <w:r>
        <w:t>example</w:t>
      </w:r>
      <w:proofErr w:type="gramEnd"/>
      <w:r>
        <w:t xml:space="preserve"> at </w:t>
      </w:r>
      <w:hyperlink r:id="rId392">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3"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07" w:name="footnote361"/>
      <w:bookmarkEnd w:id="107"/>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4" w:anchor="YYY" w:history="1">
        <w:r>
          <w:rPr>
            <w:rStyle w:val="Hyperlink"/>
          </w:rPr>
          <w:t>MN 109:13.1,13.7</w:t>
        </w:r>
      </w:hyperlink>
      <w:r>
        <w:t xml:space="preserve"> </w:t>
      </w:r>
      <w:r>
        <w:rPr>
          <w:rStyle w:val="wwc-PTS-reference"/>
        </w:rPr>
        <w:t>M III 18</w:t>
      </w:r>
      <w:r>
        <w:t>,</w:t>
      </w:r>
      <w:r>
        <w:br/>
      </w:r>
      <w:hyperlink r:id="rId395" w:anchor="YYY" w:history="1">
        <w:r>
          <w:rPr>
            <w:rStyle w:val="Hyperlink"/>
          </w:rPr>
          <w:t>MN 112:11.3,20.4</w:t>
        </w:r>
      </w:hyperlink>
      <w:r>
        <w:t xml:space="preserve"> </w:t>
      </w:r>
      <w:r>
        <w:rPr>
          <w:rStyle w:val="wwc-PTS-reference"/>
        </w:rPr>
        <w:t>M III 32</w:t>
      </w:r>
      <w:r>
        <w:t>,</w:t>
      </w:r>
      <w:r>
        <w:br/>
      </w:r>
      <w:hyperlink r:id="rId396" w:anchor="YYY" w:history="1">
        <w:r>
          <w:rPr>
            <w:rStyle w:val="Hyperlink"/>
          </w:rPr>
          <w:t>SN 18.21:1.3,1.9</w:t>
        </w:r>
      </w:hyperlink>
      <w:r>
        <w:t>,</w:t>
      </w:r>
      <w:r>
        <w:br/>
      </w:r>
      <w:hyperlink r:id="rId397" w:anchor="YYY" w:history="1">
        <w:r>
          <w:rPr>
            <w:rStyle w:val="Hyperlink"/>
          </w:rPr>
          <w:t>SN 22.71:1.3,1.9</w:t>
        </w:r>
      </w:hyperlink>
      <w:r>
        <w:t>,</w:t>
      </w:r>
      <w:r>
        <w:br/>
      </w:r>
      <w:hyperlink r:id="rId398" w:anchor="YYY" w:history="1">
        <w:r>
          <w:rPr>
            <w:rStyle w:val="Hyperlink"/>
          </w:rPr>
          <w:t>SN 22.72:1.3,1.12</w:t>
        </w:r>
      </w:hyperlink>
      <w:r>
        <w:t>,</w:t>
      </w:r>
      <w:r>
        <w:br/>
      </w:r>
      <w:hyperlink r:id="rId399" w:anchor="YYY" w:history="1">
        <w:r>
          <w:rPr>
            <w:rStyle w:val="Hyperlink"/>
          </w:rPr>
          <w:t>SN 22.82:11.1,11.7</w:t>
        </w:r>
      </w:hyperlink>
      <w:r>
        <w:t>,</w:t>
      </w:r>
      <w:r>
        <w:br/>
      </w:r>
      <w:hyperlink r:id="rId400" w:anchor="YYY" w:history="1">
        <w:r>
          <w:rPr>
            <w:rStyle w:val="Hyperlink"/>
          </w:rPr>
          <w:t>SN 22.91:1.3,2.7</w:t>
        </w:r>
      </w:hyperlink>
      <w:r>
        <w:t>,</w:t>
      </w:r>
      <w:r>
        <w:br/>
      </w:r>
      <w:hyperlink r:id="rId401" w:anchor="YYY" w:history="1">
        <w:r>
          <w:rPr>
            <w:rStyle w:val="Hyperlink"/>
          </w:rPr>
          <w:t>SN 22.92:1.3,2.6</w:t>
        </w:r>
      </w:hyperlink>
      <w:r>
        <w:t>,</w:t>
      </w:r>
      <w:r>
        <w:br/>
      </w:r>
      <w:hyperlink r:id="rId402" w:anchor="YYY" w:history="1">
        <w:r>
          <w:rPr>
            <w:rStyle w:val="Hyperlink"/>
          </w:rPr>
          <w:t>SN 22.124:1.3,2.6</w:t>
        </w:r>
      </w:hyperlink>
      <w:r>
        <w:t>,</w:t>
      </w:r>
      <w:r>
        <w:br/>
      </w:r>
      <w:hyperlink r:id="rId403" w:anchor="YYY" w:history="1">
        <w:r>
          <w:rPr>
            <w:rStyle w:val="Hyperlink"/>
          </w:rPr>
          <w:t>SN 22.125:1.3,2.6</w:t>
        </w:r>
      </w:hyperlink>
      <w:r>
        <w:t>,</w:t>
      </w:r>
      <w:r>
        <w:br/>
      </w:r>
      <w:hyperlink r:id="rId404" w:anchor="YYY" w:history="1">
        <w:r>
          <w:rPr>
            <w:rStyle w:val="Hyperlink"/>
          </w:rPr>
          <w:t>AN 3.32:2.1,2.3,4.3</w:t>
        </w:r>
      </w:hyperlink>
      <w:r>
        <w:t>,</w:t>
      </w:r>
      <w:r>
        <w:br/>
      </w:r>
      <w:hyperlink r:id="rId405" w:anchor="YYY" w:history="1">
        <w:r>
          <w:rPr>
            <w:rStyle w:val="Hyperlink"/>
          </w:rPr>
          <w:t>AN 3.33:2.2,3.1</w:t>
        </w:r>
      </w:hyperlink>
      <w:r>
        <w:t>,</w:t>
      </w:r>
      <w:r>
        <w:br/>
      </w:r>
      <w:hyperlink r:id="rId406" w:anchor="YYY" w:history="1">
        <w:r>
          <w:rPr>
            <w:rStyle w:val="Hyperlink"/>
          </w:rPr>
          <w:t>AN 7.49:14.3,15.1,16.1</w:t>
        </w:r>
      </w:hyperlink>
      <w:r>
        <w:t>;</w:t>
      </w:r>
    </w:p>
    <w:p w14:paraId="6740FAD3" w14:textId="77777777" w:rsidR="00FE3964" w:rsidRDefault="00000000">
      <w:pPr>
        <w:pStyle w:val="FootnoteText"/>
      </w:pPr>
      <w:r>
        <w:t xml:space="preserve">cf. </w:t>
      </w:r>
      <w:hyperlink r:id="rId407"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77777777" w:rsidR="00FE3964" w:rsidRDefault="00000000">
      <w:pPr>
        <w:pStyle w:val="FootnoteText"/>
      </w:pPr>
      <w:hyperlink r:id="rId408"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9" w:anchor="YYY" w:history="1">
        <w:r>
          <w:rPr>
            <w:rStyle w:val="Hyperlink"/>
          </w:rPr>
          <w:t>DN 2:83.4 D I 76</w:t>
        </w:r>
      </w:hyperlink>
      <w:r>
        <w:t>,</w:t>
      </w:r>
      <w:r>
        <w:br/>
      </w:r>
      <w:hyperlink r:id="rId410"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1" w:anchor="YYY" w:history="1">
        <w:r>
          <w:rPr>
            <w:rStyle w:val="Hyperlink"/>
          </w:rPr>
          <w:t>MN 43:24.2</w:t>
        </w:r>
      </w:hyperlink>
      <w:r>
        <w:t xml:space="preserve"> </w:t>
      </w:r>
      <w:r>
        <w:rPr>
          <w:rStyle w:val="wwc-PTS-reference"/>
        </w:rPr>
        <w:t>M I 296</w:t>
      </w:r>
    </w:p>
  </w:footnote>
  <w:footnote w:id="362">
    <w:p w14:paraId="1C54D788" w14:textId="77777777" w:rsidR="00FE3964" w:rsidRDefault="00000000">
      <w:pPr>
        <w:pStyle w:val="FootnoteText"/>
      </w:pPr>
      <w:r>
        <w:rPr>
          <w:rStyle w:val="FootnoteCharacters"/>
        </w:rPr>
        <w:footnoteRef/>
      </w:r>
      <w:r>
        <w:t xml:space="preserve">Consciousness transmigrates: </w:t>
      </w:r>
      <w:hyperlink r:id="rId412"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1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Pr>
          <w:rStyle w:val="wwc-sesame-zot-reference"/>
        </w:rPr>
        <w:t>PED</w:t>
      </w:r>
      <w:r>
        <w:t xml:space="preserve"> under </w:t>
      </w:r>
      <w:proofErr w:type="spellStart"/>
      <w:r>
        <w:rPr>
          <w:rStyle w:val="wwc-pali"/>
        </w:rPr>
        <w:t>viññāṇa</w:t>
      </w:r>
      <w:proofErr w:type="spellEnd"/>
    </w:p>
  </w:footnote>
  <w:footnote w:id="364">
    <w:p w14:paraId="2A51B977"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Frauwallner</w:t>
      </w:r>
      <w:proofErr w:type="spellEnd"/>
      <w:r>
        <w:rPr>
          <w:rStyle w:val="wwc-sesame-zot-reference"/>
        </w:rPr>
        <w:t xml:space="preserve"> 1953/1973</w:t>
      </w:r>
      <w:r>
        <w:t xml:space="preserve"> p.162, </w:t>
      </w:r>
      <w:r>
        <w:rPr>
          <w:rStyle w:val="wwc-sesame-zot-reference"/>
        </w:rPr>
        <w:t>Hamilton</w:t>
      </w:r>
      <w:r>
        <w:t xml:space="preserve"> p.101, </w:t>
      </w:r>
      <w:r>
        <w:rPr>
          <w:rStyle w:val="wwc-sesame-zot-reference"/>
        </w:rPr>
        <w:t>Langer</w:t>
      </w:r>
      <w:r>
        <w:t xml:space="preserve"> p.9, </w:t>
      </w:r>
      <w:r>
        <w:rPr>
          <w:rStyle w:val="wwc-sesame-zot-reference"/>
        </w:rPr>
        <w:t>Vetter 1988</w:t>
      </w:r>
      <w:r>
        <w:t xml:space="preserve"> p.49, </w:t>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3"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4"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5" w:anchor="YYY" w:history="1">
        <w:r>
          <w:rPr>
            <w:rStyle w:val="Hyperlink"/>
          </w:rPr>
          <w:t>MN 38:5.11</w:t>
        </w:r>
      </w:hyperlink>
      <w:r>
        <w:t xml:space="preserve"> </w:t>
      </w:r>
      <w:r>
        <w:rPr>
          <w:rStyle w:val="wwc-PTS-reference"/>
        </w:rPr>
        <w:t>M I 256</w:t>
      </w:r>
      <w:r>
        <w:t xml:space="preserve">. Compare </w:t>
      </w:r>
      <w:hyperlink r:id="rId416"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7"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8" w:anchor="YYY" w:history="1">
        <w:r>
          <w:rPr>
            <w:rStyle w:val="Hyperlink"/>
          </w:rPr>
          <w:t>SN 12.67:3.7–7.16</w:t>
        </w:r>
      </w:hyperlink>
    </w:p>
  </w:footnote>
  <w:footnote w:id="387">
    <w:p w14:paraId="30E56D13" w14:textId="77777777" w:rsidR="00FE3964" w:rsidRDefault="00000000">
      <w:pPr>
        <w:pStyle w:val="FootnoteText"/>
      </w:pPr>
      <w:r>
        <w:rPr>
          <w:rStyle w:val="FootnoteCharacters"/>
        </w:rPr>
        <w:footnoteRef/>
      </w:r>
      <w:r>
        <w:rPr>
          <w:rStyle w:val="wwc-sesame-zot-reference"/>
        </w:rPr>
        <w:t>DPPN</w:t>
      </w:r>
    </w:p>
  </w:footnote>
  <w:footnote w:id="388">
    <w:p w14:paraId="6C965208" w14:textId="77777777" w:rsidR="00FE3964" w:rsidRDefault="00000000">
      <w:pPr>
        <w:pStyle w:val="FootnoteText"/>
      </w:pPr>
      <w:r>
        <w:rPr>
          <w:rStyle w:val="FootnoteCharacters"/>
        </w:rPr>
        <w:footnoteRef/>
      </w:r>
      <w:r>
        <w:t xml:space="preserve">See also </w:t>
      </w:r>
      <w:hyperlink r:id="rId419"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w:t>
      </w:r>
      <w:proofErr w:type="spellStart"/>
      <w:r>
        <w:t>Pāli</w:t>
      </w:r>
      <w:proofErr w:type="spellEnd"/>
      <w:r>
        <w:t xml:space="preserve">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20"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1"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2"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3" w:anchor="YYY" w:history="1">
        <w:r>
          <w:rPr>
            <w:rStyle w:val="Hyperlink"/>
          </w:rPr>
          <w:t>SN 7.6</w:t>
        </w:r>
      </w:hyperlink>
      <w:r>
        <w:t xml:space="preserve">. Similar at </w:t>
      </w:r>
      <w:hyperlink r:id="rId424"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5">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6">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7"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77777777"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proofErr w:type="spellStart"/>
      <w:r>
        <w:rPr>
          <w:rStyle w:val="wwc-pali"/>
        </w:rPr>
        <w:t>vedanā</w:t>
      </w:r>
      <w:proofErr w:type="spellEnd"/>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8"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29"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0" w:anchor="YYY" w:history="1">
        <w:r>
          <w:rPr>
            <w:rStyle w:val="Hyperlink"/>
          </w:rPr>
          <w:t>MN 28:27.1</w:t>
        </w:r>
      </w:hyperlink>
      <w:r>
        <w:t xml:space="preserve"> </w:t>
      </w:r>
      <w:r>
        <w:rPr>
          <w:rStyle w:val="wwc-PTS-reference"/>
        </w:rPr>
        <w:t>M I 190</w:t>
      </w:r>
    </w:p>
  </w:footnote>
  <w:footnote w:id="413">
    <w:p w14:paraId="0E441792" w14:textId="77777777" w:rsidR="00FE3964" w:rsidRDefault="00000000">
      <w:pPr>
        <w:pStyle w:val="FootnoteText"/>
      </w:pPr>
      <w:r>
        <w:rPr>
          <w:rStyle w:val="FootnoteCharacters"/>
        </w:rPr>
        <w:footnoteRef/>
      </w:r>
      <w:hyperlink r:id="rId431" w:anchor="YYY" w:history="1">
        <w:r>
          <w:rPr>
            <w:rStyle w:val="Hyperlink"/>
          </w:rPr>
          <w:t>MN 28:17.1</w:t>
        </w:r>
      </w:hyperlink>
      <w:r>
        <w:t xml:space="preserve"> </w:t>
      </w:r>
      <w:r>
        <w:rPr>
          <w:rStyle w:val="wwc-PTS-reference"/>
        </w:rPr>
        <w:t>M I 188</w:t>
      </w:r>
    </w:p>
  </w:footnote>
  <w:footnote w:id="414">
    <w:p w14:paraId="6548E4A6" w14:textId="77777777" w:rsidR="00FE3964" w:rsidRDefault="00000000">
      <w:pPr>
        <w:pStyle w:val="FootnoteText"/>
      </w:pPr>
      <w:r>
        <w:rPr>
          <w:rStyle w:val="FootnoteCharacters"/>
        </w:rPr>
        <w:footnoteRef/>
      </w:r>
      <w:r>
        <w:t xml:space="preserve">See for example </w:t>
      </w:r>
      <w:hyperlink r:id="rId432" w:anchor="YYY" w:history="1">
        <w:r>
          <w:rPr>
            <w:rStyle w:val="Hyperlink"/>
          </w:rPr>
          <w:t>SN 12.52:2.3</w:t>
        </w:r>
      </w:hyperlink>
      <w:r>
        <w:t>: “With that nutriment, that fuel, that bonfire would burn for a very long time.”</w:t>
      </w:r>
    </w:p>
  </w:footnote>
  <w:footnote w:id="415">
    <w:p w14:paraId="38789F61" w14:textId="77777777" w:rsidR="00FE3964" w:rsidRDefault="00000000">
      <w:pPr>
        <w:pStyle w:val="FootnoteText"/>
      </w:pPr>
      <w:r>
        <w:rPr>
          <w:rStyle w:val="FootnoteCharacters"/>
        </w:rPr>
        <w:footnoteRef/>
      </w:r>
      <w:hyperlink r:id="rId433" w:anchor="YYY" w:history="1">
        <w:r>
          <w:rPr>
            <w:rStyle w:val="Hyperlink"/>
          </w:rPr>
          <w:t>MN 28:17.1</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4"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5"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36"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37"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38"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39" w:anchor="YYY" w:history="1">
        <w:bookmarkStart w:id="122" w:name="footnote422"/>
        <w:bookmarkEnd w:id="122"/>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0" w:anchor="YYY" w:history="1">
        <w:r>
          <w:rPr>
            <w:rStyle w:val="Hyperlink"/>
          </w:rPr>
          <w:t>SN 36.6:2.1</w:t>
        </w:r>
      </w:hyperlink>
      <w:r>
        <w:t xml:space="preserve">. See also </w:t>
      </w:r>
      <w:hyperlink r:id="rId441"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2"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3">
        <w:r>
          <w:rPr>
            <w:rStyle w:val="Hyperlink"/>
          </w:rPr>
          <w:t>SF 161</w:t>
        </w:r>
      </w:hyperlink>
      <w:r>
        <w:t xml:space="preserve">) and </w:t>
      </w:r>
      <w:r>
        <w:t>識身</w:t>
      </w:r>
      <w:r>
        <w:t xml:space="preserve"> (</w:t>
      </w:r>
      <w:hyperlink r:id="rId444">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5"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5" w:name="footnote435"/>
      <w:bookmarkEnd w:id="125"/>
      <w:r>
        <w:t xml:space="preserve">For </w:t>
      </w:r>
      <w:proofErr w:type="gramStart"/>
      <w:r>
        <w:t>example</w:t>
      </w:r>
      <w:proofErr w:type="gramEnd"/>
      <w:r>
        <w:t xml:space="preserv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6" w:name="footnote436"/>
      <w:bookmarkEnd w:id="126"/>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46"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47"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48"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49" w:anchor="YYY" w:history="1">
        <w:r>
          <w:rPr>
            <w:rStyle w:val="Hyperlink"/>
          </w:rPr>
          <w:t>MN 43:21.1–21.6</w:t>
        </w:r>
      </w:hyperlink>
      <w:r>
        <w:t xml:space="preserve"> </w:t>
      </w:r>
      <w:r>
        <w:rPr>
          <w:rStyle w:val="wwc-PTS-reference"/>
        </w:rPr>
        <w:t>M I 295</w:t>
      </w:r>
      <w:r>
        <w:t xml:space="preserve">, </w:t>
      </w:r>
      <w:hyperlink r:id="rId450"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Warder 1970</w:t>
      </w:r>
      <w:r>
        <w:t xml:space="preserve"> p.108, </w:t>
      </w:r>
      <w:r>
        <w:rPr>
          <w:rStyle w:val="wwc-sesame-zot-reference"/>
        </w:rPr>
        <w:t>Vetter 1994</w:t>
      </w:r>
      <w:r>
        <w:t xml:space="preserve"> p.148, </w:t>
      </w:r>
      <w:proofErr w:type="spellStart"/>
      <w:r>
        <w:rPr>
          <w:rStyle w:val="wwc-sesame-zot-reference"/>
        </w:rPr>
        <w:t>Olalde</w:t>
      </w:r>
      <w:proofErr w:type="spellEnd"/>
      <w:r>
        <w:rPr>
          <w:rStyle w:val="wwc-sesame-zot-reference"/>
        </w:rPr>
        <w:t xml:space="preserve"> 2014</w:t>
      </w:r>
      <w:r>
        <w:t xml:space="preserve"> p.110, </w:t>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1"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2">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3">
        <w:r>
          <w:rPr>
            <w:rStyle w:val="Hyperlink"/>
          </w:rPr>
          <w:t>DĀ 13</w:t>
        </w:r>
      </w:hyperlink>
      <w:r>
        <w:t xml:space="preserve"> at 61b3, </w:t>
      </w:r>
      <w:hyperlink r:id="rId454">
        <w:r>
          <w:rPr>
            <w:rStyle w:val="Hyperlink"/>
          </w:rPr>
          <w:t>MĀ 97</w:t>
        </w:r>
      </w:hyperlink>
      <w:r>
        <w:t xml:space="preserve"> at 579c7, </w:t>
      </w:r>
      <w:hyperlink r:id="rId455">
        <w:r>
          <w:rPr>
            <w:rStyle w:val="Hyperlink"/>
          </w:rPr>
          <w:t>T 14</w:t>
        </w:r>
      </w:hyperlink>
      <w:r>
        <w:t xml:space="preserve"> at 243b8; </w:t>
      </w:r>
      <w:hyperlink r:id="rId456">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57">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58"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59"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w:t>
      </w:r>
      <w:proofErr w:type="gramStart"/>
      <w:r>
        <w:t>Being</w:t>
      </w:r>
      <w:proofErr w:type="gramEnd"/>
      <w:r>
        <w:t xml:space="preserve">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0"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1"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w:t>
      </w:r>
      <w:proofErr w:type="spellStart"/>
      <w:r>
        <w:t>Pāli</w:t>
      </w:r>
      <w:proofErr w:type="spellEnd"/>
      <w:r>
        <w:t xml:space="preserve">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2"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3"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4"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5"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66" w:anchor="YYY" w:history="1">
        <w:r>
          <w:rPr>
            <w:rStyle w:val="Hyperlink"/>
          </w:rPr>
          <w:t>SN 12.38</w:t>
        </w:r>
      </w:hyperlink>
      <w:r>
        <w:t xml:space="preserve">, </w:t>
      </w:r>
      <w:hyperlink r:id="rId467" w:anchor="YYY" w:history="1">
        <w:r>
          <w:rPr>
            <w:rStyle w:val="Hyperlink"/>
          </w:rPr>
          <w:t>SN 12.39</w:t>
        </w:r>
      </w:hyperlink>
      <w:r>
        <w:t xml:space="preserve">, </w:t>
      </w:r>
      <w:hyperlink r:id="rId468"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69">
        <w:r>
          <w:rPr>
            <w:rStyle w:val="Hyperlink"/>
          </w:rPr>
          <w:t>SĀ 359</w:t>
        </w:r>
      </w:hyperlink>
      <w:r>
        <w:t xml:space="preserve">, </w:t>
      </w:r>
      <w:hyperlink r:id="rId470">
        <w:r>
          <w:rPr>
            <w:rStyle w:val="Hyperlink"/>
          </w:rPr>
          <w:t>SĀ 360</w:t>
        </w:r>
      </w:hyperlink>
      <w:r>
        <w:t xml:space="preserve">, </w:t>
      </w:r>
      <w:hyperlink r:id="rId471">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2" w:anchor="YYY" w:history="1">
        <w:r>
          <w:rPr>
            <w:rStyle w:val="Hyperlink"/>
          </w:rPr>
          <w:t>MN 144:11.3–11.9</w:t>
        </w:r>
      </w:hyperlink>
      <w:r>
        <w:t xml:space="preserve"> </w:t>
      </w:r>
      <w:r>
        <w:rPr>
          <w:rStyle w:val="wwc-PTS-reference"/>
        </w:rPr>
        <w:t>M III 266</w:t>
      </w:r>
      <w:r>
        <w:t xml:space="preserve">, </w:t>
      </w:r>
      <w:hyperlink r:id="rId473" w:anchor="YYY" w:history="1">
        <w:r>
          <w:rPr>
            <w:rStyle w:val="Hyperlink"/>
          </w:rPr>
          <w:t>SN 35.87:11.3–11.9</w:t>
        </w:r>
      </w:hyperlink>
      <w:r>
        <w:t xml:space="preserve">, </w:t>
      </w:r>
      <w:hyperlink r:id="rId474" w:anchor="YYY" w:history="1">
        <w:proofErr w:type="spellStart"/>
        <w:r>
          <w:rPr>
            <w:rStyle w:val="Hyperlink"/>
          </w:rPr>
          <w:t>Ud</w:t>
        </w:r>
        <w:proofErr w:type="spellEnd"/>
        <w:r>
          <w:rPr>
            <w:rStyle w:val="Hyperlink"/>
          </w:rPr>
          <w:t xml:space="preserve"> 8.4:3.1–3.7</w:t>
        </w:r>
      </w:hyperlink>
    </w:p>
  </w:footnote>
  <w:footnote w:id="478">
    <w:p w14:paraId="3D46378B" w14:textId="77777777" w:rsidR="00FE3964" w:rsidRDefault="00000000">
      <w:pPr>
        <w:pStyle w:val="FootnoteText"/>
      </w:pPr>
      <w:r>
        <w:rPr>
          <w:rStyle w:val="FootnoteCharacters"/>
        </w:rPr>
        <w:footnoteRef/>
      </w:r>
      <w:r>
        <w:t xml:space="preserve">For </w:t>
      </w:r>
      <w:proofErr w:type="gramStart"/>
      <w:r>
        <w:t>example</w:t>
      </w:r>
      <w:proofErr w:type="gramEnd"/>
      <w:r>
        <w:t xml:space="preserve"> at SN-A 2.372 (on </w:t>
      </w:r>
      <w:hyperlink r:id="rId475" w:anchor="YYY" w:history="1">
        <w:r>
          <w:rPr>
            <w:rStyle w:val="Hyperlink"/>
          </w:rPr>
          <w:t>SN 35.87</w:t>
        </w:r>
      </w:hyperlink>
      <w:r>
        <w:t xml:space="preserve">). In discussing </w:t>
      </w:r>
      <w:hyperlink r:id="rId476"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p>
  </w:footnote>
  <w:footnote w:id="479">
    <w:p w14:paraId="49CDA3F1" w14:textId="77777777" w:rsidR="00FE3964" w:rsidRDefault="00000000">
      <w:pPr>
        <w:pStyle w:val="FootnoteText"/>
      </w:pPr>
      <w:r>
        <w:rPr>
          <w:rStyle w:val="FootnoteCharacters"/>
        </w:rPr>
        <w:footnoteRef/>
      </w:r>
      <w:bookmarkStart w:id="135" w:name="footnote479"/>
      <w:bookmarkEnd w:id="135"/>
      <w:r>
        <w:t xml:space="preserve">See </w:t>
      </w:r>
      <w:r>
        <w:rPr>
          <w:rStyle w:val="wwc-sesame-zot-reference"/>
        </w:rPr>
        <w:t>Harvey 1995</w:t>
      </w:r>
      <w:r>
        <w:t xml:space="preserve"> p.98, </w:t>
      </w:r>
      <w:proofErr w:type="spellStart"/>
      <w:r>
        <w:rPr>
          <w:rStyle w:val="wwc-sesame-zot-reference"/>
        </w:rPr>
        <w:t>Somaratne</w:t>
      </w:r>
      <w:proofErr w:type="spellEnd"/>
      <w:r>
        <w:t xml:space="preserve"> p.150, </w:t>
      </w:r>
      <w:proofErr w:type="spellStart"/>
      <w:r>
        <w:rPr>
          <w:rStyle w:val="wwc-sesame-zot-reference"/>
        </w:rPr>
        <w:t>Sujato</w:t>
      </w:r>
      <w:proofErr w:type="spellEnd"/>
      <w:r>
        <w:rPr>
          <w:rStyle w:val="wwc-sesame-zot-reference"/>
        </w:rPr>
        <w:t xml:space="preserve"> 2008</w:t>
      </w:r>
      <w:r>
        <w:t xml:space="preserve"> p.7, </w:t>
      </w:r>
      <w:proofErr w:type="spellStart"/>
      <w:r>
        <w:rPr>
          <w:rStyle w:val="wwc-sesame-zot-reference"/>
        </w:rPr>
        <w:t>Dhammika</w:t>
      </w:r>
      <w:proofErr w:type="spellEnd"/>
      <w:r>
        <w:rPr>
          <w:rStyle w:val="wwc-sesame-zot-reference"/>
        </w:rPr>
        <w:t xml:space="preserve"> 2015</w:t>
      </w:r>
      <w:r>
        <w:t xml:space="preserve"> </w:t>
      </w:r>
      <w:proofErr w:type="gramStart"/>
      <w:r>
        <w:t>p.20 ,</w:t>
      </w:r>
      <w:proofErr w:type="gramEnd"/>
      <w:r>
        <w:t xml:space="preserve"> </w:t>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77"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78"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79"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0" w:anchor="YYY" w:history="1">
        <w:r>
          <w:rPr>
            <w:rStyle w:val="Hyperlink"/>
          </w:rPr>
          <w:t>DN 9:17.7</w:t>
        </w:r>
      </w:hyperlink>
      <w:r>
        <w:t xml:space="preserve">, ‘not intending, not willing’. Similar instances of these synonyms are found in </w:t>
      </w:r>
      <w:hyperlink r:id="rId481" w:anchor="YYY" w:history="1">
        <w:r>
          <w:rPr>
            <w:rStyle w:val="Hyperlink"/>
          </w:rPr>
          <w:t>MN 140:22.10</w:t>
        </w:r>
      </w:hyperlink>
      <w:r>
        <w:t xml:space="preserve">, </w:t>
      </w:r>
      <w:hyperlink r:id="rId482" w:anchor="YYY" w:history="1">
        <w:r>
          <w:rPr>
            <w:rStyle w:val="Hyperlink"/>
          </w:rPr>
          <w:t>SN 12.51:9.5</w:t>
        </w:r>
      </w:hyperlink>
      <w:r>
        <w:t xml:space="preserve">, and </w:t>
      </w:r>
      <w:hyperlink r:id="rId483"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4"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5"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86"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87"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88"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89"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0"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1"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w:t>
      </w:r>
      <w:proofErr w:type="spellStart"/>
      <w:r>
        <w:t>Pāli</w:t>
      </w:r>
      <w:proofErr w:type="spellEnd"/>
      <w:r>
        <w:t xml:space="preserve">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2"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3">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4"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2000 n.174</w:t>
      </w:r>
      <w:r>
        <w:t xml:space="preserve"> at </w:t>
      </w:r>
      <w:hyperlink r:id="rId495"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5" w:name="footnote504"/>
      <w:bookmarkEnd w:id="145"/>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496"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497"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498"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499"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0"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77777777" w:rsidR="00FE3964" w:rsidRDefault="00000000">
      <w:pPr>
        <w:pStyle w:val="FootnoteText"/>
      </w:pPr>
      <w:r>
        <w:rPr>
          <w:rStyle w:val="FootnoteCharacters"/>
        </w:rPr>
        <w:footnoteRef/>
      </w:r>
      <w:hyperlink w:anchor="bqseg105">
        <w:r>
          <w:rPr>
            <w:rStyle w:val="Hyperlink"/>
          </w:rPr>
          <w:t>§105</w:t>
        </w:r>
      </w:hyperlink>
      <w:r>
        <w:t xml:space="preserve">, </w:t>
      </w:r>
      <w:hyperlink w:anchor="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1"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2"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3"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4"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05">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06"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07">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08" w:anchor="YYY" w:history="1">
        <w:proofErr w:type="spellStart"/>
        <w:r>
          <w:rPr>
            <w:rStyle w:val="Hyperlink"/>
          </w:rPr>
          <w:t>Snp</w:t>
        </w:r>
        <w:proofErr w:type="spellEnd"/>
        <w:r>
          <w:rPr>
            <w:rStyle w:val="Hyperlink"/>
          </w:rPr>
          <w:t xml:space="preserve"> 3.5</w:t>
        </w:r>
      </w:hyperlink>
      <w:r>
        <w:t xml:space="preserve">; </w:t>
      </w:r>
      <w:hyperlink r:id="rId509" w:anchor="YYY" w:history="1">
        <w:proofErr w:type="spellStart"/>
        <w:r>
          <w:rPr>
            <w:rStyle w:val="Hyperlink"/>
          </w:rPr>
          <w:t>Thag</w:t>
        </w:r>
        <w:proofErr w:type="spellEnd"/>
        <w:r>
          <w:rPr>
            <w:rStyle w:val="Hyperlink"/>
          </w:rPr>
          <w:t xml:space="preserve"> 2.48</w:t>
        </w:r>
      </w:hyperlink>
      <w:r>
        <w:t xml:space="preserve">; </w:t>
      </w:r>
      <w:hyperlink r:id="rId510"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1" w:anchor="YYY" w:history="1">
        <w:r>
          <w:rPr>
            <w:rStyle w:val="Hyperlink"/>
          </w:rPr>
          <w:t>MN 98:11.101–11.104</w:t>
        </w:r>
      </w:hyperlink>
      <w:r>
        <w:t xml:space="preserve"> </w:t>
      </w:r>
      <w:r>
        <w:rPr>
          <w:rStyle w:val="wwc-PTS-reference"/>
        </w:rPr>
        <w:t>M II 122</w:t>
      </w:r>
      <w:r>
        <w:t xml:space="preserve">; </w:t>
      </w:r>
      <w:hyperlink r:id="rId512" w:anchor="YYY" w:history="1">
        <w:proofErr w:type="spellStart"/>
        <w:r>
          <w:rPr>
            <w:rStyle w:val="Hyperlink"/>
          </w:rPr>
          <w:t>Snp</w:t>
        </w:r>
        <w:proofErr w:type="spellEnd"/>
        <w:r>
          <w:rPr>
            <w:rStyle w:val="Hyperlink"/>
          </w:rPr>
          <w:t xml:space="preserve"> 3.9:56.1–56.4</w:t>
        </w:r>
      </w:hyperlink>
      <w:r>
        <w:t xml:space="preserve">; </w:t>
      </w:r>
      <w:hyperlink r:id="rId513"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4"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15">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16"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17"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18"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19" w:anchor="YYY" w:history="1">
        <w:r>
          <w:rPr>
            <w:rStyle w:val="Hyperlink"/>
          </w:rPr>
          <w:t>SN 1.34</w:t>
        </w:r>
      </w:hyperlink>
      <w:r>
        <w:t xml:space="preserve">, </w:t>
      </w:r>
      <w:hyperlink r:id="rId520"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1"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2"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3"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4" w:anchor="YYY" w:history="1">
        <w:proofErr w:type="spellStart"/>
        <w:r>
          <w:rPr>
            <w:rStyle w:val="Hyperlink"/>
          </w:rPr>
          <w:t>Snp</w:t>
        </w:r>
        <w:proofErr w:type="spellEnd"/>
        <w:r>
          <w:rPr>
            <w:rStyle w:val="Hyperlink"/>
          </w:rPr>
          <w:t xml:space="preserve"> 2.12:14.1–14.5</w:t>
        </w:r>
      </w:hyperlink>
      <w:r>
        <w:t xml:space="preserve">. </w:t>
      </w:r>
      <w:proofErr w:type="gramStart"/>
      <w:r>
        <w:t>Also</w:t>
      </w:r>
      <w:proofErr w:type="gramEnd"/>
      <w:r>
        <w:t xml:space="preserve"> at </w:t>
      </w:r>
      <w:hyperlink r:id="rId525"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26" w:anchor="YYY" w:history="1">
        <w:r>
          <w:rPr>
            <w:rStyle w:val="Hyperlink"/>
          </w:rPr>
          <w:t>SN 4.1:2.1</w:t>
        </w:r>
      </w:hyperlink>
      <w:r>
        <w:t xml:space="preserve"> and </w:t>
      </w:r>
      <w:hyperlink r:id="rId527"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28">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29" w:anchor="YYY" w:history="1">
        <w:r>
          <w:rPr>
            <w:rStyle w:val="Hyperlink"/>
          </w:rPr>
          <w:t>SN 5.10</w:t>
        </w:r>
      </w:hyperlink>
      <w:r>
        <w:t xml:space="preserve">. See also </w:t>
      </w:r>
      <w:hyperlink r:id="rId530"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1"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2" w:anchor="YYY" w:history="1">
        <w:r>
          <w:rPr>
            <w:rStyle w:val="Hyperlink"/>
          </w:rPr>
          <w:t>SN 1.49</w:t>
        </w:r>
      </w:hyperlink>
      <w:r>
        <w:t xml:space="preserve">, </w:t>
      </w:r>
      <w:hyperlink r:id="rId533" w:anchor="YYY" w:history="1">
        <w:r>
          <w:rPr>
            <w:rStyle w:val="Hyperlink"/>
          </w:rPr>
          <w:t>SN 3.17</w:t>
        </w:r>
      </w:hyperlink>
      <w:r>
        <w:t xml:space="preserve">, </w:t>
      </w:r>
      <w:hyperlink r:id="rId534" w:anchor="YYY" w:history="1">
        <w:r>
          <w:rPr>
            <w:rStyle w:val="Hyperlink"/>
          </w:rPr>
          <w:t>SN 12.41</w:t>
        </w:r>
      </w:hyperlink>
      <w:r>
        <w:t xml:space="preserve">, </w:t>
      </w:r>
      <w:hyperlink r:id="rId535" w:anchor="YYY" w:history="1">
        <w:r>
          <w:rPr>
            <w:rStyle w:val="Hyperlink"/>
          </w:rPr>
          <w:t>AN 2.1</w:t>
        </w:r>
      </w:hyperlink>
      <w:r>
        <w:t xml:space="preserve">, </w:t>
      </w:r>
      <w:hyperlink r:id="rId536" w:anchor="YYY" w:history="1">
        <w:r>
          <w:rPr>
            <w:rStyle w:val="Hyperlink"/>
          </w:rPr>
          <w:t>AN 3.34</w:t>
        </w:r>
      </w:hyperlink>
      <w:r>
        <w:t xml:space="preserve">, </w:t>
      </w:r>
      <w:hyperlink r:id="rId537" w:anchor="YYY" w:history="1">
        <w:r>
          <w:rPr>
            <w:rStyle w:val="Hyperlink"/>
          </w:rPr>
          <w:t>AN 3.69</w:t>
        </w:r>
      </w:hyperlink>
      <w:r>
        <w:t xml:space="preserve">, </w:t>
      </w:r>
      <w:hyperlink r:id="rId538" w:anchor="YYY" w:history="1">
        <w:r>
          <w:rPr>
            <w:rStyle w:val="Hyperlink"/>
          </w:rPr>
          <w:t>Iti 23</w:t>
        </w:r>
      </w:hyperlink>
      <w:r>
        <w:t xml:space="preserve">, </w:t>
      </w:r>
      <w:hyperlink r:id="rId539" w:anchor="YYY" w:history="1">
        <w:r>
          <w:rPr>
            <w:rStyle w:val="Hyperlink"/>
          </w:rPr>
          <w:t>Iti 28</w:t>
        </w:r>
      </w:hyperlink>
      <w:r>
        <w:t>/</w:t>
      </w:r>
      <w:hyperlink r:id="rId540" w:anchor="YYY" w:history="1">
        <w:r>
          <w:rPr>
            <w:rStyle w:val="Hyperlink"/>
            <w:lang w:val="en-US"/>
          </w:rPr>
          <w:t>Iti 29</w:t>
        </w:r>
      </w:hyperlink>
      <w:r>
        <w:rPr>
          <w:lang w:val="en-US"/>
        </w:rPr>
        <w:t xml:space="preserve">, </w:t>
      </w:r>
      <w:hyperlink r:id="rId541" w:anchor="YYY" w:history="1">
        <w:r>
          <w:rPr>
            <w:rStyle w:val="Hyperlink"/>
          </w:rPr>
          <w:t>Iti 41</w:t>
        </w:r>
      </w:hyperlink>
      <w:r>
        <w:t xml:space="preserve">, </w:t>
      </w:r>
      <w:hyperlink r:id="rId542" w:anchor="YYY" w:history="1">
        <w:r>
          <w:rPr>
            <w:rStyle w:val="Hyperlink"/>
          </w:rPr>
          <w:t>Iti 44</w:t>
        </w:r>
      </w:hyperlink>
      <w:r>
        <w:t xml:space="preserve">, </w:t>
      </w:r>
      <w:hyperlink r:id="rId543"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4"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45"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46"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47"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48"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49"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0"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1"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2"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3"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4"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5"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proofErr w:type="spellStart"/>
      <w:r>
        <w:rPr>
          <w:rStyle w:val="wwc-pali"/>
        </w:rPr>
        <w:t>vedanā</w:t>
      </w:r>
      <w:proofErr w:type="spellEnd"/>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56"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57"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58"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59"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0" w:anchor="YYY" w:history="1">
        <w:r>
          <w:rPr>
            <w:rStyle w:val="Hyperlink"/>
          </w:rPr>
          <w:t>SN 12.68</w:t>
        </w:r>
      </w:hyperlink>
      <w:r>
        <w:t xml:space="preserve">, </w:t>
      </w:r>
      <w:hyperlink r:id="rId561"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2"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3" w:anchor="YYY" w:history="1">
        <w:r>
          <w:rPr>
            <w:rStyle w:val="Hyperlink"/>
          </w:rPr>
          <w:t>MN 59:16.1–16.6</w:t>
        </w:r>
      </w:hyperlink>
      <w:r>
        <w:t xml:space="preserve"> </w:t>
      </w:r>
      <w:r>
        <w:rPr>
          <w:rStyle w:val="wwc-PTS-reference"/>
        </w:rPr>
        <w:t>M I 400</w:t>
      </w:r>
      <w:r>
        <w:t xml:space="preserve">, </w:t>
      </w:r>
      <w:hyperlink r:id="rId564" w:anchor="YYY" w:history="1">
        <w:r>
          <w:rPr>
            <w:rStyle w:val="Hyperlink"/>
          </w:rPr>
          <w:t>SN 36.19:16.1–16.6</w:t>
        </w:r>
      </w:hyperlink>
      <w:r>
        <w:t>, compare with</w:t>
      </w:r>
    </w:p>
    <w:p w14:paraId="714C0EF3" w14:textId="77777777" w:rsidR="00FE3964" w:rsidRDefault="00000000">
      <w:pPr>
        <w:pStyle w:val="FootnoteText"/>
      </w:pPr>
      <w:hyperlink r:id="rId565" w:anchor="YYY" w:history="1">
        <w:r>
          <w:rPr>
            <w:rStyle w:val="Hyperlink"/>
          </w:rPr>
          <w:t>AN 9.34</w:t>
        </w:r>
      </w:hyperlink>
      <w:r>
        <w:t xml:space="preserve">; </w:t>
      </w:r>
      <w:hyperlink r:id="rId566"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67"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68"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69" w:anchor="YYY" w:history="1">
        <w:r>
          <w:rPr>
            <w:rStyle w:val="Hyperlink"/>
          </w:rPr>
          <w:t>DN 15:1.3–1.8</w:t>
        </w:r>
      </w:hyperlink>
      <w:r>
        <w:t xml:space="preserve"> </w:t>
      </w:r>
      <w:r>
        <w:rPr>
          <w:rStyle w:val="wwc-PTS-reference"/>
        </w:rPr>
        <w:t>D II 55</w:t>
      </w:r>
      <w:r>
        <w:t xml:space="preserve">. See also </w:t>
      </w:r>
      <w:hyperlink r:id="rId570"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1"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572"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3"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4" w:anchor="YYY" w:history="1">
        <w:r>
          <w:rPr>
            <w:rStyle w:val="Hyperlink"/>
          </w:rPr>
          <w:t>SN 12.41</w:t>
        </w:r>
      </w:hyperlink>
      <w:r>
        <w:t xml:space="preserve">, </w:t>
      </w:r>
      <w:hyperlink r:id="rId575"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4"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6"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8"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7"/>
  </w:num>
  <w:num w:numId="3" w16cid:durableId="751241975">
    <w:abstractNumId w:val="9"/>
  </w:num>
  <w:num w:numId="4" w16cid:durableId="1162313371">
    <w:abstractNumId w:val="13"/>
  </w:num>
  <w:num w:numId="5" w16cid:durableId="845631907">
    <w:abstractNumId w:val="0"/>
  </w:num>
  <w:num w:numId="6" w16cid:durableId="1219901969">
    <w:abstractNumId w:val="8"/>
  </w:num>
  <w:num w:numId="7" w16cid:durableId="1385371436">
    <w:abstractNumId w:val="18"/>
  </w:num>
  <w:num w:numId="8" w16cid:durableId="1652640276">
    <w:abstractNumId w:val="11"/>
  </w:num>
  <w:num w:numId="9" w16cid:durableId="1587306882">
    <w:abstractNumId w:val="3"/>
  </w:num>
  <w:num w:numId="10" w16cid:durableId="1227300426">
    <w:abstractNumId w:val="12"/>
  </w:num>
  <w:num w:numId="11" w16cid:durableId="1905483875">
    <w:abstractNumId w:val="15"/>
  </w:num>
  <w:num w:numId="12" w16cid:durableId="792358307">
    <w:abstractNumId w:val="6"/>
  </w:num>
  <w:num w:numId="13" w16cid:durableId="117340053">
    <w:abstractNumId w:val="10"/>
  </w:num>
  <w:num w:numId="14" w16cid:durableId="811140834">
    <w:abstractNumId w:val="16"/>
  </w:num>
  <w:num w:numId="15" w16cid:durableId="1518234499">
    <w:abstractNumId w:val="14"/>
  </w:num>
  <w:num w:numId="16" w16cid:durableId="1075593953">
    <w:abstractNumId w:val="4"/>
  </w:num>
  <w:num w:numId="17" w16cid:durableId="1398699833">
    <w:abstractNumId w:val="5"/>
  </w:num>
  <w:num w:numId="18" w16cid:durableId="1707873617">
    <w:abstractNumId w:val="7"/>
  </w:num>
  <w:num w:numId="19" w16cid:durableId="1342201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321" w:allStyles="1" w:customStyles="0" w:latentStyles="0" w:stylesInUse="0" w:headingStyles="1" w:numberingStyles="0" w:tableStyles="0" w:directFormattingOnRuns="1" w:directFormattingOnParagraphs="1" w:directFormattingOnNumbering="0" w:directFormattingOnTables="0" w:clearFormatting="1" w:top3HeadingStyles="0" w:visibleStyles="0" w:alternateStyleNames="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07B87"/>
    <w:rsid w:val="00020B24"/>
    <w:rsid w:val="00031B70"/>
    <w:rsid w:val="00057047"/>
    <w:rsid w:val="000873AD"/>
    <w:rsid w:val="00101A5A"/>
    <w:rsid w:val="0010474B"/>
    <w:rsid w:val="00116CB5"/>
    <w:rsid w:val="00135497"/>
    <w:rsid w:val="00152D9A"/>
    <w:rsid w:val="00157904"/>
    <w:rsid w:val="001C3AE1"/>
    <w:rsid w:val="001E13B9"/>
    <w:rsid w:val="00223819"/>
    <w:rsid w:val="00286B2A"/>
    <w:rsid w:val="0029727B"/>
    <w:rsid w:val="002C2049"/>
    <w:rsid w:val="002C7899"/>
    <w:rsid w:val="002E2E7F"/>
    <w:rsid w:val="002E4D75"/>
    <w:rsid w:val="002F733F"/>
    <w:rsid w:val="00315E38"/>
    <w:rsid w:val="003202C4"/>
    <w:rsid w:val="0032034A"/>
    <w:rsid w:val="00335C0D"/>
    <w:rsid w:val="003514C3"/>
    <w:rsid w:val="003B399B"/>
    <w:rsid w:val="003E36CD"/>
    <w:rsid w:val="00422B5B"/>
    <w:rsid w:val="00444B0C"/>
    <w:rsid w:val="00482E1E"/>
    <w:rsid w:val="00484A4A"/>
    <w:rsid w:val="004F4A22"/>
    <w:rsid w:val="00513238"/>
    <w:rsid w:val="00550444"/>
    <w:rsid w:val="005B6501"/>
    <w:rsid w:val="005B77EF"/>
    <w:rsid w:val="005D1FB5"/>
    <w:rsid w:val="005F3EED"/>
    <w:rsid w:val="00695C84"/>
    <w:rsid w:val="006C328E"/>
    <w:rsid w:val="006E13DC"/>
    <w:rsid w:val="006F4094"/>
    <w:rsid w:val="006F4F1E"/>
    <w:rsid w:val="006F507C"/>
    <w:rsid w:val="007060FA"/>
    <w:rsid w:val="0070729B"/>
    <w:rsid w:val="00711A85"/>
    <w:rsid w:val="00742DE5"/>
    <w:rsid w:val="007664E6"/>
    <w:rsid w:val="007779F2"/>
    <w:rsid w:val="00794E35"/>
    <w:rsid w:val="007A1CDD"/>
    <w:rsid w:val="00803136"/>
    <w:rsid w:val="00880A4D"/>
    <w:rsid w:val="008C2E1F"/>
    <w:rsid w:val="008D2515"/>
    <w:rsid w:val="00947888"/>
    <w:rsid w:val="0095428E"/>
    <w:rsid w:val="0099181E"/>
    <w:rsid w:val="009E4272"/>
    <w:rsid w:val="00A2016B"/>
    <w:rsid w:val="00A40506"/>
    <w:rsid w:val="00A50EF1"/>
    <w:rsid w:val="00AC15B6"/>
    <w:rsid w:val="00AC25F3"/>
    <w:rsid w:val="00AC5B2A"/>
    <w:rsid w:val="00AD47FB"/>
    <w:rsid w:val="00AF7A6C"/>
    <w:rsid w:val="00B253C2"/>
    <w:rsid w:val="00B61EC1"/>
    <w:rsid w:val="00BC088A"/>
    <w:rsid w:val="00C56FB6"/>
    <w:rsid w:val="00C92882"/>
    <w:rsid w:val="00CC3BE8"/>
    <w:rsid w:val="00CD0A57"/>
    <w:rsid w:val="00CD4967"/>
    <w:rsid w:val="00D2303C"/>
    <w:rsid w:val="00D42252"/>
    <w:rsid w:val="00D43D4E"/>
    <w:rsid w:val="00E77EEA"/>
    <w:rsid w:val="00E927B7"/>
    <w:rsid w:val="00EA75AD"/>
    <w:rsid w:val="00EB7E5D"/>
    <w:rsid w:val="00EC5E70"/>
    <w:rsid w:val="00ED5972"/>
    <w:rsid w:val="00EF2470"/>
    <w:rsid w:val="00EF3763"/>
    <w:rsid w:val="00F1386D"/>
    <w:rsid w:val="00F1446C"/>
    <w:rsid w:val="00F40796"/>
    <w:rsid w:val="00F53196"/>
    <w:rsid w:val="00F803AB"/>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03AB"/>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sid w:val="00D2303C"/>
    <w:rPr>
      <w:kern w:val="0"/>
      <w:u w:val="thick" w:color="8E03A3" w:themeColor="accent4"/>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XXX/en/sujato"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pli-tv-kd6"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337" Type="http://schemas.openxmlformats.org/officeDocument/2006/relationships/hyperlink" Target="https://suttacentral.net/da13"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suttacentral.net/XXX/en/sujato"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sa39"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t52"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2.100"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sa284" TargetMode="External"/><Relationship Id="rId448" Type="http://schemas.openxmlformats.org/officeDocument/2006/relationships/hyperlink" Target="https://suttacentral.net/XXX/en/sujato"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sa-2.30"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XXX/en/sujato"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sa360"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da13"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59"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XXX/en/sujato"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XXX/en/sujato" TargetMode="External"/><Relationship Id="rId528" Type="http://schemas.openxmlformats.org/officeDocument/2006/relationships/hyperlink" Target="https://suttacentral.net/ma62"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cnd5"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da13"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XXX/en/sujato"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XXX/en/sujato"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XXX/en/sujato"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uttacentral.net/sf161"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XXX/en/sujato"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ma97" TargetMode="External"/><Relationship Id="rId496" Type="http://schemas.openxmlformats.org/officeDocument/2006/relationships/hyperlink" Target="https://suttacentral.net/XXX/en/sujato"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ma97"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t52"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1187"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XXX/en/sujato"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https://suttacentral.net/XXX/en/sujato"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XXX/en/sujato"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sa359"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sa1265"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XXX/en/sujato"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mil3.6.9"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XXX/en/sujato"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sa361"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sa39"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XXX/en/sujato"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sa377" TargetMode="External"/><Relationship Id="rId507" Type="http://schemas.openxmlformats.org/officeDocument/2006/relationships/hyperlink" Target="https://suttacentral.net/ea26.10"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60"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XXX/en/sujato"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XXX/en/sujato"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da13"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sa360"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sa294"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t14"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9877</TotalTime>
  <Pages>198</Pages>
  <Words>66413</Words>
  <Characters>378558</Characters>
  <Application>Microsoft Office Word</Application>
  <DocSecurity>0</DocSecurity>
  <Lines>3154</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68</cp:revision>
  <dcterms:created xsi:type="dcterms:W3CDTF">2025-11-08T11:59:00Z</dcterms:created>
  <dcterms:modified xsi:type="dcterms:W3CDTF">2025-11-16T13:31:00Z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