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rsidP="00711A85">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proofErr w:type="spellStart"/>
      <w:r>
        <w:t>sunyo</w:t>
      </w:r>
      <w:proofErr w:type="spellEnd"/>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proofErr w:type="spellStart"/>
      <w:r>
        <w:t>Centered</w:t>
      </w:r>
      <w:proofErr w:type="spellEnd"/>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r>
      <w:proofErr w:type="spellStart"/>
      <w:r>
        <w:t>epub</w:t>
      </w:r>
      <w:proofErr w:type="spellEnd"/>
      <w:r>
        <w:t>=yes</w:t>
      </w:r>
      <w:r>
        <w:br/>
        <w:t>azw3=yes</w:t>
      </w:r>
    </w:p>
    <w:p w14:paraId="2CCCF6F9" w14:textId="77777777" w:rsidR="00FE3964" w:rsidRDefault="00000000">
      <w:pPr>
        <w:pStyle w:val="WW-meta-heading"/>
      </w:pPr>
      <w:proofErr w:type="spellStart"/>
      <w:r>
        <w:t>Backcover</w:t>
      </w:r>
      <w:proofErr w:type="spellEnd"/>
      <w:r>
        <w:t>:</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rsidP="00F1446C">
      <w:pPr>
        <w:pStyle w:val="WW-epigram"/>
      </w:pPr>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t>.</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Pāli words, </w:t>
      </w:r>
      <w:proofErr w:type="spellStart"/>
      <w:r>
        <w:rPr>
          <w:rStyle w:val="wwc-pali"/>
        </w:rPr>
        <w:t>viññāṇa</w:t>
      </w:r>
      <w:proofErr w:type="spellEnd"/>
      <w:r>
        <w:rPr>
          <w:rStyle w:val="wwc-pali"/>
        </w:rPr>
        <w:t xml:space="preserve"> </w:t>
      </w:r>
      <w:proofErr w:type="spellStart"/>
      <w:r>
        <w:rPr>
          <w:rStyle w:val="wwc-pali"/>
        </w:rPr>
        <w:t>anidassana</w:t>
      </w:r>
      <w:proofErr w:type="spellEnd"/>
      <w:r>
        <w:t>.</w:t>
      </w:r>
      <w:r>
        <w:rPr>
          <w:rStyle w:val="FootnoteReference"/>
        </w:rPr>
        <w:footnoteReference w:id="2"/>
      </w:r>
      <w:r>
        <w:t xml:space="preserve"> These words are sometimes understood to describe a kind of consciousness of </w:t>
      </w:r>
      <w:proofErr w:type="spellStart"/>
      <w:r>
        <w:rPr>
          <w:rStyle w:val="wwc-sanskrit"/>
        </w:rPr>
        <w:t>nirvāṇa</w:t>
      </w:r>
      <w:proofErr w:type="spellEnd"/>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proofErr w:type="spellStart"/>
      <w:r>
        <w:rPr>
          <w:rStyle w:val="wwc-pali"/>
        </w:rPr>
        <w:t>nāmarūpa</w:t>
      </w:r>
      <w:proofErr w:type="spellEnd"/>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Unless otherwise indicated, quotations of the Buddhist canonical texts should be attributed to the Buddha. All translations of the Pāli, including any inevitable shortcomings in them, are my own. Unfamiliar translations will always raise some questions, but to not interrupt the continuity of ideas, I will not explain every translation choice I made and include the Pāli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 xml:space="preserve">Realizing that the Pāli Canon is not infallible, I also consulted the Chinese </w:t>
      </w:r>
      <w:proofErr w:type="spellStart"/>
      <w:r>
        <w:t>Āgamas</w:t>
      </w:r>
      <w:proofErr w:type="spellEnd"/>
      <w:r>
        <w:t>,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Pāli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proofErr w:type="spellStart"/>
      <w:r>
        <w:t>Sunyo</w:t>
      </w:r>
      <w:proofErr w:type="spellEnd"/>
      <w:r>
        <w:br/>
      </w:r>
      <w:proofErr w:type="spellStart"/>
      <w:r>
        <w:t>Bodhinyana</w:t>
      </w:r>
      <w:proofErr w:type="spellEnd"/>
      <w:r>
        <w:t xml:space="preserve"> Monastery, Australia</w:t>
      </w:r>
      <w:r>
        <w:br/>
        <w:t>January 2023</w:t>
      </w:r>
      <w:r>
        <w:br w:type="page"/>
      </w:r>
    </w:p>
    <w:p w14:paraId="470C56CC" w14:textId="05840E01" w:rsidR="00A2016B" w:rsidRDefault="00A2016B" w:rsidP="00A2016B">
      <w:pPr>
        <w:pStyle w:val="WW-space"/>
      </w:pPr>
      <w:r>
        <w:rPr>
          <w:noProof/>
        </w:rPr>
        <w:lastRenderedPageBreak/>
        <w:drawing>
          <wp:anchor distT="0" distB="0" distL="114300" distR="114300" simplePos="0" relativeHeight="251658240" behindDoc="0" locked="0" layoutInCell="1" allowOverlap="1" wp14:anchorId="3619E533" wp14:editId="2C2C2E93">
            <wp:simplePos x="719667" y="905933"/>
            <wp:positionH relativeFrom="column">
              <wp:align>center</wp:align>
            </wp:positionH>
            <wp:positionV relativeFrom="paragraph">
              <wp:posOffset>0</wp:posOffset>
            </wp:positionV>
            <wp:extent cx="522000" cy="457200"/>
            <wp:effectExtent l="0" t="0" r="0" b="0"/>
            <wp:wrapTopAndBottom/>
            <wp:docPr id="28" name="Picture 28" descr="20|A drawing of a painters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20|A drawing of a painters palet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 cy="457200"/>
                    </a:xfrm>
                    <a:prstGeom prst="rect">
                      <a:avLst/>
                    </a:prstGeom>
                  </pic:spPr>
                </pic:pic>
              </a:graphicData>
            </a:graphic>
            <wp14:sizeRelH relativeFrom="margin">
              <wp14:pctWidth>0</wp14:pctWidth>
            </wp14:sizeRelH>
            <wp14:sizeRelV relativeFrom="margin">
              <wp14:pctHeight>0</wp14:pctHeight>
            </wp14:sizeRelV>
          </wp:anchor>
        </w:drawing>
      </w:r>
    </w:p>
    <w:p w14:paraId="7A6B42E6" w14:textId="6937EB15" w:rsidR="00FE3964" w:rsidRPr="00484A4A" w:rsidRDefault="00000000" w:rsidP="00484A4A">
      <w:pPr>
        <w:pStyle w:val="WW-part"/>
      </w:pPr>
      <w:r w:rsidRPr="00484A4A">
        <w:t>PART I. The Simile of the Painting</w:t>
      </w:r>
      <w:r w:rsidRPr="00484A4A">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Pāli Canon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the term which I intend to show does not refer to an unestablished consciousness of </w:t>
      </w:r>
      <w:proofErr w:type="spellStart"/>
      <w:r>
        <w:rPr>
          <w:rStyle w:val="wwc-sanskrit"/>
        </w:rPr>
        <w:t>nirvāṇa</w:t>
      </w:r>
      <w:proofErr w:type="spellEnd"/>
      <w:r>
        <w:t xml:space="preserve"> (</w:t>
      </w:r>
      <w:proofErr w:type="spellStart"/>
      <w:r>
        <w:rPr>
          <w:rStyle w:val="wwc-pali"/>
        </w:rPr>
        <w:t>nibbāna</w:t>
      </w:r>
      <w:proofErr w:type="spellEnd"/>
      <w:r>
        <w:t xml:space="preserve"> in Pāli)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proofErr w:type="spellStart"/>
      <w:r>
        <w:rPr>
          <w:rStyle w:val="wwc-pali"/>
        </w:rPr>
        <w:t>rūpa</w:t>
      </w:r>
      <w:proofErr w:type="spellEnd"/>
      <w:r>
        <w:rPr>
          <w:rStyle w:val="wwc-pali"/>
        </w:rPr>
        <w:t xml:space="preserve">, vedanā, </w:t>
      </w:r>
      <w:proofErr w:type="spellStart"/>
      <w:r>
        <w:rPr>
          <w:rStyle w:val="wwc-pali"/>
        </w:rPr>
        <w:t>saññā</w:t>
      </w:r>
      <w:proofErr w:type="spellEnd"/>
      <w:r>
        <w:rPr>
          <w:rStyle w:val="wwc-pali"/>
        </w:rPr>
        <w:t xml:space="preserve">, </w:t>
      </w:r>
      <w:proofErr w:type="spellStart"/>
      <w:r>
        <w:rPr>
          <w:rStyle w:val="wwc-pali"/>
        </w:rPr>
        <w:t>saṇkhāra</w:t>
      </w:r>
      <w:proofErr w:type="spellEnd"/>
      <w:r>
        <w:rPr>
          <w:rStyle w:val="wwc-pali"/>
        </w:rPr>
        <w:t xml:space="preserve">, </w:t>
      </w:r>
      <w:proofErr w:type="spellStart"/>
      <w:r>
        <w:rPr>
          <w:rStyle w:val="wwc-pali"/>
        </w:rPr>
        <w:t>viññāna</w:t>
      </w:r>
      <w:proofErr w:type="spellEnd"/>
      <w:r>
        <w:t>). Most readers will be familiar with them, but many may not know why the Buddha called them ‘aggregates’ (</w:t>
      </w:r>
      <w:proofErr w:type="spellStart"/>
      <w:r>
        <w:rPr>
          <w:rStyle w:val="wwc-pali"/>
        </w:rPr>
        <w:t>khandhas</w:t>
      </w:r>
      <w:proofErr w:type="spellEnd"/>
      <w:r>
        <w:t>). The suttas say they are so called because they include, or they “aggregate”, all the different types of the item in question.</w:t>
      </w:r>
      <w:r>
        <w:rPr>
          <w:rStyle w:val="FootnoteReference"/>
        </w:rPr>
        <w:footnoteReference w:id="5"/>
      </w:r>
      <w:r>
        <w:t xml:space="preserve"> A </w:t>
      </w:r>
      <w:proofErr w:type="spellStart"/>
      <w:r>
        <w:rPr>
          <w:rStyle w:val="wwc-pali"/>
        </w:rPr>
        <w:t>khandha</w:t>
      </w:r>
      <w:proofErr w:type="spellEnd"/>
      <w:r>
        <w:t xml:space="preserve"> is literally a heap or a collection. The aggregate of perception, for example, is the collection of all perceptions. The same principle applies to the aggregate of consciousness (</w:t>
      </w:r>
      <w:proofErr w:type="spellStart"/>
      <w:r>
        <w:rPr>
          <w:rStyle w:val="wwc-pali"/>
        </w:rPr>
        <w:t>viññāṇa</w:t>
      </w:r>
      <w:proofErr w:type="spellEnd"/>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‘consciousness’ refers to this aggregate. We are not dealing with a special type of consciousness that is outside of this aggregate (or outside of this ‘aspect of existence’, as I will translate </w:t>
      </w:r>
      <w:proofErr w:type="spellStart"/>
      <w:r>
        <w:rPr>
          <w:rStyle w:val="wwc-pali"/>
        </w:rPr>
        <w:t>khandha</w:t>
      </w:r>
      <w:proofErr w:type="spellEnd"/>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proofErr w:type="spellStart"/>
      <w:r>
        <w:rPr>
          <w:rStyle w:val="wwc-pali"/>
        </w:rPr>
        <w:t>nibbāna</w:t>
      </w:r>
      <w:proofErr w:type="spellEnd"/>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5D8B8562" w:rsidR="00FE3964" w:rsidRDefault="001719FA">
      <w:pPr>
        <w:pStyle w:val="WW-paragraph"/>
      </w:pPr>
      <w:r>
        <w:t xml:space="preserve">Chapter 1 test In my opinion the best way to explain Dependent Arising—also called Dependent Origination—is by starting with the second noble truth (or ‘noble one’s truth’, as I translate </w:t>
      </w:r>
      <w:proofErr w:type="spellStart"/>
      <w:r>
        <w:rPr>
          <w:rStyle w:val="wwc-pali"/>
        </w:rPr>
        <w:t>ariyasacca</w:t>
      </w:r>
      <w:proofErr w:type="spellEnd"/>
      <w:r>
        <w:t>).</w:t>
      </w:r>
      <w:r>
        <w:rPr>
          <w:rStyle w:val="FootnoteReference"/>
        </w:rPr>
        <w:footnoteReference w:id="12"/>
      </w:r>
      <w:r>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 xml:space="preserve">And what is the noble one’s truth of the origin of suffering? Dependent on ignorance, there are </w:t>
      </w:r>
      <w:proofErr w:type="spellStart"/>
      <w:r>
        <w:t>willful</w:t>
      </w:r>
      <w:proofErr w:type="spellEnd"/>
      <w:r>
        <w:t xml:space="preserve"> actions. Dependent on </w:t>
      </w:r>
      <w:proofErr w:type="spellStart"/>
      <w:r>
        <w:t>willful</w:t>
      </w:r>
      <w:proofErr w:type="spellEnd"/>
      <w:r>
        <w:t xml:space="preserve">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 xml:space="preserve">Venerable </w:t>
      </w:r>
      <w:proofErr w:type="spellStart"/>
      <w:r>
        <w:t>Sāriputta</w:t>
      </w:r>
      <w:proofErr w:type="spellEnd"/>
      <w:r>
        <w:t xml:space="preserve">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w:t>
      </w:r>
      <w:proofErr w:type="spellStart"/>
      <w:r>
        <w:t>Sāriputta</w:t>
      </w:r>
      <w:proofErr w:type="spellEnd"/>
      <w:r>
        <w:t xml:space="preserve">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w:t>
      </w:r>
      <w:proofErr w:type="spellStart"/>
      <w:r>
        <w:t>Sāriputta’s</w:t>
      </w:r>
      <w:proofErr w:type="spellEnd"/>
      <w:r>
        <w:t xml:space="preserve">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proofErr w:type="spellStart"/>
      <w:r>
        <w:rPr>
          <w:rStyle w:val="wwc-pali"/>
        </w:rPr>
        <w:t>abhinibbatti</w:t>
      </w:r>
      <w:proofErr w:type="spellEnd"/>
      <w:r>
        <w:t>) also means ‘rebirth’.</w:t>
      </w:r>
      <w:r>
        <w:rPr>
          <w:rStyle w:val="FootnoteReference"/>
        </w:rPr>
        <w:footnoteReference w:id="21"/>
      </w:r>
      <w:r>
        <w:t xml:space="preserve"> Venerable </w:t>
      </w:r>
      <w:proofErr w:type="spellStart"/>
      <w:r>
        <w:t>Sujato</w:t>
      </w:r>
      <w:proofErr w:type="spellEnd"/>
      <w:r>
        <w:t xml:space="preserve">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w:t>
      </w:r>
      <w:proofErr w:type="spellStart"/>
      <w:r>
        <w:t>Sāriputta</w:t>
      </w:r>
      <w:proofErr w:type="spellEnd"/>
      <w:r>
        <w:t xml:space="preserve">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w:t>
      </w:r>
      <w:proofErr w:type="spellStart"/>
      <w:r>
        <w:t>Sāriputta’s</w:t>
      </w:r>
      <w:proofErr w:type="spellEnd"/>
      <w:r>
        <w:t xml:space="preserve">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w:t>
      </w:r>
      <w:proofErr w:type="spellStart"/>
      <w:r>
        <w:t>SimpleNoRowBorders</w:t>
      </w:r>
      <w:proofErr w:type="spellEnd"/>
      <w:r>
        <w:t>}Table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r>
              <w:rPr>
                <w:rStyle w:val="Strong"/>
              </w:rPr>
              <w:t>Pāli</w:t>
            </w:r>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proofErr w:type="spellStart"/>
            <w:r>
              <w:rPr>
                <w:rStyle w:val="wwc-pali"/>
              </w:rPr>
              <w:t>Avijjā</w:t>
            </w:r>
            <w:proofErr w:type="spellEnd"/>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proofErr w:type="spellStart"/>
            <w:r>
              <w:rPr>
                <w:rStyle w:val="wwc-pali"/>
              </w:rPr>
              <w:t>Saṅkhārā</w:t>
            </w:r>
            <w:proofErr w:type="spellEnd"/>
          </w:p>
        </w:tc>
        <w:tc>
          <w:tcPr>
            <w:tcW w:w="4095" w:type="dxa"/>
            <w:vAlign w:val="center"/>
          </w:tcPr>
          <w:p w14:paraId="7CF31AC7" w14:textId="26384776" w:rsidR="00FE3964" w:rsidRDefault="00006E14">
            <w:pPr>
              <w:pStyle w:val="WW-paragraph"/>
            </w:pPr>
            <w:proofErr w:type="spellStart"/>
            <w:r>
              <w:t>Willful</w:t>
            </w:r>
            <w:proofErr w:type="spellEnd"/>
            <w:r>
              <w:t xml:space="preserve">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proofErr w:type="spellStart"/>
            <w:r>
              <w:rPr>
                <w:rStyle w:val="wwc-pali"/>
              </w:rPr>
              <w:t>Viññāṇa</w:t>
            </w:r>
            <w:proofErr w:type="spellEnd"/>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proofErr w:type="spellStart"/>
            <w:r>
              <w:rPr>
                <w:rStyle w:val="wwc-pali"/>
              </w:rPr>
              <w:t>Nāmarūpa</w:t>
            </w:r>
            <w:proofErr w:type="spellEnd"/>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proofErr w:type="spellStart"/>
            <w:r>
              <w:rPr>
                <w:rStyle w:val="wwc-pali"/>
              </w:rPr>
              <w:t>Saḷāyatana</w:t>
            </w:r>
            <w:proofErr w:type="spellEnd"/>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proofErr w:type="spellStart"/>
            <w:r>
              <w:rPr>
                <w:rStyle w:val="wwc-pali"/>
              </w:rPr>
              <w:t>Phassa</w:t>
            </w:r>
            <w:proofErr w:type="spellEnd"/>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r>
              <w:rPr>
                <w:rStyle w:val="wwc-pali"/>
              </w:rPr>
              <w:t>Vedanā</w:t>
            </w:r>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r>
              <w:rPr>
                <w:rStyle w:val="wwc-pali"/>
              </w:rPr>
              <w:t>Taṇhā</w:t>
            </w:r>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r>
              <w:rPr>
                <w:rStyle w:val="wwc-pali"/>
              </w:rPr>
              <w:t>Upādāna</w:t>
            </w:r>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r>
              <w:rPr>
                <w:rStyle w:val="wwc-pali"/>
              </w:rPr>
              <w:t>Jāti</w:t>
            </w:r>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proofErr w:type="spellStart"/>
            <w:r>
              <w:rPr>
                <w:rStyle w:val="wwc-pali"/>
              </w:rPr>
              <w:t>Jarāmaraṇa</w:t>
            </w:r>
            <w:proofErr w:type="spellEnd"/>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r>
        <w:rPr>
          <w:rStyle w:val="wwc-pali"/>
        </w:rPr>
        <w:t>Upādāna</w:t>
      </w:r>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 xml:space="preserve">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w:t>
      </w:r>
      <w:proofErr w:type="spellStart"/>
      <w:r>
        <w:t>Sāriputta</w:t>
      </w:r>
      <w:proofErr w:type="spellEnd"/>
      <w:r>
        <w:t>,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 xml:space="preserve">Mendicants, I, the </w:t>
      </w:r>
      <w:proofErr w:type="spellStart"/>
      <w:r>
        <w:t>Truth</w:t>
      </w:r>
      <w:r>
        <w:softHyphen/>
        <w:t>finder</w:t>
      </w:r>
      <w:proofErr w:type="spellEnd"/>
      <w:r>
        <w:t>—with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proofErr w:type="spellStart"/>
      <w:r>
        <w:rPr>
          <w:rStyle w:val="wwc-pali"/>
        </w:rPr>
        <w:t>idap-paccayatā</w:t>
      </w:r>
      <w:proofErr w:type="spellEnd"/>
      <w:r>
        <w:t>),</w:t>
      </w:r>
      <w:r>
        <w:rPr>
          <w:rStyle w:val="FootnoteReference"/>
        </w:rPr>
        <w:footnoteReference w:id="29"/>
      </w:r>
      <w:r>
        <w:t xml:space="preserve"> which explains the name ‘Dependent Arising’ (</w:t>
      </w:r>
      <w:proofErr w:type="spellStart"/>
      <w:r>
        <w:rPr>
          <w:rStyle w:val="wwc-pali"/>
        </w:rPr>
        <w:t>paṭicca-samuppāda</w:t>
      </w:r>
      <w:proofErr w:type="spellEnd"/>
      <w:r>
        <w:t xml:space="preserve">). The words </w:t>
      </w:r>
      <w:proofErr w:type="spellStart"/>
      <w:r>
        <w:rPr>
          <w:rStyle w:val="wwc-pali"/>
        </w:rPr>
        <w:t>paccaya</w:t>
      </w:r>
      <w:proofErr w:type="spellEnd"/>
      <w:r>
        <w:t xml:space="preserve"> and </w:t>
      </w:r>
      <w:proofErr w:type="spellStart"/>
      <w:r>
        <w:rPr>
          <w:rStyle w:val="wwc-pali"/>
        </w:rPr>
        <w:t>paṭicca</w:t>
      </w:r>
      <w:proofErr w:type="spellEnd"/>
      <w:r>
        <w:t xml:space="preserve"> both come from the verb </w:t>
      </w:r>
      <w:proofErr w:type="spellStart"/>
      <w:r>
        <w:rPr>
          <w:rStyle w:val="wwc-pali"/>
        </w:rPr>
        <w:t>pacceti</w:t>
      </w:r>
      <w:proofErr w:type="spellEnd"/>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t xml:space="preserve">The principle of dependency applies not only to birth and death, but to all the links: death depends on birth, birth depends on the continuation of existence, and so on through the rest of the chain. So </w:t>
      </w:r>
      <w:r>
        <w:lastRenderedPageBreak/>
        <w:t>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56323220" w:rsidR="00FE3964" w:rsidRPr="00EA75AD" w:rsidRDefault="005D1FB5" w:rsidP="00EA75AD">
      <w:pPr>
        <w:pStyle w:val="WW-figure"/>
      </w:pPr>
      <w:r w:rsidRPr="00EA75AD">
        <w:rPr>
          <w:noProof/>
        </w:rPr>
        <w:drawing>
          <wp:inline distT="0" distB="0" distL="0" distR="0" wp14:anchorId="22F15812" wp14:editId="2E9B0CDD">
            <wp:extent cx="1850400" cy="1389600"/>
            <wp:effectExtent l="0" t="0" r="0" b="1270"/>
            <wp:docPr id="1" name="Picture 1" descr="30|border|A stack of twelve bricks. The bottom one is labeled ‘ignorance’, the top one ‘suffering’, and one in between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30|border|A stack of twelve bricks. The bottom one is labeled ‘ignorance’, the top one ‘suffering’, and one in between ‘rebirt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50400" cy="1389600"/>
                    </a:xfrm>
                    <a:prstGeom prst="rect">
                      <a:avLst/>
                    </a:prstGeom>
                    <a:noFill/>
                    <a:ln>
                      <a:noFill/>
                    </a:ln>
                  </pic:spPr>
                </pic:pic>
              </a:graphicData>
            </a:graphic>
          </wp:inline>
        </w:drawing>
      </w:r>
      <w:r w:rsidRPr="00EA75AD">
        <w:t xml:space="preserve"> </w:t>
      </w:r>
      <w:r w:rsidRPr="00EA75AD">
        <w:rPr>
          <w:noProof/>
        </w:rPr>
        <w:drawing>
          <wp:inline distT="0" distB="0" distL="0" distR="0" wp14:anchorId="0119E705" wp14:editId="1B17B9EF">
            <wp:extent cx="1846800" cy="1386000"/>
            <wp:effectExtent l="0" t="0" r="1270" b="5080"/>
            <wp:docPr id="2" name="Picture 2" descr="30|border|A hand grabbing the bottom brick and the tower falling over. The bottom brick is labeled ‘no ignorance’, the top one ‘no suffering’, and one in between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30|border|A hand grabbing the bottom brick and the tower falling over. The bottom brick is labeled ‘no ignorance’, the top one ‘no suffering’, and one in between ‘no rebirt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Pr="00EA75AD">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Pāli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So sensations are not a sufficient condition for craving. Likewise, craving and ignorance do not guarantee birth, because you may have those defilements today, but get enlightened tomorrow, whereafter you will not be reborn again. So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t xml:space="preserve">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w:t>
      </w:r>
      <w:r>
        <w:lastRenderedPageBreak/>
        <w:t xml:space="preserve">one of the backbones of Dependent Arising. Rebirth therefore is the primary issue this teaching addresses. As the Buddha said to </w:t>
      </w:r>
      <w:proofErr w:type="spellStart"/>
      <w:r>
        <w:t>Ānanda</w:t>
      </w:r>
      <w:proofErr w:type="spellEnd"/>
      <w:r>
        <w:t>:</w:t>
      </w:r>
    </w:p>
    <w:p w14:paraId="4FD1EC6C" w14:textId="77777777" w:rsidR="00FE3964" w:rsidRDefault="00000000">
      <w:pPr>
        <w:pStyle w:val="WW-named-section"/>
      </w:pPr>
      <w:r>
        <w:t>§10</w:t>
      </w:r>
    </w:p>
    <w:p w14:paraId="4367D9FA" w14:textId="77777777" w:rsidR="00FE3964" w:rsidRDefault="00000000">
      <w:pPr>
        <w:pStyle w:val="WW-blockquote"/>
      </w:pPr>
      <w:bookmarkStart w:id="10" w:name="bqseg10"/>
      <w:bookmarkEnd w:id="10"/>
      <w:r>
        <w:t>It is because of not understanding and not penetrating this teaching [of Dependent Arising] that this population […] does leave behind the plane of misery, the bad destinations, the nether world, and transmigration (</w:t>
      </w:r>
      <w:proofErr w:type="spellStart"/>
      <w:r>
        <w:rPr>
          <w:rStyle w:val="wwc-pali"/>
        </w:rPr>
        <w:t>saṁsāra</w:t>
      </w:r>
      <w:proofErr w:type="spellEnd"/>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1" w:name="bqseg11"/>
      <w:bookmarkEnd w:id="11"/>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lastRenderedPageBreak/>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 xml:space="preserve">Then I thought: ‘There will be consciousness, only if there is what? What does consciousness depend on?’ Then, by focusing properly, I comprehended it, understanding that there will be consciousness, only if there are </w:t>
      </w:r>
      <w:proofErr w:type="spellStart"/>
      <w:r>
        <w:t>willful</w:t>
      </w:r>
      <w:proofErr w:type="spellEnd"/>
      <w:r>
        <w:t xml:space="preserve"> actions. Consciousness depends on </w:t>
      </w:r>
      <w:proofErr w:type="spellStart"/>
      <w:r>
        <w:t>willful</w:t>
      </w:r>
      <w:proofErr w:type="spellEnd"/>
      <w:r>
        <w:t xml:space="preserve"> actions.</w:t>
      </w:r>
    </w:p>
    <w:p w14:paraId="66D7C75F" w14:textId="77777777" w:rsidR="00FE3964" w:rsidRDefault="00000000">
      <w:pPr>
        <w:pStyle w:val="WW-blockquote"/>
      </w:pPr>
      <w:r>
        <w:t xml:space="preserve">Then I thought: ‘There will be </w:t>
      </w:r>
      <w:proofErr w:type="spellStart"/>
      <w:r>
        <w:t>willful</w:t>
      </w:r>
      <w:proofErr w:type="spellEnd"/>
      <w:r>
        <w:t xml:space="preserve"> actions, only if there is what? What do </w:t>
      </w:r>
      <w:proofErr w:type="spellStart"/>
      <w:r>
        <w:t>willful</w:t>
      </w:r>
      <w:proofErr w:type="spellEnd"/>
      <w:r>
        <w:t xml:space="preserve"> actions depend on?’ Then, by focusing properly, I comprehended it, understanding that there will be </w:t>
      </w:r>
      <w:proofErr w:type="spellStart"/>
      <w:r>
        <w:t>willful</w:t>
      </w:r>
      <w:proofErr w:type="spellEnd"/>
      <w:r>
        <w:t xml:space="preserve"> actions, only if there is ignorance. </w:t>
      </w:r>
      <w:r>
        <w:rPr>
          <w:lang w:val="en-US"/>
        </w:rPr>
        <w:t>W</w:t>
      </w:r>
      <w:proofErr w:type="spellStart"/>
      <w:r>
        <w:t>illful</w:t>
      </w:r>
      <w:proofErr w:type="spellEnd"/>
      <w:r>
        <w:t xml:space="preserve"> actions depend on ignorance.</w:t>
      </w:r>
    </w:p>
    <w:p w14:paraId="7F086984" w14:textId="77777777" w:rsidR="00FE3964" w:rsidRDefault="00000000">
      <w:pPr>
        <w:pStyle w:val="WW-blockquote"/>
      </w:pPr>
      <w:r>
        <w:t xml:space="preserve">So, 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lastRenderedPageBreak/>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 xml:space="preserve">Then I thought: ‘There won’t be consciousness, if there isn’t what? Consciousness will cease, if what ceases?’ Then, by focusing properly, I comprehended it, understanding that there won’t be consciousness, if there are no </w:t>
      </w:r>
      <w:proofErr w:type="spellStart"/>
      <w:r>
        <w:t>willful</w:t>
      </w:r>
      <w:proofErr w:type="spellEnd"/>
      <w:r>
        <w:t xml:space="preserve"> actions. If </w:t>
      </w:r>
      <w:proofErr w:type="spellStart"/>
      <w:r>
        <w:t>willful</w:t>
      </w:r>
      <w:proofErr w:type="spellEnd"/>
      <w:r>
        <w:t xml:space="preserve"> actions cease, consciousness will cease.</w:t>
      </w:r>
    </w:p>
    <w:p w14:paraId="49E17736" w14:textId="77777777" w:rsidR="00FE3964" w:rsidRDefault="00000000">
      <w:pPr>
        <w:pStyle w:val="WW-blockquote"/>
      </w:pPr>
      <w:r>
        <w:t xml:space="preserve">Then I thought: ‘There won’t be </w:t>
      </w:r>
      <w:proofErr w:type="spellStart"/>
      <w:r>
        <w:t>willful</w:t>
      </w:r>
      <w:proofErr w:type="spellEnd"/>
      <w:r>
        <w:t xml:space="preserve"> actions, if there isn’t what? </w:t>
      </w:r>
      <w:r>
        <w:rPr>
          <w:lang w:val="en-US"/>
        </w:rPr>
        <w:t>Willful</w:t>
      </w:r>
      <w:r>
        <w:t xml:space="preserve"> actions will cease, if what ceases?’ Then, by focusing properly, I comprehended it, understanding that there won’t be </w:t>
      </w:r>
      <w:proofErr w:type="spellStart"/>
      <w:r>
        <w:t>willful</w:t>
      </w:r>
      <w:proofErr w:type="spellEnd"/>
      <w:r>
        <w:t xml:space="preserve"> actions, if there is no ignorance. If ignorance ceases, </w:t>
      </w:r>
      <w:proofErr w:type="spellStart"/>
      <w:r>
        <w:t>willful</w:t>
      </w:r>
      <w:proofErr w:type="spellEnd"/>
      <w:r>
        <w:t xml:space="preserve"> actions will cease.</w:t>
      </w:r>
    </w:p>
    <w:p w14:paraId="69A73598" w14:textId="77777777" w:rsidR="00FE3964" w:rsidRDefault="00000000">
      <w:pPr>
        <w:pStyle w:val="WW-blockquote"/>
      </w:pPr>
      <w:r>
        <w:t xml:space="preserve">So,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w:t>
      </w:r>
      <w:r>
        <w:lastRenderedPageBreak/>
        <w:t xml:space="preserve">still be suffering. To clarify, in the </w:t>
      </w:r>
      <w:r w:rsidRPr="009720E4">
        <w:rPr>
          <w:rStyle w:val="wwc-sesame"/>
        </w:rPr>
        <w:t>Discourse on Direct Conditions</w:t>
      </w:r>
      <w:r>
        <w:t xml:space="preserve"> it is </w:t>
      </w:r>
      <w:r>
        <w:rPr>
          <w:rStyle w:val="Emphasis"/>
        </w:rPr>
        <w:t>suffering</w:t>
      </w:r>
      <w:r>
        <w:t xml:space="preserve"> which is said to be directly dependent on birth, not old age and death as in the standard sequence. It says: “And what is 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more bare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proofErr w:type="spellStart"/>
      <w:r>
        <w:rPr>
          <w:rStyle w:val="wwc-pali"/>
        </w:rPr>
        <w:t>nāmarūpa</w:t>
      </w:r>
      <w:proofErr w:type="spellEnd"/>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proofErr w:type="spellStart"/>
      <w:r>
        <w:rPr>
          <w:rStyle w:val="wwc-pali"/>
        </w:rPr>
        <w:t>nāmarūpa</w:t>
      </w:r>
      <w:proofErr w:type="spellEnd"/>
      <w:r>
        <w:t xml:space="preserve"> mean (or what any Pāli word means, for that matter). For this reason we should also be careful to stay objective about the texts and not interpret them too much in 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lastRenderedPageBreak/>
        <w:t>The reader should also be aware that translations are by their nature always imperfect. As K.R. Norman, one of the greatest Pāli linguists, said: “It is very difficult to give a one for one translation of Sanskrit and Pāli words into English. It is very rare that one Sanskrit or Pāli word has exactly the same connotations, no less and no more, as one English word.”</w:t>
      </w:r>
      <w:r>
        <w:rPr>
          <w:rStyle w:val="FootnoteReference"/>
        </w:rPr>
        <w:footnoteReference w:id="36"/>
      </w:r>
      <w:r>
        <w:t xml:space="preserve"> This is even more true when dealing with topics as abstract as Dependent Arising. But leaving words in Pāli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proofErr w:type="spellStart"/>
      <w:r>
        <w:rPr>
          <w:rStyle w:val="Strong"/>
        </w:rPr>
        <w:t>willful</w:t>
      </w:r>
      <w:proofErr w:type="spellEnd"/>
      <w:r>
        <w:rPr>
          <w:rStyle w:val="Strong"/>
        </w:rPr>
        <w:t xml:space="preserve">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1ACBEDE3" w:rsidR="00FE3964" w:rsidRDefault="00000000">
      <w:pPr>
        <w:pStyle w:val="WW-paragraph"/>
      </w:pPr>
      <w:r>
        <w:t xml:space="preserve">All this can happen because there is no solid essence in any part of existence, no </w:t>
      </w:r>
      <w:proofErr w:type="spellStart"/>
      <w:r>
        <w:t>self involved</w:t>
      </w:r>
      <w:proofErr w:type="spellEnd"/>
      <w:r>
        <w:t xml:space="preserve"> in any of the links. This absence of a self (</w:t>
      </w:r>
      <w:r>
        <w:rPr>
          <w:rStyle w:val="wwc-pali"/>
        </w:rPr>
        <w:t>anatta</w:t>
      </w:r>
      <w:r>
        <w:t xml:space="preserve">)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w:t>
      </w:r>
      <w:hyperlink w:anchor="chapter12" w:history="1">
        <w:r w:rsidRPr="00846978">
          <w:rPr>
            <w:rStyle w:val="Hyperlink"/>
          </w:rPr>
          <w:t>Chapter 12</w:t>
        </w:r>
      </w:hyperlink>
      <w:r>
        <w:t xml:space="preserve">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proofErr w:type="spellStart"/>
      <w:r>
        <w:rPr>
          <w:rStyle w:val="wwc-pali"/>
        </w:rPr>
        <w:t>puna</w:t>
      </w:r>
      <w:proofErr w:type="spellEnd"/>
      <w:r>
        <w:rPr>
          <w:rStyle w:val="wwc-pali"/>
        </w:rPr>
        <w:t>-bhava</w:t>
      </w:r>
      <w:r>
        <w:t xml:space="preserve">,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w:t>
      </w:r>
      <w:r>
        <w:lastRenderedPageBreak/>
        <w:t>individual’s immaterial aspects and body. But the table can serve as a useful general overview, as will similar tables that are to follow.</w:t>
      </w:r>
    </w:p>
    <w:p w14:paraId="7D158E4D" w14:textId="3C6BB6E4" w:rsidR="00FE3964" w:rsidRDefault="00000000">
      <w:pPr>
        <w:pStyle w:val="WW-table-caption"/>
      </w:pPr>
      <w:r>
        <w:t>{Simple}Table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FFF727D" w:rsidR="00FE3964" w:rsidRDefault="00000000">
            <w:pPr>
              <w:pStyle w:val="WW-paragraph"/>
            </w:pPr>
            <w:r>
              <w:t>1. Ignorance</w:t>
            </w:r>
            <w:r>
              <w:br/>
              <w:t xml:space="preserve">2. </w:t>
            </w:r>
            <w:proofErr w:type="spellStart"/>
            <w:r w:rsidR="00006E14">
              <w:t>W</w:t>
            </w:r>
            <w:r>
              <w:t>illful</w:t>
            </w:r>
            <w:proofErr w:type="spellEnd"/>
            <w:r>
              <w:t xml:space="preserve">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 xml:space="preserve">4. </w:t>
            </w:r>
            <w:proofErr w:type="spellStart"/>
            <w:r>
              <w:t>Imm</w:t>
            </w:r>
            <w:proofErr w:type="spellEnd"/>
            <w:r>
              <w:t>.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r>
        <w:rPr>
          <w:rStyle w:val="wwc-sesame"/>
        </w:rPr>
        <w:t>Visuddhimagga</w:t>
      </w:r>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Pr="00484A4A" w:rsidRDefault="00000000" w:rsidP="00484A4A">
      <w:pPr>
        <w:pStyle w:val="WW-chapter-section-1"/>
      </w:pPr>
      <w:r w:rsidRPr="00484A4A">
        <w:t>Possible development of the twelvefold sequence</w:t>
      </w:r>
    </w:p>
    <w:p w14:paraId="00DE1EBD" w14:textId="77777777" w:rsidR="00FE3964" w:rsidRDefault="00000000">
      <w:pPr>
        <w:pStyle w:val="WW-paragraph"/>
      </w:pPr>
      <w:r>
        <w:t>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lastRenderedPageBreak/>
        <w:t>Based on various other grounds, many scholars have come to similar conclusions.</w:t>
      </w:r>
      <w:r>
        <w:rPr>
          <w:rStyle w:val="FootnoteReference"/>
        </w:rPr>
        <w:footnoteReference w:id="39"/>
      </w:r>
      <w:r>
        <w:t xml:space="preserve"> </w:t>
      </w:r>
      <w:proofErr w:type="spellStart"/>
      <w:r>
        <w:t>Tilmann</w:t>
      </w:r>
      <w:proofErr w:type="spellEnd"/>
      <w:r>
        <w:t xml:space="preserve">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r>
        <w:rPr>
          <w:rStyle w:val="Emphasis"/>
        </w:rPr>
        <w:t>avidyā</w:t>
      </w:r>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proofErr w:type="spellStart"/>
      <w:r>
        <w:rPr>
          <w:rStyle w:val="wwc-sesame"/>
        </w:rPr>
        <w:t>Mahānidāna</w:t>
      </w:r>
      <w:proofErr w:type="spellEnd"/>
      <w:r>
        <w:rPr>
          <w:rStyle w:val="wwc-sesame"/>
        </w:rPr>
        <w:t xml:space="preserve">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Pāli version, which goes straight from old age and death down to consciousness. See the table below, where for sake of comprehensiveness I also added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2" w:name="table3"/>
      <w:bookmarkEnd w:id="12"/>
      <w:r>
        <w:t>{</w:t>
      </w:r>
      <w:proofErr w:type="spellStart"/>
      <w:r>
        <w:t>SimpleNoRowBorders</w:t>
      </w:r>
      <w:proofErr w:type="spellEnd"/>
      <w:r>
        <w:t xml:space="preserve">}Table 3. Sequences in </w:t>
      </w:r>
      <w:proofErr w:type="spellStart"/>
      <w:r>
        <w:t>Mahānidāna</w:t>
      </w:r>
      <w:proofErr w:type="spellEnd"/>
      <w:r>
        <w:t xml:space="preserve">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 xml:space="preserve">DN 15, </w:t>
            </w:r>
            <w:proofErr w:type="spellStart"/>
            <w:r>
              <w:rPr>
                <w:rStyle w:val="Strong"/>
              </w:rPr>
              <w:t>Mahānidāna</w:t>
            </w:r>
            <w:proofErr w:type="spellEnd"/>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t>• Craving</w:t>
            </w:r>
            <w:r>
              <w:br/>
              <w:t>—————————</w:t>
            </w:r>
            <w:r>
              <w:br/>
              <w:t>• Craving</w:t>
            </w:r>
            <w:r>
              <w:br/>
              <w:t>• Sensations</w:t>
            </w:r>
            <w:r>
              <w:br/>
            </w:r>
            <w:r>
              <w:lastRenderedPageBreak/>
              <w:t>• Sense impressions</w:t>
            </w:r>
            <w:r>
              <w:br/>
              <w:t>• (Six senses, T 52 only)</w:t>
            </w:r>
            <w:r>
              <w:br/>
              <w:t xml:space="preserve">• </w:t>
            </w:r>
            <w:proofErr w:type="spellStart"/>
            <w:r>
              <w:t>Imm</w:t>
            </w:r>
            <w:proofErr w:type="spellEnd"/>
            <w:r>
              <w:t>. aspects &amp; body</w:t>
            </w:r>
            <w:r>
              <w:br/>
              <w:t>• Consciousness</w:t>
            </w:r>
          </w:p>
        </w:tc>
        <w:tc>
          <w:tcPr>
            <w:tcW w:w="2301" w:type="dxa"/>
          </w:tcPr>
          <w:p w14:paraId="535EBBDD" w14:textId="77777777" w:rsidR="00FE3964" w:rsidRDefault="00000000">
            <w:pPr>
              <w:pStyle w:val="WW-paragraph"/>
            </w:pPr>
            <w:r>
              <w:lastRenderedPageBreak/>
              <w:t>• Old age &amp; death</w:t>
            </w:r>
            <w:r>
              <w:br/>
              <w:t>• Birth</w:t>
            </w:r>
            <w:r>
              <w:br/>
              <w:t>• Existence</w:t>
            </w:r>
            <w:r>
              <w:br/>
              <w:t>• Fuel/taking up</w:t>
            </w:r>
            <w:r>
              <w:br/>
              <w:t>• Craving</w:t>
            </w:r>
            <w:r>
              <w:br/>
              <w:t>• Sensations</w:t>
            </w:r>
            <w:r>
              <w:br/>
              <w:t>• Sense impressions</w:t>
            </w:r>
            <w:r>
              <w:br/>
              <w:t xml:space="preserve">• </w:t>
            </w:r>
            <w:proofErr w:type="spellStart"/>
            <w:r>
              <w:t>Imm</w:t>
            </w:r>
            <w:proofErr w:type="spellEnd"/>
            <w:r>
              <w:t xml:space="preserve">. aspects &amp; </w:t>
            </w:r>
            <w:r>
              <w:lastRenderedPageBreak/>
              <w:t>body</w:t>
            </w:r>
            <w:r>
              <w:br/>
              <w:t>• Consciousness</w:t>
            </w:r>
          </w:p>
        </w:tc>
        <w:tc>
          <w:tcPr>
            <w:tcW w:w="2416" w:type="dxa"/>
          </w:tcPr>
          <w:p w14:paraId="7459EDB7" w14:textId="516C9B18" w:rsidR="00FE3964" w:rsidRDefault="00000000">
            <w:pPr>
              <w:pStyle w:val="WW-paragraph"/>
            </w:pPr>
            <w:r>
              <w:lastRenderedPageBreak/>
              <w:t>• Old age &amp; death</w:t>
            </w:r>
            <w:r>
              <w:br/>
              <w:t>• Birth</w:t>
            </w:r>
            <w:r>
              <w:br/>
              <w:t>• Existence</w:t>
            </w:r>
            <w:r>
              <w:br/>
              <w:t>• Fuel/taking up</w:t>
            </w:r>
            <w:r>
              <w:br/>
              <w:t>• Craving</w:t>
            </w:r>
            <w:r>
              <w:br/>
              <w:t>• Sensations</w:t>
            </w:r>
            <w:r>
              <w:br/>
              <w:t>• Sense impressions</w:t>
            </w:r>
            <w:r>
              <w:br/>
              <w:t>• Six senses</w:t>
            </w:r>
            <w:r>
              <w:br/>
            </w:r>
            <w:r>
              <w:lastRenderedPageBreak/>
              <w:t xml:space="preserve">• </w:t>
            </w:r>
            <w:proofErr w:type="spellStart"/>
            <w:r>
              <w:t>Imm</w:t>
            </w:r>
            <w:proofErr w:type="spellEnd"/>
            <w:r>
              <w:t>. aspects &amp; body</w:t>
            </w:r>
            <w:r>
              <w:br/>
              <w:t>• Consciousness</w:t>
            </w:r>
            <w:r>
              <w:br/>
              <w:t xml:space="preserve">• </w:t>
            </w:r>
            <w:proofErr w:type="spellStart"/>
            <w:r w:rsidR="00006E14">
              <w:t>W</w:t>
            </w:r>
            <w:r>
              <w:t>illful</w:t>
            </w:r>
            <w:proofErr w:type="spellEnd"/>
            <w:r>
              <w:t xml:space="preserve"> actions</w:t>
            </w:r>
            <w:r>
              <w:br/>
              <w:t>• Ignorance</w:t>
            </w:r>
          </w:p>
        </w:tc>
      </w:tr>
    </w:tbl>
    <w:p w14:paraId="09220B88" w14:textId="77777777" w:rsidR="00FE3964" w:rsidRDefault="00000000">
      <w:pPr>
        <w:pStyle w:val="WW-paragraph"/>
      </w:pPr>
      <w:r>
        <w:lastRenderedPageBreak/>
        <w:t>As another indication for the combination of the two parallel sequences, one Pāli discourse joins the craving sequence in its cessation mode to part of the ignorance sequence in its origination mode. In 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3" w:name="bqseg12"/>
      <w:bookmarkEnd w:id="13"/>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Pāli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proofErr w:type="spellStart"/>
      <w:r>
        <w:rPr>
          <w:rStyle w:val="wwc-sesame"/>
        </w:rPr>
        <w:t>Udānavarga</w:t>
      </w:r>
      <w:proofErr w:type="spellEnd"/>
      <w:r>
        <w:t xml:space="preserve"> indeed separates the twelvefold chain into two shorter parallel ones that start with these two factors.</w:t>
      </w:r>
      <w:r>
        <w:rPr>
          <w:rStyle w:val="FootnoteReference"/>
        </w:rPr>
        <w:footnoteReference w:id="46"/>
      </w:r>
      <w:r>
        <w:t xml:space="preserve"> The </w:t>
      </w:r>
      <w:r>
        <w:rPr>
          <w:rStyle w:val="wwc-sesame"/>
        </w:rPr>
        <w:t>Visuddhimagga</w:t>
      </w:r>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lastRenderedPageBreak/>
        <w:t xml:space="preserve">Two sequential discourses in the </w:t>
      </w:r>
      <w:proofErr w:type="spellStart"/>
      <w:r>
        <w:t>Itivuttaka</w:t>
      </w:r>
      <w:proofErr w:type="spellEnd"/>
      <w:r>
        <w:t xml:space="preserve"> neatly illustrate the last point.</w:t>
      </w:r>
      <w:r>
        <w:rPr>
          <w:rStyle w:val="FootnoteReference"/>
        </w:rPr>
        <w:footnoteReference w:id="48"/>
      </w:r>
      <w:r>
        <w:t xml:space="preserve"> These discourses are included below, but first it will be helpful to know that transmigration (</w:t>
      </w:r>
      <w:proofErr w:type="spellStart"/>
      <w:r>
        <w:rPr>
          <w:rStyle w:val="Emphasis"/>
        </w:rPr>
        <w:t>saṁsāra</w:t>
      </w:r>
      <w:proofErr w:type="spellEnd"/>
      <w:r>
        <w:t>) in the canon always means the cycle of repeated birth and death, never some sort of mental wandering, and that delusion (</w:t>
      </w:r>
      <w:proofErr w:type="spellStart"/>
      <w:r>
        <w:rPr>
          <w:rStyle w:val="Emphasis"/>
        </w:rPr>
        <w:t>moha</w:t>
      </w:r>
      <w:proofErr w:type="spellEnd"/>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4" w:name="bqseg13"/>
      <w:bookmarkEnd w:id="14"/>
      <w:r>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proofErr w:type="spellStart"/>
      <w:r>
        <w:rPr>
          <w:rStyle w:val="wwc-sesame"/>
        </w:rPr>
        <w:t>Itivuttaka</w:t>
      </w:r>
      <w:proofErr w:type="spellEnd"/>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5" w:name="bqseg14"/>
      <w:bookmarkEnd w:id="15"/>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lastRenderedPageBreak/>
        <w:t>I heard that this was also said by the Buddha.</w:t>
      </w:r>
      <w:r>
        <w:rPr>
          <w:rStyle w:val="FootnoteReference"/>
        </w:rPr>
        <w:footnoteReference w:id="51"/>
      </w:r>
    </w:p>
    <w:p w14:paraId="7908F647" w14:textId="77777777" w:rsidR="00FE3964" w:rsidRDefault="00000000">
      <w:pPr>
        <w:pStyle w:val="WW-space"/>
      </w:pPr>
      <w:r>
        <w:t>0</w:t>
      </w:r>
    </w:p>
    <w:p w14:paraId="67DD0D15" w14:textId="77777777" w:rsidR="00FE3964" w:rsidRDefault="00000000">
      <w:pPr>
        <w:pStyle w:val="WW-named-section"/>
      </w:pPr>
      <w:r>
        <w:t>§15</w:t>
      </w:r>
    </w:p>
    <w:p w14:paraId="264BD23F" w14:textId="77777777" w:rsidR="00FE3964" w:rsidRDefault="00000000">
      <w:pPr>
        <w:pStyle w:val="WW-blockquote"/>
      </w:pPr>
      <w:bookmarkStart w:id="16" w:name="bqseg15"/>
      <w:bookmarkEnd w:id="16"/>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xml:space="preserve">: “The consciousness </w:t>
      </w:r>
      <w:r>
        <w:lastRenderedPageBreak/>
        <w:t>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t xml:space="preserve">Ignorance and craving are also found as a pair in other contexts. In the </w:t>
      </w:r>
      <w:proofErr w:type="spellStart"/>
      <w:r>
        <w:rPr>
          <w:rStyle w:val="wwc-sesame"/>
        </w:rPr>
        <w:t>Sangīti</w:t>
      </w:r>
      <w:proofErr w:type="spellEnd"/>
      <w:r>
        <w:rPr>
          <w:rStyle w:val="wwc-sesame"/>
        </w:rPr>
        <w:t xml:space="preserve">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proofErr w:type="spellStart"/>
      <w:r>
        <w:rPr>
          <w:rStyle w:val="wwc-pali"/>
        </w:rPr>
        <w:t>rāga</w:t>
      </w:r>
      <w:proofErr w:type="spellEnd"/>
      <w:r>
        <w:t>):</w:t>
      </w:r>
    </w:p>
    <w:p w14:paraId="2D23B4CC" w14:textId="77777777" w:rsidR="00FE3964" w:rsidRDefault="00000000">
      <w:pPr>
        <w:pStyle w:val="WW-named-section"/>
      </w:pPr>
      <w:r>
        <w:t>§16</w:t>
      </w:r>
    </w:p>
    <w:p w14:paraId="4DDBD258" w14:textId="77777777" w:rsidR="00FE3964" w:rsidRDefault="00000000">
      <w:pPr>
        <w:pStyle w:val="WW-line-block"/>
      </w:pPr>
      <w:bookmarkStart w:id="17" w:name="bqseg16"/>
      <w:bookmarkEnd w:id="17"/>
      <w:r>
        <w:t>Some renunciants and brahmins</w:t>
      </w:r>
      <w:r>
        <w:br/>
        <w:t>are plagued by desire and anger:</w:t>
      </w:r>
      <w:r>
        <w:br/>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8" w:name="bqseg17"/>
      <w:bookmarkEnd w:id="18"/>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t>That is how the body occurs,</w:t>
      </w:r>
      <w:r>
        <w:br/>
        <w:t>driven by the mechanism of deeds.</w:t>
      </w:r>
      <w:r>
        <w:br/>
      </w:r>
      <w:r>
        <w:lastRenderedPageBreak/>
        <w:t>Its acquirement ends in perishing:</w:t>
      </w:r>
      <w:r>
        <w:br/>
        <w:t>falling apart, it perishes.</w:t>
      </w:r>
    </w:p>
    <w:p w14:paraId="20D82DBA" w14:textId="77777777" w:rsidR="00FE3964" w:rsidRDefault="00000000">
      <w:pPr>
        <w:pStyle w:val="WW-line-block"/>
      </w:pPr>
      <w:r>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proofErr w:type="spellStart"/>
      <w:r>
        <w:rPr>
          <w:rStyle w:val="wwc-pali"/>
        </w:rPr>
        <w:t>nīvaraṇa</w:t>
      </w:r>
      <w:proofErr w:type="spellEnd"/>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1B26A5B2" w:rsidR="00FE3964" w:rsidRDefault="00E77EEA">
      <w:pPr>
        <w:pStyle w:val="WW-figure"/>
      </w:pPr>
      <w:r>
        <w:rPr>
          <w:noProof/>
        </w:rPr>
        <w:drawing>
          <wp:inline distT="0" distB="0" distL="0" distR="0" wp14:anchorId="567A10D9" wp14:editId="6A9E6F70">
            <wp:extent cx="1861200" cy="1396800"/>
            <wp:effectExtent l="0" t="0" r="5715" b="0"/>
            <wp:docPr id="3" name="Picture 3" descr="30|border|A prickly plant labeled ‘suffering of rebirth’ with a root labeled ‘ignorance and crav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30|border|A prickly plant labeled ‘suffering of rebirth’ with a root labeled ‘ignorance and craving’.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1200" cy="1396800"/>
                    </a:xfrm>
                    <a:prstGeom prst="rect">
                      <a:avLst/>
                    </a:prstGeom>
                  </pic:spPr>
                </pic:pic>
              </a:graphicData>
            </a:graphic>
          </wp:inline>
        </w:drawing>
      </w:r>
      <w:r w:rsidR="00157904">
        <w:br/>
      </w:r>
      <w: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128E609C" w:rsidR="00FE3964" w:rsidRDefault="00157904">
      <w:pPr>
        <w:pStyle w:val="WW-figure"/>
      </w:pPr>
      <w:r>
        <w:rPr>
          <w:noProof/>
        </w:rPr>
        <w:drawing>
          <wp:inline distT="0" distB="0" distL="0" distR="0" wp14:anchorId="0D59344F" wp14:editId="52859E08">
            <wp:extent cx="1868400" cy="1400400"/>
            <wp:effectExtent l="0" t="0" r="0" b="9525"/>
            <wp:docPr id="4" name="Picture 4" descr="30|border|A stack of twelve bricks with a rope tied around the bottom and eighth one from the bottom which are labeled ‘ignorance’ and ‘craving’ respectively. A hand pulls on the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30|border|A stack of twelve bricks with a rope tied around the bottom and eighth one from the bottom which are labeled ‘ignorance’ and ‘craving’ respectively. A hand pulls on the rop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w:t>
      </w:r>
      <w:r>
        <w:lastRenderedPageBreak/>
        <w:t>later.</w:t>
      </w:r>
      <w:r>
        <w:rPr>
          <w:rStyle w:val="FootnoteReference"/>
        </w:rPr>
        <w:footnoteReference w:id="61"/>
      </w:r>
      <w:r>
        <w:t xml:space="preserve"> Such explanations are possible because the craving sequence by itself already forms a complete teaching on the origin of suffering, just like </w:t>
      </w:r>
      <w:proofErr w:type="spellStart"/>
      <w:r>
        <w:t>Sāriputta’s</w:t>
      </w:r>
      <w:proofErr w:type="spellEnd"/>
      <w:r>
        <w:t xml:space="preserve"> short explanation of Dependent 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proofErr w:type="spellStart"/>
      <w:r>
        <w:rPr>
          <w:rStyle w:val="wwc-pali"/>
        </w:rPr>
        <w:t>nāmarūpa</w:t>
      </w:r>
      <w:proofErr w:type="spellEnd"/>
      <w:r>
        <w:t>) while the craving sequence may be more readily understood.</w:t>
      </w:r>
    </w:p>
    <w:p w14:paraId="268F865E" w14:textId="3CA89415" w:rsidR="00FE3964" w:rsidRDefault="00F53196">
      <w:pPr>
        <w:pStyle w:val="WW-figure"/>
      </w:pPr>
      <w:r>
        <w:rPr>
          <w:noProof/>
        </w:rPr>
        <w:drawing>
          <wp:inline distT="0" distB="0" distL="0" distR="0" wp14:anchorId="61EFDA28" wp14:editId="78937508">
            <wp:extent cx="1868400" cy="1400400"/>
            <wp:effectExtent l="0" t="0" r="0" b="9525"/>
            <wp:docPr id="6" name="Picture 6" descr="30|border|A stack of five bricks with a hand pulling out the bottom one. The bottom brick is labeled ‘craving’, the top one ‘suffering’, and the one below the top one ‘birth’. The hand is labeled ‘wis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30|border|A stack of five bricks with a hand pulling out the bottom one. The bottom brick is labeled ‘craving’, the top one ‘suffering’, and the one below the top one ‘birth’. The hand is labeled ‘wisdo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4. The craving sequence as a stack of bricks</w:t>
      </w:r>
    </w:p>
    <w:p w14:paraId="6B228FD3" w14:textId="77777777" w:rsidR="00FE3964" w:rsidRDefault="00000000">
      <w:pPr>
        <w:pStyle w:val="WW-paragraph"/>
      </w:pPr>
      <w:r>
        <w:t xml:space="preserve">The hand that pulls out the brick of craving I </w:t>
      </w:r>
      <w:proofErr w:type="spellStart"/>
      <w:r>
        <w:t>labeled</w:t>
      </w:r>
      <w:proofErr w:type="spellEnd"/>
      <w:r>
        <w:t xml:space="preserve">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9" w:name="bqseg18"/>
      <w:bookmarkEnd w:id="19"/>
      <w: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proofErr w:type="spellStart"/>
      <w:r>
        <w:rPr>
          <w:rStyle w:val="wwc-pali"/>
        </w:rPr>
        <w:t>saṁsāra</w:t>
      </w:r>
      <w:proofErr w:type="spellEnd"/>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20" w:name="bqseg19"/>
      <w:bookmarkEnd w:id="20"/>
      <w:r>
        <w:t>All the wishes and delights that are always</w:t>
      </w:r>
      <w:r>
        <w:br/>
        <w:t>connected to the many and various realms,</w:t>
      </w:r>
      <w:r>
        <w:br/>
      </w:r>
      <w:r>
        <w:lastRenderedPageBreak/>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proofErr w:type="spellStart"/>
      <w:r>
        <w:rPr>
          <w:rStyle w:val="wwc-pali"/>
        </w:rPr>
        <w:t>aññāṇa</w:t>
      </w:r>
      <w:proofErr w:type="spellEnd"/>
      <w: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14:paraId="1291B0E8" w14:textId="16F622C7" w:rsidR="00FE3964" w:rsidRDefault="00C92882">
      <w:pPr>
        <w:pStyle w:val="WW-figure"/>
      </w:pPr>
      <w:r>
        <w:rPr>
          <w:noProof/>
        </w:rPr>
        <w:drawing>
          <wp:inline distT="0" distB="0" distL="0" distR="0" wp14:anchorId="6C4D9928" wp14:editId="78EA21BB">
            <wp:extent cx="1854000" cy="1389600"/>
            <wp:effectExtent l="0" t="0" r="0" b="1270"/>
            <wp:docPr id="8" name="Picture 8" descr="30|border|A flower growing from a root. The flower is labeled ‘craving’ and the root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30|border|A flower growing from a root. The flower is labeled ‘craving’ and the root ‘ignora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sidR="00F53196">
        <w:rPr>
          <w:noProof/>
        </w:rPr>
        <w:drawing>
          <wp:inline distT="0" distB="0" distL="0" distR="0" wp14:anchorId="2A457F5A" wp14:editId="322C4AB5">
            <wp:extent cx="1879200" cy="1407600"/>
            <wp:effectExtent l="0" t="0" r="6985" b="2540"/>
            <wp:docPr id="7" name="Picture 7" descr="30|border|A root developing a small sprout. The root is labeled ‘ignorance’, the sprout ‘potential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30|border|A root developing a small sprout. The root is labeled ‘ignorance’, the sprout ‘potential crav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169826CA" w:rsidR="00FE3964" w:rsidRDefault="00C92882">
      <w:pPr>
        <w:pStyle w:val="WW-figure"/>
      </w:pPr>
      <w:r>
        <w:rPr>
          <w:noProof/>
        </w:rPr>
        <w:drawing>
          <wp:inline distT="0" distB="0" distL="0" distR="0" wp14:anchorId="60E651AA" wp14:editId="17C67BA4">
            <wp:extent cx="1872000" cy="1404000"/>
            <wp:effectExtent l="0" t="0" r="0" b="5715"/>
            <wp:doc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2000" cy="1404000"/>
                    </a:xfrm>
                    <a:prstGeom prst="rect">
                      <a:avLst/>
                    </a:prstGeom>
                    <a:noFill/>
                    <a:ln>
                      <a:noFill/>
                    </a:ln>
                  </pic:spPr>
                </pic:pic>
              </a:graphicData>
            </a:graphic>
          </wp:inline>
        </w:drawing>
      </w:r>
      <w:r>
        <w:t xml:space="preserve"> </w:t>
      </w:r>
      <w:r>
        <w:br/>
        <w:t>Figure 6. The two sequences as connected stacks of bricks</w:t>
      </w:r>
    </w:p>
    <w:p w14:paraId="1F872382" w14:textId="77777777" w:rsidR="00FE3964" w:rsidRDefault="00000000">
      <w:pPr>
        <w:pStyle w:val="WW-paragraph"/>
      </w:pPr>
      <w: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14:paraId="1E69E3C2" w14:textId="77777777" w:rsidR="00FE3964" w:rsidRDefault="00000000">
      <w:pPr>
        <w:pStyle w:val="WW-paragraph"/>
      </w:pPr>
      <w:r>
        <w:t xml:space="preserve">Please know that the illustration is limited by nature, and also do not think of it as a causal sequence working up from the bottom. There are not two separate rebirths, for example, even though the word ‘rebirth’ is included twice. The two bricks </w:t>
      </w:r>
      <w:proofErr w:type="spellStart"/>
      <w:r>
        <w:t>labeled</w:t>
      </w:r>
      <w:proofErr w:type="spellEnd"/>
      <w:r>
        <w:t xml:space="preserve"> as such are in reality not different rebirth processes. In a sense we might even say they are part of the same brick. The same applies to the two bricks </w:t>
      </w:r>
      <w:proofErr w:type="spellStart"/>
      <w:r>
        <w:t>labeled</w:t>
      </w:r>
      <w:proofErr w:type="spellEnd"/>
      <w:r>
        <w:t xml:space="preserve">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704DC9A3" w:rsidR="00FE3964" w:rsidRDefault="008A04FB">
      <w:pPr>
        <w:pStyle w:val="WW-figure"/>
      </w:pPr>
      <w:r>
        <w:rPr>
          <w:noProof/>
        </w:rPr>
        <w:lastRenderedPageBreak/>
        <w:drawing>
          <wp:inline distT="0" distB="0" distL="0" distR="0" wp14:anchorId="2FA64CFE" wp14:editId="610DEF37">
            <wp:extent cx="1845734" cy="1386110"/>
            <wp:effectExtent l="0" t="0" r="2540" b="5080"/>
            <wp:docPr id="10" name="Picture 10" descr="30|border|A stack of five bricks. From top to bottom, they are labeled on the left as ‘suffering’, ‘birth’, ‘existence’, ‘taking up’, and ‘craving’; and from the right as ‘sensations/impressions’, ‘six senses/imm. &amp; body’, ‘consciousness’, ‘willful actions’, and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30|border|A stack of five bricks. From top to bottom, they are labeled on the left as ‘suffering’, ‘birth’, ‘existence’, ‘taking up’, and ‘craving’; and from the right as ‘sensations/impressions’, ‘six senses/imm. &amp; body’, ‘consciousness’, ‘willful actions’, and ‘ignoranc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8928" cy="1388509"/>
                    </a:xfrm>
                    <a:prstGeom prst="rect">
                      <a:avLst/>
                    </a:prstGeom>
                    <a:noFill/>
                    <a:ln>
                      <a:noFill/>
                    </a:ln>
                  </pic:spPr>
                </pic:pic>
              </a:graphicData>
            </a:graphic>
          </wp:inline>
        </w:drawing>
      </w:r>
      <w:r>
        <w:t xml:space="preserve"> </w:t>
      </w:r>
      <w:r w:rsidR="00057047">
        <w:rPr>
          <w:noProof/>
        </w:rPr>
        <w:drawing>
          <wp:inline distT="0" distB="0" distL="0" distR="0" wp14:anchorId="19D837FF" wp14:editId="3999B4D6">
            <wp:extent cx="1846800" cy="1386000"/>
            <wp:effectExtent l="0" t="0" r="1270" b="5080"/>
            <wp:docPr id="11" name="Picture 11" descr="30|border|A stack of five bricks toppling over. From bottom to top they are labeled ‘no ignorance, no craving’, ‘no willful acts, no taking up’, ‘no existence, no consciousness’, ‘no birth, no imm. &amp; body, no six senses’, and ‘no impressions, no sensations, no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30|border|A stack of five bricks toppling over. From bottom to top they are labeled ‘no ignorance, no craving’, ‘no willful acts, no taking up’, ‘no existence, no consciousness’, ‘no birth, no imm. &amp; body, no six senses’, and ‘no impressions, no sensations, no sufferi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00057047">
        <w:br/>
      </w:r>
      <w:r w:rsidR="00742DE5">
        <w:t xml:space="preserve">Figure </w:t>
      </w:r>
      <w:r w:rsidR="00057047">
        <w:t>7. The two parallel sequences as one stack of bricks</w:t>
      </w:r>
    </w:p>
    <w:p w14:paraId="174F32D9" w14:textId="77777777" w:rsidR="00FE3964" w:rsidRDefault="00000000">
      <w:pPr>
        <w:pStyle w:val="WW-paragraph"/>
      </w:pPr>
      <w:r>
        <w:t xml:space="preserve">To briefly clarify, craving and ignorance are the fundamental problems. Together they underlie the more active defilements of </w:t>
      </w:r>
      <w:proofErr w:type="spellStart"/>
      <w:r>
        <w:t>willful</w:t>
      </w:r>
      <w:proofErr w:type="spellEnd"/>
      <w:r>
        <w:t xml:space="preserve">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 xml:space="preserve">But if there is no ignorance, there will be no craving either. Lacking them, there are also no (defiled) </w:t>
      </w:r>
      <w:proofErr w:type="spellStart"/>
      <w:r>
        <w:t>willful</w:t>
      </w:r>
      <w:proofErr w:type="spellEnd"/>
      <w:r>
        <w:t xml:space="preserve">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Pāli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commentaries give a specific </w:t>
      </w:r>
      <w:r>
        <w:rPr>
          <w:rStyle w:val="Emphasis"/>
        </w:rPr>
        <w:t>example</w:t>
      </w:r>
      <w: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lastRenderedPageBreak/>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t>
      </w:r>
      <w:proofErr w:type="spellStart"/>
      <w:r>
        <w:t>willful</w:t>
      </w:r>
      <w:proofErr w:type="spellEnd"/>
      <w:r>
        <w:t xml:space="preserve"> actions and taking up. To offset this, Chapter 10 is dedicated to these factors. For now, with a preliminary understanding of Dependent Arising, we can turn to our main sutta, the </w:t>
      </w:r>
      <w:r>
        <w:rPr>
          <w:rStyle w:val="wwc-sesame"/>
        </w:rPr>
        <w:t>If There is Desire Discourse</w:t>
      </w:r>
      <w:r>
        <w:t xml:space="preserve">, and start investigating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7DA558F2" w14:textId="77777777" w:rsidR="00FE3964" w:rsidRDefault="00000000">
      <w:pPr>
        <w:pStyle w:val="WW-paragraph"/>
      </w:pPr>
      <w:r>
        <w:t xml:space="preserve">But before we do, I want to pause for one more moment to provide some perspective, because we will dive in the deep end and rarely get back to the shallows. We will discuss some of the factors in Dependent Arising that are most enigmatic, primarily those of </w:t>
      </w:r>
      <w:proofErr w:type="spellStart"/>
      <w:r>
        <w:t>willful</w:t>
      </w:r>
      <w:proofErr w:type="spellEnd"/>
      <w:r>
        <w:t xml:space="preserve"> actions, consciousness, and the immaterial aspects and body (</w:t>
      </w:r>
      <w:proofErr w:type="spellStart"/>
      <w:r>
        <w:rPr>
          <w:rStyle w:val="wwc-pali"/>
        </w:rPr>
        <w:t>nāmarūpa</w:t>
      </w:r>
      <w:proofErr w:type="spellEnd"/>
      <w:r>
        <w:t>). It will take us into technical details, obscure texts, linguistic aspects of Pāli,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1" w:name="chapter3"/>
      <w:bookmarkEnd w:id="21"/>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that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w:t>
      </w:r>
      <w:proofErr w:type="spellStart"/>
      <w:r>
        <w:t>Nikāyas</w:t>
      </w:r>
      <w:proofErr w:type="spellEnd"/>
      <w:r>
        <w:t xml:space="preserve">,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rPr>
          <w:rStyle w:val="wwc-sesame"/>
        </w:rPr>
        <w:t>,</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2" w:name="bqseg20"/>
      <w:bookmarkEnd w:id="22"/>
      <w:r>
        <w:t xml:space="preserve">And what is old age and death? The old age of all kinds of beings in any order of beings—them being old, having broken teeth, </w:t>
      </w:r>
      <w:proofErr w:type="spellStart"/>
      <w:r>
        <w:t>gray</w:t>
      </w:r>
      <w:proofErr w:type="spellEnd"/>
      <w:r>
        <w:t xml:space="preserve">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 xml:space="preserve">It should be needless to say that states of mind don’t have broken teeth or </w:t>
      </w:r>
      <w:proofErr w:type="spellStart"/>
      <w:r>
        <w:t>gray</w:t>
      </w:r>
      <w:proofErr w:type="spellEnd"/>
      <w:r>
        <w:t xml:space="preserve"> hair, and are not the laying down of the body.</w:t>
      </w:r>
    </w:p>
    <w:p w14:paraId="4A6E58F5" w14:textId="77777777" w:rsidR="00FE3964" w:rsidRDefault="00000000">
      <w:pPr>
        <w:pStyle w:val="WW-paragraph"/>
      </w:pPr>
      <w:r>
        <w:t xml:space="preserve">Another important text to consider is the </w:t>
      </w:r>
      <w:proofErr w:type="spellStart"/>
      <w:r>
        <w:rPr>
          <w:rStyle w:val="wwc-sesame"/>
        </w:rPr>
        <w:t>Mahānidāna</w:t>
      </w:r>
      <w:proofErr w:type="spellEnd"/>
      <w:r>
        <w:rPr>
          <w:rStyle w:val="wwc-sesame"/>
        </w:rPr>
        <w:t xml:space="preserve"> Sutta</w:t>
      </w:r>
      <w:r>
        <w:t>, the</w:t>
      </w:r>
      <w:r w:rsidRPr="00F1386D">
        <w:t xml:space="preserve"> Great Discourse on the Sources [of Things]</w:t>
      </w:r>
      <w:r>
        <w:t>,</w:t>
      </w:r>
      <w:r>
        <w:rPr>
          <w:rStyle w:val="FootnoteReference"/>
        </w:rPr>
        <w:footnoteReference w:id="71"/>
      </w:r>
      <w:r>
        <w:t xml:space="preserve"> which is the most detailed discourse on Dependent Arising in the Pāli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3" w:name="bqseg21"/>
      <w:bookmarkEnd w:id="23"/>
      <w:r>
        <w:lastRenderedPageBreak/>
        <w:t>“</w:t>
      </w:r>
      <w:proofErr w:type="spellStart"/>
      <w:r>
        <w:t>Ānanda</w:t>
      </w:r>
      <w:proofErr w:type="spellEnd"/>
      <w:r>
        <w:t>,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proofErr w:type="spellStart"/>
      <w:r>
        <w:rPr>
          <w:rStyle w:val="wwc-sesame"/>
        </w:rPr>
        <w:t>Mahāpadāna</w:t>
      </w:r>
      <w:proofErr w:type="spellEnd"/>
      <w:r>
        <w:rPr>
          <w:rStyle w:val="wwc-sesame"/>
        </w:rPr>
        <w:t xml:space="preserve"> Sutta</w:t>
      </w:r>
      <w:r>
        <w:t xml:space="preserve">, where the Buddha tells the story of the bodhisattva </w:t>
      </w:r>
      <w:proofErr w:type="spellStart"/>
      <w:r>
        <w:t>Vipassī</w:t>
      </w:r>
      <w:proofErr w:type="spellEnd"/>
      <w:r>
        <w:t xml:space="preserve"> leaving his palace in a chariot. (This story in later centuries got mistaken to be about </w:t>
      </w:r>
      <w:proofErr w:type="spellStart"/>
      <w:r>
        <w:t>Gotama’s</w:t>
      </w:r>
      <w:proofErr w:type="spellEnd"/>
      <w:r>
        <w:t xml:space="preserve"> own life.)</w:t>
      </w:r>
      <w:r>
        <w:rPr>
          <w:rStyle w:val="FootnoteReference"/>
        </w:rPr>
        <w:footnoteReference w:id="73"/>
      </w:r>
      <w:r>
        <w:t xml:space="preserve"> On his travels, </w:t>
      </w:r>
      <w:proofErr w:type="spellStart"/>
      <w:r>
        <w:t>Vipassī</w:t>
      </w:r>
      <w:proofErr w:type="spellEnd"/>
      <w:r>
        <w:t xml:space="preserve"> met an old person, a sick person, and a dead person. On coming back to his palace he said: “Curse this thing called birth! For old age, sickness, and death will come to those who are born.” He soon thereafter wondered, just like </w:t>
      </w:r>
      <w:proofErr w:type="spellStart"/>
      <w:r>
        <w:t>Gotama</w:t>
      </w:r>
      <w:proofErr w:type="spellEnd"/>
      <w:r>
        <w:t xml:space="preserve">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w:t>
      </w:r>
      <w:proofErr w:type="spellStart"/>
      <w:r>
        <w:t>Vipassī’s</w:t>
      </w:r>
      <w:proofErr w:type="spellEnd"/>
      <w:r>
        <w:t xml:space="preserve"> insights into Dependent Arising, which also shows that birth, old age, and death are not states of mind or other momentary processes.</w:t>
      </w:r>
    </w:p>
    <w:p w14:paraId="6EDFBAB0" w14:textId="77777777" w:rsidR="00FE3964" w:rsidRDefault="00000000">
      <w:pPr>
        <w:pStyle w:val="WW-paragraph"/>
      </w:pPr>
      <w:r>
        <w:t>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t>
      </w:r>
      <w:proofErr w:type="spellStart"/>
      <w:r>
        <w:t>willful</w:t>
      </w:r>
      <w:proofErr w:type="spellEnd"/>
      <w:r>
        <w:t xml:space="preserve">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w:t>
      </w:r>
      <w:r w:rsidRPr="009374A2">
        <w:rPr>
          <w:rStyle w:val="wwc-sesame"/>
        </w:rPr>
        <w:t>If There is Desire Discourse</w:t>
      </w:r>
      <w:r>
        <w:t xml:space="preserv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which I translate dependent on context as ‘existence’ or ‘state of existence’. It basically means a life in a certain place, the continuance of existence after death in a certain realm. The Pāli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w:t>
      </w:r>
      <w:proofErr w:type="spellStart"/>
      <w:r>
        <w:t>Eviatar</w:t>
      </w:r>
      <w:proofErr w:type="spellEnd"/>
      <w:r>
        <w:t xml:space="preserve"> Shulman: “</w:t>
      </w:r>
      <w:r>
        <w:rPr>
          <w:rStyle w:val="wwc-pali"/>
        </w:rPr>
        <w:t>Bhava</w:t>
      </w:r>
      <w:r>
        <w:t xml:space="preserve"> probably [just] means a state of existence, a rebirth as a creature in any </w:t>
      </w:r>
      <w:r>
        <w:lastRenderedPageBreak/>
        <w:t xml:space="preserve">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w:t>
      </w:r>
      <w:proofErr w:type="spellStart"/>
      <w:r>
        <w:t>Schmithausen</w:t>
      </w:r>
      <w:proofErr w:type="spellEnd"/>
      <w:r>
        <w:t xml:space="preserve">,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proofErr w:type="spellStart"/>
      <w:r>
        <w:rPr>
          <w:rStyle w:val="wwc-sesame"/>
        </w:rPr>
        <w:t>Arthaviniścaya</w:t>
      </w:r>
      <w:proofErr w:type="spellEnd"/>
      <w:r>
        <w:rPr>
          <w:rStyle w:val="wwc-sesame"/>
        </w:rPr>
        <w:t xml:space="preserve"> </w:t>
      </w:r>
      <w:proofErr w:type="spellStart"/>
      <w:r>
        <w:rPr>
          <w:rStyle w:val="wwc-sesame"/>
        </w:rPr>
        <w:t>Sūtra</w:t>
      </w:r>
      <w:proofErr w:type="spellEnd"/>
      <w:r>
        <w:t xml:space="preserve"> is a Sanskrit early text which in its section on Dependent Arising first explains the factor of </w:t>
      </w:r>
      <w:r>
        <w:rPr>
          <w:rStyle w:val="wwc-pali"/>
        </w:rPr>
        <w:t>bhava</w:t>
      </w:r>
      <w:r>
        <w:t xml:space="preserve"> as occurring in three realms, just like the Pāli discourses, but then subdivides these realms further. Under the sensual realm it mentions animals, human beings, and lower gods, among others beings; under the form realm it mentions the gods of the </w:t>
      </w:r>
      <w:proofErr w:type="spellStart"/>
      <w:r>
        <w:t>Brahmā</w:t>
      </w:r>
      <w:proofErr w:type="spellEnd"/>
      <w:r>
        <w:t xml:space="preserve">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 xml:space="preserve">Madhyama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proofErr w:type="spellStart"/>
      <w:r>
        <w:rPr>
          <w:rStyle w:val="wwc-pali"/>
        </w:rPr>
        <w:t>parinibbāna</w:t>
      </w:r>
      <w:proofErr w:type="spellEnd"/>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 xml:space="preserve">Venerable </w:t>
      </w:r>
      <w:proofErr w:type="spellStart"/>
      <w:r>
        <w:t>Nāgārjuna</w:t>
      </w:r>
      <w:proofErr w:type="spellEnd"/>
      <w:r>
        <w:t>, who held the same general interpretation of Dependent Arising as this book, wrote in the second century that for the liberated one there will be no further existence and that “existence (</w:t>
      </w:r>
      <w:r>
        <w:rPr>
          <w:rStyle w:val="wwc-pali"/>
        </w:rPr>
        <w:t>bhava</w:t>
      </w:r>
      <w:r>
        <w:t xml:space="preserve">) is the five </w:t>
      </w:r>
      <w:proofErr w:type="spellStart"/>
      <w:r>
        <w:rPr>
          <w:rStyle w:val="wwc-pali"/>
        </w:rPr>
        <w:t>khandhas</w:t>
      </w:r>
      <w:proofErr w:type="spellEnd"/>
      <w:r>
        <w:t>”.</w:t>
      </w:r>
      <w:r>
        <w:rPr>
          <w:rStyle w:val="FootnoteReference"/>
        </w:rPr>
        <w:footnoteReference w:id="84"/>
      </w:r>
      <w:r>
        <w:t xml:space="preserve"> </w:t>
      </w:r>
      <w:proofErr w:type="spellStart"/>
      <w:r>
        <w:t>Nāgārjuna’s</w:t>
      </w:r>
      <w:proofErr w:type="spellEnd"/>
      <w:r>
        <w:t xml:space="preserve"> view is well-supported by the Pāli Canon. For example, Uttara says in the </w:t>
      </w:r>
      <w:proofErr w:type="spellStart"/>
      <w:r>
        <w:t>Therāgātha</w:t>
      </w:r>
      <w:proofErr w:type="spellEnd"/>
      <w:r>
        <w:t>:</w:t>
      </w:r>
    </w:p>
    <w:p w14:paraId="43955C8B" w14:textId="77777777" w:rsidR="00FE3964" w:rsidRDefault="00000000">
      <w:pPr>
        <w:pStyle w:val="WW-named-section"/>
      </w:pPr>
      <w:r>
        <w:t>§22</w:t>
      </w:r>
    </w:p>
    <w:p w14:paraId="540C14DD" w14:textId="77777777" w:rsidR="00FE3964" w:rsidRDefault="00000000">
      <w:pPr>
        <w:pStyle w:val="WW-line-block"/>
      </w:pPr>
      <w:bookmarkStart w:id="24" w:name="bqseg22"/>
      <w:bookmarkEnd w:id="24"/>
      <w:r>
        <w:t>No state of existence (</w:t>
      </w:r>
      <w:r>
        <w:rPr>
          <w:rStyle w:val="wwc-pali"/>
        </w:rPr>
        <w:t>bhava</w:t>
      </w:r>
      <w:r>
        <w:t>) is permanent,</w:t>
      </w:r>
      <w:r>
        <w:br/>
        <w:t>nothing created is eternal.</w:t>
      </w:r>
      <w:r>
        <w:br/>
      </w:r>
      <w:r>
        <w:lastRenderedPageBreak/>
        <w:t>The aspects of existence (</w:t>
      </w:r>
      <w:proofErr w:type="spellStart"/>
      <w:r>
        <w:rPr>
          <w:rStyle w:val="wwc-pali"/>
        </w:rPr>
        <w:t>khandhas</w:t>
      </w:r>
      <w:proofErr w:type="spellEnd"/>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w:t>
      </w:r>
      <w:proofErr w:type="spellStart"/>
      <w:r>
        <w:rPr>
          <w:rStyle w:val="wwc-pali"/>
        </w:rPr>
        <w:t>upapatti</w:t>
      </w:r>
      <w:proofErr w:type="spellEnd"/>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27326A74" w14:textId="77777777" w:rsidR="00FE3964" w:rsidRDefault="00000000">
      <w:pPr>
        <w:pStyle w:val="WW-named-section"/>
      </w:pPr>
      <w:r>
        <w:t>§23</w:t>
      </w:r>
    </w:p>
    <w:p w14:paraId="542AAF5E" w14:textId="77777777" w:rsidR="00FE3964" w:rsidRDefault="00000000">
      <w:pPr>
        <w:pStyle w:val="WW-blockquote"/>
      </w:pPr>
      <w:bookmarkStart w:id="25" w:name="bqseg23"/>
      <w:bookmarkEnd w:id="25"/>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proofErr w:type="spellStart"/>
      <w:r>
        <w:rPr>
          <w:rStyle w:val="wwc-pali"/>
        </w:rPr>
        <w:t>patiṭṭhita</w:t>
      </w:r>
      <w:proofErr w:type="spellEnd"/>
      <w:r>
        <w:t xml:space="preserve">)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Where </w:t>
      </w:r>
      <w:proofErr w:type="spellStart"/>
      <w:r>
        <w:t>willful</w:t>
      </w:r>
      <w:proofErr w:type="spellEnd"/>
      <w:r>
        <w:t xml:space="preserve"> actions develop, existence in a future life is produced. </w:t>
      </w:r>
      <w:r>
        <w:lastRenderedPageBreak/>
        <w:t>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proofErr w:type="spellStart"/>
      <w:r>
        <w:rPr>
          <w:rStyle w:val="wwc-pali"/>
        </w:rPr>
        <w:t>appatiṭṭhita</w:t>
      </w:r>
      <w:proofErr w:type="spellEnd"/>
      <w:r>
        <w:t xml:space="preserve">)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 xml:space="preserve">“Likewise,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lastRenderedPageBreak/>
        <w:t xml:space="preserve">To start, like most if not all suttas on Dependent Arising, the </w:t>
      </w:r>
      <w:r w:rsidRPr="00382609">
        <w:rPr>
          <w:rStyle w:val="wwc-sesame"/>
        </w:rPr>
        <w:t>If There is Desire Discourse</w:t>
      </w:r>
      <w:r>
        <w:t xml:space="preserv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w:t>
      </w:r>
      <w:r w:rsidRPr="00B30783">
        <w:rPr>
          <w:rStyle w:val="wwc-sesame"/>
        </w:rPr>
        <w:t>If There is Desire Discourse</w:t>
      </w:r>
      <w:r>
        <w:t xml:space="preserv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proofErr w:type="spellStart"/>
      <w:r>
        <w:rPr>
          <w:rStyle w:val="wwc-pali"/>
        </w:rPr>
        <w:t>punabbhava</w:t>
      </w:r>
      <w:proofErr w:type="spellEnd"/>
      <w:r>
        <w:t xml:space="preserve">, which I normally translate as ‘next life’, but the expression </w:t>
      </w:r>
      <w:proofErr w:type="spellStart"/>
      <w:r>
        <w:rPr>
          <w:rStyle w:val="wwc-pali"/>
        </w:rPr>
        <w:t>ayatiṁ</w:t>
      </w:r>
      <w:proofErr w:type="spellEnd"/>
      <w:r>
        <w:rPr>
          <w:rStyle w:val="wwc-pali"/>
        </w:rPr>
        <w:t xml:space="preserve"> </w:t>
      </w:r>
      <w:proofErr w:type="spellStart"/>
      <w:r>
        <w:rPr>
          <w:rStyle w:val="wwc-pali"/>
        </w:rPr>
        <w:t>punabbhava</w:t>
      </w:r>
      <w:proofErr w:type="spellEnd"/>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proofErr w:type="spellStart"/>
      <w:r>
        <w:t>Sāriputta</w:t>
      </w:r>
      <w:proofErr w:type="spellEnd"/>
      <w:r>
        <w:t xml:space="preserve"> once rephrased the second truth as follows. Notice here the reappearance of ‘existence in a future life’ and ‘look for happiness in various realms’.</w:t>
      </w:r>
    </w:p>
    <w:p w14:paraId="07893EFA" w14:textId="77777777" w:rsidR="00FE3964" w:rsidRDefault="00000000">
      <w:pPr>
        <w:pStyle w:val="WW-named-section"/>
      </w:pPr>
      <w:r>
        <w:t>§24</w:t>
      </w:r>
    </w:p>
    <w:p w14:paraId="3741A4E8" w14:textId="77777777" w:rsidR="00FE3964" w:rsidRDefault="00000000">
      <w:pPr>
        <w:pStyle w:val="WW-blockquote"/>
      </w:pPr>
      <w:bookmarkStart w:id="26" w:name="bqseg24"/>
      <w:bookmarkEnd w:id="26"/>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 xml:space="preserve">To clarify the connections between these three texts, the statement by </w:t>
      </w:r>
      <w:proofErr w:type="spellStart"/>
      <w:r>
        <w:t>Sāriputta</w:t>
      </w:r>
      <w:proofErr w:type="spellEnd"/>
      <w:r>
        <w:t xml:space="preserve">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lastRenderedPageBreak/>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 xml:space="preserve">Development of </w:t>
      </w:r>
      <w:proofErr w:type="spellStart"/>
      <w:r>
        <w:t>willful</w:t>
      </w:r>
      <w:proofErr w:type="spellEnd"/>
      <w:r>
        <w:t xml:space="preserve">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985866E" w:rsidR="00FE3964" w:rsidRDefault="00000000">
      <w:pPr>
        <w:pStyle w:val="WW-table-caption"/>
      </w:pPr>
      <w:r>
        <w:t>{Simple}Table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 xml:space="preserve">4. </w:t>
            </w:r>
            <w:proofErr w:type="spellStart"/>
            <w:r>
              <w:t>Imm</w:t>
            </w:r>
            <w:proofErr w:type="spellEnd"/>
            <w:r>
              <w:t>.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xml:space="preserve">• Conception of </w:t>
            </w:r>
            <w:proofErr w:type="spellStart"/>
            <w:r>
              <w:t>imm</w:t>
            </w:r>
            <w:proofErr w:type="spellEnd"/>
            <w:r>
              <w:t>. &amp; body</w:t>
            </w:r>
            <w:r>
              <w:br/>
              <w:t xml:space="preserve">• Development of </w:t>
            </w:r>
            <w:proofErr w:type="spellStart"/>
            <w:r>
              <w:t>willful</w:t>
            </w:r>
            <w:proofErr w:type="spellEnd"/>
            <w:r>
              <w:t xml:space="preserve">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when they were first introduced. The discourse takes an alternative route through the standard factors, namely: craving (8) › consciousness (3) › the individual’s immaterial aspects and body  (4) › existence (10) › birth (11) › suffering (12).</w:t>
      </w:r>
      <w:r>
        <w:rPr>
          <w:rStyle w:val="FootnoteReference"/>
        </w:rPr>
        <w:footnoteReference w:id="94"/>
      </w:r>
      <w:r>
        <w:t xml:space="preserve"> It therefore shifts from the craving sequence to the </w:t>
      </w:r>
      <w:r>
        <w:lastRenderedPageBreak/>
        <w:t xml:space="preserve">ignorance sequence and back, showing that these two sequences are different ways to describe the same process. (The development of </w:t>
      </w:r>
      <w:proofErr w:type="spellStart"/>
      <w:r>
        <w:t>willful</w:t>
      </w:r>
      <w:proofErr w:type="spellEnd"/>
      <w:r>
        <w:t xml:space="preserve"> actions in the </w:t>
      </w:r>
      <w:r>
        <w:rPr>
          <w:rStyle w:val="wwc-sesame"/>
        </w:rPr>
        <w:t>If There is Desire Discourse</w:t>
      </w:r>
      <w:r>
        <w:t xml:space="preserve"> is not equal to the </w:t>
      </w:r>
      <w:proofErr w:type="spellStart"/>
      <w:r>
        <w:t>willful</w:t>
      </w:r>
      <w:proofErr w:type="spellEnd"/>
      <w:r>
        <w:t xml:space="preserve"> actions of the ignorance sequence, though. It is the </w:t>
      </w:r>
      <w:r>
        <w:rPr>
          <w:rStyle w:val="Emphasis"/>
        </w:rPr>
        <w:t>development</w:t>
      </w:r>
      <w:r>
        <w:t xml:space="preserve">, the outcome, of </w:t>
      </w:r>
      <w:proofErr w:type="spellStart"/>
      <w:r>
        <w:t>willful</w:t>
      </w:r>
      <w:proofErr w:type="spellEnd"/>
      <w:r>
        <w:t xml:space="preserve">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proofErr w:type="spellStart"/>
      <w:r>
        <w:rPr>
          <w:rStyle w:val="wwc-pali"/>
        </w:rPr>
        <w:t>avakkanti</w:t>
      </w:r>
      <w:proofErr w:type="spellEnd"/>
      <w:r>
        <w:t>) means the kind that happens at a pregnancy. The word is also used in the definition of ‘birth’ (</w:t>
      </w:r>
      <w:hyperlink w:anchor="bqseg20">
        <w:r>
          <w:rPr>
            <w:rStyle w:val="Hyperlink"/>
          </w:rPr>
          <w:t>§20</w:t>
        </w:r>
      </w:hyperlink>
      <w:r>
        <w:t xml:space="preserve">) and in the largest discourse on Dependent Arising in the Pāli Canon, the </w:t>
      </w:r>
      <w:proofErr w:type="spellStart"/>
      <w:r>
        <w:rPr>
          <w:rStyle w:val="wwc-sesame"/>
        </w:rPr>
        <w:t>Mahānidāna</w:t>
      </w:r>
      <w:proofErr w:type="spellEnd"/>
      <w:r>
        <w:rPr>
          <w:rStyle w:val="wwc-sesame"/>
        </w:rPr>
        <w:t xml:space="preserve">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proofErr w:type="spellStart"/>
      <w:r>
        <w:rPr>
          <w:rStyle w:val="wwc-sesame"/>
        </w:rPr>
        <w:t>Sampasādanīya</w:t>
      </w:r>
      <w:proofErr w:type="spellEnd"/>
      <w:r>
        <w:rPr>
          <w:rStyle w:val="wwc-sesame"/>
        </w:rPr>
        <w:t xml:space="preserve"> Sutta</w:t>
      </w:r>
      <w:r>
        <w:t xml:space="preserve"> the Buddha also mentions conception in the mother’s womb, as does </w:t>
      </w:r>
      <w:proofErr w:type="spellStart"/>
      <w:r>
        <w:t>Raṭṭhapāla</w:t>
      </w:r>
      <w:proofErr w:type="spellEnd"/>
      <w:r>
        <w:t xml:space="preserve"> in the </w:t>
      </w:r>
      <w:proofErr w:type="spellStart"/>
      <w:r>
        <w:t>Therāgāthā</w:t>
      </w:r>
      <w:proofErr w:type="spellEnd"/>
      <w:r>
        <w:t xml:space="preserve">. The nun </w:t>
      </w:r>
      <w:proofErr w:type="spellStart"/>
      <w:r>
        <w:t>Isidāsī</w:t>
      </w:r>
      <w:proofErr w:type="spellEnd"/>
      <w:r>
        <w:t xml:space="preserve">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24EE3B51" w14:textId="77777777" w:rsidR="00FE3964" w:rsidRDefault="00000000">
      <w:pPr>
        <w:pStyle w:val="WW-named-section"/>
      </w:pPr>
      <w:r>
        <w:t>§25</w:t>
      </w:r>
    </w:p>
    <w:p w14:paraId="62665B67" w14:textId="77777777" w:rsidR="00FE3964" w:rsidRDefault="00000000">
      <w:pPr>
        <w:pStyle w:val="WW-blockquote"/>
      </w:pPr>
      <w:bookmarkStart w:id="27" w:name="bqseg25"/>
      <w:bookmarkEnd w:id="27"/>
      <w:r>
        <w:t xml:space="preserve">[…]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proofErr w:type="spellStart"/>
      <w:r>
        <w:rPr>
          <w:rStyle w:val="wwc-pali"/>
        </w:rPr>
        <w:t>avakkanti</w:t>
      </w:r>
      <w:proofErr w:type="spellEnd"/>
      <w:r>
        <w:t xml:space="preserve"> is also clarified by the Pāli Canon’s second-largest text on Dependent Arising, the </w:t>
      </w:r>
      <w:r>
        <w:rPr>
          <w:rStyle w:val="wwc-sesame"/>
        </w:rPr>
        <w:t>Longer Discourse on the Ending of Craving</w:t>
      </w:r>
      <w:r>
        <w:t xml:space="preserve">, which also mentions the conception of a </w:t>
      </w:r>
      <w:proofErr w:type="spellStart"/>
      <w:r>
        <w:t>fetus</w:t>
      </w:r>
      <w:proofErr w:type="spellEnd"/>
      <w:r>
        <w:t>. It describes the birth of a child who, if he remains attached to sensations, will be reborn again. So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8" w:name="bqseg26"/>
      <w:bookmarkEnd w:id="28"/>
      <w:r>
        <w:t xml:space="preserve">Mendicants, a </w:t>
      </w:r>
      <w:proofErr w:type="spellStart"/>
      <w:r>
        <w:t>fetus</w:t>
      </w:r>
      <w:proofErr w:type="spellEnd"/>
      <w:r>
        <w:t xml:space="preserve"> is conceived (</w:t>
      </w:r>
      <w:proofErr w:type="spellStart"/>
      <w:r>
        <w:rPr>
          <w:rStyle w:val="wwc-pali"/>
        </w:rPr>
        <w:t>avakkanti</w:t>
      </w:r>
      <w:proofErr w:type="spellEnd"/>
      <w:r>
        <w:t xml:space="preserve">) when there is a combination of three things. No </w:t>
      </w:r>
      <w:proofErr w:type="spellStart"/>
      <w:r>
        <w:t>fetus</w:t>
      </w:r>
      <w:proofErr w:type="spellEnd"/>
      <w:r>
        <w:t xml:space="preserve"> is conceived when the mother is not in her fertile period, even though there is coitus of the mother and father, and a spirit to be reborn is awaiting. Nor is a </w:t>
      </w:r>
      <w:proofErr w:type="spellStart"/>
      <w:r>
        <w:t>fetus</w:t>
      </w:r>
      <w:proofErr w:type="spellEnd"/>
      <w:r>
        <w:t xml:space="preserve"> conceived when no spirit to be reborn </w:t>
      </w:r>
      <w:r>
        <w:lastRenderedPageBreak/>
        <w:t xml:space="preserve">is awaiting, even though the mother is in her fertile period, and there is coitus of the mother and father. But when there is coitus of the mother and father, the mother is in her fertile period, and a spirit to be reborn is awaiting, a </w:t>
      </w:r>
      <w:proofErr w:type="spellStart"/>
      <w:r>
        <w:t>fetus</w:t>
      </w:r>
      <w:proofErr w:type="spellEnd"/>
      <w:r>
        <w:t xml:space="preserve"> is conceived.</w:t>
      </w:r>
    </w:p>
    <w:p w14:paraId="62A4C430" w14:textId="77777777" w:rsidR="00FE3964" w:rsidRDefault="00000000">
      <w:pPr>
        <w:pStyle w:val="WW-blockquote"/>
      </w:pPr>
      <w:r>
        <w:t xml:space="preserve">The mother then carries the </w:t>
      </w:r>
      <w:proofErr w:type="spellStart"/>
      <w:r>
        <w:t>fetus</w:t>
      </w:r>
      <w:proofErr w:type="spellEnd"/>
      <w:r>
        <w:t xml:space="preserve"> inside her womb for nine or ten months: a heavy burden, causing much anxiety. After those nine or ten months she gives birth: another heavy burden, causing much anxiety. When the infant is born she nourishes it with her own blood, for mother’s milk is called ‘blood’ in the training of the Noble One.</w:t>
      </w:r>
    </w:p>
    <w:p w14:paraId="66075202" w14:textId="77777777" w:rsidR="00FE3964" w:rsidRDefault="00000000">
      <w:pPr>
        <w:pStyle w:val="WW-blockquote"/>
      </w:pPr>
      <w:r>
        <w:t xml:space="preserve">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w:t>
      </w:r>
      <w:proofErr w:type="spellStart"/>
      <w:r>
        <w:t>flavors</w:t>
      </w:r>
      <w:proofErr w:type="spellEnd"/>
      <w:r>
        <w:t xml:space="preserve"> cognized with the sense of taste, and tangibles cognized with the sense of touch, which are likable, desirable, agreeable, pleasing, sensual, and alluring.</w:t>
      </w:r>
    </w:p>
    <w:p w14:paraId="41E1F822" w14:textId="77777777" w:rsidR="00FE3964" w:rsidRDefault="00000000">
      <w:pPr>
        <w:pStyle w:val="WW-blockquote"/>
      </w:pPr>
      <w:r>
        <w:t xml:space="preserve">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w:t>
      </w:r>
      <w:proofErr w:type="spellStart"/>
      <w:r>
        <w:t>Favoring</w:t>
      </w:r>
      <w:proofErr w:type="spellEnd"/>
      <w:r>
        <w:t xml:space="preserve">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 xml:space="preserve">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w:t>
      </w:r>
      <w:proofErr w:type="spellStart"/>
      <w:r>
        <w:t>fetus</w:t>
      </w:r>
      <w:proofErr w:type="spellEnd"/>
      <w:r>
        <w:t>.</w:t>
      </w:r>
    </w:p>
    <w:p w14:paraId="31CC42AE" w14:textId="3C07ED67" w:rsidR="00FE3964" w:rsidRDefault="00000000">
      <w:pPr>
        <w:pStyle w:val="WW-table-caption"/>
      </w:pPr>
      <w:r>
        <w:t>{Simple}Table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xml:space="preserve">• Conception of </w:t>
            </w:r>
            <w:proofErr w:type="spellStart"/>
            <w:r>
              <w:t>fetus</w:t>
            </w:r>
            <w:proofErr w:type="spellEnd"/>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lastRenderedPageBreak/>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proofErr w:type="spellStart"/>
      <w:r>
        <w:rPr>
          <w:rStyle w:val="wwc-pali"/>
        </w:rPr>
        <w:t>gandhabba</w:t>
      </w:r>
      <w:proofErr w:type="spellEnd"/>
      <w:r>
        <w:t>. The term is rarely used in this context, and its meaning has been a matter of some debate.</w:t>
      </w:r>
      <w:r>
        <w:rPr>
          <w:rStyle w:val="FootnoteReference"/>
        </w:rPr>
        <w:footnoteReference w:id="100"/>
      </w:r>
      <w:r>
        <w:t xml:space="preserve"> The commentary understands it to refer to the being to be reborn.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proofErr w:type="spellStart"/>
      <w:r>
        <w:rPr>
          <w:rStyle w:val="wwc-sesame"/>
        </w:rPr>
        <w:t>Mahānidāna</w:t>
      </w:r>
      <w:proofErr w:type="spellEnd"/>
      <w:r>
        <w:rPr>
          <w:rStyle w:val="wwc-sesame"/>
        </w:rPr>
        <w:t xml:space="preserve"> Sutta</w:t>
      </w:r>
      <w:r>
        <w:t xml:space="preserve"> (</w:t>
      </w:r>
      <w:hyperlink w:anchor="bqseg84">
        <w:r>
          <w:rPr>
            <w:rStyle w:val="Hyperlink"/>
          </w:rPr>
          <w:t>§84</w:t>
        </w:r>
      </w:hyperlink>
      <w:r>
        <w:t xml:space="preserve">). This is what in part makes Venerable </w:t>
      </w:r>
      <w:proofErr w:type="spellStart"/>
      <w:r>
        <w:t>Anālayo</w:t>
      </w:r>
      <w:proofErr w:type="spellEnd"/>
      <w:r>
        <w:t xml:space="preserve"> “allow for an identification of the </w:t>
      </w:r>
      <w:proofErr w:type="spellStart"/>
      <w:r>
        <w:rPr>
          <w:rStyle w:val="wwc-pali"/>
        </w:rPr>
        <w:t>gandhabba</w:t>
      </w:r>
      <w:proofErr w:type="spellEnd"/>
      <w:r>
        <w:t xml:space="preserve"> with the </w:t>
      </w:r>
      <w:proofErr w:type="spellStart"/>
      <w:r>
        <w:rPr>
          <w:rStyle w:val="wwc-pali"/>
        </w:rPr>
        <w:t>viññāṇa</w:t>
      </w:r>
      <w:proofErr w:type="spellEnd"/>
      <w:r>
        <w:t>” of Dependent Arising.</w:t>
      </w:r>
      <w:r>
        <w:rPr>
          <w:rStyle w:val="FootnoteReference"/>
        </w:rPr>
        <w:footnoteReference w:id="102"/>
      </w:r>
      <w:r>
        <w:t xml:space="preserve"> In a similar context in the </w:t>
      </w:r>
      <w:proofErr w:type="spellStart"/>
      <w:r>
        <w:rPr>
          <w:rStyle w:val="wwc-sesame"/>
        </w:rPr>
        <w:t>Assalāyana</w:t>
      </w:r>
      <w:proofErr w:type="spellEnd"/>
      <w:r>
        <w:rPr>
          <w:rStyle w:val="wwc-sesame"/>
        </w:rPr>
        <w:t xml:space="preserve"> Sutta</w:t>
      </w:r>
      <w:r>
        <w:t xml:space="preserve">, the </w:t>
      </w:r>
      <w:proofErr w:type="spellStart"/>
      <w:r>
        <w:rPr>
          <w:rStyle w:val="wwc-pali"/>
        </w:rPr>
        <w:t>gandhabba</w:t>
      </w:r>
      <w:proofErr w:type="spellEnd"/>
      <w:r>
        <w:t xml:space="preserve"> is said to be either a ruler, brahmin, merchant, or worker.</w:t>
      </w:r>
      <w:r>
        <w:rPr>
          <w:rStyle w:val="FootnoteReference"/>
        </w:rPr>
        <w:footnoteReference w:id="103"/>
      </w:r>
      <w:r>
        <w:t xml:space="preserve"> The </w:t>
      </w:r>
      <w:r>
        <w:rPr>
          <w:rStyle w:val="wwc-sesame"/>
        </w:rPr>
        <w:t xml:space="preserve">Madhyama </w:t>
      </w:r>
      <w:proofErr w:type="spellStart"/>
      <w:r>
        <w:rPr>
          <w:rStyle w:val="wwc-sesame"/>
        </w:rPr>
        <w:t>Āgama</w:t>
      </w:r>
      <w:proofErr w:type="spellEnd"/>
      <w:r>
        <w:t xml:space="preserve"> parallel clarifies that this refers to their past life and refers to the </w:t>
      </w:r>
      <w:proofErr w:type="spellStart"/>
      <w:r>
        <w:rPr>
          <w:rStyle w:val="wwc-pali"/>
        </w:rPr>
        <w:t>gandhabba</w:t>
      </w:r>
      <w:proofErr w:type="spellEnd"/>
      <w:r>
        <w:t xml:space="preserve"> as “the one to be born”.</w:t>
      </w:r>
      <w:r>
        <w:rPr>
          <w:rStyle w:val="FootnoteReference"/>
        </w:rPr>
        <w:footnoteReference w:id="104"/>
      </w:r>
      <w:r>
        <w:t xml:space="preserve"> After an analysis of the term in both Buddhist and Vedic contexts, </w:t>
      </w:r>
      <w:proofErr w:type="spellStart"/>
      <w:r>
        <w:t>Wijesekera</w:t>
      </w:r>
      <w:proofErr w:type="spellEnd"/>
      <w:r>
        <w:t xml:space="preserve">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proofErr w:type="spellStart"/>
      <w:r>
        <w:rPr>
          <w:rStyle w:val="wwc-pali"/>
        </w:rPr>
        <w:t>gandhabba</w:t>
      </w:r>
      <w:proofErr w:type="spellEnd"/>
      <w:r>
        <w:t xml:space="preserve"> here in line with the Pāli commentaries and </w:t>
      </w:r>
      <w:proofErr w:type="spellStart"/>
      <w:r>
        <w:t>Āgamas</w:t>
      </w:r>
      <w:proofErr w:type="spellEnd"/>
      <w:r>
        <w:t xml:space="preserve">,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w:t>
      </w:r>
      <w:proofErr w:type="spellStart"/>
      <w:r>
        <w:t>fetus</w:t>
      </w:r>
      <w:proofErr w:type="spellEnd"/>
      <w:r>
        <w:t>’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proofErr w:type="spellStart"/>
      <w:r>
        <w:rPr>
          <w:rStyle w:val="wwc-pali"/>
        </w:rPr>
        <w:t>gandhabba</w:t>
      </w:r>
      <w:proofErr w:type="spellEnd"/>
      <w:r>
        <w:t xml:space="preserve"> exactly means in this passage, its presence results in the conception of the </w:t>
      </w:r>
      <w:proofErr w:type="spellStart"/>
      <w:r>
        <w:t>fetus</w:t>
      </w:r>
      <w:proofErr w:type="spellEnd"/>
      <w:r>
        <w:t>,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proofErr w:type="spellStart"/>
      <w:r>
        <w:rPr>
          <w:rStyle w:val="Emphasis"/>
        </w:rPr>
        <w:t>fetus</w:t>
      </w:r>
      <w:proofErr w:type="spellEnd"/>
      <w:r>
        <w:rPr>
          <w:rStyle w:val="Emphasis"/>
        </w:rPr>
        <w:t xml:space="preserve"> › six senses</w:t>
      </w:r>
      <w:r>
        <w:t xml:space="preserve">, and </w:t>
      </w:r>
      <w:r>
        <w:rPr>
          <w:rStyle w:val="Emphasis"/>
        </w:rPr>
        <w:t>immaterial aspects and body › six senses</w:t>
      </w:r>
      <w:r>
        <w:t xml:space="preserve">. It is therefore logical to relate the immaterial aspects and body to the </w:t>
      </w:r>
      <w:proofErr w:type="spellStart"/>
      <w:r>
        <w:t>fetus</w:t>
      </w:r>
      <w:proofErr w:type="spellEnd"/>
      <w:r>
        <w:t xml:space="preserve"> also here, just as in </w:t>
      </w:r>
      <w:hyperlink w:anchor="bqseg25">
        <w:r>
          <w:rPr>
            <w:rStyle w:val="Hyperlink"/>
          </w:rPr>
          <w:t>§25</w:t>
        </w:r>
      </w:hyperlink>
      <w:r>
        <w:t xml:space="preserve">, which said, </w:t>
      </w:r>
      <w:proofErr w:type="spellStart"/>
      <w:r>
        <w:rPr>
          <w:rStyle w:val="Emphasis"/>
        </w:rPr>
        <w:t>fetus</w:t>
      </w:r>
      <w:proofErr w:type="spellEnd"/>
      <w:r>
        <w:rPr>
          <w:rStyle w:val="Emphasis"/>
        </w:rPr>
        <w:t xml:space="preserve"> = immaterial </w:t>
      </w:r>
      <w:r>
        <w:rPr>
          <w:rStyle w:val="Emphasis"/>
        </w:rPr>
        <w:lastRenderedPageBreak/>
        <w:t>aspects and body › the six senses</w:t>
      </w:r>
      <w:r>
        <w:t>. In these instances, ‘</w:t>
      </w:r>
      <w:proofErr w:type="spellStart"/>
      <w:r>
        <w:t>fetus</w:t>
      </w:r>
      <w:proofErr w:type="spellEnd"/>
      <w:r>
        <w:t>’ and ‘immaterial aspects and body’ are practically synonymous, both leading to the six senses.</w:t>
      </w:r>
    </w:p>
    <w:p w14:paraId="78D3ABDC" w14:textId="77777777" w:rsidR="00FE3964" w:rsidRDefault="00000000">
      <w:pPr>
        <w:pStyle w:val="WW-paragraph"/>
      </w:pPr>
      <w:r>
        <w:t xml:space="preserve">The development of the </w:t>
      </w:r>
      <w:proofErr w:type="spellStart"/>
      <w:r>
        <w:t>fetus</w:t>
      </w:r>
      <w:proofErr w:type="spellEnd"/>
      <w:r>
        <w:t xml:space="preserve">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proofErr w:type="spellStart"/>
      <w:r>
        <w:rPr>
          <w:rStyle w:val="wwc-sesame"/>
        </w:rPr>
        <w:t>Mahānidāna</w:t>
      </w:r>
      <w:proofErr w:type="spellEnd"/>
      <w:r>
        <w:rPr>
          <w:rStyle w:val="wwc-sesame"/>
        </w:rPr>
        <w:t xml:space="preserve">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proofErr w:type="spellStart"/>
      <w:r>
        <w:rPr>
          <w:rStyle w:val="wwc-sesame"/>
        </w:rPr>
        <w:t>Mahānidāna</w:t>
      </w:r>
      <w:proofErr w:type="spellEnd"/>
      <w:r>
        <w:rPr>
          <w:rStyle w:val="wwc-sesame"/>
        </w:rPr>
        <w:t xml:space="preserve"> Sutta</w:t>
      </w:r>
      <w:r>
        <w:t xml:space="preserve"> describes the same basic principles as the default sequence—and there is no reason not to—they must therefore be included under </w:t>
      </w:r>
      <w:proofErr w:type="spellStart"/>
      <w:r>
        <w:rPr>
          <w:rStyle w:val="wwc-pali"/>
        </w:rPr>
        <w:t>nāmarūpa</w:t>
      </w:r>
      <w:proofErr w:type="spellEnd"/>
      <w:r>
        <w:t>.</w:t>
      </w:r>
      <w:r>
        <w:rPr>
          <w:rStyle w:val="FootnoteReference"/>
        </w:rPr>
        <w:footnoteReference w:id="108"/>
      </w:r>
      <w:r>
        <w:t xml:space="preserve"> This indicates that both the six senses and </w:t>
      </w:r>
      <w:proofErr w:type="spellStart"/>
      <w:r>
        <w:rPr>
          <w:rStyle w:val="wwc-pali"/>
        </w:rPr>
        <w:t>nāmarūpa</w:t>
      </w:r>
      <w:proofErr w:type="spellEnd"/>
      <w:r>
        <w:t xml:space="preserve"> are part of the same thing, namely the being. As Bhikkhu Bodhi explained the link between them: “The sentient organism with its physical form (</w:t>
      </w:r>
      <w:proofErr w:type="spellStart"/>
      <w:r>
        <w:rPr>
          <w:rStyle w:val="wwc-pali"/>
        </w:rPr>
        <w:t>rūpa</w:t>
      </w:r>
      <w:proofErr w:type="spellEnd"/>
      <w:r>
        <w:t>) and its sensitive and cognitive capacities (</w:t>
      </w:r>
      <w:proofErr w:type="spellStart"/>
      <w:r>
        <w:rPr>
          <w:rStyle w:val="wwc-pali"/>
        </w:rPr>
        <w:t>nāma</w:t>
      </w:r>
      <w:proofErr w:type="spellEnd"/>
      <w:r>
        <w:t>) […] is equipped with six sense bases (</w:t>
      </w:r>
      <w:proofErr w:type="spellStart"/>
      <w:r>
        <w:rPr>
          <w:rStyle w:val="wwc-pali"/>
        </w:rPr>
        <w:t>saḷāyatana</w:t>
      </w:r>
      <w:proofErr w:type="spellEnd"/>
      <w:r>
        <w:t>), the five physical sense faculties and the mind as organ of cognition.”</w:t>
      </w:r>
      <w:r>
        <w:rPr>
          <w:rStyle w:val="FootnoteReference"/>
        </w:rPr>
        <w:footnoteReference w:id="109"/>
      </w:r>
    </w:p>
    <w:p w14:paraId="03B7B2F6" w14:textId="3032617F" w:rsidR="00FE3964" w:rsidRDefault="00000000">
      <w:pPr>
        <w:pStyle w:val="WW-table-caption"/>
      </w:pPr>
      <w:bookmarkStart w:id="29" w:name="table6"/>
      <w:bookmarkEnd w:id="29"/>
      <w:r>
        <w:t xml:space="preserve">{Simple}Table 6. </w:t>
      </w:r>
      <w:proofErr w:type="spellStart"/>
      <w:r>
        <w:t>Mahānidāna</w:t>
      </w:r>
      <w:proofErr w:type="spellEnd"/>
      <w:r>
        <w:t xml:space="preserve">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proofErr w:type="spellStart"/>
            <w:r>
              <w:rPr>
                <w:rStyle w:val="Strong"/>
              </w:rPr>
              <w:t>Mahānidāna</w:t>
            </w:r>
            <w:proofErr w:type="spellEnd"/>
            <w:r>
              <w:rPr>
                <w:rStyle w:val="Strong"/>
              </w:rPr>
              <w:t xml:space="preserve">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t xml:space="preserve">To summarize this section, the conception of the individual’s immaterial aspects and body in the </w:t>
      </w:r>
      <w:r w:rsidRPr="00B30783">
        <w:rPr>
          <w:rStyle w:val="wwc-sesame"/>
        </w:rPr>
        <w:t>If There is Desire Discourse</w:t>
      </w:r>
      <w:r>
        <w:t xml:space="preserv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proofErr w:type="spellStart"/>
      <w:r>
        <w:rPr>
          <w:rStyle w:val="wwc-sesame"/>
        </w:rPr>
        <w:t>Mahānidāna</w:t>
      </w:r>
      <w:proofErr w:type="spellEnd"/>
      <w:r>
        <w:rPr>
          <w:rStyle w:val="wwc-sesame"/>
        </w:rPr>
        <w:t xml:space="preserve">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lastRenderedPageBreak/>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w:t>
      </w:r>
      <w:proofErr w:type="spellStart"/>
      <w:r>
        <w:t>fetuses</w:t>
      </w:r>
      <w:proofErr w:type="spellEnd"/>
      <w:r>
        <w:t xml:space="preserve">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proofErr w:type="spellStart"/>
      <w:r>
        <w:rPr>
          <w:rStyle w:val="wwc-pali"/>
        </w:rPr>
        <w:t>nāmarūpa</w:t>
      </w:r>
      <w:proofErr w:type="spellEnd"/>
      <w:r>
        <w:t xml:space="preserve">) refers to rebirth. Before returning to this discourse, in the remainder of this chapter I will further clarify this </w:t>
      </w:r>
      <w:proofErr w:type="spellStart"/>
      <w:r>
        <w:rPr>
          <w:rStyle w:val="wwc-pali"/>
        </w:rPr>
        <w:t>nāmarūpa</w:t>
      </w:r>
      <w:proofErr w:type="spellEnd"/>
      <w:r>
        <w:t xml:space="preserve">. Erich </w:t>
      </w:r>
      <w:proofErr w:type="spellStart"/>
      <w:r>
        <w:t>Frauwallner</w:t>
      </w:r>
      <w:proofErr w:type="spellEnd"/>
      <w:r>
        <w:t xml:space="preserve"> found the interpretation of this term “offers no difficulties”,</w:t>
      </w:r>
      <w:r>
        <w:rPr>
          <w:rStyle w:val="FootnoteReference"/>
        </w:rPr>
        <w:footnoteReference w:id="111"/>
      </w:r>
      <w:r>
        <w:t xml:space="preserve"> but I disagree, even though we arrived at similar conclusions. </w:t>
      </w:r>
      <w:proofErr w:type="spellStart"/>
      <w:r>
        <w:rPr>
          <w:rStyle w:val="wwc-pali"/>
        </w:rPr>
        <w:t>Nāmarūpa</w:t>
      </w:r>
      <w:proofErr w:type="spellEnd"/>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proofErr w:type="spellStart"/>
      <w:r>
        <w:rPr>
          <w:rStyle w:val="wwc-pali"/>
        </w:rPr>
        <w:t>nāmarūpa</w:t>
      </w:r>
      <w:proofErr w:type="spellEnd"/>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proofErr w:type="spellStart"/>
      <w:r>
        <w:rPr>
          <w:rStyle w:val="wwc-pali"/>
        </w:rPr>
        <w:t>nāmarūpa</w:t>
      </w:r>
      <w:proofErr w:type="spellEnd"/>
      <w:r>
        <w:t xml:space="preserve"> was not invented by the Buddha. It also occurs in the </w:t>
      </w:r>
      <w:proofErr w:type="spellStart"/>
      <w:r>
        <w:rPr>
          <w:rStyle w:val="wwc-sesame"/>
        </w:rPr>
        <w:t>Upaniṣads</w:t>
      </w:r>
      <w:proofErr w:type="spellEnd"/>
      <w:r>
        <w:t xml:space="preserve">, and has precursors in the earlier Vedas. That does not necessarily make the term specific to the Brahmins, however. “It seems safe enough to assume that </w:t>
      </w:r>
      <w:proofErr w:type="spellStart"/>
      <w:r>
        <w:rPr>
          <w:rStyle w:val="wwc-sesame"/>
        </w:rPr>
        <w:t>Upaniṣadic</w:t>
      </w:r>
      <w:proofErr w:type="spellEnd"/>
      <w:r>
        <w:t xml:space="preserve"> terminology represents more or less the prevalent verbal conventions of the age contemporary with and immediately prior to the time of the historical Buddha, and that the Buddha did not deviate from these conventions without a compelling cause”, thought </w:t>
      </w:r>
      <w:proofErr w:type="spellStart"/>
      <w:r>
        <w:t>Reat</w:t>
      </w:r>
      <w:proofErr w:type="spellEnd"/>
      <w:r>
        <w:t>.</w:t>
      </w:r>
      <w:r>
        <w:rPr>
          <w:rStyle w:val="FootnoteReference"/>
        </w:rPr>
        <w:footnoteReference w:id="112"/>
      </w:r>
      <w:r>
        <w:t xml:space="preserve"> In other words, </w:t>
      </w:r>
      <w:proofErr w:type="spellStart"/>
      <w:r>
        <w:rPr>
          <w:rStyle w:val="wwc-pali"/>
        </w:rPr>
        <w:t>nāmarūpa</w:t>
      </w:r>
      <w:proofErr w:type="spellEnd"/>
      <w:r>
        <w:t xml:space="preserve"> already had certain connotations to the Buddha’s 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proofErr w:type="spellStart"/>
      <w:r>
        <w:rPr>
          <w:rStyle w:val="wwc-pali"/>
        </w:rPr>
        <w:t>nāmarūpa</w:t>
      </w:r>
      <w:proofErr w:type="spellEnd"/>
      <w:r>
        <w:t xml:space="preserve"> is a compound consisting of two words: </w:t>
      </w:r>
      <w:proofErr w:type="spellStart"/>
      <w:r>
        <w:rPr>
          <w:rStyle w:val="wwc-pali"/>
        </w:rPr>
        <w:t>nāma</w:t>
      </w:r>
      <w:proofErr w:type="spellEnd"/>
      <w:r>
        <w:t xml:space="preserve"> and </w:t>
      </w:r>
      <w:proofErr w:type="spellStart"/>
      <w:r>
        <w:rPr>
          <w:rStyle w:val="wwc-pali"/>
        </w:rPr>
        <w:t>rūpa</w:t>
      </w:r>
      <w:proofErr w:type="spellEnd"/>
      <w:r>
        <w:t xml:space="preserve">. It likely originated as a possessive adjective rather than noun, as </w:t>
      </w:r>
      <w:proofErr w:type="spellStart"/>
      <w:r>
        <w:t>Liudmila</w:t>
      </w:r>
      <w:proofErr w:type="spellEnd"/>
      <w:r>
        <w:t xml:space="preserve"> </w:t>
      </w:r>
      <w:proofErr w:type="spellStart"/>
      <w:r>
        <w:t>Olalde</w:t>
      </w:r>
      <w:proofErr w:type="spellEnd"/>
      <w:r>
        <w:t xml:space="preserve"> suggests in the excellent </w:t>
      </w:r>
      <w:proofErr w:type="spellStart"/>
      <w:r>
        <w:rPr>
          <w:rStyle w:val="Emphasis"/>
        </w:rPr>
        <w:t>Zum</w:t>
      </w:r>
      <w:proofErr w:type="spellEnd"/>
      <w:r>
        <w:rPr>
          <w:rStyle w:val="Emphasis"/>
        </w:rPr>
        <w:t xml:space="preserve"> </w:t>
      </w:r>
      <w:proofErr w:type="spellStart"/>
      <w:r>
        <w:rPr>
          <w:rStyle w:val="Emphasis"/>
        </w:rPr>
        <w:t>Begriff</w:t>
      </w:r>
      <w:proofErr w:type="spellEnd"/>
      <w:r>
        <w:rPr>
          <w:rStyle w:val="Emphasis"/>
        </w:rPr>
        <w:t xml:space="preserve"> ‘</w:t>
      </w:r>
      <w:proofErr w:type="spellStart"/>
      <w:r>
        <w:rPr>
          <w:rStyle w:val="Emphasis"/>
        </w:rPr>
        <w:t>nāmarūpa</w:t>
      </w:r>
      <w:proofErr w:type="spellEnd"/>
      <w:r>
        <w:rPr>
          <w:rStyle w:val="Emphasis"/>
        </w:rPr>
        <w:t xml:space="preserve">’: das Individuum </w:t>
      </w:r>
      <w:proofErr w:type="spellStart"/>
      <w:r>
        <w:rPr>
          <w:rStyle w:val="Emphasis"/>
        </w:rPr>
        <w:t>im</w:t>
      </w:r>
      <w:proofErr w:type="spellEnd"/>
      <w:r>
        <w:rPr>
          <w:rStyle w:val="Emphasis"/>
        </w:rPr>
        <w:t xml:space="preserve"> Pāli-Kanon</w:t>
      </w:r>
      <w:r>
        <w:t xml:space="preserve"> (</w:t>
      </w:r>
      <w:r>
        <w:rPr>
          <w:rStyle w:val="Emphasis"/>
        </w:rPr>
        <w:t>On the concept ‘</w:t>
      </w:r>
      <w:proofErr w:type="spellStart"/>
      <w:r>
        <w:rPr>
          <w:rStyle w:val="Emphasis"/>
        </w:rPr>
        <w:t>nāmarūpa</w:t>
      </w:r>
      <w:proofErr w:type="spellEnd"/>
      <w:r>
        <w:rPr>
          <w:rStyle w:val="Emphasis"/>
        </w:rPr>
        <w:t>’: the individual in the Pāli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Pāli it is common for such adjectives to be used as nouns also. This is like the English adjective ‘wise’ being used as a noun in ‘the wise’, meaning people with wisdom. </w:t>
      </w:r>
      <w:r>
        <w:lastRenderedPageBreak/>
        <w:t xml:space="preserve">Likewise, the compound </w:t>
      </w:r>
      <w:proofErr w:type="spellStart"/>
      <w:r>
        <w:rPr>
          <w:rStyle w:val="wwc-pali"/>
        </w:rPr>
        <w:t>nāmarūpa</w:t>
      </w:r>
      <w:proofErr w:type="spellEnd"/>
      <w:r>
        <w:t xml:space="preserve"> refers to an individual being </w:t>
      </w:r>
      <w:r>
        <w:rPr>
          <w:rStyle w:val="Emphasis"/>
        </w:rPr>
        <w:t>with</w:t>
      </w:r>
      <w:r>
        <w:t xml:space="preserve"> a certain name (</w:t>
      </w:r>
      <w:proofErr w:type="spellStart"/>
      <w:r>
        <w:rPr>
          <w:rStyle w:val="wwc-pali"/>
        </w:rPr>
        <w:t>nāma</w:t>
      </w:r>
      <w:proofErr w:type="spellEnd"/>
      <w:r>
        <w:t>) and form (</w:t>
      </w:r>
      <w:proofErr w:type="spellStart"/>
      <w:r>
        <w:rPr>
          <w:rStyle w:val="wwc-pali"/>
        </w:rPr>
        <w:t>rūpa</w:t>
      </w:r>
      <w:proofErr w:type="spellEnd"/>
      <w:r>
        <w:t>).</w:t>
      </w:r>
    </w:p>
    <w:p w14:paraId="543CA362" w14:textId="77777777" w:rsidR="00FE3964" w:rsidRDefault="00000000">
      <w:pPr>
        <w:pStyle w:val="WW-paragraph"/>
      </w:pPr>
      <w:r>
        <w:t xml:space="preserve">As to the component of </w:t>
      </w:r>
      <w:proofErr w:type="spellStart"/>
      <w:r>
        <w:rPr>
          <w:rStyle w:val="wwc-pali"/>
        </w:rPr>
        <w:t>rūpa</w:t>
      </w:r>
      <w:proofErr w:type="spellEnd"/>
      <w:r>
        <w:t xml:space="preserve">, in the suttas in general the word has a variety of meanings. It includes all sorts of appearances, such as </w:t>
      </w:r>
      <w:proofErr w:type="spellStart"/>
      <w:r>
        <w:t>colors</w:t>
      </w:r>
      <w:proofErr w:type="spellEnd"/>
      <w:r>
        <w:t xml:space="preserve">,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proofErr w:type="spellStart"/>
      <w:r>
        <w:rPr>
          <w:rStyle w:val="wwc-pali"/>
        </w:rPr>
        <w:t>rūpa</w:t>
      </w:r>
      <w:proofErr w:type="spellEnd"/>
      <w:r>
        <w:t xml:space="preserve">. By extent </w:t>
      </w:r>
      <w:proofErr w:type="spellStart"/>
      <w:r>
        <w:rPr>
          <w:rStyle w:val="wwc-pali"/>
        </w:rPr>
        <w:t>rūpa</w:t>
      </w:r>
      <w:proofErr w:type="spellEnd"/>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proofErr w:type="spellStart"/>
      <w:r>
        <w:rPr>
          <w:rStyle w:val="wwc-pali"/>
        </w:rPr>
        <w:t>rūpa</w:t>
      </w:r>
      <w:proofErr w:type="spellEnd"/>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one on one translation for Pāli terms? </w:t>
      </w:r>
      <w:proofErr w:type="spellStart"/>
      <w:r>
        <w:rPr>
          <w:rStyle w:val="wwc-pali"/>
        </w:rPr>
        <w:t>Rūpa</w:t>
      </w:r>
      <w:proofErr w:type="spellEnd"/>
      <w:r>
        <w:t xml:space="preserve"> is a good example of this.</w:t>
      </w:r>
    </w:p>
    <w:p w14:paraId="3554C0AB" w14:textId="77777777" w:rsidR="00FE3964" w:rsidRDefault="00000000">
      <w:pPr>
        <w:pStyle w:val="WW-paragraph"/>
      </w:pPr>
      <w:r>
        <w:t xml:space="preserve">In the compound </w:t>
      </w:r>
      <w:proofErr w:type="spellStart"/>
      <w:r>
        <w:rPr>
          <w:rStyle w:val="wwc-pali"/>
        </w:rPr>
        <w:t>nāmarūpa</w:t>
      </w:r>
      <w:proofErr w:type="spellEnd"/>
      <w:r>
        <w:t xml:space="preserve"> as it is ordinarily used, </w:t>
      </w:r>
      <w:proofErr w:type="spellStart"/>
      <w:r>
        <w:rPr>
          <w:rStyle w:val="wwc-pali"/>
        </w:rPr>
        <w:t>rūpa</w:t>
      </w:r>
      <w:proofErr w:type="spellEnd"/>
      <w:r>
        <w:t xml:space="preserve"> refers specifically to the physical form of the being, which is why I translate it as ‘body’ in this context. The word </w:t>
      </w:r>
      <w:proofErr w:type="spellStart"/>
      <w:r>
        <w:rPr>
          <w:rStyle w:val="wwc-pali"/>
        </w:rPr>
        <w:t>rūpa</w:t>
      </w:r>
      <w:proofErr w:type="spellEnd"/>
      <w:r>
        <w:t xml:space="preserve"> has this meaning in other places too. One discourse says, “the form (</w:t>
      </w:r>
      <w:proofErr w:type="spellStart"/>
      <w:r>
        <w:rPr>
          <w:rStyle w:val="wwc-pali"/>
        </w:rPr>
        <w:t>rūpa</w:t>
      </w:r>
      <w:proofErr w:type="spellEnd"/>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proofErr w:type="spellStart"/>
      <w:r>
        <w:rPr>
          <w:rStyle w:val="wwc-pali"/>
        </w:rPr>
        <w:t>rūpa</w:t>
      </w:r>
      <w:proofErr w:type="spellEnd"/>
      <w:r>
        <w:t xml:space="preserve"> far from always refers to the body, it does mean the body in some instances, and one of these instances is </w:t>
      </w:r>
      <w:proofErr w:type="spellStart"/>
      <w:r>
        <w:rPr>
          <w:rStyle w:val="wwc-pali"/>
        </w:rPr>
        <w:t>nāmarūpa</w:t>
      </w:r>
      <w:proofErr w:type="spellEnd"/>
      <w:r>
        <w:t xml:space="preserve">. The </w:t>
      </w:r>
      <w:proofErr w:type="spellStart"/>
      <w:r>
        <w:rPr>
          <w:rStyle w:val="wwc-sesame"/>
        </w:rPr>
        <w:t>Upaniṣads</w:t>
      </w:r>
      <w:proofErr w:type="spellEnd"/>
      <w:r>
        <w:t xml:space="preserve"> also mention “my name (</w:t>
      </w:r>
      <w:proofErr w:type="spellStart"/>
      <w:r>
        <w:rPr>
          <w:rStyle w:val="wwc-pali"/>
        </w:rPr>
        <w:t>nāma</w:t>
      </w:r>
      <w:proofErr w:type="spellEnd"/>
      <w:r>
        <w:t>) and my body (</w:t>
      </w:r>
      <w:proofErr w:type="spellStart"/>
      <w:r>
        <w:rPr>
          <w:rStyle w:val="wwc-sanskrit"/>
        </w:rPr>
        <w:t>śarīra</w:t>
      </w:r>
      <w:proofErr w:type="spellEnd"/>
      <w:r>
        <w:t xml:space="preserve">)”, where </w:t>
      </w:r>
      <w:proofErr w:type="spellStart"/>
      <w:r>
        <w:rPr>
          <w:rStyle w:val="wwc-pali"/>
        </w:rPr>
        <w:t>rūpa</w:t>
      </w:r>
      <w:proofErr w:type="spellEnd"/>
      <w:r>
        <w:t xml:space="preserve"> seems to be replaced with </w:t>
      </w:r>
      <w:proofErr w:type="spellStart"/>
      <w:r>
        <w:rPr>
          <w:rStyle w:val="wwc-sanskrit"/>
        </w:rPr>
        <w:t>śarīra</w:t>
      </w:r>
      <w:proofErr w:type="spellEnd"/>
      <w:r>
        <w:t>, a more literal term for body.</w:t>
      </w:r>
      <w:r>
        <w:rPr>
          <w:rStyle w:val="FootnoteReference"/>
        </w:rPr>
        <w:footnoteReference w:id="118"/>
      </w:r>
    </w:p>
    <w:p w14:paraId="0F702057" w14:textId="77777777" w:rsidR="00FE3964" w:rsidRDefault="00000000">
      <w:pPr>
        <w:pStyle w:val="WW-paragraph"/>
      </w:pPr>
      <w:proofErr w:type="spellStart"/>
      <w:r>
        <w:rPr>
          <w:rStyle w:val="wwc-pali"/>
        </w:rPr>
        <w:t>Nāma</w:t>
      </w:r>
      <w:proofErr w:type="spellEnd"/>
      <w:r>
        <w:t xml:space="preserve">, which literally means ‘name’, will require a longer explanation. As part of </w:t>
      </w:r>
      <w:proofErr w:type="spellStart"/>
      <w:r>
        <w:rPr>
          <w:rStyle w:val="wwc-pali"/>
        </w:rPr>
        <w:t>nāmarūpa</w:t>
      </w:r>
      <w:proofErr w:type="spellEnd"/>
      <w:r>
        <w:t xml:space="preserve"> the Pāli discourses define it as “sensation, perception, intention, sense impression, and attention”,</w:t>
      </w:r>
      <w:r>
        <w:rPr>
          <w:rStyle w:val="FootnoteReference"/>
        </w:rPr>
        <w:footnoteReference w:id="119"/>
      </w:r>
      <w:r>
        <w:t xml:space="preserve"> which are subjective, immaterial parts of an individual’s experience, hence my translation ‘immaterial aspects’.</w:t>
      </w:r>
      <w:r>
        <w:rPr>
          <w:rStyle w:val="FootnoteReference"/>
        </w:rPr>
        <w:footnoteReference w:id="120"/>
      </w:r>
      <w:r>
        <w:t xml:space="preserve"> But this definition of </w:t>
      </w:r>
      <w:proofErr w:type="spellStart"/>
      <w:r>
        <w:rPr>
          <w:rStyle w:val="wwc-pali"/>
        </w:rPr>
        <w:t>nāma</w:t>
      </w:r>
      <w:proofErr w:type="spellEnd"/>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To answer this question</w:t>
      </w:r>
      <w:r>
        <w:t xml:space="preserve"> we have to take a detour from the Pāli Canon into the texts of the Brahmins. In those texts the term </w:t>
      </w:r>
      <w:proofErr w:type="spellStart"/>
      <w:r>
        <w:rPr>
          <w:rStyle w:val="wwc-pali"/>
        </w:rPr>
        <w:t>nāmarūpa</w:t>
      </w:r>
      <w:proofErr w:type="spellEnd"/>
      <w:r>
        <w:t xml:space="preserve"> was used to refer to individual beings, who all had their own specific names and forms (or ‘visible appearances’, per </w:t>
      </w:r>
      <w:proofErr w:type="spellStart"/>
      <w:r w:rsidRPr="00F803AB">
        <w:rPr>
          <w:rStyle w:val="wwc-sesame-zot-reference"/>
        </w:rPr>
        <w:t>Olivelle</w:t>
      </w:r>
      <w:proofErr w:type="spellEnd"/>
      <w:r>
        <w:t xml:space="preserve">).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w:t>
      </w:r>
      <w:r>
        <w:lastRenderedPageBreak/>
        <w:t>called ‘frog’.</w:t>
      </w:r>
      <w:r>
        <w:rPr>
          <w:rStyle w:val="FootnoteReference"/>
        </w:rPr>
        <w:footnoteReference w:id="121"/>
      </w:r>
      <w:r>
        <w:t xml:space="preserve">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also shows that the term </w:t>
      </w:r>
      <w:proofErr w:type="spellStart"/>
      <w:r>
        <w:rPr>
          <w:rStyle w:val="wwc-pali"/>
        </w:rPr>
        <w:t>nāmarūpa</w:t>
      </w:r>
      <w:proofErr w:type="spellEnd"/>
      <w:r>
        <w:t xml:space="preserve"> was used in 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1" w:name="bqseg27"/>
      <w:bookmarkEnd w:id="31"/>
      <w:r>
        <w:t>At that time this world […] was distinguished simply in terms of name and visible appearance—“He is so and so by name and has this sort of an appearance.” So even today this world is distinguished simply in terms of name and visible appearance (</w:t>
      </w:r>
      <w:proofErr w:type="spellStart"/>
      <w:r>
        <w:rPr>
          <w:rStyle w:val="wwc-pali"/>
        </w:rPr>
        <w:t>nāmarūpa</w:t>
      </w:r>
      <w:proofErr w:type="spellEnd"/>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proofErr w:type="spellStart"/>
      <w:r>
        <w:rPr>
          <w:rStyle w:val="wwc-sesame"/>
        </w:rPr>
        <w:t>Upaniṣads</w:t>
      </w:r>
      <w:proofErr w:type="spellEnd"/>
      <w:r>
        <w:t xml:space="preserve"> also speak of “the name and form of beings”.</w:t>
      </w:r>
      <w:r>
        <w:rPr>
          <w:rStyle w:val="FootnoteReference"/>
        </w:rPr>
        <w:footnoteReference w:id="124"/>
      </w:r>
      <w:r>
        <w:t xml:space="preserve"> Even earlier, the </w:t>
      </w:r>
      <w:r w:rsidRPr="00F477BF">
        <w:rPr>
          <w:rStyle w:val="wwc-sesame"/>
        </w:rPr>
        <w:t>Atharva Veda</w:t>
      </w:r>
      <w:r>
        <w:t xml:space="preserve"> mentions the name and form of a man.</w:t>
      </w:r>
      <w:r>
        <w:rPr>
          <w:rStyle w:val="FootnoteReference"/>
        </w:rPr>
        <w:footnoteReference w:id="125"/>
      </w:r>
      <w:r>
        <w:t xml:space="preserve"> The Buddha used </w:t>
      </w:r>
      <w:proofErr w:type="spellStart"/>
      <w:r>
        <w:rPr>
          <w:rStyle w:val="wwc-pali"/>
        </w:rPr>
        <w:t>nāmarūpa</w:t>
      </w:r>
      <w:proofErr w:type="spellEnd"/>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proofErr w:type="spellStart"/>
      <w:r>
        <w:rPr>
          <w:rStyle w:val="wwc-pali"/>
        </w:rPr>
        <w:t>nāma</w:t>
      </w:r>
      <w:proofErr w:type="spellEnd"/>
      <w:r>
        <w:t xml:space="preserve">, however, because there existed in society also a belief that the being’s name was an intrinsic part of that being. It was considered just as much a piece of them as their body, if not even more essential. The Buddha adopted the conventional term </w:t>
      </w:r>
      <w:proofErr w:type="spellStart"/>
      <w:r>
        <w:rPr>
          <w:rStyle w:val="wwc-pali"/>
        </w:rPr>
        <w:t>nāmarūpa</w:t>
      </w:r>
      <w:proofErr w:type="spellEnd"/>
      <w:r>
        <w:t xml:space="preserve"> as a reference to individual beings, but not the belief that the name was part of the individual. His “definition” of ‘name’ as sensations, perceptions, and so forth, therefore was in all likelihood a </w:t>
      </w:r>
      <w:proofErr w:type="spellStart"/>
      <w:r>
        <w:t>skillful</w:t>
      </w:r>
      <w:proofErr w:type="spellEnd"/>
      <w:r>
        <w:t xml:space="preserve"> reinterpretation intended to challenge such beliefs, formed only after he already adopted the term </w:t>
      </w:r>
      <w:proofErr w:type="spellStart"/>
      <w:r>
        <w:rPr>
          <w:rStyle w:val="wwc-pali"/>
        </w:rPr>
        <w:t>nāmarūpa</w:t>
      </w:r>
      <w:proofErr w:type="spellEnd"/>
      <w:r>
        <w:t xml:space="preserve"> conventionally.</w:t>
      </w:r>
    </w:p>
    <w:p w14:paraId="5A16D4E2" w14:textId="77777777" w:rsidR="00FE3964" w:rsidRDefault="00000000">
      <w:pPr>
        <w:pStyle w:val="WW-paragraph"/>
      </w:pPr>
      <w:r>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w:t>
      </w:r>
      <w:proofErr w:type="spellStart"/>
      <w:r>
        <w:t>Olalde</w:t>
      </w:r>
      <w:proofErr w:type="spellEnd"/>
      <w:r>
        <w:t xml:space="preserve"> after an analysis of </w:t>
      </w:r>
      <w:proofErr w:type="spellStart"/>
      <w:r>
        <w:rPr>
          <w:rStyle w:val="wwc-pali"/>
        </w:rPr>
        <w:t>nāmarūpa</w:t>
      </w:r>
      <w:proofErr w:type="spellEnd"/>
      <w:r>
        <w:t xml:space="preserve"> in </w:t>
      </w:r>
      <w:proofErr w:type="spellStart"/>
      <w:r>
        <w:t>Brahmanic</w:t>
      </w:r>
      <w:proofErr w:type="spellEnd"/>
      <w:r>
        <w:t xml:space="preserve">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 xml:space="preserve">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w:t>
      </w:r>
      <w:r>
        <w:lastRenderedPageBreak/>
        <w:t>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rPr>
          <w:rStyle w:val="wwc-sesame"/>
        </w:rPr>
        <w:t>Yājñavalkya</w:t>
      </w:r>
      <w:proofErr w:type="spellEnd"/>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t xml:space="preserve">The naming of a child brings us back to conception and birth. Joanna </w:t>
      </w:r>
      <w:proofErr w:type="spellStart"/>
      <w:r>
        <w:t>Jurewicz</w:t>
      </w:r>
      <w:proofErr w:type="spellEnd"/>
      <w:r>
        <w:t xml:space="preserve"> wrote about a </w:t>
      </w:r>
      <w:proofErr w:type="spellStart"/>
      <w:r>
        <w:t>Brahmanic</w:t>
      </w:r>
      <w:proofErr w:type="spellEnd"/>
      <w:r>
        <w:t xml:space="preserve">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contains a verse which is particularly interesting for our discussion, since it speaks of a </w:t>
      </w:r>
      <w:proofErr w:type="spellStart"/>
      <w:r>
        <w:t>fetus</w:t>
      </w:r>
      <w:proofErr w:type="spellEnd"/>
      <w:r>
        <w:t xml:space="preserve">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2" w:name="bqseg28"/>
      <w:bookmarkEnd w:id="32"/>
      <w:r>
        <w:lastRenderedPageBreak/>
        <w:t xml:space="preserve">May </w:t>
      </w:r>
      <w:proofErr w:type="spellStart"/>
      <w:r>
        <w:t>Viṣṇu</w:t>
      </w:r>
      <w:proofErr w:type="spellEnd"/>
      <w:r>
        <w:t xml:space="preserve"> prepare your womb,</w:t>
      </w:r>
      <w:r>
        <w:br/>
        <w:t xml:space="preserve">and </w:t>
      </w:r>
      <w:proofErr w:type="spellStart"/>
      <w:r>
        <w:t>Tvaṣṭṛ</w:t>
      </w:r>
      <w:proofErr w:type="spellEnd"/>
      <w:r>
        <w:t xml:space="preserve"> </w:t>
      </w:r>
      <w:proofErr w:type="spellStart"/>
      <w:r>
        <w:t>mold</w:t>
      </w:r>
      <w:proofErr w:type="spellEnd"/>
      <w:r>
        <w:t xml:space="preserve"> the forms;</w:t>
      </w:r>
      <w:r>
        <w:br/>
        <w:t xml:space="preserve">May </w:t>
      </w:r>
      <w:proofErr w:type="spellStart"/>
      <w:r>
        <w:t>Prajāpati</w:t>
      </w:r>
      <w:proofErr w:type="spellEnd"/>
      <w:r>
        <w:t xml:space="preserve"> impregnate you,</w:t>
      </w:r>
      <w:r>
        <w:br/>
        <w:t xml:space="preserve">and </w:t>
      </w:r>
      <w:proofErr w:type="spellStart"/>
      <w:r>
        <w:t>Dhātṛ</w:t>
      </w:r>
      <w:proofErr w:type="spellEnd"/>
      <w:r>
        <w:t xml:space="preserve"> lay the </w:t>
      </w:r>
      <w:proofErr w:type="spellStart"/>
      <w:r>
        <w:t>fetus</w:t>
      </w:r>
      <w:proofErr w:type="spellEnd"/>
      <w:r>
        <w:t xml:space="preserve">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r>
        <w:t xml:space="preserve">So the </w:t>
      </w:r>
      <w:proofErr w:type="spellStart"/>
      <w:r w:rsidRPr="000440B7">
        <w:rPr>
          <w:rStyle w:val="wwc-sesame"/>
        </w:rPr>
        <w:t>Upaniṣads</w:t>
      </w:r>
      <w:proofErr w:type="spellEnd"/>
      <w:r>
        <w:t xml:space="preserve"> also contain a process of conception and birth, using the terms ‘womb’, ‘</w:t>
      </w:r>
      <w:proofErr w:type="spellStart"/>
      <w:r>
        <w:t>fetus</w:t>
      </w:r>
      <w:proofErr w:type="spellEnd"/>
      <w:r>
        <w:t xml:space="preserve">’, ‘name’, and ‘form’—with the Sanskrit words all being equivalent to the Pāli: </w:t>
      </w:r>
      <w:r>
        <w:rPr>
          <w:rStyle w:val="wwc-pali"/>
        </w:rPr>
        <w:t>yoni</w:t>
      </w:r>
      <w:r>
        <w:t xml:space="preserve">, </w:t>
      </w:r>
      <w:proofErr w:type="spellStart"/>
      <w:r>
        <w:rPr>
          <w:rStyle w:val="wwc-pali"/>
        </w:rPr>
        <w:t>garbha</w:t>
      </w:r>
      <w:proofErr w:type="spellEnd"/>
      <w:r>
        <w:t xml:space="preserve">, </w:t>
      </w:r>
      <w:proofErr w:type="spellStart"/>
      <w:r>
        <w:rPr>
          <w:rStyle w:val="wwc-pali"/>
        </w:rPr>
        <w:t>nāma</w:t>
      </w:r>
      <w:proofErr w:type="spellEnd"/>
      <w:r>
        <w:t xml:space="preserve">, and </w:t>
      </w:r>
      <w:proofErr w:type="spellStart"/>
      <w:r>
        <w:rPr>
          <w:rStyle w:val="wwc-pali"/>
        </w:rPr>
        <w:t>rūpa</w:t>
      </w:r>
      <w:proofErr w:type="spellEnd"/>
      <w:r>
        <w:t xml:space="preserve"> respectively. There is a clear linguistic connection with Dependent Arising here, however distant, especially when we consider the </w:t>
      </w:r>
      <w:proofErr w:type="spellStart"/>
      <w:r>
        <w:rPr>
          <w:rStyle w:val="wwc-sesame"/>
        </w:rPr>
        <w:t>Mahānidāna</w:t>
      </w:r>
      <w:proofErr w:type="spellEnd"/>
      <w:r>
        <w:rPr>
          <w:rStyle w:val="wwc-sesame"/>
        </w:rPr>
        <w:t xml:space="preserve"> Sutta</w:t>
      </w:r>
      <w:r>
        <w:t>’s passage on the conception of “name and form” in the mother’s womb. (</w:t>
      </w:r>
      <w:hyperlink w:anchor="bqseg84">
        <w:r>
          <w:rPr>
            <w:rStyle w:val="Hyperlink"/>
          </w:rPr>
          <w:t>§84</w:t>
        </w:r>
      </w:hyperlink>
      <w:r>
        <w:t xml:space="preserve">) </w:t>
      </w:r>
      <w:proofErr w:type="spellStart"/>
      <w:r>
        <w:t>Jurewicz</w:t>
      </w:r>
      <w:proofErr w:type="spellEnd"/>
      <w:r>
        <w:t xml:space="preserve"> believes the connection could explain the Buddha’s choice of “the term </w:t>
      </w:r>
      <w:proofErr w:type="spellStart"/>
      <w:r>
        <w:rPr>
          <w:rStyle w:val="wwc-pali"/>
        </w:rPr>
        <w:t>nāmarūpa</w:t>
      </w:r>
      <w:proofErr w:type="spellEnd"/>
      <w:r>
        <w:t xml:space="preserve"> to denote an organism in which </w:t>
      </w:r>
      <w:r>
        <w:rPr>
          <w:rStyle w:val="wwc-pali"/>
        </w:rPr>
        <w:t>vijñāna</w:t>
      </w:r>
      <w:r>
        <w:t xml:space="preserve"> [consciousness] settles”,</w:t>
      </w:r>
      <w:r>
        <w:rPr>
          <w:rStyle w:val="FootnoteReference"/>
        </w:rPr>
        <w:footnoteReference w:id="133"/>
      </w:r>
      <w:r>
        <w:t xml:space="preserve"> although we should not assume he did so based on this </w:t>
      </w:r>
      <w:proofErr w:type="spellStart"/>
      <w:r>
        <w:t>Brahmanic</w:t>
      </w:r>
      <w:proofErr w:type="spellEnd"/>
      <w:r>
        <w:t xml:space="preserve"> ritual alone. The Buddha surely did not believe in the efficacy of the </w:t>
      </w:r>
      <w:proofErr w:type="spellStart"/>
      <w:r>
        <w:t>Brahmanic</w:t>
      </w:r>
      <w:proofErr w:type="spellEnd"/>
      <w:r>
        <w:t xml:space="preserve"> birth ritual, nor did he adopt the philosophy of one’s name being a part of one’s being. But he did use </w:t>
      </w:r>
      <w:proofErr w:type="spellStart"/>
      <w:r>
        <w:rPr>
          <w:rStyle w:val="wwc-pali"/>
        </w:rPr>
        <w:t>nāma</w:t>
      </w:r>
      <w:proofErr w:type="spellEnd"/>
      <w:r>
        <w:t xml:space="preserve"> and </w:t>
      </w:r>
      <w:proofErr w:type="spellStart"/>
      <w:r>
        <w:rPr>
          <w:rStyle w:val="wwc-pali"/>
        </w:rPr>
        <w:t>rūpa</w:t>
      </w:r>
      <w:proofErr w:type="spellEnd"/>
      <w:r>
        <w:t xml:space="preserve"> in a similar fashion as the Brahmins. These words seem to have been a common way to refer to an individual.</w:t>
      </w:r>
    </w:p>
    <w:p w14:paraId="553FDAA8" w14:textId="77777777" w:rsidR="00FE3964" w:rsidRDefault="00000000">
      <w:pPr>
        <w:pStyle w:val="WW-chapter-section-1"/>
      </w:pPr>
      <w:r>
        <w:t xml:space="preserve">The Buddha’s definition of </w:t>
      </w:r>
      <w:proofErr w:type="spellStart"/>
      <w:r>
        <w:t>nāma</w:t>
      </w:r>
      <w:proofErr w:type="spellEnd"/>
    </w:p>
    <w:p w14:paraId="0DB43B1F" w14:textId="77777777" w:rsidR="00FE3964" w:rsidRDefault="00000000">
      <w:pPr>
        <w:pStyle w:val="WW-paragraph"/>
      </w:pPr>
      <w:r>
        <w:t xml:space="preserve">The belief that one’s name was an essential part of one’s being may have prompted the Buddha’s definition of </w:t>
      </w:r>
      <w:proofErr w:type="spellStart"/>
      <w:r>
        <w:rPr>
          <w:rStyle w:val="wwc-pali"/>
        </w:rPr>
        <w:t>nāma</w:t>
      </w:r>
      <w:proofErr w:type="spellEnd"/>
      <w:r>
        <w:t xml:space="preserve">, which he defined as sensation, perception, intention, sense impression, and attention. Initially he used the word </w:t>
      </w:r>
      <w:proofErr w:type="spellStart"/>
      <w:r>
        <w:rPr>
          <w:rStyle w:val="wwc-pali"/>
        </w:rPr>
        <w:t>nāmarūpa</w:t>
      </w:r>
      <w:proofErr w:type="spellEnd"/>
      <w:r>
        <w:t xml:space="preserve"> as it was used in common speech: to refer to the individual. The specific definition of </w:t>
      </w:r>
      <w:proofErr w:type="spellStart"/>
      <w:r>
        <w:rPr>
          <w:rStyle w:val="wwc-pali"/>
        </w:rPr>
        <w:t>nāma</w:t>
      </w:r>
      <w:proofErr w:type="spellEnd"/>
      <w:r>
        <w:t xml:space="preserve"> was likely formed later. As </w:t>
      </w:r>
      <w:proofErr w:type="spellStart"/>
      <w:r>
        <w:t>Frauwallner</w:t>
      </w:r>
      <w:proofErr w:type="spellEnd"/>
      <w:r>
        <w:t xml:space="preserve"> observed: “The name, according to a very old idea, is a separate entity […] With the gradual development of the 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proofErr w:type="spellStart"/>
      <w:r>
        <w:rPr>
          <w:rStyle w:val="wwc-pali"/>
        </w:rPr>
        <w:t>nāma</w:t>
      </w:r>
      <w:proofErr w:type="spellEnd"/>
      <w:r>
        <w:t xml:space="preserve"> could easily have been identified with the core of a person or with a component subsisting after death may explain why its reinterpretation became necessary”, concluded also </w:t>
      </w:r>
      <w:proofErr w:type="spellStart"/>
      <w:r>
        <w:t>Olalde</w:t>
      </w:r>
      <w:proofErr w:type="spellEnd"/>
      <w:r>
        <w:t>.</w:t>
      </w:r>
      <w:r>
        <w:rPr>
          <w:rStyle w:val="FootnoteReference"/>
        </w:rPr>
        <w:footnoteReference w:id="136"/>
      </w:r>
      <w:r>
        <w:t xml:space="preserve"> The Buddha’s definition (or, rather, </w:t>
      </w:r>
      <w:r>
        <w:rPr>
          <w:rStyle w:val="Emphasis"/>
        </w:rPr>
        <w:t>reinterpretation</w:t>
      </w:r>
      <w:r>
        <w:t xml:space="preserve">) of </w:t>
      </w:r>
      <w:proofErr w:type="spellStart"/>
      <w:r>
        <w:rPr>
          <w:rStyle w:val="wwc-pali"/>
        </w:rPr>
        <w:t>nāma</w:t>
      </w:r>
      <w:proofErr w:type="spellEnd"/>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lastRenderedPageBreak/>
        <w:t>looked at</w:t>
      </w:r>
      <w:r>
        <w:t>” (that is, not as a self-like entity, but as made of sensation, perception, and so forth). The 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proofErr w:type="spellStart"/>
      <w:r>
        <w:rPr>
          <w:rStyle w:val="wwc-sesame"/>
        </w:rPr>
        <w:t>Visuddhimagga</w:t>
      </w:r>
      <w:r>
        <w:t>’s</w:t>
      </w:r>
      <w:proofErr w:type="spellEnd"/>
      <w:r>
        <w:t xml:space="preserve"> interpretation of ‘bending (</w:t>
      </w:r>
      <w:proofErr w:type="spellStart"/>
      <w:r>
        <w:rPr>
          <w:rStyle w:val="wwc-pali"/>
        </w:rPr>
        <w:t>namana</w:t>
      </w:r>
      <w:proofErr w:type="spellEnd"/>
      <w:r>
        <w:t xml:space="preserve">) towards things’ is based on a playful but false etymology of </w:t>
      </w:r>
      <w:proofErr w:type="spellStart"/>
      <w:r>
        <w:rPr>
          <w:rStyle w:val="wwc-pali"/>
        </w:rPr>
        <w:t>nāma</w:t>
      </w:r>
      <w:proofErr w:type="spellEnd"/>
      <w:r>
        <w:t xml:space="preserve"> and cannot be taken seriously.</w:t>
      </w:r>
      <w:r>
        <w:rPr>
          <w:rStyle w:val="FootnoteReference"/>
        </w:rPr>
        <w:footnoteReference w:id="137"/>
      </w:r>
      <w:r>
        <w:t xml:space="preserve"> The </w:t>
      </w:r>
      <w:proofErr w:type="spellStart"/>
      <w:r>
        <w:rPr>
          <w:rStyle w:val="wwc-sesame"/>
        </w:rPr>
        <w:t>Śāriputra</w:t>
      </w:r>
      <w:proofErr w:type="spellEnd"/>
      <w:r>
        <w:rPr>
          <w:rStyle w:val="wwc-sesame"/>
        </w:rPr>
        <w:t xml:space="preserve">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proofErr w:type="spellStart"/>
      <w:r>
        <w:rPr>
          <w:rStyle w:val="wwc-pali"/>
        </w:rPr>
        <w:t>nāma</w:t>
      </w:r>
      <w:proofErr w:type="spellEnd"/>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So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proofErr w:type="spellStart"/>
      <w:r>
        <w:rPr>
          <w:rStyle w:val="wwc-sesame"/>
        </w:rPr>
        <w:t>Mahānidāna</w:t>
      </w:r>
      <w:proofErr w:type="spellEnd"/>
      <w:r>
        <w:rPr>
          <w:rStyle w:val="wwc-sesame"/>
        </w:rPr>
        <w:t xml:space="preserve"> Sutta</w:t>
      </w:r>
      <w:r>
        <w:t xml:space="preserve"> on “designation contact” (</w:t>
      </w:r>
      <w:hyperlink w:anchor="bqseg109">
        <w:r>
          <w:rPr>
            <w:rStyle w:val="Hyperlink"/>
          </w:rPr>
          <w:t>§109</w:t>
        </w:r>
      </w:hyperlink>
      <w:r>
        <w:t xml:space="preserve">) may hint at such ideas, but it leaves almost all of the factors of the definition of </w:t>
      </w:r>
      <w:proofErr w:type="spellStart"/>
      <w:r>
        <w:rPr>
          <w:rStyle w:val="wwc-pali"/>
        </w:rPr>
        <w:t>nāma</w:t>
      </w:r>
      <w:proofErr w:type="spellEnd"/>
      <w:r>
        <w:t xml:space="preserve"> unmentioned. So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proofErr w:type="spellStart"/>
      <w:r>
        <w:rPr>
          <w:rStyle w:val="wwc-pali"/>
        </w:rPr>
        <w:t>nāmarūpa</w:t>
      </w:r>
      <w:proofErr w:type="spellEnd"/>
      <w:r>
        <w:t xml:space="preserve">. With this in mind, let me propose another possible reason for the specific factors in the definition of </w:t>
      </w:r>
      <w:proofErr w:type="spellStart"/>
      <w:r>
        <w:rPr>
          <w:rStyle w:val="wwc-pali"/>
        </w:rPr>
        <w:t>nāma</w:t>
      </w:r>
      <w:proofErr w:type="spellEnd"/>
      <w:r>
        <w:t>. It could be that the factors emphasize specific things consciousness depends on.</w:t>
      </w:r>
      <w:r>
        <w:rPr>
          <w:rStyle w:val="FootnoteReference"/>
        </w:rPr>
        <w:footnoteReference w:id="140"/>
      </w:r>
      <w:r>
        <w:t xml:space="preserve"> Some passages say it relies on sense impressions and mental engagement (</w:t>
      </w:r>
      <w:proofErr w:type="spellStart"/>
      <w:r>
        <w:rPr>
          <w:rStyle w:val="wwc-pali"/>
        </w:rPr>
        <w:t>samannāhāra</w:t>
      </w:r>
      <w:proofErr w:type="spellEnd"/>
      <w:r>
        <w:t xml:space="preserve">), a synonym for attention; it also relies on sensations and perception, which are intrinsically linked with it; and in the default sequence of Dependent Arising it is preceded by </w:t>
      </w:r>
      <w:proofErr w:type="spellStart"/>
      <w:r>
        <w:t>willful</w:t>
      </w:r>
      <w:proofErr w:type="spellEnd"/>
      <w:r>
        <w:t xml:space="preserve">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proofErr w:type="spellStart"/>
      <w:r>
        <w:rPr>
          <w:rStyle w:val="wwc-pali"/>
        </w:rPr>
        <w:t>rūpa</w:t>
      </w:r>
      <w:proofErr w:type="spellEnd"/>
      <w:r>
        <w:t>.</w:t>
      </w:r>
    </w:p>
    <w:p w14:paraId="298636A6" w14:textId="77777777" w:rsidR="00FE3964" w:rsidRDefault="00000000">
      <w:pPr>
        <w:pStyle w:val="WW-paragraph"/>
      </w:pPr>
      <w:r>
        <w:t xml:space="preserve">But whatever the Buddha’s exact intentions behind the definition of </w:t>
      </w:r>
      <w:proofErr w:type="spellStart"/>
      <w:r>
        <w:rPr>
          <w:rStyle w:val="wwc-pali"/>
        </w:rPr>
        <w:t>nāma</w:t>
      </w:r>
      <w:proofErr w:type="spellEnd"/>
      <w:r>
        <w:t xml:space="preserve"> may have been, this definition is only a minor teaching in the suttas, one which plays no critical role in the standard teachings on Dependent Arising, where </w:t>
      </w:r>
      <w:proofErr w:type="spellStart"/>
      <w:r>
        <w:rPr>
          <w:rStyle w:val="wwc-pali"/>
        </w:rPr>
        <w:t>nāmarūpa</w:t>
      </w:r>
      <w:proofErr w:type="spellEnd"/>
      <w:r>
        <w:t xml:space="preserve"> conventionally refers to the individual. The </w:t>
      </w:r>
      <w:r>
        <w:lastRenderedPageBreak/>
        <w:t xml:space="preserve">definition of </w:t>
      </w:r>
      <w:proofErr w:type="spellStart"/>
      <w:r>
        <w:rPr>
          <w:rStyle w:val="wwc-pali"/>
        </w:rPr>
        <w:t>nāma</w:t>
      </w:r>
      <w:proofErr w:type="spellEnd"/>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t xml:space="preserve">The definition of </w:t>
      </w:r>
      <w:proofErr w:type="spellStart"/>
      <w:r>
        <w:t>nāma</w:t>
      </w:r>
      <w:proofErr w:type="spellEnd"/>
      <w:r>
        <w:t xml:space="preserve"> in other texts</w:t>
      </w:r>
    </w:p>
    <w:p w14:paraId="099BEC65" w14:textId="77777777" w:rsidR="00FE3964" w:rsidRDefault="00000000">
      <w:pPr>
        <w:pStyle w:val="WW-paragraph"/>
      </w:pPr>
      <w:r>
        <w:t xml:space="preserve">The Pāli </w:t>
      </w:r>
      <w:r>
        <w:rPr>
          <w:rStyle w:val="wwc-sesame"/>
        </w:rPr>
        <w:t>Abhidhamma</w:t>
      </w:r>
      <w:r>
        <w:t xml:space="preserve"> had lost contact with the ancient ideas about names and, with its aim to categorize phenomena into systematic frameworks, started defining </w:t>
      </w:r>
      <w:proofErr w:type="spellStart"/>
      <w:r>
        <w:rPr>
          <w:rStyle w:val="wwc-pali"/>
        </w:rPr>
        <w:t>nāma</w:t>
      </w:r>
      <w:proofErr w:type="spellEnd"/>
      <w:r>
        <w:t xml:space="preserve"> more strictly. It did so differently than the suttas, in the </w:t>
      </w:r>
      <w:proofErr w:type="spellStart"/>
      <w:r>
        <w:rPr>
          <w:rStyle w:val="wwc-sesame"/>
        </w:rPr>
        <w:t>Dhammasaṅgaṇī</w:t>
      </w:r>
      <w:proofErr w:type="spellEnd"/>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w:t>
      </w:r>
      <w:proofErr w:type="spellStart"/>
      <w:r>
        <w:t>Gombrich</w:t>
      </w:r>
      <w:proofErr w:type="spellEnd"/>
      <w:r>
        <w:t xml:space="preserve"> said about this: “The later Buddhist tradition did not understand how the Buddha had appropriated this term </w:t>
      </w:r>
      <w:proofErr w:type="spellStart"/>
      <w:r>
        <w:rPr>
          <w:rStyle w:val="wwc-pali"/>
        </w:rPr>
        <w:t>nāmarūpa</w:t>
      </w:r>
      <w:proofErr w:type="spellEnd"/>
      <w:r>
        <w:t xml:space="preserve"> from the </w:t>
      </w:r>
      <w:proofErr w:type="spellStart"/>
      <w:r>
        <w:rPr>
          <w:rStyle w:val="wwc-sesame"/>
        </w:rPr>
        <w:t>Upaniṣads</w:t>
      </w:r>
      <w:proofErr w:type="spellEnd"/>
      <w:r>
        <w:t xml:space="preserve">. Realizing that at this point in the chain [of Dependent Arising] there should be a reference to the emergence of the individual person, and knowing that the Buddha identified the person with the five </w:t>
      </w:r>
      <w:proofErr w:type="spellStart"/>
      <w:r>
        <w:t>khandhas</w:t>
      </w:r>
      <w:proofErr w:type="spellEnd"/>
      <w:r>
        <w:t xml:space="preserve">, the tradition made </w:t>
      </w:r>
      <w:proofErr w:type="spellStart"/>
      <w:r>
        <w:rPr>
          <w:rStyle w:val="wwc-pali"/>
        </w:rPr>
        <w:t>nāmarupa</w:t>
      </w:r>
      <w:proofErr w:type="spellEnd"/>
      <w:r>
        <w:t xml:space="preserve"> equivalent to the five </w:t>
      </w:r>
      <w:proofErr w:type="spellStart"/>
      <w:r>
        <w:rPr>
          <w:rStyle w:val="wwc-pali"/>
        </w:rPr>
        <w:t>khandhas</w:t>
      </w:r>
      <w:proofErr w:type="spellEnd"/>
      <w:r>
        <w:t xml:space="preserve">” (with </w:t>
      </w:r>
      <w:proofErr w:type="spellStart"/>
      <w:r>
        <w:rPr>
          <w:rStyle w:val="wwc-pali"/>
        </w:rPr>
        <w:t>nāma</w:t>
      </w:r>
      <w:proofErr w:type="spellEnd"/>
      <w:r>
        <w:t xml:space="preserve"> encompassing four of them, </w:t>
      </w:r>
      <w:proofErr w:type="spellStart"/>
      <w:r>
        <w:rPr>
          <w:rStyle w:val="wwc-pali"/>
        </w:rPr>
        <w:t>rūpa</w:t>
      </w:r>
      <w:proofErr w:type="spellEnd"/>
      <w:r>
        <w:t xml:space="preserve"> being the fifth).</w:t>
      </w:r>
      <w:r>
        <w:rPr>
          <w:rStyle w:val="FootnoteReference"/>
        </w:rPr>
        <w:footnoteReference w:id="143"/>
      </w:r>
      <w:r>
        <w:t xml:space="preserve"> </w:t>
      </w:r>
      <w:proofErr w:type="spellStart"/>
      <w:r>
        <w:t>Gombrich</w:t>
      </w:r>
      <w:proofErr w:type="spellEnd"/>
      <w:r>
        <w:t xml:space="preserve"> then correctly states that the </w:t>
      </w:r>
      <w:r>
        <w:rPr>
          <w:rStyle w:val="wwc-sesame"/>
        </w:rPr>
        <w:t>Abhidhamma</w:t>
      </w:r>
      <w:r>
        <w:t xml:space="preserve">’s definition is not in accordance with the suttas, where the consciousness is always separate from </w:t>
      </w:r>
      <w:proofErr w:type="spellStart"/>
      <w:r>
        <w:rPr>
          <w:rStyle w:val="wwc-pali"/>
        </w:rPr>
        <w:t>nāmarūpa</w:t>
      </w:r>
      <w:proofErr w:type="spellEnd"/>
      <w:r>
        <w:t xml:space="preserve">. This definition seems to be relatively early, though, for it was also used by the </w:t>
      </w:r>
      <w:proofErr w:type="spellStart"/>
      <w:r>
        <w:rPr>
          <w:rStyle w:val="wwc-sesame"/>
        </w:rPr>
        <w:t>Sarvāstivādins</w:t>
      </w:r>
      <w:proofErr w:type="spellEnd"/>
      <w:r>
        <w:t xml:space="preserve"> in the </w:t>
      </w:r>
      <w:proofErr w:type="spellStart"/>
      <w:r w:rsidRPr="00B52FC4">
        <w:rPr>
          <w:rStyle w:val="wwc-sesame"/>
        </w:rPr>
        <w:t>Saṁyukta</w:t>
      </w:r>
      <w:proofErr w:type="spellEnd"/>
      <w:r w:rsidRPr="00B52FC4">
        <w:rPr>
          <w:rStyle w:val="wwc-sesame"/>
        </w:rPr>
        <w:t xml:space="preserve"> </w:t>
      </w:r>
      <w:proofErr w:type="spellStart"/>
      <w:r w:rsidRPr="00B52FC4">
        <w:rPr>
          <w:rStyle w:val="wwc-sesame"/>
        </w:rPr>
        <w:t>Āgama</w:t>
      </w:r>
      <w:proofErr w:type="spellEnd"/>
      <w:r>
        <w:t xml:space="preserve">, who thus shared the same general interpretation as the </w:t>
      </w:r>
      <w:proofErr w:type="spellStart"/>
      <w:r w:rsidRPr="007022FE">
        <w:rPr>
          <w:rStyle w:val="wwc-sesame"/>
        </w:rPr>
        <w:t>Theravādins</w:t>
      </w:r>
      <w:proofErr w:type="spellEnd"/>
      <w:r>
        <w:t>.</w:t>
      </w:r>
      <w:r>
        <w:rPr>
          <w:rStyle w:val="FootnoteReference"/>
        </w:rPr>
        <w:footnoteReference w:id="144"/>
      </w:r>
    </w:p>
    <w:p w14:paraId="3DC89E9B" w14:textId="77777777" w:rsidR="00FE3964" w:rsidRDefault="00000000">
      <w:pPr>
        <w:pStyle w:val="WW-paragraph"/>
      </w:pPr>
      <w:r>
        <w:t xml:space="preserve">An earlier layer of the Pāli </w:t>
      </w:r>
      <w:r>
        <w:rPr>
          <w:rStyle w:val="wwc-sesame"/>
        </w:rPr>
        <w:t>Abhidhamma</w:t>
      </w:r>
      <w:r>
        <w:t xml:space="preserve">, the </w:t>
      </w:r>
      <w:proofErr w:type="spellStart"/>
      <w:r>
        <w:rPr>
          <w:rStyle w:val="wwc-sesame"/>
        </w:rPr>
        <w:t>Vibhaṅga</w:t>
      </w:r>
      <w:proofErr w:type="spellEnd"/>
      <w:r>
        <w:t xml:space="preserve">, defined </w:t>
      </w:r>
      <w:proofErr w:type="spellStart"/>
      <w:r>
        <w:rPr>
          <w:rStyle w:val="wwc-pali"/>
        </w:rPr>
        <w:t>nāma</w:t>
      </w:r>
      <w:proofErr w:type="spellEnd"/>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proofErr w:type="spellStart"/>
      <w:r>
        <w:rPr>
          <w:rStyle w:val="wwc-sesame"/>
        </w:rPr>
        <w:t>Vibhaṅga</w:t>
      </w:r>
      <w:proofErr w:type="spellEnd"/>
      <w:r>
        <w:t xml:space="preserve"> realized that the aspect of existence of will (</w:t>
      </w:r>
      <w:proofErr w:type="spellStart"/>
      <w:r>
        <w:rPr>
          <w:rStyle w:val="wwc-pali"/>
        </w:rPr>
        <w:t>saṅkhāra</w:t>
      </w:r>
      <w:proofErr w:type="spellEnd"/>
      <w:r>
        <w:t xml:space="preserve">) is effectively equal to intention. The </w:t>
      </w:r>
      <w:proofErr w:type="spellStart"/>
      <w:r>
        <w:t>Majjhima</w:t>
      </w:r>
      <w:proofErr w:type="spellEnd"/>
      <w:r>
        <w:t xml:space="preserve"> </w:t>
      </w:r>
      <w:proofErr w:type="spellStart"/>
      <w:r>
        <w:t>Nikāya</w:t>
      </w:r>
      <w:proofErr w:type="spellEnd"/>
      <w:r>
        <w:t xml:space="preserve"> commentary further suggests that alongside intention, sense impression and attention should also be seen as part of </w:t>
      </w:r>
      <w:proofErr w:type="spellStart"/>
      <w:r>
        <w:rPr>
          <w:rStyle w:val="wwc-pali"/>
        </w:rPr>
        <w:t>saṅkhāra</w:t>
      </w:r>
      <w:proofErr w:type="spellEnd"/>
      <w:r>
        <w:t>.</w:t>
      </w:r>
      <w:r>
        <w:rPr>
          <w:rStyle w:val="FootnoteReference"/>
        </w:rPr>
        <w:footnoteReference w:id="146"/>
      </w:r>
      <w:r>
        <w:t xml:space="preserve"> This seems to me somewhat of a stretch, but with intention being equivalent to </w:t>
      </w:r>
      <w:proofErr w:type="spellStart"/>
      <w:r>
        <w:rPr>
          <w:rStyle w:val="wwc-pali"/>
        </w:rPr>
        <w:t>saṅkhāra</w:t>
      </w:r>
      <w:proofErr w:type="spellEnd"/>
      <w:r>
        <w:t xml:space="preserve">, the Buddha’s definition of </w:t>
      </w:r>
      <w:proofErr w:type="spellStart"/>
      <w:r>
        <w:rPr>
          <w:rStyle w:val="wwc-pali"/>
        </w:rPr>
        <w:t>nāma</w:t>
      </w:r>
      <w:proofErr w:type="spellEnd"/>
      <w:r>
        <w:t xml:space="preserve"> does contain three of the five aspects of existence (sensation and perception being the other two). And since </w:t>
      </w:r>
      <w:proofErr w:type="spellStart"/>
      <w:r>
        <w:rPr>
          <w:rStyle w:val="wwc-pali"/>
        </w:rPr>
        <w:t>nāmarūpa</w:t>
      </w:r>
      <w:proofErr w:type="spellEnd"/>
      <w:r>
        <w:t xml:space="preserve"> also includes the aspect of existence of form (</w:t>
      </w:r>
      <w:proofErr w:type="spellStart"/>
      <w:r>
        <w:rPr>
          <w:rStyle w:val="wwc-pali"/>
        </w:rPr>
        <w:t>rūpa</w:t>
      </w:r>
      <w:proofErr w:type="spellEnd"/>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proofErr w:type="spellStart"/>
      <w:r>
        <w:rPr>
          <w:rStyle w:val="wwc-sesame"/>
        </w:rPr>
        <w:t>Śāriputra</w:t>
      </w:r>
      <w:proofErr w:type="spellEnd"/>
      <w:r>
        <w:rPr>
          <w:rStyle w:val="wwc-sesame"/>
        </w:rPr>
        <w:t xml:space="preserve"> Abhidharma</w:t>
      </w:r>
      <w:r>
        <w:t xml:space="preserve">, which according to </w:t>
      </w:r>
      <w:proofErr w:type="spellStart"/>
      <w:r>
        <w:t>Frauwallner</w:t>
      </w:r>
      <w:proofErr w:type="spellEnd"/>
      <w:r>
        <w:t xml:space="preserve"> has an ancient core, seems to define </w:t>
      </w:r>
      <w:proofErr w:type="spellStart"/>
      <w:r>
        <w:rPr>
          <w:rStyle w:val="Emphasis"/>
        </w:rPr>
        <w:t>nāma</w:t>
      </w:r>
      <w:proofErr w:type="spellEnd"/>
      <w:r>
        <w:t xml:space="preserve"> with the same factors as the Pāli suttas, as do some parallels in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w:t>
      </w:r>
      <w:r>
        <w:rPr>
          <w:rStyle w:val="FootnoteReference"/>
        </w:rPr>
        <w:footnoteReference w:id="147"/>
      </w:r>
      <w:r>
        <w:t xml:space="preserve"> The </w:t>
      </w:r>
      <w:proofErr w:type="spellStart"/>
      <w:r>
        <w:rPr>
          <w:rStyle w:val="wwc-sesame"/>
        </w:rPr>
        <w:t>Paṭisambhidāmagga</w:t>
      </w:r>
      <w:proofErr w:type="spellEnd"/>
      <w:r>
        <w:t xml:space="preserve">, an early Pāli commentary, defines it with these factors as well, although it also </w:t>
      </w:r>
      <w:r>
        <w:lastRenderedPageBreak/>
        <w:t>adds some other observations.</w:t>
      </w:r>
      <w:r>
        <w:rPr>
          <w:rStyle w:val="FootnoteReference"/>
        </w:rPr>
        <w:footnoteReference w:id="148"/>
      </w:r>
      <w:r>
        <w:t xml:space="preserve"> This definition of </w:t>
      </w:r>
      <w:proofErr w:type="spellStart"/>
      <w:r>
        <w:rPr>
          <w:rStyle w:val="wwc-pali"/>
        </w:rPr>
        <w:t>nāma</w:t>
      </w:r>
      <w:proofErr w:type="spellEnd"/>
      <w:r>
        <w:t xml:space="preserve"> seems to be the earliest one, in part also because it is the most difficult reading. As </w:t>
      </w:r>
      <w:proofErr w:type="spellStart"/>
      <w:r>
        <w:t>Gombrich</w:t>
      </w:r>
      <w:proofErr w:type="spellEnd"/>
      <w:r>
        <w:t xml:space="preserve"> stated, later traditions tried to fit the unfamiliar concept of </w:t>
      </w:r>
      <w:proofErr w:type="spellStart"/>
      <w:r>
        <w:rPr>
          <w:rStyle w:val="wwc-pali"/>
        </w:rPr>
        <w:t>nāma</w:t>
      </w:r>
      <w:proofErr w:type="spellEnd"/>
      <w:r>
        <w:t xml:space="preserve"> into the more familiar framework of the aggregates. This also suggests the exact intention behind its definition was already forgotten at an early age, at least by some traditions.</w:t>
      </w:r>
    </w:p>
    <w:p w14:paraId="52F6B97C" w14:textId="248CA5C2" w:rsidR="00FE3964" w:rsidRDefault="00000000">
      <w:pPr>
        <w:pStyle w:val="WW-table-caption"/>
      </w:pPr>
      <w:bookmarkStart w:id="34" w:name="table7"/>
      <w:bookmarkEnd w:id="34"/>
      <w:r>
        <w:t xml:space="preserve">{Simple}Table 7. Various definitions of </w:t>
      </w:r>
      <w:proofErr w:type="spellStart"/>
      <w:r>
        <w:t>nāma</w:t>
      </w:r>
      <w:proofErr w:type="spellEnd"/>
    </w:p>
    <w:tbl>
      <w:tblPr>
        <w:tblStyle w:val="TableGrid"/>
        <w:tblW w:w="7508" w:type="dxa"/>
        <w:tblLayout w:type="fixed"/>
        <w:tblLook w:val="0480" w:firstRow="0" w:lastRow="0" w:firstColumn="1" w:lastColumn="0" w:noHBand="0" w:noVBand="1"/>
      </w:tblPr>
      <w:tblGrid>
        <w:gridCol w:w="2500"/>
        <w:gridCol w:w="2457"/>
        <w:gridCol w:w="2551"/>
      </w:tblGrid>
      <w:tr w:rsidR="00FE3964" w14:paraId="2EF7D816" w14:textId="77777777" w:rsidTr="00F37FA6">
        <w:tc>
          <w:tcPr>
            <w:tcW w:w="2500" w:type="dxa"/>
          </w:tcPr>
          <w:p w14:paraId="5E36B019" w14:textId="77777777" w:rsidR="00FE3964" w:rsidRDefault="00000000">
            <w:pPr>
              <w:pStyle w:val="WW-paragraph"/>
            </w:pPr>
            <w:r>
              <w:rPr>
                <w:rStyle w:val="Strong"/>
              </w:rPr>
              <w:t>Pāli Suttas</w:t>
            </w:r>
            <w:r>
              <w:rPr>
                <w:rStyle w:val="Strong"/>
              </w:rPr>
              <w:br/>
            </w:r>
            <w:proofErr w:type="spellStart"/>
            <w:r>
              <w:rPr>
                <w:rStyle w:val="Strong"/>
              </w:rPr>
              <w:t>Śāriputra</w:t>
            </w:r>
            <w:proofErr w:type="spellEnd"/>
            <w:r>
              <w:rPr>
                <w:rStyle w:val="Strong"/>
              </w:rPr>
              <w:t xml:space="preserve"> Abhidharma</w:t>
            </w:r>
            <w:r>
              <w:rPr>
                <w:rStyle w:val="Strong"/>
              </w:rPr>
              <w:br/>
            </w:r>
            <w:proofErr w:type="spellStart"/>
            <w:r>
              <w:rPr>
                <w:rStyle w:val="Strong"/>
              </w:rPr>
              <w:t>Ekottarika</w:t>
            </w:r>
            <w:proofErr w:type="spellEnd"/>
            <w:r>
              <w:rPr>
                <w:rStyle w:val="Strong"/>
              </w:rPr>
              <w:t xml:space="preserve"> </w:t>
            </w:r>
            <w:proofErr w:type="spellStart"/>
            <w:r>
              <w:rPr>
                <w:rStyle w:val="Strong"/>
              </w:rPr>
              <w:t>Āgama</w:t>
            </w:r>
            <w:proofErr w:type="spellEnd"/>
            <w:r>
              <w:rPr>
                <w:rStyle w:val="Strong"/>
              </w:rPr>
              <w:br/>
            </w:r>
            <w:proofErr w:type="spellStart"/>
            <w:r>
              <w:rPr>
                <w:rStyle w:val="Strong"/>
              </w:rPr>
              <w:t>Paṭisambhidāmagga</w:t>
            </w:r>
            <w:proofErr w:type="spellEnd"/>
          </w:p>
        </w:tc>
        <w:tc>
          <w:tcPr>
            <w:tcW w:w="2457" w:type="dxa"/>
          </w:tcPr>
          <w:p w14:paraId="730E980E" w14:textId="77777777" w:rsidR="00FE3964" w:rsidRDefault="00000000">
            <w:pPr>
              <w:pStyle w:val="WW-paragraph"/>
            </w:pPr>
            <w:proofErr w:type="spellStart"/>
            <w:r>
              <w:rPr>
                <w:rStyle w:val="Strong"/>
              </w:rPr>
              <w:t>Dhammasaṅgaṇī</w:t>
            </w:r>
            <w:proofErr w:type="spellEnd"/>
            <w:r>
              <w:rPr>
                <w:rStyle w:val="Strong"/>
              </w:rPr>
              <w:br/>
            </w:r>
            <w:proofErr w:type="spellStart"/>
            <w:r>
              <w:rPr>
                <w:rStyle w:val="Strong"/>
              </w:rPr>
              <w:t>Saṁyukta</w:t>
            </w:r>
            <w:proofErr w:type="spellEnd"/>
            <w:r>
              <w:rPr>
                <w:rStyle w:val="Strong"/>
              </w:rPr>
              <w:t xml:space="preserve"> </w:t>
            </w:r>
            <w:proofErr w:type="spellStart"/>
            <w:r>
              <w:rPr>
                <w:rStyle w:val="Strong"/>
              </w:rPr>
              <w:t>Āgama</w:t>
            </w:r>
            <w:proofErr w:type="spellEnd"/>
          </w:p>
        </w:tc>
        <w:tc>
          <w:tcPr>
            <w:tcW w:w="2551" w:type="dxa"/>
          </w:tcPr>
          <w:p w14:paraId="11EC3D49" w14:textId="77777777" w:rsidR="00FE3964" w:rsidRDefault="00000000">
            <w:pPr>
              <w:pStyle w:val="WW-paragraph"/>
            </w:pPr>
            <w:r>
              <w:rPr>
                <w:rStyle w:val="Strong"/>
              </w:rPr>
              <w:t xml:space="preserve">Abhidhamma </w:t>
            </w:r>
            <w:proofErr w:type="spellStart"/>
            <w:r>
              <w:rPr>
                <w:rStyle w:val="Strong"/>
              </w:rPr>
              <w:t>Vibhaṅga</w:t>
            </w:r>
            <w:proofErr w:type="spellEnd"/>
          </w:p>
        </w:tc>
      </w:tr>
      <w:tr w:rsidR="00FE3964" w14:paraId="087CA65E" w14:textId="77777777" w:rsidTr="00F37FA6">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2457" w:type="dxa"/>
          </w:tcPr>
          <w:p w14:paraId="56B2FBE8" w14:textId="77777777" w:rsidR="00FE3964" w:rsidRDefault="00000000">
            <w:pPr>
              <w:pStyle w:val="WW-paragraph"/>
            </w:pPr>
            <w:r>
              <w:t>• Sensation</w:t>
            </w:r>
            <w:r>
              <w:br/>
              <w:t>• Perception</w:t>
            </w:r>
            <w:r>
              <w:br/>
              <w:t>• Will (</w:t>
            </w:r>
            <w:proofErr w:type="spellStart"/>
            <w:r>
              <w:rPr>
                <w:rStyle w:val="wwc-pali"/>
              </w:rPr>
              <w:t>saṅkhāra</w:t>
            </w:r>
            <w:proofErr w:type="spellEnd"/>
            <w:r>
              <w:t>)</w:t>
            </w:r>
            <w:r>
              <w:br/>
              <w:t>• Consciousness</w:t>
            </w:r>
          </w:p>
        </w:tc>
        <w:tc>
          <w:tcPr>
            <w:tcW w:w="2551"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 xml:space="preserve">The Buddha’s definition of </w:t>
      </w:r>
      <w:proofErr w:type="spellStart"/>
      <w:r>
        <w:t>rūpa</w:t>
      </w:r>
      <w:proofErr w:type="spellEnd"/>
    </w:p>
    <w:p w14:paraId="785BA435" w14:textId="77777777" w:rsidR="00FE3964" w:rsidRDefault="00000000">
      <w:pPr>
        <w:pStyle w:val="WW-paragraph"/>
      </w:pPr>
      <w:r>
        <w:t xml:space="preserve">The </w:t>
      </w:r>
      <w:proofErr w:type="spellStart"/>
      <w:r>
        <w:rPr>
          <w:rStyle w:val="wwc-pali"/>
        </w:rPr>
        <w:t>rūpa</w:t>
      </w:r>
      <w:proofErr w:type="spellEnd"/>
      <w:r>
        <w:t xml:space="preserve"> part of </w:t>
      </w:r>
      <w:proofErr w:type="spellStart"/>
      <w:r>
        <w:rPr>
          <w:rStyle w:val="wwc-pali"/>
        </w:rPr>
        <w:t>nāmarūpa</w:t>
      </w:r>
      <w:proofErr w:type="spellEnd"/>
      <w:r>
        <w:t xml:space="preserve"> is defined by the Buddha as, “the four elements, along with form (</w:t>
      </w:r>
      <w:proofErr w:type="spellStart"/>
      <w:r>
        <w:rPr>
          <w:rStyle w:val="wwc-pali"/>
        </w:rPr>
        <w:t>rūpa</w:t>
      </w:r>
      <w:proofErr w:type="spellEnd"/>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proofErr w:type="spellStart"/>
      <w:r>
        <w:rPr>
          <w:rStyle w:val="wwc-pali"/>
        </w:rPr>
        <w:t>nāmarūpa</w:t>
      </w:r>
      <w:proofErr w:type="spellEnd"/>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proofErr w:type="spellStart"/>
      <w:r>
        <w:rPr>
          <w:rStyle w:val="wwc-pali"/>
        </w:rPr>
        <w:t>nāmarūpa</w:t>
      </w:r>
      <w:proofErr w:type="spellEnd"/>
      <w:r>
        <w:t xml:space="preserve"> in the standard sequence of Dependent Arising refers to the being, which means that </w:t>
      </w:r>
      <w:proofErr w:type="spellStart"/>
      <w:r>
        <w:rPr>
          <w:rStyle w:val="wwc-pali"/>
        </w:rPr>
        <w:t>rūpa</w:t>
      </w:r>
      <w:proofErr w:type="spellEnd"/>
      <w:r>
        <w:t xml:space="preserve"> here refers to the internal (or ‘personal’, </w:t>
      </w:r>
      <w:proofErr w:type="spellStart"/>
      <w:r>
        <w:rPr>
          <w:rStyle w:val="wwc-pali"/>
        </w:rPr>
        <w:t>ajjhattaṁ</w:t>
      </w:r>
      <w:proofErr w:type="spellEnd"/>
      <w:r>
        <w:t>) elements, not the external.</w:t>
      </w:r>
    </w:p>
    <w:p w14:paraId="109BF5DC" w14:textId="0527681D" w:rsidR="00FE3964" w:rsidRDefault="00000000">
      <w:pPr>
        <w:pStyle w:val="WW-paragraph"/>
      </w:pPr>
      <w:r>
        <w:lastRenderedPageBreak/>
        <w:t>This is akin to how the factor of the six senses (</w:t>
      </w:r>
      <w:proofErr w:type="spellStart"/>
      <w:r>
        <w:rPr>
          <w:rStyle w:val="wwc-pali"/>
        </w:rPr>
        <w:t>saḷāyatana</w:t>
      </w:r>
      <w:proofErr w:type="spellEnd"/>
      <w:r>
        <w:t xml:space="preserve">) refers to the internal six sense faculties of the eyes, ears, and so on, not to the external objects of sights, sounds, etc. Although in some texts the term </w:t>
      </w:r>
      <w:proofErr w:type="spellStart"/>
      <w:r>
        <w:rPr>
          <w:rStyle w:val="wwc-pali"/>
        </w:rPr>
        <w:t>saḷāyatana</w:t>
      </w:r>
      <w:proofErr w:type="spellEnd"/>
      <w:r>
        <w:t xml:space="preserve"> encompasses both the senses </w:t>
      </w:r>
      <w:r>
        <w:rPr>
          <w:rStyle w:val="Emphasis"/>
        </w:rPr>
        <w:t>and</w:t>
      </w:r>
      <w:r>
        <w:t xml:space="preserve"> their objects, as a factor of Dependent Arising it is specifically defined as the senses only, excluding the objects. To illustrate, </w:t>
      </w:r>
      <w:r w:rsidR="00E162FF" w:rsidRPr="00E162FF">
        <w:rPr>
          <w:rStyle w:val="wwc-sesame"/>
        </w:rPr>
        <w:t>T</w:t>
      </w:r>
      <w:r w:rsidRPr="00E162FF">
        <w:rPr>
          <w:rStyle w:val="wwc-sesame"/>
        </w:rPr>
        <w:t>he Analysis of the Six Sense Spheres</w:t>
      </w:r>
      <w:r>
        <w:t xml:space="preserve"> says:</w:t>
      </w:r>
    </w:p>
    <w:p w14:paraId="4A33ABA6" w14:textId="77777777" w:rsidR="00FE3964" w:rsidRDefault="00000000">
      <w:pPr>
        <w:pStyle w:val="WW-named-section"/>
      </w:pPr>
      <w:r>
        <w:t>§29</w:t>
      </w:r>
    </w:p>
    <w:p w14:paraId="3B4CD805" w14:textId="77777777" w:rsidR="00FE3964" w:rsidRDefault="00000000">
      <w:pPr>
        <w:pStyle w:val="WW-blockquote"/>
      </w:pPr>
      <w:bookmarkStart w:id="36" w:name="bqseg29"/>
      <w:bookmarkEnd w:id="36"/>
      <w:r>
        <w:t>I said the six internal senses should be comprehended. What did I mean by that? The sense of sight (</w:t>
      </w:r>
      <w:proofErr w:type="spellStart"/>
      <w:r>
        <w:rPr>
          <w:rStyle w:val="wwc-pali"/>
        </w:rPr>
        <w:t>cakkhāyatana</w:t>
      </w:r>
      <w:proofErr w:type="spellEnd"/>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t>I said the six external sense objects should be comprehended. What did I mean by that? Sights (</w:t>
      </w:r>
      <w:proofErr w:type="spellStart"/>
      <w:r>
        <w:rPr>
          <w:rStyle w:val="wwc-pali"/>
        </w:rPr>
        <w:t>rūpāyatana</w:t>
      </w:r>
      <w:proofErr w:type="spellEnd"/>
      <w:r>
        <w:t xml:space="preserve">), sounds, smells, </w:t>
      </w:r>
      <w:proofErr w:type="spellStart"/>
      <w:r>
        <w:t>flavors</w:t>
      </w:r>
      <w:proofErr w:type="spellEnd"/>
      <w:r>
        <w:t>, tangibles, and mental phenomena.</w:t>
      </w:r>
      <w:r>
        <w:rPr>
          <w:rStyle w:val="FootnoteReference"/>
        </w:rPr>
        <w:footnoteReference w:id="154"/>
      </w:r>
    </w:p>
    <w:p w14:paraId="66F62790" w14:textId="77777777" w:rsidR="00FE3964" w:rsidRDefault="00000000">
      <w:pPr>
        <w:pStyle w:val="WW-paragraph"/>
      </w:pPr>
      <w:r>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7" w:name="bqseg30"/>
      <w:bookmarkEnd w:id="37"/>
      <w:r>
        <w:t>And what are the six senses (</w:t>
      </w:r>
      <w:proofErr w:type="spellStart"/>
      <w:r>
        <w:rPr>
          <w:rStyle w:val="wwc-pali"/>
        </w:rPr>
        <w:t>saḷāyatana</w:t>
      </w:r>
      <w:proofErr w:type="spellEnd"/>
      <w:r>
        <w:t>)? The sense of sight (</w:t>
      </w:r>
      <w:proofErr w:type="spellStart"/>
      <w:r>
        <w:rPr>
          <w:rStyle w:val="wwc-pali"/>
        </w:rPr>
        <w:t>cakkhāyatana</w:t>
      </w:r>
      <w:proofErr w:type="spellEnd"/>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proofErr w:type="spellStart"/>
      <w:r>
        <w:rPr>
          <w:rStyle w:val="wwc-pali"/>
        </w:rPr>
        <w:t>saḷāyatana</w:t>
      </w:r>
      <w:proofErr w:type="spellEnd"/>
      <w:r>
        <w:t xml:space="preserve"> in Dependent Arising.</w:t>
      </w:r>
      <w:r>
        <w:rPr>
          <w:rStyle w:val="FootnoteReference"/>
        </w:rPr>
        <w:footnoteReference w:id="156"/>
      </w:r>
      <w:r>
        <w:t xml:space="preserve"> While sometimes the six sense faculties are specifically called ‘internal’, when </w:t>
      </w:r>
      <w:proofErr w:type="spellStart"/>
      <w:r>
        <w:rPr>
          <w:rStyle w:val="wwc-pali"/>
        </w:rPr>
        <w:t>saḷāyatana</w:t>
      </w:r>
      <w:proofErr w:type="spellEnd"/>
      <w:r>
        <w:t xml:space="preserve"> is used as a </w:t>
      </w:r>
      <w:r>
        <w:lastRenderedPageBreak/>
        <w:t xml:space="preserve">factor of Dependent Arising, it is assumed that the audience understands it refers to these internal senses, not to external objects. The same applies to </w:t>
      </w:r>
      <w:proofErr w:type="spellStart"/>
      <w:r>
        <w:rPr>
          <w:rStyle w:val="wwc-pali"/>
        </w:rPr>
        <w:t>rūpa</w:t>
      </w:r>
      <w:proofErr w:type="spellEnd"/>
      <w:r>
        <w:t xml:space="preserve"> in </w:t>
      </w:r>
      <w:proofErr w:type="spellStart"/>
      <w:r>
        <w:rPr>
          <w:rStyle w:val="wwc-pali"/>
        </w:rPr>
        <w:t>nāmarūpa</w:t>
      </w:r>
      <w:proofErr w:type="spellEnd"/>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proofErr w:type="spellStart"/>
      <w:r>
        <w:rPr>
          <w:rStyle w:val="wwc-pali"/>
        </w:rPr>
        <w:t>rūpa</w:t>
      </w:r>
      <w:proofErr w:type="spellEnd"/>
      <w:r>
        <w:t xml:space="preserve"> is defined as the four elements. Direct connections between the body and the four elements are also made throughout the </w:t>
      </w:r>
      <w:proofErr w:type="spellStart"/>
      <w:r>
        <w:t>Nikāyas</w:t>
      </w:r>
      <w:proofErr w:type="spellEnd"/>
      <w:r>
        <w:t>. A common phrase says “this body (</w:t>
      </w:r>
      <w:proofErr w:type="spellStart"/>
      <w:r>
        <w:rPr>
          <w:rStyle w:val="wwc-pali"/>
        </w:rPr>
        <w:t>kāya</w:t>
      </w:r>
      <w:proofErr w:type="spellEnd"/>
      <w:r>
        <w:t>) consists of form (</w:t>
      </w:r>
      <w:proofErr w:type="spellStart"/>
      <w:r>
        <w:rPr>
          <w:rStyle w:val="wwc-pali"/>
        </w:rPr>
        <w:t>rūpa</w:t>
      </w:r>
      <w:proofErr w:type="spellEnd"/>
      <w:r>
        <w:t>), is made up of the four elements”.</w:t>
      </w:r>
      <w:r>
        <w:rPr>
          <w:rStyle w:val="FootnoteReference"/>
        </w:rPr>
        <w:footnoteReference w:id="157"/>
      </w:r>
      <w:r>
        <w:t xml:space="preserve"> The </w:t>
      </w:r>
      <w:proofErr w:type="spellStart"/>
      <w:r>
        <w:rPr>
          <w:rStyle w:val="wwc-sesame"/>
        </w:rPr>
        <w:t>Satippaṭṭhāna</w:t>
      </w:r>
      <w:proofErr w:type="spellEnd"/>
      <w:r>
        <w:rPr>
          <w:rStyle w:val="wwc-sesame"/>
        </w:rPr>
        <w:t xml:space="preserve">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proofErr w:type="spellStart"/>
      <w:r>
        <w:rPr>
          <w:rStyle w:val="wwc-pali"/>
        </w:rPr>
        <w:t>rūpa</w:t>
      </w:r>
      <w:proofErr w:type="spellEnd"/>
      <w:r>
        <w:t xml:space="preserve"> in context of Dependent Arising. Earlier I argued that the Buddha’s definition of </w:t>
      </w:r>
      <w:proofErr w:type="spellStart"/>
      <w:r>
        <w:rPr>
          <w:rStyle w:val="wwc-pali"/>
        </w:rPr>
        <w:t>nāma</w:t>
      </w:r>
      <w:proofErr w:type="spellEnd"/>
      <w:r>
        <w:t xml:space="preserve"> is not an exact classification of parts of the being but a means to contemplate the absence of a self. With </w:t>
      </w:r>
      <w:proofErr w:type="spellStart"/>
      <w:r>
        <w:rPr>
          <w:rStyle w:val="wwc-pali"/>
        </w:rPr>
        <w:t>rūpa</w:t>
      </w:r>
      <w:proofErr w:type="spellEnd"/>
      <w:r>
        <w:t xml:space="preserve"> the situation is similar. Its definition is not a metaphysical statement on what ‘form’ really is, but a way to contemplate that the body is a part of nature. As with </w:t>
      </w:r>
      <w:proofErr w:type="spellStart"/>
      <w:r>
        <w:rPr>
          <w:rStyle w:val="wwc-pali"/>
        </w:rPr>
        <w:t>nāma</w:t>
      </w:r>
      <w:proofErr w:type="spellEnd"/>
      <w:r>
        <w:t xml:space="preserve">, the Buddha is not saying “this is what I </w:t>
      </w:r>
      <w:r>
        <w:rPr>
          <w:rStyle w:val="Emphasis"/>
        </w:rPr>
        <w:t>mean</w:t>
      </w:r>
      <w:r>
        <w:t xml:space="preserve"> by </w:t>
      </w:r>
      <w:proofErr w:type="spellStart"/>
      <w:r>
        <w:rPr>
          <w:rStyle w:val="wwc-pali"/>
        </w:rPr>
        <w:t>rūpa</w:t>
      </w:r>
      <w:proofErr w:type="spellEnd"/>
      <w:r>
        <w:t xml:space="preserve">” but “this is how this </w:t>
      </w:r>
      <w:proofErr w:type="spellStart"/>
      <w:r>
        <w:rPr>
          <w:rStyle w:val="wwc-pali"/>
        </w:rPr>
        <w:t>rūpa</w:t>
      </w:r>
      <w:proofErr w:type="spellEnd"/>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proofErr w:type="spellStart"/>
      <w:r>
        <w:rPr>
          <w:rStyle w:val="wwc-pali"/>
        </w:rPr>
        <w:t>rūpa</w:t>
      </w:r>
      <w:proofErr w:type="spellEnd"/>
      <w:r>
        <w:t xml:space="preserve"> is used rather than </w:t>
      </w:r>
      <w:proofErr w:type="spellStart"/>
      <w:r>
        <w:rPr>
          <w:rStyle w:val="wwc-pali"/>
        </w:rPr>
        <w:t>kāya</w:t>
      </w:r>
      <w:proofErr w:type="spellEnd"/>
      <w: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proofErr w:type="spellStart"/>
      <w:r>
        <w:rPr>
          <w:rStyle w:val="wwc-pali"/>
        </w:rPr>
        <w:t>kāya</w:t>
      </w:r>
      <w:proofErr w:type="spellEnd"/>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proofErr w:type="spellStart"/>
      <w:r>
        <w:rPr>
          <w:rStyle w:val="wwc-pali"/>
        </w:rPr>
        <w:t>rūpa</w:t>
      </w:r>
      <w:proofErr w:type="spellEnd"/>
      <w:r>
        <w:t xml:space="preserve">, at least in this context. (I should note again that the term </w:t>
      </w:r>
      <w:proofErr w:type="spellStart"/>
      <w:r>
        <w:rPr>
          <w:rStyle w:val="wwc-pali"/>
        </w:rPr>
        <w:t>rūpa</w:t>
      </w:r>
      <w:proofErr w:type="spellEnd"/>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proofErr w:type="spellStart"/>
      <w:r>
        <w:rPr>
          <w:rStyle w:val="wwc-pali"/>
        </w:rPr>
        <w:t>nāmarūpa</w:t>
      </w:r>
      <w:proofErr w:type="spellEnd"/>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8" w:name="bqseg31"/>
      <w:bookmarkEnd w:id="38"/>
      <w:r>
        <w:t xml:space="preserve">And what is craving? There are six kinds of craving: craving for sights, craving for sounds, craving for smells, craving for </w:t>
      </w:r>
      <w:proofErr w:type="spellStart"/>
      <w:r>
        <w:t>flavors</w:t>
      </w:r>
      <w:proofErr w:type="spellEnd"/>
      <w:r>
        <w:t>,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t>
      </w:r>
      <w:r>
        <w:lastRenderedPageBreak/>
        <w:t xml:space="preserve">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proofErr w:type="spellStart"/>
      <w:r>
        <w:rPr>
          <w:rStyle w:val="wwc-pali"/>
        </w:rPr>
        <w:t>nāma</w:t>
      </w:r>
      <w:proofErr w:type="spellEnd"/>
      <w:r>
        <w:t xml:space="preserve"> and </w:t>
      </w:r>
      <w:proofErr w:type="spellStart"/>
      <w:r>
        <w:rPr>
          <w:rStyle w:val="wwc-pali"/>
        </w:rPr>
        <w:t>rūpa</w:t>
      </w:r>
      <w:proofErr w:type="spellEnd"/>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proofErr w:type="spellStart"/>
      <w:r>
        <w:rPr>
          <w:rStyle w:val="wwc-pali"/>
        </w:rPr>
        <w:t>nāmarūpa</w:t>
      </w:r>
      <w:proofErr w:type="spellEnd"/>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proofErr w:type="spellStart"/>
      <w:r>
        <w:rPr>
          <w:rStyle w:val="wwc-pali"/>
        </w:rPr>
        <w:t>nāmarūpa</w:t>
      </w:r>
      <w:proofErr w:type="spellEnd"/>
      <w:r>
        <w:t xml:space="preserve"> from the </w:t>
      </w:r>
      <w:proofErr w:type="spellStart"/>
      <w:r>
        <w:rPr>
          <w:rStyle w:val="wwc-sesame"/>
        </w:rPr>
        <w:t>Upaniṣadic</w:t>
      </w:r>
      <w:proofErr w:type="spellEnd"/>
      <w:r>
        <w:t xml:space="preserve"> Brahmins, or more likely from general society, to whom it meant the individual with their visible form and intrinsic name. His definition of </w:t>
      </w:r>
      <w:proofErr w:type="spellStart"/>
      <w:r>
        <w:rPr>
          <w:rStyle w:val="wwc-pali"/>
        </w:rPr>
        <w:t>nāma</w:t>
      </w:r>
      <w:proofErr w:type="spellEnd"/>
      <w:r>
        <w:t xml:space="preserve"> was meant to challenge traditional ideas about names being part of oneself, and his definition of </w:t>
      </w:r>
      <w:proofErr w:type="spellStart"/>
      <w:r>
        <w:rPr>
          <w:rStyle w:val="wwc-pali"/>
        </w:rPr>
        <w:t>rūpa</w:t>
      </w:r>
      <w:proofErr w:type="spellEnd"/>
      <w:r>
        <w:t xml:space="preserve"> meant to challenge attachments to the body.</w:t>
      </w:r>
    </w:p>
    <w:p w14:paraId="39C4E8A9" w14:textId="77777777" w:rsidR="00FE3964" w:rsidRDefault="00000000">
      <w:pPr>
        <w:pStyle w:val="WW-paragraph"/>
      </w:pPr>
      <w:r>
        <w:t xml:space="preserve">To close this chapter properly, it has to be noted that although the oldest use of </w:t>
      </w:r>
      <w:proofErr w:type="spellStart"/>
      <w:r>
        <w:rPr>
          <w:rStyle w:val="wwc-pali"/>
        </w:rPr>
        <w:t>nāmarūpa</w:t>
      </w:r>
      <w:proofErr w:type="spellEnd"/>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w:t>
      </w:r>
      <w:proofErr w:type="spellStart"/>
      <w:r>
        <w:t>Olivelle</w:t>
      </w:r>
      <w:proofErr w:type="spellEnd"/>
      <w:r>
        <w:t xml:space="preserve"> in the introduction to his translations of the </w:t>
      </w:r>
      <w:proofErr w:type="spellStart"/>
      <w:r>
        <w:rPr>
          <w:rStyle w:val="wwc-sesame"/>
        </w:rPr>
        <w:t>Upaniṣads</w:t>
      </w:r>
      <w:proofErr w:type="spellEnd"/>
      <w:r>
        <w:t>, with ‘thing’ meaning a person or an object.</w:t>
      </w:r>
      <w:r>
        <w:rPr>
          <w:rStyle w:val="FootnoteReference"/>
        </w:rPr>
        <w:footnoteReference w:id="161"/>
      </w:r>
      <w: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proofErr w:type="spellStart"/>
      <w:r>
        <w:rPr>
          <w:rStyle w:val="wwc-pali"/>
        </w:rPr>
        <w:t>nāmarūpa</w:t>
      </w:r>
      <w:proofErr w:type="spellEnd"/>
      <w:r>
        <w:t xml:space="preserve"> refers to external objects with some regularity in the </w:t>
      </w:r>
      <w:proofErr w:type="spellStart"/>
      <w:r>
        <w:rPr>
          <w:rStyle w:val="wwc-sesame"/>
        </w:rPr>
        <w:t>Upaniṣads</w:t>
      </w:r>
      <w:proofErr w:type="spellEnd"/>
      <w:r>
        <w:t xml:space="preserve">, in the Pāli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4F48BBAB" w:rsidR="00FE3964" w:rsidRDefault="00000000">
      <w:pPr>
        <w:pStyle w:val="WW-paragraph"/>
      </w:pPr>
      <w:hyperlink w:anchor="chapter8">
        <w:r>
          <w:rPr>
            <w:rStyle w:val="Hyperlink"/>
          </w:rPr>
          <w:t>Chapter</w:t>
        </w:r>
        <w:r w:rsidR="004709AE">
          <w:t xml:space="preserve"> </w:t>
        </w:r>
        <w:r>
          <w:rPr>
            <w:rStyle w:val="Hyperlink"/>
          </w:rPr>
          <w:t>8</w:t>
        </w:r>
      </w:hyperlink>
      <w:r>
        <w:t xml:space="preserve"> explains </w:t>
      </w:r>
      <w:proofErr w:type="spellStart"/>
      <w:r>
        <w:rPr>
          <w:rStyle w:val="wwc-pali"/>
        </w:rPr>
        <w:t>nāmarūpa</w:t>
      </w:r>
      <w:proofErr w:type="spellEnd"/>
      <w:r>
        <w:t xml:space="preserve"> further,</w:t>
      </w:r>
      <w:r w:rsidR="004709AE">
        <w:t xml:space="preserve"> </w:t>
      </w:r>
      <w:r>
        <w:t xml:space="preserve">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9" w:name="bqseg32"/>
      <w:bookmarkEnd w:id="39"/>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 xml:space="preserve">Development of </w:t>
      </w:r>
      <w:proofErr w:type="spellStart"/>
      <w:r>
        <w:t>willful</w:t>
      </w:r>
      <w:proofErr w:type="spellEnd"/>
      <w:r>
        <w:t xml:space="preserve">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t>
      </w:r>
      <w:proofErr w:type="spellStart"/>
      <w:r>
        <w:t>willful</w:t>
      </w:r>
      <w:proofErr w:type="spellEnd"/>
      <w:r>
        <w:t xml:space="preserve">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t>
      </w:r>
      <w:proofErr w:type="spellStart"/>
      <w:r>
        <w:t>willful</w:t>
      </w:r>
      <w:proofErr w:type="spellEnd"/>
      <w:r>
        <w:t xml:space="preserve">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t>
      </w:r>
      <w:proofErr w:type="spellStart"/>
      <w:r>
        <w:t>willful</w:t>
      </w:r>
      <w:proofErr w:type="spellEnd"/>
      <w:r>
        <w:t xml:space="preserve"> actions’ but ‘the </w:t>
      </w:r>
      <w:r>
        <w:rPr>
          <w:rStyle w:val="Emphasis"/>
        </w:rPr>
        <w:t>development</w:t>
      </w:r>
      <w:r>
        <w:t xml:space="preserve"> of </w:t>
      </w:r>
      <w:proofErr w:type="spellStart"/>
      <w:r>
        <w:t>willful</w:t>
      </w:r>
      <w:proofErr w:type="spellEnd"/>
      <w:r>
        <w:t xml:space="preserve"> actions’. This refers to the </w:t>
      </w:r>
      <w:r>
        <w:lastRenderedPageBreak/>
        <w:t xml:space="preserve">outcome of the actions, not the actions themselves. The outcome of </w:t>
      </w:r>
      <w:proofErr w:type="spellStart"/>
      <w:r>
        <w:t>willful</w:t>
      </w:r>
      <w:proofErr w:type="spellEnd"/>
      <w:r>
        <w:t xml:space="preserve">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w:t>
      </w:r>
      <w:proofErr w:type="spellStart"/>
      <w:r>
        <w:t>SimpleNoRowBorders</w:t>
      </w:r>
      <w:proofErr w:type="spellEnd"/>
      <w:r>
        <w:t xml:space="preserve">}Table 8. Function of ‘development of </w:t>
      </w:r>
      <w:proofErr w:type="spellStart"/>
      <w:r>
        <w:t>willful</w:t>
      </w:r>
      <w:proofErr w:type="spellEnd"/>
      <w:r>
        <w:t xml:space="preserve">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 xml:space="preserve">3. Conception of </w:t>
            </w:r>
            <w:proofErr w:type="spellStart"/>
            <w:r>
              <w:t>nāmarūpa</w:t>
            </w:r>
            <w:proofErr w:type="spellEnd"/>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 xml:space="preserve">4. Development of </w:t>
            </w:r>
            <w:proofErr w:type="spellStart"/>
            <w:r>
              <w:t>willful</w:t>
            </w:r>
            <w:proofErr w:type="spellEnd"/>
            <w:r>
              <w:t xml:space="preserve">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 xml:space="preserve">Regarding the simile of the painting, it is just a single line, but it contains a lot: “It’s like an artist or painter producing a complete figure of a man or woman on a well-polished board, a wall, or a canvas, using dye, lac, turmeric, indigo, and crimson.” This is a metaphor for how </w:t>
      </w:r>
      <w:proofErr w:type="spellStart"/>
      <w:r>
        <w:t>willful</w:t>
      </w:r>
      <w:proofErr w:type="spellEnd"/>
      <w:r>
        <w:t xml:space="preserve">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proofErr w:type="spellStart"/>
      <w:r>
        <w:rPr>
          <w:rStyle w:val="wwc-pali"/>
        </w:rPr>
        <w:t>rūpa</w:t>
      </w:r>
      <w:proofErr w:type="spellEnd"/>
      <w:r>
        <w:t xml:space="preserve">) in “producing a complete figure of a man or woman” refers to the bodily part of </w:t>
      </w:r>
      <w:proofErr w:type="spellStart"/>
      <w:r>
        <w:rPr>
          <w:rStyle w:val="wwc-pali"/>
        </w:rPr>
        <w:t>nāmarūpa</w:t>
      </w:r>
      <w:proofErr w:type="spellEnd"/>
      <w:r>
        <w:t>. Even ‘producing’ (</w:t>
      </w:r>
      <w:proofErr w:type="spellStart"/>
      <w:r>
        <w:rPr>
          <w:rStyle w:val="wwc-pali"/>
        </w:rPr>
        <w:t>abhinibbatti</w:t>
      </w:r>
      <w:proofErr w:type="spellEnd"/>
      <w:r>
        <w:t xml:space="preserve">) refers to rebirth. It is also used in the </w:t>
      </w:r>
      <w:proofErr w:type="spellStart"/>
      <w:r>
        <w:rPr>
          <w:rStyle w:val="wwc-sesame"/>
        </w:rPr>
        <w:t>Mahānidāna</w:t>
      </w:r>
      <w:proofErr w:type="spellEnd"/>
      <w:r>
        <w:rPr>
          <w:rStyle w:val="wwc-sesame"/>
        </w:rPr>
        <w:t xml:space="preserve">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64A8E697" w:rsidR="00FE3964" w:rsidRDefault="0070729B">
      <w:pPr>
        <w:pStyle w:val="WW-figure"/>
      </w:pPr>
      <w:r>
        <w:rPr>
          <w:noProof/>
        </w:rPr>
        <w:lastRenderedPageBreak/>
        <w:drawing>
          <wp:inline distT="0" distB="0" distL="0" distR="0" wp14:anchorId="5662EB69" wp14:editId="62E8062E">
            <wp:extent cx="1882800" cy="1411200"/>
            <wp:effectExtent l="0" t="0" r="3175" b="0"/>
            <wp:docPr id="12" name="Picture 12" descr="30|border|A board, a wall, and a canvas, labeled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30|border|A board, a wall, and a canvas, labeled ‘the three realm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7662E0DE" wp14:editId="18EDE974">
            <wp:extent cx="1857600" cy="1393200"/>
            <wp:effectExtent l="0" t="0" r="9525" b="0"/>
            <wp:docPr id="13" name="Picture 13" descr="30|border|A painter labeled ‘willful actions’ painting a person labeled ‘next life’ with five colors of paint labeled ‘five khand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30|border|A painter labeled ‘willful actions’ painting a person labeled ‘next life’ with five colors of paint labeled ‘five khandh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8. Painting a person as a simile for rebirth</w:t>
      </w:r>
    </w:p>
    <w:p w14:paraId="3E4CABA2" w14:textId="77777777" w:rsidR="00FE3964" w:rsidRDefault="00000000">
      <w:pPr>
        <w:pStyle w:val="WW-paragraph"/>
      </w:pPr>
      <w:r>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sidRPr="005378DC">
        <w:rPr>
          <w:rStyle w:val="wwc-sesame"/>
        </w:rPr>
        <w:t>Second Discourse on the Leash</w:t>
      </w:r>
      <w:r>
        <w:t>, where the Buddha uses the same simile to describe the varieties of births beings produce within transmigration (</w:t>
      </w:r>
      <w:proofErr w:type="spellStart"/>
      <w:r>
        <w:rPr>
          <w:rStyle w:val="wwc-pali"/>
        </w:rPr>
        <w:t>saṁsāra</w:t>
      </w:r>
      <w:proofErr w:type="spellEnd"/>
      <w:r>
        <w:t>):</w:t>
      </w:r>
    </w:p>
    <w:p w14:paraId="7C755C76" w14:textId="77777777" w:rsidR="00FE3964" w:rsidRDefault="00000000">
      <w:pPr>
        <w:pStyle w:val="WW-named-section"/>
      </w:pPr>
      <w:r>
        <w:t>§33</w:t>
      </w:r>
    </w:p>
    <w:p w14:paraId="3D69233D" w14:textId="77777777" w:rsidR="00FE3964" w:rsidRDefault="00000000">
      <w:pPr>
        <w:pStyle w:val="WW-blockquote"/>
      </w:pPr>
      <w:bookmarkStart w:id="40" w:name="bqseg33"/>
      <w:bookmarkEnd w:id="40"/>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lastRenderedPageBreak/>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‘us’.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proofErr w:type="spellStart"/>
      <w:r>
        <w:rPr>
          <w:rStyle w:val="wwc-pali"/>
        </w:rPr>
        <w:t>caraṇa</w:t>
      </w:r>
      <w:proofErr w:type="spellEnd"/>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lastRenderedPageBreak/>
        <w:t xml:space="preserve">But that simile will be discussed only in </w:t>
      </w:r>
      <w:hyperlink w:anchor="chapter11">
        <w:r>
          <w:rPr>
            <w:rStyle w:val="Hyperlink"/>
          </w:rPr>
          <w:t>Chapter 11</w:t>
        </w:r>
      </w:hyperlink>
      <w:r>
        <w:t xml:space="preserve">. First we will have a further look at the factors of </w:t>
      </w:r>
      <w:proofErr w:type="spellStart"/>
      <w:r>
        <w:t>willful</w:t>
      </w:r>
      <w:proofErr w:type="spellEnd"/>
      <w:r>
        <w:t xml:space="preserve">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 xml:space="preserve">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t>
      </w:r>
      <w:proofErr w:type="spellStart"/>
      <w:r>
        <w:t>willful</w:t>
      </w:r>
      <w:proofErr w:type="spellEnd"/>
      <w:r>
        <w:t xml:space="preserve">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 xml:space="preserve">As the title of this section indicates, I will show here that </w:t>
      </w:r>
      <w:proofErr w:type="spellStart"/>
      <w:r>
        <w:t>willful</w:t>
      </w:r>
      <w:proofErr w:type="spellEnd"/>
      <w:r>
        <w:t xml:space="preserve">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Pāli word </w:t>
      </w:r>
      <w:proofErr w:type="spellStart"/>
      <w:r>
        <w:rPr>
          <w:rStyle w:val="wwc-pali"/>
        </w:rPr>
        <w:t>kamma</w:t>
      </w:r>
      <w:proofErr w:type="spellEnd"/>
      <w:r>
        <w:t>, which I translate as ‘deeds’.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2" w:name="bqseg34"/>
      <w:bookmarkEnd w:id="42"/>
      <w:r>
        <w:t>This is how the wise</w:t>
      </w:r>
      <w:r>
        <w:br/>
        <w:t>see deeds (</w:t>
      </w:r>
      <w:proofErr w:type="spellStart"/>
      <w:r>
        <w:rPr>
          <w:rStyle w:val="wwc-pali"/>
        </w:rPr>
        <w:t>kamma</w:t>
      </w:r>
      <w:proofErr w:type="spellEnd"/>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proofErr w:type="spellStart"/>
      <w:r>
        <w:rPr>
          <w:rStyle w:val="wwc-pali"/>
        </w:rPr>
        <w:t>saṁsāra</w:t>
      </w:r>
      <w:proofErr w:type="spellEnd"/>
      <w:r>
        <w:t>] by their deeds,</w:t>
      </w:r>
      <w:r>
        <w:br/>
        <w:t>like a cartwheel by the linchpin.</w:t>
      </w:r>
      <w:r>
        <w:rPr>
          <w:rStyle w:val="FootnoteReference"/>
        </w:rPr>
        <w:footnoteReference w:id="171"/>
      </w:r>
    </w:p>
    <w:p w14:paraId="5F8B71E0" w14:textId="050BDD00" w:rsidR="00FE3964" w:rsidRDefault="0095428E">
      <w:pPr>
        <w:pStyle w:val="WW-figure"/>
      </w:pPr>
      <w:r>
        <w:rPr>
          <w:noProof/>
        </w:rPr>
        <w:drawing>
          <wp:inline distT="0" distB="0" distL="0" distR="0" wp14:anchorId="4E88E0FD" wp14:editId="40805200">
            <wp:extent cx="1836000" cy="1375200"/>
            <wp:effectExtent l="0" t="0" r="0" b="0"/>
            <wp:docPr id="15" name="Picture 15" descr="30|border|A cartwheel held by a pin through the axle. The wheel is labeled ‘samsara’ and the linchpin ‘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30|border|A cartwheel held by a pin through the axle. The wheel is labeled ‘samsara’ and the linchpin ‘karm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t>
      </w:r>
      <w:proofErr w:type="spellStart"/>
      <w:r>
        <w:t>willful</w:t>
      </w:r>
      <w:proofErr w:type="spellEnd"/>
      <w:r>
        <w:t xml:space="preserve"> actions. </w:t>
      </w:r>
      <w:r>
        <w:lastRenderedPageBreak/>
        <w:t>(By ‘</w:t>
      </w:r>
      <w:proofErr w:type="spellStart"/>
      <w:r>
        <w:t>willful</w:t>
      </w:r>
      <w:proofErr w:type="spellEnd"/>
      <w:r>
        <w:t>’ I mean ‘intentional/volitional’, not ‘stubborn’.) The Pāli for ‘</w:t>
      </w:r>
      <w:proofErr w:type="spellStart"/>
      <w:r>
        <w:t>willful</w:t>
      </w:r>
      <w:proofErr w:type="spellEnd"/>
      <w:r>
        <w:t xml:space="preserve"> actions’ is </w:t>
      </w:r>
      <w:proofErr w:type="spellStart"/>
      <w:r>
        <w:rPr>
          <w:rStyle w:val="wwc-pali"/>
        </w:rPr>
        <w:t>saṅkhāra</w:t>
      </w:r>
      <w:proofErr w:type="spellEnd"/>
      <w:r>
        <w:t xml:space="preserve">. It is linguistically connected to </w:t>
      </w:r>
      <w:proofErr w:type="spellStart"/>
      <w:r>
        <w:rPr>
          <w:rStyle w:val="wwc-pali"/>
        </w:rPr>
        <w:t>kamma</w:t>
      </w:r>
      <w:proofErr w:type="spellEnd"/>
      <w:r>
        <w:t xml:space="preserve">, which is a bit more apparent in the Sanskrit form </w:t>
      </w:r>
      <w:r>
        <w:rPr>
          <w:rStyle w:val="wwc-pali"/>
        </w:rPr>
        <w:t>karma</w:t>
      </w:r>
      <w:r>
        <w:t>. (</w:t>
      </w:r>
      <w:proofErr w:type="spellStart"/>
      <w:r>
        <w:rPr>
          <w:rStyle w:val="wwc-pali"/>
        </w:rPr>
        <w:t>Saṅkhāra</w:t>
      </w:r>
      <w:proofErr w:type="spellEnd"/>
      <w:r>
        <w:rPr>
          <w:rStyle w:val="wwc-pali"/>
        </w:rPr>
        <w:t xml:space="preserve"> = </w:t>
      </w:r>
      <w:proofErr w:type="spellStart"/>
      <w:r>
        <w:rPr>
          <w:rStyle w:val="wwc-pali"/>
        </w:rPr>
        <w:t>saṁ</w:t>
      </w:r>
      <w:proofErr w:type="spellEnd"/>
      <w:r>
        <w:rPr>
          <w:rStyle w:val="wwc-pali"/>
        </w:rPr>
        <w:t>+√</w:t>
      </w:r>
      <w:proofErr w:type="spellStart"/>
      <w:r>
        <w:rPr>
          <w:rStyle w:val="wwc-pali"/>
        </w:rPr>
        <w:t>kar+a</w:t>
      </w:r>
      <w:proofErr w:type="spellEnd"/>
      <w:r>
        <w:rPr>
          <w:rStyle w:val="wwc-pali"/>
        </w:rPr>
        <w:t xml:space="preserve">. </w:t>
      </w:r>
      <w:proofErr w:type="spellStart"/>
      <w:r>
        <w:rPr>
          <w:rStyle w:val="wwc-pali"/>
        </w:rPr>
        <w:t>Kamma</w:t>
      </w:r>
      <w:proofErr w:type="spellEnd"/>
      <w:r>
        <w:rPr>
          <w:rStyle w:val="wwc-pali"/>
        </w:rPr>
        <w:t>/karma = √</w:t>
      </w:r>
      <w:proofErr w:type="spellStart"/>
      <w:r>
        <w:rPr>
          <w:rStyle w:val="wwc-pali"/>
        </w:rPr>
        <w:t>kar+ma</w:t>
      </w:r>
      <w:proofErr w:type="spellEnd"/>
      <w:r>
        <w:t>.)</w:t>
      </w:r>
    </w:p>
    <w:p w14:paraId="27FB6247" w14:textId="77777777" w:rsidR="00FE3964" w:rsidRDefault="00000000">
      <w:pPr>
        <w:pStyle w:val="WW-paragraph"/>
      </w:pPr>
      <w:r>
        <w:t xml:space="preserve">In the context of Dependent Arising </w:t>
      </w:r>
      <w:proofErr w:type="spellStart"/>
      <w:r>
        <w:rPr>
          <w:rStyle w:val="wwc-pali"/>
        </w:rPr>
        <w:t>saṅkhāra</w:t>
      </w:r>
      <w:proofErr w:type="spellEnd"/>
      <w:r>
        <w:t xml:space="preserve"> and </w:t>
      </w:r>
      <w:proofErr w:type="spellStart"/>
      <w:r>
        <w:rPr>
          <w:rStyle w:val="wwc-pali"/>
        </w:rPr>
        <w:t>kamma</w:t>
      </w:r>
      <w:proofErr w:type="spellEnd"/>
      <w:r>
        <w:t xml:space="preserve"> are effectively synonymous. The following extracts bear witness to this, showing the close connection between the two. The first extract gives the definition of </w:t>
      </w:r>
      <w:proofErr w:type="spellStart"/>
      <w:r>
        <w:rPr>
          <w:rStyle w:val="wwc-pali"/>
        </w:rPr>
        <w:t>saṅkhāra</w:t>
      </w:r>
      <w:proofErr w:type="spellEnd"/>
      <w:r>
        <w:t xml:space="preserve"> not as a factor of Dependent Arising, but as one of the five aspects of existence. In this context I usually translate it as ‘will’ instead of ‘</w:t>
      </w:r>
      <w:proofErr w:type="spellStart"/>
      <w:r>
        <w:t>willful</w:t>
      </w:r>
      <w:proofErr w:type="spellEnd"/>
      <w:r>
        <w:t xml:space="preserve"> actions’, but the Pāli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3" w:name="bqseg35"/>
      <w:bookmarkEnd w:id="43"/>
      <w:r>
        <w:t>And what is will [or ‘</w:t>
      </w:r>
      <w:proofErr w:type="spellStart"/>
      <w:r>
        <w:t>willful</w:t>
      </w:r>
      <w:proofErr w:type="spellEnd"/>
      <w:r>
        <w:t xml:space="preserve"> actions’, </w:t>
      </w:r>
      <w:proofErr w:type="spellStart"/>
      <w:r>
        <w:rPr>
          <w:rStyle w:val="wwc-pali"/>
        </w:rPr>
        <w:t>saṅkhāras</w:t>
      </w:r>
      <w:proofErr w:type="spellEnd"/>
      <w:r>
        <w:t xml:space="preserve">]? There are six types of intentions: intentions with respect to sights, intention with respect to sounds, intentions with respect to smells, intentions with respect to </w:t>
      </w:r>
      <w:proofErr w:type="spellStart"/>
      <w:r>
        <w:t>flavors</w:t>
      </w:r>
      <w:proofErr w:type="spellEnd"/>
      <w:r>
        <w:t>, intentions with respect to tangibles, and intentions with respect to mental phenomena. That is what’s called will/</w:t>
      </w:r>
      <w:proofErr w:type="spellStart"/>
      <w:r>
        <w:t>willful</w:t>
      </w:r>
      <w:proofErr w:type="spellEnd"/>
      <w:r>
        <w:t xml:space="preserve">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4" w:name="bqseg36"/>
      <w:bookmarkEnd w:id="44"/>
      <w:r>
        <w:t>I define deeds (</w:t>
      </w:r>
      <w:proofErr w:type="spellStart"/>
      <w:r>
        <w:rPr>
          <w:rStyle w:val="wwc-pali"/>
        </w:rPr>
        <w:t>kamma</w:t>
      </w:r>
      <w:proofErr w:type="spellEnd"/>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5" w:name="bqseg37"/>
      <w:bookmarkEnd w:id="45"/>
      <w:r>
        <w:t xml:space="preserve">And what are </w:t>
      </w:r>
      <w:proofErr w:type="spellStart"/>
      <w:r>
        <w:t>willful</w:t>
      </w:r>
      <w:proofErr w:type="spellEnd"/>
      <w:r>
        <w:t xml:space="preserve"> actions (</w:t>
      </w:r>
      <w:proofErr w:type="spellStart"/>
      <w:r>
        <w:rPr>
          <w:rStyle w:val="wwc-pali"/>
        </w:rPr>
        <w:t>saṅkhāras</w:t>
      </w:r>
      <w:proofErr w:type="spellEnd"/>
      <w:r>
        <w:t xml:space="preserve">)? There are three kinds of </w:t>
      </w:r>
      <w:proofErr w:type="spellStart"/>
      <w:r>
        <w:t>willful</w:t>
      </w:r>
      <w:proofErr w:type="spellEnd"/>
      <w:r>
        <w:t xml:space="preserve"> actions: physical, verbal, and mental </w:t>
      </w:r>
      <w:proofErr w:type="spellStart"/>
      <w:r>
        <w:t>willful</w:t>
      </w:r>
      <w:proofErr w:type="spellEnd"/>
      <w:r>
        <w:t xml:space="preserve"> actions. That is what’s called </w:t>
      </w:r>
      <w:proofErr w:type="spellStart"/>
      <w:r>
        <w:t>willful</w:t>
      </w:r>
      <w:proofErr w:type="spellEnd"/>
      <w:r>
        <w:t xml:space="preserve"> actions.</w:t>
      </w:r>
      <w:r>
        <w:rPr>
          <w:rStyle w:val="FootnoteReference"/>
        </w:rPr>
        <w:footnoteReference w:id="175"/>
      </w:r>
    </w:p>
    <w:p w14:paraId="4BA10953" w14:textId="77777777" w:rsidR="00FE3964" w:rsidRDefault="00000000">
      <w:pPr>
        <w:pStyle w:val="WW-paragraph"/>
      </w:pPr>
      <w:r>
        <w:t xml:space="preserve">The last extract is the definition of </w:t>
      </w:r>
      <w:proofErr w:type="spellStart"/>
      <w:r>
        <w:rPr>
          <w:rStyle w:val="wwc-pali"/>
        </w:rPr>
        <w:t>saṅkhāra</w:t>
      </w:r>
      <w:proofErr w:type="spellEnd"/>
      <w:r>
        <w:t xml:space="preserve"> in the context of Dependent Arising. In this context </w:t>
      </w:r>
      <w:proofErr w:type="spellStart"/>
      <w:r>
        <w:rPr>
          <w:rStyle w:val="wwc-pali"/>
        </w:rPr>
        <w:t>saṅkhāra</w:t>
      </w:r>
      <w:proofErr w:type="spellEnd"/>
      <w:r>
        <w:t xml:space="preserve"> depends on ignorance, so it only concerns the intentional actions performed by the unenlightened. Enlightened beings still have intentions, so the general aggregate of </w:t>
      </w:r>
      <w:proofErr w:type="spellStart"/>
      <w:r>
        <w:rPr>
          <w:rStyle w:val="wwc-pali"/>
        </w:rPr>
        <w:t>saṅkhāra</w:t>
      </w:r>
      <w:proofErr w:type="spellEnd"/>
      <w:r>
        <w:t xml:space="preserve"> (the will) still exists. But these intentions are not based on ignorance and will not lead to rebirth, so they are not part of the </w:t>
      </w:r>
      <w:proofErr w:type="spellStart"/>
      <w:r>
        <w:rPr>
          <w:rStyle w:val="wwc-pali"/>
        </w:rPr>
        <w:t>saṅkhāra</w:t>
      </w:r>
      <w:proofErr w:type="spellEnd"/>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proofErr w:type="spellStart"/>
      <w:r>
        <w:rPr>
          <w:rStyle w:val="wwc-pali"/>
        </w:rPr>
        <w:t>saṅkhāra</w:t>
      </w:r>
      <w:proofErr w:type="spellEnd"/>
      <w:r>
        <w:t xml:space="preserve"> and </w:t>
      </w:r>
      <w:proofErr w:type="spellStart"/>
      <w:r>
        <w:rPr>
          <w:rStyle w:val="wwc-pali"/>
        </w:rPr>
        <w:t>kamma</w:t>
      </w:r>
      <w:proofErr w:type="spellEnd"/>
      <w:r>
        <w:t xml:space="preserve"> are both said to be based on intention (</w:t>
      </w:r>
      <w:proofErr w:type="spellStart"/>
      <w:r>
        <w:rPr>
          <w:rStyle w:val="wwc-pali"/>
        </w:rPr>
        <w:t>cetanā</w:t>
      </w:r>
      <w:proofErr w:type="spellEnd"/>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lastRenderedPageBreak/>
        <w:t>§38</w:t>
      </w:r>
    </w:p>
    <w:p w14:paraId="73B97A1D" w14:textId="77777777" w:rsidR="00FE3964" w:rsidRDefault="00000000">
      <w:pPr>
        <w:pStyle w:val="WW-blockquote"/>
      </w:pPr>
      <w:bookmarkStart w:id="46" w:name="bqseg38"/>
      <w:bookmarkEnd w:id="46"/>
      <w:r>
        <w:t>And what are dark deeds (</w:t>
      </w:r>
      <w:proofErr w:type="spellStart"/>
      <w:r>
        <w:rPr>
          <w:rStyle w:val="wwc-pali"/>
        </w:rPr>
        <w:t>kamma</w:t>
      </w:r>
      <w:proofErr w:type="spellEnd"/>
      <w:r>
        <w:t xml:space="preserve">) with dark results? Then someone performs harmful physical, verbal, and mental </w:t>
      </w:r>
      <w:proofErr w:type="spellStart"/>
      <w:r>
        <w:t>willful</w:t>
      </w:r>
      <w:proofErr w:type="spellEnd"/>
      <w:r>
        <w:t xml:space="preserve"> actions (</w:t>
      </w:r>
      <w:proofErr w:type="spellStart"/>
      <w:r>
        <w:rPr>
          <w:rStyle w:val="wwc-pali"/>
        </w:rPr>
        <w:t>saṅkhāras</w:t>
      </w:r>
      <w:proofErr w:type="spellEnd"/>
      <w:r>
        <w:t>). That is what’s called dark deeds with dark results.</w:t>
      </w:r>
    </w:p>
    <w:p w14:paraId="2D8E8E57"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7" w:name="bqseg39"/>
      <w:bookmarkEnd w:id="47"/>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8" w:name="bqseg40"/>
      <w:bookmarkEnd w:id="48"/>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w:t>
      </w:r>
      <w:proofErr w:type="spellStart"/>
      <w:r>
        <w:rPr>
          <w:rStyle w:val="wwc-pali"/>
        </w:rPr>
        <w:t>kar+ta</w:t>
      </w:r>
      <w:proofErr w:type="spellEnd"/>
      <w:r>
        <w:t xml:space="preserve">), is also linguistically connected to </w:t>
      </w:r>
      <w:proofErr w:type="spellStart"/>
      <w:r>
        <w:rPr>
          <w:rStyle w:val="wwc-pali"/>
        </w:rPr>
        <w:t>kamma</w:t>
      </w:r>
      <w:proofErr w:type="spellEnd"/>
      <w:r>
        <w:t xml:space="preserve"> and </w:t>
      </w:r>
      <w:proofErr w:type="spellStart"/>
      <w:r>
        <w:rPr>
          <w:rStyle w:val="wwc-pali"/>
        </w:rPr>
        <w:t>saṅkhāra</w:t>
      </w:r>
      <w:proofErr w:type="spellEnd"/>
      <w:r>
        <w:t>.)</w:t>
      </w:r>
    </w:p>
    <w:p w14:paraId="6A6BF407" w14:textId="77777777" w:rsidR="00FE3964" w:rsidRDefault="00000000">
      <w:pPr>
        <w:pStyle w:val="WW-named-section"/>
      </w:pPr>
      <w:r>
        <w:t>§41</w:t>
      </w:r>
    </w:p>
    <w:p w14:paraId="4A7D946C" w14:textId="77777777" w:rsidR="00FE3964" w:rsidRDefault="00000000">
      <w:pPr>
        <w:pStyle w:val="WW-blockquote"/>
      </w:pPr>
      <w:bookmarkStart w:id="49" w:name="bqseg41"/>
      <w:bookmarkEnd w:id="49"/>
      <w:r>
        <w:t xml:space="preserve">And what are dark deeds with dark results? Then someone performs harmful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harmful world. Being reborn in that world, harmful sense impressions impinge upon them. Being impinged by these, they feel exclusively painful sensations, as in the case of beings in hell. So the being’s rebirth </w:t>
      </w:r>
      <w:r>
        <w:lastRenderedPageBreak/>
        <w:t>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pleasing world. Being reborn in that world, pleasing sense impressions impinge upon them. Being impinged by these, they feel exclusively pleasant sensations, as in the case of The Deities of Great Delight. So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t>
      </w:r>
      <w:proofErr w:type="spellStart"/>
      <w:r>
        <w:t>willful</w:t>
      </w:r>
      <w:proofErr w:type="spellEnd"/>
      <w:r>
        <w:t xml:space="preserve"> actions, leading to rebirth in places with a mixture of pain and pleasure, such as the human world. A text specifically called the </w:t>
      </w:r>
      <w:proofErr w:type="spellStart"/>
      <w:r>
        <w:rPr>
          <w:rStyle w:val="wwc-sesame"/>
        </w:rPr>
        <w:t>Saṅkhāra</w:t>
      </w:r>
      <w:proofErr w:type="spellEnd"/>
      <w:r>
        <w:rPr>
          <w:rStyle w:val="wwc-sesame"/>
        </w:rPr>
        <w:t xml:space="preserve"> Sutta</w:t>
      </w:r>
      <w:r>
        <w:t xml:space="preserve"> says the same thing.</w:t>
      </w:r>
      <w:r>
        <w:rPr>
          <w:rStyle w:val="FootnoteReference"/>
        </w:rPr>
        <w:footnoteReference w:id="181"/>
      </w:r>
      <w:r>
        <w:t xml:space="preserve"> Such statements are of course generalizations, but the basic idea is clear: </w:t>
      </w:r>
      <w:proofErr w:type="spellStart"/>
      <w:r>
        <w:t>willful</w:t>
      </w:r>
      <w:proofErr w:type="spellEnd"/>
      <w:r>
        <w:t xml:space="preserve"> actions determine the quality of the being’s rebirth.</w:t>
      </w:r>
    </w:p>
    <w:p w14:paraId="3F757AAF" w14:textId="77777777" w:rsidR="00FE3964" w:rsidRDefault="00000000">
      <w:pPr>
        <w:pStyle w:val="WW-paragraph"/>
      </w:pPr>
      <w:r>
        <w:t xml:space="preserve">The ways in which this happens fall outside the scope of this work. What matters for the current discussion is that since </w:t>
      </w:r>
      <w:proofErr w:type="spellStart"/>
      <w:r>
        <w:t>willful</w:t>
      </w:r>
      <w:proofErr w:type="spellEnd"/>
      <w:r>
        <w:t xml:space="preserve"> actions lead to rebirth, the link between </w:t>
      </w:r>
      <w:proofErr w:type="spellStart"/>
      <w:r>
        <w:t>willful</w:t>
      </w:r>
      <w:proofErr w:type="spellEnd"/>
      <w:r>
        <w:t xml:space="preserve">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proofErr w:type="spellStart"/>
      <w:r>
        <w:rPr>
          <w:rStyle w:val="wwc-pali"/>
        </w:rPr>
        <w:t>upapatti</w:t>
      </w:r>
      <w:proofErr w:type="spellEnd"/>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31A1BAEB" w:rsidR="00FE3964" w:rsidRDefault="00000000">
      <w:pPr>
        <w:pStyle w:val="WW-table-caption"/>
      </w:pPr>
      <w:r>
        <w:t>{Simple}Table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lastRenderedPageBreak/>
        <w:t xml:space="preserve">At this point it may be good to mention that in the </w:t>
      </w:r>
      <w:proofErr w:type="spellStart"/>
      <w:r>
        <w:rPr>
          <w:rStyle w:val="wwc-sesame"/>
        </w:rPr>
        <w:t>Cūḷavedalla</w:t>
      </w:r>
      <w:proofErr w:type="spellEnd"/>
      <w:r>
        <w:rPr>
          <w:rStyle w:val="wwc-sesame"/>
        </w:rPr>
        <w:t xml:space="preserve"> Sutta</w:t>
      </w:r>
      <w:r>
        <w:t xml:space="preserve"> the bhikkhuni </w:t>
      </w:r>
      <w:proofErr w:type="spellStart"/>
      <w:r>
        <w:t>Dhammadinnā</w:t>
      </w:r>
      <w:proofErr w:type="spellEnd"/>
      <w:r>
        <w:t xml:space="preserve"> also speaks of three types of activities (</w:t>
      </w:r>
      <w:proofErr w:type="spellStart"/>
      <w:r>
        <w:rPr>
          <w:rStyle w:val="wwc-pali"/>
        </w:rPr>
        <w:t>saṅkhāras</w:t>
      </w:r>
      <w:proofErr w:type="spellEnd"/>
      <w:r>
        <w:t>).</w:t>
      </w:r>
      <w:r>
        <w:rPr>
          <w:rStyle w:val="FootnoteReference"/>
        </w:rPr>
        <w:footnoteReference w:id="182"/>
      </w:r>
      <w: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w:t>
      </w:r>
      <w:proofErr w:type="spellStart"/>
      <w:r>
        <w:t>Dhammadinnā’s</w:t>
      </w:r>
      <w:proofErr w:type="spellEnd"/>
      <w:r>
        <w:t xml:space="preserve"> definitions do not apply to </w:t>
      </w:r>
      <w:proofErr w:type="spellStart"/>
      <w:r>
        <w:rPr>
          <w:rStyle w:val="wwc-pali"/>
        </w:rPr>
        <w:t>saṅkhāra</w:t>
      </w:r>
      <w:proofErr w:type="spellEnd"/>
      <w:r>
        <w:t xml:space="preserve"> in Dependent Arising.</w:t>
      </w:r>
      <w:r>
        <w:rPr>
          <w:rStyle w:val="FootnoteReference"/>
        </w:rPr>
        <w:footnoteReference w:id="183"/>
      </w:r>
      <w:r>
        <w:t xml:space="preserve"> She is using the three types of </w:t>
      </w:r>
      <w:proofErr w:type="spellStart"/>
      <w:r>
        <w:rPr>
          <w:rStyle w:val="wwc-pali"/>
        </w:rPr>
        <w:t>saṅkhāra</w:t>
      </w:r>
      <w:proofErr w:type="spellEnd"/>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50" w:name="bqseg42"/>
      <w:bookmarkEnd w:id="50"/>
      <w:r>
        <w:t xml:space="preserve">There are three kinds of </w:t>
      </w:r>
      <w:proofErr w:type="spellStart"/>
      <w:r>
        <w:t>willful</w:t>
      </w:r>
      <w:proofErr w:type="spellEnd"/>
      <w:r>
        <w:t xml:space="preserve"> actions: physical </w:t>
      </w:r>
      <w:proofErr w:type="spellStart"/>
      <w:r>
        <w:t>willful</w:t>
      </w:r>
      <w:proofErr w:type="spellEnd"/>
      <w:r>
        <w:t xml:space="preserve"> actions, verbal </w:t>
      </w:r>
      <w:proofErr w:type="spellStart"/>
      <w:r>
        <w:t>willful</w:t>
      </w:r>
      <w:proofErr w:type="spellEnd"/>
      <w:r>
        <w:t xml:space="preserve"> actions, and mental </w:t>
      </w:r>
      <w:proofErr w:type="spellStart"/>
      <w:r>
        <w:t>willful</w:t>
      </w:r>
      <w:proofErr w:type="spellEnd"/>
      <w:r>
        <w:t xml:space="preserve">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1" w:name="bqseg43"/>
      <w:bookmarkEnd w:id="51"/>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2" w:name="bqseg44"/>
      <w:bookmarkEnd w:id="52"/>
      <w:r>
        <w:t xml:space="preserve">If you possess ten qualities, you end up in heaven as if carried up there. What </w:t>
      </w:r>
      <w:proofErr w:type="spellStart"/>
      <w:r>
        <w:t>ten</w:t>
      </w:r>
      <w:proofErr w:type="spellEnd"/>
      <w:r>
        <w:t>?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proofErr w:type="spellStart"/>
      <w:r>
        <w:rPr>
          <w:rStyle w:val="wwc-sesame"/>
        </w:rPr>
        <w:t>Sāleyyaka</w:t>
      </w:r>
      <w:proofErr w:type="spellEnd"/>
      <w:r>
        <w:rPr>
          <w:rStyle w:val="wwc-sesame"/>
        </w:rPr>
        <w:t xml:space="preserve"> Sutta</w:t>
      </w:r>
      <w:r>
        <w:t xml:space="preserve"> </w:t>
      </w:r>
      <w:r>
        <w:lastRenderedPageBreak/>
        <w:t>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proofErr w:type="spellStart"/>
      <w:r>
        <w:rPr>
          <w:rStyle w:val="wwc-pali"/>
        </w:rPr>
        <w:t>kamma</w:t>
      </w:r>
      <w:proofErr w:type="spellEnd"/>
      <w:r>
        <w:t xml:space="preserve"> (deeds) focuses on ethical conduct of this sort. </w:t>
      </w:r>
      <w:proofErr w:type="spellStart"/>
      <w:r>
        <w:rPr>
          <w:rStyle w:val="wwc-pali"/>
        </w:rPr>
        <w:t>Saṅkhāra</w:t>
      </w:r>
      <w:proofErr w:type="spellEnd"/>
      <w:r>
        <w:t xml:space="preserve"> (</w:t>
      </w:r>
      <w:proofErr w:type="spellStart"/>
      <w:r>
        <w:t>willful</w:t>
      </w:r>
      <w:proofErr w:type="spellEnd"/>
      <w:r>
        <w:t xml:space="preserve"> actions) often has a somewhat more technical slant, being more closely connected to the rebirth process itself. For example, there are so-called </w:t>
      </w:r>
      <w:proofErr w:type="spellStart"/>
      <w:r>
        <w:t>undisturbable</w:t>
      </w:r>
      <w:proofErr w:type="spellEnd"/>
      <w:r>
        <w:t xml:space="preserve"> (or ‘imperturbable’) </w:t>
      </w:r>
      <w:proofErr w:type="spellStart"/>
      <w:r>
        <w:rPr>
          <w:rStyle w:val="wwc-pali"/>
        </w:rPr>
        <w:t>saṅkhāras</w:t>
      </w:r>
      <w:proofErr w:type="spellEnd"/>
      <w:r>
        <w:t xml:space="preserve"> that lead to the rebirth in mental realms of pure and stable equanimity (hence the name ‘</w:t>
      </w:r>
      <w:proofErr w:type="spellStart"/>
      <w:r>
        <w:t>undisturbable</w:t>
      </w:r>
      <w:proofErr w:type="spellEnd"/>
      <w:r>
        <w:t>’).</w:t>
      </w:r>
      <w:r>
        <w:rPr>
          <w:rStyle w:val="FootnoteReference"/>
        </w:rPr>
        <w:footnoteReference w:id="188"/>
      </w:r>
      <w:r>
        <w:t xml:space="preserve"> There is also a discourse on determining one’s particular rebirth using will (</w:t>
      </w:r>
      <w:proofErr w:type="spellStart"/>
      <w:r>
        <w:rPr>
          <w:rStyle w:val="wwc-pali"/>
        </w:rPr>
        <w:t>saṅkhāra</w:t>
      </w:r>
      <w:proofErr w:type="spellEnd"/>
      <w:r>
        <w:t xml:space="preserve">), the </w:t>
      </w:r>
      <w:proofErr w:type="spellStart"/>
      <w:r>
        <w:rPr>
          <w:rStyle w:val="wwc-sesame"/>
        </w:rPr>
        <w:t>Saṅkhāra-upapatti</w:t>
      </w:r>
      <w:proofErr w:type="spellEnd"/>
      <w:r>
        <w:rPr>
          <w:rStyle w:val="wwc-sesame"/>
        </w:rPr>
        <w:t xml:space="preserve"> Sutta</w:t>
      </w:r>
      <w:r>
        <w:t>.</w:t>
      </w:r>
      <w:r>
        <w:rPr>
          <w:rStyle w:val="FootnoteReference"/>
        </w:rPr>
        <w:footnoteReference w:id="189"/>
      </w:r>
      <w:r>
        <w:t xml:space="preserve"> The term </w:t>
      </w:r>
      <w:proofErr w:type="spellStart"/>
      <w:r>
        <w:rPr>
          <w:rStyle w:val="wwc-pali"/>
        </w:rPr>
        <w:t>kamma</w:t>
      </w:r>
      <w:proofErr w:type="spellEnd"/>
      <w:r>
        <w:t xml:space="preserve"> is never used in such nuanced ways. It also seems that, while </w:t>
      </w:r>
      <w:proofErr w:type="spellStart"/>
      <w:r>
        <w:rPr>
          <w:rStyle w:val="wwc-pali"/>
        </w:rPr>
        <w:t>kamma</w:t>
      </w:r>
      <w:proofErr w:type="spellEnd"/>
      <w:r>
        <w:t xml:space="preserve"> refers to the general actions one does throughout life, </w:t>
      </w:r>
      <w:proofErr w:type="spellStart"/>
      <w:r>
        <w:rPr>
          <w:rStyle w:val="wwc-pali"/>
        </w:rPr>
        <w:t>saṅkhāra</w:t>
      </w:r>
      <w:proofErr w:type="spellEnd"/>
      <w:r>
        <w:t xml:space="preserve"> also includes the will that happens around the time of death itself, which would not be called </w:t>
      </w:r>
      <w:proofErr w:type="spellStart"/>
      <w:r>
        <w:rPr>
          <w:rStyle w:val="wwc-pali"/>
        </w:rPr>
        <w:t>kamma</w:t>
      </w:r>
      <w:proofErr w:type="spellEnd"/>
      <w:r>
        <w:t>.</w:t>
      </w:r>
      <w:r>
        <w:rPr>
          <w:rStyle w:val="FootnoteReference"/>
        </w:rPr>
        <w:footnoteReference w:id="190"/>
      </w:r>
      <w:r>
        <w:t xml:space="preserve"> This difference in usage may explain in part why not </w:t>
      </w:r>
      <w:proofErr w:type="spellStart"/>
      <w:r>
        <w:rPr>
          <w:rStyle w:val="wwc-pali"/>
        </w:rPr>
        <w:t>kamma</w:t>
      </w:r>
      <w:proofErr w:type="spellEnd"/>
      <w:r>
        <w:t xml:space="preserve"> but </w:t>
      </w:r>
      <w:proofErr w:type="spellStart"/>
      <w:r>
        <w:rPr>
          <w:rStyle w:val="wwc-pali"/>
        </w:rPr>
        <w:t>saṅkhāra</w:t>
      </w:r>
      <w:proofErr w:type="spellEnd"/>
      <w:r>
        <w:t xml:space="preserve"> is employed in Dependent Arising, where the factor is directly connected to the actual rebirth process. </w:t>
      </w:r>
      <w:proofErr w:type="spellStart"/>
      <w:r>
        <w:rPr>
          <w:rStyle w:val="wwc-pali"/>
        </w:rPr>
        <w:t>Saṅkhāra</w:t>
      </w:r>
      <w:proofErr w:type="spellEnd"/>
      <w:r>
        <w:t xml:space="preserve"> also does not seem to imply results of actions that occur in this life, unlike </w:t>
      </w:r>
      <w:proofErr w:type="spellStart"/>
      <w:r>
        <w:rPr>
          <w:rStyle w:val="wwc-pali"/>
        </w:rPr>
        <w:t>kamma</w:t>
      </w:r>
      <w:proofErr w:type="spellEnd"/>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 xml:space="preserve">Showing another link between </w:t>
      </w:r>
      <w:proofErr w:type="spellStart"/>
      <w:r>
        <w:t>willful</w:t>
      </w:r>
      <w:proofErr w:type="spellEnd"/>
      <w:r>
        <w:t xml:space="preserve"> actions and deeds in context of rebirth, the following verse talks about ‘meritorious deeds’ (</w:t>
      </w:r>
      <w:proofErr w:type="spellStart"/>
      <w:r>
        <w:rPr>
          <w:rStyle w:val="wwc-pali"/>
        </w:rPr>
        <w:t>puñña-kamma</w:t>
      </w:r>
      <w:proofErr w:type="spellEnd"/>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4" w:name="bqseg45"/>
      <w:bookmarkEnd w:id="54"/>
      <w:r>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lastRenderedPageBreak/>
        <w:t xml:space="preserve">The link with </w:t>
      </w:r>
      <w:proofErr w:type="spellStart"/>
      <w:r>
        <w:t>willful</w:t>
      </w:r>
      <w:proofErr w:type="spellEnd"/>
      <w:r>
        <w:t xml:space="preserve"> actions may not be immediately clear, but instead of meritorious deeds leading to a good rebirth, </w:t>
      </w:r>
      <w:hyperlink w:anchor="bqseg55">
        <w:r>
          <w:rPr>
            <w:rStyle w:val="Hyperlink"/>
          </w:rPr>
          <w:t>§55</w:t>
        </w:r>
      </w:hyperlink>
      <w:r>
        <w:t xml:space="preserve"> mentions meritorious </w:t>
      </w:r>
      <w:proofErr w:type="spellStart"/>
      <w:r>
        <w:t>willful</w:t>
      </w:r>
      <w:proofErr w:type="spellEnd"/>
      <w:r>
        <w:t xml:space="preserve"> actions doing so: “If people influenced by ignorance perform meritorious </w:t>
      </w:r>
      <w:proofErr w:type="spellStart"/>
      <w:r>
        <w:t>willful</w:t>
      </w:r>
      <w:proofErr w:type="spellEnd"/>
      <w:r>
        <w:t xml:space="preserve"> actions, [after death] their consciousness will travel on to a place of merit.”</w:t>
      </w:r>
    </w:p>
    <w:p w14:paraId="22B9749D" w14:textId="77777777" w:rsidR="00FE3964" w:rsidRDefault="00000000">
      <w:pPr>
        <w:pStyle w:val="WW-paragraph"/>
      </w:pPr>
      <w:r>
        <w:t xml:space="preserve">There are still more discourses that show a connection between karma and </w:t>
      </w:r>
      <w:proofErr w:type="spellStart"/>
      <w:r>
        <w:t>willful</w:t>
      </w:r>
      <w:proofErr w:type="spellEnd"/>
      <w:r>
        <w:t xml:space="preserve">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w:t>
      </w:r>
      <w:proofErr w:type="spellStart"/>
      <w:r>
        <w:t>Raṭṭhapāla</w:t>
      </w:r>
      <w:proofErr w:type="spellEnd"/>
      <w:r>
        <w:t xml:space="preserve"> says deeds are done out of delusion. As observed earlier, delusion is a close synonym for ignorance, so these verses again show that deeds and </w:t>
      </w:r>
      <w:proofErr w:type="spellStart"/>
      <w:r>
        <w:t>willful</w:t>
      </w:r>
      <w:proofErr w:type="spellEnd"/>
      <w:r>
        <w:t xml:space="preserve">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5" w:name="bqseg46"/>
      <w:bookmarkEnd w:id="55"/>
      <w:r>
        <w:t>So understanding is much better than wealth,</w:t>
      </w:r>
      <w:r>
        <w:br/>
        <w:t>because through understanding you reach perfection.</w:t>
      </w:r>
      <w:r>
        <w:br/>
        <w:t>Out of delusion you do bad deeds</w:t>
      </w:r>
      <w:r>
        <w:br/>
        <w:t xml:space="preserve">[i.e. out of ignorance you do bad </w:t>
      </w:r>
      <w:proofErr w:type="spellStart"/>
      <w:r>
        <w:t>willful</w:t>
      </w:r>
      <w:proofErr w:type="spellEnd"/>
      <w:r>
        <w:t xml:space="preserve">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t xml:space="preserve">The dependency of deeds on ignorance is also mentioned in an interesting exchange between </w:t>
      </w:r>
      <w:proofErr w:type="spellStart"/>
      <w:r>
        <w:t>Mahāmoggallāna</w:t>
      </w:r>
      <w:proofErr w:type="spellEnd"/>
      <w:r>
        <w:t xml:space="preserve">, the Buddha, and a Jain named </w:t>
      </w:r>
      <w:proofErr w:type="spellStart"/>
      <w:r>
        <w:t>Vappa</w:t>
      </w:r>
      <w:proofErr w:type="spellEnd"/>
      <w:r>
        <w:t xml:space="preserve">. Like other Jains, </w:t>
      </w:r>
      <w:proofErr w:type="spellStart"/>
      <w:r>
        <w:t>Vappa</w:t>
      </w:r>
      <w:proofErr w:type="spellEnd"/>
      <w:r>
        <w:t xml:space="preserve"> had a different idea of karma than the Buddha.</w:t>
      </w:r>
      <w:r>
        <w:rPr>
          <w:rStyle w:val="FootnoteReference"/>
        </w:rPr>
        <w:footnoteReference w:id="197"/>
      </w:r>
      <w:r>
        <w:t xml:space="preserve"> The Jains thought </w:t>
      </w:r>
      <w:r>
        <w:rPr>
          <w:rStyle w:val="Emphasis"/>
        </w:rPr>
        <w:t>all</w:t>
      </w:r>
      <w:r>
        <w:t xml:space="preserve"> actions bind one to </w:t>
      </w:r>
      <w:proofErr w:type="spellStart"/>
      <w:r>
        <w:rPr>
          <w:rStyle w:val="wwc-pali"/>
        </w:rPr>
        <w:t>saṁsāra</w:t>
      </w:r>
      <w:proofErr w:type="spellEnd"/>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lastRenderedPageBreak/>
        <w:t xml:space="preserve">Like other Jains, </w:t>
      </w:r>
      <w:proofErr w:type="spellStart"/>
      <w:r>
        <w:t>Vappa</w:t>
      </w:r>
      <w:proofErr w:type="spellEnd"/>
      <w:r>
        <w:t xml:space="preserve"> also believed karma to attract physical particles that flow into and stick to the soul. These particles (also called </w:t>
      </w:r>
      <w:proofErr w:type="spellStart"/>
      <w:r>
        <w:rPr>
          <w:rStyle w:val="wwc-pali"/>
        </w:rPr>
        <w:t>āsavas</w:t>
      </w:r>
      <w:proofErr w:type="spellEnd"/>
      <w:r>
        <w:t>, ‘defilements’)</w:t>
      </w:r>
      <w:r>
        <w:rPr>
          <w:rStyle w:val="FootnoteReference"/>
        </w:rPr>
        <w:footnoteReference w:id="198"/>
      </w:r>
      <w:r>
        <w:t xml:space="preserve"> weigh the soul down, binding it to earth. They can only be worn away by long periods of abstinence from any actions. Even if your </w:t>
      </w:r>
      <w:proofErr w:type="spellStart"/>
      <w:r>
        <w:t>behavior</w:t>
      </w:r>
      <w:proofErr w:type="spellEnd"/>
      <w:r>
        <w:t xml:space="preserve">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w:t>
      </w:r>
      <w:proofErr w:type="spellStart"/>
      <w:r>
        <w:t>Vappa</w:t>
      </w:r>
      <w:proofErr w:type="spellEnd"/>
      <w:r>
        <w:t xml:space="preserve">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6" w:name="bqseg47"/>
      <w:bookmarkEnd w:id="56"/>
      <w:r>
        <w:t>[</w:t>
      </w:r>
      <w:proofErr w:type="spellStart"/>
      <w:r>
        <w:t>Mahāmoggallāna</w:t>
      </w:r>
      <w:proofErr w:type="spellEnd"/>
      <w:r>
        <w:t>:] “</w:t>
      </w:r>
      <w:proofErr w:type="spellStart"/>
      <w:r>
        <w:t>Vappa</w:t>
      </w:r>
      <w:proofErr w:type="spellEnd"/>
      <w:r>
        <w:t>,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 xml:space="preserve">[The Buddha:] “What do you think, </w:t>
      </w:r>
      <w:proofErr w:type="spellStart"/>
      <w:r>
        <w:t>Vappa</w:t>
      </w:r>
      <w:proofErr w:type="spellEnd"/>
      <w:r>
        <w:t>?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proofErr w:type="spellStart"/>
      <w:r>
        <w:rPr>
          <w:rStyle w:val="wwc-pali"/>
        </w:rPr>
        <w:t>phussa</w:t>
      </w:r>
      <w:proofErr w:type="spellEnd"/>
      <w:r>
        <w:t xml:space="preserve">, which is related to </w:t>
      </w:r>
      <w:proofErr w:type="spellStart"/>
      <w:r>
        <w:rPr>
          <w:rStyle w:val="wwc-pali"/>
        </w:rPr>
        <w:t>phassa</w:t>
      </w:r>
      <w:proofErr w:type="spellEnd"/>
      <w:r>
        <w:t xml:space="preserve"> (sense impression). With this in mind, the </w:t>
      </w:r>
      <w:proofErr w:type="spellStart"/>
      <w:r>
        <w:rPr>
          <w:rStyle w:val="wwc-sesame"/>
        </w:rPr>
        <w:t>Vappa</w:t>
      </w:r>
      <w:proofErr w:type="spellEnd"/>
      <w:r>
        <w:rPr>
          <w:rStyle w:val="wwc-sesame"/>
        </w:rPr>
        <w:t xml:space="preserve"> Discourse</w:t>
      </w:r>
      <w:r>
        <w:t xml:space="preserve"> portrays the sequence: ignorance › deeds › </w:t>
      </w:r>
      <w:r>
        <w:lastRenderedPageBreak/>
        <w:t>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6065CA2D" w:rsidR="00FE3964" w:rsidRDefault="00000000">
      <w:pPr>
        <w:pStyle w:val="WW-table-caption"/>
      </w:pPr>
      <w:r>
        <w:t xml:space="preserve">{Simple}Table 10. </w:t>
      </w:r>
      <w:proofErr w:type="spellStart"/>
      <w:r>
        <w:t>Vappa</w:t>
      </w:r>
      <w:proofErr w:type="spellEnd"/>
      <w:r>
        <w:t xml:space="preserve">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proofErr w:type="spellStart"/>
            <w:r>
              <w:rPr>
                <w:rStyle w:val="Strong"/>
              </w:rPr>
              <w:t>Vappa</w:t>
            </w:r>
            <w:proofErr w:type="spellEnd"/>
            <w:r>
              <w:rPr>
                <w:rStyle w:val="Strong"/>
              </w:rPr>
              <w:t xml:space="preserve">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proofErr w:type="spellStart"/>
      <w:r>
        <w:rPr>
          <w:rStyle w:val="wwc-pali"/>
        </w:rPr>
        <w:t>kamma</w:t>
      </w:r>
      <w:proofErr w:type="spellEnd"/>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7" w:name="bqseg48"/>
      <w:bookmarkEnd w:id="57"/>
      <w:r>
        <w:t>And what is [the result of] old deeds? The sense of sight is [a result of] old deeds, and should be seen as created by will and intention, as something to be experienced. The sense of hearing, the 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034BDBEF" w14:textId="77777777" w:rsidR="00FE3964" w:rsidRDefault="00000000">
      <w:pPr>
        <w:pStyle w:val="WW-named-section"/>
      </w:pPr>
      <w:r>
        <w:t>§49</w:t>
      </w:r>
    </w:p>
    <w:p w14:paraId="10411F4B" w14:textId="77777777" w:rsidR="00FE3964" w:rsidRDefault="00000000">
      <w:pPr>
        <w:pStyle w:val="WW-blockquote"/>
      </w:pPr>
      <w:bookmarkStart w:id="58" w:name="bqseg49"/>
      <w:bookmarkEnd w:id="58"/>
      <w:r>
        <w:t>This body (</w:t>
      </w:r>
      <w:proofErr w:type="spellStart"/>
      <w:r>
        <w:rPr>
          <w:rStyle w:val="wwc-pali"/>
        </w:rPr>
        <w:t>kāya</w:t>
      </w:r>
      <w:proofErr w:type="spellEnd"/>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lastRenderedPageBreak/>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 That is how this whole mass of suffering originates.</w:t>
      </w:r>
    </w:p>
    <w:p w14:paraId="16225CD9"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The six senses and the body are said to be experienced, which means they must be experienced until one passes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proofErr w:type="spellStart"/>
      <w:r>
        <w:rPr>
          <w:rStyle w:val="wwc-pali"/>
        </w:rPr>
        <w:t>abhisaṅkhata</w:t>
      </w:r>
      <w:proofErr w:type="spellEnd"/>
      <w:r>
        <w:t xml:space="preserve">, a verb connected to the noun </w:t>
      </w:r>
      <w:proofErr w:type="spellStart"/>
      <w:r>
        <w:rPr>
          <w:rStyle w:val="wwc-pali"/>
        </w:rPr>
        <w:t>saṅkhāra</w:t>
      </w:r>
      <w:proofErr w:type="spellEnd"/>
      <w:r>
        <w:t xml:space="preserve">. So when the Buddha says the six senses and body should be seen as created, this also means they are the result of </w:t>
      </w:r>
      <w:proofErr w:type="spellStart"/>
      <w:r>
        <w:t>willful</w:t>
      </w:r>
      <w:proofErr w:type="spellEnd"/>
      <w:r>
        <w:t xml:space="preserve"> actions. Hence I used the compound expression ‘created by will’ for </w:t>
      </w:r>
      <w:proofErr w:type="spellStart"/>
      <w:r>
        <w:rPr>
          <w:rStyle w:val="wwc-pali"/>
        </w:rPr>
        <w:t>abhisaṅkhata</w:t>
      </w:r>
      <w:proofErr w:type="spellEnd"/>
      <w:r>
        <w:t xml:space="preserve">, following Venerable </w:t>
      </w:r>
      <w:proofErr w:type="spellStart"/>
      <w:r>
        <w:t>Sujato’s</w:t>
      </w:r>
      <w:proofErr w:type="spellEnd"/>
      <w:r>
        <w:t xml:space="preserve"> example.</w:t>
      </w:r>
      <w:r>
        <w:rPr>
          <w:rStyle w:val="FootnoteReference"/>
        </w:rPr>
        <w:footnoteReference w:id="204"/>
      </w:r>
    </w:p>
    <w:p w14:paraId="52FE43A6" w14:textId="77777777" w:rsidR="00FE3964" w:rsidRDefault="00000000">
      <w:pPr>
        <w:pStyle w:val="WW-paragraph"/>
      </w:pPr>
      <w:r>
        <w:t xml:space="preserve">Translating </w:t>
      </w:r>
      <w:proofErr w:type="spellStart"/>
      <w:r>
        <w:rPr>
          <w:rStyle w:val="wwc-pali"/>
        </w:rPr>
        <w:t>saṅkhāra</w:t>
      </w:r>
      <w:proofErr w:type="spellEnd"/>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proofErr w:type="spellStart"/>
      <w:r>
        <w:rPr>
          <w:rStyle w:val="wwc-pali"/>
        </w:rPr>
        <w:t>sabbe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dukkhā</w:t>
      </w:r>
      <w:proofErr w:type="spellEnd"/>
      <w:r>
        <w:t>, ‘all that is created [through rebirth] is suffering’,</w:t>
      </w:r>
      <w:r>
        <w:rPr>
          <w:rStyle w:val="FootnoteReference"/>
        </w:rPr>
        <w:footnoteReference w:id="205"/>
      </w:r>
      <w:r>
        <w:t xml:space="preserve"> but it does not apply to </w:t>
      </w:r>
      <w:proofErr w:type="spellStart"/>
      <w:r>
        <w:rPr>
          <w:rStyle w:val="wwc-pali"/>
        </w:rPr>
        <w:t>saṅkhāra</w:t>
      </w:r>
      <w:proofErr w:type="spellEnd"/>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t xml:space="preserve">The next passage speaks on these two sides of </w:t>
      </w:r>
      <w:proofErr w:type="spellStart"/>
      <w:r>
        <w:rPr>
          <w:rStyle w:val="wwc-pali"/>
        </w:rPr>
        <w:t>saṅkhāra</w:t>
      </w:r>
      <w:proofErr w:type="spellEnd"/>
      <w:r>
        <w:t xml:space="preserve"> too. It is impossible to convey the linguistic connections in translation without losing some of the meaning, so I included the Pāli alongside.</w:t>
      </w:r>
    </w:p>
    <w:p w14:paraId="7298C64A" w14:textId="77777777" w:rsidR="00FE3964" w:rsidRDefault="00000000">
      <w:pPr>
        <w:pStyle w:val="WW-named-section"/>
      </w:pPr>
      <w:r>
        <w:t>§50</w:t>
      </w:r>
    </w:p>
    <w:p w14:paraId="69FBE7B6" w14:textId="77777777" w:rsidR="00FE3964" w:rsidRDefault="00000000">
      <w:pPr>
        <w:pStyle w:val="WW-blockquote"/>
      </w:pPr>
      <w:bookmarkStart w:id="59" w:name="bqseg50"/>
      <w:bookmarkEnd w:id="59"/>
      <w:r>
        <w:t xml:space="preserve">And why do you call them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207"/>
      </w:r>
      <w:r>
        <w:t xml:space="preserve"> They </w:t>
      </w:r>
      <w:proofErr w:type="spellStart"/>
      <w:r>
        <w:t>willfully</w:t>
      </w:r>
      <w:proofErr w:type="spellEnd"/>
      <w:r>
        <w:t xml:space="preserve"> create (</w:t>
      </w:r>
      <w:proofErr w:type="spellStart"/>
      <w:r>
        <w:rPr>
          <w:rStyle w:val="wwc-pali"/>
        </w:rPr>
        <w:t>abhisaṅkharonti</w:t>
      </w:r>
      <w:proofErr w:type="spellEnd"/>
      <w:r>
        <w:t>) the created (</w:t>
      </w:r>
      <w:proofErr w:type="spellStart"/>
      <w:r>
        <w:rPr>
          <w:rStyle w:val="wwc-pali"/>
        </w:rPr>
        <w:t>saṅkhata</w:t>
      </w:r>
      <w:proofErr w:type="spellEnd"/>
      <w:r>
        <w:t>),</w:t>
      </w:r>
      <w:r>
        <w:rPr>
          <w:rStyle w:val="FootnoteReference"/>
        </w:rPr>
        <w:footnoteReference w:id="208"/>
      </w:r>
      <w:r>
        <w:t xml:space="preserve"> that is why you call them </w:t>
      </w:r>
      <w:proofErr w:type="spellStart"/>
      <w:r>
        <w:t>willful</w:t>
      </w:r>
      <w:proofErr w:type="spellEnd"/>
      <w:r>
        <w:t xml:space="preserve"> actions. And what are the created things </w:t>
      </w:r>
      <w:r>
        <w:lastRenderedPageBreak/>
        <w:t>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proofErr w:type="spellStart"/>
      <w:r>
        <w:rPr>
          <w:rStyle w:val="wwc-pali"/>
        </w:rPr>
        <w:t>saṅkhāra</w:t>
      </w:r>
      <w:proofErr w:type="spellEnd"/>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t>
      </w:r>
      <w:proofErr w:type="spellStart"/>
      <w:r>
        <w:t>willful</w:t>
      </w:r>
      <w:proofErr w:type="spellEnd"/>
      <w:r>
        <w:t xml:space="preserve"> actions are the creative forces in the rebirth process. Along with craving they fabricate the aspects of existence of the future life. Venerable </w:t>
      </w:r>
      <w:proofErr w:type="spellStart"/>
      <w:r>
        <w:t>Sumedhā</w:t>
      </w:r>
      <w:proofErr w:type="spellEnd"/>
      <w:r>
        <w:t xml:space="preserve"> therefore says in the </w:t>
      </w:r>
      <w:proofErr w:type="spellStart"/>
      <w:r>
        <w:rPr>
          <w:rStyle w:val="wwc-sesame"/>
        </w:rPr>
        <w:t>Therīgāthā</w:t>
      </w:r>
      <w:proofErr w:type="spellEnd"/>
      <w:r>
        <w:t>: “The aspects of existence, elements, and senses are created (</w:t>
      </w:r>
      <w:proofErr w:type="spellStart"/>
      <w:r>
        <w:rPr>
          <w:rStyle w:val="wwc-pali"/>
        </w:rPr>
        <w:t>saṅkhata</w:t>
      </w:r>
      <w:proofErr w:type="spellEnd"/>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t>
      </w:r>
      <w:proofErr w:type="spellStart"/>
      <w:r>
        <w:t>willful</w:t>
      </w:r>
      <w:proofErr w:type="spellEnd"/>
      <w:r>
        <w:t xml:space="preserve">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t>
      </w:r>
      <w:proofErr w:type="spellStart"/>
      <w:r>
        <w:t>willful</w:t>
      </w:r>
      <w:proofErr w:type="spellEnd"/>
      <w:r>
        <w:t xml:space="preserve"> actions directly to birth is the </w:t>
      </w:r>
      <w:r>
        <w:rPr>
          <w:rStyle w:val="wwc-sesame"/>
        </w:rPr>
        <w:t>Precipice Discourse</w:t>
      </w:r>
      <w:r>
        <w:t xml:space="preserve">. This discourse also serves as a great example of the Buddha’s </w:t>
      </w:r>
      <w:proofErr w:type="spellStart"/>
      <w:r>
        <w:t>skillful</w:t>
      </w:r>
      <w:proofErr w:type="spellEnd"/>
      <w:r>
        <w:t xml:space="preserve">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60" w:name="bqseg51"/>
      <w:bookmarkEnd w:id="60"/>
      <w:r>
        <w:t xml:space="preserve">At one time the Buddha was staying at </w:t>
      </w:r>
      <w:proofErr w:type="spellStart"/>
      <w:r>
        <w:t>Rājagaha</w:t>
      </w:r>
      <w:proofErr w:type="spellEnd"/>
      <w:r>
        <w:t xml:space="preserve"> on Mount Vulture’s Peak. There he addressed the mendicants: “Mendicants, let’s go to the Peak of Inspiration to spend the day.”</w:t>
      </w:r>
    </w:p>
    <w:p w14:paraId="3CB7B09E" w14:textId="77777777" w:rsidR="00FE3964" w:rsidRDefault="00000000">
      <w:pPr>
        <w:pStyle w:val="WW-blockquote"/>
      </w:pPr>
      <w:r>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cessation of suffering is. They enjoy </w:t>
      </w:r>
      <w:proofErr w:type="spellStart"/>
      <w:r>
        <w:t>willful</w:t>
      </w:r>
      <w:proofErr w:type="spellEnd"/>
      <w:r>
        <w:t xml:space="preserve"> actions that lead to birth, to old age, to death, to sorrow, </w:t>
      </w:r>
      <w:r>
        <w:lastRenderedPageBreak/>
        <w:t xml:space="preserve">grief, pain, sadness, and distress. Enjoying those </w:t>
      </w:r>
      <w:proofErr w:type="spellStart"/>
      <w:r>
        <w:t>willful</w:t>
      </w:r>
      <w:proofErr w:type="spellEnd"/>
      <w:r>
        <w:t xml:space="preserve"> actions, they will perform them. Having performed those </w:t>
      </w:r>
      <w:proofErr w:type="spellStart"/>
      <w:r>
        <w:t>willful</w:t>
      </w:r>
      <w:proofErr w:type="spellEnd"/>
      <w:r>
        <w:t xml:space="preserve">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suffering, I tell you.</w:t>
      </w:r>
    </w:p>
    <w:p w14:paraId="05B30A61" w14:textId="77777777" w:rsidR="00FE3964" w:rsidRDefault="00000000">
      <w:pPr>
        <w:pStyle w:val="WW-blockquote"/>
      </w:pPr>
      <w:r>
        <w:t xml:space="preserve">But some renunciants and brahmins do understand in line with reality what suffering is, what the origin of suffering is, what the cessation of suffering is, and what the practice leading to the cessation of suffering is. They do not enjoy </w:t>
      </w:r>
      <w:proofErr w:type="spellStart"/>
      <w:r>
        <w:t>willful</w:t>
      </w:r>
      <w:proofErr w:type="spellEnd"/>
      <w:r>
        <w:t xml:space="preserve"> actions that lead to birth, to old age, to death, to sorrow, grief, pain, sadness, and distress. Not enjoying those </w:t>
      </w:r>
      <w:proofErr w:type="spellStart"/>
      <w:r>
        <w:t>willful</w:t>
      </w:r>
      <w:proofErr w:type="spellEnd"/>
      <w:r>
        <w:t xml:space="preserve"> actions, they won’t perform them. Not having performed those </w:t>
      </w:r>
      <w:proofErr w:type="spellStart"/>
      <w:r>
        <w:t>willful</w:t>
      </w:r>
      <w:proofErr w:type="spellEnd"/>
      <w:r>
        <w:t xml:space="preserve"> actions, they won’t fall down the precipice of birth, the precipice of old age, the precipice of death, the precipice of sorrow, grief, pain, sadness, and distress. They get liberated from birth, old age, and death, and sorrow, grief, pain, sadness, and distress. They get liberated from suffering,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1830815" w:rsidR="00FE3964" w:rsidRDefault="0095428E">
      <w:pPr>
        <w:pStyle w:val="WW-figure"/>
      </w:pPr>
      <w:r>
        <w:rPr>
          <w:noProof/>
        </w:rPr>
        <w:drawing>
          <wp:inline distT="0" distB="0" distL="0" distR="0" wp14:anchorId="3EC258C5" wp14:editId="518BCDD4">
            <wp:extent cx="1886400" cy="1414800"/>
            <wp:effectExtent l="0" t="0" r="0" b="0"/>
            <wp:docPr id="16" name="Picture 16" descr="30|border|A person walks down a precipice. The person is labeled ‘ignorance’ and ‘willful actions’, the precipice ‘rebirth’, and the ground below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30|border|A person walks down a precipice. The person is labeled ‘ignorance’ and ‘willful actions’, the precipice ‘rebirth’, and the ground below ‘sufferi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br/>
        <w:t xml:space="preserve">Figure 10. Walking over a precipice as a simile for </w:t>
      </w:r>
      <w:proofErr w:type="spellStart"/>
      <w:r>
        <w:t>willful</w:t>
      </w:r>
      <w:proofErr w:type="spellEnd"/>
      <w:r>
        <w:t xml:space="preserve">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t>§52</w:t>
      </w:r>
    </w:p>
    <w:p w14:paraId="6DE6DF05" w14:textId="77777777" w:rsidR="00FE3964" w:rsidRDefault="00000000">
      <w:pPr>
        <w:pStyle w:val="WW-blockquote"/>
      </w:pPr>
      <w:bookmarkStart w:id="61" w:name="bqseg52"/>
      <w:bookmarkEnd w:id="61"/>
      <w:r>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 xml:space="preserve">This ignorance is followed in the discourse by </w:t>
      </w:r>
      <w:proofErr w:type="spellStart"/>
      <w:r>
        <w:t>willful</w:t>
      </w:r>
      <w:proofErr w:type="spellEnd"/>
      <w:r>
        <w:t xml:space="preserve"> actions, which in turn is followed by birth and so on. So the basic sequence is: ignorance of four truths › </w:t>
      </w:r>
      <w:proofErr w:type="spellStart"/>
      <w:r>
        <w:t>willful</w:t>
      </w:r>
      <w:proofErr w:type="spellEnd"/>
      <w:r>
        <w:t xml:space="preserve"> actions › birth › old age and death. The discourse therefore shifts from the ignorance sequence to the craving sequence, with the former half of its factors being the causes of rebirth and the latter half the outcome. See also the table below.</w:t>
      </w:r>
    </w:p>
    <w:p w14:paraId="17E76365" w14:textId="30037230" w:rsidR="00FE3964" w:rsidRDefault="00000000">
      <w:pPr>
        <w:pStyle w:val="WW-table-caption"/>
      </w:pPr>
      <w:r>
        <w:t>{Simple}Table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lastRenderedPageBreak/>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br/>
              <w:t>• Birth</w:t>
            </w:r>
          </w:p>
        </w:tc>
        <w:tc>
          <w:tcPr>
            <w:tcW w:w="2397" w:type="dxa"/>
          </w:tcPr>
          <w:p w14:paraId="5F1F690A" w14:textId="77777777" w:rsidR="00FE3964" w:rsidRDefault="00000000">
            <w:pPr>
              <w:pStyle w:val="WW-paragraph"/>
            </w:pPr>
            <w:r>
              <w:t>3. Consciousness</w:t>
            </w:r>
            <w:r>
              <w:br/>
              <w:t xml:space="preserve">4. </w:t>
            </w:r>
            <w:proofErr w:type="spellStart"/>
            <w:r>
              <w:t>Imm</w:t>
            </w:r>
            <w:proofErr w:type="spellEnd"/>
            <w:r>
              <w:t>.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t>
      </w:r>
      <w:proofErr w:type="spellStart"/>
      <w:r>
        <w:t>willful</w:t>
      </w:r>
      <w:proofErr w:type="spellEnd"/>
      <w:r>
        <w:t xml:space="preserve"> actions, we can now consider how it connects to consciousness in the standard phrase, “dependent on </w:t>
      </w:r>
      <w:proofErr w:type="spellStart"/>
      <w:r>
        <w:t>willful</w:t>
      </w:r>
      <w:proofErr w:type="spellEnd"/>
      <w:r>
        <w:t xml:space="preserve">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2" w:name="bqseg53"/>
      <w:bookmarkEnd w:id="62"/>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 xml:space="preserve">The phrase “what you intend, what you plan, and what you have a tendency towards” is a reference to </w:t>
      </w:r>
      <w:proofErr w:type="spellStart"/>
      <w:r>
        <w:t>willful</w:t>
      </w:r>
      <w:proofErr w:type="spellEnd"/>
      <w:r>
        <w:t xml:space="preserve"> actions, as is evident from the word ‘intend’ and from it being placed before the continuation of consciousness, just as </w:t>
      </w:r>
      <w:proofErr w:type="spellStart"/>
      <w:r>
        <w:t>willful</w:t>
      </w:r>
      <w:proofErr w:type="spellEnd"/>
      <w:r>
        <w:t xml:space="preserve"> actions precede consciousness in the default sequence. 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lastRenderedPageBreak/>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speaks of someone falling seriously ill, reflecting on their bad deeds, and deciding that after death they must go to a bad place. The </w:t>
      </w:r>
      <w:r>
        <w:rPr>
          <w:rStyle w:val="wwc-sesame"/>
        </w:rPr>
        <w:t>Discourse on the Foolish and Wise</w:t>
      </w:r>
      <w:r>
        <w:t xml:space="preserve"> in the </w:t>
      </w: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proofErr w:type="spellStart"/>
      <w:r>
        <w:rPr>
          <w:rStyle w:val="wwc-sesame"/>
        </w:rPr>
        <w:t>Saṅkhāra-upapatti</w:t>
      </w:r>
      <w:proofErr w:type="spellEnd"/>
      <w:r>
        <w:rPr>
          <w:rStyle w:val="wwc-sesame"/>
        </w:rPr>
        <w:t xml:space="preserve"> Sutta</w:t>
      </w:r>
      <w:r>
        <w:t xml:space="preserve">), a text which also brings out the connection between </w:t>
      </w:r>
      <w:proofErr w:type="spellStart"/>
      <w:r>
        <w:rPr>
          <w:rStyle w:val="wwc-pali"/>
        </w:rPr>
        <w:t>saṅkhāras</w:t>
      </w:r>
      <w:proofErr w:type="spellEnd"/>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proofErr w:type="spellStart"/>
      <w:r>
        <w:rPr>
          <w:rStyle w:val="wwc-pali"/>
        </w:rPr>
        <w:t>anusaya</w:t>
      </w:r>
      <w:proofErr w:type="spellEnd"/>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future life is produced”. The general continuation of consciousness during life also does not depend on </w:t>
      </w:r>
      <w:proofErr w:type="spellStart"/>
      <w:r>
        <w:t>willful</w:t>
      </w:r>
      <w:proofErr w:type="spellEnd"/>
      <w:r>
        <w:t xml:space="preserve"> actions, so this can’t be what is referred to here. To illustrate, the consciousness of enlightened beings still continues as long as they live, even though they have no ignorance and resulting </w:t>
      </w:r>
      <w:proofErr w:type="spellStart"/>
      <w:r>
        <w:t>willful</w:t>
      </w:r>
      <w:proofErr w:type="spellEnd"/>
      <w:r>
        <w:t xml:space="preserve">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t xml:space="preserve">The </w:t>
      </w:r>
      <w:r>
        <w:rPr>
          <w:rStyle w:val="wwc-sesame"/>
        </w:rPr>
        <w:t>First Discourse on Intention</w:t>
      </w:r>
      <w:r>
        <w:t xml:space="preserve"> is part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connected discourses on Dependent Arising, so we should compare it to the standard sequence. The discourse effectively follows another route through the factors: </w:t>
      </w:r>
      <w:proofErr w:type="spellStart"/>
      <w:r>
        <w:t>willful</w:t>
      </w:r>
      <w:proofErr w:type="spellEnd"/>
      <w:r>
        <w:t xml:space="preserve"> actions (2) › consciousness (3) › existence (10) › </w:t>
      </w:r>
      <w:r>
        <w:lastRenderedPageBreak/>
        <w:t>birth (11) › suffering (12). This reconfirms that the ignorance and craving sequences are parallel descriptions of the same process.</w:t>
      </w:r>
    </w:p>
    <w:p w14:paraId="1A5F9F69" w14:textId="79622AF1" w:rsidR="00FE3964" w:rsidRDefault="00000000">
      <w:pPr>
        <w:pStyle w:val="WW-table-caption"/>
      </w:pPr>
      <w:r>
        <w:t>{Simple}Table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 xml:space="preserve">4. </w:t>
            </w:r>
            <w:proofErr w:type="spellStart"/>
            <w:r>
              <w:t>Imm</w:t>
            </w:r>
            <w:proofErr w:type="spellEnd"/>
            <w:r>
              <w:t>.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xml:space="preserve">, also helps bring home all these points. It is more similar to the standard sequence of Dependent Arising, showing more clearly that ‘what you intend’ refers to the factor of </w:t>
      </w:r>
      <w:proofErr w:type="spellStart"/>
      <w:r>
        <w:t>willful</w:t>
      </w:r>
      <w:proofErr w:type="spellEnd"/>
      <w:r>
        <w:t xml:space="preserve">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4" w:name="bqseg54"/>
      <w:bookmarkEnd w:id="64"/>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45719023" w:rsidR="00FE3964" w:rsidRDefault="00000000">
      <w:pPr>
        <w:pStyle w:val="WW-table-caption"/>
      </w:pPr>
      <w:r>
        <w:t>{Simple}Table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lastRenderedPageBreak/>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 xml:space="preserve">4. </w:t>
            </w:r>
            <w:proofErr w:type="spellStart"/>
            <w:r>
              <w:t>Imm</w:t>
            </w:r>
            <w:proofErr w:type="spellEnd"/>
            <w:r>
              <w:t>.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sidRPr="005378DC">
        <w:t>Second</w:t>
      </w:r>
      <w:r>
        <w:t xml:space="preserve"> it is followed by the conception of the individual’s immaterial aspects and body. So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t xml:space="preserve">All this confirms once again that </w:t>
      </w:r>
      <w:proofErr w:type="spellStart"/>
      <w:r>
        <w:rPr>
          <w:rStyle w:val="wwc-pali"/>
        </w:rPr>
        <w:t>nāmarūpa</w:t>
      </w:r>
      <w:proofErr w:type="spellEnd"/>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t>Consciousness traveling on</w:t>
      </w:r>
    </w:p>
    <w:p w14:paraId="5CAE2252" w14:textId="77777777" w:rsidR="00FE3964" w:rsidRDefault="00000000">
      <w:pPr>
        <w:pStyle w:val="WW-paragraph"/>
      </w:pPr>
      <w:r>
        <w:t xml:space="preserve">The connections between ignorance, </w:t>
      </w:r>
      <w:proofErr w:type="spellStart"/>
      <w:r>
        <w:t>willful</w:t>
      </w:r>
      <w:proofErr w:type="spellEnd"/>
      <w:r>
        <w:t xml:space="preserve"> actions, and consciousness are also explained in another discourse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It says consciousness will ‘travel on’ as a result of ignorant </w:t>
      </w:r>
      <w:proofErr w:type="spellStart"/>
      <w:r>
        <w:t>willful</w:t>
      </w:r>
      <w:proofErr w:type="spellEnd"/>
      <w:r>
        <w:t xml:space="preserve"> actions which are either meritorious, demeritorious, or </w:t>
      </w:r>
      <w:proofErr w:type="spellStart"/>
      <w:r>
        <w:t>undisturbable</w:t>
      </w:r>
      <w:proofErr w:type="spellEnd"/>
      <w:r>
        <w:t>.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5" w:name="bqseg55"/>
      <w:bookmarkEnd w:id="65"/>
      <w:r>
        <w:t xml:space="preserve">If people influenced by ignorance perform meritorious </w:t>
      </w:r>
      <w:proofErr w:type="spellStart"/>
      <w:r>
        <w:t>willful</w:t>
      </w:r>
      <w:proofErr w:type="spellEnd"/>
      <w:r>
        <w:t xml:space="preserve"> actions, their consciousness will travel on to a place of merit. If they perform demeritorious </w:t>
      </w:r>
      <w:proofErr w:type="spellStart"/>
      <w:r>
        <w:t>willful</w:t>
      </w:r>
      <w:proofErr w:type="spellEnd"/>
      <w:r>
        <w:t xml:space="preserve"> actions, their consciousness will </w:t>
      </w:r>
      <w:r>
        <w:lastRenderedPageBreak/>
        <w:t xml:space="preserve">travel on to a place of demerit. If they perform </w:t>
      </w:r>
      <w:proofErr w:type="spellStart"/>
      <w:r>
        <w:t>undisturbable</w:t>
      </w:r>
      <w:proofErr w:type="spellEnd"/>
      <w:r>
        <w:t xml:space="preserve"> </w:t>
      </w:r>
      <w:proofErr w:type="spellStart"/>
      <w:r>
        <w:t>willful</w:t>
      </w:r>
      <w:proofErr w:type="spellEnd"/>
      <w:r>
        <w:t xml:space="preserve"> actions, their consciousness will travel on to an </w:t>
      </w:r>
      <w:proofErr w:type="spellStart"/>
      <w:r>
        <w:t>undisturbable</w:t>
      </w:r>
      <w:proofErr w:type="spellEnd"/>
      <w:r>
        <w:t xml:space="preserve"> place.</w:t>
      </w:r>
      <w:r>
        <w:rPr>
          <w:rStyle w:val="FootnoteReference"/>
        </w:rPr>
        <w:footnoteReference w:id="227"/>
      </w:r>
    </w:p>
    <w:p w14:paraId="7F2DD1F3" w14:textId="77777777" w:rsidR="00FE3964" w:rsidRDefault="00000000">
      <w:pPr>
        <w:pStyle w:val="WW-paragraph"/>
      </w:pPr>
      <w:r>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proofErr w:type="spellStart"/>
      <w:r>
        <w:rPr>
          <w:rStyle w:val="wwc-pali"/>
        </w:rPr>
        <w:t>abhinibbati</w:t>
      </w:r>
      <w:proofErr w:type="spellEnd"/>
      <w:r>
        <w:t>) before, which can also be translated as ‘rebirth’. So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proofErr w:type="spellStart"/>
      <w:r>
        <w:rPr>
          <w:rStyle w:val="wwc-pali"/>
        </w:rPr>
        <w:t>upaga</w:t>
      </w:r>
      <w:proofErr w:type="spellEnd"/>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t>
      </w:r>
      <w:proofErr w:type="spellStart"/>
      <w:r>
        <w:t>willful</w:t>
      </w:r>
      <w:proofErr w:type="spellEnd"/>
      <w:r>
        <w:t xml:space="preserve"> actions’ and the ‘traveling on’ of consciousness in the above passage.</w:t>
      </w:r>
    </w:p>
    <w:p w14:paraId="6FAA54B4" w14:textId="77777777" w:rsidR="00FE3964" w:rsidRDefault="00000000">
      <w:pPr>
        <w:pStyle w:val="WW-paragraph"/>
      </w:pPr>
      <w:r>
        <w:t xml:space="preserve">The </w:t>
      </w:r>
      <w:r w:rsidRPr="00EE6553">
        <w:rPr>
          <w:rStyle w:val="wwc-sesame"/>
        </w:rPr>
        <w:t xml:space="preserve">Way to the </w:t>
      </w:r>
      <w:proofErr w:type="spellStart"/>
      <w:r w:rsidRPr="00EE6553">
        <w:rPr>
          <w:rStyle w:val="wwc-sesame"/>
        </w:rPr>
        <w:t>Undisturbable</w:t>
      </w:r>
      <w:proofErr w:type="spellEnd"/>
      <w:r w:rsidRPr="00EE6553">
        <w:rPr>
          <w:rStyle w:val="wwc-sesame"/>
        </w:rPr>
        <w:t xml:space="preserv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6" w:name="bqseg56"/>
      <w:bookmarkEnd w:id="66"/>
      <w:r>
        <w:t xml:space="preserve">When their body falls apart, after death, it is possible that their onward-going consciousness will travel on to an </w:t>
      </w:r>
      <w:proofErr w:type="spellStart"/>
      <w:r>
        <w:t>undisturbable</w:t>
      </w:r>
      <w:proofErr w:type="spellEnd"/>
      <w:r>
        <w:t xml:space="preserve"> place. […] When their body falls apart, after death, it is possible that 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proofErr w:type="spellStart"/>
      <w:r>
        <w:rPr>
          <w:rStyle w:val="wwc-sesame"/>
        </w:rPr>
        <w:t>Mahānidāna</w:t>
      </w:r>
      <w:proofErr w:type="spellEnd"/>
      <w:r>
        <w:rPr>
          <w:rStyle w:val="wwc-sesame"/>
        </w:rPr>
        <w:t xml:space="preserve">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7" w:name="bqseg57"/>
      <w:bookmarkEnd w:id="67"/>
      <w:r>
        <w:t>Mendicants, there are seven abodes for consciousness. What seven?</w:t>
      </w:r>
    </w:p>
    <w:p w14:paraId="4B9A987C" w14:textId="77777777" w:rsidR="00FE3964" w:rsidRDefault="00000000">
      <w:pPr>
        <w:pStyle w:val="WW-blockquote"/>
      </w:pPr>
      <w:r>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lastRenderedPageBreak/>
        <w:t xml:space="preserve">There are beings with diverse bodies but identical perceptions, such as the </w:t>
      </w:r>
      <w:proofErr w:type="spellStart"/>
      <w:r>
        <w:t>Brahmā</w:t>
      </w:r>
      <w:proofErr w:type="spellEnd"/>
      <w:r>
        <w:t xml:space="preserve"> Gods produced [or ‘reborn’, </w:t>
      </w:r>
      <w:proofErr w:type="spellStart"/>
      <w:r>
        <w:rPr>
          <w:rStyle w:val="wwc-pali"/>
        </w:rPr>
        <w:t>abhinibbatti</w:t>
      </w:r>
      <w:proofErr w:type="spellEnd"/>
      <w:r>
        <w:t xml:space="preserve">] through the first </w:t>
      </w:r>
      <w:proofErr w:type="spellStart"/>
      <w:r>
        <w:t>jhāna</w:t>
      </w:r>
      <w:proofErr w:type="spellEnd"/>
      <w:r>
        <w:t>. That is the second abode for consciousness.</w:t>
      </w:r>
    </w:p>
    <w:p w14:paraId="04621CD8" w14:textId="77777777" w:rsidR="00FE3964" w:rsidRDefault="00000000">
      <w:pPr>
        <w:pStyle w:val="WW-blockquote"/>
      </w:pPr>
      <w:r>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proofErr w:type="spellStart"/>
      <w:r>
        <w:rPr>
          <w:rStyle w:val="Emphasis"/>
        </w:rPr>
        <w:t>traveled</w:t>
      </w:r>
      <w:proofErr w:type="spellEnd"/>
      <w:r>
        <w:rPr>
          <w:rStyle w:val="Emphasis"/>
        </w:rPr>
        <w:t xml:space="preserve"> on</w:t>
      </w:r>
      <w:r>
        <w:t xml:space="preserve"> [from their last life] to the state of unbounded space. That is the fifth abode for consciousness.</w:t>
      </w:r>
    </w:p>
    <w:p w14:paraId="6439338B" w14:textId="77777777" w:rsidR="00FE3964" w:rsidRDefault="00000000">
      <w:pPr>
        <w:pStyle w:val="WW-blockquote"/>
      </w:pPr>
      <w:r>
        <w:t xml:space="preserve">There are beings who, after the complete transcendence of the state of unbounded space, aware of unbounded consciousness, had </w:t>
      </w:r>
      <w:proofErr w:type="spellStart"/>
      <w:r>
        <w:t>traveled</w:t>
      </w:r>
      <w:proofErr w:type="spellEnd"/>
      <w:r>
        <w:t xml:space="preserve"> on to the state of unbounded consciousness. That is the sixth abode for consciousness.</w:t>
      </w:r>
    </w:p>
    <w:p w14:paraId="017B3E08" w14:textId="77777777" w:rsidR="00FE3964" w:rsidRDefault="00000000">
      <w:pPr>
        <w:pStyle w:val="WW-blockquote"/>
      </w:pPr>
      <w:r>
        <w:t xml:space="preserve">There are beings who, after the complete transcendence of the state of unbounded consciousness, aware of there being nothing, had </w:t>
      </w:r>
      <w:proofErr w:type="spellStart"/>
      <w:r>
        <w:t>traveled</w:t>
      </w:r>
      <w:proofErr w:type="spellEnd"/>
      <w:r>
        <w:t xml:space="preserve">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 xml:space="preserve">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t>
      </w:r>
      <w:proofErr w:type="spellStart"/>
      <w:r>
        <w:t>willful</w:t>
      </w:r>
      <w:proofErr w:type="spellEnd"/>
      <w:r>
        <w:t xml:space="preserve">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lastRenderedPageBreak/>
        <w:t>The origination sequence is primarily concerned with how rebirth is brought about.</w:t>
      </w:r>
    </w:p>
    <w:p w14:paraId="267082A2" w14:textId="77777777" w:rsidR="00FE3964" w:rsidRDefault="00000000">
      <w:pPr>
        <w:pStyle w:val="WW-paragraph"/>
        <w:numPr>
          <w:ilvl w:val="0"/>
          <w:numId w:val="13"/>
        </w:numPr>
      </w:pPr>
      <w:r>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proofErr w:type="spellStart"/>
      <w:r>
        <w:rPr>
          <w:rStyle w:val="wwc-pali"/>
        </w:rPr>
        <w:t>nāmarūpa</w:t>
      </w:r>
      <w:proofErr w:type="spellEnd"/>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proofErr w:type="spellStart"/>
      <w:r>
        <w:rPr>
          <w:rStyle w:val="wwc-pali"/>
        </w:rPr>
        <w:t>saṅkhāras</w:t>
      </w:r>
      <w:proofErr w:type="spellEnd"/>
      <w:r>
        <w:t>) are intentional deeds that together with craving lead to rebirth in a certain place.</w:t>
      </w:r>
    </w:p>
    <w:p w14:paraId="73CA289D" w14:textId="77777777" w:rsidR="00FE3964" w:rsidRDefault="00000000">
      <w:pPr>
        <w:pStyle w:val="WW-paragraph"/>
        <w:numPr>
          <w:ilvl w:val="0"/>
          <w:numId w:val="13"/>
        </w:numPr>
      </w:pPr>
      <w:r>
        <w:t xml:space="preserve">The arising of consciousness as a result of </w:t>
      </w:r>
      <w:proofErr w:type="spellStart"/>
      <w:r>
        <w:t>willful</w:t>
      </w:r>
      <w:proofErr w:type="spellEnd"/>
      <w:r>
        <w:t xml:space="preserve"> actions also refers to rebirth.</w:t>
      </w:r>
    </w:p>
    <w:p w14:paraId="0758A78D" w14:textId="40A669CC" w:rsidR="00031B70" w:rsidRPr="00020B24" w:rsidRDefault="00000000" w:rsidP="00020B24">
      <w:pPr>
        <w:pStyle w:val="WW-paragraph"/>
      </w:pPr>
      <w:r w:rsidRPr="00020B24">
        <w:t xml:space="preserve">The next part discusses the arising of consciousness in more detail, </w:t>
      </w:r>
      <w:proofErr w:type="spellStart"/>
      <w:r w:rsidRPr="00020B24">
        <w:t>centered</w:t>
      </w:r>
      <w:proofErr w:type="spellEnd"/>
      <w:r w:rsidRPr="00020B24">
        <w:t xml:space="preserve"> around a simile of a seed.</w:t>
      </w:r>
      <w:r w:rsidR="00031B70" w:rsidRPr="00020B24">
        <w:br w:type="page"/>
      </w:r>
    </w:p>
    <w:p w14:paraId="567C84B9" w14:textId="31D65A72" w:rsidR="00695C84" w:rsidRDefault="00695C84" w:rsidP="00695C84">
      <w:pPr>
        <w:pStyle w:val="WW-space"/>
      </w:pPr>
      <w:r>
        <w:rPr>
          <w:noProof/>
        </w:rPr>
        <w:lastRenderedPageBreak/>
        <w:drawing>
          <wp:anchor distT="0" distB="0" distL="114300" distR="114300" simplePos="0" relativeHeight="251659264" behindDoc="0" locked="0" layoutInCell="1" allowOverlap="1" wp14:anchorId="575F82C9" wp14:editId="558606F7">
            <wp:simplePos x="0" y="0"/>
            <wp:positionH relativeFrom="margin">
              <wp:align>center</wp:align>
            </wp:positionH>
            <wp:positionV relativeFrom="paragraph">
              <wp:posOffset>0</wp:posOffset>
            </wp:positionV>
            <wp:extent cx="543600" cy="543600"/>
            <wp:effectExtent l="0" t="0" r="8890" b="8890"/>
            <wp:wrapTopAndBottom/>
            <wp:docPr id="31" name="Picture 31" descr="20|A drawing of some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0|A drawing of some seed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600" cy="543600"/>
                    </a:xfrm>
                    <a:prstGeom prst="rect">
                      <a:avLst/>
                    </a:prstGeom>
                  </pic:spPr>
                </pic:pic>
              </a:graphicData>
            </a:graphic>
            <wp14:sizeRelH relativeFrom="margin">
              <wp14:pctWidth>0</wp14:pctWidth>
            </wp14:sizeRelH>
            <wp14:sizeRelV relativeFrom="margin">
              <wp14:pctHeight>0</wp14:pctHeight>
            </wp14:sizeRelV>
          </wp:anchor>
        </w:drawing>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proofErr w:type="spellStart"/>
      <w:r>
        <w:rPr>
          <w:rStyle w:val="wwc-pali"/>
        </w:rPr>
        <w:t>patiṭṭhita</w:t>
      </w:r>
      <w:proofErr w:type="spellEnd"/>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proofErr w:type="spellStart"/>
      <w:r>
        <w:rPr>
          <w:rStyle w:val="wwc-pali"/>
        </w:rPr>
        <w:t>āhāras</w:t>
      </w:r>
      <w:proofErr w:type="spellEnd"/>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If There is Desire Discourse</w:t>
      </w:r>
      <w:r>
        <w:t xml:space="preserve"> we were also able to derive this from phrases like “the conception of the individual’s immaterial aspects and body”. The </w:t>
      </w:r>
      <w:r>
        <w:rPr>
          <w:rStyle w:val="wwc-sesame"/>
        </w:rPr>
        <w:t>Seeds Discourse</w:t>
      </w:r>
      <w:r>
        <w:t xml:space="preserve"> even directly mentions rebirth (</w:t>
      </w:r>
      <w:proofErr w:type="spellStart"/>
      <w:r>
        <w:rPr>
          <w:rStyle w:val="wwc-pali"/>
        </w:rPr>
        <w:t>upapatti</w:t>
      </w:r>
      <w:proofErr w:type="spellEnd"/>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Pāli Canon is the </w:t>
      </w:r>
      <w:r>
        <w:rPr>
          <w:rStyle w:val="wwc-sesame"/>
        </w:rPr>
        <w:t>Child’s Flesh Discourse</w:t>
      </w:r>
      <w:r>
        <w:t>.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So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t>{</w:t>
      </w:r>
      <w:proofErr w:type="spellStart"/>
      <w:r>
        <w:t>SimpleNoRowBorders</w:t>
      </w:r>
      <w:proofErr w:type="spellEnd"/>
      <w:r>
        <w:t>}Table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lastRenderedPageBreak/>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8" w:name="bqseg58"/>
      <w:bookmarkEnd w:id="68"/>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t>The nutriment of sense impressions (or ‘contact’)</w:t>
      </w:r>
      <w:r>
        <w:t xml:space="preserve"> also implies the pleasant, painful, and neutral sensations that result from sense impressions. Just like with edible food, sense impressions and sensations themselves are not a nutriment for rebirth: it is the desire for them that is. Non-returners </w:t>
      </w:r>
      <w:r>
        <w:lastRenderedPageBreak/>
        <w:t xml:space="preserve">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t>§59</w:t>
      </w:r>
    </w:p>
    <w:p w14:paraId="443DF450" w14:textId="77777777" w:rsidR="00FE3964" w:rsidRDefault="00000000">
      <w:pPr>
        <w:pStyle w:val="WW-blockquote"/>
      </w:pPr>
      <w:bookmarkStart w:id="69" w:name="bqseg59"/>
      <w:bookmarkEnd w:id="69"/>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t>
      </w:r>
      <w:proofErr w:type="spellStart"/>
      <w:r>
        <w:t>willful</w:t>
      </w:r>
      <w:proofErr w:type="spellEnd"/>
      <w:r>
        <w:t xml:space="preserve"> actions, which at death steer the mind towards certain realms of rebirth. In the </w:t>
      </w:r>
      <w:r>
        <w:rPr>
          <w:rStyle w:val="wwc-sesame"/>
        </w:rPr>
        <w:t>Child’s Flesh Discourse</w:t>
      </w:r>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70" w:name="bqseg60"/>
      <w:bookmarkEnd w:id="70"/>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59904263" w:rsidR="00FE3964" w:rsidRDefault="0095428E">
      <w:pPr>
        <w:pStyle w:val="WW-figure"/>
      </w:pPr>
      <w:r>
        <w:rPr>
          <w:noProof/>
        </w:rPr>
        <w:drawing>
          <wp:inline distT="0" distB="0" distL="0" distR="0" wp14:anchorId="59B638BF" wp14:editId="66604B90">
            <wp:extent cx="1882800" cy="1411200"/>
            <wp:effectExtent l="0" t="0" r="3175" b="0"/>
            <wp:docPr id="17" name="Picture 17" descr="30|border|Two muscled man pulling a third man towards a fire pit. The two men are labeled ‘good &amp; bad intentions’, the fire pit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30|border|Two muscled man pulling a third man towards a fire pit. The two men are labeled ‘good &amp; bad intentions’, the fire pit ‘rebirth’."/>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11. A charcoal pit as a simile for rebirth</w:t>
      </w:r>
    </w:p>
    <w:p w14:paraId="06BEAB6F" w14:textId="77777777" w:rsidR="00FE3964" w:rsidRDefault="00000000">
      <w:pPr>
        <w:pStyle w:val="WW-paragraph"/>
      </w:pPr>
      <w:r>
        <w:t xml:space="preserve">In the simile we might initially assume that the nutriment of intention is represented by the man’s desire to get away from the pit, but the commentary astutely suggests it is instead represented by the two strong men, being unwholesome and wholesome (but still deluded) </w:t>
      </w:r>
      <w:proofErr w:type="spellStart"/>
      <w:r>
        <w:t>willful</w:t>
      </w:r>
      <w:proofErr w:type="spellEnd"/>
      <w:r>
        <w:t xml:space="preserve"> actions.</w:t>
      </w:r>
      <w:r>
        <w:rPr>
          <w:rStyle w:val="FootnoteReference"/>
        </w:rPr>
        <w:footnoteReference w:id="237"/>
      </w:r>
      <w:r>
        <w:t xml:space="preserve"> These </w:t>
      </w:r>
      <w:proofErr w:type="spellStart"/>
      <w:r>
        <w:t>willful</w:t>
      </w:r>
      <w:proofErr w:type="spellEnd"/>
      <w:r>
        <w:t xml:space="preserve"> actions lead to rebirth, as illustrated in the previous chapter. Being thrown in the pit stands </w:t>
      </w:r>
      <w:r>
        <w:lastRenderedPageBreak/>
        <w:t>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71" w:name="bqseg61"/>
      <w:bookmarkEnd w:id="71"/>
      <w:r>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proofErr w:type="spellStart"/>
      <w:r>
        <w:rPr>
          <w:rStyle w:val="wwc-pali"/>
        </w:rPr>
        <w:t>puna</w:t>
      </w:r>
      <w:proofErr w:type="spellEnd"/>
      <w:r>
        <w:rPr>
          <w:rStyle w:val="wwc-pali"/>
        </w:rPr>
        <w:t>-bhava</w:t>
      </w:r>
      <w:r>
        <w:t xml:space="preserve">) also understands how intentions (i.e. </w:t>
      </w:r>
      <w:proofErr w:type="spellStart"/>
      <w:r>
        <w:t>willful</w:t>
      </w:r>
      <w:proofErr w:type="spellEnd"/>
      <w:r>
        <w:t xml:space="preserve"> actions) lead to rebirth.</w:t>
      </w:r>
    </w:p>
    <w:p w14:paraId="1F6E4636" w14:textId="77777777" w:rsidR="00FE3964" w:rsidRDefault="00000000">
      <w:pPr>
        <w:pStyle w:val="WW-paragraph"/>
      </w:pPr>
      <w:r>
        <w:t xml:space="preserve">A comparable simile of a charcoal pit occurs in the </w:t>
      </w:r>
      <w:proofErr w:type="spellStart"/>
      <w:r>
        <w:rPr>
          <w:rStyle w:val="wwc-sesame"/>
        </w:rPr>
        <w:t>The</w:t>
      </w:r>
      <w:proofErr w:type="spellEnd"/>
      <w:r>
        <w:rPr>
          <w:rStyle w:val="wwc-sesame"/>
        </w:rPr>
        <w:t xml:space="preserve"> Longer Discourse on the Lion’s Roar</w:t>
      </w:r>
      <w:r>
        <w:t>, where it more clearly represents rebirth, in particular rebirth in a low realm.</w:t>
      </w:r>
      <w:r>
        <w:rPr>
          <w:rStyle w:val="FootnoteReference"/>
        </w:rPr>
        <w:footnoteReference w:id="239"/>
      </w:r>
      <w:r>
        <w:t xml:space="preserve"> The simile is also referred to in verse by Venerable </w:t>
      </w:r>
      <w:proofErr w:type="spellStart"/>
      <w:r>
        <w:t>Migajāla</w:t>
      </w:r>
      <w:proofErr w:type="spellEnd"/>
      <w:r>
        <w:t>, who connects it directly to Dependent Arising and deeds (</w:t>
      </w:r>
      <w:proofErr w:type="spellStart"/>
      <w:r>
        <w:rPr>
          <w:rStyle w:val="wwc-pali"/>
        </w:rPr>
        <w:t>kamma</w:t>
      </w:r>
      <w:proofErr w:type="spellEnd"/>
      <w:r>
        <w:t>), and hence to intentions. More specifically, he mentions “the mechanism of deeds”, which is the process that creates rebirth through intentions.</w:t>
      </w:r>
      <w:r>
        <w:rPr>
          <w:rStyle w:val="FootnoteReference"/>
        </w:rPr>
        <w:footnoteReference w:id="240"/>
      </w:r>
      <w:r>
        <w:t xml:space="preserve"> </w:t>
      </w:r>
      <w:proofErr w:type="spellStart"/>
      <w:r>
        <w:t>Migajāla</w:t>
      </w:r>
      <w:proofErr w:type="spellEnd"/>
      <w:r>
        <w:t xml:space="preserve">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2" w:name="bqseg62"/>
      <w:bookmarkEnd w:id="72"/>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lastRenderedPageBreak/>
        <w:t>By breaking the root of unknowing,</w:t>
      </w:r>
      <w:r>
        <w:br/>
        <w:t>it shatters the mechanism of deeds,</w:t>
      </w:r>
      <w:r>
        <w:br/>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 xml:space="preserve">Breaking the root of unknowing (i.e. ignorance) to shatter the mechanism of deeds (i.e. </w:t>
      </w:r>
      <w:proofErr w:type="spellStart"/>
      <w:r>
        <w:t>willful</w:t>
      </w:r>
      <w:proofErr w:type="spellEnd"/>
      <w:r>
        <w:t xml:space="preserve"> actions) to no longer seize consciousnesses (i.e. future lives)—this is just a poetic rewriting of the first three links of the cessation sequence: no ignorance › no </w:t>
      </w:r>
      <w:proofErr w:type="spellStart"/>
      <w:r>
        <w:t>willful</w:t>
      </w:r>
      <w:proofErr w:type="spellEnd"/>
      <w:r>
        <w:t xml:space="preserve"> actions › no consciousness. Notice that </w:t>
      </w:r>
      <w:proofErr w:type="spellStart"/>
      <w:r>
        <w:t>Migajāla</w:t>
      </w:r>
      <w:proofErr w:type="spellEnd"/>
      <w:r>
        <w:t xml:space="preserve"> mentions the seizing of consciousness</w:t>
      </w:r>
      <w:r>
        <w:rPr>
          <w:rStyle w:val="Emphasis"/>
        </w:rPr>
        <w:t>es</w:t>
      </w:r>
      <w:r>
        <w:t xml:space="preserve"> (plural), which context indicates refers to taking up future lives. As Hamilton stated: “Each ‘station’ [or ‘abode’] or life is sometimes simply referred to as ‘a consciousness’.”</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3" w:name="bqseg63"/>
      <w:bookmarkEnd w:id="73"/>
      <w:r>
        <w:t>“And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morning he would be stabbed with a hundred spears. At noon the king would ask: ‘How is that man doing?’—‘Still alive, sire.’—And the king would say: ‘Go and stab him with a hundred spears again!’ And at noon he would be stabbed with a hundred spears again. In the evening the king would again ask: ‘How is that man doing?’—‘Still alive, sire.’—And the king would say: ‘Go and stab him with a hundred spears again!’ And in the evening he would be stabbed with a hundred spears yet again.</w:t>
      </w:r>
    </w:p>
    <w:p w14:paraId="6BFE9ED3" w14:textId="77777777" w:rsidR="00FE3964" w:rsidRDefault="00000000">
      <w:pPr>
        <w:pStyle w:val="WW-blockquote"/>
      </w:pPr>
      <w:r>
        <w:lastRenderedPageBreak/>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t>“Mendicants, that is how you should look at the nutriment of consciousness, I tell you.”</w:t>
      </w:r>
    </w:p>
    <w:p w14:paraId="1D293AD2" w14:textId="1178BCDE" w:rsidR="00FE3964" w:rsidRDefault="0095428E">
      <w:pPr>
        <w:pStyle w:val="WW-figure"/>
      </w:pPr>
      <w:r>
        <w:rPr>
          <w:noProof/>
        </w:rPr>
        <w:drawing>
          <wp:inline distT="0" distB="0" distL="0" distR="0" wp14:anchorId="74D3AC8A" wp14:editId="11CC253D">
            <wp:extent cx="1882800" cy="1411200"/>
            <wp:effectExtent l="0" t="0" r="3175" b="0"/>
            <wp:docPr id="18" name="Picture 18" descr="30|border|A king pointing at a tied up person. A knight aims a spear at the person’s chest. Behind the knight are many more spears leaning against a wall. The king is labeled ‘karma’, the spear ‘rebirth of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30|border|A king pointing at a tied up person. A knight aims a spear at the person’s chest. Behind the knight are many more spears leaning against a wall. The king is labeled ‘karma’, the spear ‘rebirth of consciousnes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12. Spears as a simile for the rebirth of consciousness</w:t>
      </w:r>
    </w:p>
    <w:p w14:paraId="51C25764" w14:textId="6C0AFE85"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amount of potential rebirths you, as a stream winner, would no longer take. In the </w:t>
      </w:r>
      <w:proofErr w:type="spellStart"/>
      <w:r>
        <w:rPr>
          <w:rStyle w:val="wwc-sesame"/>
        </w:rPr>
        <w:t>Therīgāth</w:t>
      </w:r>
      <w:r w:rsidR="00130605">
        <w:rPr>
          <w:rStyle w:val="wwc-sesame"/>
        </w:rPr>
        <w:t>ā</w:t>
      </w:r>
      <w:proofErr w:type="spellEnd"/>
      <w:r>
        <w:t xml:space="preserve">, Venerable </w:t>
      </w:r>
      <w:proofErr w:type="spellStart"/>
      <w:r>
        <w:t>Sumedhā</w:t>
      </w:r>
      <w:proofErr w:type="spellEnd"/>
      <w:r>
        <w:t xml:space="preserve"> also refers to this simile. She says one should take the deal, because those who stay in </w:t>
      </w:r>
      <w:proofErr w:type="spellStart"/>
      <w:r>
        <w:rPr>
          <w:rStyle w:val="wwc-pali"/>
        </w:rPr>
        <w:t>saṁsāra</w:t>
      </w:r>
      <w:proofErr w:type="spellEnd"/>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Child’s Flesh Discourse</w:t>
      </w:r>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proofErr w:type="spellStart"/>
      <w:r>
        <w:rPr>
          <w:rStyle w:val="wwc-pali"/>
        </w:rPr>
        <w:t>nāmarūpa</w:t>
      </w:r>
      <w:proofErr w:type="spellEnd"/>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4" w:name="bqseg64"/>
      <w:bookmarkEnd w:id="74"/>
      <w:r>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lastRenderedPageBreak/>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and as later chapters will clarify. Helmut Hecker understood the simile in the same way: “[Consciousness] always nourishes rebirth, descending into a womb, and building a new name and form (</w:t>
      </w:r>
      <w:proofErr w:type="spellStart"/>
      <w:r>
        <w:rPr>
          <w:rStyle w:val="wwc-pali"/>
        </w:rPr>
        <w:t>nāmarūpa</w:t>
      </w:r>
      <w:proofErr w:type="spellEnd"/>
      <w:r>
        <w:t xml:space="preserve">). Just as the robber in the simile did not die despite three hundred strokes, so, despite all the suffering of </w:t>
      </w:r>
      <w:proofErr w:type="spellStart"/>
      <w:r>
        <w:rPr>
          <w:rStyle w:val="wwc-pali"/>
        </w:rPr>
        <w:t>saṁsāra</w:t>
      </w:r>
      <w:proofErr w:type="spellEnd"/>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w:t>
      </w:r>
      <w:proofErr w:type="spellStart"/>
      <w:r>
        <w:t>Nyanaponika</w:t>
      </w:r>
      <w:proofErr w:type="spellEnd"/>
      <w:r>
        <w:t xml:space="preserve">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74B207F7" w14:textId="77777777" w:rsidR="00FE3964" w:rsidRDefault="00000000">
      <w:pPr>
        <w:pStyle w:val="WW-named-section"/>
      </w:pPr>
      <w:r>
        <w:t>§65</w:t>
      </w:r>
    </w:p>
    <w:p w14:paraId="6CE89453" w14:textId="77777777" w:rsidR="00FE3964" w:rsidRDefault="00000000">
      <w:pPr>
        <w:pStyle w:val="WW-blockquote"/>
      </w:pPr>
      <w:bookmarkStart w:id="75" w:name="bqseg65"/>
      <w:bookmarkEnd w:id="75"/>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t>It is worth pointing out that in this passage the phrase ‘the being is born’</w:t>
      </w:r>
      <w:r>
        <w:rPr>
          <w:rStyle w:val="FootnoteReference"/>
        </w:rPr>
        <w:footnoteReference w:id="251"/>
      </w:r>
      <w:r>
        <w:t xml:space="preserve"> is positioned where we usually find the individual’s immaterial aspects and body (</w:t>
      </w:r>
      <w:proofErr w:type="spellStart"/>
      <w:r>
        <w:rPr>
          <w:rStyle w:val="wwc-pali"/>
        </w:rPr>
        <w:t>nāmarūpa</w:t>
      </w:r>
      <w:proofErr w:type="spellEnd"/>
      <w:r>
        <w:t xml:space="preserve">): between consciousness and </w:t>
      </w:r>
      <w:r>
        <w:lastRenderedPageBreak/>
        <w:t xml:space="preserve">the six senses. This confirms the ideas of </w:t>
      </w:r>
      <w:hyperlink w:anchor="chapter3">
        <w:r>
          <w:rPr>
            <w:rStyle w:val="Hyperlink"/>
          </w:rPr>
          <w:t>Chapter 3</w:t>
        </w:r>
      </w:hyperlink>
      <w:r>
        <w:t xml:space="preserve">, where </w:t>
      </w:r>
      <w:proofErr w:type="spellStart"/>
      <w:r>
        <w:rPr>
          <w:rStyle w:val="wwc-pali"/>
        </w:rPr>
        <w:t>nāmarūpa</w:t>
      </w:r>
      <w:proofErr w:type="spellEnd"/>
      <w:r>
        <w:t xml:space="preserve"> was shown to refer to the being.</w:t>
      </w:r>
    </w:p>
    <w:p w14:paraId="051F96A2" w14:textId="77777777" w:rsidR="00FE3964" w:rsidRDefault="00000000">
      <w:pPr>
        <w:pStyle w:val="WW-paragraph"/>
      </w:pPr>
      <w:r>
        <w:t xml:space="preserve">The discussion in that chapter also included a passage from the </w:t>
      </w:r>
      <w:proofErr w:type="spellStart"/>
      <w:r>
        <w:t>Aṅguttara</w:t>
      </w:r>
      <w:proofErr w:type="spellEnd"/>
      <w:r>
        <w:t xml:space="preserve"> </w:t>
      </w:r>
      <w:proofErr w:type="spellStart"/>
      <w:r>
        <w:t>Nikāya</w:t>
      </w:r>
      <w:proofErr w:type="spellEnd"/>
      <w:r>
        <w:t xml:space="preserve"> where the conception of a </w:t>
      </w:r>
      <w:proofErr w:type="spellStart"/>
      <w:r>
        <w:t>fetus</w:t>
      </w:r>
      <w:proofErr w:type="spellEnd"/>
      <w:r>
        <w:t xml:space="preserve"> was connected directly to </w:t>
      </w:r>
      <w:proofErr w:type="spellStart"/>
      <w:r>
        <w:rPr>
          <w:rStyle w:val="wwc-pali"/>
        </w:rPr>
        <w:t>nāmarūpa</w:t>
      </w:r>
      <w:proofErr w:type="spellEnd"/>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6" w:name="bqseg66"/>
      <w:bookmarkEnd w:id="76"/>
      <w:r>
        <w:t xml:space="preserve">These are these six elements: earth, water, fire, air, space, and consciousness. […] From the six elements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r>
        <w:t xml:space="preserve">Usually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w:t>
      </w:r>
      <w:proofErr w:type="spellStart"/>
      <w:r>
        <w:t>fetus</w:t>
      </w:r>
      <w:proofErr w:type="spellEnd"/>
      <w:r>
        <w:t>, i.e. the person. The four standard elements together with space make up the body or form (</w:t>
      </w:r>
      <w:proofErr w:type="spellStart"/>
      <w:r>
        <w:rPr>
          <w:rStyle w:val="wwc-pali"/>
        </w:rPr>
        <w:t>rūpa</w:t>
      </w:r>
      <w:proofErr w:type="spellEnd"/>
      <w:r>
        <w:t xml:space="preserve">) of the </w:t>
      </w:r>
      <w:proofErr w:type="spellStart"/>
      <w:r>
        <w:t>fetus</w:t>
      </w:r>
      <w:proofErr w:type="spellEnd"/>
      <w:r>
        <w:t xml:space="preserve">. Relevant is the </w:t>
      </w:r>
      <w:r>
        <w:rPr>
          <w:rStyle w:val="wwc-sesame"/>
        </w:rPr>
        <w:t xml:space="preserve">Longer Discourse on Advice to </w:t>
      </w:r>
      <w:proofErr w:type="spellStart"/>
      <w:r>
        <w:rPr>
          <w:rStyle w:val="wwc-sesame"/>
        </w:rPr>
        <w:t>Rāhula</w:t>
      </w:r>
      <w:proofErr w:type="spellEnd"/>
      <w:r>
        <w:t>, which explains the four elements as various body parts and the “internal” space as the holes in the ears, the nose, the mouth, and so on.</w:t>
      </w:r>
      <w:r>
        <w:rPr>
          <w:rStyle w:val="FootnoteReference"/>
        </w:rPr>
        <w:footnoteReference w:id="254"/>
      </w:r>
      <w:r>
        <w:t xml:space="preserve"> While </w:t>
      </w:r>
      <w:proofErr w:type="spellStart"/>
      <w:r>
        <w:rPr>
          <w:rStyle w:val="wwc-pali"/>
        </w:rPr>
        <w:t>rūpa</w:t>
      </w:r>
      <w:proofErr w:type="spellEnd"/>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w:t>
      </w:r>
      <w:proofErr w:type="spellStart"/>
      <w:r>
        <w:t>fetus</w:t>
      </w:r>
      <w:proofErr w:type="spellEnd"/>
      <w:r>
        <w:t xml:space="preserve">,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leads to the birth of a being; in </w:t>
      </w:r>
      <w:hyperlink w:anchor="bqseg66">
        <w:r>
          <w:rPr>
            <w:rStyle w:val="Hyperlink"/>
          </w:rPr>
          <w:t>§66</w:t>
        </w:r>
      </w:hyperlink>
      <w:r>
        <w:t xml:space="preserve"> the element of consciousness leads to the conception of a </w:t>
      </w:r>
      <w:proofErr w:type="spellStart"/>
      <w:r>
        <w:t>fetus</w:t>
      </w:r>
      <w:proofErr w:type="spellEnd"/>
      <w:r>
        <w:t xml:space="preserve">. Both passages then result in the six senses, followed by the rest of the standard sequence. Therefore, in the standard sequence the arising of consciousness and immaterial aspects and body refers to the same birth of a being and conception of a </w:t>
      </w:r>
      <w:proofErr w:type="spellStart"/>
      <w:r>
        <w:t>fetus</w:t>
      </w:r>
      <w:proofErr w:type="spellEnd"/>
      <w:r>
        <w:t>.</w:t>
      </w:r>
    </w:p>
    <w:p w14:paraId="784D1C53" w14:textId="46DC764E" w:rsidR="00FE3964" w:rsidRDefault="00000000">
      <w:pPr>
        <w:pStyle w:val="WW-table-caption"/>
      </w:pPr>
      <w:r>
        <w:t>{Simple}Table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lastRenderedPageBreak/>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 xml:space="preserve">4. </w:t>
            </w:r>
            <w:proofErr w:type="spellStart"/>
            <w:r>
              <w:t>Imm</w:t>
            </w:r>
            <w:proofErr w:type="spellEnd"/>
            <w:r>
              <w:t>.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xml:space="preserve">• Conception of </w:t>
            </w:r>
            <w:proofErr w:type="spellStart"/>
            <w:r>
              <w:t>fetus</w:t>
            </w:r>
            <w:proofErr w:type="spellEnd"/>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proofErr w:type="spellStart"/>
      <w:r>
        <w:rPr>
          <w:rStyle w:val="wwc-pali"/>
        </w:rPr>
        <w:t>āhāra</w:t>
      </w:r>
      <w:proofErr w:type="spellEnd"/>
      <w:r>
        <w:t>) of edible food is physical food that beings need to consume to stay alive. The idea is simple: “The body depends on food (</w:t>
      </w:r>
      <w:proofErr w:type="spellStart"/>
      <w:r>
        <w:rPr>
          <w:rStyle w:val="wwc-pali"/>
        </w:rPr>
        <w:t>āhāra</w:t>
      </w:r>
      <w:proofErr w:type="spellEnd"/>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t>And this is how the four nutriments aid in rebirth (B):</w:t>
      </w:r>
    </w:p>
    <w:p w14:paraId="336A034E" w14:textId="77777777" w:rsidR="00FE3964" w:rsidRDefault="00000000">
      <w:pPr>
        <w:pStyle w:val="WW-paragraph"/>
        <w:numPr>
          <w:ilvl w:val="0"/>
          <w:numId w:val="14"/>
        </w:numPr>
      </w:pPr>
      <w:r>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lastRenderedPageBreak/>
        <w:t xml:space="preserve">The nutriment of intention stands for </w:t>
      </w:r>
      <w:proofErr w:type="spellStart"/>
      <w:r>
        <w:t>willful</w:t>
      </w:r>
      <w:proofErr w:type="spellEnd"/>
      <w:r>
        <w:t xml:space="preserve">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proofErr w:type="spellStart"/>
      <w:r>
        <w:rPr>
          <w:rStyle w:val="wwc-pali"/>
        </w:rPr>
        <w:t>saṁsāra</w:t>
      </w:r>
      <w:proofErr w:type="spellEnd"/>
      <w:r>
        <w:t>.</w:t>
      </w:r>
    </w:p>
    <w:p w14:paraId="4C258A55" w14:textId="39A3C09D" w:rsidR="00FE3964" w:rsidRDefault="0095428E">
      <w:pPr>
        <w:pStyle w:val="WW-figure"/>
      </w:pPr>
      <w:r>
        <w:rPr>
          <w:noProof/>
        </w:rPr>
        <w:drawing>
          <wp:inline distT="0" distB="0" distL="0" distR="0" wp14:anchorId="34D07D9B" wp14:editId="2DB80B94">
            <wp:extent cx="1868400" cy="1400400"/>
            <wp:effectExtent l="0" t="0" r="0" b="9525"/>
            <wp:docPr id="19" name="Picture 19" descr="30|border|A table with four types of fruit on it (a pear, an apple, grapes, and a banana). A fat man is eating them. The fruits are labeled ‘edible food’, ‘sense impressions’, ‘intentions’, and ‘consciousness’, the eating man ‘craving’, and his fat belly ‘more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30|border|A table with four types of fruit on it (a pear, an apple, grapes, and a banana). A fat man is eating them. The fruits are labeled ‘edible food’, ‘sense impressions’, ‘intentions’, and ‘consciousness’, the eating man ‘craving’, and his fat belly ‘more lif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13. The four nutriments as a metaphor for rebirth</w:t>
      </w:r>
    </w:p>
    <w:p w14:paraId="5738CE99" w14:textId="77777777" w:rsidR="00FE3964" w:rsidRDefault="00000000">
      <w:pPr>
        <w:pStyle w:val="WW-paragraph"/>
      </w:pPr>
      <w:r>
        <w:t>As is quite well known, the word for ‘craving’ (</w:t>
      </w:r>
      <w:r>
        <w:rPr>
          <w:rStyle w:val="wwc-pali"/>
        </w:rPr>
        <w:t>taṇhā</w:t>
      </w:r>
      <w:r>
        <w:t xml:space="preserve">) literally means ‘thirst’. But </w:t>
      </w:r>
      <w:r>
        <w:rPr>
          <w:rStyle w:val="wwc-pali"/>
        </w:rPr>
        <w:t>taṇhā</w:t>
      </w:r>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7" w:name="bqseg67"/>
      <w:bookmarkEnd w:id="77"/>
      <w:r>
        <w:t>The five aspects of existence truly are burdens,</w:t>
      </w:r>
      <w:r>
        <w:br/>
        <w:t>and the person is their bearer.</w:t>
      </w:r>
      <w:r>
        <w:br/>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r>
      <w:r>
        <w:lastRenderedPageBreak/>
        <w:t>with craving and its root pulled out,</w:t>
      </w:r>
      <w:r>
        <w:br/>
      </w:r>
      <w:proofErr w:type="spellStart"/>
      <w:r>
        <w:t>hungerless</w:t>
      </w:r>
      <w:proofErr w:type="spellEnd"/>
      <w:r>
        <w:t>,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8" w:name="bqseg68"/>
      <w:bookmarkEnd w:id="78"/>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proofErr w:type="spellStart"/>
      <w:r>
        <w:rPr>
          <w:rStyle w:val="wwc-sesame"/>
        </w:rPr>
        <w:t>Upaniṣads</w:t>
      </w:r>
      <w:proofErr w:type="spellEnd"/>
      <w:r>
        <w:t xml:space="preserve"> state:</w:t>
      </w:r>
    </w:p>
    <w:p w14:paraId="51BBD8B5" w14:textId="77777777" w:rsidR="00FE3964" w:rsidRDefault="00000000">
      <w:pPr>
        <w:pStyle w:val="WW-named-section"/>
      </w:pPr>
      <w:r>
        <w:t>§69</w:t>
      </w:r>
    </w:p>
    <w:p w14:paraId="2E757F15" w14:textId="77777777" w:rsidR="00FE3964" w:rsidRDefault="00000000">
      <w:pPr>
        <w:pStyle w:val="WW-blockquote"/>
      </w:pPr>
      <w:bookmarkStart w:id="79" w:name="bqseg69"/>
      <w:bookmarkEnd w:id="79"/>
      <w:r>
        <w:t>From food are born all creatures; they live upon food,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proofErr w:type="spellStart"/>
      <w:r>
        <w:rPr>
          <w:rStyle w:val="wwc-sesame"/>
        </w:rPr>
        <w:t>Upaniṣads</w:t>
      </w:r>
      <w:proofErr w:type="spellEnd"/>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Pāli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t xml:space="preserve">K.R. Norman summarized the Buddha’s reply to these beliefs: “In Brahmanical thought we find the idea that food is required to sustain the existence of the inhabitants of other worlds or in the next life. The gods needed sacrifices as their food, the </w:t>
      </w:r>
      <w:proofErr w:type="spellStart"/>
      <w:r>
        <w:rPr>
          <w:rStyle w:val="wwc-sanskrit"/>
        </w:rPr>
        <w:t>pitṛs</w:t>
      </w:r>
      <w:proofErr w:type="spellEnd"/>
      <w:r>
        <w:t xml:space="preserve"> [ancestors] needed offerings to continue their existence […]. The Buddha, however, speaks of four sorts of food [</w:t>
      </w:r>
      <w:proofErr w:type="spellStart"/>
      <w:r>
        <w:rPr>
          <w:rStyle w:val="wwc-pali"/>
        </w:rPr>
        <w:t>āhāra</w:t>
      </w:r>
      <w:proofErr w:type="spellEnd"/>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w:t>
      </w:r>
      <w:r>
        <w:lastRenderedPageBreak/>
        <w:t>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80" w:name="bqseg70"/>
      <w:bookmarkEnd w:id="80"/>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The Buddha taught his disciples to be “</w:t>
      </w:r>
      <w:proofErr w:type="spellStart"/>
      <w:r>
        <w:t>hungerless</w:t>
      </w:r>
      <w:proofErr w:type="spellEnd"/>
      <w:r>
        <w:t xml:space="preserve">”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r>
        <w:rPr>
          <w:rStyle w:val="wwc-pali"/>
        </w:rPr>
        <w:t>upādāna</w:t>
      </w:r>
      <w:r>
        <w:t>) of nutriments, which leads to the end of existence. This is stated in the cessation sequence as: “If craving ceases, fuel/taking up (</w:t>
      </w:r>
      <w:r>
        <w:rPr>
          <w:rStyle w:val="wwc-pali"/>
        </w:rPr>
        <w:t>upādāna</w:t>
      </w:r>
      <w:r>
        <w:t xml:space="preserve">) will cease. If fuel/taking up ceases, existence will cease.” Here </w:t>
      </w:r>
      <w:r>
        <w:rPr>
          <w:rStyle w:val="wwc-pali"/>
        </w:rPr>
        <w:t>upādāna</w:t>
      </w:r>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F69020A" w:rsidR="00FE3964" w:rsidRDefault="00EB7E5D">
      <w:pPr>
        <w:pStyle w:val="WW-figure"/>
      </w:pPr>
      <w:r>
        <w:rPr>
          <w:noProof/>
        </w:rPr>
        <w:drawing>
          <wp:inline distT="0" distB="0" distL="0" distR="0" wp14:anchorId="24E8D485" wp14:editId="64120164">
            <wp:extent cx="1836000" cy="1375200"/>
            <wp:effectExtent l="0" t="0" r="0" b="0"/>
            <wp:docPr id="20" name="Picture 20" descr="30|border|A skinny man not eating the four fruits. He is labeled ‘no craving’ and his thin belly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30|border|A skinny man not eating the four fruits. He is labeled ‘no craving’ and his thin belly ‘no rebirth’."/>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BE0681" wp14:editId="308B669B">
            <wp:extent cx="1836000" cy="1378800"/>
            <wp:effectExtent l="0" t="0" r="0" b="0"/>
            <wp:docPr id="21" name="Picture 21" descr="30|border|A dead skinny man labeled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30|border|A dead skinny man labeled ‘no lif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36000" cy="1378800"/>
                    </a:xfrm>
                    <a:prstGeom prst="rect">
                      <a:avLst/>
                    </a:prstGeom>
                    <a:noFill/>
                    <a:ln>
                      <a:noFill/>
                    </a:ln>
                  </pic:spPr>
                </pic:pic>
              </a:graphicData>
            </a:graphic>
          </wp:inline>
        </w:drawing>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bookmarkStart w:id="81" w:name="chapter7"/>
      <w:bookmarkEnd w:id="81"/>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proofErr w:type="spellStart"/>
      <w:r>
        <w:rPr>
          <w:rStyle w:val="wwc-pali"/>
        </w:rPr>
        <w:t>patiṭṭhita</w:t>
      </w:r>
      <w:proofErr w:type="spellEnd"/>
      <w:r>
        <w:rPr>
          <w:rStyle w:val="wwc-pali"/>
        </w:rPr>
        <w:t xml:space="preserve"> </w:t>
      </w:r>
      <w:proofErr w:type="spellStart"/>
      <w:r>
        <w:rPr>
          <w:rStyle w:val="wwc-pali"/>
        </w:rPr>
        <w:t>viññāṇa</w:t>
      </w:r>
      <w:proofErr w:type="spellEnd"/>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acts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82" w:name="bqseg71"/>
      <w:bookmarkEnd w:id="82"/>
      <w:r>
        <w:t xml:space="preserve">Venerable </w:t>
      </w:r>
      <w:proofErr w:type="spellStart"/>
      <w:r>
        <w:t>Ānanda</w:t>
      </w:r>
      <w:proofErr w:type="spellEnd"/>
      <w:r>
        <w:t xml:space="preserve">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w:t>
      </w:r>
      <w:proofErr w:type="spellStart"/>
      <w:r>
        <w:t>Ānanda</w:t>
      </w:r>
      <w:proofErr w:type="spellEnd"/>
      <w:r>
        <w:t>,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proofErr w:type="spellStart"/>
      <w:r>
        <w:lastRenderedPageBreak/>
        <w:t>Ānanda</w:t>
      </w:r>
      <w:proofErr w:type="spellEnd"/>
      <w:r>
        <w:t>, that is how existence comes to be.”</w:t>
      </w:r>
      <w:r>
        <w:rPr>
          <w:rStyle w:val="FootnoteReference"/>
        </w:rPr>
        <w:footnoteReference w:id="266"/>
      </w:r>
    </w:p>
    <w:p w14:paraId="45AE8699" w14:textId="77777777" w:rsidR="00FE3964" w:rsidRDefault="00000000">
      <w:pPr>
        <w:pStyle w:val="WW-paragraph"/>
      </w:pPr>
      <w:r>
        <w:t>The word I translate as ‘planted’ (</w:t>
      </w:r>
      <w:proofErr w:type="spellStart"/>
      <w:r>
        <w:rPr>
          <w:rStyle w:val="wwc-pali"/>
        </w:rPr>
        <w:t>patiṭṭhita</w:t>
      </w:r>
      <w:proofErr w:type="spellEnd"/>
      <w:r>
        <w:t>) is usually translated as ‘established’. This translation is not wrong per se, but it does not fit the simile very well, because in English we wouldn’t say a seed is “established” in the ground. However, in Pāli seeds are “</w:t>
      </w:r>
      <w:proofErr w:type="spellStart"/>
      <w:r>
        <w:rPr>
          <w:rStyle w:val="wwc-pali"/>
        </w:rPr>
        <w:t>patiṭṭhita</w:t>
      </w:r>
      <w:proofErr w:type="spellEnd"/>
      <w:r>
        <w:t>-ed” there. It is said, for example, that a farmer first ploughs his field and then plants (</w:t>
      </w:r>
      <w:proofErr w:type="spellStart"/>
      <w:r>
        <w:rPr>
          <w:rStyle w:val="wwc-pali"/>
        </w:rPr>
        <w:t>patiṭṭha</w:t>
      </w:r>
      <w:proofErr w:type="spellEnd"/>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proofErr w:type="spellStart"/>
      <w:r>
        <w:rPr>
          <w:rStyle w:val="wwc-pali"/>
        </w:rPr>
        <w:t>virūḷhi</w:t>
      </w:r>
      <w:proofErr w:type="spellEnd"/>
      <w:r>
        <w:t xml:space="preserve"> as ‘sprouting’. It too is part of the simile of the seed. In one passage the word is used with reference to a dormant seed of a creeper. Venerable Bodhi translated, following Venerable </w:t>
      </w:r>
      <w:proofErr w:type="spellStart"/>
      <w:r>
        <w:t>Ñāṇamoli</w:t>
      </w:r>
      <w:proofErr w:type="spellEnd"/>
      <w:r>
        <w:t>: “Being moistened by rain from a rain-bearing cloud, the seed in due course sprouted (</w:t>
      </w:r>
      <w:proofErr w:type="spellStart"/>
      <w:r>
        <w:rPr>
          <w:rStyle w:val="wwc-pali"/>
        </w:rPr>
        <w:t>viruheyya</w:t>
      </w:r>
      <w:proofErr w:type="spellEnd"/>
      <w:r>
        <w:t>)”.</w:t>
      </w:r>
      <w:r>
        <w:rPr>
          <w:rStyle w:val="FootnoteReference"/>
        </w:rPr>
        <w:footnoteReference w:id="269"/>
      </w:r>
      <w:r>
        <w:t xml:space="preserve"> Although in other contexts ‘growth’ might be a more suitable translation for </w:t>
      </w:r>
      <w:proofErr w:type="spellStart"/>
      <w:r>
        <w:rPr>
          <w:rStyle w:val="wwc-pali"/>
        </w:rPr>
        <w:t>virūḷhi</w:t>
      </w:r>
      <w:proofErr w:type="spellEnd"/>
      <w:r>
        <w:t>, considering this passage, ‘sprouting’ must be the intended meaning in the seed simile.</w:t>
      </w:r>
    </w:p>
    <w:p w14:paraId="4E42916D" w14:textId="77777777" w:rsidR="00FE3964" w:rsidRDefault="00000000">
      <w:pPr>
        <w:pStyle w:val="WW-paragraph"/>
      </w:pPr>
      <w:r>
        <w:t xml:space="preserve">With that in mind, the general idea of the Buddha’s reply to </w:t>
      </w:r>
      <w:proofErr w:type="spellStart"/>
      <w:r>
        <w:t>Ānanda</w:t>
      </w:r>
      <w:proofErr w:type="spellEnd"/>
      <w:r>
        <w:t xml:space="preserve">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19C28908" w:rsidR="00FE3964" w:rsidRDefault="00EB7E5D">
      <w:pPr>
        <w:pStyle w:val="WW-figure"/>
      </w:pPr>
      <w:r>
        <w:rPr>
          <w:noProof/>
        </w:rPr>
        <w:drawing>
          <wp:inline distT="0" distB="0" distL="0" distR="0" wp14:anchorId="52EAB7D5" wp14:editId="47C1645A">
            <wp:extent cx="1854000" cy="1389600"/>
            <wp:effectExtent l="0" t="0" r="0" b="1270"/>
            <wp:docPr id="23" name="Picture 23" descr="30|border|A seed labeled ‘consciousness’ in the ground labeled ‘karma’ being watered by water labeled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30|border|A seed labeled ‘consciousness’ in the ground labeled ‘karma’ being watered by water labeled ‘cravi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br/>
        <w:t>Figure 15. A planted seed as a simile for rebirth</w:t>
      </w:r>
    </w:p>
    <w:p w14:paraId="0F504E61" w14:textId="3256B54A" w:rsidR="00FE3964" w:rsidRDefault="00EB7E5D" w:rsidP="00EB7E5D">
      <w:pPr>
        <w:pStyle w:val="WW-figure"/>
      </w:pPr>
      <w:r>
        <w:rPr>
          <w:noProof/>
        </w:rPr>
        <w:lastRenderedPageBreak/>
        <w:drawing>
          <wp:inline distT="0" distB="0" distL="0" distR="0" wp14:anchorId="6989A649" wp14:editId="6A5EE666">
            <wp:extent cx="1854000" cy="1389600"/>
            <wp:effectExtent l="0" t="0" r="0" b="1270"/>
            <wp:docPr id="24" name="Picture 24" descr="30|border|A field with rocks and cracks labeled ‘bad karma’ with growing from it a small plant called ‘ba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0|border|A field with rocks and cracks labeled ‘bad karma’ with growing from it a small plant called ‘bad lif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Pr>
          <w:noProof/>
        </w:rPr>
        <w:drawing>
          <wp:inline distT="0" distB="0" distL="0" distR="0" wp14:anchorId="5319E0D8" wp14:editId="2A23D7FC">
            <wp:extent cx="1882800" cy="1411200"/>
            <wp:effectExtent l="0" t="0" r="3175" b="0"/>
            <wp:docPr id="25" name="Picture 25" descr="30|border|A field with some stones rocks labeled ‘medium karma’ with growing from it a medium-sized plant called ‘medium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30|border|A field with some stones rocks labeled ‘medium karma’ with growing from it a medium-sized plant called ‘medium lif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1495FFD6" wp14:editId="7ED20FC5">
            <wp:extent cx="1857600" cy="1393200"/>
            <wp:effectExtent l="0" t="0" r="9525" b="0"/>
            <wp:docPr id="26" name="Picture 26" descr="30|border|A smooth dark field labeled ‘good karma’ with growing from it a beautiful flower called ‘goo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30|border|A smooth dark field labeled ‘good karma’ with growing from it a beautiful flower called ‘good lif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w:t>
      </w:r>
      <w:proofErr w:type="spellStart"/>
      <w:r>
        <w:t>undisturbable</w:t>
      </w:r>
      <w:proofErr w:type="spellEnd"/>
      <w:r>
        <w:t xml:space="preserve"> </w:t>
      </w:r>
      <w:proofErr w:type="spellStart"/>
      <w:r>
        <w:t>willful</w:t>
      </w:r>
      <w:proofErr w:type="spellEnd"/>
      <w:r>
        <w:t xml:space="preserve">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t>The sprouting of seeds is a striking representation of rebirth and would have been even more so in a society that was as agriculture-</w:t>
      </w:r>
      <w:proofErr w:type="spellStart"/>
      <w:r>
        <w:t>centered</w:t>
      </w:r>
      <w:proofErr w:type="spellEnd"/>
      <w:r>
        <w:t xml:space="preserve">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0B8BA05F" w:rsidR="00FE3964" w:rsidRDefault="003514C3">
      <w:pPr>
        <w:pStyle w:val="WW-figure"/>
      </w:pPr>
      <w:r>
        <w:rPr>
          <w:noProof/>
        </w:rPr>
        <w:drawing>
          <wp:inline distT="0" distB="0" distL="0" distR="0" wp14:anchorId="6B36947E" wp14:editId="62395558">
            <wp:extent cx="1850400" cy="1386000"/>
            <wp:effectExtent l="0" t="0" r="0" b="5080"/>
            <wp:docPr id="30" name="Picture 30" descr="30|border|A plant with a seed hanging off. The seed is labeled ‘potential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30|border|A plant with a seed hanging off. The seed is labeled ‘potential next lif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t xml:space="preserve"> </w:t>
      </w:r>
      <w:r>
        <w:rPr>
          <w:noProof/>
        </w:rPr>
        <w:drawing>
          <wp:inline distT="0" distB="0" distL="0" distR="0" wp14:anchorId="03F9CAAD" wp14:editId="06751CBC">
            <wp:extent cx="1850400" cy="1386000"/>
            <wp:effectExtent l="0" t="0" r="0" b="5080"/>
            <wp:docPr id="29" name="Picture 29" descr="30|border|A dead plant with next to it a seed in the ground developing into a sapling. The sapling is labeled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30|border|A dead plant with next to it a seed in the ground developing into a sapling. The sapling is labeled ‘next lif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Pāli texts. But it is mentioned in the </w:t>
      </w:r>
      <w:r>
        <w:rPr>
          <w:rStyle w:val="wwc-sesame"/>
        </w:rPr>
        <w:t xml:space="preserve">Questions of </w:t>
      </w:r>
      <w:proofErr w:type="spellStart"/>
      <w:r>
        <w:rPr>
          <w:rStyle w:val="wwc-sesame"/>
        </w:rPr>
        <w:t>Milinda</w:t>
      </w:r>
      <w:proofErr w:type="spellEnd"/>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3" w:name="bqseg72"/>
      <w:bookmarkEnd w:id="83"/>
      <w:r>
        <w:t>The king [</w:t>
      </w:r>
      <w:proofErr w:type="spellStart"/>
      <w:r>
        <w:t>Milinda</w:t>
      </w:r>
      <w:proofErr w:type="spellEnd"/>
      <w:r>
        <w:t xml:space="preserve">] said: “Venerable </w:t>
      </w:r>
      <w:proofErr w:type="spellStart"/>
      <w:r>
        <w:t>Nāgasena</w:t>
      </w:r>
      <w:proofErr w:type="spellEnd"/>
      <w:r>
        <w:t>, you speak of this ‘transmigration’ (</w:t>
      </w:r>
      <w:proofErr w:type="spellStart"/>
      <w:r>
        <w:rPr>
          <w:rStyle w:val="wwc-pali"/>
        </w:rPr>
        <w:t>saṁsāra</w:t>
      </w:r>
      <w:proofErr w:type="spellEnd"/>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 xml:space="preserve">“It’s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w:t>
      </w:r>
      <w:r>
        <w:lastRenderedPageBreak/>
        <w:t>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r>
        <w:rPr>
          <w:rStyle w:val="wwc-sesame"/>
        </w:rPr>
        <w:t>Visuddhimagga</w:t>
      </w:r>
      <w:r>
        <w:t xml:space="preserve"> uses the same simile in context of </w:t>
      </w:r>
      <w:r>
        <w:rPr>
          <w:rStyle w:val="wwc-pali"/>
        </w:rPr>
        <w:t>anatta</w:t>
      </w:r>
      <w:r>
        <w:t xml:space="preserve">, reminding us there is no </w:t>
      </w:r>
      <w:proofErr w:type="spellStart"/>
      <w:r>
        <w:t>self involved</w:t>
      </w:r>
      <w:proofErr w:type="spellEnd"/>
      <w:r>
        <w:t xml:space="preserve">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 xml:space="preserve">Throughout the Pāli Canon there are a number of verses that refer to the seed simile, in each case connecting it directly to rebirth. The first example is a set of verses spoken by the nun </w:t>
      </w:r>
      <w:proofErr w:type="spellStart"/>
      <w:r>
        <w:t>Selā</w:t>
      </w:r>
      <w:proofErr w:type="spellEnd"/>
      <w:r>
        <w:t>:</w:t>
      </w:r>
    </w:p>
    <w:p w14:paraId="70F61E44" w14:textId="77777777" w:rsidR="00FE3964" w:rsidRDefault="00000000">
      <w:pPr>
        <w:pStyle w:val="WW-named-section"/>
      </w:pPr>
      <w:r>
        <w:t>§73</w:t>
      </w:r>
    </w:p>
    <w:p w14:paraId="2CF3F99C" w14:textId="77777777" w:rsidR="00FE3964" w:rsidRDefault="00000000">
      <w:pPr>
        <w:pStyle w:val="WW-line-block"/>
      </w:pPr>
      <w:bookmarkStart w:id="84" w:name="bqseg73"/>
      <w:bookmarkEnd w:id="84"/>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r>
        <w:t>so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 xml:space="preserve">As often happens in verse, </w:t>
      </w:r>
      <w:proofErr w:type="spellStart"/>
      <w:r>
        <w:t>Selā</w:t>
      </w:r>
      <w:proofErr w:type="spellEnd"/>
      <w:r>
        <w:t xml:space="preserve">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w:t>
      </w:r>
      <w:proofErr w:type="spellStart"/>
      <w:r>
        <w:t>Selā</w:t>
      </w:r>
      <w:proofErr w:type="spellEnd"/>
      <w:r>
        <w:t xml:space="preserve"> also refers to the concept of </w:t>
      </w:r>
      <w:r>
        <w:rPr>
          <w:rStyle w:val="wwc-pali"/>
        </w:rPr>
        <w:t>anatta</w:t>
      </w:r>
      <w:r>
        <w:t xml:space="preserve">,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w:t>
      </w:r>
      <w:r>
        <w:lastRenderedPageBreak/>
        <w:t>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5" w:name="bqseg74"/>
      <w:bookmarkEnd w:id="85"/>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t xml:space="preserve">A less famous set of verses in the </w:t>
      </w:r>
      <w:proofErr w:type="spellStart"/>
      <w:r>
        <w:rPr>
          <w:rStyle w:val="wwc-sesame"/>
        </w:rPr>
        <w:t>Suttanipāta</w:t>
      </w:r>
      <w:proofErr w:type="spellEnd"/>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6" w:name="bqseg75"/>
      <w:bookmarkEnd w:id="86"/>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r>
      <w:r>
        <w:lastRenderedPageBreak/>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 xml:space="preserve">Another text which equates consciousness to a seed is the Seeds Discourse. It has the same basic simile as the exchange with </w:t>
      </w:r>
      <w:proofErr w:type="spellStart"/>
      <w:r>
        <w:t>Ānanda</w:t>
      </w:r>
      <w:proofErr w:type="spellEnd"/>
      <w:r>
        <w:t xml:space="preserve">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proofErr w:type="spellStart"/>
      <w:r>
        <w:rPr>
          <w:rStyle w:val="wwc-pali"/>
        </w:rPr>
        <w:t>appatiṭṭhita</w:t>
      </w:r>
      <w:proofErr w:type="spellEnd"/>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7" w:name="bqseg76"/>
      <w:bookmarkEnd w:id="87"/>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lastRenderedPageBreak/>
        <w:t>“Yes, sir.”</w:t>
      </w:r>
      <w:r>
        <w:rPr>
          <w:rStyle w:val="FootnoteReference"/>
        </w:rPr>
        <w:footnoteReference w:id="277"/>
      </w:r>
    </w:p>
    <w:p w14:paraId="13F9C336" w14:textId="77777777" w:rsidR="00FE3964" w:rsidRDefault="00000000">
      <w:pPr>
        <w:pStyle w:val="WW-blockquote"/>
      </w:pPr>
      <w:r>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 xml:space="preserve">And not </w:t>
      </w:r>
      <w:proofErr w:type="spellStart"/>
      <w:r>
        <w:t>willfully</w:t>
      </w:r>
      <w:proofErr w:type="spellEnd"/>
      <w:r>
        <w:t xml:space="preserve"> creating anything, the mind is liberated.</w:t>
      </w:r>
      <w:r>
        <w:rPr>
          <w:rStyle w:val="FootnoteReference"/>
        </w:rPr>
        <w:footnoteReference w:id="279"/>
      </w:r>
      <w:r>
        <w:t xml:space="preserve"> When liberated, it will be steady. When steady, it will be content. When content, you do not stir. Unstirred, you personally get fully </w:t>
      </w:r>
      <w:r>
        <w:lastRenderedPageBreak/>
        <w:t>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t>Because this discourse is very helpful to understand what the planting and not planting of consciousness imply, allow me to explain it in detail. The following illustration visualizes the main ideas:</w:t>
      </w:r>
    </w:p>
    <w:p w14:paraId="6A8B597D" w14:textId="69C65D2C" w:rsidR="00FE3964" w:rsidRDefault="006F507C">
      <w:pPr>
        <w:pStyle w:val="WW-figure"/>
      </w:pPr>
      <w:bookmarkStart w:id="91" w:name="figure18"/>
      <w:bookmarkEnd w:id="91"/>
      <w:r>
        <w:rPr>
          <w:noProof/>
          <w:lang w:val="en-US"/>
        </w:rPr>
        <w:drawing>
          <wp:inline distT="0" distB="0" distL="0" distR="0" wp14:anchorId="058A558B" wp14:editId="08D2974F">
            <wp:extent cx="1850400" cy="1386000"/>
            <wp:effectExtent l="0" t="0" r="0" b="5080"/>
            <wp:docPr id="32" name="Picture 32" descr="30|border|A big planted seed with four small ones being watered by a watering can. The ground is labeled ‘4 khandhas’, the seeds ‘consciousness &amp; four nutriments’, the can ‘desire &amp; enj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30|border|A big planted seed with four small ones being watered by a watering can. The ground is labeled ‘4 khandhas’, the seeds ‘consciousness &amp; four nutriments’, the can ‘desire &amp; enjoy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rPr>
          <w:lang w:val="en-US"/>
        </w:rPr>
        <w:t xml:space="preserve"> </w:t>
      </w:r>
      <w:r>
        <w:rPr>
          <w:noProof/>
          <w:lang w:val="en-US"/>
        </w:rPr>
        <w:drawing>
          <wp:inline distT="0" distB="0" distL="0" distR="0" wp14:anchorId="19FFF611" wp14:editId="7C65C011">
            <wp:extent cx="1882800" cy="1411200"/>
            <wp:effectExtent l="0" t="0" r="3175" b="0"/>
            <wp:docPr id="33" name="Picture 33" descr="30|border|A seed sprouting labeled ‘sprouting of the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30|border|A seed sprouting labeled ‘sprouting of the next lif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rPr>
          <w:lang w:val="en-US"/>
        </w:rPr>
        <w:br/>
      </w:r>
      <w:r>
        <w:t>Figure 18. The seed simile in the Seeds Discourse</w:t>
      </w:r>
    </w:p>
    <w:p w14:paraId="7EF51315" w14:textId="77777777" w:rsidR="00FE3964" w:rsidRDefault="00000000">
      <w:pPr>
        <w:pStyle w:val="WW-paragraph"/>
      </w:pPr>
      <w:r>
        <w:t xml:space="preserve">The discourse is </w:t>
      </w:r>
      <w:proofErr w:type="spellStart"/>
      <w:r>
        <w:t>centered</w:t>
      </w:r>
      <w:proofErr w:type="spellEnd"/>
      <w:r>
        <w:t xml:space="preserve"> around rebirth, which is particularly evident when it mentions “the departing or arriving of consciousness, its passing on or rebirth”. The words ‘passing on’ (</w:t>
      </w:r>
      <w:proofErr w:type="spellStart"/>
      <w:r>
        <w:rPr>
          <w:rStyle w:val="Emphasis"/>
        </w:rPr>
        <w:t>cuti</w:t>
      </w:r>
      <w:proofErr w:type="spellEnd"/>
      <w:r>
        <w:t>) and ‘rebirth’ (</w:t>
      </w:r>
      <w:proofErr w:type="spellStart"/>
      <w:r>
        <w:rPr>
          <w:rStyle w:val="wwc-pali"/>
        </w:rPr>
        <w:t>upapatti</w:t>
      </w:r>
      <w:proofErr w:type="spellEnd"/>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92" w:name="bqseg77"/>
      <w:bookmarkEnd w:id="92"/>
      <w:r>
        <w:lastRenderedPageBreak/>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t>The terms ‘departing’ (</w:t>
      </w:r>
      <w:proofErr w:type="spellStart"/>
      <w:r>
        <w:rPr>
          <w:rStyle w:val="Emphasis"/>
        </w:rPr>
        <w:t>gati</w:t>
      </w:r>
      <w:proofErr w:type="spellEnd"/>
      <w:r>
        <w:t>) and ‘arriving’ (</w:t>
      </w:r>
      <w:proofErr w:type="spellStart"/>
      <w:r>
        <w:rPr>
          <w:rStyle w:val="Emphasis"/>
        </w:rPr>
        <w:t>āgati</w:t>
      </w:r>
      <w:proofErr w:type="spellEnd"/>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w:t>
      </w:r>
      <w:r w:rsidRPr="006F4094">
        <w:rPr>
          <w:rStyle w:val="wwc-sesame"/>
        </w:rPr>
        <w:t>The Great Lion’s Roar Discourse</w:t>
      </w:r>
      <w:r>
        <w:t xml:space="preserve"> the Buddha used the same ability to see renunciants (</w:t>
      </w:r>
      <w:proofErr w:type="spellStart"/>
      <w:r>
        <w:rPr>
          <w:rStyle w:val="wwc-pali"/>
        </w:rPr>
        <w:t>samaṇas</w:t>
      </w:r>
      <w:proofErr w:type="spellEnd"/>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w:t>
      </w:r>
      <w:proofErr w:type="spellStart"/>
      <w:r>
        <w:t>Paṭācārā</w:t>
      </w:r>
      <w:proofErr w:type="spellEnd"/>
      <w:r>
        <w:t xml:space="preserve">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There are many similar instances of these words in the Canon, so there should be no question what the Seeds Discourse is about: the “departing or arriving of consciousness, its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w:t>
      </w:r>
      <w:r>
        <w:lastRenderedPageBreak/>
        <w:t>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t>§78</w:t>
      </w:r>
    </w:p>
    <w:p w14:paraId="3988B1F3" w14:textId="77777777" w:rsidR="00FE3964" w:rsidRDefault="00000000">
      <w:pPr>
        <w:pStyle w:val="WW-blockquote"/>
      </w:pPr>
      <w:bookmarkStart w:id="93" w:name="bqseg78"/>
      <w:bookmarkEnd w:id="93"/>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hell or the animal realm.</w:t>
      </w:r>
      <w:r>
        <w:rPr>
          <w:rStyle w:val="FootnoteReference"/>
        </w:rPr>
        <w:footnoteReference w:id="289"/>
      </w:r>
    </w:p>
    <w:p w14:paraId="4C1F813B" w14:textId="77777777" w:rsidR="00FE3964" w:rsidRDefault="00000000">
      <w:pPr>
        <w:pStyle w:val="WW-paragraph"/>
      </w:pPr>
      <w:r>
        <w:t xml:space="preserve">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w:t>
      </w:r>
      <w:r>
        <w:lastRenderedPageBreak/>
        <w:t>consciousness: one is the desire for consciousness, the other is the stream of consciousness that continues from life to life. So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proofErr w:type="spellStart"/>
      <w:r>
        <w:t>Willful</w:t>
      </w:r>
      <w:proofErr w:type="spellEnd"/>
      <w:r>
        <w:t xml:space="preserve">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5266325C" w:rsidR="00FE3964" w:rsidRDefault="00000000">
      <w:pPr>
        <w:pStyle w:val="WW-paragraph"/>
      </w:pPr>
      <w:r>
        <w:t xml:space="preserve">To return to my main point, there are many indications </w:t>
      </w:r>
      <w:r w:rsidR="005275D3">
        <w:t xml:space="preserve">that </w:t>
      </w:r>
      <w:r>
        <w:t xml:space="preserve">the </w:t>
      </w:r>
      <w:r>
        <w:rPr>
          <w:rStyle w:val="wwc-sesame"/>
        </w:rPr>
        <w:t>Seeds Discourse</w:t>
      </w:r>
      <w:r>
        <w:t xml:space="preserve"> is about rebirth: the similarity with the exchange with </w:t>
      </w:r>
      <w:proofErr w:type="spellStart"/>
      <w:r>
        <w:t>Ānanda</w:t>
      </w:r>
      <w:proofErr w:type="spellEnd"/>
      <w:r>
        <w:t xml:space="preserve">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proofErr w:type="spellStart"/>
      <w:r>
        <w:rPr>
          <w:rStyle w:val="wwc-pali"/>
        </w:rPr>
        <w:t>khandhas</w:t>
      </w:r>
      <w:proofErr w:type="spellEnd"/>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proofErr w:type="spellStart"/>
      <w:r>
        <w:rPr>
          <w:rStyle w:val="wwc-pali"/>
        </w:rPr>
        <w:t>appatiṭṭhita</w:t>
      </w:r>
      <w:proofErr w:type="spellEnd"/>
      <w:r>
        <w:t>), consciousness will not sprout [i.e. be reborn].” See also the following illustration:</w:t>
      </w:r>
    </w:p>
    <w:p w14:paraId="358A6226" w14:textId="18A37ED2" w:rsidR="00FE3964" w:rsidRDefault="006F507C">
      <w:pPr>
        <w:pStyle w:val="WW-figure"/>
      </w:pPr>
      <w:r>
        <w:rPr>
          <w:noProof/>
        </w:rPr>
        <w:drawing>
          <wp:inline distT="0" distB="0" distL="0" distR="0" wp14:anchorId="629E8767" wp14:editId="07B824D7">
            <wp:extent cx="1864800" cy="1396800"/>
            <wp:effectExtent l="0" t="0" r="2540" b="0"/>
            <wp:docPr id="34" name="Picture 34" descr="30|border|A broken seed next to a spade next to a a hole dug in the ground. The hole is labeled ‘no khandhas,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30|border|A broken seed next to a spade next to a a hole dug in the ground. The hole is labeled ‘no khandhas, no rebirth’."/>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64800" cy="1396800"/>
                    </a:xfrm>
                    <a:prstGeom prst="rect">
                      <a:avLst/>
                    </a:prstGeom>
                    <a:noFill/>
                    <a:ln>
                      <a:noFill/>
                    </a:ln>
                  </pic:spPr>
                </pic:pic>
              </a:graphicData>
            </a:graphic>
          </wp:inline>
        </w:drawing>
      </w:r>
      <w:r>
        <w:rPr>
          <w:lang w:val="en-US"/>
        </w:rPr>
        <w:br/>
      </w:r>
      <w:r>
        <w:t>Figure 19. Not planting consciousness as a simile for the end of rebirth</w:t>
      </w:r>
    </w:p>
    <w:p w14:paraId="18E41443" w14:textId="77777777" w:rsidR="00FE3964" w:rsidRDefault="00000000">
      <w:pPr>
        <w:pStyle w:val="WW-paragraph"/>
      </w:pPr>
      <w:r>
        <w:lastRenderedPageBreak/>
        <w:t xml:space="preserve">So the suggestion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w:t>
      </w:r>
      <w:proofErr w:type="spellStart"/>
      <w:r>
        <w:t>seeders</w:t>
      </w:r>
      <w:proofErr w:type="spellEnd"/>
      <w:r>
        <w:t>’.</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4" w:name="bqseg79"/>
      <w:bookmarkEnd w:id="94"/>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 xml:space="preserve">Imagine a sapling. A man would come along carrying a spade and basket. He would cut off the sapling at its roots and then dig up and pull out the roots, even the small roots and the root </w:t>
      </w:r>
      <w:proofErr w:type="spellStart"/>
      <w:r>
        <w:t>fibers</w:t>
      </w:r>
      <w:proofErr w:type="spellEnd"/>
      <w:r>
        <w:t xml:space="preserve">.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w:t>
      </w:r>
      <w:r>
        <w:lastRenderedPageBreak/>
        <w:t>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proofErr w:type="spellStart"/>
      <w:r>
        <w:rPr>
          <w:rStyle w:val="wwc-pali"/>
        </w:rPr>
        <w:t>saṁsāra</w:t>
      </w:r>
      <w:proofErr w:type="spellEnd"/>
      <w:r>
        <w:t xml:space="preserve"> as long as there is craving. But when the problems with existence are understood, craving will cease, and there will be no more fuel for the continuance of existence after death.</w:t>
      </w:r>
    </w:p>
    <w:p w14:paraId="5988EA1F" w14:textId="210E773A" w:rsidR="00FE3964" w:rsidRDefault="006F507C">
      <w:pPr>
        <w:pStyle w:val="WW-figure"/>
      </w:pPr>
      <w:r>
        <w:rPr>
          <w:noProof/>
        </w:rPr>
        <w:drawing>
          <wp:inline distT="0" distB="0" distL="0" distR="0" wp14:anchorId="3D511357" wp14:editId="1CF7E014">
            <wp:extent cx="1879200" cy="1407600"/>
            <wp:effectExtent l="0" t="0" r="6985" b="2540"/>
            <wp:docPr id="35" name="Picture 35" descr="30|border|A sapling being watered by a watering can. The sapling is labeled ‘existence’, the can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30|border|A sapling being watered by a watering can. The sapling is labeled ‘existence’, the can ‘crav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rPr>
          <w:lang w:val="en-US"/>
        </w:rPr>
        <w:t xml:space="preserve"> </w:t>
      </w:r>
      <w:r>
        <w:rPr>
          <w:noProof/>
          <w:lang w:val="en-US"/>
        </w:rPr>
        <w:drawing>
          <wp:inline distT="0" distB="0" distL="0" distR="0" wp14:anchorId="2C26A55F" wp14:editId="0D8B1E19">
            <wp:extent cx="1868400" cy="1400400"/>
            <wp:effectExtent l="0" t="0" r="0" b="9525"/>
            <wp:docPr id="37" name="Picture 37" descr="30|border|A person letting ashes be blown away by the wind. On the ground next to him are a shovel, an axe, and a burned out fire. The ashes are labeled ‘no existence’, the person ‘no craving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30|border|A person letting ashes be blown away by the wind. On the ground next to him are a shovel, an axe, and a burned out fire. The ashes are labeled ‘no existence’, the person ‘no craving problem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20. Watering a sapling as a simile for rebirth</w:t>
      </w:r>
    </w:p>
    <w:p w14:paraId="748A7B41" w14:textId="77777777" w:rsidR="00FE3964" w:rsidRDefault="00000000">
      <w:pPr>
        <w:pStyle w:val="WW-paragraph"/>
      </w:pPr>
      <w:r>
        <w:t xml:space="preserve">The word for ‘fuel’ is </w:t>
      </w:r>
      <w:r>
        <w:rPr>
          <w:rStyle w:val="wwc-pali"/>
        </w:rPr>
        <w:t>upādāna</w:t>
      </w:r>
      <w:r>
        <w:t>, which earlier I translated with the two terms ‘fuel/taking up’. Often both meanings are implied, but in this discourse ‘fuel’ is the primary meaning, since it reoccurs in the metaphor in which the water and soil are called fuel (</w:t>
      </w:r>
      <w:r>
        <w:rPr>
          <w:rStyle w:val="wwc-pali"/>
        </w:rPr>
        <w:t>upādāna</w:t>
      </w:r>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r>
        <w:rPr>
          <w:rStyle w:val="wwc-pali"/>
        </w:rPr>
        <w:t>upādāna</w:t>
      </w:r>
      <w:r>
        <w:t xml:space="preserve"> as ‘taking up’ instead of the more common ‘clinging’ or ‘grasping’, which I think are slightly inaccurate.</w:t>
      </w:r>
      <w:r>
        <w:rPr>
          <w:rStyle w:val="FootnoteReference"/>
        </w:rPr>
        <w:footnoteReference w:id="292"/>
      </w:r>
      <w:r>
        <w:t xml:space="preserve"> Plants are also said to ‘take up’ (</w:t>
      </w:r>
      <w:proofErr w:type="spellStart"/>
      <w:r>
        <w:rPr>
          <w:rStyle w:val="wwc-pali"/>
        </w:rPr>
        <w:t>upādiyati</w:t>
      </w:r>
      <w:proofErr w:type="spellEnd"/>
      <w:r>
        <w:t>) nutrients from the soil.</w:t>
      </w:r>
      <w:r>
        <w:rPr>
          <w:rStyle w:val="FootnoteReference"/>
        </w:rPr>
        <w:footnoteReference w:id="293"/>
      </w:r>
      <w:r>
        <w:t xml:space="preserve"> They don’t ‘cling to’ or ‘grasp’ such nutriments. So when the Buddha instructs his followers to stop </w:t>
      </w:r>
      <w:r>
        <w:rPr>
          <w:rStyle w:val="wwc-pali"/>
        </w:rPr>
        <w:t>upādāna</w:t>
      </w:r>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5" w:name="bqseg80"/>
      <w:bookmarkEnd w:id="95"/>
      <w:r>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w:t>
      </w:r>
      <w:r>
        <w:lastRenderedPageBreak/>
        <w:t>individual’s immaterial aspects and body, there are the six senses. [And so on.] That is how this whole mass of suffering originates.</w:t>
      </w:r>
    </w:p>
    <w:p w14:paraId="312E996A"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 xml:space="preserve">Imagine a big tree. A man would come along carrying a spade and basket. He would cut off the tree at its roots, and then digs up and pulls out the roots, even the small roots and the root </w:t>
      </w:r>
      <w:proofErr w:type="spellStart"/>
      <w:r>
        <w:t>fibers</w:t>
      </w:r>
      <w:proofErr w:type="spellEnd"/>
      <w:r>
        <w:t>.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6" w:name="bqseg81"/>
      <w:bookmarkEnd w:id="96"/>
      <w: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consciousness. [And so on.]</w:t>
      </w:r>
    </w:p>
    <w:p w14:paraId="5734B232" w14:textId="77777777" w:rsidR="00FE3964" w:rsidRDefault="00000000">
      <w:pPr>
        <w:pStyle w:val="WW-blockquote"/>
      </w:pPr>
      <w:r>
        <w:lastRenderedPageBreak/>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6A4EE1E7" w:rsidR="00FE3964" w:rsidRDefault="003202C4">
      <w:pPr>
        <w:pStyle w:val="WW-figure"/>
      </w:pPr>
      <w:r>
        <w:rPr>
          <w:noProof/>
        </w:rPr>
        <w:drawing>
          <wp:inline distT="0" distB="0" distL="0" distR="0" wp14:anchorId="25963BFD" wp14:editId="6D9B0BF9">
            <wp:extent cx="1886400" cy="1414800"/>
            <wp:effectExtent l="0" t="0" r="0" b="0"/>
            <wp:docPr id="38" name="Picture 38" descr="30|border|A tree sucking up sap. The tree is labeled ‘consciousness &amp; immaterial aspects and body’, the moisture in the ground ‘focusing on gra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30|border|A tree sucking up sap. The tree is labeled ‘consciousness &amp; immaterial aspects and body’, the moisture in the ground ‘focusing on gratific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t xml:space="preserve"> </w:t>
      </w:r>
      <w:r>
        <w:rPr>
          <w:noProof/>
        </w:rPr>
        <w:drawing>
          <wp:inline distT="0" distB="0" distL="0" distR="0" wp14:anchorId="05F2A62B" wp14:editId="1F47C3E9">
            <wp:extent cx="1850400" cy="1386000"/>
            <wp:effectExtent l="0" t="0" r="0" b="5080"/>
            <wp:docPr id="39" name="Picture 39" descr="30|border|A person letting ashes be blown away by the wind. On the ground next to him are a shovel, an axe, and a burned out fire. The ashes are labeled ‘no conception, no consciousness, no immaterial aspects and body’, the person ‘focusing on probl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30|border|A person letting ashes be blown away by the wind. On the ground next to him are a shovel, an axe, and a burned out fire. The ashes are labeled ‘no conception, no consciousness, no immaterial aspects and body’, the person ‘focusing on problems’. "/>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proofErr w:type="spellStart"/>
      <w:r>
        <w:rPr>
          <w:rStyle w:val="wwc-pali"/>
        </w:rPr>
        <w:t>nāmarūpa</w:t>
      </w:r>
      <w:proofErr w:type="spellEnd"/>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62177010" w:rsidR="00FE3964" w:rsidRDefault="00597E30">
      <w:pPr>
        <w:pStyle w:val="WW-table-caption"/>
      </w:pPr>
      <w:r>
        <w:t>{</w:t>
      </w:r>
      <w:r w:rsidR="00B60D88">
        <w:t>S</w:t>
      </w:r>
      <w:r>
        <w:t>imple}Table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t>• Existence</w:t>
            </w:r>
            <w:r>
              <w:br/>
              <w:t>• Birth</w:t>
            </w:r>
          </w:p>
        </w:tc>
        <w:tc>
          <w:tcPr>
            <w:tcW w:w="2355" w:type="dxa"/>
          </w:tcPr>
          <w:p w14:paraId="74C0EB65" w14:textId="77777777" w:rsidR="00FE3964" w:rsidRDefault="00000000">
            <w:pPr>
              <w:pStyle w:val="WW-paragraph"/>
            </w:pPr>
            <w:r>
              <w:br/>
              <w:t xml:space="preserve">• Conception of </w:t>
            </w:r>
            <w:proofErr w:type="spellStart"/>
            <w:r>
              <w:t>imm</w:t>
            </w:r>
            <w:proofErr w:type="spellEnd"/>
            <w:r>
              <w:t>.</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rsidP="00803136">
            <w:pPr>
              <w:pStyle w:val="WW-paragraph"/>
            </w:pPr>
            <w:r>
              <w:lastRenderedPageBreak/>
              <w:t>• Suffering,</w:t>
            </w:r>
            <w:r>
              <w:br/>
              <w:t>  incl. old age and death</w:t>
            </w:r>
          </w:p>
        </w:tc>
        <w:tc>
          <w:tcPr>
            <w:tcW w:w="2355" w:type="dxa"/>
          </w:tcPr>
          <w:p w14:paraId="4993AA64" w14:textId="77777777" w:rsidR="00FE3964" w:rsidRDefault="00000000" w:rsidP="00803136">
            <w:pPr>
              <w:pStyle w:val="WW-paragraph"/>
            </w:pPr>
            <w:r>
              <w:t>• Six senses</w:t>
            </w:r>
            <w:r>
              <w:br/>
              <w:t>• …</w:t>
            </w:r>
          </w:p>
        </w:tc>
        <w:tc>
          <w:tcPr>
            <w:tcW w:w="3079" w:type="dxa"/>
          </w:tcPr>
          <w:p w14:paraId="40FCA4FB" w14:textId="77777777" w:rsidR="00FE3964" w:rsidRDefault="00000000" w:rsidP="00803136">
            <w:pPr>
              <w:pStyle w:val="WW-paragraph"/>
            </w:pPr>
            <w:r>
              <w:t>• Six senses</w:t>
            </w:r>
            <w:r>
              <w:br/>
              <w:t>• …</w:t>
            </w:r>
          </w:p>
        </w:tc>
      </w:tr>
    </w:tbl>
    <w:p w14:paraId="609D80F0" w14:textId="77777777" w:rsidR="00FE3964" w:rsidRDefault="00000000">
      <w:pPr>
        <w:pStyle w:val="WW-paragraph"/>
      </w:pPr>
      <w: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proofErr w:type="spellStart"/>
      <w:r>
        <w:rPr>
          <w:rStyle w:val="wwc-pali"/>
        </w:rPr>
        <w:t>patiṭṭhita</w:t>
      </w:r>
      <w:proofErr w:type="spellEnd"/>
      <w:r>
        <w:t>) of the seed of consciousness stands for taking rebirth in a certain place, and it not being planted (</w:t>
      </w:r>
      <w:proofErr w:type="spellStart"/>
      <w:r>
        <w:rPr>
          <w:rStyle w:val="wwc-pali"/>
        </w:rPr>
        <w:t>appatiṭṭhita</w:t>
      </w:r>
      <w:proofErr w:type="spellEnd"/>
      <w:r>
        <w:t xml:space="preserve">) means not being reborn. Similarly, the conception of consciousness and </w:t>
      </w:r>
      <w:proofErr w:type="spellStart"/>
      <w:r>
        <w:rPr>
          <w:rStyle w:val="wwc-pali"/>
        </w:rPr>
        <w:t>nāmarūpa</w:t>
      </w:r>
      <w:proofErr w:type="spellEnd"/>
      <w:r>
        <w:t xml:space="preserve"> refers to the start of a life, and when they are not conceived again, it means they will both cease.</w:t>
      </w:r>
      <w:r>
        <w:br w:type="page"/>
      </w:r>
    </w:p>
    <w:p w14:paraId="3B7D19D1" w14:textId="77777777" w:rsidR="00FE3964" w:rsidRDefault="00000000">
      <w:pPr>
        <w:pStyle w:val="WW-Chapter"/>
      </w:pPr>
      <w:bookmarkStart w:id="97" w:name="chapter8"/>
      <w:bookmarkEnd w:id="97"/>
      <w:r>
        <w:lastRenderedPageBreak/>
        <w:t>8. Consciousness and nāmarūpa</w:t>
      </w:r>
    </w:p>
    <w:p w14:paraId="49542EDB" w14:textId="77777777" w:rsidR="00FE3964" w:rsidRDefault="00000000">
      <w:pPr>
        <w:pStyle w:val="WW-chapter-section-1"/>
      </w:pPr>
      <w:r>
        <w:t xml:space="preserve">The dependency of consciousness on the </w:t>
      </w:r>
      <w:proofErr w:type="spellStart"/>
      <w:r>
        <w:t>khandhas</w:t>
      </w:r>
      <w:proofErr w:type="spellEnd"/>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8" w:name="bqseg82"/>
      <w:bookmarkEnd w:id="98"/>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 xml:space="preserve">The </w:t>
      </w:r>
      <w:proofErr w:type="spellStart"/>
      <w:r>
        <w:t>Truth</w:t>
      </w:r>
      <w:r>
        <w:softHyphen/>
        <w:t>finder</w:t>
      </w:r>
      <w:proofErr w:type="spellEnd"/>
      <w:r>
        <w:t xml:space="preserve"> (</w:t>
      </w:r>
      <w:proofErr w:type="spellStart"/>
      <w:r>
        <w:rPr>
          <w:rStyle w:val="wwc-pali"/>
        </w:rPr>
        <w:t>tathāgata</w:t>
      </w:r>
      <w:proofErr w:type="spellEnd"/>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proofErr w:type="spellStart"/>
      <w:r>
        <w:t>Wijesekara</w:t>
      </w:r>
      <w:proofErr w:type="spellEnd"/>
      <w:r>
        <w:t xml:space="preserve"> already concluded that in this passage consciousness is “the surviving factor of an individual [which produces] repeated births resulting in what is generally known as </w:t>
      </w:r>
      <w:proofErr w:type="spellStart"/>
      <w:r>
        <w:rPr>
          <w:rStyle w:val="wwc-pali"/>
        </w:rPr>
        <w:t>saṁsāra</w:t>
      </w:r>
      <w:proofErr w:type="spellEnd"/>
      <w:r>
        <w:t>.”</w:t>
      </w:r>
      <w:r>
        <w:rPr>
          <w:rStyle w:val="FootnoteReference"/>
        </w:rPr>
        <w:footnoteReference w:id="298"/>
      </w:r>
      <w:r>
        <w:t xml:space="preserve"> But he does not note that the word </w:t>
      </w:r>
      <w:proofErr w:type="spellStart"/>
      <w:r>
        <w:rPr>
          <w:rStyle w:val="wwc-pali"/>
        </w:rPr>
        <w:t>sārin</w:t>
      </w:r>
      <w:proofErr w:type="spellEnd"/>
      <w:r>
        <w:t xml:space="preserve"> (migrant) comes from the same root as </w:t>
      </w:r>
      <w:proofErr w:type="spellStart"/>
      <w:r>
        <w:rPr>
          <w:rStyle w:val="wwc-pali"/>
        </w:rPr>
        <w:t>saṁsāra</w:t>
      </w:r>
      <w:proofErr w:type="spellEnd"/>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proofErr w:type="spellStart"/>
      <w:r>
        <w:rPr>
          <w:rStyle w:val="wwc-pali"/>
        </w:rPr>
        <w:t>dhātus</w:t>
      </w:r>
      <w:proofErr w:type="spellEnd"/>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 xml:space="preserve">The mutual dependency of consciousness and </w:t>
      </w:r>
      <w:proofErr w:type="spellStart"/>
      <w:r>
        <w:t>nāmarūpa</w:t>
      </w:r>
      <w:proofErr w:type="spellEnd"/>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proofErr w:type="spellStart"/>
      <w:r>
        <w:rPr>
          <w:rStyle w:val="wwc-pali"/>
        </w:rPr>
        <w:t>nāmarūpa</w:t>
      </w:r>
      <w:proofErr w:type="spellEnd"/>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t>§83</w:t>
      </w:r>
    </w:p>
    <w:p w14:paraId="611BCEC2" w14:textId="77777777" w:rsidR="00FE3964" w:rsidRDefault="00000000">
      <w:pPr>
        <w:pStyle w:val="WW-blockquote"/>
      </w:pPr>
      <w:bookmarkStart w:id="99" w:name="bqseg83"/>
      <w:bookmarkEnd w:id="99"/>
      <w:r>
        <w:lastRenderedPageBreak/>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proofErr w:type="spellStart"/>
      <w:r>
        <w:rPr>
          <w:rStyle w:val="wwc-pali"/>
        </w:rPr>
        <w:t>nāmarūpa</w:t>
      </w:r>
      <w:proofErr w:type="spellEnd"/>
      <w:r>
        <w:t xml:space="preserve">, which means wherever it exists or is reborn, there are always other aspects of existence. Afterwards he goes through the cessation sequence, concluding that </w:t>
      </w:r>
      <w:proofErr w:type="spellStart"/>
      <w:r>
        <w:rPr>
          <w:rStyle w:val="wwc-pali"/>
        </w:rPr>
        <w:t>nāmarūpa</w:t>
      </w:r>
      <w:proofErr w:type="spellEnd"/>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proofErr w:type="spellStart"/>
      <w:r>
        <w:rPr>
          <w:rStyle w:val="wwc-sesame"/>
        </w:rPr>
        <w:t>Mahānidāna</w:t>
      </w:r>
      <w:proofErr w:type="spellEnd"/>
      <w:r>
        <w:rPr>
          <w:rStyle w:val="wwc-sesame"/>
        </w:rPr>
        <w:t xml:space="preserve"> Sutta</w:t>
      </w:r>
      <w:r>
        <w:t xml:space="preserve"> explains both these dependencies in more detail. For ease of reference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100" w:name="bqseg84"/>
      <w:bookmarkEnd w:id="100"/>
      <w:r>
        <w:rPr>
          <w:rStyle w:val="wwc-list-margin"/>
        </w:rPr>
        <w:t>[1]</w:t>
      </w:r>
      <w:r>
        <w:t xml:space="preserve"> “</w:t>
      </w:r>
      <w:proofErr w:type="spellStart"/>
      <w:r>
        <w:t>Ānanda</w:t>
      </w:r>
      <w:proofErr w:type="spellEnd"/>
      <w:r>
        <w:t>,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t>[1]</w:t>
      </w:r>
      <w:r>
        <w:t xml:space="preserve"> </w:t>
      </w:r>
      <w:proofErr w:type="spellStart"/>
      <w:r>
        <w:t>Ānanda</w:t>
      </w:r>
      <w:proofErr w:type="spellEnd"/>
      <w:r>
        <w:t xml:space="preserve">, I said the individual’s immaterial aspects and body depend on consciousness, which is to be understood as follows: If consciousness is not conceived in [or ‘does not enter’, </w:t>
      </w:r>
      <w:proofErr w:type="spellStart"/>
      <w:r>
        <w:rPr>
          <w:rStyle w:val="wwc-pali"/>
        </w:rPr>
        <w:t>avakkanti</w:t>
      </w:r>
      <w:proofErr w:type="spellEnd"/>
      <w:r>
        <w:t>] the mother’s womb, would the individual’s immaterial aspects and body take shape there?”</w:t>
      </w:r>
    </w:p>
    <w:p w14:paraId="4F7773CC" w14:textId="77777777" w:rsidR="00FE3964" w:rsidRDefault="00000000">
      <w:pPr>
        <w:pStyle w:val="WW-blockquote"/>
      </w:pPr>
      <w:r>
        <w:lastRenderedPageBreak/>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w:t>
      </w:r>
      <w:proofErr w:type="spellStart"/>
      <w:r>
        <w:t>Ānanda</w:t>
      </w:r>
      <w:proofErr w:type="spellEnd"/>
      <w:r>
        <w:t>,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proofErr w:type="spellStart"/>
      <w:r>
        <w:rPr>
          <w:rStyle w:val="wwc-sesame"/>
        </w:rPr>
        <w:t>Mahānidāna</w:t>
      </w:r>
      <w:proofErr w:type="spellEnd"/>
      <w:r>
        <w:rPr>
          <w:rStyle w:val="wwc-sesame"/>
        </w:rPr>
        <w:t xml:space="preserve">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proofErr w:type="spellStart"/>
      <w:r>
        <w:rPr>
          <w:rStyle w:val="wwc-pali"/>
        </w:rPr>
        <w:t>nāmarūpa</w:t>
      </w:r>
      <w:proofErr w:type="spellEnd"/>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w:t>
      </w:r>
      <w:proofErr w:type="spellStart"/>
      <w:r>
        <w:t>Sarvāstivāda</w:t>
      </w:r>
      <w:proofErr w:type="spellEnd"/>
      <w:r>
        <w:t xml:space="preserve"> and </w:t>
      </w:r>
      <w:proofErr w:type="spellStart"/>
      <w:r>
        <w:t>Dharmaguptaka</w:t>
      </w:r>
      <w:proofErr w:type="spellEnd"/>
      <w:r>
        <w:t xml:space="preserve"> parallels to this passage in the </w:t>
      </w:r>
      <w:proofErr w:type="spellStart"/>
      <w:r>
        <w:t>Āgamas</w:t>
      </w:r>
      <w:proofErr w:type="spellEnd"/>
      <w:r>
        <w:t xml:space="preserve">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w:t>
      </w:r>
      <w:r>
        <w:lastRenderedPageBreak/>
        <w:t xml:space="preserve">the establishing of consciousness directly to rebirth. Its abiding and residing in </w:t>
      </w:r>
      <w:proofErr w:type="spellStart"/>
      <w:r>
        <w:rPr>
          <w:rStyle w:val="wwc-pali"/>
        </w:rPr>
        <w:t>nāmarūpa</w:t>
      </w:r>
      <w:proofErr w:type="spellEnd"/>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proofErr w:type="spellStart"/>
      <w:r>
        <w:rPr>
          <w:rStyle w:val="wwc-pali"/>
        </w:rPr>
        <w:t>nāmarūpa</w:t>
      </w:r>
      <w:proofErr w:type="spellEnd"/>
      <w:r>
        <w:t>, they are the extent to which there is birth and death, “the extent to which the cycle of rebirth continues so life here (</w:t>
      </w:r>
      <w:proofErr w:type="spellStart"/>
      <w:r>
        <w:rPr>
          <w:rStyle w:val="wwc-pali"/>
        </w:rPr>
        <w:t>itthatta</w:t>
      </w:r>
      <w:proofErr w:type="spellEnd"/>
      <w:r>
        <w:t xml:space="preserve">) manifests”. This statement links back to an earlier sentence in the passage: “Would the individual’s immaterial aspects and body be produced further (or ‘be reborn’, </w:t>
      </w:r>
      <w:proofErr w:type="spellStart"/>
      <w:r>
        <w:rPr>
          <w:rStyle w:val="wwc-pali"/>
        </w:rPr>
        <w:t>abhinibbatti</w:t>
      </w:r>
      <w:proofErr w:type="spellEnd"/>
      <w:r>
        <w:t>) so as to start the life here (</w:t>
      </w:r>
      <w:proofErr w:type="spellStart"/>
      <w:r>
        <w:rPr>
          <w:rStyle w:val="wwc-pali"/>
        </w:rPr>
        <w:t>itthatta</w:t>
      </w:r>
      <w:proofErr w:type="spellEnd"/>
      <w:r>
        <w:t xml:space="preserve">)?” The term </w:t>
      </w:r>
      <w:proofErr w:type="spellStart"/>
      <w:r>
        <w:rPr>
          <w:rStyle w:val="wwc-pali"/>
        </w:rPr>
        <w:t>itthatta</w:t>
      </w:r>
      <w:proofErr w:type="spellEnd"/>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contains two more abstract statements as well. The Buddha says that outside of consciousness and </w:t>
      </w:r>
      <w:proofErr w:type="spellStart"/>
      <w:r>
        <w:rPr>
          <w:rStyle w:val="wwc-pali"/>
        </w:rPr>
        <w:t>nāmarūpa</w:t>
      </w:r>
      <w:proofErr w:type="spellEnd"/>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proofErr w:type="spellStart"/>
      <w:r>
        <w:rPr>
          <w:rStyle w:val="wwc-pali"/>
        </w:rPr>
        <w:t>nāmarūpa</w:t>
      </w:r>
      <w:proofErr w:type="spellEnd"/>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proofErr w:type="spellStart"/>
      <w:r>
        <w:rPr>
          <w:rStyle w:val="wwc-sesame"/>
        </w:rPr>
        <w:t>Mahānidāna</w:t>
      </w:r>
      <w:proofErr w:type="spellEnd"/>
      <w:r>
        <w:rPr>
          <w:rStyle w:val="wwc-sesame"/>
        </w:rPr>
        <w:t xml:space="preserve"> Sutta</w:t>
      </w:r>
      <w:r>
        <w:t xml:space="preserve">, they do not occur in the </w:t>
      </w:r>
      <w:r>
        <w:rPr>
          <w:rStyle w:val="wwc-sesame"/>
        </w:rPr>
        <w:t>City Discourse</w:t>
      </w:r>
      <w:r>
        <w:t xml:space="preserve">, which only mentions that consciousness with </w:t>
      </w:r>
      <w:proofErr w:type="spellStart"/>
      <w:r>
        <w:rPr>
          <w:rStyle w:val="wwc-pali"/>
        </w:rPr>
        <w:t>nāmarūpa</w:t>
      </w:r>
      <w:proofErr w:type="spellEnd"/>
      <w:r>
        <w:t xml:space="preserve"> is the extent to which there is rebirth and death. A virtually identical passage in the </w:t>
      </w:r>
      <w:proofErr w:type="spellStart"/>
      <w:r>
        <w:rPr>
          <w:rStyle w:val="wwc-sesame"/>
        </w:rPr>
        <w:t>Mahāpadāna</w:t>
      </w:r>
      <w:proofErr w:type="spellEnd"/>
      <w:r>
        <w:rPr>
          <w:rStyle w:val="wwc-sesame"/>
        </w:rPr>
        <w:t xml:space="preserve"> Sutta</w:t>
      </w:r>
      <w:r>
        <w:t xml:space="preserve"> does the same.</w:t>
      </w:r>
      <w:r>
        <w:rPr>
          <w:rStyle w:val="FootnoteReference"/>
        </w:rPr>
        <w:footnoteReference w:id="307"/>
      </w:r>
      <w:r>
        <w:t xml:space="preserve"> The </w:t>
      </w:r>
      <w:proofErr w:type="spellStart"/>
      <w:r>
        <w:t>Dharmaguptaka</w:t>
      </w:r>
      <w:proofErr w:type="spellEnd"/>
      <w:r>
        <w:t xml:space="preserve"> parallel to the </w:t>
      </w:r>
      <w:proofErr w:type="spellStart"/>
      <w:r>
        <w:rPr>
          <w:rStyle w:val="wwc-sesame"/>
        </w:rPr>
        <w:t>Mahānidāna</w:t>
      </w:r>
      <w:proofErr w:type="spellEnd"/>
      <w:r>
        <w:rPr>
          <w:rStyle w:val="wwc-sesame"/>
        </w:rPr>
        <w:t xml:space="preserve"> Sutta</w:t>
      </w:r>
      <w:r>
        <w:t xml:space="preserve"> also lacks the statements on language and understanding.</w:t>
      </w:r>
      <w:r>
        <w:rPr>
          <w:rStyle w:val="FootnoteReference"/>
        </w:rPr>
        <w:footnoteReference w:id="308"/>
      </w:r>
      <w:r>
        <w:t xml:space="preserve"> On these and other bases Vetter concluded these statements to be late additions to the Pāli version.</w:t>
      </w:r>
      <w:r>
        <w:rPr>
          <w:rStyle w:val="FootnoteReference"/>
        </w:rPr>
        <w:footnoteReference w:id="309"/>
      </w:r>
      <w:r>
        <w:t xml:space="preserve"> They are possibly brought in from a later passage in the discourse, where they fit the context much better, since it speaks of the limitations of using the word ‘</w:t>
      </w:r>
      <w:proofErr w:type="spellStart"/>
      <w:r>
        <w:t>truth</w:t>
      </w:r>
      <w:r>
        <w:softHyphen/>
        <w:t>finder</w:t>
      </w:r>
      <w:proofErr w:type="spellEnd"/>
      <w:r>
        <w:t>’ (</w:t>
      </w:r>
      <w:proofErr w:type="spellStart"/>
      <w:r>
        <w:rPr>
          <w:rStyle w:val="wwc-pali"/>
        </w:rPr>
        <w:t>tathāgata</w:t>
      </w:r>
      <w:proofErr w:type="spellEnd"/>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proofErr w:type="spellStart"/>
      <w:r>
        <w:rPr>
          <w:rStyle w:val="wwc-pali"/>
        </w:rPr>
        <w:t>nāmarūpa</w:t>
      </w:r>
      <w:proofErr w:type="spellEnd"/>
      <w:r>
        <w:t xml:space="preserve"> there simply is no existence at all. Outside of them there is only the cessation of existence, also known as </w:t>
      </w:r>
      <w:proofErr w:type="spellStart"/>
      <w:r>
        <w:rPr>
          <w:rStyle w:val="wwc-pali"/>
        </w:rPr>
        <w:t>parinibbāna</w:t>
      </w:r>
      <w:proofErr w:type="spellEnd"/>
      <w:r>
        <w:t xml:space="preserve"> (full extinguishment). With this in mind, I think there are two possible interpretations of statement </w:t>
      </w:r>
      <w:r>
        <w:rPr>
          <w:rStyle w:val="Emphasis"/>
        </w:rPr>
        <w:t>a</w:t>
      </w:r>
      <w:r>
        <w:t xml:space="preserve">, on there being no way for language without consciousness and </w:t>
      </w:r>
      <w:proofErr w:type="spellStart"/>
      <w:r>
        <w:rPr>
          <w:rStyle w:val="wwc-pali"/>
        </w:rPr>
        <w:t>nāmarūpa</w:t>
      </w:r>
      <w:proofErr w:type="spellEnd"/>
      <w:r>
        <w:t>.</w:t>
      </w:r>
    </w:p>
    <w:p w14:paraId="6436F568" w14:textId="77777777" w:rsidR="00FE3964" w:rsidRDefault="00000000">
      <w:pPr>
        <w:pStyle w:val="WW-paragraph"/>
      </w:pPr>
      <w:r>
        <w:lastRenderedPageBreak/>
        <w:t xml:space="preserve">The first option takes what we could call a third-person perspective on </w:t>
      </w:r>
      <w:proofErr w:type="spellStart"/>
      <w:r>
        <w:rPr>
          <w:rStyle w:val="wwc-pali"/>
        </w:rPr>
        <w:t>parinibbāna</w:t>
      </w:r>
      <w:proofErr w:type="spellEnd"/>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proofErr w:type="spellStart"/>
      <w:r>
        <w:rPr>
          <w:rStyle w:val="wwc-pali"/>
        </w:rPr>
        <w:t>parinibbāna</w:t>
      </w:r>
      <w:proofErr w:type="spellEnd"/>
      <w:r>
        <w:t xml:space="preserve"> in various ways—the cessation of consciousness along with </w:t>
      </w:r>
      <w:proofErr w:type="spellStart"/>
      <w:r>
        <w:rPr>
          <w:rStyle w:val="wwc-pali"/>
        </w:rPr>
        <w:t>nāmarūpa</w:t>
      </w:r>
      <w:proofErr w:type="spellEnd"/>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proofErr w:type="spellStart"/>
      <w:r>
        <w:rPr>
          <w:rStyle w:val="wwc-pali"/>
        </w:rPr>
        <w:t>nāmarūpa</w:t>
      </w:r>
      <w:proofErr w:type="spellEnd"/>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proofErr w:type="spellStart"/>
      <w:r>
        <w:rPr>
          <w:rStyle w:val="wwc-pali"/>
        </w:rPr>
        <w:t>paññā</w:t>
      </w:r>
      <w:proofErr w:type="spellEnd"/>
      <w:r>
        <w:t xml:space="preserve">) outside of consciousness and </w:t>
      </w:r>
      <w:proofErr w:type="spellStart"/>
      <w:r>
        <w:rPr>
          <w:rStyle w:val="wwc-pali"/>
        </w:rPr>
        <w:t>nāmarūpa</w:t>
      </w:r>
      <w:proofErr w:type="spellEnd"/>
      <w:r>
        <w:t xml:space="preserve">. We can’t take the third-person perspective here. That is to say, this can't mean that understanding only reaches as far as consciousness and </w:t>
      </w:r>
      <w:proofErr w:type="spellStart"/>
      <w:r>
        <w:rPr>
          <w:rStyle w:val="wwc-pali"/>
        </w:rPr>
        <w:t>nāmarūpa</w:t>
      </w:r>
      <w:proofErr w:type="spellEnd"/>
      <w:r>
        <w:t xml:space="preserve"> go, because what lies beyond them—i.e. </w:t>
      </w:r>
      <w:proofErr w:type="spellStart"/>
      <w:r>
        <w:rPr>
          <w:rStyle w:val="wwc-pali"/>
        </w:rPr>
        <w:t>parinibbāna</w:t>
      </w:r>
      <w:proofErr w:type="spellEnd"/>
      <w:r>
        <w:t xml:space="preserve">—can also be understood. In this case it must mean that after the cessation of consciousness and </w:t>
      </w:r>
      <w:proofErr w:type="spellStart"/>
      <w:r>
        <w:rPr>
          <w:rStyle w:val="wwc-pali"/>
        </w:rPr>
        <w:t>nāmarūpa</w:t>
      </w:r>
      <w:proofErr w:type="spellEnd"/>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proofErr w:type="spellStart"/>
      <w:r>
        <w:rPr>
          <w:rStyle w:val="wwc-pali"/>
        </w:rPr>
        <w:t>nāmarūpa</w:t>
      </w:r>
      <w:proofErr w:type="spellEnd"/>
      <w:r>
        <w:t xml:space="preserve"> exist. This is supported by </w:t>
      </w:r>
      <w:hyperlink w:anchor="bqseg92">
        <w:r>
          <w:rPr>
            <w:rStyle w:val="Hyperlink"/>
          </w:rPr>
          <w:t>§92</w:t>
        </w:r>
      </w:hyperlink>
      <w:r>
        <w:t xml:space="preserve">, where it is said that understanding ceases when consciousness and </w:t>
      </w:r>
      <w:proofErr w:type="spellStart"/>
      <w:r>
        <w:rPr>
          <w:rStyle w:val="wwc-pali"/>
        </w:rPr>
        <w:t>nāmarūpa</w:t>
      </w:r>
      <w:proofErr w:type="spellEnd"/>
      <w:r>
        <w:t xml:space="preserve"> cease. The </w:t>
      </w:r>
      <w:proofErr w:type="spellStart"/>
      <w:r>
        <w:rPr>
          <w:rStyle w:val="wwc-sesame"/>
        </w:rPr>
        <w:t>Cūḷaniddesa</w:t>
      </w:r>
      <w:proofErr w:type="spellEnd"/>
      <w:r>
        <w:t xml:space="preserve"> comments on this: “When the enlightened one is fully extinguished by the kind of extinguishment which leaves no remnant (</w:t>
      </w:r>
      <w:proofErr w:type="spellStart"/>
      <w:r>
        <w:rPr>
          <w:rStyle w:val="wwc-pali"/>
        </w:rPr>
        <w:t>anupādisesa</w:t>
      </w:r>
      <w:proofErr w:type="spellEnd"/>
      <w:r>
        <w:rPr>
          <w:rStyle w:val="wwc-pali"/>
        </w:rPr>
        <w:t xml:space="preserve"> </w:t>
      </w:r>
      <w:proofErr w:type="spellStart"/>
      <w:r>
        <w:rPr>
          <w:rStyle w:val="wwc-pali"/>
        </w:rPr>
        <w:t>nibbānadhātu</w:t>
      </w:r>
      <w:proofErr w:type="spellEnd"/>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fundamental principle in textual analysis is to interpret the doubtful and rare in light of the clear and common. This interpretation does so, as it aligns with the more transparent and frequent statement that consciousness and </w:t>
      </w:r>
      <w:proofErr w:type="spellStart"/>
      <w:r>
        <w:rPr>
          <w:rStyle w:val="wwc-pali"/>
        </w:rPr>
        <w:t>nāmarūpa</w:t>
      </w:r>
      <w:proofErr w:type="spellEnd"/>
      <w:r>
        <w:t xml:space="preserve"> are the extent to which beings can exist, and with the passage on the womb which contains these statements, where </w:t>
      </w:r>
      <w:proofErr w:type="spellStart"/>
      <w:r>
        <w:rPr>
          <w:rStyle w:val="wwc-pali"/>
        </w:rPr>
        <w:t>nāmarūpa</w:t>
      </w:r>
      <w:proofErr w:type="spellEnd"/>
      <w:r>
        <w:t xml:space="preserve"> refers to the being, not to concepts or </w:t>
      </w:r>
      <w:r>
        <w:lastRenderedPageBreak/>
        <w:t xml:space="preserve">cognitive processes. The idea is simple: life, including language and understanding, only exists as long as there is consciousness and </w:t>
      </w:r>
      <w:proofErr w:type="spellStart"/>
      <w:r>
        <w:rPr>
          <w:rStyle w:val="wwc-pali"/>
        </w:rPr>
        <w:t>nāmarūpa</w:t>
      </w:r>
      <w:proofErr w:type="spellEnd"/>
      <w:r>
        <w:t xml:space="preserve">. When consciousness and </w:t>
      </w:r>
      <w:proofErr w:type="spellStart"/>
      <w:r>
        <w:rPr>
          <w:rStyle w:val="wwc-pali"/>
        </w:rPr>
        <w:t>nāmarūpa</w:t>
      </w:r>
      <w:proofErr w:type="spellEnd"/>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 xml:space="preserve">The dependency of consciousness on </w:t>
      </w:r>
      <w:proofErr w:type="spellStart"/>
      <w:r>
        <w:t>nāmarūpa</w:t>
      </w:r>
      <w:proofErr w:type="spellEnd"/>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t>
      </w:r>
      <w:proofErr w:type="spellStart"/>
      <w:r>
        <w:t>willful</w:t>
      </w:r>
      <w:proofErr w:type="spellEnd"/>
      <w:r>
        <w:t xml:space="preserve"> actions instead, but it is mentioned in a handful of suttas, including the </w:t>
      </w:r>
      <w:proofErr w:type="spellStart"/>
      <w:r>
        <w:rPr>
          <w:rStyle w:val="wwc-sesame"/>
        </w:rPr>
        <w:t>Mahānidāna</w:t>
      </w:r>
      <w:proofErr w:type="spellEnd"/>
      <w:r>
        <w:t>.</w:t>
      </w:r>
      <w:r>
        <w:rPr>
          <w:rStyle w:val="FootnoteReference"/>
        </w:rPr>
        <w:footnoteReference w:id="317"/>
      </w:r>
      <w:r>
        <w:t xml:space="preserve"> When the Buddha explains this dependency to </w:t>
      </w:r>
      <w:proofErr w:type="spellStart"/>
      <w:r>
        <w:t>Ānanda</w:t>
      </w:r>
      <w:proofErr w:type="spellEnd"/>
      <w:r>
        <w:t xml:space="preserve">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proofErr w:type="spellStart"/>
      <w:r>
        <w:rPr>
          <w:rStyle w:val="wwc-pali"/>
        </w:rPr>
        <w:t>nāmarūpa</w:t>
      </w:r>
      <w:proofErr w:type="spellEnd"/>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proofErr w:type="spellStart"/>
      <w:r>
        <w:rPr>
          <w:rStyle w:val="wwc-pali"/>
        </w:rPr>
        <w:t>nāmarūpa</w:t>
      </w:r>
      <w:proofErr w:type="spellEnd"/>
      <w:r>
        <w:t xml:space="preserve"> and </w:t>
      </w:r>
      <w:proofErr w:type="spellStart"/>
      <w:r>
        <w:rPr>
          <w:rStyle w:val="wwc-pali"/>
        </w:rPr>
        <w:t>viññāṇa</w:t>
      </w:r>
      <w:proofErr w:type="spellEnd"/>
      <w:r>
        <w:t xml:space="preserve"> […] is established in order to prevent independent existence being ascribed to </w:t>
      </w:r>
      <w:proofErr w:type="spellStart"/>
      <w:r>
        <w:rPr>
          <w:rStyle w:val="wwc-pali"/>
        </w:rPr>
        <w:t>viññāṇa</w:t>
      </w:r>
      <w:proofErr w:type="spellEnd"/>
      <w:r>
        <w:t>.”</w:t>
      </w:r>
      <w:r>
        <w:rPr>
          <w:rStyle w:val="FootnoteReference"/>
        </w:rPr>
        <w:footnoteReference w:id="319"/>
      </w:r>
      <w:r>
        <w:t xml:space="preserve"> This is why consciousness together with </w:t>
      </w:r>
      <w:proofErr w:type="spellStart"/>
      <w:r>
        <w:rPr>
          <w:rStyle w:val="wwc-pali"/>
        </w:rPr>
        <w:t>nāmarūpa</w:t>
      </w:r>
      <w:proofErr w:type="spellEnd"/>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explains the </w:t>
      </w:r>
      <w:r>
        <w:rPr>
          <w:rStyle w:val="Emphasis"/>
        </w:rPr>
        <w:t>origination</w:t>
      </w:r>
      <w:r>
        <w:t xml:space="preserve"> of consciousness along with </w:t>
      </w:r>
      <w:proofErr w:type="spellStart"/>
      <w:r>
        <w:rPr>
          <w:rStyle w:val="wwc-pali"/>
        </w:rPr>
        <w:t>nāmarūpa</w:t>
      </w:r>
      <w:proofErr w:type="spellEnd"/>
      <w:r>
        <w:t xml:space="preserve">, which refers specifically to birth. This should be kept in mind when contemplating the </w:t>
      </w:r>
      <w:r>
        <w:rPr>
          <w:rStyle w:val="Emphasis"/>
        </w:rPr>
        <w:t>origination</w:t>
      </w:r>
      <w:r>
        <w:t xml:space="preserve"> sequence of Dependent Arising. However, the mutual dependency between consciousness and </w:t>
      </w:r>
      <w:proofErr w:type="spellStart"/>
      <w:r>
        <w:rPr>
          <w:rStyle w:val="wwc-pali"/>
        </w:rPr>
        <w:lastRenderedPageBreak/>
        <w:t>nāmarūpa</w:t>
      </w:r>
      <w:proofErr w:type="spellEnd"/>
      <w:r>
        <w:t xml:space="preserve"> continues after birth as well. Venerable Bodhi stated: “Consciousness requires mentality-materiality [</w:t>
      </w:r>
      <w:proofErr w:type="spellStart"/>
      <w:r>
        <w:rPr>
          <w:rStyle w:val="wwc-pali"/>
        </w:rPr>
        <w:t>nāmarūpa</w:t>
      </w:r>
      <w:proofErr w:type="spellEnd"/>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proofErr w:type="spellStart"/>
      <w:r>
        <w:rPr>
          <w:rStyle w:val="wwc-pali"/>
        </w:rPr>
        <w:t>viññāṇa</w:t>
      </w:r>
      <w:proofErr w:type="spellEnd"/>
      <w:r>
        <w:t xml:space="preserve"> on </w:t>
      </w:r>
      <w:proofErr w:type="spellStart"/>
      <w:r>
        <w:rPr>
          <w:rStyle w:val="wwc-pali"/>
        </w:rPr>
        <w:t>nāmarūpa</w:t>
      </w:r>
      <w:proofErr w:type="spellEnd"/>
      <w:r>
        <w:t xml:space="preserve"> is that—at least in the sensual realm—the process of consciousness takes place with the sense organs as its basis […] and therefore a functioning </w:t>
      </w:r>
      <w:proofErr w:type="spellStart"/>
      <w:r>
        <w:rPr>
          <w:rStyle w:val="wwc-pali"/>
        </w:rPr>
        <w:t>viññāṇa</w:t>
      </w:r>
      <w:proofErr w:type="spellEnd"/>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101" w:name="bqseg85"/>
      <w:bookmarkEnd w:id="101"/>
      <w:r>
        <w:t xml:space="preserve">When your mind has been unified in this way—cleansed and purified, free from blemishes and impurities—it becomes wieldy and workable, still and </w:t>
      </w:r>
      <w:proofErr w:type="spellStart"/>
      <w:r>
        <w:t>undisturbable</w:t>
      </w:r>
      <w:proofErr w:type="spellEnd"/>
      <w:r>
        <w:t>. Then you direct it to knowledge and insight, reflecting: ‘This is my body (</w:t>
      </w:r>
      <w:proofErr w:type="spellStart"/>
      <w:r>
        <w:rPr>
          <w:rStyle w:val="wwc-pali"/>
        </w:rPr>
        <w:t>kāya</w:t>
      </w:r>
      <w:proofErr w:type="spellEnd"/>
      <w:r>
        <w:t>) which is made of form (</w:t>
      </w:r>
      <w:proofErr w:type="spellStart"/>
      <w:r>
        <w:rPr>
          <w:rStyle w:val="wwc-pali"/>
        </w:rPr>
        <w:t>rūpa</w:t>
      </w:r>
      <w:proofErr w:type="spellEnd"/>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generally. (More on this shortly.) The different </w:t>
      </w:r>
      <w:proofErr w:type="spellStart"/>
      <w:r>
        <w:t>color</w:t>
      </w:r>
      <w:proofErr w:type="spellEnd"/>
      <w:r>
        <w:t xml:space="preserve"> threads stand for the various bodies consciousness can be reborn into.</w:t>
      </w:r>
    </w:p>
    <w:p w14:paraId="060410E4" w14:textId="14657510" w:rsidR="00FE3964" w:rsidRDefault="006C328E">
      <w:pPr>
        <w:pStyle w:val="WW-figure"/>
      </w:pPr>
      <w:r>
        <w:rPr>
          <w:noProof/>
        </w:rPr>
        <w:lastRenderedPageBreak/>
        <w:drawing>
          <wp:inline distT="0" distB="0" distL="0" distR="0" wp14:anchorId="60B77588" wp14:editId="757B48A5">
            <wp:extent cx="1868400" cy="1400400"/>
            <wp:effectExtent l="0" t="0" r="0" b="9525"/>
            <wp:docPr id="40" name="Picture 40" descr="30|border|A gemstone with a green thread running through it. Beside it lay four other different color threads. The gem is labeled ‘the mind (consciousness)’, the green thread ‘this body’, and the other threads ‘other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30|border|A gemstone with a green thread running through it. Beside it lay four other different color threads. The gem is labeled ‘the mind (consciousness)’, the green thread ‘this body’, and the other threads ‘other bodi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22. A threaded gem as a simile for consciousness being tied to the body</w:t>
      </w:r>
    </w:p>
    <w:p w14:paraId="6508C0E2" w14:textId="77777777" w:rsidR="00FE3964" w:rsidRDefault="00000000">
      <w:pPr>
        <w:pStyle w:val="WW-paragraph"/>
      </w:pPr>
      <w:r>
        <w:t xml:space="preserve">The reflection is done after the meditator emerges from the deep meditative states called </w:t>
      </w:r>
      <w:proofErr w:type="spellStart"/>
      <w:r>
        <w:t>jhānas</w:t>
      </w:r>
      <w:proofErr w:type="spellEnd"/>
      <w:r>
        <w:t xml:space="preserve">. In the </w:t>
      </w:r>
      <w:proofErr w:type="spellStart"/>
      <w:r>
        <w:t>jhānas</w:t>
      </w:r>
      <w:proofErr w:type="spellEnd"/>
      <w:r>
        <w:t xml:space="preserve">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w:t>
      </w:r>
      <w:proofErr w:type="spellStart"/>
      <w:r>
        <w:t>color</w:t>
      </w:r>
      <w:proofErr w:type="spellEnd"/>
      <w:r>
        <w:t xml:space="preserve">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proofErr w:type="spellStart"/>
      <w:r>
        <w:rPr>
          <w:rStyle w:val="wwc-pali"/>
        </w:rPr>
        <w:t>nāmarūpa</w:t>
      </w:r>
      <w:proofErr w:type="spellEnd"/>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proofErr w:type="spellStart"/>
      <w:r>
        <w:rPr>
          <w:rStyle w:val="wwc-pali"/>
        </w:rPr>
        <w:t>nāmarūpa</w:t>
      </w:r>
      <w:proofErr w:type="spellEnd"/>
      <w:r>
        <w:t xml:space="preserve"> throughout life. However, in the origination sequence, which describes its </w:t>
      </w:r>
      <w:r>
        <w:rPr>
          <w:rStyle w:val="Emphasis"/>
        </w:rPr>
        <w:t>arising</w:t>
      </w:r>
      <w:r>
        <w:t xml:space="preserve">, the terms refer specifically to rebirth, which is why the Buddha explains the dependency by describing the conception of a </w:t>
      </w:r>
      <w:proofErr w:type="spellStart"/>
      <w:r>
        <w:t>fetus</w:t>
      </w:r>
      <w:proofErr w:type="spellEnd"/>
      <w:r>
        <w:t xml:space="preserve">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102" w:name="bqseg86"/>
      <w:bookmarkEnd w:id="102"/>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proofErr w:type="spellStart"/>
      <w:r>
        <w:rPr>
          <w:rStyle w:val="wwc-pali"/>
        </w:rPr>
        <w:t>nāmarūpa</w:t>
      </w:r>
      <w:proofErr w:type="spellEnd"/>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proofErr w:type="spellStart"/>
      <w:r>
        <w:t>Brahmanic</w:t>
      </w:r>
      <w:proofErr w:type="spellEnd"/>
      <w:r>
        <w:t xml:space="preserve"> beliefs in </w:t>
      </w:r>
      <w:proofErr w:type="spellStart"/>
      <w:r>
        <w:t>nāmarūpa</w:t>
      </w:r>
      <w:proofErr w:type="spellEnd"/>
      <w:r>
        <w:t>-less consciousness</w:t>
      </w:r>
    </w:p>
    <w:p w14:paraId="70AED156" w14:textId="77777777" w:rsidR="00FE3964" w:rsidRDefault="00000000">
      <w:pPr>
        <w:pStyle w:val="WW-paragraph"/>
      </w:pPr>
      <w:r>
        <w:t>Before addressing the other dependency—</w:t>
      </w:r>
      <w:proofErr w:type="spellStart"/>
      <w:r>
        <w:t>depencency</w:t>
      </w:r>
      <w:proofErr w:type="spellEnd"/>
      <w:r>
        <w:t xml:space="preserve"> 1, that of </w:t>
      </w:r>
      <w:proofErr w:type="spellStart"/>
      <w:r>
        <w:rPr>
          <w:rStyle w:val="wwc-pali"/>
        </w:rPr>
        <w:t>nāmarūpa</w:t>
      </w:r>
      <w:proofErr w:type="spellEnd"/>
      <w:r>
        <w:t xml:space="preserve"> on consciousness—it will be helpful to consider the historical context of these teachings. As said before, the Buddha did not teach in a social vacuum. Most if not all of his teachings are dialectical, which means they were </w:t>
      </w:r>
      <w:r>
        <w:lastRenderedPageBreak/>
        <w:t xml:space="preserve">formed as a reply to others. When the Buddha said consciousness depends on </w:t>
      </w:r>
      <w:proofErr w:type="spellStart"/>
      <w:r>
        <w:rPr>
          <w:rStyle w:val="wwc-pali"/>
        </w:rPr>
        <w:t>nāmarūpa</w:t>
      </w:r>
      <w:proofErr w:type="spellEnd"/>
      <w:r>
        <w:t xml:space="preserve">, this was also dialectical. He was specifically addressing </w:t>
      </w:r>
      <w:proofErr w:type="spellStart"/>
      <w:r>
        <w:t>Brahmanic</w:t>
      </w:r>
      <w:proofErr w:type="spellEnd"/>
      <w:r>
        <w:t xml:space="preserve">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w:t>
      </w:r>
      <w:proofErr w:type="spellStart"/>
      <w:r>
        <w:t>Sujato</w:t>
      </w:r>
      <w:proofErr w:type="spellEnd"/>
      <w:r>
        <w:t xml:space="preserve"> as follows:</w:t>
      </w:r>
    </w:p>
    <w:p w14:paraId="7DA1D6A9" w14:textId="77777777" w:rsidR="00FE3964" w:rsidRDefault="00000000">
      <w:pPr>
        <w:pStyle w:val="WW-blockquote"/>
      </w:pPr>
      <w:r>
        <w:t xml:space="preserve">The terminology of </w:t>
      </w:r>
      <w:proofErr w:type="spellStart"/>
      <w:r>
        <w:rPr>
          <w:rStyle w:val="wwc-pali"/>
        </w:rPr>
        <w:t>nāmarūpa</w:t>
      </w:r>
      <w:proofErr w:type="spellEnd"/>
      <w:r>
        <w:t xml:space="preserve"> was adopted by the Buddha from the pre-Buddhist </w:t>
      </w:r>
      <w:proofErr w:type="spellStart"/>
      <w:r>
        <w:t>Upaniṣadic</w:t>
      </w:r>
      <w:proofErr w:type="spellEnd"/>
      <w:r>
        <w:t xml:space="preserve"> philosophy. In the </w:t>
      </w:r>
      <w:proofErr w:type="spellStart"/>
      <w:r w:rsidRPr="000440B7">
        <w:rPr>
          <w:rStyle w:val="wwc-sesame"/>
        </w:rPr>
        <w:t>Upaniṣads</w:t>
      </w:r>
      <w:proofErr w:type="spellEnd"/>
      <w:r>
        <w:t xml:space="preserve">, </w:t>
      </w:r>
      <w:proofErr w:type="spellStart"/>
      <w:r>
        <w:rPr>
          <w:rStyle w:val="wwc-pali"/>
        </w:rPr>
        <w:t>nāmarūpa</w:t>
      </w:r>
      <w:proofErr w:type="spellEnd"/>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proofErr w:type="spellStart"/>
      <w:r>
        <w:rPr>
          <w:rStyle w:val="wwc-pali"/>
        </w:rPr>
        <w:t>nāmarūpa</w:t>
      </w:r>
      <w:proofErr w:type="spellEnd"/>
      <w:r>
        <w:t xml:space="preserve">, the Buddha was turning this </w:t>
      </w:r>
      <w:proofErr w:type="spellStart"/>
      <w:r>
        <w:t>Upaniṣadic</w:t>
      </w:r>
      <w:proofErr w:type="spellEnd"/>
      <w:r>
        <w:t xml:space="preserve">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r>
        <w:rPr>
          <w:rStyle w:val="Emphasis"/>
        </w:rPr>
        <w:t>Nāma-rūpa and Dharma-</w:t>
      </w:r>
      <w:proofErr w:type="spellStart"/>
      <w:r>
        <w:rPr>
          <w:rStyle w:val="Emphasis"/>
        </w:rPr>
        <w:t>rūpa</w:t>
      </w:r>
      <w:proofErr w:type="spellEnd"/>
      <w:r>
        <w:t xml:space="preserve">, </w:t>
      </w:r>
      <w:proofErr w:type="spellStart"/>
      <w:r>
        <w:t>Maryla</w:t>
      </w:r>
      <w:proofErr w:type="spellEnd"/>
      <w:r>
        <w:t xml:space="preserve"> Falk explained that the process was believed to happen in two steps. First one’s form, one’s body, was abandoned, thereafter one’s name:</w:t>
      </w:r>
    </w:p>
    <w:p w14:paraId="70AD751F" w14:textId="77777777" w:rsidR="00FE3964" w:rsidRDefault="00000000">
      <w:pPr>
        <w:pStyle w:val="WW-blockquote"/>
      </w:pPr>
      <w:r>
        <w:t xml:space="preserve">The first part of the process […] follow[s] the dissolution of the organic frame [i.e. the death of the body] whose functions [e.g. awareness] are now unified with the </w:t>
      </w:r>
      <w:proofErr w:type="spellStart"/>
      <w:r>
        <w:t>vijñānamaya</w:t>
      </w:r>
      <w:proofErr w:type="spellEnd"/>
      <w:r>
        <w:t xml:space="preserve"> </w:t>
      </w:r>
      <w:proofErr w:type="spellStart"/>
      <w:r>
        <w:t>ātma</w:t>
      </w:r>
      <w:proofErr w:type="spellEnd"/>
      <w:r>
        <w:t xml:space="preserve"> [the </w:t>
      </w:r>
      <w:proofErr w:type="spellStart"/>
      <w:r>
        <w:t>self made</w:t>
      </w:r>
      <w:proofErr w:type="spellEnd"/>
      <w:r>
        <w:t xml:space="preserve"> of consciousness]. The second part of this process of </w:t>
      </w:r>
      <w:proofErr w:type="spellStart"/>
      <w:r>
        <w:t>mukta</w:t>
      </w:r>
      <w:proofErr w:type="spellEnd"/>
      <w:r>
        <w:t xml:space="preserve"> [liberation] goes beyond this sphere of </w:t>
      </w:r>
      <w:proofErr w:type="spellStart"/>
      <w:r>
        <w:t>rūpaless</w:t>
      </w:r>
      <w:proofErr w:type="spellEnd"/>
      <w:r>
        <w:t xml:space="preserve"> unity […] and abuts in the sphere of the transcendent </w:t>
      </w:r>
      <w:proofErr w:type="spellStart"/>
      <w:r>
        <w:t>Purusa</w:t>
      </w:r>
      <w:proofErr w:type="spellEnd"/>
      <w:r>
        <w:t xml:space="preserve"> [the heavenly Person] the attainment of the transcendent sphere […] the utter abandonment of both </w:t>
      </w:r>
      <w:proofErr w:type="spellStart"/>
      <w:r>
        <w:t>rūpa</w:t>
      </w:r>
      <w:proofErr w:type="spellEnd"/>
      <w:r>
        <w:t xml:space="preserve"> and </w:t>
      </w:r>
      <w:proofErr w:type="spellStart"/>
      <w:r>
        <w:t>nāma</w:t>
      </w:r>
      <w:proofErr w:type="spellEnd"/>
      <w:r>
        <w:t>.</w:t>
      </w:r>
      <w:r>
        <w:rPr>
          <w:rStyle w:val="FootnoteReference"/>
        </w:rPr>
        <w:footnoteReference w:id="327"/>
      </w:r>
    </w:p>
    <w:p w14:paraId="4973124F" w14:textId="77777777" w:rsidR="00FE3964" w:rsidRDefault="00000000">
      <w:pPr>
        <w:pStyle w:val="WW-paragraph"/>
      </w:pPr>
      <w:r>
        <w:t xml:space="preserve">Unlike Buddhism, the </w:t>
      </w:r>
      <w:proofErr w:type="spellStart"/>
      <w:r w:rsidRPr="000440B7">
        <w:rPr>
          <w:rStyle w:val="wwc-sesame"/>
        </w:rPr>
        <w:t>Upaniṣads</w:t>
      </w:r>
      <w:proofErr w:type="spellEnd"/>
      <w:r>
        <w:t xml:space="preserve">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w:t>
      </w:r>
      <w:proofErr w:type="spellStart"/>
      <w:r w:rsidRPr="000440B7">
        <w:rPr>
          <w:rStyle w:val="wwc-sesame"/>
        </w:rPr>
        <w:t>Upaniṣads</w:t>
      </w:r>
      <w:proofErr w:type="spellEnd"/>
      <w:r>
        <w:t xml:space="preserve">. Not all Brahmins aimed for the absolution of </w:t>
      </w:r>
      <w:proofErr w:type="spellStart"/>
      <w:r>
        <w:rPr>
          <w:rStyle w:val="wwc-pali"/>
        </w:rPr>
        <w:t>nāmarūpa</w:t>
      </w:r>
      <w:proofErr w:type="spellEnd"/>
      <w:r>
        <w:t xml:space="preserve"> either. Many pursued more worldly aims or still the older Vedic goal of an eternal afterlife amongst one’s forefathers. But the ultimate goal of at least </w:t>
      </w:r>
      <w:r>
        <w:rPr>
          <w:rStyle w:val="Emphasis"/>
        </w:rPr>
        <w:t>some</w:t>
      </w:r>
      <w:r>
        <w:t xml:space="preserve"> Brahmins was to release themselves from “name and form” so that only pure consciousness remained, in an everlasting state of unity with the heavenly “Person”, also known as </w:t>
      </w:r>
      <w:r>
        <w:rPr>
          <w:rStyle w:val="wwc-pali"/>
        </w:rPr>
        <w:t>brahman</w:t>
      </w:r>
      <w:r>
        <w:t xml:space="preserve">, ‘the supreme’. (The word ‘Person’ is </w:t>
      </w:r>
      <w:r>
        <w:lastRenderedPageBreak/>
        <w:t xml:space="preserve">symbolic. It was by these Brahmins not regarded as a real person or even personal god, but more like the source of consciousness itself.) It was these heterodox Brahmins the Buddha was primarily addressing when explaining that consciousness always depends on </w:t>
      </w:r>
      <w:proofErr w:type="spellStart"/>
      <w:r>
        <w:rPr>
          <w:rStyle w:val="wwc-pali"/>
        </w:rPr>
        <w:t>nāmarūpa</w:t>
      </w:r>
      <w:proofErr w:type="spellEnd"/>
      <w:r>
        <w:t>.</w:t>
      </w:r>
    </w:p>
    <w:p w14:paraId="5E9237D7" w14:textId="77777777" w:rsidR="00FE3964" w:rsidRDefault="00000000">
      <w:pPr>
        <w:pStyle w:val="WW-paragraph"/>
      </w:pPr>
      <w:r>
        <w:t xml:space="preserve">For clarification, here are some relevant passages from the </w:t>
      </w:r>
      <w:proofErr w:type="spellStart"/>
      <w:r w:rsidRPr="000440B7">
        <w:rPr>
          <w:rStyle w:val="wwc-sesame"/>
        </w:rPr>
        <w:t>Upaniṣads</w:t>
      </w:r>
      <w:proofErr w:type="spellEnd"/>
      <w:r>
        <w:t xml:space="preserve">, translated by Patrick </w:t>
      </w:r>
      <w:proofErr w:type="spellStart"/>
      <w:r>
        <w:t>Olivelle</w:t>
      </w:r>
      <w:proofErr w:type="spellEnd"/>
      <w:r>
        <w:t>:</w:t>
      </w:r>
    </w:p>
    <w:p w14:paraId="2A751676" w14:textId="77777777" w:rsidR="00FE3964" w:rsidRDefault="00000000">
      <w:pPr>
        <w:pStyle w:val="WW-named-section"/>
      </w:pPr>
      <w:r>
        <w:t>§87</w:t>
      </w:r>
    </w:p>
    <w:p w14:paraId="68EB8129" w14:textId="77777777" w:rsidR="00FE3964" w:rsidRDefault="00000000">
      <w:pPr>
        <w:pStyle w:val="WW-line-block"/>
      </w:pPr>
      <w:bookmarkStart w:id="103" w:name="bqseg87"/>
      <w:bookmarkEnd w:id="103"/>
      <w:r>
        <w:t>As the rivers flow on and enter into the ocean</w:t>
      </w:r>
      <w:r>
        <w:br/>
        <w:t>giving up their names and appearances [</w:t>
      </w:r>
      <w:proofErr w:type="spellStart"/>
      <w:r>
        <w:rPr>
          <w:rStyle w:val="wwc-pali"/>
        </w:rPr>
        <w:t>nāmarūpa</w:t>
      </w:r>
      <w:proofErr w:type="spellEnd"/>
      <w:r>
        <w:t>];</w:t>
      </w:r>
      <w:r>
        <w:br/>
        <w:t>So the knower [</w:t>
      </w:r>
      <w:proofErr w:type="spellStart"/>
      <w:r>
        <w:t>i.e</w:t>
      </w:r>
      <w:proofErr w:type="spellEnd"/>
      <w:r>
        <w:t xml:space="preserv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4" w:name="bqseg88"/>
      <w:bookmarkEnd w:id="104"/>
      <w:r>
        <w:t xml:space="preserve">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w:t>
      </w:r>
      <w:proofErr w:type="spellStart"/>
      <w:r>
        <w:t>partless</w:t>
      </w:r>
      <w:proofErr w:type="spellEnd"/>
      <w:r>
        <w:t xml:space="preserve">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5" w:name="bqseg89"/>
      <w:bookmarkEnd w:id="105"/>
      <w:r>
        <w:t>Now, take these rivers, son. The easterly ones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proofErr w:type="spellStart"/>
      <w:r>
        <w:rPr>
          <w:rStyle w:val="wwc-pali"/>
        </w:rPr>
        <w:t>ātman</w:t>
      </w:r>
      <w:proofErr w:type="spellEnd"/>
      <w:r>
        <w:t>).</w:t>
      </w:r>
      <w:r>
        <w:rPr>
          <w:rStyle w:val="FootnoteReference"/>
        </w:rPr>
        <w:footnoteReference w:id="331"/>
      </w:r>
    </w:p>
    <w:p w14:paraId="371282D6" w14:textId="77777777" w:rsidR="00FE3964" w:rsidRDefault="00000000">
      <w:pPr>
        <w:pStyle w:val="WW-paragraph"/>
      </w:pPr>
      <w:r>
        <w:t xml:space="preserve">After introducing </w:t>
      </w:r>
      <w:proofErr w:type="spellStart"/>
      <w:r>
        <w:rPr>
          <w:rStyle w:val="wwc-pali"/>
        </w:rPr>
        <w:t>nāmarūpa</w:t>
      </w:r>
      <w:proofErr w:type="spellEnd"/>
      <w:r>
        <w:t xml:space="preserve"> in </w:t>
      </w:r>
      <w:hyperlink w:anchor="chapter3">
        <w:r>
          <w:rPr>
            <w:rStyle w:val="Hyperlink"/>
          </w:rPr>
          <w:t>Chapter 3</w:t>
        </w:r>
      </w:hyperlink>
      <w:r>
        <w:t xml:space="preserve">, I mentioned that in the </w:t>
      </w:r>
      <w:proofErr w:type="spellStart"/>
      <w:r w:rsidRPr="000440B7">
        <w:rPr>
          <w:rStyle w:val="wwc-sesame"/>
        </w:rPr>
        <w:t>Upaniṣads</w:t>
      </w:r>
      <w:proofErr w:type="spellEnd"/>
      <w:r>
        <w:t xml:space="preserve">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proofErr w:type="spellStart"/>
      <w:r>
        <w:rPr>
          <w:rStyle w:val="wwc-sesame"/>
        </w:rPr>
        <w:t>Upaniṣad</w:t>
      </w:r>
      <w:proofErr w:type="spellEnd"/>
      <w:r>
        <w:t xml:space="preserve">, the </w:t>
      </w:r>
      <w:proofErr w:type="spellStart"/>
      <w:r>
        <w:rPr>
          <w:rStyle w:val="wwc-sesame"/>
        </w:rPr>
        <w:t>Chāndogya</w:t>
      </w:r>
      <w:proofErr w:type="spellEnd"/>
      <w:r>
        <w:t xml:space="preserve">. Since </w:t>
      </w:r>
      <w:proofErr w:type="spellStart"/>
      <w:r>
        <w:rPr>
          <w:rStyle w:val="wwc-pali"/>
        </w:rPr>
        <w:t>nāmarūpa</w:t>
      </w:r>
      <w:proofErr w:type="spellEnd"/>
      <w:r>
        <w:t xml:space="preserve"> refers to certain aspects of the individual here, this is likely what is referred to in the other two passages as </w:t>
      </w:r>
      <w:r>
        <w:lastRenderedPageBreak/>
        <w:t>well.</w:t>
      </w:r>
      <w:r>
        <w:rPr>
          <w:rStyle w:val="FootnoteReference"/>
        </w:rPr>
        <w:footnoteReference w:id="332"/>
      </w:r>
      <w:r>
        <w:t xml:space="preserve"> 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proofErr w:type="spellStart"/>
      <w:r>
        <w:rPr>
          <w:rStyle w:val="wwc-sesame"/>
        </w:rPr>
        <w:t>Upaniṣads</w:t>
      </w:r>
      <w:proofErr w:type="spellEnd"/>
      <w:r>
        <w:t xml:space="preserve"> verbatim, but he appears to have been well aware of some of them, or at least of their general purport. He too used the metaphor of rivers flowing towards the ocean, although with the ocean representing extinguishment (</w:t>
      </w:r>
      <w:proofErr w:type="spellStart"/>
      <w:r>
        <w:rPr>
          <w:rStyle w:val="wwc-pali"/>
        </w:rPr>
        <w:t>nibbāna</w:t>
      </w:r>
      <w:proofErr w:type="spellEnd"/>
      <w:r>
        <w:t>) instead of a universal consciousness.</w:t>
      </w:r>
      <w:r>
        <w:rPr>
          <w:rStyle w:val="FootnoteReference"/>
        </w:rPr>
        <w:footnoteReference w:id="333"/>
      </w:r>
      <w:r>
        <w:t xml:space="preserve"> About the supposed conscious self which constitutes the whole world (or ‘universe’, </w:t>
      </w:r>
      <w:proofErr w:type="spellStart"/>
      <w:r>
        <w:rPr>
          <w:rStyle w:val="wwc-pali"/>
        </w:rPr>
        <w:t>loka</w:t>
      </w:r>
      <w:proofErr w:type="spellEnd"/>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6" w:name="bqseg90"/>
      <w:bookmarkEnd w:id="106"/>
      <w:r>
        <w:t>A self or anything belonging to a self are not found to actually or really exist. So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proofErr w:type="spellStart"/>
      <w:r>
        <w:rPr>
          <w:rStyle w:val="wwc-pali"/>
        </w:rPr>
        <w:t>nāmarūpa</w:t>
      </w:r>
      <w:proofErr w:type="spellEnd"/>
      <w:r>
        <w:t xml:space="preserve"> the Buddha was also addressing such ideas. While Brahmins believed that the abandonment of </w:t>
      </w:r>
      <w:proofErr w:type="spellStart"/>
      <w:r>
        <w:rPr>
          <w:rStyle w:val="wwc-pali"/>
        </w:rPr>
        <w:t>nāmarūpa</w:t>
      </w:r>
      <w:proofErr w:type="spellEnd"/>
      <w:r>
        <w:t xml:space="preserve"> would result in a state of transcendent consciousness, the Buddha taught that consciousness is intrinsically dependent on </w:t>
      </w:r>
      <w:proofErr w:type="spellStart"/>
      <w:r>
        <w:rPr>
          <w:rStyle w:val="wwc-pali"/>
        </w:rPr>
        <w:t>nāma</w:t>
      </w:r>
      <w:proofErr w:type="spellEnd"/>
      <w:r>
        <w:t xml:space="preserve"> and </w:t>
      </w:r>
      <w:proofErr w:type="spellStart"/>
      <w:r>
        <w:rPr>
          <w:rStyle w:val="wwc-pali"/>
        </w:rPr>
        <w:t>rūpa</w:t>
      </w:r>
      <w:proofErr w:type="spellEnd"/>
      <w:r>
        <w:t xml:space="preserve">, so that their abandonment results in the cessation of consciousness. Existence is always a combination of consciousness </w:t>
      </w:r>
      <w:r>
        <w:rPr>
          <w:rStyle w:val="Strong"/>
        </w:rPr>
        <w:t>and</w:t>
      </w:r>
      <w:r>
        <w:t xml:space="preserve"> </w:t>
      </w:r>
      <w:proofErr w:type="spellStart"/>
      <w:r>
        <w:rPr>
          <w:rStyle w:val="wwc-pali"/>
        </w:rPr>
        <w:t>nāmarūpa</w:t>
      </w:r>
      <w:proofErr w:type="spellEnd"/>
      <w:r>
        <w:t xml:space="preserve">. Hence it is said, in the words of a deity named </w:t>
      </w:r>
      <w:proofErr w:type="spellStart"/>
      <w:r>
        <w:t>Ghaṭikara</w:t>
      </w:r>
      <w:proofErr w:type="spellEnd"/>
      <w:r>
        <w:t>:</w:t>
      </w:r>
    </w:p>
    <w:p w14:paraId="2965C6F9" w14:textId="77777777" w:rsidR="00FE3964" w:rsidRDefault="00000000">
      <w:pPr>
        <w:pStyle w:val="WW-named-section"/>
      </w:pPr>
      <w:r>
        <w:t>§91</w:t>
      </w:r>
    </w:p>
    <w:p w14:paraId="408F0989" w14:textId="77777777" w:rsidR="00FE3964" w:rsidRDefault="00000000">
      <w:pPr>
        <w:pStyle w:val="WW-line-block"/>
      </w:pPr>
      <w:bookmarkStart w:id="107" w:name="bqseg91"/>
      <w:bookmarkEnd w:id="107"/>
      <w:r>
        <w:t>Where the immaterial aspects and body</w:t>
      </w:r>
      <w:r>
        <w:br/>
        <w:t>completely come to cease:</w:t>
      </w:r>
      <w:r>
        <w:br/>
        <w:t>they who understanding this teaching,</w:t>
      </w:r>
      <w:r>
        <w:br/>
        <w:t>cut their bonds to existence.</w:t>
      </w:r>
      <w:r>
        <w:rPr>
          <w:rStyle w:val="FootnoteReference"/>
        </w:rPr>
        <w:footnoteReference w:id="335"/>
      </w:r>
    </w:p>
    <w:p w14:paraId="4A6DA6C2" w14:textId="77777777" w:rsidR="00FE3964" w:rsidRDefault="00000000">
      <w:pPr>
        <w:pStyle w:val="WW-paragraph"/>
      </w:pPr>
      <w:r>
        <w:t xml:space="preserve">Later in the sutta, in his reply to </w:t>
      </w:r>
      <w:proofErr w:type="spellStart"/>
      <w:r>
        <w:t>Ghaṭikara</w:t>
      </w:r>
      <w:proofErr w:type="spellEnd"/>
      <w:r>
        <w:t xml:space="preserve"> the Buddha says that those who understand this statement bear their final body, meaning the life of the enlightened being is their final </w:t>
      </w:r>
      <w:proofErr w:type="spellStart"/>
      <w:r>
        <w:rPr>
          <w:rStyle w:val="wwc-pali"/>
        </w:rPr>
        <w:t>nāmarūpa</w:t>
      </w:r>
      <w:proofErr w:type="spellEnd"/>
      <w:r>
        <w:t>.</w:t>
      </w:r>
    </w:p>
    <w:p w14:paraId="6BA34015" w14:textId="77777777" w:rsidR="00FE3964" w:rsidRDefault="00000000">
      <w:pPr>
        <w:pStyle w:val="WW-paragraph"/>
      </w:pPr>
      <w:r>
        <w:t xml:space="preserve">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confirms that these teachings specifically addressed Brahmanical ideas. In this text a Brahmin student named </w:t>
      </w:r>
      <w:proofErr w:type="spellStart"/>
      <w:r>
        <w:t>Ajita</w:t>
      </w:r>
      <w:proofErr w:type="spellEnd"/>
      <w:r>
        <w:t xml:space="preserve"> asks the Buddha how to end </w:t>
      </w:r>
      <w:proofErr w:type="spellStart"/>
      <w:r>
        <w:rPr>
          <w:rStyle w:val="wwc-pali"/>
        </w:rPr>
        <w:t>nāmarūpa</w:t>
      </w:r>
      <w:proofErr w:type="spellEnd"/>
      <w:r>
        <w:t xml:space="preserve">. By this he meant, </w:t>
      </w:r>
      <w:r>
        <w:lastRenderedPageBreak/>
        <w:t xml:space="preserve">according to Lauren Bausch, “a conditioned form of existence [which is] an idea already found in the </w:t>
      </w:r>
      <w:proofErr w:type="spellStart"/>
      <w:r>
        <w:rPr>
          <w:rStyle w:val="wwc-sesame"/>
        </w:rPr>
        <w:t>Kāṇva</w:t>
      </w:r>
      <w:proofErr w:type="spellEnd"/>
      <w:r>
        <w:rPr>
          <w:rStyle w:val="wwc-sesame"/>
        </w:rPr>
        <w:t xml:space="preserve"> </w:t>
      </w:r>
      <w:proofErr w:type="spellStart"/>
      <w:r>
        <w:rPr>
          <w:rStyle w:val="wwc-sesame"/>
        </w:rPr>
        <w:t>Śatapatha</w:t>
      </w:r>
      <w:proofErr w:type="spellEnd"/>
      <w:r>
        <w:rPr>
          <w:rStyle w:val="wwc-sesame"/>
        </w:rPr>
        <w:t xml:space="preserve"> </w:t>
      </w:r>
      <w:proofErr w:type="spellStart"/>
      <w:r>
        <w:rPr>
          <w:rStyle w:val="wwc-sesame"/>
        </w:rPr>
        <w:t>Brāhmaṇa</w:t>
      </w:r>
      <w:proofErr w:type="spellEnd"/>
      <w:r>
        <w:t xml:space="preserve">”, a text preceding the </w:t>
      </w:r>
      <w:proofErr w:type="spellStart"/>
      <w:r>
        <w:rPr>
          <w:rStyle w:val="wwc-sesame"/>
        </w:rPr>
        <w:t>Upaniṣads</w:t>
      </w:r>
      <w:proofErr w:type="spellEnd"/>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8" w:name="bqseg92"/>
      <w:bookmarkEnd w:id="108"/>
      <w:r>
        <w:t>&lt;</w:t>
      </w:r>
      <w:proofErr w:type="spellStart"/>
      <w:r>
        <w:t>Ajita</w:t>
      </w:r>
      <w:proofErr w:type="spellEnd"/>
      <w:r>
        <w:t xml:space="preserve">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 xml:space="preserve">“The question you asked, </w:t>
      </w:r>
      <w:proofErr w:type="spellStart"/>
      <w:r>
        <w:t>Ajita</w:t>
      </w:r>
      <w:proofErr w:type="spellEnd"/>
      <w:r>
        <w:t>,</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proofErr w:type="spellStart"/>
      <w:r>
        <w:rPr>
          <w:rStyle w:val="wwc-sesame"/>
        </w:rPr>
        <w:t>Kevaddha</w:t>
      </w:r>
      <w:proofErr w:type="spellEnd"/>
      <w:r>
        <w:rPr>
          <w:rStyle w:val="wwc-sesame"/>
        </w:rPr>
        <w:t xml:space="preserve"> Sutta</w:t>
      </w:r>
      <w:r>
        <w:t>, which I discussed at length in a previous essay, although without detailing its connections to Brahmanism.</w:t>
      </w:r>
      <w:r>
        <w:rPr>
          <w:rStyle w:val="FootnoteReference"/>
        </w:rPr>
        <w:footnoteReference w:id="338"/>
      </w:r>
      <w:r>
        <w:t xml:space="preserve"> The discourse stems from the first section of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the </w:t>
      </w:r>
      <w:proofErr w:type="spellStart"/>
      <w:r>
        <w:rPr>
          <w:rStyle w:val="wwc-sesame"/>
        </w:rPr>
        <w:t>Sīlakkhandha</w:t>
      </w:r>
      <w:proofErr w:type="spellEnd"/>
      <w:r>
        <w:rPr>
          <w:rStyle w:val="wwc-sesame"/>
        </w:rPr>
        <w:t xml:space="preserve"> </w:t>
      </w:r>
      <w:proofErr w:type="spellStart"/>
      <w:r>
        <w:rPr>
          <w:rStyle w:val="wwc-sesame"/>
        </w:rPr>
        <w:t>Vagga</w:t>
      </w:r>
      <w:proofErr w:type="spellEnd"/>
      <w:r>
        <w:t>, which is aimed at converting outsiders, Brahmins in particular.</w:t>
      </w:r>
      <w:r>
        <w:rPr>
          <w:rStyle w:val="FootnoteReference"/>
        </w:rPr>
        <w:footnoteReference w:id="339"/>
      </w:r>
      <w:r>
        <w:t xml:space="preserve"> In the relevant part of the discourse the Buddha tells </w:t>
      </w:r>
      <w:proofErr w:type="spellStart"/>
      <w:r>
        <w:t>Kevaddha</w:t>
      </w:r>
      <w:proofErr w:type="spellEnd"/>
      <w:r>
        <w:t xml:space="preserve"> a story in which he shows his knowledge to surpass that of </w:t>
      </w:r>
      <w:proofErr w:type="spellStart"/>
      <w:r>
        <w:t>Brahmā</w:t>
      </w:r>
      <w:proofErr w:type="spellEnd"/>
      <w:r>
        <w:t xml:space="preserve">. This indicates that the discourse specifically addresses Brahmanical ideas. In the story, which I take to be symbolic, an unnamed monk travels to </w:t>
      </w:r>
      <w:proofErr w:type="spellStart"/>
      <w:r>
        <w:t>Brahmā</w:t>
      </w:r>
      <w:proofErr w:type="spellEnd"/>
      <w:r>
        <w:t xml:space="preserve"> to ask him how to get liberated from earth, water, fire, and air, which represent form. </w:t>
      </w:r>
      <w:proofErr w:type="spellStart"/>
      <w:r>
        <w:t>Brahmā</w:t>
      </w:r>
      <w:proofErr w:type="spellEnd"/>
      <w:r>
        <w:t xml:space="preserve">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9" w:name="bqseg93"/>
      <w:bookmarkEnd w:id="109"/>
      <w:r>
        <w:rPr>
          <w:rStyle w:val="wwc-list-margin"/>
        </w:rPr>
        <w:lastRenderedPageBreak/>
        <w:t>[1]</w:t>
      </w:r>
      <w:r>
        <w:t>Where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t>The explanation for that is:</w:t>
      </w:r>
    </w:p>
    <w:p w14:paraId="74F09BC2" w14:textId="77777777" w:rsidR="00FE3964" w:rsidRDefault="00000000">
      <w:pPr>
        <w:pStyle w:val="WW-line-block"/>
      </w:pPr>
      <w:r>
        <w:rPr>
          <w:rStyle w:val="wwc-list-margin"/>
        </w:rPr>
        <w:t>[1]</w:t>
      </w:r>
      <w:r>
        <w:t>Unbounded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[2]</w:t>
      </w:r>
      <w:r>
        <w:t>Here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proofErr w:type="spellStart"/>
      <w:r>
        <w:rPr>
          <w:rStyle w:val="wwc-pali"/>
        </w:rPr>
        <w:t>nāmarūpa</w:t>
      </w:r>
      <w:proofErr w:type="spellEnd"/>
      <w:r>
        <w:t xml:space="preserve"> ceases too. This reflects the standard dependency of </w:t>
      </w:r>
      <w:proofErr w:type="spellStart"/>
      <w:r>
        <w:rPr>
          <w:rStyle w:val="wwc-pali"/>
        </w:rPr>
        <w:t>nāmarūpa</w:t>
      </w:r>
      <w:proofErr w:type="spellEnd"/>
      <w:r>
        <w:t xml:space="preserve"> on consciousness, just as taught to </w:t>
      </w:r>
      <w:proofErr w:type="spellStart"/>
      <w:r>
        <w:t>Ajita</w:t>
      </w:r>
      <w:proofErr w:type="spellEnd"/>
      <w:r>
        <w:t>.</w:t>
      </w:r>
    </w:p>
    <w:p w14:paraId="1C687A17" w14:textId="77777777" w:rsidR="00FE3964" w:rsidRDefault="00000000">
      <w:pPr>
        <w:pStyle w:val="WW-paragraph"/>
      </w:pPr>
      <w:r>
        <w:t xml:space="preserve">Richard </w:t>
      </w:r>
      <w:proofErr w:type="spellStart"/>
      <w:r>
        <w:t>Gombrich</w:t>
      </w:r>
      <w:proofErr w:type="spellEnd"/>
      <w:r>
        <w:t xml:space="preserve"> already observed that “the opening statement of the answer seems </w:t>
      </w:r>
      <w:r>
        <w:rPr>
          <w:rStyle w:val="Emphasis"/>
        </w:rPr>
        <w:t>prima facie</w:t>
      </w:r>
      <w:r>
        <w:t xml:space="preserve"> to reify consciousness and the language sounds as if it could come from an </w:t>
      </w:r>
      <w:proofErr w:type="spellStart"/>
      <w:r>
        <w:rPr>
          <w:rStyle w:val="wwc-sesame"/>
        </w:rPr>
        <w:t>Upaniṣad</w:t>
      </w:r>
      <w:proofErr w:type="spellEnd"/>
      <w:r>
        <w:t>”.</w:t>
      </w:r>
      <w:r>
        <w:rPr>
          <w:rStyle w:val="FootnoteReference"/>
        </w:rPr>
        <w:footnoteReference w:id="342"/>
      </w:r>
      <w:r>
        <w:t xml:space="preserve"> He did not provide further sources, but I have no doubt these verses indeed reference </w:t>
      </w:r>
      <w:proofErr w:type="spellStart"/>
      <w:r>
        <w:t>Brahmanic</w:t>
      </w:r>
      <w:proofErr w:type="spellEnd"/>
      <w:r>
        <w:t xml:space="preserve"> ideas.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t>Yājñavalkya</w:t>
      </w:r>
      <w:proofErr w:type="spellEnd"/>
      <w:r>
        <w:t xml:space="preserve"> describes the highest form of existence as “an unbounded, limitless mass of consciousness” and also calls it “neither fine nor coarse, neither long nor short”, in both cases using the direct Sanskrit equivalents of the terms used in the </w:t>
      </w:r>
      <w:proofErr w:type="spellStart"/>
      <w:r>
        <w:rPr>
          <w:rStyle w:val="wwc-sesame"/>
        </w:rPr>
        <w:t>Kevaddha</w:t>
      </w:r>
      <w:proofErr w:type="spellEnd"/>
      <w:r>
        <w:rPr>
          <w:rStyle w:val="wwc-sesame"/>
        </w:rPr>
        <w:t xml:space="preserve"> Sutta</w:t>
      </w:r>
      <w:r>
        <w:t>.</w:t>
      </w:r>
      <w:r>
        <w:rPr>
          <w:rStyle w:val="FootnoteReference"/>
        </w:rPr>
        <w:footnoteReference w:id="343"/>
      </w:r>
      <w:r>
        <w:t xml:space="preserve"> He also describes this form of existence as being different from, and </w:t>
      </w:r>
      <w:r>
        <w:lastRenderedPageBreak/>
        <w:t>uninfluenced by, the four elements.</w:t>
      </w:r>
      <w:r>
        <w:rPr>
          <w:rStyle w:val="FootnoteReference"/>
        </w:rPr>
        <w:footnoteReference w:id="344"/>
      </w:r>
      <w:r>
        <w:t xml:space="preserve"> Further, the </w:t>
      </w:r>
      <w:proofErr w:type="spellStart"/>
      <w:r w:rsidRPr="003B5BCE">
        <w:rPr>
          <w:rStyle w:val="wwc-sesame"/>
        </w:rPr>
        <w:t>Taittirīya</w:t>
      </w:r>
      <w:proofErr w:type="spellEnd"/>
      <w:r w:rsidRPr="003B5BCE">
        <w:rPr>
          <w:rStyle w:val="wwc-sesame"/>
        </w:rPr>
        <w:t xml:space="preserve"> </w:t>
      </w:r>
      <w:proofErr w:type="spellStart"/>
      <w:r w:rsidRPr="003B5BCE">
        <w:rPr>
          <w:rStyle w:val="wwc-sesame"/>
        </w:rPr>
        <w:t>Upaniṣad</w:t>
      </w:r>
      <w:proofErr w:type="spellEnd"/>
      <w:r w:rsidRPr="00E422C7">
        <w:t xml:space="preserve"> </w:t>
      </w:r>
      <w:r>
        <w:t>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might have a link with a statement from the </w:t>
      </w:r>
      <w:proofErr w:type="spellStart"/>
      <w:r>
        <w:rPr>
          <w:rStyle w:val="wwc-sesame"/>
        </w:rPr>
        <w:t>Chāndogya</w:t>
      </w:r>
      <w:proofErr w:type="spellEnd"/>
      <w:r>
        <w:rPr>
          <w:rStyle w:val="wwc-sesame"/>
        </w:rPr>
        <w:t xml:space="preserve"> </w:t>
      </w:r>
      <w:proofErr w:type="spellStart"/>
      <w:r>
        <w:rPr>
          <w:rStyle w:val="wwc-sesame"/>
        </w:rPr>
        <w:t>Upaniṣad</w:t>
      </w:r>
      <w:proofErr w:type="spellEnd"/>
      <w:r>
        <w:t xml:space="preserve">: “Far above here [is </w:t>
      </w:r>
      <w:r>
        <w:rPr>
          <w:rStyle w:val="wwc-pali"/>
        </w:rPr>
        <w:t>brahman</w:t>
      </w:r>
      <w:r>
        <w:t>] the light that shines from heaven on the backs of everything, on the backs of all (</w:t>
      </w:r>
      <w:proofErr w:type="spellStart"/>
      <w:r>
        <w:rPr>
          <w:rStyle w:val="wwc-pali"/>
        </w:rPr>
        <w:t>sabba</w:t>
      </w:r>
      <w:proofErr w:type="spellEnd"/>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It “illuminates” them, making them in a sense visible. However, the term ‘all-shining’, which to </w:t>
      </w:r>
      <w:proofErr w:type="spellStart"/>
      <w:r>
        <w:t>Yājñavalkya</w:t>
      </w:r>
      <w:proofErr w:type="spellEnd"/>
      <w:r>
        <w:t xml:space="preserve">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proofErr w:type="spellStart"/>
      <w:r>
        <w:t>Yājñavalkya’s</w:t>
      </w:r>
      <w:proofErr w:type="spellEnd"/>
      <w:r>
        <w:t xml:space="preserve"> unbounded consciousness likely differed from the Buddha’s, not only philosophically but also in practice, because the </w:t>
      </w:r>
      <w:proofErr w:type="spellStart"/>
      <w:r>
        <w:rPr>
          <w:rStyle w:val="wwc-sesame"/>
        </w:rPr>
        <w:t>Upaniṣads</w:t>
      </w:r>
      <w:proofErr w:type="spellEnd"/>
      <w:r>
        <w:t xml:space="preserve"> seem to indicate </w:t>
      </w:r>
      <w:proofErr w:type="spellStart"/>
      <w:r>
        <w:t>Yājñavalkya</w:t>
      </w:r>
      <w:proofErr w:type="spellEnd"/>
      <w:r>
        <w:t xml:space="preserve"> arrived at it through reason rather than meditation.</w:t>
      </w:r>
      <w:r>
        <w:rPr>
          <w:rStyle w:val="FootnoteReference"/>
        </w:rPr>
        <w:footnoteReference w:id="348"/>
      </w:r>
      <w:r>
        <w:t xml:space="preserve"> But regardless, the Buddha did use the exact same terminology, which indicates he (or whoever composed the </w:t>
      </w:r>
      <w:proofErr w:type="spellStart"/>
      <w:r>
        <w:rPr>
          <w:rStyle w:val="wwc-sesame"/>
        </w:rPr>
        <w:t>Kevaddha</w:t>
      </w:r>
      <w:proofErr w:type="spellEnd"/>
      <w:r>
        <w:rPr>
          <w:rStyle w:val="wwc-sesame"/>
        </w:rPr>
        <w:t xml:space="preserve"> Sutta</w:t>
      </w:r>
      <w:r>
        <w:t xml:space="preserve">) was very familiar with these </w:t>
      </w:r>
      <w:proofErr w:type="spellStart"/>
      <w:r>
        <w:t>Brahmanic</w:t>
      </w:r>
      <w:proofErr w:type="spellEnd"/>
      <w:r>
        <w:t xml:space="preserve">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proofErr w:type="spellStart"/>
      <w:r>
        <w:rPr>
          <w:rStyle w:val="wwc-pali"/>
        </w:rPr>
        <w:t>ātman</w:t>
      </w:r>
      <w:proofErr w:type="spellEnd"/>
      <w:r>
        <w:t xml:space="preserve">), this did not mean that the person continued forever as a separate individual, a personal self. The term </w:t>
      </w:r>
      <w:proofErr w:type="spellStart"/>
      <w:r>
        <w:rPr>
          <w:rStyle w:val="wwc-pali"/>
        </w:rPr>
        <w:t>ātman</w:t>
      </w:r>
      <w:proofErr w:type="spellEnd"/>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w:t>
      </w:r>
      <w:proofErr w:type="spellStart"/>
      <w:r>
        <w:t>Yājñavalkya</w:t>
      </w:r>
      <w:proofErr w:type="spellEnd"/>
      <w:r>
        <w:t xml:space="preserve"> himself said: “It is to be seen by the mind alone that nothing exists separately here. […] It is to be seen as just oneness, immeasurable and constant. The self is stainless, beyond space, 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proofErr w:type="spellStart"/>
      <w:r>
        <w:t>Gombrich</w:t>
      </w:r>
      <w:proofErr w:type="spellEnd"/>
      <w:r>
        <w:t xml:space="preserve"> also commented on the </w:t>
      </w:r>
      <w:proofErr w:type="spellStart"/>
      <w:r>
        <w:rPr>
          <w:rStyle w:val="wwc-sesame"/>
        </w:rPr>
        <w:t>Kevaddha</w:t>
      </w:r>
      <w:proofErr w:type="spellEnd"/>
      <w:r>
        <w:rPr>
          <w:rStyle w:val="wwc-sesame"/>
        </w:rPr>
        <w:t xml:space="preserve"> Sutta</w:t>
      </w:r>
      <w:r>
        <w:t xml:space="preserve"> that “it is a bit risky to take a riddle or its solution as a philosophical tenet or argument”.</w:t>
      </w:r>
      <w:r>
        <w:rPr>
          <w:rStyle w:val="FootnoteReference"/>
        </w:rPr>
        <w:footnoteReference w:id="351"/>
      </w:r>
      <w:r>
        <w:t xml:space="preserve"> I wholeheartedly embrace this sentiment in </w:t>
      </w:r>
      <w:r>
        <w:lastRenderedPageBreak/>
        <w:t xml:space="preserve">general, but in this particular case the overall meaning seems clear enough to me. My interpretation of these verses is also a safe one, for rather than taking them as a unique statement on the nature of </w:t>
      </w:r>
      <w:proofErr w:type="spellStart"/>
      <w:r>
        <w:rPr>
          <w:rStyle w:val="wwc-pali"/>
        </w:rPr>
        <w:t>nibbāna</w:t>
      </w:r>
      <w:proofErr w:type="spellEnd"/>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w:t>
      </w:r>
      <w:proofErr w:type="spellStart"/>
      <w:r>
        <w:t>Brahmanic</w:t>
      </w:r>
      <w:proofErr w:type="spellEnd"/>
      <w:r>
        <w:t xml:space="preserve"> ideas is therefore two final lines of verse: “when consciousness ceases, </w:t>
      </w:r>
      <w:r>
        <w:rPr>
          <w:rStyle w:val="Emphasis"/>
        </w:rPr>
        <w:t>then</w:t>
      </w:r>
      <w:r>
        <w:t xml:space="preserve"> those come to cease”. While </w:t>
      </w:r>
      <w:proofErr w:type="spellStart"/>
      <w:r>
        <w:t>Yājñavalkya’s</w:t>
      </w:r>
      <w:proofErr w:type="spellEnd"/>
      <w:r>
        <w:t xml:space="preserve">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w:t>
      </w:r>
      <w:proofErr w:type="spellStart"/>
      <w:r>
        <w:t>Gombrich</w:t>
      </w:r>
      <w:proofErr w:type="spellEnd"/>
      <w:r>
        <w:t xml:space="preserve"> noticed, the verses seem like they’re right in line with </w:t>
      </w:r>
      <w:proofErr w:type="spellStart"/>
      <w:r>
        <w:t>Brahmanic</w:t>
      </w:r>
      <w:proofErr w:type="spellEnd"/>
      <w:r>
        <w:t xml:space="preserve">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w:t>
      </w:r>
      <w:proofErr w:type="spellStart"/>
      <w:r>
        <w:t>Yājñavalkya’s</w:t>
      </w:r>
      <w:proofErr w:type="spellEnd"/>
      <w:r>
        <w:t xml:space="preserve">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w:t>
      </w:r>
      <w:proofErr w:type="spellStart"/>
      <w:r>
        <w:t>Brahmanic</w:t>
      </w:r>
      <w:proofErr w:type="spellEnd"/>
      <w:r>
        <w:t xml:space="preserve">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result some of the pragmatic implications of these teachings are lost on us. </w:t>
      </w:r>
      <w:proofErr w:type="spellStart"/>
      <w:r>
        <w:rPr>
          <w:rStyle w:val="wwc-pali"/>
        </w:rPr>
        <w:t>Nāmarūpa</w:t>
      </w:r>
      <w:proofErr w:type="spellEnd"/>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2"/>
      </w:r>
      <w:r>
        <w:t xml:space="preserve"> But it was the Brahmins who did so, not the Buddha. The Buddha said all consciousness is dependently arisen. Or, as he chose to put it, consciousness depends on </w:t>
      </w:r>
      <w:proofErr w:type="spellStart"/>
      <w:r>
        <w:rPr>
          <w:rStyle w:val="wwc-pali"/>
        </w:rPr>
        <w:t>nāmarūpa</w:t>
      </w:r>
      <w:proofErr w:type="spellEnd"/>
      <w:r>
        <w:t>.</w:t>
      </w:r>
    </w:p>
    <w:p w14:paraId="7C29B443" w14:textId="77777777" w:rsidR="00FE3964" w:rsidRDefault="00000000">
      <w:pPr>
        <w:pStyle w:val="WW-chapter-section-1"/>
      </w:pPr>
      <w:r>
        <w:lastRenderedPageBreak/>
        <w:t xml:space="preserve">The dependency of </w:t>
      </w:r>
      <w:proofErr w:type="spellStart"/>
      <w:r>
        <w:t>nāmarūpa</w:t>
      </w:r>
      <w:proofErr w:type="spellEnd"/>
      <w:r>
        <w:t xml:space="preserve">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proofErr w:type="spellStart"/>
      <w:r>
        <w:rPr>
          <w:rStyle w:val="wwc-pali"/>
        </w:rPr>
        <w:t>nāmarūpa</w:t>
      </w:r>
      <w:proofErr w:type="spellEnd"/>
      <w:r>
        <w:t xml:space="preserve"> (the body and other individual aspects of a being) on consciousness. This dependency is part of the standard sequence of Dependent Arising, where it is phrased as: “Dependent on consciousness, there are the individual’s immaterial aspects and body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In isolation this statement is rather non-explanatory, so how should it be understood?</w:t>
      </w:r>
    </w:p>
    <w:p w14:paraId="6E3777EB" w14:textId="77777777" w:rsidR="00FE3964" w:rsidRDefault="00000000">
      <w:pPr>
        <w:pStyle w:val="WW-paragraph"/>
      </w:pPr>
      <w:r>
        <w:t xml:space="preserve">The passage of the </w:t>
      </w:r>
      <w:proofErr w:type="spellStart"/>
      <w:r>
        <w:rPr>
          <w:rStyle w:val="wwc-sesame"/>
        </w:rPr>
        <w:t>Mahānidāna</w:t>
      </w:r>
      <w:proofErr w:type="spellEnd"/>
      <w:r>
        <w:rPr>
          <w:rStyle w:val="wwc-sesame"/>
        </w:rPr>
        <w:t xml:space="preserve"> Sutta</w:t>
      </w:r>
      <w:r>
        <w:t xml:space="preserve"> on conception in the womb (</w:t>
      </w:r>
      <w:hyperlink w:anchor="bqseg84">
        <w:r>
          <w:rPr>
            <w:rStyle w:val="Hyperlink"/>
          </w:rPr>
          <w:t>§84</w:t>
        </w:r>
      </w:hyperlink>
      <w:r>
        <w:t>) contains the most detailed explanation of this dependency in the Pāli Canon. Quite significantly, before giving this explanation the Buddha says: “I said the individual’s immaterial aspects and body depend on consciousness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which is to be understood </w:t>
      </w:r>
      <w:r>
        <w:rPr>
          <w:rStyle w:val="Emphasis"/>
        </w:rPr>
        <w:t>as follows</w:t>
      </w:r>
      <w:r>
        <w:t xml:space="preserve">.” This indicates that whenever the phrase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occurs, such as in the standard sequence, it should be understood in line with the explanation given in the </w:t>
      </w:r>
      <w:proofErr w:type="spellStart"/>
      <w:r w:rsidRPr="00F91189">
        <w:rPr>
          <w:rStyle w:val="wwc-sesame"/>
        </w:rPr>
        <w:t>Mahānidāna</w:t>
      </w:r>
      <w:proofErr w:type="spellEnd"/>
      <w:r w:rsidRPr="00F91189">
        <w:rPr>
          <w:rStyle w:val="wwc-sesame"/>
        </w:rPr>
        <w:t xml:space="preserve"> Sutta</w:t>
      </w:r>
      <w:r>
        <w:t xml:space="preserve">. Since there is no other direct explanation of this dependency in the canon, this passage should not be lightly swept aside. It is not merely an example of the dependency of </w:t>
      </w:r>
      <w:proofErr w:type="spellStart"/>
      <w:r>
        <w:rPr>
          <w:rStyle w:val="wwc-pali"/>
        </w:rPr>
        <w:t>nāmarūpa</w:t>
      </w:r>
      <w:proofErr w:type="spellEnd"/>
      <w:r>
        <w:t xml:space="preserve"> on consciousness,</w:t>
      </w:r>
      <w:r>
        <w:rPr>
          <w:rStyle w:val="FootnoteReference"/>
        </w:rPr>
        <w:footnoteReference w:id="353"/>
      </w:r>
      <w:r>
        <w:t xml:space="preserve"> but the foremost explanation in the canon.</w:t>
      </w:r>
    </w:p>
    <w:p w14:paraId="61005247" w14:textId="07B583BB" w:rsidR="00FE3964" w:rsidRDefault="00000000">
      <w:pPr>
        <w:pStyle w:val="WW-paragraph"/>
      </w:pPr>
      <w:r>
        <w:t xml:space="preserve">In </w:t>
      </w:r>
      <w:hyperlink w:anchor="chapter3">
        <w:r>
          <w:rPr>
            <w:rStyle w:val="Hyperlink"/>
          </w:rPr>
          <w:t>Chapter 3</w:t>
        </w:r>
      </w:hyperlink>
      <w:r>
        <w:t xml:space="preserve"> I showed that </w:t>
      </w:r>
      <w:proofErr w:type="spellStart"/>
      <w:r>
        <w:rPr>
          <w:rStyle w:val="wwc-pali"/>
        </w:rPr>
        <w:t>nāmarūpa</w:t>
      </w:r>
      <w:proofErr w:type="spellEnd"/>
      <w:r>
        <w:t xml:space="preserve"> refers to the individual being, and in the </w:t>
      </w:r>
      <w:hyperlink w:anchor="chapter7" w:history="1">
        <w:r w:rsidRPr="004C6A33">
          <w:rPr>
            <w:rStyle w:val="Hyperlink"/>
          </w:rPr>
          <w:t>last chapter</w:t>
        </w:r>
      </w:hyperlink>
      <w:r>
        <w:t xml:space="preserve"> I discussed the rebirth of consciousness. In this passage these two ideas come together. The Buddha describes the “entry” (or ‘conception’, </w:t>
      </w:r>
      <w:proofErr w:type="spellStart"/>
      <w:r>
        <w:rPr>
          <w:rStyle w:val="wwc-pali"/>
        </w:rPr>
        <w:t>avakkanti</w:t>
      </w:r>
      <w:proofErr w:type="spellEnd"/>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t xml:space="preserve">We find another pragmatic application of this link when we consider that consciousness itself depends on </w:t>
      </w:r>
      <w:proofErr w:type="spellStart"/>
      <w:r>
        <w:t>willful</w:t>
      </w:r>
      <w:proofErr w:type="spellEnd"/>
      <w:r>
        <w:t xml:space="preserve">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14:paraId="5A604914" w14:textId="77777777" w:rsidR="00FE3964" w:rsidRDefault="00000000">
      <w:pPr>
        <w:pStyle w:val="WW-chapter-section-1"/>
      </w:pPr>
      <w:r>
        <w:lastRenderedPageBreak/>
        <w:t>Consciousness as the carrier of life</w:t>
      </w:r>
    </w:p>
    <w:p w14:paraId="3AE065AC" w14:textId="77777777" w:rsidR="00FE3964" w:rsidRDefault="00000000">
      <w:pPr>
        <w:pStyle w:val="WW-paragraph"/>
      </w:pPr>
      <w:r>
        <w:t xml:space="preserve">There is a little language barrier between Pāli and English here, for in English we do not use the word ‘consciousness’ to describe what gets reborn, and are more likely to use something like ‘spirit’ or ‘mind’ instead. We do not say things like “the rebirth of consciousness” or “consciousness is conceived in the womb”. In Pāli, however, </w:t>
      </w:r>
      <w:proofErr w:type="spellStart"/>
      <w:r>
        <w:rPr>
          <w:rStyle w:val="wwc-pali"/>
        </w:rPr>
        <w:t>viññāṇa</w:t>
      </w:r>
      <w:proofErr w:type="spellEnd"/>
      <w:r>
        <w:t xml:space="preserve"> has a wider meaning than just consciousness in the sense of awareness.</w:t>
      </w:r>
    </w:p>
    <w:p w14:paraId="4DA9566B" w14:textId="77777777" w:rsidR="00FE3964" w:rsidRDefault="00000000">
      <w:pPr>
        <w:pStyle w:val="WW-paragraph"/>
      </w:pPr>
      <w:r>
        <w:t xml:space="preserve">First of all, </w:t>
      </w:r>
      <w:proofErr w:type="spellStart"/>
      <w:r>
        <w:rPr>
          <w:rStyle w:val="wwc-pali"/>
        </w:rPr>
        <w:t>viññāṇa</w:t>
      </w:r>
      <w:proofErr w:type="spellEnd"/>
      <w:r>
        <w:t xml:space="preserve"> can also stand for the mind more generally. In some instances it is used as a direct synonym for </w:t>
      </w:r>
      <w:proofErr w:type="spellStart"/>
      <w:r>
        <w:rPr>
          <w:rStyle w:val="wwc-pali"/>
        </w:rPr>
        <w:t>citta</w:t>
      </w:r>
      <w:proofErr w:type="spellEnd"/>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sensations. In at least one passage, the Thai Pāli manuscripts even use </w:t>
      </w:r>
      <w:proofErr w:type="spellStart"/>
      <w:r>
        <w:rPr>
          <w:rStyle w:val="wwc-pali"/>
        </w:rPr>
        <w:t>viññāṇa</w:t>
      </w:r>
      <w:proofErr w:type="spellEnd"/>
      <w:r>
        <w:t xml:space="preserve"> where other editions have </w:t>
      </w:r>
      <w:proofErr w:type="spellStart"/>
      <w:r>
        <w:rPr>
          <w:rStyle w:val="wwc-pali"/>
        </w:rPr>
        <w:t>citta</w:t>
      </w:r>
      <w:proofErr w:type="spellEnd"/>
      <w:r>
        <w:t>.</w:t>
      </w:r>
      <w:r>
        <w:rPr>
          <w:rStyle w:val="FootnoteReference"/>
        </w:rPr>
        <w:footnoteReference w:id="357"/>
      </w:r>
      <w:r>
        <w:t xml:space="preserve"> The </w:t>
      </w:r>
      <w:proofErr w:type="spellStart"/>
      <w:r>
        <w:t>Āgamas</w:t>
      </w:r>
      <w:proofErr w:type="spellEnd"/>
      <w:r>
        <w:t xml:space="preserve"> sometimes also use ‘mind’ (</w:t>
      </w:r>
      <w:r>
        <w:t>心</w:t>
      </w:r>
      <w:r>
        <w:t xml:space="preserve">) as a translation for what must in the original have been </w:t>
      </w:r>
      <w:proofErr w:type="spellStart"/>
      <w:r>
        <w:rPr>
          <w:rStyle w:val="wwc-pali"/>
        </w:rPr>
        <w:t>viññāṇa</w:t>
      </w:r>
      <w:proofErr w:type="spellEnd"/>
      <w:r>
        <w:t xml:space="preserve"> or its Sanskrit equivalent </w:t>
      </w:r>
      <w:r>
        <w:rPr>
          <w:rStyle w:val="wwc-sanskrit"/>
        </w:rPr>
        <w:t>vijñāna</w:t>
      </w:r>
      <w:r>
        <w:t>.</w:t>
      </w:r>
      <w:r>
        <w:rPr>
          <w:rStyle w:val="FootnoteReference"/>
        </w:rPr>
        <w:footnoteReference w:id="358"/>
      </w:r>
      <w:r>
        <w:t xml:space="preserve"> Also deserving consideration is a discourse in the </w:t>
      </w:r>
      <w:proofErr w:type="spellStart"/>
      <w:r>
        <w:rPr>
          <w:rStyle w:val="wwc-sesame"/>
        </w:rPr>
        <w:t>Satipaṭṭhāna</w:t>
      </w:r>
      <w:proofErr w:type="spellEnd"/>
      <w:r>
        <w:rPr>
          <w:rStyle w:val="wwc-sesame"/>
        </w:rPr>
        <w:t xml:space="preserve"> </w:t>
      </w:r>
      <w:proofErr w:type="spellStart"/>
      <w:r>
        <w:rPr>
          <w:rStyle w:val="wwc-sesame"/>
        </w:rPr>
        <w:t>Saṁyutta</w:t>
      </w:r>
      <w:proofErr w:type="spellEnd"/>
      <w:r>
        <w:t xml:space="preserve"> where not </w:t>
      </w:r>
      <w:proofErr w:type="spellStart"/>
      <w:r>
        <w:rPr>
          <w:rStyle w:val="wwc-pali"/>
        </w:rPr>
        <w:t>viññāṇa</w:t>
      </w:r>
      <w:proofErr w:type="spellEnd"/>
      <w:r>
        <w:t xml:space="preserve"> but </w:t>
      </w:r>
      <w:proofErr w:type="spellStart"/>
      <w:r>
        <w:rPr>
          <w:rStyle w:val="wwc-pali"/>
        </w:rPr>
        <w:t>citta</w:t>
      </w:r>
      <w:proofErr w:type="spellEnd"/>
      <w:r>
        <w:t xml:space="preserve"> is said to depend on </w:t>
      </w:r>
      <w:proofErr w:type="spellStart"/>
      <w:r>
        <w:rPr>
          <w:rStyle w:val="wwc-pali"/>
        </w:rPr>
        <w:t>nāmarūpa</w:t>
      </w:r>
      <w:proofErr w:type="spellEnd"/>
      <w:r>
        <w:t>: “The mind (</w:t>
      </w:r>
      <w:proofErr w:type="spellStart"/>
      <w:r>
        <w:rPr>
          <w:rStyle w:val="wwc-pali"/>
        </w:rPr>
        <w:t>citta</w:t>
      </w:r>
      <w:proofErr w:type="spellEnd"/>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proofErr w:type="spellStart"/>
      <w:r>
        <w:rPr>
          <w:rStyle w:val="wwc-pali"/>
        </w:rPr>
        <w:t>nāmarūpa</w:t>
      </w:r>
      <w:proofErr w:type="spellEnd"/>
      <w:r>
        <w:t xml:space="preserve">, with </w:t>
      </w:r>
      <w:proofErr w:type="spellStart"/>
      <w:r>
        <w:rPr>
          <w:rStyle w:val="wwc-pali"/>
        </w:rPr>
        <w:t>citta</w:t>
      </w:r>
      <w:proofErr w:type="spellEnd"/>
      <w:r>
        <w:t xml:space="preserve"> being a synonym for </w:t>
      </w:r>
      <w:proofErr w:type="spellStart"/>
      <w:r>
        <w:rPr>
          <w:rStyle w:val="wwc-pali"/>
        </w:rPr>
        <w:t>viññāṇa</w:t>
      </w:r>
      <w:proofErr w:type="spellEnd"/>
      <w:r>
        <w:t>.</w:t>
      </w:r>
    </w:p>
    <w:p w14:paraId="74652607" w14:textId="77777777" w:rsidR="00FE3964" w:rsidRDefault="00000000">
      <w:pPr>
        <w:pStyle w:val="WW-paragraph"/>
      </w:pPr>
      <w:r>
        <w:t xml:space="preserve">Aside from referring to the mind in general, </w:t>
      </w:r>
      <w:proofErr w:type="spellStart"/>
      <w:r>
        <w:rPr>
          <w:rStyle w:val="wwc-pali"/>
        </w:rPr>
        <w:t>viññāṇa</w:t>
      </w:r>
      <w:proofErr w:type="spellEnd"/>
      <w:r>
        <w:t xml:space="preserve"> was also a name for the surviving aspect of the being, or as Venerable </w:t>
      </w:r>
      <w:proofErr w:type="spellStart"/>
      <w:r>
        <w:t>Anālayo</w:t>
      </w:r>
      <w:proofErr w:type="spellEnd"/>
      <w:r>
        <w:t xml:space="preserve">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proofErr w:type="spellStart"/>
      <w:r>
        <w:rPr>
          <w:rStyle w:val="wwc-pali"/>
        </w:rPr>
        <w:t>saṁsāra</w:t>
      </w:r>
      <w:proofErr w:type="spellEnd"/>
      <w:r>
        <w:t xml:space="preserve">; that it </w:t>
      </w:r>
      <w:r>
        <w:lastRenderedPageBreak/>
        <w:t xml:space="preserve">passes on and gets reborn; that it travels on after death; and, in the </w:t>
      </w:r>
      <w:proofErr w:type="spellStart"/>
      <w:r>
        <w:rPr>
          <w:rStyle w:val="wwc-sesame"/>
        </w:rPr>
        <w:t>Mahānidāna</w:t>
      </w:r>
      <w:proofErr w:type="spellEnd"/>
      <w:r>
        <w:rPr>
          <w:rStyle w:val="wwc-sesame"/>
        </w:rPr>
        <w:t xml:space="preserve"> Sutta</w:t>
      </w:r>
      <w:r>
        <w:t>, that it enters the womb.</w:t>
      </w:r>
      <w:r>
        <w:rPr>
          <w:rStyle w:val="FootnoteReference"/>
        </w:rPr>
        <w:footnoteReference w:id="362"/>
      </w:r>
    </w:p>
    <w:p w14:paraId="6770CE9B" w14:textId="77777777" w:rsidR="00FE3964" w:rsidRDefault="00000000">
      <w:pPr>
        <w:pStyle w:val="WW-paragraph"/>
      </w:pPr>
      <w:r>
        <w:t xml:space="preserve">The PTS Pāli-English Dictionary therefore glosses under </w:t>
      </w:r>
      <w:proofErr w:type="spellStart"/>
      <w:r>
        <w:rPr>
          <w:rStyle w:val="wwc-pali"/>
        </w:rPr>
        <w:t>viññāṇa</w:t>
      </w:r>
      <w:proofErr w:type="spellEnd"/>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proofErr w:type="spellStart"/>
      <w:r>
        <w:rPr>
          <w:rStyle w:val="wwc-pali"/>
        </w:rPr>
        <w:t>viññāṇa</w:t>
      </w:r>
      <w:proofErr w:type="spellEnd"/>
      <w:r>
        <w:t>, because there is much difference between the old 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w:t>
      </w:r>
      <w:proofErr w:type="spellStart"/>
      <w:r>
        <w:t>Kalupahana</w:t>
      </w:r>
      <w:proofErr w:type="spellEnd"/>
      <w:r>
        <w:t xml:space="preserve"> summarized: “At least three important uses of </w:t>
      </w:r>
      <w:proofErr w:type="spellStart"/>
      <w:r>
        <w:rPr>
          <w:rStyle w:val="wwc-pali"/>
        </w:rPr>
        <w:t>viññāṇa</w:t>
      </w:r>
      <w:proofErr w:type="spellEnd"/>
      <w:r>
        <w:t xml:space="preserve"> can be clearly distinguished. First, it is used to denote psychic phenomena in general, synonymous with the terms </w:t>
      </w:r>
      <w:proofErr w:type="spellStart"/>
      <w:r>
        <w:rPr>
          <w:rStyle w:val="wwc-pali"/>
        </w:rPr>
        <w:t>citta</w:t>
      </w:r>
      <w:proofErr w:type="spellEnd"/>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proofErr w:type="spellStart"/>
      <w:r>
        <w:rPr>
          <w:rStyle w:val="wwc-pali"/>
        </w:rPr>
        <w:t>viññāṇa</w:t>
      </w:r>
      <w:proofErr w:type="spellEnd"/>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proofErr w:type="spellStart"/>
      <w:r>
        <w:rPr>
          <w:rStyle w:val="wwc-pali"/>
        </w:rPr>
        <w:t>nāmarūpa</w:t>
      </w:r>
      <w:proofErr w:type="spellEnd"/>
      <w:r>
        <w:t xml:space="preserve">, he did not introduce the term </w:t>
      </w:r>
      <w:proofErr w:type="spellStart"/>
      <w:r>
        <w:rPr>
          <w:rStyle w:val="wwc-pali"/>
        </w:rPr>
        <w:t>viññāṇa</w:t>
      </w:r>
      <w:proofErr w:type="spellEnd"/>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w:t>
      </w:r>
      <w:proofErr w:type="spellStart"/>
      <w:r>
        <w:t>Gombrich</w:t>
      </w:r>
      <w:proofErr w:type="spellEnd"/>
      <w:r>
        <w:t>.</w:t>
      </w:r>
      <w:r>
        <w:rPr>
          <w:rStyle w:val="FootnoteReference"/>
        </w:rPr>
        <w:footnoteReference w:id="367"/>
      </w:r>
      <w:r>
        <w:t xml:space="preserve"> In this case, the audience was already familiar with using </w:t>
      </w:r>
      <w:proofErr w:type="spellStart"/>
      <w:r>
        <w:rPr>
          <w:rStyle w:val="wwc-pali"/>
        </w:rPr>
        <w:t>viññāṇa</w:t>
      </w:r>
      <w:proofErr w:type="spellEnd"/>
      <w:r>
        <w:t xml:space="preserve"> to refer to what survives death.</w:t>
      </w:r>
    </w:p>
    <w:p w14:paraId="05E42D6D" w14:textId="77777777" w:rsidR="00FE3964" w:rsidRDefault="00000000">
      <w:pPr>
        <w:pStyle w:val="WW-paragraph"/>
      </w:pPr>
      <w:r>
        <w:t xml:space="preserve">The Thai nowadays also use </w:t>
      </w:r>
      <w:proofErr w:type="spellStart"/>
      <w:r>
        <w:rPr>
          <w:rStyle w:val="wwc-pali"/>
        </w:rPr>
        <w:t>viññāṇa</w:t>
      </w:r>
      <w:proofErr w:type="spellEnd"/>
      <w:r>
        <w:t xml:space="preserve"> (</w:t>
      </w:r>
      <w:proofErr w:type="spellStart"/>
      <w:r>
        <w:t>วิญญาณ</w:t>
      </w:r>
      <w:proofErr w:type="spellEnd"/>
      <w:r>
        <w:t>) to refer to the surviving spirit. The English word ‘consciousness’ ill fits such contexts,</w:t>
      </w:r>
      <w:r>
        <w:rPr>
          <w:rStyle w:val="FootnoteReference"/>
        </w:rPr>
        <w:footnoteReference w:id="368"/>
      </w:r>
      <w:r>
        <w:t xml:space="preserve"> and according to </w:t>
      </w:r>
      <w:proofErr w:type="spellStart"/>
      <w:r>
        <w:t>Schmithausen</w:t>
      </w:r>
      <w:proofErr w:type="spellEnd"/>
      <w:r>
        <w:t xml:space="preserve"> might even be considered </w:t>
      </w:r>
      <w:r>
        <w:lastRenderedPageBreak/>
        <w:t xml:space="preserve">misleading: “This </w:t>
      </w:r>
      <w:proofErr w:type="spellStart"/>
      <w:r>
        <w:rPr>
          <w:rStyle w:val="wwc-pali"/>
        </w:rPr>
        <w:t>viññāṇa</w:t>
      </w:r>
      <w:proofErr w:type="spellEnd"/>
      <w:r>
        <w:t xml:space="preserve"> [of Dependent Arising] is somewhat misleadingly rendered as ‘</w:t>
      </w:r>
      <w:proofErr w:type="spellStart"/>
      <w:r>
        <w:t>Wahrnehmung</w:t>
      </w:r>
      <w:proofErr w:type="spellEnd"/>
      <w:r>
        <w:t>’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proofErr w:type="spellStart"/>
      <w:r>
        <w:rPr>
          <w:rStyle w:val="wwc-pali"/>
        </w:rPr>
        <w:t>nāmarūpa</w:t>
      </w:r>
      <w:proofErr w:type="spellEnd"/>
      <w:r>
        <w:t xml:space="preserve"> but also to its link with </w:t>
      </w:r>
      <w:proofErr w:type="spellStart"/>
      <w:r>
        <w:t>willful</w:t>
      </w:r>
      <w:proofErr w:type="spellEnd"/>
      <w:r>
        <w:t xml:space="preserve"> actions. As </w:t>
      </w:r>
      <w:proofErr w:type="spellStart"/>
      <w:r>
        <w:t>Frauwallner</w:t>
      </w:r>
      <w:proofErr w:type="spellEnd"/>
      <w:r>
        <w:t xml:space="preserve"> stated: “Out of these passages we get the valuable information that knowledge [</w:t>
      </w:r>
      <w:proofErr w:type="spellStart"/>
      <w:r>
        <w:t>Frauwallner’s</w:t>
      </w:r>
      <w:proofErr w:type="spellEnd"/>
      <w:r>
        <w:t xml:space="preserve"> translation of </w:t>
      </w:r>
      <w:proofErr w:type="spellStart"/>
      <w:r>
        <w:rPr>
          <w:rStyle w:val="wwc-pali"/>
        </w:rPr>
        <w:t>viññāṇa</w:t>
      </w:r>
      <w:proofErr w:type="spellEnd"/>
      <w:r>
        <w:t>] in the oldest Buddhism is the essential bearer of the cycle of existence, which enters in the next embodiment after death […]. From these cited passages, the chain of causes is understood as follows: the impulses of the will (</w:t>
      </w:r>
      <w:proofErr w:type="spellStart"/>
      <w:r>
        <w:rPr>
          <w:rStyle w:val="wwc-pali"/>
        </w:rPr>
        <w:t>saṅkhāra</w:t>
      </w:r>
      <w:proofErr w:type="spellEnd"/>
      <w:r>
        <w:t>) as the cause of knowledge (</w:t>
      </w:r>
      <w:proofErr w:type="spellStart"/>
      <w:r>
        <w:rPr>
          <w:rStyle w:val="wwc-pali"/>
        </w:rPr>
        <w:t>viññāṇa</w:t>
      </w:r>
      <w:proofErr w:type="spellEnd"/>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certain place after death depending on one’s </w:t>
      </w:r>
      <w:proofErr w:type="spellStart"/>
      <w:r>
        <w:t>willful</w:t>
      </w:r>
      <w:proofErr w:type="spellEnd"/>
      <w:r>
        <w:t xml:space="preserve"> actions. This rebirth of consciousness is what </w:t>
      </w:r>
      <w:proofErr w:type="spellStart"/>
      <w:r>
        <w:t>Frauwallner</w:t>
      </w:r>
      <w:proofErr w:type="spellEnd"/>
      <w:r>
        <w:t xml:space="preserve">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proofErr w:type="spellStart"/>
      <w:r>
        <w:rPr>
          <w:rStyle w:val="wwc-pali"/>
        </w:rPr>
        <w:t>viññāṇa</w:t>
      </w:r>
      <w:proofErr w:type="spellEnd"/>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 xml:space="preserve">The cessation sequence also confirms that the factor of consciousness concerns the entire life, not the arising of individual instances of consciousness. Otherwise enlightened beings, who have no more ignorance and resultant </w:t>
      </w:r>
      <w:proofErr w:type="spellStart"/>
      <w:r>
        <w:t>willful</w:t>
      </w:r>
      <w:proofErr w:type="spellEnd"/>
      <w:r>
        <w:t xml:space="preserve"> actions, would have lost all consciousness the moment they became enlightened. But consciousness instead only ceases when they pass away.</w:t>
      </w:r>
      <w:r>
        <w:rPr>
          <w:rStyle w:val="FootnoteReference"/>
        </w:rPr>
        <w:footnoteReference w:id="372"/>
      </w:r>
      <w:r>
        <w:t xml:space="preserve"> Therefore, the phrase “if </w:t>
      </w:r>
      <w:proofErr w:type="spellStart"/>
      <w:r>
        <w:t>willful</w:t>
      </w:r>
      <w:proofErr w:type="spellEnd"/>
      <w:r>
        <w:t xml:space="preserve"> actions cease, consciousness will cease” means that consciousness will cease </w:t>
      </w:r>
      <w:r>
        <w:rPr>
          <w:rStyle w:val="Emphasis"/>
        </w:rPr>
        <w:t>at death</w:t>
      </w:r>
      <w:r>
        <w:t xml:space="preserve">, as a result of (ignorant) </w:t>
      </w:r>
      <w:proofErr w:type="spellStart"/>
      <w:r>
        <w:t>willful</w:t>
      </w:r>
      <w:proofErr w:type="spellEnd"/>
      <w:r>
        <w:t xml:space="preserve">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proofErr w:type="spellStart"/>
      <w:r>
        <w:rPr>
          <w:rStyle w:val="wwc-pali"/>
        </w:rPr>
        <w:t>paṭisandhi-viññāṇa</w:t>
      </w:r>
      <w:proofErr w:type="spellEnd"/>
      <w:r>
        <w:t>), by which they mean it links the past life to the new one.</w:t>
      </w:r>
      <w:r>
        <w:rPr>
          <w:rStyle w:val="FootnoteReference"/>
        </w:rPr>
        <w:footnoteReference w:id="374"/>
      </w:r>
      <w:r>
        <w:t xml:space="preserve"> The commentaries correctly understand that the factor of </w:t>
      </w:r>
      <w:proofErr w:type="spellStart"/>
      <w:r>
        <w:rPr>
          <w:rStyle w:val="wwc-pali"/>
        </w:rPr>
        <w:t>viññāṇa</w:t>
      </w:r>
      <w:proofErr w:type="spellEnd"/>
      <w: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t>
      </w:r>
      <w:proofErr w:type="spellStart"/>
      <w:r>
        <w:lastRenderedPageBreak/>
        <w:t>willful</w:t>
      </w:r>
      <w:proofErr w:type="spellEnd"/>
      <w:r>
        <w:t xml:space="preserve">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proofErr w:type="spellStart"/>
      <w:r>
        <w:rPr>
          <w:rStyle w:val="wwc-pali"/>
        </w:rPr>
        <w:t>nāmarūpa</w:t>
      </w:r>
      <w:proofErr w:type="spellEnd"/>
      <w:r>
        <w:t xml:space="preserve">. However, such technical considerations about the in-between state are not what the standard sequence intends to convey, where the arising of consciousness and </w:t>
      </w:r>
      <w:proofErr w:type="spellStart"/>
      <w:r>
        <w:rPr>
          <w:rStyle w:val="wwc-pali"/>
        </w:rPr>
        <w:t>nāmarūpa</w:t>
      </w:r>
      <w:proofErr w:type="spellEnd"/>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proofErr w:type="spellStart"/>
      <w:r>
        <w:rPr>
          <w:rStyle w:val="wwc-sesame"/>
        </w:rPr>
        <w:t>Upaniṣadic</w:t>
      </w:r>
      <w:proofErr w:type="spellEnd"/>
      <w:r>
        <w:t xml:space="preserve"> tradition took the </w:t>
      </w:r>
      <w:r>
        <w:rPr>
          <w:rStyle w:val="wwc-pali"/>
        </w:rPr>
        <w:t>vijñāna</w:t>
      </w:r>
      <w:r>
        <w:t xml:space="preserve"> as the surviving factor at death in the metaphysical sense of an </w:t>
      </w:r>
      <w:proofErr w:type="spellStart"/>
      <w:r>
        <w:rPr>
          <w:rStyle w:val="wwc-pali"/>
        </w:rPr>
        <w:t>ātman</w:t>
      </w:r>
      <w:proofErr w:type="spellEnd"/>
      <w:r>
        <w:t xml:space="preserve"> [self] that leaves the body at death”, wrote </w:t>
      </w:r>
      <w:proofErr w:type="spellStart"/>
      <w:r>
        <w:t>Wijesekera</w:t>
      </w:r>
      <w:proofErr w:type="spellEnd"/>
      <w:r>
        <w:t xml:space="preserve">. “Thus it is easy to see how the Buddhist theory of </w:t>
      </w:r>
      <w:proofErr w:type="spellStart"/>
      <w:r>
        <w:rPr>
          <w:rStyle w:val="wwc-pali"/>
        </w:rPr>
        <w:t>viññāṇa</w:t>
      </w:r>
      <w:proofErr w:type="spellEnd"/>
      <w:r>
        <w:t xml:space="preserve"> as the surviving factor shows a distinct difference from the parallel </w:t>
      </w:r>
      <w:proofErr w:type="spellStart"/>
      <w:r>
        <w:t>Upaniṣadic</w:t>
      </w:r>
      <w:proofErr w:type="spellEnd"/>
      <w:r>
        <w:t xml:space="preserve"> concept.”</w:t>
      </w:r>
      <w:r>
        <w:rPr>
          <w:rStyle w:val="FootnoteReference"/>
        </w:rPr>
        <w:footnoteReference w:id="375"/>
      </w:r>
      <w:r>
        <w:t xml:space="preserve"> The difference being that the Buddhist </w:t>
      </w:r>
      <w:proofErr w:type="spellStart"/>
      <w:r>
        <w:rPr>
          <w:rStyle w:val="wwc-pali"/>
        </w:rPr>
        <w:t>viññāṇa</w:t>
      </w:r>
      <w:proofErr w:type="spellEnd"/>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proofErr w:type="spellStart"/>
      <w:r>
        <w:rPr>
          <w:rStyle w:val="wwc-pali"/>
        </w:rPr>
        <w:t>viññāṇa</w:t>
      </w:r>
      <w:proofErr w:type="spellEnd"/>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proofErr w:type="spellStart"/>
      <w:r>
        <w:rPr>
          <w:rStyle w:val="wwc-sesame"/>
        </w:rPr>
        <w:t>Upaniṣads</w:t>
      </w:r>
      <w:proofErr w:type="spellEnd"/>
      <w:r>
        <w:t>:</w:t>
      </w:r>
    </w:p>
    <w:p w14:paraId="59917202" w14:textId="77777777" w:rsidR="00FE3964" w:rsidRDefault="00000000">
      <w:pPr>
        <w:pStyle w:val="WW-named-section"/>
      </w:pPr>
      <w:r>
        <w:t>§94</w:t>
      </w:r>
    </w:p>
    <w:p w14:paraId="3BCF9E94" w14:textId="77777777" w:rsidR="00FE3964" w:rsidRDefault="00000000">
      <w:pPr>
        <w:pStyle w:val="WW-blockquote"/>
      </w:pPr>
      <w:bookmarkStart w:id="111" w:name="bqseg94"/>
      <w:bookmarkEnd w:id="111"/>
      <w:r>
        <w:t>What is that self? It is this person—the one that consists of consciousness (</w:t>
      </w:r>
      <w:r>
        <w:rPr>
          <w:rStyle w:val="wwc-pali"/>
        </w:rPr>
        <w:t>vijñāna</w:t>
      </w:r>
      <w: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xml:space="preserve">, a monk named </w:t>
      </w:r>
      <w:proofErr w:type="spellStart"/>
      <w:r>
        <w:t>Sāti</w:t>
      </w:r>
      <w:proofErr w:type="spellEnd"/>
      <w:r>
        <w:t xml:space="preserve"> has such a view. “It is this unchanging consciousness that roams and transmigrates”, he claims. “It is he [i.e. the person/self] </w:t>
      </w:r>
      <w:r>
        <w:lastRenderedPageBreak/>
        <w:t>who speaks, he who feels, who in various realms experiences the results of good and bad deeds.”</w:t>
      </w:r>
      <w:r>
        <w:rPr>
          <w:rStyle w:val="FootnoteReference"/>
        </w:rPr>
        <w:footnoteReference w:id="377"/>
      </w:r>
      <w:r>
        <w:t xml:space="preserve"> The Buddha rebukes </w:t>
      </w:r>
      <w:proofErr w:type="spellStart"/>
      <w:r>
        <w:t>Sāti</w:t>
      </w:r>
      <w:proofErr w:type="spellEnd"/>
      <w:r>
        <w:t>,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t xml:space="preserve">Perception [Vetter’s translation of </w:t>
      </w:r>
      <w:proofErr w:type="spellStart"/>
      <w:r>
        <w:rPr>
          <w:rStyle w:val="wwc-pali"/>
        </w:rPr>
        <w:t>viññāṇa</w:t>
      </w:r>
      <w:proofErr w:type="spellEnd"/>
      <w:r>
        <w:t xml:space="preserve">]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w:t>
      </w:r>
      <w:proofErr w:type="spellStart"/>
      <w:r>
        <w:t>Sāti</w:t>
      </w:r>
      <w:proofErr w:type="spellEnd"/>
      <w:r>
        <w:t xml:space="preserve">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 xml:space="preserve">The Buddha tells </w:t>
      </w:r>
      <w:proofErr w:type="spellStart"/>
      <w:r>
        <w:t>Sāti</w:t>
      </w:r>
      <w:proofErr w:type="spellEnd"/>
      <w:r>
        <w:t xml:space="preserve"> that consciousness occurs dependent on the objects of the six senses, describing the arising of different types of consciousness depending on sense impressions. (This is a different concept from consciousness arising dependent on </w:t>
      </w:r>
      <w:proofErr w:type="spellStart"/>
      <w:r>
        <w:t>willful</w:t>
      </w:r>
      <w:proofErr w:type="spellEnd"/>
      <w:r>
        <w:t xml:space="preserve"> actions, as the next chapter illustrates.) The Buddha effectively tells </w:t>
      </w:r>
      <w:proofErr w:type="spellStart"/>
      <w:r>
        <w:t>Sāti</w:t>
      </w:r>
      <w:proofErr w:type="spellEnd"/>
      <w:r>
        <w:t xml:space="preserve"> that consciousness is not a constant entity but an ever-changing stream of unique instances that succeed one another.</w:t>
      </w:r>
    </w:p>
    <w:p w14:paraId="4210FE14" w14:textId="77777777" w:rsidR="00FE3964" w:rsidRDefault="00000000">
      <w:pPr>
        <w:pStyle w:val="WW-paragraph"/>
      </w:pPr>
      <w:r>
        <w:t xml:space="preserve">In the </w:t>
      </w:r>
      <w:proofErr w:type="spellStart"/>
      <w:r>
        <w:rPr>
          <w:rStyle w:val="wwc-sesame"/>
        </w:rPr>
        <w:t>Sampasādanīya</w:t>
      </w:r>
      <w:proofErr w:type="spellEnd"/>
      <w:r>
        <w:rPr>
          <w:rStyle w:val="wwc-sesame"/>
        </w:rPr>
        <w:t xml:space="preserve"> Sutta</w:t>
      </w:r>
      <w:r>
        <w:t xml:space="preserve">, although the passage is abstract and lacks context, </w:t>
      </w:r>
      <w:proofErr w:type="spellStart"/>
      <w:r>
        <w:t>Sāriputta</w:t>
      </w:r>
      <w:proofErr w:type="spellEnd"/>
      <w:r>
        <w:t xml:space="preserve"> indeed mentions a stream of consciousness (</w:t>
      </w:r>
      <w:proofErr w:type="spellStart"/>
      <w:r>
        <w:rPr>
          <w:rStyle w:val="wwc-pali"/>
        </w:rPr>
        <w:t>viññāṇasota</w:t>
      </w:r>
      <w:proofErr w:type="spellEnd"/>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reality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 xml:space="preserve">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w:t>
      </w:r>
      <w:proofErr w:type="spellStart"/>
      <w:r>
        <w:t>Sāti</w:t>
      </w:r>
      <w:proofErr w:type="spellEnd"/>
      <w:r>
        <w:t>.</w:t>
      </w:r>
      <w:r>
        <w:rPr>
          <w:rStyle w:val="FootnoteReference"/>
        </w:rPr>
        <w:footnoteReference w:id="382"/>
      </w:r>
      <w:r>
        <w:t xml:space="preserve"> But such arguments are just semantics. Streams of water are ever-changing, but we can still use the word ‘stream’ to point to this impermanent phenomena. Likewise, we can use the term ‘consciousness’ without implying a self. Notice also that the Buddha actually didn’t challenge </w:t>
      </w:r>
      <w:proofErr w:type="spellStart"/>
      <w:r>
        <w:t>Sāti’s</w:t>
      </w:r>
      <w:proofErr w:type="spellEnd"/>
      <w:r>
        <w:t xml:space="preserve"> statement that consciousness transmigrates. He only challenged it being a stable entity.</w:t>
      </w:r>
      <w:r>
        <w:rPr>
          <w:rStyle w:val="FootnoteReference"/>
        </w:rPr>
        <w:footnoteReference w:id="383"/>
      </w:r>
      <w:r>
        <w:t xml:space="preserve"> As already observed by the PTS Pāli-English Dictionary more than a century ago: “It was [by </w:t>
      </w:r>
      <w:proofErr w:type="spellStart"/>
      <w:r>
        <w:t>Sāti</w:t>
      </w:r>
      <w:proofErr w:type="spellEnd"/>
      <w:r>
        <w:t xml:space="preserve">] also held to be an immutable, persistent substance, a view strongly condemned [by the Buddha]. Since, however, the </w:t>
      </w:r>
      <w:r>
        <w:lastRenderedPageBreak/>
        <w:t xml:space="preserve">persistence of </w:t>
      </w:r>
      <w:proofErr w:type="spellStart"/>
      <w:r>
        <w:rPr>
          <w:rStyle w:val="wwc-pali"/>
        </w:rPr>
        <w:t>viññāṇa</w:t>
      </w:r>
      <w:proofErr w:type="spellEnd"/>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w:t>
      </w:r>
      <w:proofErr w:type="spellStart"/>
      <w:r>
        <w:t>Brahmanic</w:t>
      </w:r>
      <w:proofErr w:type="spellEnd"/>
      <w:r>
        <w:t xml:space="preserve"> idea of an unchanging transmigrating consciousness was quite prevalent in the Buddha’s days, given that even a Buddhist monk believed in it. </w:t>
      </w:r>
      <w:proofErr w:type="spellStart"/>
      <w:r>
        <w:t>Sāti</w:t>
      </w:r>
      <w:proofErr w:type="spellEnd"/>
      <w:r>
        <w:t xml:space="preserve"> even thought it was the Buddha’s own teaching! For this reason I think the Buddha’s definition of </w:t>
      </w:r>
      <w:proofErr w:type="spellStart"/>
      <w:r>
        <w:rPr>
          <w:rStyle w:val="wwc-pali"/>
        </w:rPr>
        <w:t>viññāṇa</w:t>
      </w:r>
      <w:proofErr w:type="spellEnd"/>
      <w:r>
        <w:t xml:space="preserve"> as the 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proofErr w:type="spellStart"/>
      <w:r>
        <w:rPr>
          <w:rStyle w:val="wwc-pali"/>
        </w:rPr>
        <w:t>viññāṇa</w:t>
      </w:r>
      <w:proofErr w:type="spellEnd"/>
      <w:r>
        <w:t xml:space="preserve"> similar in function to the definitions of </w:t>
      </w:r>
      <w:proofErr w:type="spellStart"/>
      <w:r>
        <w:rPr>
          <w:rStyle w:val="wwc-pali"/>
        </w:rPr>
        <w:t>nāma</w:t>
      </w:r>
      <w:proofErr w:type="spellEnd"/>
      <w:r>
        <w:t xml:space="preserve"> and </w:t>
      </w:r>
      <w:proofErr w:type="spellStart"/>
      <w:r>
        <w:rPr>
          <w:rStyle w:val="wwc-pali"/>
        </w:rPr>
        <w:t>rūpa</w:t>
      </w:r>
      <w:proofErr w:type="spellEnd"/>
      <w:r>
        <w:t xml:space="preserve">. Rather than being a technical explanation of the word, it was meant to challenge existing notions about what a person is. As </w:t>
      </w:r>
      <w:proofErr w:type="spellStart"/>
      <w:r>
        <w:t>Olalde</w:t>
      </w:r>
      <w:proofErr w:type="spellEnd"/>
      <w:r>
        <w:t xml:space="preserve"> summarized: “[The Buddha’s] reinterpretation of </w:t>
      </w:r>
      <w:proofErr w:type="spellStart"/>
      <w:r>
        <w:rPr>
          <w:rStyle w:val="wwc-pali"/>
        </w:rPr>
        <w:t>nāma</w:t>
      </w:r>
      <w:proofErr w:type="spellEnd"/>
      <w:r>
        <w:t xml:space="preserve"> mirrors that of </w:t>
      </w:r>
      <w:proofErr w:type="spellStart"/>
      <w:r>
        <w:rPr>
          <w:rStyle w:val="wwc-pali"/>
        </w:rPr>
        <w:t>viññāṇa</w:t>
      </w:r>
      <w:proofErr w:type="spellEnd"/>
      <w:r>
        <w:t xml:space="preserve">, in which the older notion of </w:t>
      </w:r>
      <w:proofErr w:type="spellStart"/>
      <w:r>
        <w:rPr>
          <w:rStyle w:val="wwc-pali"/>
        </w:rPr>
        <w:t>viññāṇa</w:t>
      </w:r>
      <w:proofErr w:type="spellEnd"/>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w:t>
      </w:r>
      <w:proofErr w:type="spellStart"/>
      <w:r>
        <w:t>Sāriputta</w:t>
      </w:r>
      <w:proofErr w:type="spellEnd"/>
      <w:r>
        <w:t xml:space="preserve"> once explained this to </w:t>
      </w:r>
      <w:proofErr w:type="spellStart"/>
      <w:r>
        <w:t>Koṭṭhita</w:t>
      </w:r>
      <w:proofErr w:type="spellEnd"/>
      <w:r>
        <w:t xml:space="preserve"> with a simile of two bundles of reeds leaning against one another. We join their conversation after they’ve already gone through the sequence of factors starting at old age and death, having arrived at </w:t>
      </w:r>
      <w:proofErr w:type="spellStart"/>
      <w:r>
        <w:rPr>
          <w:rStyle w:val="wwc-pali"/>
        </w:rPr>
        <w:t>nāmarūpa</w:t>
      </w:r>
      <w:proofErr w:type="spellEnd"/>
      <w:r>
        <w:t>.</w:t>
      </w:r>
    </w:p>
    <w:p w14:paraId="3DD76061" w14:textId="77777777" w:rsidR="00FE3964" w:rsidRDefault="00000000">
      <w:pPr>
        <w:pStyle w:val="WW-named-section"/>
      </w:pPr>
      <w:r>
        <w:t>§95</w:t>
      </w:r>
    </w:p>
    <w:p w14:paraId="0A993D76" w14:textId="77777777" w:rsidR="00FE3964" w:rsidRDefault="00000000">
      <w:pPr>
        <w:pStyle w:val="WW-blockquote"/>
      </w:pPr>
      <w:bookmarkStart w:id="112" w:name="bqseg95"/>
      <w:bookmarkEnd w:id="112"/>
      <w:r>
        <w:t>[</w:t>
      </w:r>
      <w:proofErr w:type="spellStart"/>
      <w:r>
        <w:t>Koṭṭhita</w:t>
      </w:r>
      <w:proofErr w:type="spellEnd"/>
      <w:r>
        <w:t xml:space="preserve"> the Great:] “Tell me, Venerable </w:t>
      </w:r>
      <w:proofErr w:type="spellStart"/>
      <w:r>
        <w:t>Sāriputta</w:t>
      </w:r>
      <w:proofErr w:type="spellEnd"/>
      <w:r>
        <w:t>,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 xml:space="preserve">“Venerable </w:t>
      </w:r>
      <w:proofErr w:type="spellStart"/>
      <w:r>
        <w:t>Kotthita</w:t>
      </w:r>
      <w:proofErr w:type="spellEnd"/>
      <w:r>
        <w:t xml:space="preserve">, the individual’s immaterial aspects and body are not made by </w:t>
      </w:r>
      <w:proofErr w:type="spellStart"/>
      <w:r>
        <w:t>onself</w:t>
      </w:r>
      <w:proofErr w:type="spellEnd"/>
      <w:r>
        <w:t>,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lastRenderedPageBreak/>
        <w:t xml:space="preserve">“Venerable </w:t>
      </w:r>
      <w:proofErr w:type="spellStart"/>
      <w:r>
        <w:t>Sāriputta</w:t>
      </w:r>
      <w:proofErr w:type="spellEnd"/>
      <w:r>
        <w:t>,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 xml:space="preserve">The exchange between these venerable monks may benefit from some clarification. To start, it is interesting to note that according to the Dictionary of Pāli Proper Names, </w:t>
      </w:r>
      <w:proofErr w:type="spellStart"/>
      <w:r>
        <w:t>Koṭṭhita</w:t>
      </w:r>
      <w:proofErr w:type="spellEnd"/>
      <w:r>
        <w:t xml:space="preserve"> was also born a Brahmin, just like </w:t>
      </w:r>
      <w:proofErr w:type="spellStart"/>
      <w:r>
        <w:t>Sāriputta</w:t>
      </w:r>
      <w:proofErr w:type="spellEnd"/>
      <w:r>
        <w:t>.</w:t>
      </w:r>
      <w:r>
        <w:rPr>
          <w:rStyle w:val="FootnoteReference"/>
        </w:rPr>
        <w:footnoteReference w:id="387"/>
      </w:r>
      <w:r>
        <w:t xml:space="preserve"> So again these teachings on consciousness and </w:t>
      </w:r>
      <w:proofErr w:type="spellStart"/>
      <w:r>
        <w:rPr>
          <w:rStyle w:val="wwc-pali"/>
        </w:rPr>
        <w:t>nāmarūpa</w:t>
      </w:r>
      <w:proofErr w:type="spellEnd"/>
      <w:r>
        <w:t xml:space="preserve"> may be addressing Brahmin views. The terms ‘made by oneself’ and ‘made by another’ to Brahmins would have meant made by the person’s own self or by higher powers in the universe, like a creator god or </w:t>
      </w:r>
      <w:r>
        <w:rPr>
          <w:rStyle w:val="wwc-pali"/>
        </w:rPr>
        <w:t>brahman</w:t>
      </w:r>
      <w:r>
        <w:t>.</w:t>
      </w:r>
      <w:r>
        <w:rPr>
          <w:rStyle w:val="FootnoteReference"/>
        </w:rPr>
        <w:footnoteReference w:id="388"/>
      </w:r>
      <w:r>
        <w:t xml:space="preserve"> </w:t>
      </w:r>
      <w:proofErr w:type="spellStart"/>
      <w:r>
        <w:t>Sāriputta</w:t>
      </w:r>
      <w:proofErr w:type="spellEnd"/>
      <w:r>
        <w:t xml:space="preserve">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proofErr w:type="spellStart"/>
      <w:r>
        <w:rPr>
          <w:rStyle w:val="wwc-pali"/>
        </w:rPr>
        <w:t>nāmarūpa</w:t>
      </w:r>
      <w:proofErr w:type="spellEnd"/>
      <w:r>
        <w:t>, however, if one ends, the other also completely ceases.</w:t>
      </w:r>
    </w:p>
    <w:p w14:paraId="0A64588A" w14:textId="7BA553F6" w:rsidR="00FE3964" w:rsidRDefault="006C328E">
      <w:pPr>
        <w:pStyle w:val="WW-figure"/>
      </w:pPr>
      <w:r>
        <w:rPr>
          <w:noProof/>
        </w:rPr>
        <w:drawing>
          <wp:inline distT="0" distB="0" distL="0" distR="0" wp14:anchorId="642FB2F8" wp14:editId="778394AF">
            <wp:extent cx="1836000" cy="1375200"/>
            <wp:effectExtent l="0" t="0" r="0" b="0"/>
            <wp:docPr id="41" name="Picture 41" descr="30|border|Two bundles of reeds leaning against one another with the sun shining on them. The left bundle is labeled ‘consciousness’, the right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30|border|Two bundles of reeds leaning against one another with the sun shining on them. The left bundle is labeled ‘consciousness’, the right ‘immaterial aspects and body’."/>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924E72" wp14:editId="7301E7FF">
            <wp:extent cx="1875600" cy="1407600"/>
            <wp:effectExtent l="0" t="0" r="0" b="2540"/>
            <wp:docPr id="42" name="Picture 42" descr="30|border|The two bundles fallen on the ground. Above is a caption ‘no rebirth, no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30|border|The two bundles fallen on the ground. Above is a caption ‘no rebirth, no consciousnes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75600" cy="1407600"/>
                    </a:xfrm>
                    <a:prstGeom prst="rect">
                      <a:avLst/>
                    </a:prstGeom>
                    <a:noFill/>
                    <a:ln>
                      <a:noFill/>
                    </a:ln>
                  </pic:spPr>
                </pic:pic>
              </a:graphicData>
            </a:graphic>
          </wp:inline>
        </w:drawing>
      </w:r>
      <w:r>
        <w:t xml:space="preserve"> </w:t>
      </w:r>
      <w:r>
        <w:br/>
        <w:t>Figure 23. The bundles of reeds simile</w:t>
      </w:r>
    </w:p>
    <w:p w14:paraId="46A550B1" w14:textId="77777777" w:rsidR="00FE3964" w:rsidRDefault="00000000">
      <w:pPr>
        <w:pStyle w:val="WW-paragraph"/>
      </w:pPr>
      <w:r>
        <w:t xml:space="preserve">In the following illustration I added the mutual dependency to the tower of bricks. This reminds us that consciousness and the individual’s immaterial aspects &amp; body rely not just on one another but also on </w:t>
      </w:r>
      <w:proofErr w:type="spellStart"/>
      <w:r>
        <w:t>willful</w:t>
      </w:r>
      <w:proofErr w:type="spellEnd"/>
      <w:r>
        <w:t xml:space="preserve"> actions. That is also why </w:t>
      </w:r>
      <w:proofErr w:type="spellStart"/>
      <w:r>
        <w:t>Sāriputta</w:t>
      </w:r>
      <w:proofErr w:type="spellEnd"/>
      <w:r>
        <w:t xml:space="preserve"> said these factors do not arise at random. </w:t>
      </w:r>
      <w:r>
        <w:lastRenderedPageBreak/>
        <w:t>Although there is no self, where the being is reborn is not random, because it is still determined by actions and intentions.</w:t>
      </w:r>
    </w:p>
    <w:p w14:paraId="4F1576BC" w14:textId="77777777" w:rsidR="00FE3964" w:rsidRDefault="00000000">
      <w:pPr>
        <w:pStyle w:val="WW-paragraph"/>
      </w:pPr>
      <w:r>
        <w:t xml:space="preserve">The dependency of the immaterial aspects and body on consciousness is not just an absolute dependency but also a conditioning dependency. By this I mean, consciousness does not just underlie the mere existence of the immaterial aspects and body; it also shapes them. The being’s </w:t>
      </w:r>
      <w:proofErr w:type="spellStart"/>
      <w:r>
        <w:t>willful</w:t>
      </w:r>
      <w:proofErr w:type="spellEnd"/>
      <w:r>
        <w:t xml:space="preserve"> actions determine where their consciousness takes rebirth, which in turn determines the quality of their immaterial aspects and body.</w:t>
      </w:r>
    </w:p>
    <w:p w14:paraId="0578DB60" w14:textId="5C49D50B" w:rsidR="00FE3964" w:rsidRDefault="007664E6">
      <w:pPr>
        <w:pStyle w:val="WW-figure"/>
      </w:pPr>
      <w:r>
        <w:rPr>
          <w:noProof/>
        </w:rPr>
        <w:drawing>
          <wp:inline distT="0" distB="0" distL="0" distR="0" wp14:anchorId="11A6C421" wp14:editId="17736FF5">
            <wp:extent cx="1843200" cy="1382400"/>
            <wp:effectExtent l="0" t="0" r="5080" b="8255"/>
            <wp:docPr id="43" name="Picture 43" descr="30|border|A stack of bricks. From the bottom: two bricks lying flat on one another, then two bricks leaning against one another, then another eight bricks. The bricks leaning against one another are labeled ‘consciousness’ and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30|border|A stack of bricks. From the bottom: two bricks lying flat on one another, then two bricks leaning against one another, then another eight bricks. The bricks leaning against one another are labeled ‘consciousness’ and ‘immaterial aspects and body’."/>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43200" cy="1382400"/>
                    </a:xfrm>
                    <a:prstGeom prst="rect">
                      <a:avLst/>
                    </a:prstGeom>
                    <a:noFill/>
                    <a:ln>
                      <a:noFill/>
                    </a:ln>
                  </pic:spPr>
                </pic:pic>
              </a:graphicData>
            </a:graphic>
          </wp:inline>
        </w:drawing>
      </w:r>
      <w:r>
        <w:br/>
        <w:t xml:space="preserve">Figure 24. The dependency of consciousness and </w:t>
      </w:r>
      <w:proofErr w:type="spellStart"/>
      <w:r>
        <w:rPr>
          <w:rStyle w:val="wwc-pali"/>
        </w:rPr>
        <w:t>nāmarūpa</w:t>
      </w:r>
      <w:proofErr w:type="spellEnd"/>
      <w:r>
        <w:t xml:space="preserve"> on </w:t>
      </w:r>
      <w:proofErr w:type="spellStart"/>
      <w:r>
        <w:t>willful</w:t>
      </w:r>
      <w:proofErr w:type="spellEnd"/>
      <w:r>
        <w:t xml:space="preserve"> actions</w:t>
      </w:r>
    </w:p>
    <w:p w14:paraId="08849386" w14:textId="77777777" w:rsidR="00FE3964" w:rsidRDefault="00000000">
      <w:pPr>
        <w:pStyle w:val="WW-chapter-section-1"/>
      </w:pPr>
      <w:r>
        <w:t xml:space="preserve">The cessation of </w:t>
      </w:r>
      <w:proofErr w:type="spellStart"/>
      <w:r>
        <w:t>nāmarūpa</w:t>
      </w:r>
      <w:proofErr w:type="spellEnd"/>
    </w:p>
    <w:p w14:paraId="611C1E25" w14:textId="77777777" w:rsidR="00FE3964" w:rsidRDefault="00000000">
      <w:pPr>
        <w:pStyle w:val="WW-paragraph"/>
      </w:pPr>
      <w:r>
        <w:t xml:space="preserve">When the bottom bricks are pulled away, it takes some time for the tower to topple to the ground. Similarly, when ignorance and </w:t>
      </w:r>
      <w:proofErr w:type="spellStart"/>
      <w:r>
        <w:t>willful</w:t>
      </w:r>
      <w:proofErr w:type="spellEnd"/>
      <w:r>
        <w:t xml:space="preserve">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proofErr w:type="spellStart"/>
      <w:r>
        <w:rPr>
          <w:rStyle w:val="wwc-pali"/>
        </w:rPr>
        <w:t>nāmarūpa</w:t>
      </w:r>
      <w:proofErr w:type="spellEnd"/>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3" w:name="bqseg96"/>
      <w:bookmarkEnd w:id="113"/>
      <w:r>
        <w:t>Look at the world with its gods,</w:t>
      </w:r>
      <w:r>
        <w:br/>
        <w:t>resorting to immaterial aspects and bodies,</w:t>
      </w:r>
      <w:r>
        <w:br/>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lastRenderedPageBreak/>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 xml:space="preserve">they are </w:t>
      </w:r>
      <w:proofErr w:type="spellStart"/>
      <w:r>
        <w:t>hungerless</w:t>
      </w:r>
      <w:proofErr w:type="spellEnd"/>
      <w:r>
        <w:t>,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4" w:name="bqseg97"/>
      <w:bookmarkEnd w:id="114"/>
      <w: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14:paraId="6B1C2836" w14:textId="77777777" w:rsidR="00FE3964" w:rsidRDefault="00000000">
      <w:pPr>
        <w:pStyle w:val="WW-blockquote"/>
      </w:pPr>
      <w:r>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lastRenderedPageBreak/>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proofErr w:type="spellStart"/>
      <w:r>
        <w:rPr>
          <w:rStyle w:val="wwc-pali"/>
        </w:rPr>
        <w:t>nāmarūpa</w:t>
      </w:r>
      <w:proofErr w:type="spellEnd"/>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proofErr w:type="spellStart"/>
      <w:r>
        <w:rPr>
          <w:rStyle w:val="wwc-pali"/>
        </w:rPr>
        <w:t>nāmarūpa</w:t>
      </w:r>
      <w:proofErr w:type="spellEnd"/>
      <w:r>
        <w:t xml:space="preserve"> is the Tangle Discourse, which is quite well known for introducing and closing the </w:t>
      </w:r>
      <w:r>
        <w:rPr>
          <w:rStyle w:val="wwc-sesame"/>
        </w:rPr>
        <w:t>Visuddhimagga</w:t>
      </w:r>
      <w:r>
        <w:t>:</w:t>
      </w:r>
    </w:p>
    <w:p w14:paraId="51CBE289" w14:textId="77777777" w:rsidR="00FE3964" w:rsidRDefault="00000000">
      <w:pPr>
        <w:pStyle w:val="WW-named-section"/>
      </w:pPr>
      <w:r>
        <w:t>§98</w:t>
      </w:r>
    </w:p>
    <w:p w14:paraId="15BE856D" w14:textId="77777777" w:rsidR="00FE3964" w:rsidRDefault="00000000">
      <w:pPr>
        <w:pStyle w:val="WW-blockquote"/>
      </w:pPr>
      <w:bookmarkStart w:id="115" w:name="bqseg98"/>
      <w:bookmarkEnd w:id="115"/>
      <w:r>
        <w:t xml:space="preserve">The brahmin </w:t>
      </w:r>
      <w:proofErr w:type="spellStart"/>
      <w:r>
        <w:t>Bhāradvāja</w:t>
      </w:r>
      <w:proofErr w:type="spellEnd"/>
      <w:r>
        <w:t xml:space="preserve">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t>“In an inner tangle and outer tangle:</w:t>
      </w:r>
      <w:r>
        <w:br/>
        <w:t>people are entangled in a tangle.</w:t>
      </w:r>
      <w:r>
        <w:br/>
        <w:t xml:space="preserve">I ask you this, </w:t>
      </w:r>
      <w:proofErr w:type="spellStart"/>
      <w:r>
        <w:t>Gotama</w:t>
      </w:r>
      <w:proofErr w:type="spellEnd"/>
      <w:r>
        <w:t>:</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lastRenderedPageBreak/>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t xml:space="preserve">It is not unusual for verses to leave some things open to interpretation. In this case neither the brahmin nor the Buddha explicitly explains what it means to be entangled in the inside and outside. The </w:t>
      </w:r>
      <w:r>
        <w:rPr>
          <w:rStyle w:val="wwc-sesame"/>
        </w:rPr>
        <w:t>Visuddhimagga</w:t>
      </w:r>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proofErr w:type="spellStart"/>
      <w:r>
        <w:rPr>
          <w:rStyle w:val="wwc-sesame"/>
        </w:rPr>
        <w:t>Mahānidāna</w:t>
      </w:r>
      <w:proofErr w:type="spellEnd"/>
      <w:r>
        <w:rPr>
          <w:rStyle w:val="wwc-sesame"/>
        </w:rPr>
        <w:t xml:space="preserve"> Sutta</w:t>
      </w:r>
      <w:r>
        <w:t xml:space="preserve"> refers to this, saying people are entangled like string, knotted like a ball of thread, being stuck in </w:t>
      </w:r>
      <w:proofErr w:type="spellStart"/>
      <w:r>
        <w:rPr>
          <w:rStyle w:val="wwc-pali"/>
        </w:rPr>
        <w:t>saṁsāra</w:t>
      </w:r>
      <w:proofErr w:type="spellEnd"/>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proofErr w:type="spellStart"/>
      <w:r>
        <w:t>Bhāradvāja</w:t>
      </w:r>
      <w:proofErr w:type="spellEnd"/>
      <w:r>
        <w:t xml:space="preserve">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proofErr w:type="spellStart"/>
      <w:r>
        <w:rPr>
          <w:rStyle w:val="wwc-pali"/>
        </w:rPr>
        <w:t>parinibbāna</w:t>
      </w:r>
      <w:proofErr w:type="spellEnd"/>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proofErr w:type="spellStart"/>
      <w:r>
        <w:rPr>
          <w:rStyle w:val="wwc-pali"/>
        </w:rPr>
        <w:t>parinibbāna</w:t>
      </w:r>
      <w:proofErr w:type="spellEnd"/>
      <w:r>
        <w:t xml:space="preserve">, the end of existence, when </w:t>
      </w:r>
      <w:proofErr w:type="spellStart"/>
      <w:r>
        <w:rPr>
          <w:rStyle w:val="wwc-pali"/>
        </w:rPr>
        <w:t>nāmarūpa</w:t>
      </w:r>
      <w:proofErr w:type="spellEnd"/>
      <w:r>
        <w:t xml:space="preserve"> ceases along with consciousness.</w:t>
      </w:r>
    </w:p>
    <w:p w14:paraId="7A47C5E8" w14:textId="77777777" w:rsidR="00FE3964" w:rsidRDefault="00000000">
      <w:pPr>
        <w:pStyle w:val="WW-paragraph"/>
      </w:pPr>
      <w:r>
        <w:t xml:space="preserve">The latter is referred to as ‘perceptions of form’, but other perceptions are also implied. One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indeed more simply says that along with </w:t>
      </w:r>
      <w:proofErr w:type="spellStart"/>
      <w:r>
        <w:rPr>
          <w:rStyle w:val="wwc-pali"/>
        </w:rPr>
        <w:t>nāmarūpa</w:t>
      </w:r>
      <w:proofErr w:type="spellEnd"/>
      <w:r>
        <w:t xml:space="preserve"> all types of 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 xml:space="preserve">Summary on consciousness and </w:t>
      </w:r>
      <w:proofErr w:type="spellStart"/>
      <w:r>
        <w:t>nāmarūpa</w:t>
      </w:r>
      <w:proofErr w:type="spellEnd"/>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t>
      </w:r>
      <w:proofErr w:type="spellStart"/>
      <w:r>
        <w:t>willful</w:t>
      </w:r>
      <w:proofErr w:type="spellEnd"/>
      <w:r>
        <w:t xml:space="preserve">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of pure consciousness, such as the state of unbounded consciousness some Brahmins </w:t>
      </w:r>
      <w:r>
        <w:lastRenderedPageBreak/>
        <w:t>believed in. Consciousness also depends on the individual’s immaterial aspects and body because a being requires the senses to be aware of things.</w:t>
      </w:r>
      <w:r>
        <w:rPr>
          <w:rStyle w:val="FootnoteReference"/>
        </w:rPr>
        <w:footnoteReference w:id="398"/>
      </w:r>
      <w:r>
        <w:t xml:space="preserve"> If someone abandons the 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 xml:space="preserve">Das </w:t>
      </w:r>
      <w:proofErr w:type="spellStart"/>
      <w:r>
        <w:rPr>
          <w:rStyle w:val="Emphasis"/>
        </w:rPr>
        <w:t>Bewußtsein</w:t>
      </w:r>
      <w:proofErr w:type="spellEnd"/>
      <w:r>
        <w:rPr>
          <w:rStyle w:val="Emphasis"/>
        </w:rPr>
        <w:t xml:space="preserve"> </w:t>
      </w:r>
      <w:proofErr w:type="spellStart"/>
      <w:r>
        <w:rPr>
          <w:rStyle w:val="Emphasis"/>
        </w:rPr>
        <w:t>als</w:t>
      </w:r>
      <w:proofErr w:type="spellEnd"/>
      <w:r>
        <w:rPr>
          <w:rStyle w:val="Emphasis"/>
        </w:rPr>
        <w:t xml:space="preserve"> </w:t>
      </w:r>
      <w:proofErr w:type="spellStart"/>
      <w:r>
        <w:rPr>
          <w:rStyle w:val="Emphasis"/>
        </w:rPr>
        <w:t>Träger</w:t>
      </w:r>
      <w:proofErr w:type="spellEnd"/>
      <w:r>
        <w:rPr>
          <w:rStyle w:val="Emphasis"/>
        </w:rPr>
        <w:t xml:space="preserve"> des Leben</w:t>
      </w:r>
      <w:r>
        <w:t xml:space="preserve"> (</w:t>
      </w:r>
      <w:r>
        <w:rPr>
          <w:rStyle w:val="Emphasis"/>
        </w:rPr>
        <w:t>Consciousness as the Carrier of Life</w:t>
      </w:r>
      <w:r>
        <w:t xml:space="preserve">): “At conception </w:t>
      </w:r>
      <w:proofErr w:type="spellStart"/>
      <w:r>
        <w:rPr>
          <w:rStyle w:val="wwc-pali"/>
        </w:rPr>
        <w:t>viññāṇa</w:t>
      </w:r>
      <w:proofErr w:type="spellEnd"/>
      <w:r>
        <w:t xml:space="preserve"> acts as the animating and life-carrying principle, which is why it is called the condition for the living body (</w:t>
      </w:r>
      <w:proofErr w:type="spellStart"/>
      <w:r>
        <w:rPr>
          <w:rStyle w:val="wwc-pali"/>
        </w:rPr>
        <w:t>nāmarūpa</w:t>
      </w:r>
      <w:proofErr w:type="spellEnd"/>
      <w:r>
        <w:t xml:space="preserve">). Vice versa, the living body is a condition for </w:t>
      </w:r>
      <w:proofErr w:type="spellStart"/>
      <w:r>
        <w:rPr>
          <w:rStyle w:val="wwc-pali"/>
        </w:rPr>
        <w:t>viññāṇa</w:t>
      </w:r>
      <w:proofErr w:type="spellEnd"/>
      <w:r>
        <w:t>: on the one hand because it functions as a support for the life-carrying principle (</w:t>
      </w:r>
      <w:proofErr w:type="spellStart"/>
      <w:r>
        <w:rPr>
          <w:rStyle w:val="wwc-pali"/>
        </w:rPr>
        <w:t>viññāṇa</w:t>
      </w:r>
      <w:proofErr w:type="spellEnd"/>
      <w:r>
        <w:t>) which only leaves it again at death; on the other hand because acts of consciousness generally rely on the (physical) sense organs.”</w:t>
      </w:r>
      <w:r>
        <w:rPr>
          <w:rStyle w:val="FootnoteReference"/>
        </w:rPr>
        <w:footnoteReference w:id="399"/>
      </w:r>
      <w:r>
        <w:t xml:space="preserve"> To put the two together, sentient life is always a combination of consciousness and </w:t>
      </w:r>
      <w:proofErr w:type="spellStart"/>
      <w:r>
        <w:rPr>
          <w:rStyle w:val="wwc-pali"/>
        </w:rPr>
        <w:t>nāmarūpa</w:t>
      </w:r>
      <w:proofErr w:type="spellEnd"/>
      <w:r>
        <w:t>. It is never just one of the two.</w:t>
      </w:r>
      <w:r>
        <w:rPr>
          <w:rStyle w:val="FootnoteReference"/>
        </w:rPr>
        <w:footnoteReference w:id="400"/>
      </w:r>
      <w:r>
        <w:br w:type="page"/>
      </w:r>
    </w:p>
    <w:p w14:paraId="3C6602D8" w14:textId="77777777" w:rsidR="00FE3964" w:rsidRDefault="00000000">
      <w:pPr>
        <w:pStyle w:val="WW-Chapter"/>
      </w:pPr>
      <w:bookmarkStart w:id="116" w:name="chapter9"/>
      <w:bookmarkEnd w:id="116"/>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t>
      </w:r>
      <w:proofErr w:type="spellStart"/>
      <w:r>
        <w:t>willful</w:t>
      </w:r>
      <w:proofErr w:type="spellEnd"/>
      <w:r>
        <w:t xml:space="preserve">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proofErr w:type="spellStart"/>
      <w:r>
        <w:rPr>
          <w:rStyle w:val="wwc-pali"/>
        </w:rPr>
        <w:t>viññāṇa</w:t>
      </w:r>
      <w:proofErr w:type="spellEnd"/>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proofErr w:type="spellStart"/>
      <w:r>
        <w:rPr>
          <w:rStyle w:val="wwc-pali"/>
        </w:rPr>
        <w:t>viññāṇa</w:t>
      </w:r>
      <w:proofErr w:type="spellEnd"/>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w:t>
      </w:r>
      <w:proofErr w:type="spellStart"/>
      <w:r>
        <w:t>Sujato</w:t>
      </w:r>
      <w:proofErr w:type="spellEnd"/>
      <w:r>
        <w:t xml:space="preserve"> already responded to such views, this is not the only use of the prefix.</w:t>
      </w:r>
      <w:r>
        <w:rPr>
          <w:rStyle w:val="FootnoteReference"/>
        </w:rPr>
        <w:footnoteReference w:id="402"/>
      </w:r>
      <w:r>
        <w:t xml:space="preserve"> The word </w:t>
      </w:r>
      <w:proofErr w:type="spellStart"/>
      <w:r>
        <w:rPr>
          <w:rStyle w:val="wwc-pali"/>
        </w:rPr>
        <w:t>visuddhi</w:t>
      </w:r>
      <w:proofErr w:type="spellEnd"/>
      <w:r>
        <w:t xml:space="preserve"> for example, literally means ‘very pure’, not ‘divided pure’, although it is more fitting to regard the prefix as effectively meaningless here. In </w:t>
      </w:r>
      <w:proofErr w:type="spellStart"/>
      <w:r>
        <w:rPr>
          <w:rStyle w:val="wwc-pali"/>
        </w:rPr>
        <w:t>viññāṇa</w:t>
      </w:r>
      <w:proofErr w:type="spellEnd"/>
      <w:r>
        <w:t xml:space="preserve"> the prefix likewise has no distinct meaning. Secondly, ‘divided knowing’ does not fit the use of the word in various texts, including the non-Buddhist. In the </w:t>
      </w:r>
      <w:proofErr w:type="spellStart"/>
      <w:r w:rsidRPr="000440B7">
        <w:rPr>
          <w:rStyle w:val="wwc-sesame"/>
        </w:rPr>
        <w:t>Upaniṣads</w:t>
      </w:r>
      <w:proofErr w:type="spellEnd"/>
      <w:r>
        <w:t xml:space="preserve">, </w:t>
      </w:r>
      <w:r>
        <w:rPr>
          <w:rStyle w:val="wwc-pali"/>
        </w:rPr>
        <w:t>vijñāna</w:t>
      </w:r>
      <w:r>
        <w:t xml:space="preserve"> is used for the awareness Brahmins believed to experience when they were unified with </w:t>
      </w:r>
      <w:r>
        <w:rPr>
          <w:rStyle w:val="wwc-pali"/>
        </w:rPr>
        <w:t>brahman</w:t>
      </w:r>
      <w:r>
        <w:t xml:space="preserve">, and in the suttas a state of </w:t>
      </w:r>
      <w:proofErr w:type="spellStart"/>
      <w:r>
        <w:rPr>
          <w:rStyle w:val="wwc-pali"/>
        </w:rPr>
        <w:t>samādhi</w:t>
      </w:r>
      <w:proofErr w:type="spellEnd"/>
      <w:r>
        <w:t xml:space="preserve"> (unification) is called ‘unbounded </w:t>
      </w:r>
      <w:proofErr w:type="spellStart"/>
      <w:r>
        <w:rPr>
          <w:rStyle w:val="wwc-pali"/>
        </w:rPr>
        <w:t>viññāṇa</w:t>
      </w:r>
      <w:proofErr w:type="spellEnd"/>
      <w:r>
        <w:t xml:space="preserve">’. In this state consciousness still depends on an object, but the sense is that of unity, not division. And lastly but most importantly, deriving the meaning of a word by its prefix is generally bad linguistics. Bhikkhu Bodhi wrote in his book on Pāli that “one cannot deduce the meaning of a verb simply by adding the nuance of the prefix to the meaning of the basic verb”, and with this he in fact referred specifically to </w:t>
      </w:r>
      <w:proofErr w:type="spellStart"/>
      <w:r>
        <w:rPr>
          <w:rStyle w:val="wwc-pali"/>
        </w:rPr>
        <w:t>viññāṇa</w:t>
      </w:r>
      <w:proofErr w:type="spellEnd"/>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proofErr w:type="spellStart"/>
      <w:r>
        <w:rPr>
          <w:rStyle w:val="wwc-pali"/>
        </w:rPr>
        <w:t>saññā</w:t>
      </w:r>
      <w:proofErr w:type="spellEnd"/>
      <w:r>
        <w:t xml:space="preserve"> instead, although the term has some more nuanced meanings too. </w:t>
      </w:r>
      <w:proofErr w:type="spellStart"/>
      <w:r>
        <w:rPr>
          <w:rStyle w:val="wwc-pali"/>
        </w:rPr>
        <w:t>Viññāṇa</w:t>
      </w:r>
      <w:proofErr w:type="spellEnd"/>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proofErr w:type="spellStart"/>
      <w:r>
        <w:rPr>
          <w:rStyle w:val="wwc-pali"/>
        </w:rPr>
        <w:t>viññāṇa</w:t>
      </w:r>
      <w:proofErr w:type="spellEnd"/>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 xml:space="preserve">content is nothing but “an artificial abstraction”, as Venerable </w:t>
      </w:r>
      <w:proofErr w:type="spellStart"/>
      <w:r>
        <w:t>Ñānamoli</w:t>
      </w:r>
      <w:proofErr w:type="spellEnd"/>
      <w:r>
        <w:t xml:space="preserve">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w:t>
      </w:r>
      <w:proofErr w:type="spellStart"/>
      <w:r>
        <w:t>Schmithausen</w:t>
      </w:r>
      <w:proofErr w:type="spellEnd"/>
      <w:r>
        <w:t xml:space="preserve">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t>
      </w:r>
      <w:proofErr w:type="spellStart"/>
      <w:r>
        <w:t>willful</w:t>
      </w:r>
      <w:proofErr w:type="spellEnd"/>
      <w:r>
        <w:t xml:space="preserve">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xml:space="preserve">, where the Buddha says enlightened beings still experience the arising of consciousness due to sense impressions, but they have no ignorance, so no longer perform </w:t>
      </w:r>
      <w:proofErr w:type="spellStart"/>
      <w:r>
        <w:t>willful</w:t>
      </w:r>
      <w:proofErr w:type="spellEnd"/>
      <w:r>
        <w:t xml:space="preserve"> actions that lead to rebirth. The aggregate of consciousness will therefore not arise again in another birth. In other words, the link between </w:t>
      </w:r>
      <w:proofErr w:type="spellStart"/>
      <w:r>
        <w:t>willful</w:t>
      </w:r>
      <w:proofErr w:type="spellEnd"/>
      <w:r>
        <w:t xml:space="preserve">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Alternatively we can say that the arising of consciousness as a result of </w:t>
      </w:r>
      <w:proofErr w:type="spellStart"/>
      <w:r>
        <w:t>willful</w:t>
      </w:r>
      <w:proofErr w:type="spellEnd"/>
      <w:r>
        <w:t xml:space="preserve">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45CC599A" w:rsidR="00FE3964" w:rsidRDefault="00000000">
      <w:pPr>
        <w:pStyle w:val="WW-table-caption"/>
      </w:pPr>
      <w:r>
        <w:t>{</w:t>
      </w:r>
      <w:proofErr w:type="spellStart"/>
      <w:r>
        <w:t>Simple</w:t>
      </w:r>
      <w:r w:rsidR="00093655">
        <w:t>NoRowBorders</w:t>
      </w:r>
      <w:proofErr w:type="spellEnd"/>
      <w:r>
        <w:t>}Table 17. Different uses of ‘the arising of consciousness’</w:t>
      </w:r>
    </w:p>
    <w:tbl>
      <w:tblPr>
        <w:tblStyle w:val="TableGrid"/>
        <w:tblW w:w="9067" w:type="dxa"/>
        <w:tblLayout w:type="fixed"/>
        <w:tblLook w:val="0480" w:firstRow="0" w:lastRow="0" w:firstColumn="1" w:lastColumn="0" w:noHBand="0" w:noVBand="1"/>
      </w:tblPr>
      <w:tblGrid>
        <w:gridCol w:w="4531"/>
        <w:gridCol w:w="4536"/>
      </w:tblGrid>
      <w:tr w:rsidR="00FE3964" w14:paraId="21EEABEE" w14:textId="77777777" w:rsidTr="003F2D4A">
        <w:tc>
          <w:tcPr>
            <w:tcW w:w="4531" w:type="dxa"/>
          </w:tcPr>
          <w:p w14:paraId="7091F97F" w14:textId="77777777" w:rsidR="00FE3964" w:rsidRDefault="00000000">
            <w:pPr>
              <w:pStyle w:val="WW-paragraph"/>
            </w:pPr>
            <w:r>
              <w:rPr>
                <w:rStyle w:val="Strong"/>
              </w:rPr>
              <w:t>Factor in Dependent Arising</w:t>
            </w:r>
          </w:p>
        </w:tc>
        <w:tc>
          <w:tcPr>
            <w:tcW w:w="4536" w:type="dxa"/>
          </w:tcPr>
          <w:p w14:paraId="2B1D666A" w14:textId="77777777" w:rsidR="00FE3964" w:rsidRDefault="00000000">
            <w:pPr>
              <w:pStyle w:val="WW-paragraph"/>
            </w:pPr>
            <w:r>
              <w:rPr>
                <w:rStyle w:val="Strong"/>
              </w:rPr>
              <w:t>‘Arising of consciousness’ refers to:</w:t>
            </w:r>
          </w:p>
        </w:tc>
      </w:tr>
      <w:tr w:rsidR="000B513C" w14:paraId="396A6F1C" w14:textId="77777777" w:rsidTr="003F2D4A">
        <w:tc>
          <w:tcPr>
            <w:tcW w:w="4531" w:type="dxa"/>
          </w:tcPr>
          <w:p w14:paraId="12FF6094" w14:textId="4DED126A" w:rsidR="000B513C" w:rsidRDefault="000B513C">
            <w:pPr>
              <w:pStyle w:val="WW-paragraph"/>
            </w:pPr>
            <w:r>
              <w:lastRenderedPageBreak/>
              <w:t>1. Ignorance</w:t>
            </w:r>
          </w:p>
        </w:tc>
        <w:tc>
          <w:tcPr>
            <w:tcW w:w="4536" w:type="dxa"/>
          </w:tcPr>
          <w:p w14:paraId="6A28C715" w14:textId="77777777" w:rsidR="000B513C" w:rsidRDefault="000B513C">
            <w:pPr>
              <w:pStyle w:val="WW-paragraph"/>
            </w:pPr>
          </w:p>
        </w:tc>
      </w:tr>
      <w:tr w:rsidR="000B513C" w14:paraId="745BB337" w14:textId="77777777" w:rsidTr="003F2D4A">
        <w:tc>
          <w:tcPr>
            <w:tcW w:w="4531" w:type="dxa"/>
          </w:tcPr>
          <w:p w14:paraId="4D1BA319" w14:textId="2CAD0EB1" w:rsidR="000B513C" w:rsidRDefault="000B513C">
            <w:pPr>
              <w:pStyle w:val="WW-paragraph"/>
            </w:pPr>
            <w:r>
              <w:t xml:space="preserve">2. </w:t>
            </w:r>
            <w:proofErr w:type="spellStart"/>
            <w:r>
              <w:t>Willful</w:t>
            </w:r>
            <w:proofErr w:type="spellEnd"/>
            <w:r>
              <w:t xml:space="preserve"> actions</w:t>
            </w:r>
          </w:p>
        </w:tc>
        <w:tc>
          <w:tcPr>
            <w:tcW w:w="4536" w:type="dxa"/>
          </w:tcPr>
          <w:p w14:paraId="384CC62E" w14:textId="77777777" w:rsidR="000B513C" w:rsidRDefault="000B513C">
            <w:pPr>
              <w:pStyle w:val="WW-paragraph"/>
            </w:pPr>
          </w:p>
        </w:tc>
      </w:tr>
      <w:tr w:rsidR="00FE3964" w14:paraId="46408504" w14:textId="77777777" w:rsidTr="003F2D4A">
        <w:tc>
          <w:tcPr>
            <w:tcW w:w="4531" w:type="dxa"/>
          </w:tcPr>
          <w:p w14:paraId="5C467E82" w14:textId="2EE58471" w:rsidR="00FE3964" w:rsidRDefault="00000000">
            <w:pPr>
              <w:pStyle w:val="WW-paragraph"/>
            </w:pPr>
            <w:r>
              <w:t>3. Consciousness</w:t>
            </w:r>
          </w:p>
        </w:tc>
        <w:tc>
          <w:tcPr>
            <w:tcW w:w="4536" w:type="dxa"/>
          </w:tcPr>
          <w:p w14:paraId="17703225" w14:textId="53D509CB" w:rsidR="00FE3964" w:rsidRDefault="00000000">
            <w:pPr>
              <w:pStyle w:val="WW-paragraph"/>
            </w:pPr>
            <w:r>
              <w:t>– Overall aggregate of consciousness</w:t>
            </w:r>
          </w:p>
        </w:tc>
      </w:tr>
      <w:tr w:rsidR="003F2D4A" w14:paraId="364FA4D0" w14:textId="77777777" w:rsidTr="003F2D4A">
        <w:tc>
          <w:tcPr>
            <w:tcW w:w="4531" w:type="dxa"/>
          </w:tcPr>
          <w:p w14:paraId="1783923D" w14:textId="07D2926E" w:rsidR="003F2D4A" w:rsidRDefault="003F2D4A">
            <w:pPr>
              <w:pStyle w:val="WW-paragraph"/>
            </w:pPr>
            <w:r>
              <w:t>4. Immaterial aspects &amp; body</w:t>
            </w:r>
          </w:p>
        </w:tc>
        <w:tc>
          <w:tcPr>
            <w:tcW w:w="4536" w:type="dxa"/>
          </w:tcPr>
          <w:p w14:paraId="2D8DDC78" w14:textId="77777777" w:rsidR="003F2D4A" w:rsidRDefault="003F2D4A">
            <w:pPr>
              <w:pStyle w:val="WW-paragraph"/>
            </w:pPr>
          </w:p>
        </w:tc>
      </w:tr>
      <w:tr w:rsidR="003F2D4A" w14:paraId="48DAF92C" w14:textId="77777777" w:rsidTr="003F2D4A">
        <w:tc>
          <w:tcPr>
            <w:tcW w:w="4531" w:type="dxa"/>
          </w:tcPr>
          <w:p w14:paraId="595DA8EB" w14:textId="77F2177F" w:rsidR="003F2D4A" w:rsidRDefault="003F2D4A">
            <w:pPr>
              <w:pStyle w:val="WW-paragraph"/>
            </w:pPr>
            <w:r>
              <w:t>5. Six senses</w:t>
            </w:r>
          </w:p>
        </w:tc>
        <w:tc>
          <w:tcPr>
            <w:tcW w:w="4536" w:type="dxa"/>
          </w:tcPr>
          <w:p w14:paraId="79262EB6" w14:textId="77777777" w:rsidR="003F2D4A" w:rsidRDefault="003F2D4A">
            <w:pPr>
              <w:pStyle w:val="WW-paragraph"/>
            </w:pPr>
          </w:p>
        </w:tc>
      </w:tr>
      <w:tr w:rsidR="003F2D4A" w14:paraId="0F7D4FD9" w14:textId="77777777" w:rsidTr="003F2D4A">
        <w:tc>
          <w:tcPr>
            <w:tcW w:w="4531" w:type="dxa"/>
          </w:tcPr>
          <w:p w14:paraId="03BE5FAD" w14:textId="62784CA0" w:rsidR="003F2D4A" w:rsidRDefault="003F2D4A" w:rsidP="003F2D4A">
            <w:pPr>
              <w:pStyle w:val="WW-paragraph"/>
            </w:pPr>
            <w:r>
              <w:t>6. Sense impressions</w:t>
            </w:r>
          </w:p>
        </w:tc>
        <w:tc>
          <w:tcPr>
            <w:tcW w:w="4536" w:type="dxa"/>
          </w:tcPr>
          <w:p w14:paraId="396915FD" w14:textId="03A8E496" w:rsidR="003F2D4A" w:rsidRDefault="003F2D4A" w:rsidP="003F2D4A">
            <w:pPr>
              <w:pStyle w:val="WW-paragraph"/>
            </w:pPr>
          </w:p>
        </w:tc>
      </w:tr>
      <w:tr w:rsidR="003F2D4A" w14:paraId="237F114B" w14:textId="77777777" w:rsidTr="003F2D4A">
        <w:tc>
          <w:tcPr>
            <w:tcW w:w="4531" w:type="dxa"/>
          </w:tcPr>
          <w:p w14:paraId="4541D460" w14:textId="05BF13C1" w:rsidR="003F2D4A" w:rsidRDefault="003F2D4A" w:rsidP="003F2D4A">
            <w:pPr>
              <w:pStyle w:val="WW-paragraph"/>
            </w:pPr>
            <w:r>
              <w:t>7. Sensations / Six types of consciousness</w:t>
            </w:r>
          </w:p>
        </w:tc>
        <w:tc>
          <w:tcPr>
            <w:tcW w:w="4536" w:type="dxa"/>
          </w:tcPr>
          <w:p w14:paraId="097D35A1" w14:textId="01560A10" w:rsidR="003F2D4A" w:rsidRDefault="003F2D4A" w:rsidP="003F2D4A">
            <w:pPr>
              <w:pStyle w:val="WW-paragraph"/>
            </w:pPr>
            <w:r>
              <w:t>– Instances of consciousness</w:t>
            </w:r>
          </w:p>
        </w:tc>
      </w:tr>
      <w:tr w:rsidR="003F2D4A" w14:paraId="28B6F342" w14:textId="77777777" w:rsidTr="003F2D4A">
        <w:tc>
          <w:tcPr>
            <w:tcW w:w="4531" w:type="dxa"/>
          </w:tcPr>
          <w:p w14:paraId="0A03427E" w14:textId="0E6579B4" w:rsidR="003F2D4A" w:rsidRDefault="003F2D4A" w:rsidP="003F2D4A">
            <w:pPr>
              <w:pStyle w:val="WW-paragraph"/>
            </w:pPr>
            <w:r>
              <w:t>8. …</w:t>
            </w:r>
          </w:p>
        </w:tc>
        <w:tc>
          <w:tcPr>
            <w:tcW w:w="4536" w:type="dxa"/>
          </w:tcPr>
          <w:p w14:paraId="3A1A9445" w14:textId="77777777" w:rsidR="003F2D4A" w:rsidRDefault="003F2D4A" w:rsidP="003F2D4A">
            <w:pPr>
              <w:pStyle w:val="WW-paragraph"/>
            </w:pPr>
          </w:p>
        </w:tc>
      </w:tr>
    </w:tbl>
    <w:p w14:paraId="343BC08C" w14:textId="77777777" w:rsidR="00FE3964" w:rsidRDefault="00000000">
      <w:pPr>
        <w:pStyle w:val="WW-paragraph"/>
      </w:pPr>
      <w:r>
        <w:t xml:space="preserve">In the standard sequence, sense impressions are followed by sensations (or ‘feelings’, </w:t>
      </w:r>
      <w:r>
        <w:rPr>
          <w:rStyle w:val="wwc-pali"/>
        </w:rPr>
        <w:t>vedanā</w:t>
      </w:r>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w:t>
      </w:r>
      <w:proofErr w:type="spellStart"/>
      <w:r>
        <w:t>Sāriputta</w:t>
      </w:r>
      <w:proofErr w:type="spellEnd"/>
      <w:r>
        <w:t xml:space="preserve"> explains:</w:t>
      </w:r>
    </w:p>
    <w:p w14:paraId="73568962" w14:textId="77777777" w:rsidR="00FE3964" w:rsidRDefault="00000000">
      <w:pPr>
        <w:pStyle w:val="WW-named-section"/>
      </w:pPr>
      <w:r>
        <w:t>§99</w:t>
      </w:r>
    </w:p>
    <w:p w14:paraId="59E15C3A" w14:textId="77777777" w:rsidR="00FE3964" w:rsidRDefault="00000000">
      <w:pPr>
        <w:pStyle w:val="WW-blockquote"/>
      </w:pPr>
      <w:bookmarkStart w:id="117" w:name="bqseg99"/>
      <w:bookmarkEnd w:id="117"/>
      <w:r>
        <w:t>[</w:t>
      </w:r>
      <w:proofErr w:type="spellStart"/>
      <w:r>
        <w:t>Koṭṭhita</w:t>
      </w:r>
      <w:proofErr w:type="spellEnd"/>
      <w:r>
        <w:t xml:space="preserve">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w:t>
      </w:r>
      <w:proofErr w:type="spellStart"/>
      <w:r>
        <w:t>Sāriputta</w:t>
      </w:r>
      <w:proofErr w:type="spellEnd"/>
      <w:r>
        <w:t>:]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lastRenderedPageBreak/>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proofErr w:type="spellStart"/>
      <w:r>
        <w:rPr>
          <w:rStyle w:val="wwc-pali"/>
        </w:rPr>
        <w:t>nāmarūpa</w:t>
      </w:r>
      <w:proofErr w:type="spellEnd"/>
      <w:r>
        <w:t xml:space="preserve">. The dependency of consciousness on sense impressions teaches a similar principle, but it has a different focus. While the dependency of consciousness on </w:t>
      </w:r>
      <w:proofErr w:type="spellStart"/>
      <w:r>
        <w:rPr>
          <w:rStyle w:val="wwc-pali"/>
        </w:rPr>
        <w:t>nāmarūpa</w:t>
      </w:r>
      <w:proofErr w:type="spellEnd"/>
      <w:r>
        <w:t xml:space="preserve"> primarily teaches us there is no realm where consciousness can be 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proofErr w:type="spellStart"/>
      <w:r>
        <w:rPr>
          <w:rStyle w:val="wwc-pali"/>
        </w:rPr>
        <w:t>phassa</w:t>
      </w:r>
      <w:proofErr w:type="spellEnd"/>
      <w:r>
        <w:t xml:space="preserve">. It is usually translated as ‘contact’, but more literally means ‘touch’. Just like the body touches external objects, in Pāli the nose “touches” smells, the tongue “touches” </w:t>
      </w:r>
      <w:proofErr w:type="spellStart"/>
      <w:r>
        <w:t>flavors</w:t>
      </w:r>
      <w:proofErr w:type="spellEnd"/>
      <w:r>
        <w:t>,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8" w:name="bqseg100"/>
      <w:bookmarkEnd w:id="118"/>
      <w:r>
        <w:t xml:space="preserve">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w:t>
      </w:r>
      <w:proofErr w:type="spellStart"/>
      <w:r>
        <w:t>flavors</w:t>
      </w:r>
      <w:proofErr w:type="spellEnd"/>
      <w:r>
        <w:t>.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w:t>
      </w:r>
      <w:proofErr w:type="spellStart"/>
      <w:r>
        <w:t>Sāriputta</w:t>
      </w:r>
      <w:proofErr w:type="spellEnd"/>
      <w:r>
        <w:t xml:space="preserve"> adds a third: engagement, which means attention. But the word for ‘engagement’ is </w:t>
      </w:r>
      <w:proofErr w:type="spellStart"/>
      <w:r>
        <w:rPr>
          <w:rStyle w:val="wwc-pali"/>
        </w:rPr>
        <w:t>samannāhāra</w:t>
      </w:r>
      <w:proofErr w:type="spellEnd"/>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9" w:name="bqseg101"/>
      <w:bookmarkEnd w:id="119"/>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 xml:space="preserve">The corresponding sections of consciousness mentioned by </w:t>
      </w:r>
      <w:proofErr w:type="spellStart"/>
      <w:r>
        <w:t>Sāriputta</w:t>
      </w:r>
      <w:proofErr w:type="spellEnd"/>
      <w:r>
        <w:t xml:space="preserve"> are the types of consciousness corresponding to the particular types of sense impression: sight-consciousness, hearing-</w:t>
      </w:r>
      <w:r>
        <w:lastRenderedPageBreak/>
        <w:t>consciousness, and so forth. For each of the six senses, a different type of consciousness arises, as listed in the table below.</w:t>
      </w:r>
    </w:p>
    <w:p w14:paraId="2C7AD590" w14:textId="77777777" w:rsidR="00FE3964" w:rsidRDefault="00000000">
      <w:pPr>
        <w:pStyle w:val="WW-table-caption"/>
      </w:pPr>
      <w:r>
        <w:t>{</w:t>
      </w:r>
      <w:proofErr w:type="spellStart"/>
      <w:r>
        <w:t>SimpleNoRowBorders</w:t>
      </w:r>
      <w:proofErr w:type="spellEnd"/>
      <w:r>
        <w:t>}Table 18. The six types of consciousness with their senses and objects</w:t>
      </w:r>
    </w:p>
    <w:tbl>
      <w:tblPr>
        <w:tblStyle w:val="TableGrid"/>
        <w:tblW w:w="8217" w:type="dxa"/>
        <w:tblLayout w:type="fixed"/>
        <w:tblLook w:val="0480" w:firstRow="0" w:lastRow="0" w:firstColumn="1" w:lastColumn="0" w:noHBand="0" w:noVBand="1"/>
      </w:tblPr>
      <w:tblGrid>
        <w:gridCol w:w="1459"/>
        <w:gridCol w:w="2789"/>
        <w:gridCol w:w="3969"/>
      </w:tblGrid>
      <w:tr w:rsidR="00FE3964" w14:paraId="6CD739FA" w14:textId="77777777" w:rsidTr="005E485B">
        <w:tc>
          <w:tcPr>
            <w:tcW w:w="1459" w:type="dxa"/>
          </w:tcPr>
          <w:p w14:paraId="7F5FD31F" w14:textId="77777777" w:rsidR="00FE3964" w:rsidRDefault="00000000">
            <w:pPr>
              <w:pStyle w:val="WW-paragraph"/>
            </w:pPr>
            <w:r>
              <w:rPr>
                <w:rStyle w:val="Strong"/>
              </w:rPr>
              <w:t>Sense faculty</w:t>
            </w:r>
          </w:p>
        </w:tc>
        <w:tc>
          <w:tcPr>
            <w:tcW w:w="2789" w:type="dxa"/>
          </w:tcPr>
          <w:p w14:paraId="1A3335FD" w14:textId="77777777" w:rsidR="00FE3964" w:rsidRDefault="00000000">
            <w:pPr>
              <w:pStyle w:val="WW-paragraph"/>
            </w:pPr>
            <w:r>
              <w:rPr>
                <w:rStyle w:val="Strong"/>
              </w:rPr>
              <w:t>Object</w:t>
            </w:r>
          </w:p>
        </w:tc>
        <w:tc>
          <w:tcPr>
            <w:tcW w:w="3969" w:type="dxa"/>
          </w:tcPr>
          <w:p w14:paraId="39AAE9C7" w14:textId="77777777" w:rsidR="00FE3964" w:rsidRDefault="00000000">
            <w:pPr>
              <w:pStyle w:val="WW-paragraph"/>
            </w:pPr>
            <w:r>
              <w:rPr>
                <w:rStyle w:val="Strong"/>
              </w:rPr>
              <w:t>Section of consciousness</w:t>
            </w:r>
          </w:p>
        </w:tc>
      </w:tr>
      <w:tr w:rsidR="00FE3964" w14:paraId="7124AE53" w14:textId="77777777" w:rsidTr="005E485B">
        <w:tc>
          <w:tcPr>
            <w:tcW w:w="1459" w:type="dxa"/>
          </w:tcPr>
          <w:p w14:paraId="17D81EFD" w14:textId="77777777" w:rsidR="00FE3964" w:rsidRDefault="00000000">
            <w:pPr>
              <w:pStyle w:val="WW-paragraph"/>
            </w:pPr>
            <w:r>
              <w:t>Sight</w:t>
            </w:r>
          </w:p>
        </w:tc>
        <w:tc>
          <w:tcPr>
            <w:tcW w:w="2789" w:type="dxa"/>
          </w:tcPr>
          <w:p w14:paraId="59298A6E" w14:textId="77777777" w:rsidR="00FE3964" w:rsidRDefault="00000000">
            <w:pPr>
              <w:pStyle w:val="WW-paragraph"/>
            </w:pPr>
            <w:r>
              <w:t>Sights</w:t>
            </w:r>
          </w:p>
        </w:tc>
        <w:tc>
          <w:tcPr>
            <w:tcW w:w="3969" w:type="dxa"/>
          </w:tcPr>
          <w:p w14:paraId="29B0727B" w14:textId="77777777" w:rsidR="00FE3964" w:rsidRDefault="00000000">
            <w:pPr>
              <w:pStyle w:val="WW-paragraph"/>
            </w:pPr>
            <w:r>
              <w:t>Sight-consciousness</w:t>
            </w:r>
          </w:p>
        </w:tc>
      </w:tr>
      <w:tr w:rsidR="00FE3964" w14:paraId="503BAF5D" w14:textId="77777777" w:rsidTr="005E485B">
        <w:tc>
          <w:tcPr>
            <w:tcW w:w="1459" w:type="dxa"/>
          </w:tcPr>
          <w:p w14:paraId="27409798" w14:textId="77777777" w:rsidR="00FE3964" w:rsidRDefault="00000000">
            <w:pPr>
              <w:pStyle w:val="WW-paragraph"/>
            </w:pPr>
            <w:r>
              <w:t>Hearing</w:t>
            </w:r>
          </w:p>
        </w:tc>
        <w:tc>
          <w:tcPr>
            <w:tcW w:w="2789" w:type="dxa"/>
          </w:tcPr>
          <w:p w14:paraId="74047C5B" w14:textId="77777777" w:rsidR="00FE3964" w:rsidRDefault="00000000">
            <w:pPr>
              <w:pStyle w:val="WW-paragraph"/>
            </w:pPr>
            <w:r>
              <w:t>Sounds</w:t>
            </w:r>
          </w:p>
        </w:tc>
        <w:tc>
          <w:tcPr>
            <w:tcW w:w="3969" w:type="dxa"/>
          </w:tcPr>
          <w:p w14:paraId="6B239C9A" w14:textId="77777777" w:rsidR="00FE3964" w:rsidRDefault="00000000">
            <w:pPr>
              <w:pStyle w:val="WW-paragraph"/>
            </w:pPr>
            <w:r>
              <w:t>Hearing-consciousness</w:t>
            </w:r>
          </w:p>
        </w:tc>
      </w:tr>
      <w:tr w:rsidR="00FE3964" w14:paraId="09BB5546" w14:textId="77777777" w:rsidTr="005E485B">
        <w:tc>
          <w:tcPr>
            <w:tcW w:w="1459" w:type="dxa"/>
          </w:tcPr>
          <w:p w14:paraId="1CC36086" w14:textId="77777777" w:rsidR="00FE3964" w:rsidRDefault="00000000">
            <w:pPr>
              <w:pStyle w:val="WW-paragraph"/>
            </w:pPr>
            <w:r>
              <w:t>Smell</w:t>
            </w:r>
          </w:p>
        </w:tc>
        <w:tc>
          <w:tcPr>
            <w:tcW w:w="2789" w:type="dxa"/>
          </w:tcPr>
          <w:p w14:paraId="0E5AB113" w14:textId="77777777" w:rsidR="00FE3964" w:rsidRDefault="00000000">
            <w:pPr>
              <w:pStyle w:val="WW-paragraph"/>
            </w:pPr>
            <w:r>
              <w:t>Smells</w:t>
            </w:r>
          </w:p>
        </w:tc>
        <w:tc>
          <w:tcPr>
            <w:tcW w:w="3969" w:type="dxa"/>
          </w:tcPr>
          <w:p w14:paraId="4847E8D0" w14:textId="77777777" w:rsidR="00FE3964" w:rsidRDefault="00000000">
            <w:pPr>
              <w:pStyle w:val="WW-paragraph"/>
            </w:pPr>
            <w:r>
              <w:t>Smell-consciousness</w:t>
            </w:r>
          </w:p>
        </w:tc>
      </w:tr>
      <w:tr w:rsidR="00FE3964" w14:paraId="2EC10646" w14:textId="77777777" w:rsidTr="005E485B">
        <w:tc>
          <w:tcPr>
            <w:tcW w:w="1459" w:type="dxa"/>
          </w:tcPr>
          <w:p w14:paraId="72C30C82" w14:textId="77777777" w:rsidR="00FE3964" w:rsidRDefault="00000000">
            <w:pPr>
              <w:pStyle w:val="WW-paragraph"/>
            </w:pPr>
            <w:r>
              <w:t>Taste</w:t>
            </w:r>
          </w:p>
        </w:tc>
        <w:tc>
          <w:tcPr>
            <w:tcW w:w="2789" w:type="dxa"/>
          </w:tcPr>
          <w:p w14:paraId="3FC3CC44" w14:textId="77777777" w:rsidR="00FE3964" w:rsidRDefault="00000000">
            <w:pPr>
              <w:pStyle w:val="WW-paragraph"/>
            </w:pPr>
            <w:r>
              <w:t>Flavors</w:t>
            </w:r>
          </w:p>
        </w:tc>
        <w:tc>
          <w:tcPr>
            <w:tcW w:w="3969" w:type="dxa"/>
          </w:tcPr>
          <w:p w14:paraId="55801C0D" w14:textId="77777777" w:rsidR="00FE3964" w:rsidRDefault="00000000">
            <w:pPr>
              <w:pStyle w:val="WW-paragraph"/>
            </w:pPr>
            <w:r>
              <w:t>Taste-consciousness</w:t>
            </w:r>
          </w:p>
        </w:tc>
      </w:tr>
      <w:tr w:rsidR="00FE3964" w14:paraId="06DB20CA" w14:textId="77777777" w:rsidTr="005E485B">
        <w:tc>
          <w:tcPr>
            <w:tcW w:w="1459" w:type="dxa"/>
          </w:tcPr>
          <w:p w14:paraId="3E1A8651" w14:textId="77777777" w:rsidR="00FE3964" w:rsidRDefault="00000000">
            <w:pPr>
              <w:pStyle w:val="WW-paragraph"/>
            </w:pPr>
            <w:r>
              <w:t>Touch</w:t>
            </w:r>
          </w:p>
        </w:tc>
        <w:tc>
          <w:tcPr>
            <w:tcW w:w="2789" w:type="dxa"/>
          </w:tcPr>
          <w:p w14:paraId="1A9FB7EE" w14:textId="77777777" w:rsidR="00FE3964" w:rsidRDefault="00000000">
            <w:pPr>
              <w:pStyle w:val="WW-paragraph"/>
            </w:pPr>
            <w:r>
              <w:t>Tangibles</w:t>
            </w:r>
          </w:p>
        </w:tc>
        <w:tc>
          <w:tcPr>
            <w:tcW w:w="3969" w:type="dxa"/>
          </w:tcPr>
          <w:p w14:paraId="7C5FEB84" w14:textId="77777777" w:rsidR="00FE3964" w:rsidRDefault="00000000">
            <w:pPr>
              <w:pStyle w:val="WW-paragraph"/>
            </w:pPr>
            <w:r>
              <w:t>Touch-consciousness</w:t>
            </w:r>
          </w:p>
        </w:tc>
      </w:tr>
      <w:tr w:rsidR="00FE3964" w14:paraId="72317C64" w14:textId="77777777" w:rsidTr="005E485B">
        <w:tc>
          <w:tcPr>
            <w:tcW w:w="1459" w:type="dxa"/>
          </w:tcPr>
          <w:p w14:paraId="1F85A659" w14:textId="77777777" w:rsidR="00FE3964" w:rsidRDefault="00000000">
            <w:pPr>
              <w:pStyle w:val="WW-paragraph"/>
            </w:pPr>
            <w:r>
              <w:t>Mind</w:t>
            </w:r>
          </w:p>
        </w:tc>
        <w:tc>
          <w:tcPr>
            <w:tcW w:w="2789" w:type="dxa"/>
          </w:tcPr>
          <w:p w14:paraId="654B6A50" w14:textId="77777777" w:rsidR="00FE3964" w:rsidRDefault="00000000">
            <w:pPr>
              <w:pStyle w:val="WW-paragraph"/>
            </w:pPr>
            <w:r>
              <w:t>Mental phenomena</w:t>
            </w:r>
          </w:p>
        </w:tc>
        <w:tc>
          <w:tcPr>
            <w:tcW w:w="3969"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20" w:name="bqseg102"/>
      <w:bookmarkEnd w:id="120"/>
      <w:r>
        <w:t xml:space="preserve">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w:t>
      </w:r>
      <w:proofErr w:type="spellStart"/>
      <w:r>
        <w:t>flavors</w:t>
      </w:r>
      <w:proofErr w:type="spellEnd"/>
      <w:r>
        <w:t>,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21" w:name="bqseg103"/>
      <w:bookmarkEnd w:id="121"/>
      <w:r>
        <w:lastRenderedPageBreak/>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t>“Yes, sir.”</w:t>
      </w:r>
    </w:p>
    <w:p w14:paraId="3B129AD0" w14:textId="77777777" w:rsidR="00FE3964" w:rsidRDefault="00000000">
      <w:pPr>
        <w:pStyle w:val="WW-blockquote"/>
      </w:pPr>
      <w:r>
        <w:t>“Do you see that if that nutriment ceases, what has come to be is also bound to cease?”</w:t>
      </w:r>
    </w:p>
    <w:p w14:paraId="53C9F467" w14:textId="77777777" w:rsidR="00FE3964" w:rsidRDefault="00000000">
      <w:pPr>
        <w:pStyle w:val="WW-blockquote"/>
      </w:pPr>
      <w:r>
        <w:t>“Yes, sir.”</w:t>
      </w:r>
    </w:p>
    <w:p w14:paraId="05B20144" w14:textId="77777777" w:rsidR="00FE3964" w:rsidRDefault="00000000">
      <w:pPr>
        <w:pStyle w:val="WW-paragraph"/>
      </w:pPr>
      <w:r>
        <w:t xml:space="preserve">Without nutriment, without fuel, there can be no fire. As </w:t>
      </w:r>
      <w:proofErr w:type="spellStart"/>
      <w:r>
        <w:t>Sāriputta</w:t>
      </w:r>
      <w:proofErr w:type="spellEnd"/>
      <w:r>
        <w:t xml:space="preserve">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5DE9A270" w:rsidR="00FE3964" w:rsidRDefault="007A1CDD" w:rsidP="00E77EEA">
      <w:pPr>
        <w:pStyle w:val="WW-figure"/>
      </w:pPr>
      <w:r>
        <w:rPr>
          <w:noProof/>
        </w:rPr>
        <w:drawing>
          <wp:inline distT="0" distB="0" distL="0" distR="0" wp14:anchorId="3D142964" wp14:editId="35BA6797">
            <wp:extent cx="4579200" cy="1566000"/>
            <wp:effectExtent l="0" t="0" r="0" b="0"/>
            <wp:docPr id="44" name="Picture 44" descr="80|border|Six fires burning different substances (logs, twigs, grass, dung, chaff, and rubbish) labeled ‘sight’, ‘hearing’, smell’, ‘taste’, ‘touch’ and ‘mind’. Next to it is a pile of ashes labeled ‘no s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80|border|Six fires burning different substances (logs, twigs, grass, dung, chaff, and rubbish) labeled ‘sight’, ‘hearing’, smell’, ‘taste’, ‘touch’ and ‘mind’. Next to it is a pile of ashes labeled ‘no se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79200" cy="1566000"/>
                    </a:xfrm>
                    <a:prstGeom prst="rect">
                      <a:avLst/>
                    </a:prstGeom>
                    <a:noFill/>
                    <a:ln>
                      <a:noFill/>
                    </a:ln>
                  </pic:spPr>
                </pic:pic>
              </a:graphicData>
            </a:graphic>
          </wp:inline>
        </w:drawing>
      </w:r>
      <w:r>
        <w:br/>
        <w:t>Figure 25. Fire as a simile for the six types of consciousness</w:t>
      </w:r>
    </w:p>
    <w:p w14:paraId="7C60007F" w14:textId="77777777" w:rsidR="00FE3964" w:rsidRDefault="00000000">
      <w:pPr>
        <w:pStyle w:val="WW-paragraph"/>
      </w:pPr>
      <w:r>
        <w:t xml:space="preserve">Venerable </w:t>
      </w:r>
      <w:proofErr w:type="spellStart"/>
      <w:r>
        <w:t>Nandaka</w:t>
      </w:r>
      <w:proofErr w:type="spellEnd"/>
      <w:r>
        <w:t xml:space="preserve">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22" w:name="bqseg104"/>
      <w:bookmarkEnd w:id="122"/>
      <w:r>
        <w:t>“Venerable [</w:t>
      </w:r>
      <w:proofErr w:type="spellStart"/>
      <w:r>
        <w:t>Nandaka</w:t>
      </w:r>
      <w:proofErr w:type="spellEnd"/>
      <w:r>
        <w:t>], by correctly understanding things in line with reality, we have seen that the six types of consciousness are temporary (</w:t>
      </w:r>
      <w:proofErr w:type="spellStart"/>
      <w:r>
        <w:rPr>
          <w:rStyle w:val="wwc-pali"/>
        </w:rPr>
        <w:t>anicca</w:t>
      </w:r>
      <w:proofErr w:type="spellEnd"/>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lastRenderedPageBreak/>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t>The conditions for consciousness here are two: the sense faculty and its objects. The Buddha therefore also said instances of consciousness depend on a pair (</w:t>
      </w:r>
      <w:proofErr w:type="spellStart"/>
      <w:r>
        <w:rPr>
          <w:rStyle w:val="wwc-pali"/>
        </w:rPr>
        <w:t>dvaya</w:t>
      </w:r>
      <w:proofErr w:type="spellEnd"/>
      <w:r>
        <w:t>):</w:t>
      </w:r>
    </w:p>
    <w:p w14:paraId="52042086" w14:textId="77777777" w:rsidR="00FE3964" w:rsidRDefault="00000000">
      <w:pPr>
        <w:pStyle w:val="WW-named-section"/>
      </w:pPr>
      <w:r>
        <w:t>§105</w:t>
      </w:r>
    </w:p>
    <w:p w14:paraId="03608F20" w14:textId="77777777" w:rsidR="00FE3964" w:rsidRDefault="00000000">
      <w:pPr>
        <w:pStyle w:val="WW-blockquote"/>
      </w:pPr>
      <w:bookmarkStart w:id="123" w:name="bqseg105"/>
      <w:bookmarkEnd w:id="123"/>
      <w:r>
        <w:t xml:space="preserve">And what is a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4" w:name="bqseg106"/>
      <w:bookmarkEnd w:id="124"/>
      <w:r>
        <w:t>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So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Impinged by sense impressions, you sense sensations. Impinged, you intend. Impinged, you perceive. So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lastRenderedPageBreak/>
        <w:t>A mind-consciousness arises dependent on the mind and mental phenomena. The mind is temporary, changing, and fluctuating; mental phenomena are temporary, changing, and fluctuating. So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t>Impinged by sense impressions, you sense sensations. Impinged, you intend. Impinged, you perceive. So these things too sway and waver; they are temporary, changing, and fluctuating.</w:t>
      </w:r>
    </w:p>
    <w:p w14:paraId="4E864842" w14:textId="77777777" w:rsidR="00FE3964" w:rsidRDefault="00000000">
      <w:pPr>
        <w:pStyle w:val="WW-blockquote"/>
      </w:pPr>
      <w:r>
        <w:t>That is how consciousness originates dependent on a pair.</w:t>
      </w:r>
      <w:r>
        <w:rPr>
          <w:rStyle w:val="FootnoteReference"/>
        </w:rPr>
        <w:footnoteReference w:id="419"/>
      </w:r>
    </w:p>
    <w:p w14:paraId="108EEA77" w14:textId="77777777" w:rsidR="00FE3964" w:rsidRDefault="00000000">
      <w:pPr>
        <w:pStyle w:val="WW-paragraph"/>
      </w:pPr>
      <w:r>
        <w:t xml:space="preserve">In all these discussions on sense impression there is no mention of </w:t>
      </w:r>
      <w:proofErr w:type="spellStart"/>
      <w:r>
        <w:t>willful</w:t>
      </w:r>
      <w:proofErr w:type="spellEnd"/>
      <w:r>
        <w:t xml:space="preserve"> actions or karma or even ignorance. So once more, to be absolutely clear: this origination of consciousness as a result of sense impressions is not the same as its origination depending on </w:t>
      </w:r>
      <w:proofErr w:type="spellStart"/>
      <w:r>
        <w:t>willful</w:t>
      </w:r>
      <w:proofErr w:type="spellEnd"/>
      <w:r>
        <w:t xml:space="preserve">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 xml:space="preserve">This is where meditation comes in. In deep meditation the five senses are completely left behind, leaving only mind-consciousness. After such an experience of </w:t>
      </w:r>
      <w:proofErr w:type="spellStart"/>
      <w:r>
        <w:t>jhāna</w:t>
      </w:r>
      <w:proofErr w:type="spellEnd"/>
      <w:r>
        <w:t xml:space="preserve">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proofErr w:type="spellStart"/>
      <w:r>
        <w:rPr>
          <w:rStyle w:val="wwc-sesame"/>
        </w:rPr>
        <w:t>Sappurisa</w:t>
      </w:r>
      <w:proofErr w:type="spellEnd"/>
      <w:r>
        <w:rPr>
          <w:rStyle w:val="wwc-sesame"/>
        </w:rPr>
        <w:t xml:space="preserve"> Sutta</w:t>
      </w:r>
      <w:r>
        <w:t xml:space="preserve"> also says that a worthy person </w:t>
      </w:r>
      <w:r>
        <w:lastRenderedPageBreak/>
        <w:t xml:space="preserve">reflects: “The Buddha has said to not identify with the attainment of the first </w:t>
      </w:r>
      <w:proofErr w:type="spellStart"/>
      <w:r>
        <w:t>jhāna</w:t>
      </w:r>
      <w:proofErr w:type="spellEnd"/>
      <w:r>
        <w:t>. For whatever you imagine it is, it is different from that.”</w:t>
      </w:r>
      <w:r>
        <w:rPr>
          <w:rStyle w:val="FootnoteReference"/>
        </w:rPr>
        <w:footnoteReference w:id="422"/>
      </w:r>
    </w:p>
    <w:p w14:paraId="79092E34" w14:textId="77777777" w:rsidR="00FE3964" w:rsidRDefault="00000000">
      <w:pPr>
        <w:pStyle w:val="WW-paragraph"/>
      </w:pPr>
      <w: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t xml:space="preserve">Sense impressions depending on external </w:t>
      </w:r>
      <w:proofErr w:type="spellStart"/>
      <w:r>
        <w:t>nāmarūpa</w:t>
      </w:r>
      <w:proofErr w:type="spellEnd"/>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6" w:name="bqseg107"/>
      <w:bookmarkEnd w:id="126"/>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proofErr w:type="spellStart"/>
      <w:r>
        <w:rPr>
          <w:rStyle w:val="wwc-pali"/>
        </w:rPr>
        <w:t>nāmarūpa</w:t>
      </w:r>
      <w:proofErr w:type="spellEnd"/>
      <w:r>
        <w:t xml:space="preserve">”, the latter half of which contains a unique use of the word </w:t>
      </w:r>
      <w:proofErr w:type="spellStart"/>
      <w:r>
        <w:rPr>
          <w:rStyle w:val="wwc-pali"/>
        </w:rPr>
        <w:t>nāmarūpa</w:t>
      </w:r>
      <w:proofErr w:type="spellEnd"/>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7" w:name="bqseg108"/>
      <w:bookmarkEnd w:id="127"/>
      <w:r>
        <w:lastRenderedPageBreak/>
        <w:t>“Mendicants, the fool’s current [conscious] body originated because they were obstructed by ignorance and chained by craving [in the past life]. And so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so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suffering, I tell you.</w:t>
      </w:r>
    </w:p>
    <w:p w14:paraId="761D5149" w14:textId="77777777" w:rsidR="00FE3964" w:rsidRDefault="00000000">
      <w:pPr>
        <w:pStyle w:val="WW-blockquote"/>
      </w:pPr>
      <w:r>
        <w:t>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suffering, I tell you.”</w:t>
      </w:r>
      <w:r>
        <w:rPr>
          <w:rStyle w:val="FootnoteReference"/>
        </w:rPr>
        <w:footnoteReference w:id="425"/>
      </w:r>
    </w:p>
    <w:p w14:paraId="5DC45986" w14:textId="77777777" w:rsidR="00FE3964" w:rsidRDefault="00000000">
      <w:pPr>
        <w:pStyle w:val="WW-paragraph"/>
      </w:pPr>
      <w:r>
        <w:t>The Pāli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Pāli Canon also mentions ‘the body with its consciousness’,</w:t>
      </w:r>
      <w:r>
        <w:rPr>
          <w:rStyle w:val="FootnoteReference"/>
        </w:rPr>
        <w:footnoteReference w:id="427"/>
      </w:r>
      <w:r>
        <w:t xml:space="preserve"> always in combination with ‘all external objects’ (or ‘all external marks’, </w:t>
      </w:r>
      <w:proofErr w:type="spellStart"/>
      <w:r>
        <w:rPr>
          <w:rStyle w:val="wwc-pali"/>
        </w:rPr>
        <w:t>bahiddhā</w:t>
      </w:r>
      <w:proofErr w:type="spellEnd"/>
      <w:r>
        <w:rPr>
          <w:rStyle w:val="wwc-pali"/>
        </w:rPr>
        <w:t xml:space="preserve"> </w:t>
      </w:r>
      <w:proofErr w:type="spellStart"/>
      <w:r>
        <w:rPr>
          <w:rStyle w:val="wwc-pali"/>
        </w:rPr>
        <w:t>sabbanimittā</w:t>
      </w:r>
      <w:proofErr w:type="spellEnd"/>
      <w:r>
        <w:t>), with a mark here being “a sign […] by which something or someone is recognised or identified”.</w:t>
      </w:r>
      <w:r>
        <w:rPr>
          <w:rStyle w:val="FootnoteReference"/>
        </w:rPr>
        <w:footnoteReference w:id="428"/>
      </w:r>
      <w:r>
        <w:t xml:space="preserve"> This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is synonymous to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because the names and forms are </w:t>
      </w:r>
      <w:r>
        <w:lastRenderedPageBreak/>
        <w:t xml:space="preserve">certain “marks” by which the objects are recognized. In his translations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Bhikkhu Bodhi therefore translates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simply as ‘all external objects’, akin to how I translate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(‘external things with their names and forms’).</w:t>
      </w:r>
      <w:r>
        <w:rPr>
          <w:rStyle w:val="FootnoteReference"/>
        </w:rPr>
        <w:footnoteReference w:id="429"/>
      </w:r>
    </w:p>
    <w:p w14:paraId="50AB5B32" w14:textId="77777777" w:rsidR="00FE3964" w:rsidRDefault="00000000">
      <w:pPr>
        <w:pStyle w:val="WW-paragraph"/>
      </w:pPr>
      <w:r>
        <w:t>So in the Pāli Canon there are a handful of different ways to describe the pair of things that underlies sense impressions, as listed in the table below.</w:t>
      </w:r>
    </w:p>
    <w:p w14:paraId="58D66E1F" w14:textId="77777777" w:rsidR="00FE3964" w:rsidRDefault="00000000">
      <w:pPr>
        <w:pStyle w:val="WW-table-caption"/>
      </w:pPr>
      <w:r>
        <w:t>{</w:t>
      </w:r>
      <w:proofErr w:type="spellStart"/>
      <w:r>
        <w:t>SimpleNoRowBorders</w:t>
      </w:r>
      <w:proofErr w:type="spellEnd"/>
      <w:r>
        <w:t>}Table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t>The conscious body</w:t>
            </w:r>
          </w:p>
        </w:tc>
        <w:tc>
          <w:tcPr>
            <w:tcW w:w="3796" w:type="dxa"/>
          </w:tcPr>
          <w:p w14:paraId="5497A6A3" w14:textId="77777777" w:rsidR="00FE3964" w:rsidRDefault="00000000">
            <w:pPr>
              <w:pStyle w:val="WW-paragraph"/>
            </w:pPr>
            <w:r>
              <w:t>External objects (</w:t>
            </w:r>
            <w:proofErr w:type="spellStart"/>
            <w:r>
              <w:rPr>
                <w:rStyle w:val="wwc-pali"/>
              </w:rPr>
              <w:t>bahiddhā</w:t>
            </w:r>
            <w:proofErr w:type="spellEnd"/>
            <w:r>
              <w:rPr>
                <w:rStyle w:val="wwc-pali"/>
              </w:rPr>
              <w:t xml:space="preserve"> </w:t>
            </w:r>
            <w:proofErr w:type="spellStart"/>
            <w:r>
              <w:rPr>
                <w:rStyle w:val="wwc-pali"/>
              </w:rPr>
              <w:t>nimitta</w:t>
            </w:r>
            <w:proofErr w:type="spellEnd"/>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proofErr w:type="spellStart"/>
            <w:r>
              <w:rPr>
                <w:rStyle w:val="wwc-pali"/>
              </w:rPr>
              <w:t>bahiddhā</w:t>
            </w:r>
            <w:proofErr w:type="spellEnd"/>
            <w:r>
              <w:rPr>
                <w:rStyle w:val="wwc-pali"/>
              </w:rPr>
              <w:t xml:space="preserve"> </w:t>
            </w:r>
            <w:proofErr w:type="spellStart"/>
            <w:r>
              <w:rPr>
                <w:rStyle w:val="wwc-pali"/>
              </w:rPr>
              <w:t>nāmarūpa</w:t>
            </w:r>
            <w:proofErr w:type="spellEnd"/>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proofErr w:type="spellStart"/>
      <w:r>
        <w:rPr>
          <w:rStyle w:val="wwc-pali"/>
        </w:rPr>
        <w:t>nāmarūpa</w:t>
      </w:r>
      <w:proofErr w:type="spellEnd"/>
      <w:r>
        <w:t xml:space="preserve"> in a way that is unique, namely as </w:t>
      </w:r>
      <w:proofErr w:type="spellStart"/>
      <w:r>
        <w:rPr>
          <w:rStyle w:val="wwc-pali"/>
        </w:rPr>
        <w:t>bahiddhā</w:t>
      </w:r>
      <w:proofErr w:type="spellEnd"/>
      <w:r>
        <w:rPr>
          <w:rStyle w:val="wwc-pali"/>
        </w:rPr>
        <w:t xml:space="preserve"> </w:t>
      </w:r>
      <w:proofErr w:type="spellStart"/>
      <w:r>
        <w:rPr>
          <w:rStyle w:val="wwc-pali"/>
        </w:rPr>
        <w:t>nāmarūpa</w:t>
      </w:r>
      <w:proofErr w:type="spellEnd"/>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w:t>
      </w:r>
      <w:proofErr w:type="spellStart"/>
      <w:r>
        <w:t>Schmithausen</w:t>
      </w:r>
      <w:proofErr w:type="spellEnd"/>
      <w:r>
        <w:t xml:space="preserve"> noted: “Historically, the term </w:t>
      </w:r>
      <w:proofErr w:type="spellStart"/>
      <w:r>
        <w:rPr>
          <w:rStyle w:val="wwc-pali"/>
        </w:rPr>
        <w:t>nāmarūpa</w:t>
      </w:r>
      <w:proofErr w:type="spellEnd"/>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proofErr w:type="spellStart"/>
      <w:r>
        <w:rPr>
          <w:rStyle w:val="wwc-pali"/>
        </w:rPr>
        <w:t>nāmarūpa</w:t>
      </w:r>
      <w:proofErr w:type="spellEnd"/>
      <w:r>
        <w:t xml:space="preserve"> is very uncommon in the early Buddhist texts, where the term usually refers to individual beings, not objects. Venerable Bhikkhu Bodhi describes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as “a rare example of the term </w:t>
      </w:r>
      <w:proofErr w:type="spellStart"/>
      <w:r>
        <w:rPr>
          <w:rStyle w:val="Emphasis"/>
        </w:rPr>
        <w:t>nāmarūpa</w:t>
      </w:r>
      <w:proofErr w:type="spellEnd"/>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proofErr w:type="spellStart"/>
      <w:r>
        <w:rPr>
          <w:rStyle w:val="wwc-pali"/>
        </w:rPr>
        <w:t>nāmarūpa</w:t>
      </w:r>
      <w:proofErr w:type="spellEnd"/>
      <w:r>
        <w:t xml:space="preserve"> is indicated by sense impression (or ‘contact’) arising from the conscious body and this external </w:t>
      </w:r>
      <w:proofErr w:type="spellStart"/>
      <w:r>
        <w:rPr>
          <w:rStyle w:val="wwc-pali"/>
        </w:rPr>
        <w:t>nāmarūpa</w:t>
      </w:r>
      <w:proofErr w:type="spellEnd"/>
      <w:r>
        <w:t xml:space="preserve"> instead of the usual six </w:t>
      </w:r>
      <w:r>
        <w:lastRenderedPageBreak/>
        <w:t xml:space="preserve">senses and their objects. This is not how the term </w:t>
      </w:r>
      <w:proofErr w:type="spellStart"/>
      <w:r>
        <w:rPr>
          <w:rStyle w:val="wwc-pali"/>
        </w:rPr>
        <w:t>nāmarūpa</w:t>
      </w:r>
      <w:proofErr w:type="spellEnd"/>
      <w:r>
        <w:t xml:space="preserve"> is normally used. Hamilton stated: “In principle </w:t>
      </w:r>
      <w:proofErr w:type="spellStart"/>
      <w:r>
        <w:rPr>
          <w:rStyle w:val="wwc-pali"/>
        </w:rPr>
        <w:t>nāmarūpa</w:t>
      </w:r>
      <w:proofErr w:type="spellEnd"/>
      <w:r>
        <w:t xml:space="preserve"> might apply to that which is external to the human being [as in </w:t>
      </w:r>
      <w:proofErr w:type="spellStart"/>
      <w:r>
        <w:rPr>
          <w:rStyle w:val="wwc-pali"/>
        </w:rPr>
        <w:t>bahiddhā</w:t>
      </w:r>
      <w:proofErr w:type="spellEnd"/>
      <w:r>
        <w:rPr>
          <w:rStyle w:val="Emphasis"/>
        </w:rPr>
        <w:t xml:space="preserve"> </w:t>
      </w:r>
      <w:proofErr w:type="spellStart"/>
      <w:r>
        <w:rPr>
          <w:rStyle w:val="wwc-pali"/>
        </w:rPr>
        <w:t>nāmarūpa</w:t>
      </w:r>
      <w:proofErr w:type="spellEnd"/>
      <w:r>
        <w:t xml:space="preserve">]. But when it is found in the context of the </w:t>
      </w:r>
      <w:proofErr w:type="spellStart"/>
      <w:r>
        <w:rPr>
          <w:rStyle w:val="wwc-pali"/>
        </w:rPr>
        <w:t>paṭiccasamuppāda</w:t>
      </w:r>
      <w:proofErr w:type="spellEnd"/>
      <w:r>
        <w:t xml:space="preserve"> [Dependent Arising] formula it applies to the human being […] In its most common context, the </w:t>
      </w:r>
      <w:proofErr w:type="spellStart"/>
      <w:r>
        <w:rPr>
          <w:rStyle w:val="wwc-pali"/>
        </w:rPr>
        <w:t>paṭiccasamuppāda</w:t>
      </w:r>
      <w:proofErr w:type="spellEnd"/>
      <w:r>
        <w:t xml:space="preserve"> formula, it refers to name and form of the individual human being; in other contexts [the </w:t>
      </w:r>
      <w:r>
        <w:rPr>
          <w:rStyle w:val="wwc-sesame"/>
        </w:rPr>
        <w:t>Discourse on the Foolish and Wise</w:t>
      </w:r>
      <w:r>
        <w:t>] it refers to the name and form of any objects.”</w:t>
      </w:r>
      <w:r>
        <w:rPr>
          <w:rStyle w:val="FootnoteReference"/>
        </w:rPr>
        <w:footnoteReference w:id="433"/>
      </w:r>
      <w:r>
        <w:t xml:space="preserve"> In other words, this discourse does not describe the ordinary </w:t>
      </w:r>
      <w:proofErr w:type="spellStart"/>
      <w:r>
        <w:rPr>
          <w:rStyle w:val="wwc-pali"/>
        </w:rPr>
        <w:t>nāmarūpa</w:t>
      </w:r>
      <w:proofErr w:type="spellEnd"/>
      <w:r>
        <w:t xml:space="preserve"> of Dependent Arising.</w:t>
      </w:r>
    </w:p>
    <w:p w14:paraId="795B2211" w14:textId="77777777" w:rsidR="00FE3964" w:rsidRDefault="00000000">
      <w:pPr>
        <w:pStyle w:val="WW-paragraph"/>
      </w:pPr>
      <w:r>
        <w:t xml:space="preserve">The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of the </w:t>
      </w:r>
      <w:r>
        <w:rPr>
          <w:rStyle w:val="wwc-sesame"/>
        </w:rPr>
        <w:t>Discourse on the Foolish and Wise</w:t>
      </w:r>
      <w:r>
        <w:t xml:space="preserve"> are specified to be </w:t>
      </w:r>
      <w:r>
        <w:rPr>
          <w:rStyle w:val="Emphasis"/>
        </w:rPr>
        <w:t>external</w:t>
      </w:r>
      <w:r>
        <w:t xml:space="preserve">. This opposes them to the usual </w:t>
      </w:r>
      <w:proofErr w:type="spellStart"/>
      <w:r>
        <w:rPr>
          <w:rStyle w:val="wwc-pali"/>
        </w:rPr>
        <w:t>nāmarūpa</w:t>
      </w:r>
      <w:proofErr w:type="spellEnd"/>
      <w: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proofErr w:type="spellStart"/>
      <w:r>
        <w:rPr>
          <w:rStyle w:val="wwc-pali"/>
        </w:rPr>
        <w:t>nāmarūpa</w:t>
      </w:r>
      <w:r>
        <w:t>’s</w:t>
      </w:r>
      <w:proofErr w:type="spellEnd"/>
      <w:r>
        <w:t>] occurrence in the latter sense [of objects] is merely proportional to 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body (with its consciousness) has originated from ignorance, but the external </w:t>
      </w:r>
      <w:proofErr w:type="spellStart"/>
      <w:r>
        <w:rPr>
          <w:rStyle w:val="wwc-pali"/>
        </w:rPr>
        <w:t>nāmarūpa</w:t>
      </w:r>
      <w:proofErr w:type="spellEnd"/>
      <w:r>
        <w:t xml:space="preserve"> has not. This makes sense, since external objects are not created by ignorance. In contrast, the standard </w:t>
      </w:r>
      <w:proofErr w:type="spellStart"/>
      <w:r>
        <w:rPr>
          <w:rStyle w:val="wwc-pali"/>
        </w:rPr>
        <w:t>nāmarūpa</w:t>
      </w:r>
      <w:proofErr w:type="spellEnd"/>
      <w:r>
        <w:t xml:space="preserve"> in Dependent Arising does have its roots in ignorance.</w:t>
      </w:r>
    </w:p>
    <w:p w14:paraId="3836E2C8" w14:textId="77777777" w:rsidR="00FE3964" w:rsidRDefault="00000000">
      <w:pPr>
        <w:pStyle w:val="WW-paragraph"/>
      </w:pPr>
      <w:r>
        <w:t xml:space="preserve">However, some interpreters understand </w:t>
      </w:r>
      <w:proofErr w:type="spellStart"/>
      <w:r>
        <w:rPr>
          <w:rStyle w:val="wwc-pali"/>
        </w:rPr>
        <w:t>nāmarūpa</w:t>
      </w:r>
      <w:proofErr w:type="spellEnd"/>
      <w:r>
        <w:t xml:space="preserve"> in the standard twelvefold sequence to also refer to external objects, not to the sentient being.</w:t>
      </w:r>
      <w:r>
        <w:rPr>
          <w:rStyle w:val="FootnoteReference"/>
        </w:rPr>
        <w:footnoteReference w:id="435"/>
      </w:r>
      <w:r>
        <w:t xml:space="preserve"> Others take </w:t>
      </w:r>
      <w:proofErr w:type="spellStart"/>
      <w:r>
        <w:rPr>
          <w:rStyle w:val="wwc-pali"/>
        </w:rPr>
        <w:t>nāmarūpa</w:t>
      </w:r>
      <w:proofErr w:type="spellEnd"/>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proofErr w:type="spellStart"/>
      <w:r>
        <w:rPr>
          <w:rStyle w:val="wwc-pali"/>
        </w:rPr>
        <w:t>nāmarūpa</w:t>
      </w:r>
      <w:proofErr w:type="spellEnd"/>
      <w:r>
        <w:t xml:space="preserve">, be it of the external type. On top of that, </w:t>
      </w:r>
      <w:proofErr w:type="spellStart"/>
      <w:r>
        <w:rPr>
          <w:rStyle w:val="wwc-pali"/>
        </w:rPr>
        <w:t>rūpa</w:t>
      </w:r>
      <w:proofErr w:type="spellEnd"/>
      <w:r>
        <w:t xml:space="preserve"> ceases at the passing away of an enlightened being, not at the moment of enlightenment, and the same goes for feelings and perceptions, which are part of the definition of </w:t>
      </w:r>
      <w:proofErr w:type="spellStart"/>
      <w:r>
        <w:rPr>
          <w:rStyle w:val="wwc-pali"/>
        </w:rPr>
        <w:t>nāma</w:t>
      </w:r>
      <w:proofErr w:type="spellEnd"/>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proofErr w:type="spellStart"/>
      <w:r>
        <w:rPr>
          <w:rStyle w:val="wwc-pali"/>
        </w:rPr>
        <w:t>nāma</w:t>
      </w:r>
      <w:proofErr w:type="spellEnd"/>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So this definition of </w:t>
      </w:r>
      <w:proofErr w:type="spellStart"/>
      <w:r>
        <w:rPr>
          <w:rStyle w:val="wwc-pali"/>
        </w:rPr>
        <w:t>nāma</w:t>
      </w:r>
      <w:proofErr w:type="spellEnd"/>
      <w:r>
        <w:t xml:space="preserve"> does not apply to external </w:t>
      </w:r>
      <w:proofErr w:type="spellStart"/>
      <w:r>
        <w:rPr>
          <w:rStyle w:val="wwc-pali"/>
        </w:rPr>
        <w:t>nāmarūpa</w:t>
      </w:r>
      <w:proofErr w:type="spellEnd"/>
      <w:r>
        <w:t>.</w:t>
      </w:r>
    </w:p>
    <w:p w14:paraId="1B331128" w14:textId="77777777" w:rsidR="00FE3964" w:rsidRDefault="00000000">
      <w:pPr>
        <w:pStyle w:val="WW-paragraph"/>
        <w:numPr>
          <w:ilvl w:val="0"/>
          <w:numId w:val="2"/>
        </w:numPr>
      </w:pPr>
      <w:proofErr w:type="spellStart"/>
      <w:r>
        <w:rPr>
          <w:rStyle w:val="wwc-pali"/>
        </w:rPr>
        <w:t>Nāmarūpa</w:t>
      </w:r>
      <w:proofErr w:type="spellEnd"/>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proofErr w:type="spellStart"/>
      <w:r>
        <w:rPr>
          <w:rStyle w:val="wwc-pali"/>
        </w:rPr>
        <w:t>nāmarūpa</w:t>
      </w:r>
      <w:proofErr w:type="spellEnd"/>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lastRenderedPageBreak/>
        <w:t xml:space="preserve">The external objects or cognitions also do not depend on </w:t>
      </w:r>
      <w:proofErr w:type="spellStart"/>
      <w:r>
        <w:t>willful</w:t>
      </w:r>
      <w:proofErr w:type="spellEnd"/>
      <w:r>
        <w:t xml:space="preserve">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t xml:space="preserve">It is said about the dependency between </w:t>
      </w:r>
      <w:proofErr w:type="spellStart"/>
      <w:r>
        <w:rPr>
          <w:rStyle w:val="wwc-pali"/>
        </w:rPr>
        <w:t>nāmarūpa</w:t>
      </w:r>
      <w:proofErr w:type="spellEnd"/>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t>The objects and cognitions are not conceived in the womb and are not reborn (</w:t>
      </w:r>
      <w:proofErr w:type="spellStart"/>
      <w:r>
        <w:rPr>
          <w:rStyle w:val="wwc-pali"/>
        </w:rPr>
        <w:t>abhinibbati</w:t>
      </w:r>
      <w:proofErr w:type="spellEnd"/>
      <w:r>
        <w:t xml:space="preserve">), both of which </w:t>
      </w:r>
      <w:proofErr w:type="spellStart"/>
      <w:r>
        <w:rPr>
          <w:rStyle w:val="wwc-pali"/>
        </w:rPr>
        <w:t>nāmarūpa</w:t>
      </w:r>
      <w:proofErr w:type="spellEnd"/>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proofErr w:type="spellStart"/>
      <w:r>
        <w:rPr>
          <w:rStyle w:val="wwc-pali"/>
        </w:rPr>
        <w:t>nāmarūpa</w:t>
      </w:r>
      <w:proofErr w:type="spellEnd"/>
      <w:r>
        <w:t xml:space="preserve"> and consciousness goes both ways. But in the teachings on sense impressions, the dependency goes one way 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t xml:space="preserve">On the last point </w:t>
      </w:r>
      <w:proofErr w:type="spellStart"/>
      <w:r>
        <w:t>Schmithausen</w:t>
      </w:r>
      <w:proofErr w:type="spellEnd"/>
      <w:r>
        <w:t xml:space="preserve">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r>
        <w:rPr>
          <w:rStyle w:val="wwc-pali"/>
        </w:rPr>
        <w:t>vijñāna</w:t>
      </w:r>
      <w:r>
        <w:t xml:space="preserve">, and this is appropriate for the living sentient body, which becomes as such only through </w:t>
      </w:r>
      <w:r>
        <w:rPr>
          <w:rStyle w:val="wwc-pali"/>
        </w:rPr>
        <w:t>vijñāna</w:t>
      </w:r>
      <w:r>
        <w:t xml:space="preserve"> [continuing from the past life], but it would be remarkable for the objects. Indeed, in [this discourse] there is no mention that ‘external name-and-form’, i.e. the objects, are conditioned by </w:t>
      </w:r>
      <w:r>
        <w:rPr>
          <w:rStyle w:val="wwc-pali"/>
        </w:rPr>
        <w:t>vijñāna</w:t>
      </w:r>
      <w:r>
        <w:t xml:space="preserve">. They are referred to simply as the second condition for sense impressions [the first being the (conscious) body]; the text says nothing about their origin. […] Interdependency exists […] only between </w:t>
      </w:r>
      <w:proofErr w:type="spellStart"/>
      <w:r>
        <w:rPr>
          <w:rStyle w:val="wwc-pali"/>
        </w:rPr>
        <w:t>viññāṇa</w:t>
      </w:r>
      <w:proofErr w:type="spellEnd"/>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w:t>
      </w:r>
      <w:proofErr w:type="spellStart"/>
      <w:r>
        <w:t>Sāriputta</w:t>
      </w:r>
      <w:proofErr w:type="spellEnd"/>
      <w:r>
        <w:t xml:space="preserve">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w:t>
      </w:r>
      <w:proofErr w:type="spellStart"/>
      <w:r>
        <w:t>Sāriputta</w:t>
      </w:r>
      <w:proofErr w:type="spellEnd"/>
      <w:r>
        <w:t xml:space="preserve"> would not have phrased things the </w:t>
      </w:r>
      <w:r>
        <w:lastRenderedPageBreak/>
        <w:t xml:space="preserve">way he did, in a teaching specifically about the relationship between consciousness and its objects. To be clear, I point this out not to make a metaphysical claim about the existence of material things external to the perceiver, nor do I suggest </w:t>
      </w:r>
      <w:proofErr w:type="spellStart"/>
      <w:r>
        <w:t>Sāriputta</w:t>
      </w:r>
      <w:proofErr w:type="spellEnd"/>
      <w:r>
        <w:t xml:space="preserve"> intended to do so. Such ontological speculation is not a concern of early Buddhist thought.</w:t>
      </w:r>
      <w:r>
        <w:rPr>
          <w:rStyle w:val="FootnoteReference"/>
        </w:rPr>
        <w:footnoteReference w:id="444"/>
      </w:r>
      <w:r>
        <w:t xml:space="preserve"> I point this out just to emphasize that </w:t>
      </w:r>
      <w:proofErr w:type="spellStart"/>
      <w:r>
        <w:rPr>
          <w:rStyle w:val="wwc-pali"/>
        </w:rPr>
        <w:t>nāmarūpa</w:t>
      </w:r>
      <w:proofErr w:type="spellEnd"/>
      <w:r>
        <w:t xml:space="preserve"> in the standard teachings of Dependent Arising does not refer to the objects of consciousness, since </w:t>
      </w:r>
      <w:proofErr w:type="spellStart"/>
      <w:r>
        <w:rPr>
          <w:rStyle w:val="wwc-pali"/>
        </w:rPr>
        <w:t>nāmarūpa</w:t>
      </w:r>
      <w:proofErr w:type="spellEnd"/>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proofErr w:type="spellStart"/>
      <w:r>
        <w:rPr>
          <w:rStyle w:val="wwc-pali"/>
        </w:rPr>
        <w:t>nāmarūpa</w:t>
      </w:r>
      <w:proofErr w:type="spellEnd"/>
      <w:r>
        <w:t xml:space="preserve">—but in the list of twelve factors it refers to the being, to the “internal” </w:t>
      </w:r>
      <w:proofErr w:type="spellStart"/>
      <w:r>
        <w:rPr>
          <w:rStyle w:val="wwc-pali"/>
        </w:rPr>
        <w:t>nāmarūpa</w:t>
      </w:r>
      <w:proofErr w:type="spellEnd"/>
      <w:r>
        <w:t>.</w:t>
      </w:r>
    </w:p>
    <w:p w14:paraId="55D6A2F4" w14:textId="77777777" w:rsidR="00FE3964" w:rsidRDefault="00000000">
      <w:pPr>
        <w:pStyle w:val="WW-paragraph"/>
      </w:pPr>
      <w:r>
        <w:t xml:space="preserve">The reader may wonder why </w:t>
      </w:r>
      <w:proofErr w:type="spellStart"/>
      <w:r>
        <w:rPr>
          <w:rStyle w:val="wwc-pali"/>
        </w:rPr>
        <w:t>nāmarūpa</w:t>
      </w:r>
      <w:proofErr w:type="spellEnd"/>
      <w:r>
        <w:t xml:space="preserve"> in the standard teachings is not specifically called internal, but, as discussed in </w:t>
      </w:r>
      <w:hyperlink w:anchor="chapter3">
        <w:r>
          <w:rPr>
            <w:rStyle w:val="Hyperlink"/>
          </w:rPr>
          <w:t>Chapter 3</w:t>
        </w:r>
      </w:hyperlink>
      <w:r>
        <w:t>, this is analogous to the six senses (</w:t>
      </w:r>
      <w:proofErr w:type="spellStart"/>
      <w:r>
        <w:rPr>
          <w:rStyle w:val="wwc-pali"/>
        </w:rPr>
        <w:t>saḷāyatana</w:t>
      </w:r>
      <w:proofErr w:type="spellEnd"/>
      <w:r>
        <w:t xml:space="preserve">) not being called internal. In context of Dependent Arising the </w:t>
      </w:r>
      <w:proofErr w:type="spellStart"/>
      <w:r>
        <w:rPr>
          <w:rStyle w:val="wwc-pali"/>
        </w:rPr>
        <w:t>salāyatana</w:t>
      </w:r>
      <w:proofErr w:type="spellEnd"/>
      <w: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proofErr w:type="spellStart"/>
      <w:r>
        <w:rPr>
          <w:rStyle w:val="wwc-pali"/>
        </w:rPr>
        <w:t>nāmarūpa</w:t>
      </w:r>
      <w:proofErr w:type="spellEnd"/>
      <w:r>
        <w:t xml:space="preserve"> in Dependent Arising refers to the “internal” being, not to the external objects.</w:t>
      </w:r>
    </w:p>
    <w:p w14:paraId="26363F76" w14:textId="77777777" w:rsidR="00FE3964" w:rsidRDefault="00000000">
      <w:pPr>
        <w:pStyle w:val="WW-chapter-section-1"/>
      </w:pPr>
      <w:r>
        <w:t xml:space="preserve">Sense impressions depending on internal </w:t>
      </w:r>
      <w:proofErr w:type="spellStart"/>
      <w:r>
        <w:t>nāmarūpa</w:t>
      </w:r>
      <w:proofErr w:type="spellEnd"/>
    </w:p>
    <w:p w14:paraId="0A2D5D06" w14:textId="77777777" w:rsidR="00FE3964" w:rsidRDefault="00000000">
      <w:pPr>
        <w:pStyle w:val="WW-paragraph"/>
      </w:pPr>
      <w:r>
        <w:t xml:space="preserve">Continuing our discussion on sense impressions, the </w:t>
      </w:r>
      <w:proofErr w:type="spellStart"/>
      <w:r>
        <w:rPr>
          <w:rStyle w:val="wwc-sesame"/>
        </w:rPr>
        <w:t>Mahānidāna</w:t>
      </w:r>
      <w:proofErr w:type="spellEnd"/>
      <w:r>
        <w:rPr>
          <w:rStyle w:val="wwc-sesame"/>
        </w:rPr>
        <w:t xml:space="preserve"> Sutta</w:t>
      </w:r>
      <w:r>
        <w:t xml:space="preserve"> contains a passage which multiple intelligent scholars consider to be very cryptic or even close to nonsensical. It describes a dependency of sense impressions (</w:t>
      </w:r>
      <w:proofErr w:type="spellStart"/>
      <w:r>
        <w:rPr>
          <w:rStyle w:val="wwc-pali"/>
        </w:rPr>
        <w:t>phassa</w:t>
      </w:r>
      <w:proofErr w:type="spellEnd"/>
      <w:r>
        <w:t xml:space="preserve">) on </w:t>
      </w:r>
      <w:proofErr w:type="spellStart"/>
      <w:r>
        <w:rPr>
          <w:rStyle w:val="wwc-pali"/>
        </w:rPr>
        <w:t>nāmarūpa</w:t>
      </w:r>
      <w:proofErr w:type="spellEnd"/>
      <w:r>
        <w:t xml:space="preserve">, which is different from its usual dependency on the six senses. </w:t>
      </w:r>
      <w:proofErr w:type="spellStart"/>
      <w:r>
        <w:t>Olalde</w:t>
      </w:r>
      <w:proofErr w:type="spellEnd"/>
      <w:r>
        <w:t xml:space="preserv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 xml:space="preserve">The passage uniquely splits sense impressions up into two parts: ‘impinging impression’ and ‘designating impression’. As far as the early Pāli texts go, both terms are only found in this sutta and never explained anywhere else, but it is generally understood that the former refers to the sense impressions of the five senses and the latter to the mental processes of </w:t>
      </w:r>
      <w:proofErr w:type="spellStart"/>
      <w:r>
        <w:t>labeling</w:t>
      </w:r>
      <w:proofErr w:type="spellEnd"/>
      <w:r>
        <w:t xml:space="preserve">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proofErr w:type="spellStart"/>
      <w:r>
        <w:rPr>
          <w:rStyle w:val="wwc-pali"/>
        </w:rPr>
        <w:t>adhivacana-samphassa</w:t>
      </w:r>
      <w:proofErr w:type="spellEnd"/>
      <w:r>
        <w:t xml:space="preserve">) there is likely a connection with the literal meaning of </w:t>
      </w:r>
      <w:proofErr w:type="spellStart"/>
      <w:r>
        <w:rPr>
          <w:rStyle w:val="wwc-pali"/>
        </w:rPr>
        <w:t>nāma</w:t>
      </w:r>
      <w:proofErr w:type="spellEnd"/>
      <w:r>
        <w:t xml:space="preserve"> of ‘name’. However, this does not mean that we should see the two as synonyms, that we should take </w:t>
      </w:r>
      <w:proofErr w:type="spellStart"/>
      <w:r>
        <w:rPr>
          <w:rStyle w:val="wwc-pali"/>
        </w:rPr>
        <w:t>nāma</w:t>
      </w:r>
      <w:proofErr w:type="spellEnd"/>
      <w:r>
        <w:t xml:space="preserve"> to be identical to this designating impression. First off, </w:t>
      </w:r>
      <w:proofErr w:type="spellStart"/>
      <w:r>
        <w:rPr>
          <w:rStyle w:val="wwc-pali"/>
        </w:rPr>
        <w:t>nāma</w:t>
      </w:r>
      <w:proofErr w:type="spellEnd"/>
      <w:r>
        <w:t xml:space="preserve"> is a noun, </w:t>
      </w:r>
      <w:r>
        <w:lastRenderedPageBreak/>
        <w:t>not a verb. It literally means one’s proper name, not ‘nam</w:t>
      </w:r>
      <w:r>
        <w:rPr>
          <w:rStyle w:val="Emphasis"/>
        </w:rPr>
        <w:t>ing</w:t>
      </w:r>
      <w:r>
        <w:t>’, which is a process.</w:t>
      </w:r>
      <w:r>
        <w:rPr>
          <w:rStyle w:val="FootnoteReference"/>
        </w:rPr>
        <w:footnoteReference w:id="448"/>
      </w:r>
      <w:r>
        <w:t xml:space="preserve"> Also, the passage in question never actually equates </w:t>
      </w:r>
      <w:proofErr w:type="spellStart"/>
      <w:r>
        <w:rPr>
          <w:rStyle w:val="wwc-pali"/>
        </w:rPr>
        <w:t>nāma</w:t>
      </w:r>
      <w:proofErr w:type="spellEnd"/>
      <w:r>
        <w:t xml:space="preserve"> to designating impression; it only says </w:t>
      </w:r>
      <w:proofErr w:type="spellStart"/>
      <w:r>
        <w:rPr>
          <w:rStyle w:val="wwc-pali"/>
        </w:rPr>
        <w:t>nāma</w:t>
      </w:r>
      <w:proofErr w:type="spellEnd"/>
      <w:r>
        <w:t xml:space="preserve"> is a necessary condition for it to occur. It does not even mention </w:t>
      </w:r>
      <w:proofErr w:type="spellStart"/>
      <w:r>
        <w:rPr>
          <w:rStyle w:val="wwc-pali"/>
        </w:rPr>
        <w:t>nāma</w:t>
      </w:r>
      <w:proofErr w:type="spellEnd"/>
      <w:r>
        <w:t xml:space="preserve"> itself, but refers to it in the compound </w:t>
      </w:r>
      <w:proofErr w:type="spellStart"/>
      <w:r>
        <w:rPr>
          <w:rStyle w:val="wwc-pali"/>
        </w:rPr>
        <w:t>nāmakāya</w:t>
      </w:r>
      <w:proofErr w:type="spellEnd"/>
      <w:r>
        <w:t>, the ‘collection of immaterial aspects’, which is another very unusual term.</w:t>
      </w:r>
    </w:p>
    <w:p w14:paraId="40F75665" w14:textId="77777777" w:rsidR="00FE3964" w:rsidRDefault="00000000">
      <w:pPr>
        <w:pStyle w:val="WW-paragraph"/>
      </w:pPr>
      <w:r>
        <w:t>Here is my translation of the passage:</w:t>
      </w:r>
    </w:p>
    <w:p w14:paraId="6BBA2C24" w14:textId="77777777" w:rsidR="00FE3964" w:rsidRDefault="00000000">
      <w:pPr>
        <w:pStyle w:val="WW-named-section"/>
      </w:pPr>
      <w:r>
        <w:t>§109</w:t>
      </w:r>
    </w:p>
    <w:p w14:paraId="603C5DE8" w14:textId="77777777" w:rsidR="00FE3964" w:rsidRDefault="00000000">
      <w:pPr>
        <w:pStyle w:val="WW-blockquote"/>
      </w:pPr>
      <w:bookmarkStart w:id="130" w:name="bqseg109"/>
      <w:bookmarkEnd w:id="130"/>
      <w:r>
        <w:t>“</w:t>
      </w:r>
      <w:proofErr w:type="spellStart"/>
      <w:r>
        <w:t>Ānanda</w:t>
      </w:r>
      <w:proofErr w:type="spellEnd"/>
      <w:r>
        <w:t>, I said sense impressions depend on the immaterial aspects and body, which is to be understood as follows:</w:t>
      </w:r>
    </w:p>
    <w:p w14:paraId="06EB7ECD" w14:textId="77777777" w:rsidR="00FE3964" w:rsidRDefault="00000000">
      <w:pPr>
        <w:pStyle w:val="WW-blockquote"/>
      </w:pPr>
      <w:r>
        <w:rPr>
          <w:rStyle w:val="wwc-list-margin"/>
        </w:rPr>
        <w:t>[1]</w:t>
      </w:r>
      <w:r>
        <w:t xml:space="preserve"> If there were no features—no attributes, aspects, or details—by which there is a description of the collection of immaterial aspects (</w:t>
      </w:r>
      <w:proofErr w:type="spellStart"/>
      <w:r>
        <w:rPr>
          <w:rStyle w:val="wwc-pali"/>
        </w:rPr>
        <w:t>nāmakāya</w:t>
      </w:r>
      <w:proofErr w:type="spellEnd"/>
      <w:r>
        <w:t>), could there be designating impressions inside the collection of bodily aspects (</w:t>
      </w:r>
      <w:proofErr w:type="spellStart"/>
      <w:r>
        <w:rPr>
          <w:rStyle w:val="wwc-pali"/>
        </w:rPr>
        <w:t>rūpakāya</w:t>
      </w:r>
      <w:proofErr w:type="spellEnd"/>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lastRenderedPageBreak/>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proofErr w:type="spellStart"/>
      <w:r>
        <w:rPr>
          <w:rStyle w:val="wwc-sesame"/>
        </w:rPr>
        <w:t>Mahāvedalla</w:t>
      </w:r>
      <w:proofErr w:type="spellEnd"/>
      <w:r>
        <w:rPr>
          <w:rStyle w:val="wwc-sesame"/>
        </w:rPr>
        <w:t xml:space="preserve"> Sutta</w:t>
      </w:r>
      <w:r>
        <w:t xml:space="preserve"> says: “The five faculties have different fields, different domains, and they do not experience </w:t>
      </w:r>
      <w:proofErr w:type="spellStart"/>
      <w:r>
        <w:t>each others’</w:t>
      </w:r>
      <w:proofErr w:type="spellEnd"/>
      <w:r>
        <w:t xml:space="preserve">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r>
        <w:t xml:space="preserve">So in this passage too I understand </w:t>
      </w:r>
      <w:proofErr w:type="spellStart"/>
      <w:r>
        <w:rPr>
          <w:rStyle w:val="wwc-pali"/>
        </w:rPr>
        <w:t>nāma</w:t>
      </w:r>
      <w:proofErr w:type="spellEnd"/>
      <w:r>
        <w:t xml:space="preserve"> and </w:t>
      </w:r>
      <w:proofErr w:type="spellStart"/>
      <w:r>
        <w:rPr>
          <w:rStyle w:val="wwc-pali"/>
        </w:rPr>
        <w:t>rūpa</w:t>
      </w:r>
      <w:proofErr w:type="spellEnd"/>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proofErr w:type="spellStart"/>
      <w:r>
        <w:rPr>
          <w:rStyle w:val="wwc-pali"/>
        </w:rPr>
        <w:t>nāmakāya</w:t>
      </w:r>
      <w:proofErr w:type="spellEnd"/>
      <w:r>
        <w:t xml:space="preserve"> in the early Pāli corpus, which is about the passing away of an enlightened being, when body and mind disappear.</w:t>
      </w:r>
      <w:r>
        <w:rPr>
          <w:rStyle w:val="FootnoteReference"/>
        </w:rPr>
        <w:footnoteReference w:id="454"/>
      </w:r>
      <w:r>
        <w:t xml:space="preserve"> It is also supported by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which overall is very similar to the Pāli version but at this specific passage is significantly different. The following translation is by Charles Patton, who translates </w:t>
      </w:r>
      <w:proofErr w:type="spellStart"/>
      <w:r>
        <w:rPr>
          <w:rStyle w:val="wwc-pali"/>
        </w:rPr>
        <w:t>phassa</w:t>
      </w:r>
      <w:proofErr w:type="spellEnd"/>
      <w:r>
        <w:t xml:space="preserve"> (</w:t>
      </w:r>
      <w:r>
        <w:t>觸</w:t>
      </w:r>
      <w:r>
        <w:t>) as ‘contact’:</w:t>
      </w:r>
    </w:p>
    <w:p w14:paraId="000CC6B7" w14:textId="77777777" w:rsidR="00430CF2" w:rsidRDefault="00430CF2" w:rsidP="00430CF2">
      <w:pPr>
        <w:pStyle w:val="WW-named-section"/>
      </w:pPr>
      <w:r>
        <w:t>§110</w:t>
      </w:r>
    </w:p>
    <w:p w14:paraId="729C5F33" w14:textId="77777777" w:rsidR="00FE3964" w:rsidRDefault="00000000">
      <w:pPr>
        <w:pStyle w:val="WW-blockquote"/>
      </w:pPr>
      <w:bookmarkStart w:id="131" w:name="bqseg110"/>
      <w:bookmarkEnd w:id="131"/>
      <w:r>
        <w:lastRenderedPageBreak/>
        <w:t>“</w:t>
      </w:r>
      <w:proofErr w:type="spellStart"/>
      <w:r>
        <w:t>Ānanda</w:t>
      </w:r>
      <w:proofErr w:type="spellEnd"/>
      <w:r>
        <w:t>,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t>[2]</w:t>
      </w:r>
      <w:r>
        <w:t xml:space="preserve"> “Suppose that no sentient being had any physical form or appearance. Would there be physical contact?”</w:t>
      </w:r>
    </w:p>
    <w:p w14:paraId="0643301C" w14:textId="77777777" w:rsidR="00FE3964" w:rsidRDefault="00000000">
      <w:pPr>
        <w:pStyle w:val="WW-blockquote"/>
      </w:pPr>
      <w:r>
        <w:t>“There wouldn’t be.”</w:t>
      </w:r>
    </w:p>
    <w:p w14:paraId="5A9956FF" w14:textId="77777777" w:rsidR="00FE3964" w:rsidRDefault="00000000">
      <w:pPr>
        <w:pStyle w:val="WW-blockquote"/>
      </w:pPr>
      <w:r>
        <w:rPr>
          <w:rStyle w:val="wwc-list-margin"/>
        </w:rPr>
        <w:t>[3/4]</w:t>
      </w:r>
      <w:r>
        <w:t xml:space="preserve"> “</w:t>
      </w:r>
      <w:proofErr w:type="spellStart"/>
      <w:r>
        <w:t>Ānanda</w:t>
      </w:r>
      <w:proofErr w:type="spellEnd"/>
      <w:r>
        <w:t>, suppose that there were no name and form. Would there be contact?”</w:t>
      </w:r>
    </w:p>
    <w:p w14:paraId="1241CC3F" w14:textId="77777777" w:rsidR="00FE3964" w:rsidRDefault="00000000">
      <w:pPr>
        <w:pStyle w:val="WW-blockquote"/>
      </w:pPr>
      <w:r>
        <w:t>“There wouldn’t be.”</w:t>
      </w:r>
    </w:p>
    <w:p w14:paraId="01453B7F" w14:textId="77777777" w:rsidR="00FE3964" w:rsidRDefault="00000000">
      <w:pPr>
        <w:pStyle w:val="WW-blockquote"/>
      </w:pPr>
      <w:r>
        <w:t>“</w:t>
      </w:r>
      <w:proofErr w:type="spellStart"/>
      <w:r>
        <w:t>Ānanda</w:t>
      </w:r>
      <w:proofErr w:type="spellEnd"/>
      <w:r>
        <w:t>,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Pāli. The wording is much simpler, and it also combines statements 3 and 4—which say the same thing, anyway—into one. It is impossible to tell whether these are simplifications made by the original Chinese translator or whether this version is more authentic, although the Pāli version does sound to me rather </w:t>
      </w:r>
      <w:proofErr w:type="spellStart"/>
      <w:r>
        <w:t>Abhidhammic</w:t>
      </w:r>
      <w:proofErr w:type="spellEnd"/>
      <w:r>
        <w:t xml:space="preserve"> and therefore late. Either way, the parallel validates that </w:t>
      </w:r>
      <w:proofErr w:type="spellStart"/>
      <w:r>
        <w:rPr>
          <w:rStyle w:val="wwc-pali"/>
        </w:rPr>
        <w:t>nāmarūpa</w:t>
      </w:r>
      <w:proofErr w:type="spellEnd"/>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Pāli discourses follow the passage directly with the development of </w:t>
      </w:r>
      <w:proofErr w:type="spellStart"/>
      <w:r>
        <w:rPr>
          <w:rStyle w:val="wwc-pali"/>
        </w:rPr>
        <w:t>nāmarūpa</w:t>
      </w:r>
      <w:proofErr w:type="spellEnd"/>
      <w:r>
        <w:t xml:space="preserve"> in the mother’s womb, where it clearly refers to the organism—for one, because it talks about the rebirth (</w:t>
      </w:r>
      <w:proofErr w:type="spellStart"/>
      <w:r>
        <w:rPr>
          <w:rStyle w:val="wwc-pali"/>
        </w:rPr>
        <w:t>abhinibbati</w:t>
      </w:r>
      <w:proofErr w:type="spellEnd"/>
      <w:r>
        <w:t xml:space="preserve">) of </w:t>
      </w:r>
      <w:proofErr w:type="spellStart"/>
      <w:r>
        <w:rPr>
          <w:rStyle w:val="wwc-pali"/>
        </w:rPr>
        <w:t>nāmarūpa</w:t>
      </w:r>
      <w:proofErr w:type="spellEnd"/>
      <w:r>
        <w:t xml:space="preserve">. Since there is no indication that the meaning of </w:t>
      </w:r>
      <w:proofErr w:type="spellStart"/>
      <w:r>
        <w:rPr>
          <w:rStyle w:val="wwc-pali"/>
        </w:rPr>
        <w:t>nāmarūpa</w:t>
      </w:r>
      <w:proofErr w:type="spellEnd"/>
      <w:r>
        <w:t xml:space="preserve"> shifts between these two passages, we can conclude that in both cases it refers to the being.</w:t>
      </w:r>
    </w:p>
    <w:p w14:paraId="0916D3B4" w14:textId="77777777" w:rsidR="00FE3964" w:rsidRDefault="00000000">
      <w:pPr>
        <w:pStyle w:val="WW-paragraph"/>
      </w:pPr>
      <w:r>
        <w:t xml:space="preserve">But even though </w:t>
      </w:r>
      <w:proofErr w:type="spellStart"/>
      <w:r>
        <w:rPr>
          <w:rStyle w:val="wwc-pali"/>
        </w:rPr>
        <w:t>nāmarūpa</w:t>
      </w:r>
      <w:proofErr w:type="spellEnd"/>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mentioned a few times before, some authors think </w:t>
      </w:r>
      <w:proofErr w:type="spellStart"/>
      <w:r>
        <w:rPr>
          <w:rStyle w:val="wwc-pali"/>
        </w:rPr>
        <w:t>nāmarūpa</w:t>
      </w:r>
      <w:proofErr w:type="spellEnd"/>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w:t>
      </w:r>
      <w:proofErr w:type="spellStart"/>
      <w:r>
        <w:t>favoring</w:t>
      </w:r>
      <w:proofErr w:type="spellEnd"/>
      <w:r>
        <w:t xml:space="preserve"> this view also tend to emphasize the previous passage on </w:t>
      </w:r>
      <w:proofErr w:type="spellStart"/>
      <w:r>
        <w:rPr>
          <w:rStyle w:val="wwc-pali"/>
        </w:rPr>
        <w:t>nāmarūpa</w:t>
      </w:r>
      <w:proofErr w:type="spellEnd"/>
      <w:r>
        <w:t xml:space="preserve"> and </w:t>
      </w:r>
      <w:r>
        <w:rPr>
          <w:rStyle w:val="Strong"/>
        </w:rPr>
        <w:t>sense impressions</w:t>
      </w:r>
      <w:r>
        <w:t xml:space="preserve">, using it to interpret the dependency between </w:t>
      </w:r>
      <w:proofErr w:type="spellStart"/>
      <w:r>
        <w:rPr>
          <w:rStyle w:val="wwc-pali"/>
        </w:rPr>
        <w:t>nāmarūpa</w:t>
      </w:r>
      <w:proofErr w:type="spellEnd"/>
      <w:r>
        <w:t xml:space="preserve"> and </w:t>
      </w:r>
      <w:r>
        <w:rPr>
          <w:rStyle w:val="Strong"/>
        </w:rPr>
        <w:t>consciousness</w:t>
      </w:r>
      <w:r>
        <w:t xml:space="preserve">. </w:t>
      </w:r>
      <w:r>
        <w:lastRenderedPageBreak/>
        <w:t xml:space="preserve">They sideline the one passage that actually describes the dependency between </w:t>
      </w:r>
      <w:proofErr w:type="spellStart"/>
      <w:r>
        <w:rPr>
          <w:rStyle w:val="wwc-pali"/>
        </w:rPr>
        <w:t>nāmarūpa</w:t>
      </w:r>
      <w:proofErr w:type="spellEnd"/>
      <w:r>
        <w:t xml:space="preserve"> and consciousness, the one mentioning the mother’s womb. This is problematic, for the passage on sense impressions is not only very cryptic and unique in many ways, it does not even describe the dependency between consciousness and </w:t>
      </w:r>
      <w:proofErr w:type="spellStart"/>
      <w:r>
        <w:rPr>
          <w:rStyle w:val="wwc-pali"/>
        </w:rPr>
        <w:t>nāmarūpa</w:t>
      </w:r>
      <w:proofErr w:type="spellEnd"/>
      <w:r>
        <w:t>.</w:t>
      </w:r>
      <w:r>
        <w:rPr>
          <w:rStyle w:val="FootnoteReference"/>
        </w:rPr>
        <w:footnoteReference w:id="458"/>
      </w:r>
    </w:p>
    <w:p w14:paraId="48112374" w14:textId="77777777" w:rsidR="00FE3964" w:rsidRDefault="00000000">
      <w:pPr>
        <w:pStyle w:val="WW-paragraph"/>
      </w:pPr>
      <w:r>
        <w:t xml:space="preserve">On top of this, in all four Chinese parallels of the </w:t>
      </w:r>
      <w:proofErr w:type="spellStart"/>
      <w:r>
        <w:rPr>
          <w:rStyle w:val="wwc-sesame"/>
        </w:rPr>
        <w:t>Mahānidāna</w:t>
      </w:r>
      <w:proofErr w:type="spellEnd"/>
      <w:r>
        <w:rPr>
          <w:rStyle w:val="wwc-sesame"/>
        </w:rPr>
        <w:t xml:space="preserve">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proofErr w:type="spellStart"/>
      <w:r>
        <w:rPr>
          <w:rStyle w:val="wwc-pali"/>
        </w:rPr>
        <w:t>nāmarūpa</w:t>
      </w:r>
      <w:proofErr w:type="spellEnd"/>
      <w:r>
        <w:t xml:space="preserve"> at all, having sense impressions depend on the six senses throughout the entire discourse, as in the standard sequence.</w:t>
      </w:r>
      <w:r>
        <w:rPr>
          <w:rStyle w:val="FootnoteReference"/>
        </w:rPr>
        <w:footnoteReference w:id="461"/>
      </w:r>
      <w:r>
        <w:t xml:space="preserve"> The dependency of sense impressions on </w:t>
      </w:r>
      <w:proofErr w:type="spellStart"/>
      <w:r>
        <w:rPr>
          <w:rStyle w:val="wwc-pali"/>
        </w:rPr>
        <w:t>nāmarūpa</w:t>
      </w:r>
      <w:proofErr w:type="spellEnd"/>
      <w:r>
        <w:t xml:space="preserve"> is also mentioned only once elsewhere in the Pāli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proofErr w:type="spellStart"/>
      <w:r>
        <w:rPr>
          <w:rStyle w:val="wwc-pali"/>
        </w:rPr>
        <w:t>nāmarūpa</w:t>
      </w:r>
      <w:proofErr w:type="spellEnd"/>
      <w:r>
        <w:t xml:space="preserve"> is for all practical purposes the same as that of sense 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book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proofErr w:type="spellStart"/>
      <w:r>
        <w:rPr>
          <w:rStyle w:val="wwc-pali"/>
        </w:rPr>
        <w:t>sabba</w:t>
      </w:r>
      <w:proofErr w:type="spellEnd"/>
      <w:r>
        <w:t>):</w:t>
      </w:r>
    </w:p>
    <w:p w14:paraId="1E7CE6D2" w14:textId="77777777" w:rsidR="00FE3964" w:rsidRDefault="00000000">
      <w:pPr>
        <w:pStyle w:val="WW-named-section"/>
      </w:pPr>
      <w:r>
        <w:t>§111</w:t>
      </w:r>
    </w:p>
    <w:p w14:paraId="38AFB7D1" w14:textId="77777777" w:rsidR="00FE3964" w:rsidRDefault="00000000">
      <w:pPr>
        <w:pStyle w:val="WW-blockquote"/>
      </w:pPr>
      <w:bookmarkStart w:id="132" w:name="bqseg111"/>
      <w:bookmarkEnd w:id="132"/>
      <w:r>
        <w:t xml:space="preserve">And what is all?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all.</w:t>
      </w:r>
    </w:p>
    <w:p w14:paraId="482BA93D" w14:textId="77777777" w:rsidR="00FE3964" w:rsidRDefault="00000000">
      <w:pPr>
        <w:pStyle w:val="WW-blockquote"/>
      </w:pPr>
      <w:r>
        <w:lastRenderedPageBreak/>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t xml:space="preserve">This passage probably implicitly refutes Brahmanical ideas, since </w:t>
      </w:r>
      <w:proofErr w:type="spellStart"/>
      <w:r>
        <w:rPr>
          <w:rStyle w:val="wwc-sesame"/>
        </w:rPr>
        <w:t>Upaniṣadic</w:t>
      </w:r>
      <w:proofErr w:type="spellEnd"/>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3" w:name="bqseg112"/>
      <w:bookmarkEnd w:id="133"/>
      <w:r>
        <w:t xml:space="preserve">Mendicants, I will teach you a pair. Please listen. And what is the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 xml:space="preserve">Another exchange between </w:t>
      </w:r>
      <w:proofErr w:type="spellStart"/>
      <w:r>
        <w:t>Koṭṭhita</w:t>
      </w:r>
      <w:proofErr w:type="spellEnd"/>
      <w:r>
        <w:t xml:space="preserve"> and </w:t>
      </w:r>
      <w:proofErr w:type="spellStart"/>
      <w:r>
        <w:t>Sāriputta</w:t>
      </w:r>
      <w:proofErr w:type="spellEnd"/>
      <w:r>
        <w:t xml:space="preserve">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4" w:name="bqseg113"/>
      <w:bookmarkEnd w:id="134"/>
      <w:r>
        <w:t xml:space="preserve">Once Venerable </w:t>
      </w:r>
      <w:proofErr w:type="spellStart"/>
      <w:r>
        <w:t>Koṭṭhika</w:t>
      </w:r>
      <w:proofErr w:type="spellEnd"/>
      <w:r>
        <w:t xml:space="preserve"> the Great […] asked: “Venerable, after the six senses completely fade away and cease, does something else still exist?”</w:t>
      </w:r>
    </w:p>
    <w:p w14:paraId="57347E11" w14:textId="77777777" w:rsidR="00FE3964" w:rsidRDefault="00000000">
      <w:pPr>
        <w:pStyle w:val="WW-blockquote"/>
      </w:pPr>
      <w:r>
        <w:t>[</w:t>
      </w:r>
      <w:proofErr w:type="spellStart"/>
      <w:r>
        <w:t>Sāriputta</w:t>
      </w:r>
      <w:proofErr w:type="spellEnd"/>
      <w:r>
        <w:t>:] “Don’t say so, venerable.”</w:t>
      </w:r>
      <w:r>
        <w:rPr>
          <w:rStyle w:val="FootnoteReference"/>
        </w:rPr>
        <w:footnoteReference w:id="467"/>
      </w:r>
    </w:p>
    <w:p w14:paraId="13D5366F" w14:textId="77777777" w:rsidR="00FE3964" w:rsidRDefault="00000000">
      <w:pPr>
        <w:pStyle w:val="WW-blockquote"/>
      </w:pPr>
      <w:r>
        <w:lastRenderedPageBreak/>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t>“Don’t say so.”</w:t>
      </w:r>
    </w:p>
    <w:p w14:paraId="171275FD" w14:textId="77777777" w:rsidR="00FE3964" w:rsidRDefault="00000000">
      <w:pPr>
        <w:pStyle w:val="WW-blockquote"/>
      </w:pPr>
      <w:r>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proofErr w:type="spellStart"/>
      <w:r>
        <w:t>Koṭṭhika</w:t>
      </w:r>
      <w:proofErr w:type="spellEnd"/>
      <w:r>
        <w:t xml:space="preserve"> then asks why </w:t>
      </w:r>
      <w:proofErr w:type="spellStart"/>
      <w:r>
        <w:t>Sāriputta</w:t>
      </w:r>
      <w:proofErr w:type="spellEnd"/>
      <w:r>
        <w:t xml:space="preserve"> replied the way he did. </w:t>
      </w:r>
      <w:proofErr w:type="spellStart"/>
      <w:r>
        <w:t>Sāriputta</w:t>
      </w:r>
      <w:proofErr w:type="spellEnd"/>
      <w:r>
        <w:t xml:space="preserve"> explains that each statement elaborates (or ‘proliferates’, </w:t>
      </w:r>
      <w:proofErr w:type="spellStart"/>
      <w:r>
        <w:rPr>
          <w:rStyle w:val="wwc-pali"/>
        </w:rPr>
        <w:t>papañceti</w:t>
      </w:r>
      <w:proofErr w:type="spellEnd"/>
      <w:r>
        <w:t xml:space="preserve">) beyond the proper scope of elaboration, which is the six 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w:t>
      </w:r>
      <w:proofErr w:type="spellStart"/>
      <w:r>
        <w:t>annihilationists</w:t>
      </w:r>
      <w:proofErr w:type="spellEnd"/>
      <w:r>
        <w:t xml:space="preserve">, as the commentary indeed notes, who think that a </w:t>
      </w:r>
      <w:proofErr w:type="spellStart"/>
      <w:r>
        <w:t>self ceases</w:t>
      </w:r>
      <w:proofErr w:type="spellEnd"/>
      <w:r>
        <w:t xml:space="preserve"> alongside the six senses. This is a wrong view, which is why </w:t>
      </w:r>
      <w:proofErr w:type="spellStart"/>
      <w:r>
        <w:t>Sāriputta</w:t>
      </w:r>
      <w:proofErr w:type="spellEnd"/>
      <w:r>
        <w:t xml:space="preserve">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5" w:name="bqseg114"/>
      <w:bookmarkEnd w:id="135"/>
      <w:r>
        <w:lastRenderedPageBreak/>
        <w:t xml:space="preserve">Trained [i.e. enlightened] mendicants understand the six faculties: the faculty of sight, the faculty of hearing, the faculty of smell, the faculty of taste, the faculty of touch, and the mental faculty. They 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w:t>
      </w:r>
      <w:r w:rsidRPr="00135497">
        <w:t xml:space="preserve">the </w:t>
      </w:r>
      <w:proofErr w:type="spellStart"/>
      <w:r w:rsidRPr="00135497">
        <w:t>Paṭiccasamuppāda</w:t>
      </w:r>
      <w:proofErr w:type="spellEnd"/>
      <w:r w:rsidRPr="00135497">
        <w:t xml:space="preserve"> </w:t>
      </w:r>
      <w:proofErr w:type="spellStart"/>
      <w:r w:rsidRPr="00A613D5">
        <w:rPr>
          <w:rStyle w:val="wwc-sesame"/>
        </w:rPr>
        <w:t>Vibhaṅga</w:t>
      </w:r>
      <w:proofErr w:type="spellEnd"/>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proofErr w:type="spellStart"/>
      <w:r>
        <w:rPr>
          <w:rStyle w:val="wwc-pali"/>
        </w:rPr>
        <w:t>patiṭṭhita</w:t>
      </w:r>
      <w:proofErr w:type="spellEnd"/>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proofErr w:type="spellStart"/>
      <w:r>
        <w:rPr>
          <w:rStyle w:val="wwc-pali"/>
        </w:rPr>
        <w:t>patiṭṭhita</w:t>
      </w:r>
      <w:proofErr w:type="spellEnd"/>
      <w:r>
        <w:t>.</w:t>
      </w:r>
    </w:p>
    <w:p w14:paraId="360BE3B7" w14:textId="77777777" w:rsidR="00FE3964" w:rsidRDefault="00000000">
      <w:pPr>
        <w:pStyle w:val="WW-paragraph"/>
        <w:numPr>
          <w:ilvl w:val="0"/>
          <w:numId w:val="17"/>
        </w:numPr>
      </w:pPr>
      <w:r>
        <w:lastRenderedPageBreak/>
        <w:t xml:space="preserve">The dependency between consciousness and </w:t>
      </w:r>
      <w:proofErr w:type="spellStart"/>
      <w:r>
        <w:rPr>
          <w:rStyle w:val="wwc-pali"/>
        </w:rPr>
        <w:t>nāmarūpa</w:t>
      </w:r>
      <w:proofErr w:type="spellEnd"/>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t>The dependency of consciousness on sense impressions teaches that any instance of any type of consciousness depends on an object.</w:t>
      </w:r>
      <w:r>
        <w:br w:type="page"/>
      </w:r>
    </w:p>
    <w:p w14:paraId="26DD0F33" w14:textId="649BCFBC" w:rsidR="009E4272" w:rsidRDefault="009E4272" w:rsidP="009E4272">
      <w:pPr>
        <w:pStyle w:val="WW-space"/>
      </w:pPr>
      <w:r>
        <w:rPr>
          <w:noProof/>
        </w:rPr>
        <w:lastRenderedPageBreak/>
        <w:drawing>
          <wp:anchor distT="0" distB="0" distL="114300" distR="114300" simplePos="0" relativeHeight="251660288" behindDoc="0" locked="0" layoutInCell="1" allowOverlap="1" wp14:anchorId="487D3AB6" wp14:editId="308F0893">
            <wp:simplePos x="0" y="0"/>
            <wp:positionH relativeFrom="column">
              <wp:align>center</wp:align>
            </wp:positionH>
            <wp:positionV relativeFrom="paragraph">
              <wp:posOffset>212</wp:posOffset>
            </wp:positionV>
            <wp:extent cx="619200" cy="619200"/>
            <wp:effectExtent l="0" t="0" r="9525" b="9525"/>
            <wp:wrapTopAndBottom/>
            <wp:docPr id="36" name="Picture 36" descr="20|A drawing of a beam of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20|A drawing of a beam of ligh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9200" cy="619200"/>
                    </a:xfrm>
                    <a:prstGeom prst="rect">
                      <a:avLst/>
                    </a:prstGeom>
                  </pic:spPr>
                </pic:pic>
              </a:graphicData>
            </a:graphic>
            <wp14:sizeRelH relativeFrom="margin">
              <wp14:pctWidth>0</wp14:pctWidth>
            </wp14:sizeRelH>
            <wp14:sizeRelV relativeFrom="margin">
              <wp14:pctHeight>0</wp14:pctHeight>
            </wp14:sizeRelV>
          </wp:anchor>
        </w:drawing>
      </w:r>
    </w:p>
    <w:p w14:paraId="7224A62C" w14:textId="3AFA13F9"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so I will leave most of the practical applications to speak for themselves.</w:t>
      </w:r>
    </w:p>
    <w:p w14:paraId="566BD28C" w14:textId="77777777" w:rsidR="00FE3964" w:rsidRDefault="00000000">
      <w:pPr>
        <w:pStyle w:val="WW-paragraph"/>
      </w:pPr>
      <w:r>
        <w:t xml:space="preserve">Before turning to the simile of the light beam itself, the current chapter discusses the cessation sequence of Dependent Arising, which says that if there are no </w:t>
      </w:r>
      <w:proofErr w:type="spellStart"/>
      <w:r>
        <w:t>willful</w:t>
      </w:r>
      <w:proofErr w:type="spellEnd"/>
      <w:r>
        <w:t xml:space="preserve"> actions at death, there can be no rebirth of consciousness. The canon describes this idea in various ways, not always using the term ‘</w:t>
      </w:r>
      <w:proofErr w:type="spellStart"/>
      <w:r>
        <w:t>willful</w:t>
      </w:r>
      <w:proofErr w:type="spellEnd"/>
      <w:r>
        <w:t xml:space="preserve"> actions’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6" w:name="bqseg115"/>
      <w:bookmarkEnd w:id="136"/>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w:t>
      </w:r>
      <w:proofErr w:type="spellStart"/>
      <w:r>
        <w:t>keat</w:t>
      </w:r>
      <w:proofErr w:type="spellEnd"/>
      <w:r>
        <w:t xml:space="preserve"> thinks “it is therefore possible that the unshared statements [the second paragraphs] were added in the Pāli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proofErr w:type="spellStart"/>
      <w:r w:rsidRPr="00484A4A">
        <w:rPr>
          <w:rStyle w:val="wwc-sesame"/>
        </w:rPr>
        <w:t>Nidāna</w:t>
      </w:r>
      <w:proofErr w:type="spellEnd"/>
      <w:r w:rsidRPr="00484A4A">
        <w:rPr>
          <w:rStyle w:val="wwc-sesame"/>
        </w:rPr>
        <w:t xml:space="preserve"> </w:t>
      </w:r>
      <w:proofErr w:type="spellStart"/>
      <w:r w:rsidRPr="00484A4A">
        <w:rPr>
          <w:rStyle w:val="wwc-sesame"/>
        </w:rPr>
        <w:t>Saṁyutta</w:t>
      </w:r>
      <w:proofErr w:type="spellEnd"/>
      <w:r>
        <w:t>. As Choong Mun-</w:t>
      </w:r>
      <w:proofErr w:type="spellStart"/>
      <w:r>
        <w:t>keat</w:t>
      </w:r>
      <w:proofErr w:type="spellEnd"/>
      <w:r>
        <w:t xml:space="preserve">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t>
      </w:r>
      <w:proofErr w:type="spellStart"/>
      <w:r>
        <w:t>willful</w:t>
      </w:r>
      <w:proofErr w:type="spellEnd"/>
      <w:r>
        <w:t xml:space="preserve">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its passing on and being reborn. The term ‘inclination’ I understand here to be an inclination to a certain rebirth, being effectively synonymous to ‘what you have a tendency towards’. So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w:t>
      </w:r>
      <w:proofErr w:type="spellStart"/>
      <w:r>
        <w:t>Nikāyas</w:t>
      </w:r>
      <w:proofErr w:type="spellEnd"/>
      <w:r>
        <w:t xml:space="preserve">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7" w:name="bqseg116"/>
      <w:bookmarkEnd w:id="137"/>
      <w:r>
        <w:t xml:space="preserve">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w:t>
      </w:r>
      <w:r>
        <w:lastRenderedPageBreak/>
        <w:t>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w:t>
      </w:r>
      <w:proofErr w:type="spellStart"/>
      <w:r>
        <w:t>Theravāda</w:t>
      </w:r>
      <w:proofErr w:type="spellEnd"/>
      <w:r>
        <w:t xml:space="preserve">, even though there is evidence for this in the Pāli Canon itself. As Venerable Bodhi notes to the above passage: “Though the </w:t>
      </w:r>
      <w:proofErr w:type="spellStart"/>
      <w:r>
        <w:rPr>
          <w:rStyle w:val="wwc-sesame"/>
        </w:rPr>
        <w:t>Theravāda</w:t>
      </w:r>
      <w:proofErr w:type="spellEnd"/>
      <w:r>
        <w:rPr>
          <w:rStyle w:val="wwc-sesame"/>
        </w:rPr>
        <w:t xml:space="preserve"> Abhidhamma</w:t>
      </w:r>
      <w:r>
        <w:t xml:space="preserve"> and the commentaries argue against the existence of an </w:t>
      </w:r>
      <w:proofErr w:type="spellStart"/>
      <w:r>
        <w:rPr>
          <w:rStyle w:val="wwc-pali"/>
        </w:rPr>
        <w:t>antarabhava</w:t>
      </w:r>
      <w:proofErr w:type="spellEnd"/>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r>
        <w:rPr>
          <w:rStyle w:val="wwc-pali"/>
        </w:rPr>
        <w:t>upādāna</w:t>
      </w:r>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9" w:name="bqseg117"/>
      <w:bookmarkEnd w:id="139"/>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omits the simile of the seed but otherwise is nearly identical. It starts with this ‘attraction’ (</w:t>
      </w:r>
      <w:proofErr w:type="spellStart"/>
      <w:r>
        <w:rPr>
          <w:rStyle w:val="wwc-pali"/>
        </w:rPr>
        <w:t>upaya</w:t>
      </w:r>
      <w:proofErr w:type="spellEnd"/>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40" w:name="bqseg118"/>
      <w:bookmarkEnd w:id="140"/>
      <w:r>
        <w:lastRenderedPageBreak/>
        <w:t>Mendicants, if you are attracted to anything, you are not liberated. If you are not attracted to anything, you are liberated. Consciousness would continue to exist if it is attracted to form. 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 xml:space="preserve">And not </w:t>
      </w:r>
      <w:proofErr w:type="spellStart"/>
      <w:r>
        <w:t>willfully</w:t>
      </w:r>
      <w:proofErr w:type="spellEnd"/>
      <w:r>
        <w:t xml:space="preserve">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 xml:space="preserve">To not </w:t>
      </w:r>
      <w:proofErr w:type="spellStart"/>
      <w:r>
        <w:t>willfully</w:t>
      </w:r>
      <w:proofErr w:type="spellEnd"/>
      <w:r>
        <w:t xml:space="preserve"> create anything refers to the absence of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t>
      </w:r>
      <w:proofErr w:type="spellStart"/>
      <w:r>
        <w:t>willful</w:t>
      </w:r>
      <w:proofErr w:type="spellEnd"/>
      <w:r>
        <w:t xml:space="preserve"> actions cease, consciousness will cease.</w:t>
      </w:r>
    </w:p>
    <w:p w14:paraId="7F805187" w14:textId="77777777" w:rsidR="00FE3964" w:rsidRDefault="00000000">
      <w:pPr>
        <w:pStyle w:val="WW-chapter-section-1"/>
      </w:pPr>
      <w:r>
        <w:t xml:space="preserve">No </w:t>
      </w:r>
      <w:proofErr w:type="spellStart"/>
      <w:r>
        <w:t>willful</w:t>
      </w:r>
      <w:proofErr w:type="spellEnd"/>
      <w:r>
        <w:t xml:space="preserve"> actions, no taking up</w:t>
      </w:r>
    </w:p>
    <w:p w14:paraId="78C4AED6" w14:textId="77777777" w:rsidR="00FE3964" w:rsidRDefault="00000000">
      <w:pPr>
        <w:pStyle w:val="WW-paragraph"/>
      </w:pPr>
      <w:r>
        <w:t xml:space="preserve">The last paragraph of the previous passage said the mind is liberated and steady when it has no more </w:t>
      </w:r>
      <w:proofErr w:type="spellStart"/>
      <w:r>
        <w:t>willful</w:t>
      </w:r>
      <w:proofErr w:type="spellEnd"/>
      <w:r>
        <w:t xml:space="preserve"> actions. The next passage says it is liberated and steady when it no longer takes anything up after losing its desires. This reinforces the connection between </w:t>
      </w:r>
      <w:proofErr w:type="spellStart"/>
      <w:r>
        <w:t>willful</w:t>
      </w:r>
      <w:proofErr w:type="spellEnd"/>
      <w:r>
        <w:t xml:space="preserve"> actions and taking up, which I earlier argued function more or less in parallel.</w:t>
      </w:r>
    </w:p>
    <w:p w14:paraId="2C743F41" w14:textId="77777777" w:rsidR="00FE3964" w:rsidRDefault="00000000">
      <w:pPr>
        <w:pStyle w:val="WW-named-section"/>
      </w:pPr>
      <w:r>
        <w:t>§119</w:t>
      </w:r>
    </w:p>
    <w:p w14:paraId="02AB6FAB" w14:textId="197D05DE" w:rsidR="00FE3964" w:rsidRDefault="00000000">
      <w:pPr>
        <w:pStyle w:val="WW-blockquote"/>
      </w:pPr>
      <w:bookmarkStart w:id="141" w:name="bqseg119"/>
      <w:bookmarkEnd w:id="141"/>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sidR="00464EA1">
        <w:t>ife is finished, that the work is done, that rebirth has ended, so there won’t be another life.</w:t>
      </w:r>
      <w:r>
        <w:rPr>
          <w:rStyle w:val="FootnoteReference"/>
        </w:rPr>
        <w:footnoteReference w:id="484"/>
      </w:r>
    </w:p>
    <w:p w14:paraId="05E79870" w14:textId="77777777" w:rsidR="00FE3964" w:rsidRDefault="00000000">
      <w:pPr>
        <w:pStyle w:val="WW-paragraph"/>
      </w:pPr>
      <w:r>
        <w:lastRenderedPageBreak/>
        <w:t xml:space="preserve">The next passage makes a direct connection between </w:t>
      </w:r>
      <w:proofErr w:type="spellStart"/>
      <w:r>
        <w:t>willful</w:t>
      </w:r>
      <w:proofErr w:type="spellEnd"/>
      <w:r>
        <w:t xml:space="preserve"> actions and taking up, also again mentioning the stability of the unstirred mind:</w:t>
      </w:r>
    </w:p>
    <w:p w14:paraId="20CFC5B3" w14:textId="77777777" w:rsidR="00FE3964" w:rsidRDefault="00000000">
      <w:pPr>
        <w:pStyle w:val="WW-named-section"/>
      </w:pPr>
      <w:r>
        <w:t>§120</w:t>
      </w:r>
    </w:p>
    <w:p w14:paraId="5DE039A9" w14:textId="77777777" w:rsidR="00FE3964" w:rsidRDefault="00000000">
      <w:pPr>
        <w:pStyle w:val="WW-blockquote"/>
      </w:pPr>
      <w:bookmarkStart w:id="142" w:name="bqseg120"/>
      <w:bookmarkEnd w:id="142"/>
      <w:r>
        <w:t xml:space="preserve">“If you have abandoned ignorance and knowledge has arisen, then because of that you will no longer perform meritorious </w:t>
      </w:r>
      <w:proofErr w:type="spellStart"/>
      <w:r>
        <w:t>willful</w:t>
      </w:r>
      <w:proofErr w:type="spellEnd"/>
      <w:r>
        <w:t xml:space="preserve"> actions, demeritorious </w:t>
      </w:r>
      <w:proofErr w:type="spellStart"/>
      <w:r>
        <w:t>willful</w:t>
      </w:r>
      <w:proofErr w:type="spellEnd"/>
      <w:r>
        <w:t xml:space="preserve"> actions, or </w:t>
      </w:r>
      <w:proofErr w:type="spellStart"/>
      <w:r>
        <w:t>undisturbable</w:t>
      </w:r>
      <w:proofErr w:type="spellEnd"/>
      <w:r>
        <w:t xml:space="preserve"> </w:t>
      </w:r>
      <w:proofErr w:type="spellStart"/>
      <w:r>
        <w:t>willful</w:t>
      </w:r>
      <w:proofErr w:type="spellEnd"/>
      <w:r>
        <w:t xml:space="preserve">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6A046B16" w14:textId="77777777" w:rsidR="00FE3964" w:rsidRDefault="00000000">
      <w:pPr>
        <w:pStyle w:val="WW-blockquote"/>
      </w:pPr>
      <w:r>
        <w:t>“No, sir.”</w:t>
      </w:r>
    </w:p>
    <w:p w14:paraId="468D08BA"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4565652E" w:rsidR="00FE3964" w:rsidRDefault="00000000">
      <w:pPr>
        <w:pStyle w:val="WW-table-caption"/>
      </w:pPr>
      <w:r>
        <w:t>{Simple}Table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448" w:type="dxa"/>
          </w:tcPr>
          <w:p w14:paraId="4BFC72DD" w14:textId="77777777" w:rsidR="00FE3964" w:rsidRDefault="00000000" w:rsidP="00803136">
            <w:pPr>
              <w:pStyle w:val="WW-paragraph"/>
            </w:pPr>
            <w:r>
              <w:t>8. No craving</w:t>
            </w:r>
            <w:r>
              <w:br/>
              <w:t>9. No taking up</w:t>
            </w:r>
          </w:p>
        </w:tc>
        <w:tc>
          <w:tcPr>
            <w:tcW w:w="1504" w:type="dxa"/>
          </w:tcPr>
          <w:p w14:paraId="2ECF6F3D" w14:textId="77777777" w:rsidR="00FE3964" w:rsidRDefault="00000000" w:rsidP="00803136">
            <w:pPr>
              <w:pStyle w:val="WW-paragraph"/>
            </w:pPr>
            <w:r>
              <w:t>• No desire</w:t>
            </w:r>
            <w:r>
              <w:br/>
              <w:t>• No taking up</w:t>
            </w:r>
          </w:p>
        </w:tc>
        <w:tc>
          <w:tcPr>
            <w:tcW w:w="2025" w:type="dxa"/>
          </w:tcPr>
          <w:p w14:paraId="66EB40AA" w14:textId="77777777" w:rsidR="00FE3964" w:rsidRDefault="00000000" w:rsidP="00803136">
            <w:pPr>
              <w:pStyle w:val="WW-paragraph"/>
            </w:pPr>
            <w:r>
              <w:t>• No ignorance</w:t>
            </w:r>
            <w:r>
              <w:br/>
              <w:t xml:space="preserve">• No </w:t>
            </w:r>
            <w:proofErr w:type="spellStart"/>
            <w:r>
              <w:t>willful</w:t>
            </w:r>
            <w:proofErr w:type="spellEnd"/>
            <w:r>
              <w:t xml:space="preserve"> actions</w:t>
            </w:r>
            <w:r>
              <w:br/>
              <w:t>• No taking up</w:t>
            </w:r>
          </w:p>
        </w:tc>
      </w:tr>
      <w:tr w:rsidR="00FE3964" w14:paraId="2FF24F93" w14:textId="77777777" w:rsidTr="007060FA">
        <w:tc>
          <w:tcPr>
            <w:tcW w:w="2139" w:type="dxa"/>
          </w:tcPr>
          <w:p w14:paraId="666DF9B5" w14:textId="77777777" w:rsidR="00FE3964" w:rsidRDefault="00000000" w:rsidP="00803136">
            <w:pPr>
              <w:pStyle w:val="WW-paragraph"/>
            </w:pPr>
            <w:r>
              <w:lastRenderedPageBreak/>
              <w:t>3. No consciousness</w:t>
            </w:r>
            <w:r>
              <w:br/>
              <w:t xml:space="preserve">4. No </w:t>
            </w:r>
            <w:proofErr w:type="spellStart"/>
            <w:r>
              <w:t>nāmarūpa</w:t>
            </w:r>
            <w:proofErr w:type="spellEnd"/>
          </w:p>
        </w:tc>
        <w:tc>
          <w:tcPr>
            <w:tcW w:w="2448" w:type="dxa"/>
          </w:tcPr>
          <w:p w14:paraId="24118466" w14:textId="77777777" w:rsidR="00FE3964" w:rsidRDefault="00000000" w:rsidP="00803136">
            <w:pPr>
              <w:pStyle w:val="WW-paragraph"/>
            </w:pPr>
            <w:r>
              <w:t>10. No existence</w:t>
            </w:r>
            <w:r>
              <w:br/>
              <w:t>11. No birth</w:t>
            </w:r>
          </w:p>
        </w:tc>
        <w:tc>
          <w:tcPr>
            <w:tcW w:w="1504" w:type="dxa"/>
          </w:tcPr>
          <w:p w14:paraId="4F110942" w14:textId="77777777" w:rsidR="00FE3964" w:rsidRDefault="00000000" w:rsidP="00803136">
            <w:pPr>
              <w:pStyle w:val="WW-paragraph"/>
            </w:pPr>
            <w:r>
              <w:t>• No rebirth</w:t>
            </w:r>
          </w:p>
        </w:tc>
        <w:tc>
          <w:tcPr>
            <w:tcW w:w="2025" w:type="dxa"/>
          </w:tcPr>
          <w:p w14:paraId="5B9CF866" w14:textId="77777777" w:rsidR="00FE3964" w:rsidRDefault="00000000" w:rsidP="00803136">
            <w:pPr>
              <w:pStyle w:val="WW-paragraph"/>
            </w:pPr>
            <w:r>
              <w:t>• No consciousness</w:t>
            </w:r>
            <w:r>
              <w:br/>
              <w:t xml:space="preserve">• No </w:t>
            </w:r>
            <w:proofErr w:type="spellStart"/>
            <w:r>
              <w:t>nāmarūpa</w:t>
            </w:r>
            <w:proofErr w:type="spellEnd"/>
          </w:p>
        </w:tc>
      </w:tr>
      <w:tr w:rsidR="00FE3964" w14:paraId="4D093314" w14:textId="77777777" w:rsidTr="007060FA">
        <w:trPr>
          <w:trHeight w:val="324"/>
        </w:trPr>
        <w:tc>
          <w:tcPr>
            <w:tcW w:w="2139" w:type="dxa"/>
          </w:tcPr>
          <w:p w14:paraId="7DE3912A" w14:textId="77777777" w:rsidR="00FE3964" w:rsidRDefault="00000000" w:rsidP="00803136">
            <w:pPr>
              <w:pStyle w:val="WW-paragraph"/>
            </w:pPr>
            <w:r>
              <w:t>5. No six senses</w:t>
            </w:r>
            <w:r>
              <w:br/>
              <w:t>6. …</w:t>
            </w:r>
          </w:p>
        </w:tc>
        <w:tc>
          <w:tcPr>
            <w:tcW w:w="2448" w:type="dxa"/>
          </w:tcPr>
          <w:p w14:paraId="1E450580" w14:textId="77777777" w:rsidR="00FE3964" w:rsidRDefault="00000000" w:rsidP="00803136">
            <w:pPr>
              <w:pStyle w:val="WW-paragraph"/>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rsidP="00803136">
            <w:pPr>
              <w:pStyle w:val="WW-paragraph"/>
            </w:pPr>
            <w:r>
              <w:t>• No six senses</w:t>
            </w:r>
            <w:r>
              <w:br/>
              <w:t>• …</w:t>
            </w:r>
          </w:p>
        </w:tc>
      </w:tr>
    </w:tbl>
    <w:p w14:paraId="74F95370" w14:textId="77777777" w:rsidR="00FE3964" w:rsidRDefault="00000000">
      <w:pPr>
        <w:pStyle w:val="WW-paragraph"/>
      </w:pPr>
      <w:r>
        <w:t xml:space="preserve">Notice especially the close connection between </w:t>
      </w:r>
      <w:proofErr w:type="spellStart"/>
      <w:r>
        <w:t>willful</w:t>
      </w:r>
      <w:proofErr w:type="spellEnd"/>
      <w:r>
        <w:t xml:space="preserve">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xml:space="preserve">,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w:t>
      </w:r>
      <w:proofErr w:type="spellStart"/>
      <w:r>
        <w:t>Kalupahana</w:t>
      </w:r>
      <w:proofErr w:type="spellEnd"/>
      <w:r>
        <w:t xml:space="preserve"> wrote: “In the case of a person who has attained enlightenment and has therefore eliminated craving for existence, consciousness finds no support [</w:t>
      </w:r>
      <w:proofErr w:type="spellStart"/>
      <w:r>
        <w:rPr>
          <w:rStyle w:val="wwc-pali"/>
        </w:rPr>
        <w:t>appatiṭṭhita</w:t>
      </w:r>
      <w:proofErr w:type="spellEnd"/>
      <w:r>
        <w:t>] in a new psychophysical personality [</w:t>
      </w:r>
      <w:proofErr w:type="spellStart"/>
      <w:r>
        <w:rPr>
          <w:rStyle w:val="wwc-pali"/>
        </w:rPr>
        <w:t>nāmarūpa</w:t>
      </w:r>
      <w:proofErr w:type="spellEnd"/>
      <w:r>
        <w:t>], and as a result he is not reborn.”</w:t>
      </w:r>
      <w:r>
        <w:rPr>
          <w:rStyle w:val="FootnoteReference"/>
        </w:rPr>
        <w:footnoteReference w:id="486"/>
      </w:r>
    </w:p>
    <w:p w14:paraId="383E09A0" w14:textId="29D918A2" w:rsidR="00FE3964" w:rsidRDefault="00116CB5">
      <w:pPr>
        <w:pStyle w:val="WW-figure"/>
      </w:pPr>
      <w:r>
        <w:rPr>
          <w:noProof/>
        </w:rPr>
        <w:drawing>
          <wp:inline distT="0" distB="0" distL="0" distR="0" wp14:anchorId="6358B316" wp14:editId="7DE26E2F">
            <wp:extent cx="1868400" cy="1400400"/>
            <wp:effectExtent l="0" t="0" r="0" b="9525"/>
            <wp:docPr id="45" name="Picture 45" descr="30|border|A broken seed laying on the ground next to a watering can standing on the ground. The seed is labeled ‘consciousness not planted’, the can ‘no craving’, the absence of a plant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30|border|A broken seed laying on the ground next to a watering can standing on the ground. The seed is labeled ‘consciousness not planted’, the can ‘no craving’, the absence of a plant ‘no lif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26. An unplanted seed as a simile for the end of rebirth</w:t>
      </w:r>
    </w:p>
    <w:p w14:paraId="3F0421BB" w14:textId="77777777" w:rsidR="00FE3964" w:rsidRDefault="00000000">
      <w:pPr>
        <w:pStyle w:val="WW-paragraph"/>
      </w:pPr>
      <w:r>
        <w:t xml:space="preserve">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w:t>
      </w:r>
      <w:r>
        <w:lastRenderedPageBreak/>
        <w:t>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3" w:name="chapter11"/>
      <w:bookmarkEnd w:id="143"/>
      <w:r>
        <w:lastRenderedPageBreak/>
        <w:t>11. A fading beam of light</w:t>
      </w:r>
    </w:p>
    <w:p w14:paraId="2FF1E704" w14:textId="77777777" w:rsidR="00FE3964" w:rsidRDefault="00000000">
      <w:pPr>
        <w:pStyle w:val="WW-chapter-section-1"/>
      </w:pPr>
      <w:proofErr w:type="spellStart"/>
      <w:r>
        <w:t>Appatiṭṭhita</w:t>
      </w:r>
      <w:proofErr w:type="spellEnd"/>
      <w:r>
        <w:t xml:space="preserve"> </w:t>
      </w:r>
      <w:proofErr w:type="spellStart"/>
      <w:r>
        <w:t>viññāṇa</w:t>
      </w:r>
      <w:proofErr w:type="spellEnd"/>
      <w:r>
        <w:t xml:space="preserve">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4" w:name="bqseg121"/>
      <w:bookmarkEnd w:id="144"/>
      <w:r>
        <w:t>“Mendicants, imagine a house or a hall with windows facing the north, south, and east. When the sun rises and a beam of light enters through a window, where would that beam plant down (</w:t>
      </w:r>
      <w:proofErr w:type="spellStart"/>
      <w:r>
        <w:rPr>
          <w:rStyle w:val="wwc-pali"/>
        </w:rPr>
        <w:t>patiṭṭhita</w:t>
      </w:r>
      <w:proofErr w:type="spellEnd"/>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proofErr w:type="spellStart"/>
      <w:r>
        <w:rPr>
          <w:rStyle w:val="wwc-pali"/>
        </w:rPr>
        <w:t>appatiṭṭhita</w:t>
      </w:r>
      <w:proofErr w:type="spellEnd"/>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proofErr w:type="spellStart"/>
      <w:r>
        <w:rPr>
          <w:rStyle w:val="wwc-pali"/>
        </w:rPr>
        <w:t>appatiṭṭhita</w:t>
      </w:r>
      <w:proofErr w:type="spellEnd"/>
      <w:r>
        <w:t xml:space="preserve">) and does not sprout, there is no conception of any immaterial aspects and body. When there is no conception of any immaterial aspects and body, no </w:t>
      </w:r>
      <w:proofErr w:type="spellStart"/>
      <w:r>
        <w:t>willful</w:t>
      </w:r>
      <w:proofErr w:type="spellEnd"/>
      <w:r>
        <w:t xml:space="preserve"> actions develop. When no </w:t>
      </w:r>
      <w:proofErr w:type="spellStart"/>
      <w:r>
        <w:t>willful</w:t>
      </w:r>
      <w:proofErr w:type="spellEnd"/>
      <w:r>
        <w:t xml:space="preserve">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lastRenderedPageBreak/>
        <w:t>[Similar for the other nutriments.]</w:t>
      </w:r>
      <w:r>
        <w:rPr>
          <w:rStyle w:val="FootnoteReference"/>
        </w:rPr>
        <w:footnoteReference w:id="489"/>
      </w:r>
    </w:p>
    <w:p w14:paraId="5781E401" w14:textId="77777777" w:rsidR="00FE3964" w:rsidRDefault="00000000">
      <w:pPr>
        <w:pStyle w:val="WW-paragraph"/>
      </w:pPr>
      <w:r>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5" w:name="bqseg122"/>
      <w:bookmarkEnd w:id="145"/>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6" w:name="bqseg123"/>
      <w:bookmarkEnd w:id="146"/>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alternatively phrased as </w:t>
      </w:r>
      <w:proofErr w:type="spellStart"/>
      <w:r>
        <w:rPr>
          <w:rStyle w:val="Emphasis"/>
        </w:rPr>
        <w:t>patiṭṭhā</w:t>
      </w:r>
      <w:proofErr w:type="spellEnd"/>
      <w:r>
        <w:rPr>
          <w:rStyle w:val="Emphasis"/>
        </w:rPr>
        <w:t xml:space="preserve"> </w:t>
      </w:r>
      <w:proofErr w:type="spellStart"/>
      <w:r>
        <w:rPr>
          <w:rStyle w:val="wwc-pali"/>
        </w:rPr>
        <w:t>viññāṇassa</w:t>
      </w:r>
      <w:proofErr w:type="spellEnd"/>
      <w:r>
        <w:rPr>
          <w:rStyle w:val="wwc-pali"/>
        </w:rPr>
        <w:t xml:space="preserve"> </w:t>
      </w:r>
      <w:proofErr w:type="spellStart"/>
      <w:r>
        <w:rPr>
          <w:rStyle w:val="wwc-pali"/>
          <w:b/>
          <w:bCs/>
        </w:rPr>
        <w:t>na</w:t>
      </w:r>
      <w:proofErr w:type="spellEnd"/>
      <w:r>
        <w:rPr>
          <w:rStyle w:val="wwc-pali"/>
        </w:rPr>
        <w:t xml:space="preserve"> </w:t>
      </w:r>
      <w:proofErr w:type="spellStart"/>
      <w:r>
        <w:rPr>
          <w:rStyle w:val="wwc-pali"/>
        </w:rPr>
        <w:t>hoti</w:t>
      </w:r>
      <w:proofErr w:type="spellEnd"/>
      <w:r>
        <w:t xml:space="preserve">, ‘there is </w:t>
      </w:r>
      <w:r>
        <w:rPr>
          <w:rStyle w:val="Emphasis"/>
        </w:rPr>
        <w:t>no</w:t>
      </w:r>
      <w:r>
        <w:t xml:space="preserve"> planting of consciousness’. Therefore,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proofErr w:type="spellStart"/>
      <w:r>
        <w:rPr>
          <w:rStyle w:val="wwc-pali"/>
        </w:rPr>
        <w:t>appatiṭṭhita</w:t>
      </w:r>
      <w:proofErr w:type="spellEnd"/>
      <w:r>
        <w:t xml:space="preserve"> indicates what </w:t>
      </w:r>
      <w:r>
        <w:rPr>
          <w:rStyle w:val="Emphasis"/>
        </w:rPr>
        <w:t>happens</w:t>
      </w:r>
      <w:r>
        <w:t xml:space="preserve"> to consciousness. Semantically the word </w:t>
      </w:r>
      <w:proofErr w:type="spellStart"/>
      <w:r>
        <w:rPr>
          <w:rStyle w:val="wwc-pali"/>
        </w:rPr>
        <w:t>appatiṭṭhita</w:t>
      </w:r>
      <w:proofErr w:type="spellEnd"/>
      <w:r>
        <w:t xml:space="preserve">, which is a past participle, functions as a verb rather than an adjective. Venerable </w:t>
      </w:r>
      <w:proofErr w:type="spellStart"/>
      <w:r>
        <w:t>Anālayo</w:t>
      </w:r>
      <w:proofErr w:type="spellEnd"/>
      <w:r>
        <w:t xml:space="preserve">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proofErr w:type="spellStart"/>
      <w:r>
        <w:rPr>
          <w:rStyle w:val="wwc-pali"/>
        </w:rPr>
        <w:lastRenderedPageBreak/>
        <w:t>Appatiṭṭhita</w:t>
      </w:r>
      <w:proofErr w:type="spellEnd"/>
      <w:r>
        <w:rPr>
          <w:rStyle w:val="wwc-pali"/>
        </w:rPr>
        <w:t xml:space="preserve"> </w:t>
      </w:r>
      <w:proofErr w:type="spellStart"/>
      <w:r>
        <w:rPr>
          <w:rStyle w:val="wwc-pali"/>
        </w:rPr>
        <w:t>viññāṇa</w:t>
      </w:r>
      <w:proofErr w:type="spellEnd"/>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proofErr w:type="spellStart"/>
      <w:r>
        <w:rPr>
          <w:rStyle w:val="wwc-pali"/>
        </w:rPr>
        <w:t>parinibbāna</w:t>
      </w:r>
      <w:proofErr w:type="spellEnd"/>
      <w:r>
        <w:t>, but that his consciousness, being devoid of lust, does not ‘become established in’ the four nutriments in any way that might generate a future existence.”</w:t>
      </w:r>
      <w:r>
        <w:rPr>
          <w:rStyle w:val="FootnoteReference"/>
        </w:rPr>
        <w:footnoteReference w:id="493"/>
      </w:r>
      <w:r>
        <w:t xml:space="preserve"> The direct connection between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cessation of consciousness becomes particularly apparent when comparing the above three passages, as in the next table.</w:t>
      </w:r>
    </w:p>
    <w:p w14:paraId="77B9838E" w14:textId="57B8AF9B" w:rsidR="00FE3964" w:rsidRDefault="00000000">
      <w:pPr>
        <w:pStyle w:val="WW-table-caption"/>
      </w:pPr>
      <w:r>
        <w:t>{Simple}Table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rsidP="00803136">
            <w:pPr>
              <w:pStyle w:val="WW-paragraph"/>
            </w:pPr>
            <w:r>
              <w:rPr>
                <w:rStyle w:val="Strong"/>
              </w:rPr>
              <w:t>Standard sequence</w:t>
            </w:r>
          </w:p>
        </w:tc>
        <w:tc>
          <w:tcPr>
            <w:tcW w:w="2919" w:type="dxa"/>
          </w:tcPr>
          <w:p w14:paraId="3FC725B8" w14:textId="77777777" w:rsidR="00FE3964" w:rsidRDefault="00000000" w:rsidP="00803136">
            <w:pPr>
              <w:pStyle w:val="WW-paragraph"/>
            </w:pPr>
            <w:r>
              <w:rPr>
                <w:rStyle w:val="Strong"/>
              </w:rPr>
              <w:t>Second Discourse</w:t>
            </w:r>
            <w:r>
              <w:rPr>
                <w:rStyle w:val="Strong"/>
              </w:rPr>
              <w:br/>
              <w:t>on Intention (</w:t>
            </w:r>
            <w:hyperlink w:anchor="bqseg122">
              <w:r>
                <w:rPr>
                  <w:rStyle w:val="Hyperlink"/>
                </w:rPr>
                <w:t>§122</w:t>
              </w:r>
            </w:hyperlink>
            <w:r>
              <w:rPr>
                <w:rStyle w:val="Strong"/>
              </w:rPr>
              <w:t>)</w:t>
            </w:r>
          </w:p>
        </w:tc>
        <w:tc>
          <w:tcPr>
            <w:tcW w:w="2966" w:type="dxa"/>
          </w:tcPr>
          <w:p w14:paraId="55FEE4CD" w14:textId="77777777" w:rsidR="00FE3964" w:rsidRDefault="00000000" w:rsidP="00803136">
            <w:pPr>
              <w:pStyle w:val="WW-paragraph"/>
            </w:pPr>
            <w:r>
              <w:rPr>
                <w:rStyle w:val="Strong"/>
              </w:rPr>
              <w:t>If There Is Desire</w:t>
            </w:r>
            <w:r>
              <w:rPr>
                <w:rStyle w:val="Strong"/>
              </w:rPr>
              <w:br/>
              <w:t>Discourse (</w:t>
            </w:r>
            <w:hyperlink w:anchor="bqseg121">
              <w:r>
                <w:rPr>
                  <w:rStyle w:val="Hyperlink"/>
                </w:rPr>
                <w:t>§121</w:t>
              </w:r>
            </w:hyperlink>
            <w:r>
              <w:rPr>
                <w:rStyle w:val="Strong"/>
              </w:rPr>
              <w:t>)</w:t>
            </w:r>
          </w:p>
        </w:tc>
      </w:tr>
      <w:tr w:rsidR="00FE3964" w14:paraId="1F008821" w14:textId="77777777" w:rsidTr="007060FA">
        <w:tc>
          <w:tcPr>
            <w:tcW w:w="2092" w:type="dxa"/>
          </w:tcPr>
          <w:p w14:paraId="414D19E4"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919" w:type="dxa"/>
          </w:tcPr>
          <w:p w14:paraId="45E70B48" w14:textId="77777777" w:rsidR="00FE3964" w:rsidRDefault="00000000" w:rsidP="00803136">
            <w:pPr>
              <w:pStyle w:val="WW-paragraph"/>
            </w:pPr>
            <w:r>
              <w:br/>
              <w:t>• You don’t intend, etc.</w:t>
            </w:r>
          </w:p>
        </w:tc>
        <w:tc>
          <w:tcPr>
            <w:tcW w:w="2966" w:type="dxa"/>
          </w:tcPr>
          <w:p w14:paraId="4BA89FA0" w14:textId="77777777" w:rsidR="00FE3964" w:rsidRDefault="00000000" w:rsidP="00803136">
            <w:pPr>
              <w:pStyle w:val="WW-paragraph"/>
            </w:pPr>
            <w:r>
              <w:br/>
              <w:t>• There is no desire, etc.</w:t>
            </w:r>
          </w:p>
        </w:tc>
      </w:tr>
      <w:tr w:rsidR="00FE3964" w14:paraId="0E893C2A" w14:textId="77777777" w:rsidTr="007060FA">
        <w:tc>
          <w:tcPr>
            <w:tcW w:w="2092" w:type="dxa"/>
          </w:tcPr>
          <w:p w14:paraId="72732D02" w14:textId="77777777" w:rsidR="00FE3964" w:rsidRDefault="00000000" w:rsidP="00803136">
            <w:pPr>
              <w:pStyle w:val="WW-paragraph"/>
            </w:pPr>
            <w:r>
              <w:t>3. No consciousness</w:t>
            </w:r>
            <w:r>
              <w:br/>
              <w:t xml:space="preserve">4. No </w:t>
            </w:r>
            <w:proofErr w:type="spellStart"/>
            <w:r>
              <w:t>nāmarūpa</w:t>
            </w:r>
            <w:proofErr w:type="spellEnd"/>
          </w:p>
        </w:tc>
        <w:tc>
          <w:tcPr>
            <w:tcW w:w="2919" w:type="dxa"/>
          </w:tcPr>
          <w:p w14:paraId="47928975" w14:textId="77777777" w:rsidR="00FE3964" w:rsidRDefault="00000000" w:rsidP="00803136">
            <w:pPr>
              <w:pStyle w:val="WW-paragraph"/>
            </w:pPr>
            <w:r>
              <w:t>• Not planting consciousness</w:t>
            </w:r>
            <w:r>
              <w:br/>
              <w:t xml:space="preserve">• No conception of </w:t>
            </w:r>
            <w:proofErr w:type="spellStart"/>
            <w:r>
              <w:t>nāmarūpa</w:t>
            </w:r>
            <w:proofErr w:type="spellEnd"/>
          </w:p>
        </w:tc>
        <w:tc>
          <w:tcPr>
            <w:tcW w:w="2966" w:type="dxa"/>
          </w:tcPr>
          <w:p w14:paraId="5BB01E5A" w14:textId="77777777" w:rsidR="00FE3964" w:rsidRDefault="00000000" w:rsidP="00803136">
            <w:pPr>
              <w:pStyle w:val="WW-paragraph"/>
            </w:pPr>
            <w:r>
              <w:t>• Not planting consciousness</w:t>
            </w:r>
            <w:r>
              <w:br/>
              <w:t xml:space="preserve">• No conception of </w:t>
            </w:r>
            <w:proofErr w:type="spellStart"/>
            <w:r>
              <w:t>nāmarūpa</w:t>
            </w:r>
            <w:proofErr w:type="spellEnd"/>
            <w:r>
              <w:br/>
              <w:t xml:space="preserve">• No </w:t>
            </w:r>
            <w:proofErr w:type="spellStart"/>
            <w:r>
              <w:t>willful</w:t>
            </w:r>
            <w:proofErr w:type="spellEnd"/>
            <w:r>
              <w:t xml:space="preserve">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rsidP="00803136">
            <w:pPr>
              <w:pStyle w:val="WW-paragraph"/>
            </w:pPr>
            <w:r>
              <w:t>5. No six senses</w:t>
            </w:r>
            <w:r>
              <w:br/>
              <w:t xml:space="preserve">6. No sense </w:t>
            </w:r>
            <w:proofErr w:type="spellStart"/>
            <w:r>
              <w:t>impr</w:t>
            </w:r>
            <w:proofErr w:type="spellEnd"/>
            <w:r>
              <w:t>.</w:t>
            </w:r>
            <w:r>
              <w:br/>
              <w:t>7. …</w:t>
            </w:r>
          </w:p>
        </w:tc>
        <w:tc>
          <w:tcPr>
            <w:tcW w:w="2919" w:type="dxa"/>
          </w:tcPr>
          <w:p w14:paraId="411D27FD" w14:textId="77777777" w:rsidR="00FE3964" w:rsidRDefault="00000000" w:rsidP="00803136">
            <w:pPr>
              <w:pStyle w:val="WW-paragraph"/>
            </w:pPr>
            <w:r>
              <w:t>• No six senses</w:t>
            </w:r>
            <w:r>
              <w:br/>
              <w:t>• No sense impressions</w:t>
            </w:r>
            <w:r>
              <w:br/>
              <w:t>• …</w:t>
            </w:r>
          </w:p>
        </w:tc>
        <w:tc>
          <w:tcPr>
            <w:tcW w:w="2966" w:type="dxa"/>
          </w:tcPr>
          <w:p w14:paraId="1693E144" w14:textId="77777777" w:rsidR="00FE3964" w:rsidRDefault="00000000" w:rsidP="00803136">
            <w:pPr>
              <w:pStyle w:val="WW-paragraph"/>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So the sequence is: no intentions › no planting of consciousness › cessation of immaterial aspects and body › etc. This is simply a rephrasing of the standard cessation sequence: cessation of </w:t>
      </w:r>
      <w:proofErr w:type="spellStart"/>
      <w:r>
        <w:t>willful</w:t>
      </w:r>
      <w:proofErr w:type="spellEnd"/>
      <w:r>
        <w:t xml:space="preserve"> actions › cessation of consciousness › cessation of immaterial aspects and body › etc. The not planting of consciousness takes the place of the cessation of consciousness, so this cessation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implies.</w:t>
      </w:r>
    </w:p>
    <w:p w14:paraId="502E80DA" w14:textId="77777777" w:rsidR="00FE3964" w:rsidRDefault="00000000">
      <w:pPr>
        <w:pStyle w:val="WW-chapter-section-1"/>
      </w:pPr>
      <w:r>
        <w:t>Interpreting the simile of the light beam</w:t>
      </w:r>
    </w:p>
    <w:p w14:paraId="23120B08" w14:textId="77777777" w:rsidR="00FE3964" w:rsidRDefault="00000000">
      <w:pPr>
        <w:pStyle w:val="WW-paragraph"/>
      </w:pPr>
      <w:r>
        <w:t xml:space="preserve">But we can wonder, if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refers to the cessation of consciousness, how does this fit the simile of the light beam? To start answering that question, let’s recall the metaphor of the </w:t>
      </w:r>
      <w:r>
        <w:lastRenderedPageBreak/>
        <w:t xml:space="preserve">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7" w:name="bqseg124"/>
      <w:bookmarkEnd w:id="147"/>
      <w: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worlds’.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2C60E30C" w:rsidR="00FE3964" w:rsidRDefault="00116CB5">
      <w:pPr>
        <w:pStyle w:val="WW-figure"/>
      </w:pPr>
      <w:r>
        <w:rPr>
          <w:noProof/>
        </w:rPr>
        <w:drawing>
          <wp:inline distT="0" distB="0" distL="0" distR="0" wp14:anchorId="1D11AD84" wp14:editId="4322A560">
            <wp:extent cx="1706400" cy="1278000"/>
            <wp:effectExtent l="0" t="0" r="8255" b="0"/>
            <wp:docPr id="46" name="Picture 46" descr="30|border|A light beam entering a window and hitting a wall. Below is the earth and further below water. The beam is labeled ‘stream of consciousness’, the light on the wall ‘rebirth’, and the wall, earth, and water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30|border|A light beam entering a window and hitting a wall. Below is the earth and further below water. The beam is labeled ‘stream of consciousness’, the light on the wall ‘rebirth’, and the wall, earth, and water ‘the three realm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06400" cy="1278000"/>
                    </a:xfrm>
                    <a:prstGeom prst="rect">
                      <a:avLst/>
                    </a:prstGeom>
                    <a:noFill/>
                    <a:ln>
                      <a:noFill/>
                    </a:ln>
                  </pic:spPr>
                </pic:pic>
              </a:graphicData>
            </a:graphic>
          </wp:inline>
        </w:drawing>
      </w:r>
      <w:r>
        <w:t xml:space="preserve"> </w:t>
      </w:r>
      <w:r w:rsidR="00B61EC1">
        <w:rPr>
          <w:noProof/>
        </w:rPr>
        <w:drawing>
          <wp:inline distT="0" distB="0" distL="0" distR="0" wp14:anchorId="1BF309A5" wp14:editId="49915950">
            <wp:extent cx="1728000" cy="1296000"/>
            <wp:effectExtent l="0" t="0" r="5715" b="0"/>
            <wp:docPr id="5" name="Picture 5" descr="30|border|A light beam entering a window but there is no more wall, earth, or water. The beam fades out into the darkness below. The end of the faded beam is labeled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30|border|A light beam entering a window but there is no more wall, earth, or water. The beam fades out into the darkness below. The end of the faded beam is labeled ‘no rebirth’."/>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br/>
        <w:t>Figure 27. A fading light beam as a simile for the cessation of consciousness</w:t>
      </w:r>
    </w:p>
    <w:p w14:paraId="7CD5E27A" w14:textId="77777777" w:rsidR="00FE3964" w:rsidRDefault="00000000">
      <w:pPr>
        <w:pStyle w:val="WW-paragraph"/>
      </w:pPr>
      <w:r>
        <w:t xml:space="preserve">It would be wrong to assume the Buddha intended the beam of light, and therefore consciousness, to continue forever. As Langer criticized Harvey, this is “over-interpreting the simile of the sun </w:t>
      </w:r>
      <w:r>
        <w:lastRenderedPageBreak/>
        <w:t>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 xml:space="preserve">Not only do people like Harvey take the simile too far, they also seem not to have considered the historic situation. People in the Buddha’s time likely had no idea about the </w:t>
      </w:r>
      <w:proofErr w:type="spellStart"/>
      <w:r>
        <w:t>behavior</w:t>
      </w:r>
      <w:proofErr w:type="spellEnd"/>
      <w:r>
        <w:t xml:space="preserve"> of light in a vacuum. (That they had little scientific understanding is shown by the belief, mentioned in the same discourse, that the earth floated on water.)</w:t>
      </w:r>
      <w:r>
        <w:rPr>
          <w:rStyle w:val="FootnoteReference"/>
        </w:rPr>
        <w:footnoteReference w:id="498"/>
      </w:r>
      <w: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sheds light on the matter too. While the </w:t>
      </w:r>
      <w:r>
        <w:rPr>
          <w:rStyle w:val="wwc-sesame"/>
        </w:rPr>
        <w:t>If There is Desire Discourse</w:t>
      </w:r>
      <w:r>
        <w:t xml:space="preserve"> in the Pāli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Pāli, but the cessation of consciousness with a painter who fails to paint an image on empty space.</w:t>
      </w:r>
      <w:r>
        <w:rPr>
          <w:rStyle w:val="FootnoteReference"/>
        </w:rPr>
        <w:footnoteReference w:id="499"/>
      </w:r>
      <w:r>
        <w:t xml:space="preserve"> The idea of being unable to paint on empty space also occurs elsewhere in the Pāli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39D2AA73" w:rsidR="00FE3964" w:rsidRDefault="008D2515">
      <w:pPr>
        <w:pStyle w:val="WW-figure"/>
      </w:pPr>
      <w:r>
        <w:rPr>
          <w:noProof/>
        </w:rPr>
        <w:drawing>
          <wp:inline distT="0" distB="0" distL="0" distR="0" wp14:anchorId="25F0C44A" wp14:editId="2AC5E8EF">
            <wp:extent cx="1839600" cy="1378800"/>
            <wp:effectExtent l="0" t="0" r="8255" b="0"/>
            <wp:docPr id="48" name="Picture 48" descr="30|border|A painter painting on a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30|border|A painter painting on a canva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t xml:space="preserve"> </w:t>
      </w:r>
      <w:r>
        <w:rPr>
          <w:noProof/>
        </w:rPr>
        <w:drawing>
          <wp:inline distT="0" distB="0" distL="0" distR="0" wp14:anchorId="0A31D848" wp14:editId="3508C951">
            <wp:extent cx="1839600" cy="1378800"/>
            <wp:effectExtent l="0" t="0" r="8255" b="0"/>
            <wp:docPr id="49" name="Picture 49" descr="30|border|A painter painting in thin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30|border|A painter painting in thin ai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proofErr w:type="spellStart"/>
      <w:r>
        <w:rPr>
          <w:rStyle w:val="wwc-pali"/>
        </w:rPr>
        <w:t>parinibbāna</w:t>
      </w:r>
      <w:proofErr w:type="spellEnd"/>
      <w:r>
        <w:t xml:space="preserve">, still suggest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could be some sort of unestablished consciousness of </w:t>
      </w:r>
      <w:r>
        <w:rPr>
          <w:rStyle w:val="Emphasis"/>
        </w:rPr>
        <w:t>living</w:t>
      </w:r>
      <w:r>
        <w:t xml:space="preserve"> enlightened </w:t>
      </w:r>
      <w:r>
        <w:lastRenderedPageBreak/>
        <w:t>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proofErr w:type="spellStart"/>
      <w:r>
        <w:rPr>
          <w:rStyle w:val="wwc-pali"/>
        </w:rPr>
        <w:t>patiṭṭha</w:t>
      </w:r>
      <w:proofErr w:type="spellEnd"/>
      <w:r>
        <w:t xml:space="preserve">). As Langer explains: “The </w:t>
      </w:r>
      <w:proofErr w:type="spellStart"/>
      <w:r>
        <w:rPr>
          <w:rStyle w:val="wwc-pali"/>
        </w:rPr>
        <w:t>viññāṇa</w:t>
      </w:r>
      <w:proofErr w:type="spellEnd"/>
      <w:r>
        <w:t xml:space="preserve"> of an arahant is still </w:t>
      </w:r>
      <w:proofErr w:type="spellStart"/>
      <w:r>
        <w:rPr>
          <w:rStyle w:val="wwc-pali"/>
        </w:rPr>
        <w:t>patiṭṭha</w:t>
      </w:r>
      <w:proofErr w:type="spellEnd"/>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As explained, the non-establishment of consciousness refers to its cessation, and this only happens when the enlightened one passes away.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existence, not an </w:t>
      </w:r>
      <w:proofErr w:type="spellStart"/>
      <w:r>
        <w:t>undetached</w:t>
      </w:r>
      <w:proofErr w:type="spellEnd"/>
      <w:r>
        <w:t xml:space="preserve"> state of 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w:t>
      </w:r>
      <w:proofErr w:type="spellStart"/>
      <w:r>
        <w:t>defense</w:t>
      </w:r>
      <w:proofErr w:type="spellEnd"/>
      <w:r>
        <w:t xml:space="preserve">, Langer relies largely on the Seeds Discourse,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w:t>
      </w:r>
      <w:proofErr w:type="spellStart"/>
      <w:r>
        <w:t>Nyānaponika</w:t>
      </w:r>
      <w:proofErr w:type="spellEnd"/>
      <w:r>
        <w:t xml:space="preserve"> and other translators, I think it should 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lastRenderedPageBreak/>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9" w:name="bqseg125"/>
      <w:bookmarkEnd w:id="149"/>
      <w: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50" w:name="bqseg126"/>
      <w:bookmarkEnd w:id="150"/>
      <w:r>
        <w:t>Unlearned ordinary people may get disillusioned with this body which consists of four elements, may lose desire for it, and may be liberated from it. Why? The growth and decay of the body are visible, and so are its taking up and laying down. Therefore, unlearned ordinary people may get disillusioned with it, lose desire for it, and be liberated from it. But what is called ‘mind,’ ‘sentience,’ and also ‘consciousness,’</w:t>
      </w:r>
      <w:r>
        <w:rPr>
          <w:rStyle w:val="FootnoteReference"/>
        </w:rPr>
        <w:footnoteReference w:id="507"/>
      </w:r>
      <w:r>
        <w:t xml:space="preserve"> that they are not able to get disillusioned with, lose desire for, or be liberated from. Why? For a long time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lastRenderedPageBreak/>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51" w:name="bqseg127"/>
      <w:bookmarkEnd w:id="151"/>
      <w:r>
        <w:t>[</w:t>
      </w:r>
      <w:proofErr w:type="spellStart"/>
      <w:r>
        <w:t>Moḷiyaphagguna</w:t>
      </w:r>
      <w:proofErr w:type="spellEnd"/>
      <w:r>
        <w:t>:]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3"/>
      </w:r>
      <w:r>
        <w:t xml:space="preserve"> Venerable </w:t>
      </w:r>
      <w:proofErr w:type="spellStart"/>
      <w:r>
        <w:t>Anālayo</w:t>
      </w:r>
      <w:proofErr w:type="spellEnd"/>
      <w:r>
        <w:t xml:space="preserve"> already critiqued such views, stating: “The subject-object duality is not problematized in early Buddhist thought.”</w:t>
      </w:r>
      <w:r>
        <w:rPr>
          <w:rStyle w:val="FootnoteReference"/>
        </w:rPr>
        <w:footnoteReference w:id="514"/>
      </w:r>
      <w:r>
        <w:t xml:space="preserve"> </w:t>
      </w:r>
      <w:r>
        <w:lastRenderedPageBreak/>
        <w:t xml:space="preserve">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proofErr w:type="spellStart"/>
      <w:r>
        <w:rPr>
          <w:rStyle w:val="wwc-pali"/>
        </w:rPr>
        <w:t>dvaya</w:t>
      </w:r>
      <w:proofErr w:type="spellEnd"/>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t>§128</w:t>
      </w:r>
    </w:p>
    <w:p w14:paraId="22D66413" w14:textId="77777777" w:rsidR="00FE3964" w:rsidRDefault="00000000">
      <w:pPr>
        <w:pStyle w:val="WW-blockquote"/>
      </w:pPr>
      <w:bookmarkStart w:id="152" w:name="bqseg128"/>
      <w:bookmarkEnd w:id="152"/>
      <w:r>
        <w:t>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illusion by not understanding the magician’s trick. So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lastRenderedPageBreak/>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3" w:name="bqseg129"/>
      <w:bookmarkEnd w:id="153"/>
      <w:r>
        <w:t xml:space="preserve">Any kind of form … sensation … perception … will … consciousness in terms of which you might declare there to be </w:t>
      </w:r>
      <w:r>
        <w:rPr>
          <w:rStyle w:val="Emphasis"/>
        </w:rPr>
        <w:t xml:space="preserve">a </w:t>
      </w:r>
      <w:proofErr w:type="spellStart"/>
      <w:r>
        <w:rPr>
          <w:rStyle w:val="Emphasis"/>
        </w:rPr>
        <w:t>truth</w:t>
      </w:r>
      <w:r>
        <w:rPr>
          <w:rStyle w:val="Emphasis"/>
        </w:rPr>
        <w:softHyphen/>
        <w:t>finder</w:t>
      </w:r>
      <w:proofErr w:type="spellEnd"/>
      <w:r>
        <w:t xml:space="preserve">, </w:t>
      </w:r>
      <w:proofErr w:type="spellStart"/>
      <w:r>
        <w:t>truth</w:t>
      </w:r>
      <w:r>
        <w:softHyphen/>
        <w:t>finders</w:t>
      </w:r>
      <w:proofErr w:type="spellEnd"/>
      <w:r>
        <w:t xml:space="preserve"> have let go of. They cut it off at its roots, made it like a palm stump, put an end to it, so that it will not rearise in the future. </w:t>
      </w:r>
      <w:proofErr w:type="spellStart"/>
      <w:r>
        <w:t>Truth</w:t>
      </w:r>
      <w:r>
        <w:softHyphen/>
        <w:t>finders</w:t>
      </w:r>
      <w:proofErr w:type="spellEnd"/>
      <w:r>
        <w:t xml:space="preserve">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 xml:space="preserve">The passage is a bit cryptic. Notice first that the Buddha says </w:t>
      </w:r>
      <w:proofErr w:type="spellStart"/>
      <w:r>
        <w:t>truth</w:t>
      </w:r>
      <w:r>
        <w:softHyphen/>
        <w:t>finders</w:t>
      </w:r>
      <w:proofErr w:type="spellEnd"/>
      <w:r>
        <w:t xml:space="preserve">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t xml:space="preserve">Others might say or “declare” that there is a truly existent </w:t>
      </w:r>
      <w:proofErr w:type="spellStart"/>
      <w:r>
        <w:rPr>
          <w:rStyle w:val="Emphasis"/>
        </w:rPr>
        <w:t>truth</w:t>
      </w:r>
      <w:r>
        <w:rPr>
          <w:rStyle w:val="Emphasis"/>
        </w:rPr>
        <w:softHyphen/>
        <w:t>finder</w:t>
      </w:r>
      <w:proofErr w:type="spellEnd"/>
      <w:r>
        <w:t xml:space="preserve"> in terms of consciousness, that there is </w:t>
      </w:r>
      <w:r>
        <w:rPr>
          <w:rStyle w:val="Emphasis"/>
        </w:rPr>
        <w:t xml:space="preserve">a </w:t>
      </w:r>
      <w:proofErr w:type="spellStart"/>
      <w:r>
        <w:rPr>
          <w:rStyle w:val="Emphasis"/>
        </w:rPr>
        <w:t>truth</w:t>
      </w:r>
      <w:r>
        <w:rPr>
          <w:rStyle w:val="Emphasis"/>
        </w:rPr>
        <w:softHyphen/>
        <w:t>finder</w:t>
      </w:r>
      <w:proofErr w:type="spellEnd"/>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w:t>
      </w:r>
      <w:proofErr w:type="spellStart"/>
      <w:r>
        <w:t>truth</w:t>
      </w:r>
      <w:r>
        <w:softHyphen/>
        <w:t>finder</w:t>
      </w:r>
      <w:proofErr w:type="spellEnd"/>
      <w:r>
        <w:t>’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w:t>
      </w:r>
      <w:proofErr w:type="spellStart"/>
      <w:r>
        <w:t>truth</w:t>
      </w:r>
      <w:r>
        <w:softHyphen/>
        <w:t>finders</w:t>
      </w:r>
      <w:proofErr w:type="spellEnd"/>
      <w:r>
        <w:t xml:space="preserve"> are like an ocean, it doesn’t mean that </w:t>
      </w:r>
      <w:proofErr w:type="spellStart"/>
      <w:r>
        <w:t>truth</w:t>
      </w:r>
      <w:r>
        <w:softHyphen/>
        <w:t>finders</w:t>
      </w:r>
      <w:proofErr w:type="spellEnd"/>
      <w:r>
        <w:t xml:space="preserve"> truly exist as an entity.</w:t>
      </w:r>
      <w:r>
        <w:rPr>
          <w:rStyle w:val="FootnoteReference"/>
        </w:rPr>
        <w:footnoteReference w:id="520"/>
      </w:r>
      <w:r>
        <w:t xml:space="preserve"> It is just a way of speaking, another metaphor. In fact, too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w:t>
      </w:r>
      <w:proofErr w:type="spellStart"/>
      <w:r>
        <w:t>truth</w:t>
      </w:r>
      <w:r>
        <w:softHyphen/>
        <w:t>finders</w:t>
      </w:r>
      <w:proofErr w:type="spellEnd"/>
      <w:r>
        <w:t>” drop all attachment to it. The cessation of consciousness will be perceived as a higher peace, with consciousness considered to be suffering in comparison. With this insight, consciousness will not be planted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4" w:name="chapter12"/>
      <w:bookmarkEnd w:id="154"/>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proofErr w:type="spellStart"/>
      <w:r>
        <w:t>Godhika’s</w:t>
      </w:r>
      <w:proofErr w:type="spellEnd"/>
      <w:r>
        <w:t xml:space="preserve"> passing away</w:t>
      </w:r>
    </w:p>
    <w:p w14:paraId="710F7C69" w14:textId="77777777" w:rsidR="00FE3964" w:rsidRDefault="00000000">
      <w:pPr>
        <w:pStyle w:val="WW-paragraph"/>
      </w:pPr>
      <w:r>
        <w:t xml:space="preserve">In one sutta—the narrative of which I take with a big pinch of salt, but which is illustrative regardless—a monk named </w:t>
      </w:r>
      <w:proofErr w:type="spellStart"/>
      <w:r>
        <w:t>Godhika</w:t>
      </w:r>
      <w:proofErr w:type="spellEnd"/>
      <w:r>
        <w:t xml:space="preserve"> commits suicide but attains enlightenment at the time of his death. After he passed away, the god </w:t>
      </w:r>
      <w:proofErr w:type="spellStart"/>
      <w:r>
        <w:t>Māra</w:t>
      </w:r>
      <w:proofErr w:type="spellEnd"/>
      <w:r>
        <w:t xml:space="preserve"> tries to find where </w:t>
      </w:r>
      <w:proofErr w:type="spellStart"/>
      <w:r>
        <w:t>Godhika</w:t>
      </w:r>
      <w:proofErr w:type="spellEnd"/>
      <w:r>
        <w:t xml:space="preserve"> was reborn, wondering “where is </w:t>
      </w:r>
      <w:proofErr w:type="spellStart"/>
      <w:r>
        <w:t>Godhika’s</w:t>
      </w:r>
      <w:proofErr w:type="spellEnd"/>
      <w:r>
        <w:t xml:space="preserve"> consciousness planted?” The Buddha sees </w:t>
      </w:r>
      <w:proofErr w:type="spellStart"/>
      <w:r>
        <w:t>Māra</w:t>
      </w:r>
      <w:proofErr w:type="spellEnd"/>
      <w:r>
        <w:t xml:space="preserve">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5" w:name="bqseg130"/>
      <w:bookmarkEnd w:id="155"/>
      <w:r>
        <w:t xml:space="preserve">That is </w:t>
      </w:r>
      <w:proofErr w:type="spellStart"/>
      <w:r>
        <w:t>Māra</w:t>
      </w:r>
      <w:proofErr w:type="spellEnd"/>
      <w:r>
        <w:t xml:space="preserve"> the Evil One seeking for </w:t>
      </w:r>
      <w:proofErr w:type="spellStart"/>
      <w:r>
        <w:t>Godhika’s</w:t>
      </w:r>
      <w:proofErr w:type="spellEnd"/>
      <w:r>
        <w:t xml:space="preserve"> consciousness, wondering: ‘Where is </w:t>
      </w:r>
      <w:proofErr w:type="spellStart"/>
      <w:r>
        <w:t>Godhika’s</w:t>
      </w:r>
      <w:proofErr w:type="spellEnd"/>
      <w:r>
        <w:t xml:space="preserve"> consciousness planted?’ But with no consciousness planted anywhere, </w:t>
      </w:r>
      <w:proofErr w:type="spellStart"/>
      <w:r>
        <w:t>Godhika</w:t>
      </w:r>
      <w:proofErr w:type="spellEnd"/>
      <w:r>
        <w:t xml:space="preserve"> was fully extinguished.</w:t>
      </w:r>
    </w:p>
    <w:p w14:paraId="18DA18FA" w14:textId="77777777" w:rsidR="00FE3964" w:rsidRDefault="00000000">
      <w:pPr>
        <w:pStyle w:val="WW-paragraph"/>
      </w:pPr>
      <w:proofErr w:type="spellStart"/>
      <w:r>
        <w:t>Māra</w:t>
      </w:r>
      <w:proofErr w:type="spellEnd"/>
      <w:r>
        <w:t xml:space="preserve"> then says:</w:t>
      </w:r>
    </w:p>
    <w:p w14:paraId="01FD0092" w14:textId="77777777" w:rsidR="00FE3964" w:rsidRDefault="00000000">
      <w:pPr>
        <w:pStyle w:val="WW-line-block"/>
      </w:pPr>
      <w:r>
        <w:t>I searched above, below, and across,</w:t>
      </w:r>
      <w:r>
        <w:br/>
        <w:t>in the four quarters and in between,</w:t>
      </w:r>
      <w:r>
        <w:br/>
        <w:t>but could not find</w:t>
      </w:r>
      <w:r>
        <w:br/>
        <w:t xml:space="preserve">where </w:t>
      </w:r>
      <w:proofErr w:type="spellStart"/>
      <w:r>
        <w:t>Godhika</w:t>
      </w:r>
      <w:proofErr w:type="spellEnd"/>
      <w:r>
        <w:t xml:space="preserve">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r>
      <w:proofErr w:type="spellStart"/>
      <w:r>
        <w:t>Godhika</w:t>
      </w:r>
      <w:proofErr w:type="spellEnd"/>
      <w:r>
        <w:t xml:space="preserve"> got fully extinguished.</w:t>
      </w:r>
      <w:r>
        <w:rPr>
          <w:rStyle w:val="FootnoteReference"/>
        </w:rPr>
        <w:footnoteReference w:id="521"/>
      </w:r>
    </w:p>
    <w:p w14:paraId="39FBB001" w14:textId="77777777" w:rsidR="00FE3964" w:rsidRDefault="00000000">
      <w:pPr>
        <w:pStyle w:val="WW-paragraph"/>
      </w:pPr>
      <w:r>
        <w:t>Mortality (</w:t>
      </w:r>
      <w:proofErr w:type="spellStart"/>
      <w:r>
        <w:rPr>
          <w:rStyle w:val="wwc-pali"/>
        </w:rPr>
        <w:t>maccu</w:t>
      </w:r>
      <w:proofErr w:type="spellEnd"/>
      <w:r>
        <w:t xml:space="preserve">) is another name for </w:t>
      </w:r>
      <w:proofErr w:type="spellStart"/>
      <w:r>
        <w:t>Māra</w:t>
      </w:r>
      <w:proofErr w:type="spellEnd"/>
      <w:r>
        <w:t xml:space="preserve">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w:t>
      </w:r>
      <w:proofErr w:type="spellStart"/>
      <w:r>
        <w:t>Māra</w:t>
      </w:r>
      <w:proofErr w:type="spellEnd"/>
      <w:r>
        <w:t xml:space="preserve"> representing </w:t>
      </w:r>
      <w:proofErr w:type="spellStart"/>
      <w:r>
        <w:t>Godhika’s</w:t>
      </w:r>
      <w:proofErr w:type="spellEnd"/>
      <w:r>
        <w:t xml:space="preserve"> escape </w:t>
      </w:r>
      <w:r>
        <w:lastRenderedPageBreak/>
        <w:t xml:space="preserve">from death. I am also </w:t>
      </w:r>
      <w:proofErr w:type="spellStart"/>
      <w:r>
        <w:t>skeptical</w:t>
      </w:r>
      <w:proofErr w:type="spellEnd"/>
      <w:r>
        <w:t xml:space="preserve"> of highly developed beings committing suicide, but for the sake of discussion I will treat the discourse literally from hereon.</w:t>
      </w:r>
    </w:p>
    <w:p w14:paraId="079BFC32" w14:textId="77777777" w:rsidR="00FE3964" w:rsidRDefault="00000000">
      <w:pPr>
        <w:pStyle w:val="WW-paragraph"/>
      </w:pPr>
      <w:r>
        <w:t xml:space="preserve">Notice that </w:t>
      </w:r>
      <w:proofErr w:type="spellStart"/>
      <w:r>
        <w:t>Māra</w:t>
      </w:r>
      <w:proofErr w:type="spellEnd"/>
      <w:r>
        <w:t xml:space="preserve"> says he searched for where </w:t>
      </w:r>
      <w:proofErr w:type="spellStart"/>
      <w:r>
        <w:rPr>
          <w:rStyle w:val="Emphasis"/>
        </w:rPr>
        <w:t>Godhika</w:t>
      </w:r>
      <w:proofErr w:type="spellEnd"/>
      <w:r>
        <w:rPr>
          <w:rStyle w:val="Emphasis"/>
        </w:rPr>
        <w:t xml:space="preserve"> had gone</w:t>
      </w:r>
      <w:r>
        <w:t xml:space="preserve"> and the Buddha says </w:t>
      </w:r>
      <w:proofErr w:type="spellStart"/>
      <w:r>
        <w:t>Māra</w:t>
      </w:r>
      <w:proofErr w:type="spellEnd"/>
      <w:r>
        <w:t xml:space="preserve">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proofErr w:type="spellStart"/>
      <w:r>
        <w:rPr>
          <w:rStyle w:val="wwc-pali"/>
        </w:rPr>
        <w:t>appatiṭṭha</w:t>
      </w:r>
      <w:proofErr w:type="spellEnd"/>
      <w:r>
        <w:rPr>
          <w:rStyle w:val="wwc-pali"/>
        </w:rPr>
        <w:t xml:space="preserve"> </w:t>
      </w:r>
      <w:proofErr w:type="spellStart"/>
      <w:r>
        <w:rPr>
          <w:rStyle w:val="wwc-pali"/>
        </w:rPr>
        <w:t>viññāṇa</w:t>
      </w:r>
      <w:proofErr w:type="spellEnd"/>
      <w:r>
        <w:t xml:space="preserve">) describes the living enlightened being. But when the Buddha says </w:t>
      </w:r>
      <w:proofErr w:type="spellStart"/>
      <w:r>
        <w:t>Godhika</w:t>
      </w:r>
      <w:proofErr w:type="spellEnd"/>
      <w:r>
        <w:t xml:space="preserve"> had no consciousness planted anywhere, he is not referring to </w:t>
      </w:r>
      <w:proofErr w:type="spellStart"/>
      <w:r>
        <w:t>Godhika’s</w:t>
      </w:r>
      <w:proofErr w:type="spellEnd"/>
      <w:r>
        <w:t xml:space="preserve"> consciousness while he was still alive. Firstly, </w:t>
      </w:r>
      <w:proofErr w:type="spellStart"/>
      <w:r>
        <w:t>Māra</w:t>
      </w:r>
      <w:proofErr w:type="spellEnd"/>
      <w:r>
        <w:t xml:space="preserve"> searched for </w:t>
      </w:r>
      <w:proofErr w:type="spellStart"/>
      <w:r>
        <w:t>Godhika’s</w:t>
      </w:r>
      <w:proofErr w:type="spellEnd"/>
      <w:r>
        <w:t xml:space="preserve"> consciousness only after he died, wondering where </w:t>
      </w:r>
      <w:proofErr w:type="spellStart"/>
      <w:r>
        <w:t>Godhika</w:t>
      </w:r>
      <w:proofErr w:type="spellEnd"/>
      <w:r>
        <w:t xml:space="preserve"> has gone. He wanted to know where </w:t>
      </w:r>
      <w:proofErr w:type="spellStart"/>
      <w:r>
        <w:t>Godhika</w:t>
      </w:r>
      <w:proofErr w:type="spellEnd"/>
      <w:r>
        <w:t xml:space="preserve"> was reborn, where his consciousness was planted (</w:t>
      </w:r>
      <w:proofErr w:type="spellStart"/>
      <w:r>
        <w:rPr>
          <w:rStyle w:val="wwc-pali"/>
        </w:rPr>
        <w:t>patiṭṭhita</w:t>
      </w:r>
      <w:proofErr w:type="spellEnd"/>
      <w:r>
        <w:t>). This idea is accordingly translated as “where his consciousness was reborn” (</w:t>
      </w:r>
      <w:r>
        <w:t>識神當生何處</w:t>
      </w:r>
      <w:r>
        <w:t xml:space="preserve">) in 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Vakkali</w:t>
      </w:r>
      <w:proofErr w:type="spellEnd"/>
      <w:r>
        <w:rPr>
          <w:rStyle w:val="wwc-sesame"/>
        </w:rPr>
        <w:t xml:space="preserve"> Sutta</w:t>
      </w:r>
      <w:r>
        <w:t xml:space="preserve">, a text about a monk named </w:t>
      </w:r>
      <w:proofErr w:type="spellStart"/>
      <w:r>
        <w:t>Vakkali</w:t>
      </w:r>
      <w:proofErr w:type="spellEnd"/>
      <w:r>
        <w:t xml:space="preserve"> with a very similar storyline.</w:t>
      </w:r>
      <w:r>
        <w:rPr>
          <w:rStyle w:val="FootnoteReference"/>
        </w:rPr>
        <w:footnoteReference w:id="523"/>
      </w:r>
      <w:r>
        <w:t xml:space="preserve"> In an </w:t>
      </w:r>
      <w:proofErr w:type="spellStart"/>
      <w:r>
        <w:rPr>
          <w:rStyle w:val="wwc-sesame"/>
        </w:rPr>
        <w:t>Ekottarika</w:t>
      </w:r>
      <w:proofErr w:type="spellEnd"/>
      <w:r>
        <w:t xml:space="preserve"> parallel, </w:t>
      </w:r>
      <w:proofErr w:type="spellStart"/>
      <w:r>
        <w:t>Māra</w:t>
      </w:r>
      <w:proofErr w:type="spellEnd"/>
      <w:r>
        <w:t xml:space="preserve"> wonders where </w:t>
      </w:r>
      <w:proofErr w:type="spellStart"/>
      <w:r>
        <w:t>Vakkali’s</w:t>
      </w:r>
      <w:proofErr w:type="spellEnd"/>
      <w:r>
        <w:t xml:space="preserve">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w:t>
      </w:r>
      <w:proofErr w:type="spellStart"/>
      <w:r>
        <w:t>Godhika</w:t>
      </w:r>
      <w:proofErr w:type="spellEnd"/>
      <w:r>
        <w:t xml:space="preserve"> (as well as </w:t>
      </w:r>
      <w:proofErr w:type="spellStart"/>
      <w:r>
        <w:t>Vakkali</w:t>
      </w:r>
      <w:proofErr w:type="spellEnd"/>
      <w:r>
        <w:t xml:space="preserve">)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w:t>
      </w:r>
      <w:proofErr w:type="spellStart"/>
      <w:r>
        <w:t>Māra</w:t>
      </w:r>
      <w:proofErr w:type="spellEnd"/>
      <w:r>
        <w:t xml:space="preserve"> kept looking for </w:t>
      </w:r>
      <w:proofErr w:type="spellStart"/>
      <w:r>
        <w:t>Godhika</w:t>
      </w:r>
      <w:proofErr w:type="spellEnd"/>
      <w:r>
        <w:t>.</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6" w:name="bqseg131"/>
      <w:bookmarkEnd w:id="156"/>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w:t>
      </w:r>
      <w:proofErr w:type="spellStart"/>
      <w:r>
        <w:t>Māra</w:t>
      </w:r>
      <w:proofErr w:type="spellEnd"/>
      <w:r>
        <w:t xml:space="preserve"> could not find </w:t>
      </w:r>
      <w:proofErr w:type="spellStart"/>
      <w:r>
        <w:t>Godhika’s</w:t>
      </w:r>
      <w:proofErr w:type="spellEnd"/>
      <w:r>
        <w:t xml:space="preserve"> consciousness is that, as the Buddha states, </w:t>
      </w:r>
      <w:proofErr w:type="spellStart"/>
      <w:r>
        <w:t>Godhika</w:t>
      </w:r>
      <w:proofErr w:type="spellEnd"/>
      <w:r>
        <w:t xml:space="preserve"> got fully extinguished. This refers to </w:t>
      </w:r>
      <w:proofErr w:type="spellStart"/>
      <w:r>
        <w:rPr>
          <w:rStyle w:val="wwc-pali"/>
        </w:rPr>
        <w:t>parinibbāna</w:t>
      </w:r>
      <w:proofErr w:type="spellEnd"/>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7" w:name="bqseg132"/>
      <w:bookmarkEnd w:id="157"/>
      <w:r>
        <w:t>Suffering depends on consciousness.</w:t>
      </w:r>
      <w:r>
        <w:br/>
        <w:t>After you know this problem,</w:t>
      </w:r>
      <w:r>
        <w:br/>
        <w:t xml:space="preserve">being </w:t>
      </w:r>
      <w:proofErr w:type="spellStart"/>
      <w:r>
        <w:t>hungerless</w:t>
      </w:r>
      <w:proofErr w:type="spellEnd"/>
      <w:r>
        <w:t>,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Godhika</w:t>
      </w:r>
      <w:proofErr w:type="spellEnd"/>
      <w:r>
        <w:rPr>
          <w:rStyle w:val="wwc-sesame"/>
        </w:rPr>
        <w:t xml:space="preserve"> Sutta</w:t>
      </w:r>
      <w:r>
        <w:t xml:space="preserve"> verifies this understanding. It says </w:t>
      </w:r>
      <w:proofErr w:type="spellStart"/>
      <w:r>
        <w:t>Godhika</w:t>
      </w:r>
      <w:proofErr w:type="spellEnd"/>
      <w:r>
        <w:t xml:space="preserve"> attained </w:t>
      </w:r>
      <w:proofErr w:type="spellStart"/>
      <w:r>
        <w:rPr>
          <w:rStyle w:val="wwc-pali"/>
        </w:rPr>
        <w:t>nirvāṇa</w:t>
      </w:r>
      <w:proofErr w:type="spellEnd"/>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proofErr w:type="spellStart"/>
      <w:r>
        <w:rPr>
          <w:rStyle w:val="wwc-pali"/>
        </w:rPr>
        <w:t>appatiṭṭhita</w:t>
      </w:r>
      <w:proofErr w:type="spellEnd"/>
      <w:r>
        <w:t xml:space="preserve"> and might even be a translation of its Sanskrit equivalent. So to conclude this brief analysis of the </w:t>
      </w:r>
      <w:proofErr w:type="spellStart"/>
      <w:r>
        <w:rPr>
          <w:rStyle w:val="wwc-sesame"/>
        </w:rPr>
        <w:t>Godhika</w:t>
      </w:r>
      <w:proofErr w:type="spellEnd"/>
      <w:r>
        <w:rPr>
          <w:rStyle w:val="wwc-sesame"/>
        </w:rPr>
        <w:t xml:space="preserve"> Sutta</w:t>
      </w:r>
      <w:r>
        <w:t xml:space="preserve">: the </w:t>
      </w:r>
      <w:proofErr w:type="spellStart"/>
      <w:r>
        <w:t>Āgama</w:t>
      </w:r>
      <w:proofErr w:type="spellEnd"/>
      <w:r>
        <w:t xml:space="preserve"> parallels interpret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 xml:space="preserve">Why the gods can’t find a </w:t>
      </w:r>
      <w:proofErr w:type="spellStart"/>
      <w:r>
        <w:t>Tathāgata</w:t>
      </w:r>
      <w:proofErr w:type="spellEnd"/>
    </w:p>
    <w:p w14:paraId="20028292" w14:textId="77777777" w:rsidR="00FE3964" w:rsidRDefault="00000000">
      <w:pPr>
        <w:pStyle w:val="WW-paragraph"/>
      </w:pPr>
      <w:proofErr w:type="spellStart"/>
      <w:r>
        <w:t>Māra</w:t>
      </w:r>
      <w:proofErr w:type="spellEnd"/>
      <w:r>
        <w:t xml:space="preserve">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xml:space="preserve">) doing the same, failing to find a </w:t>
      </w:r>
      <w:proofErr w:type="spellStart"/>
      <w:r>
        <w:t>truth</w:t>
      </w:r>
      <w:r>
        <w:softHyphen/>
        <w:t>finder</w:t>
      </w:r>
      <w:proofErr w:type="spellEnd"/>
      <w:r>
        <w:t>. In this context ‘</w:t>
      </w:r>
      <w:proofErr w:type="spellStart"/>
      <w:r>
        <w:t>truth</w:t>
      </w:r>
      <w:r>
        <w:softHyphen/>
        <w:t>finder</w:t>
      </w:r>
      <w:proofErr w:type="spellEnd"/>
      <w:r>
        <w:t>’ (</w:t>
      </w:r>
      <w:proofErr w:type="spellStart"/>
      <w:r>
        <w:rPr>
          <w:rStyle w:val="wwc-pali"/>
        </w:rPr>
        <w:t>tathāgata</w:t>
      </w:r>
      <w:proofErr w:type="spellEnd"/>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8" w:name="bqseg133"/>
      <w:bookmarkEnd w:id="158"/>
      <w:r>
        <w:lastRenderedPageBreak/>
        <w:t xml:space="preserve">When the gods including Indra, </w:t>
      </w:r>
      <w:proofErr w:type="spellStart"/>
      <w:r>
        <w:t>Brahmā</w:t>
      </w:r>
      <w:proofErr w:type="spellEnd"/>
      <w:r>
        <w:t xml:space="preserve">, and </w:t>
      </w:r>
      <w:proofErr w:type="spellStart"/>
      <w:r>
        <w:t>Pajāpati</w:t>
      </w:r>
      <w:proofErr w:type="spellEnd"/>
      <w:r>
        <w:t xml:space="preserve"> seek for a mendicant who had such a liberated mind, wondering what that </w:t>
      </w:r>
      <w:proofErr w:type="spellStart"/>
      <w:r>
        <w:t>truth</w:t>
      </w:r>
      <w:r>
        <w:softHyphen/>
        <w:t>finder’s</w:t>
      </w:r>
      <w:proofErr w:type="spellEnd"/>
      <w:r>
        <w:t xml:space="preserve"> consciousness is supported by, they will not find it. Why? Even while alive there is no </w:t>
      </w:r>
      <w:proofErr w:type="spellStart"/>
      <w:r>
        <w:rPr>
          <w:rStyle w:val="Emphasis"/>
        </w:rPr>
        <w:t>truth</w:t>
      </w:r>
      <w:r>
        <w:rPr>
          <w:rStyle w:val="Emphasis"/>
        </w:rPr>
        <w:softHyphen/>
        <w:t>finder</w:t>
      </w:r>
      <w:proofErr w:type="spellEnd"/>
      <w:r>
        <w:t xml:space="preserve"> to be found, I tell you.</w:t>
      </w:r>
    </w:p>
    <w:p w14:paraId="0849400F" w14:textId="77777777" w:rsidR="00FE3964" w:rsidRDefault="00000000">
      <w:pPr>
        <w:pStyle w:val="WW-blockquote"/>
      </w:pPr>
      <w:r>
        <w:t xml:space="preserve">When I state and explain this, some renunciants and brahmins slander me, baselessly, untruthfully, and falsely arguing that I am an annihilationist. They say: “The renunciant </w:t>
      </w:r>
      <w:proofErr w:type="spellStart"/>
      <w:r>
        <w:t>Gotama</w:t>
      </w:r>
      <w:proofErr w:type="spellEnd"/>
      <w:r>
        <w:t xml:space="preserve">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 xml:space="preserve">Like </w:t>
      </w:r>
      <w:proofErr w:type="spellStart"/>
      <w:r>
        <w:t>Māra’s</w:t>
      </w:r>
      <w:proofErr w:type="spellEnd"/>
      <w:r>
        <w:t xml:space="preserve"> search for </w:t>
      </w:r>
      <w:proofErr w:type="spellStart"/>
      <w:r>
        <w:t>Godhika</w:t>
      </w:r>
      <w:proofErr w:type="spellEnd"/>
      <w:r>
        <w:t>,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 xml:space="preserve">The phrase “even while alive there is no </w:t>
      </w:r>
      <w:proofErr w:type="spellStart"/>
      <w:r>
        <w:t>truth</w:t>
      </w:r>
      <w:r>
        <w:softHyphen/>
        <w:t>finder</w:t>
      </w:r>
      <w:proofErr w:type="spellEnd"/>
      <w:r>
        <w:t xml:space="preserve"> to be found”</w:t>
      </w:r>
      <w:r>
        <w:rPr>
          <w:rStyle w:val="FootnoteReference"/>
        </w:rPr>
        <w:footnoteReference w:id="533"/>
      </w:r>
      <w:r>
        <w:t xml:space="preserve"> was translated by Venerable Bodhi as “one thus gone (</w:t>
      </w:r>
      <w:proofErr w:type="spellStart"/>
      <w:r>
        <w:rPr>
          <w:rStyle w:val="wwc-pali"/>
        </w:rPr>
        <w:t>tathāgata</w:t>
      </w:r>
      <w:proofErr w:type="spellEnd"/>
      <w:r>
        <w:t xml:space="preserve">) is untraceable here and now”, but this does not mean that there exists some real </w:t>
      </w:r>
      <w:proofErr w:type="spellStart"/>
      <w:r>
        <w:t>tathāgata</w:t>
      </w:r>
      <w:proofErr w:type="spellEnd"/>
      <w:r>
        <w:t xml:space="preserve">-being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w:t>
      </w:r>
      <w:proofErr w:type="spellStart"/>
      <w:r>
        <w:t>truth</w:t>
      </w:r>
      <w:r>
        <w:softHyphen/>
        <w:t>finder</w:t>
      </w:r>
      <w:proofErr w:type="spellEnd"/>
      <w:r>
        <w:t xml:space="preserve">’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w:t>
      </w:r>
      <w:proofErr w:type="spellStart"/>
      <w:r>
        <w:t>truth</w:t>
      </w:r>
      <w:r>
        <w:softHyphen/>
        <w:t>finder</w:t>
      </w:r>
      <w:proofErr w:type="spellEnd"/>
      <w:r>
        <w:t xml:space="preserve">. There is no such fundamentally existing </w:t>
      </w:r>
      <w:proofErr w:type="spellStart"/>
      <w:r>
        <w:t>truth</w:t>
      </w:r>
      <w:r>
        <w:softHyphen/>
        <w:t>finder</w:t>
      </w:r>
      <w:proofErr w:type="spellEnd"/>
      <w:r>
        <w:t xml:space="preserve">, not only after death, when existence has ceased, but also before, while the enlightened being (or more correctly, the enlightened set of </w:t>
      </w:r>
      <w:proofErr w:type="spellStart"/>
      <w:r>
        <w:t>khandhas</w:t>
      </w:r>
      <w:proofErr w:type="spellEnd"/>
      <w:r>
        <w:t>) was still alive.</w:t>
      </w:r>
      <w:r>
        <w:rPr>
          <w:rStyle w:val="FootnoteReference"/>
        </w:rPr>
        <w:footnoteReference w:id="535"/>
      </w:r>
      <w:r>
        <w:t xml:space="preserve"> Venerable Bodhi therefore also wrote: “He [the enlightened being] does not even see a self-existent </w:t>
      </w:r>
      <w:proofErr w:type="spellStart"/>
      <w:r>
        <w:t>Tathāgata</w:t>
      </w:r>
      <w:proofErr w:type="spellEnd"/>
      <w:r>
        <w:t xml:space="preserve">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proofErr w:type="spellStart"/>
      <w:r>
        <w:rPr>
          <w:rStyle w:val="wwc-pali"/>
        </w:rPr>
        <w:t>parinibbāna</w:t>
      </w:r>
      <w:proofErr w:type="spellEnd"/>
      <w:r>
        <w:t>. That is why the gods are unable to find any enlightened being or their consciousness.</w:t>
      </w:r>
    </w:p>
    <w:p w14:paraId="0365F877" w14:textId="77777777" w:rsidR="00FE3964" w:rsidRDefault="00000000">
      <w:pPr>
        <w:pStyle w:val="WW-paragraph"/>
      </w:pPr>
      <w:r>
        <w:lastRenderedPageBreak/>
        <w:t>There are a couple of verses in the Pāli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result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w:t>
      </w:r>
      <w:proofErr w:type="spellStart"/>
      <w:r>
        <w:t>Māra’s</w:t>
      </w:r>
      <w:proofErr w:type="spellEnd"/>
      <w:r>
        <w:t xml:space="preserve"> inquiry in the </w:t>
      </w:r>
      <w:proofErr w:type="spellStart"/>
      <w:r>
        <w:rPr>
          <w:rStyle w:val="wwc-sesame"/>
        </w:rPr>
        <w:t>Godhika</w:t>
      </w:r>
      <w:proofErr w:type="spellEnd"/>
      <w:r>
        <w:rPr>
          <w:rStyle w:val="wwc-sesame"/>
        </w:rPr>
        <w:t xml:space="preserve"> Sutta</w:t>
      </w:r>
      <w:r>
        <w:t xml:space="preserve">. </w:t>
      </w:r>
      <w:proofErr w:type="spellStart"/>
      <w:r>
        <w:t>Māra</w:t>
      </w:r>
      <w:proofErr w:type="spellEnd"/>
      <w:r>
        <w:t xml:space="preserve"> sought but could not find where </w:t>
      </w:r>
      <w:proofErr w:type="spellStart"/>
      <w:r>
        <w:t>Godhika’s</w:t>
      </w:r>
      <w:proofErr w:type="spellEnd"/>
      <w:r>
        <w:t xml:space="preserve"> consciousness was planted after his death; the gods sought but could not find what the consciousness of the enlightened mendicant was supported by. The words for ‘sought’ and ‘cannot find’ are the exact same in both cases, as is of course ‘consciousness’. The words ‘supported’ (</w:t>
      </w:r>
      <w:proofErr w:type="spellStart"/>
      <w:r>
        <w:rPr>
          <w:rStyle w:val="wwc-pali"/>
        </w:rPr>
        <w:t>nissita</w:t>
      </w:r>
      <w:proofErr w:type="spellEnd"/>
      <w:r>
        <w:t>) and ‘planted’ (</w:t>
      </w:r>
      <w:proofErr w:type="spellStart"/>
      <w:r>
        <w:rPr>
          <w:rStyle w:val="wwc-pali"/>
        </w:rPr>
        <w:t>patiṭṭha</w:t>
      </w:r>
      <w:proofErr w:type="spellEnd"/>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w:t>
      </w:r>
      <w:proofErr w:type="spellStart"/>
      <w:r>
        <w:t>fueled</w:t>
      </w:r>
      <w:proofErr w:type="spellEnd"/>
      <w:r>
        <w:t xml:space="preserve"> by desire for the aspects of existence, it can’t be planted in a next life, because “when desire is abandoned, its foundation is destroyed” (</w:t>
      </w:r>
      <w:hyperlink w:anchor="bqseg76">
        <w:r>
          <w:rPr>
            <w:rStyle w:val="Hyperlink"/>
          </w:rPr>
          <w:t>§76</w:t>
        </w:r>
      </w:hyperlink>
      <w:r>
        <w:t xml:space="preserve">).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w:t>
      </w:r>
      <w:proofErr w:type="spellStart"/>
      <w:r>
        <w:t>Māra</w:t>
      </w:r>
      <w:proofErr w:type="spellEnd"/>
      <w:r>
        <w:t xml:space="preserve"> failing to find where </w:t>
      </w:r>
      <w:proofErr w:type="spellStart"/>
      <w:r>
        <w:t>Godhika’s</w:t>
      </w:r>
      <w:proofErr w:type="spellEnd"/>
      <w:r>
        <w:t xml:space="preserve">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t>§134</w:t>
      </w:r>
    </w:p>
    <w:p w14:paraId="6DD0C702" w14:textId="77777777" w:rsidR="00FE3964" w:rsidRDefault="00000000">
      <w:pPr>
        <w:pStyle w:val="WW-line-block"/>
      </w:pPr>
      <w:bookmarkStart w:id="159" w:name="bqseg134"/>
      <w:bookmarkEnd w:id="159"/>
      <w:r>
        <w:t>They stopped defining themselves, didn’t fall into conceit.</w:t>
      </w:r>
      <w:r>
        <w:br/>
        <w:t>They cut the knots, were untroubled, without wants.</w:t>
      </w:r>
      <w:r>
        <w:br/>
        <w:t>In life they cut off craving for any immaterial aspects or body.</w:t>
      </w:r>
      <w:r>
        <w:br/>
        <w:t>Though humans and gods may search for them</w:t>
      </w:r>
      <w:r>
        <w:br/>
      </w:r>
      <w:r>
        <w:lastRenderedPageBreak/>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proofErr w:type="spellStart"/>
      <w:r>
        <w:rPr>
          <w:rStyle w:val="wwc-sesame"/>
        </w:rPr>
        <w:t>Suttanipāta</w:t>
      </w:r>
      <w:proofErr w:type="spellEnd"/>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w:t>
      </w:r>
      <w:proofErr w:type="spellStart"/>
      <w:r>
        <w:t>Vaṅgīsa</w:t>
      </w:r>
      <w:proofErr w:type="spellEnd"/>
      <w:r>
        <w:t xml:space="preserve">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proofErr w:type="spellStart"/>
      <w:r>
        <w:rPr>
          <w:rStyle w:val="wwc-pali"/>
        </w:rPr>
        <w:t>nāmarūpa</w:t>
      </w:r>
      <w:proofErr w:type="spellEnd"/>
      <w:r>
        <w:t xml:space="preserve">), which is also illustrative. As we have seen, in Dependent Arising this factor has a strong link with rebirth, just like consciousness. If there is no desire for </w:t>
      </w:r>
      <w:proofErr w:type="spellStart"/>
      <w:r>
        <w:rPr>
          <w:rStyle w:val="wwc-pali"/>
        </w:rPr>
        <w:t>nāmarūpa</w:t>
      </w:r>
      <w:proofErr w:type="spellEnd"/>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w:t>
      </w:r>
      <w:proofErr w:type="spellStart"/>
      <w:r>
        <w:t>Māra</w:t>
      </w:r>
      <w:proofErr w:type="spellEnd"/>
      <w:r>
        <w:t xml:space="preserve"> included, seem to 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w:t>
      </w:r>
      <w:proofErr w:type="spellStart"/>
      <w:r>
        <w:t>truth</w:t>
      </w:r>
      <w:r>
        <w:softHyphen/>
        <w:t>finder’s</w:t>
      </w:r>
      <w:proofErr w:type="spellEnd"/>
      <w:r>
        <w:t xml:space="preserve"> consciousness is supported by”—assuming such a question makes sense to ask of a living person—why would the answer be different from that of unenlightened beings? As we have seen, consciousness arises dependent on an object and is established in a certain realm even for the wise. So while alive, in this sense the consciousness of the enlightened one is still supported by something.</w:t>
      </w:r>
    </w:p>
    <w:p w14:paraId="2755C476" w14:textId="77777777" w:rsidR="00FE3964" w:rsidRDefault="00000000">
      <w:pPr>
        <w:pStyle w:val="WW-chapter-section-1"/>
      </w:pPr>
      <w:r>
        <w:lastRenderedPageBreak/>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an annihilationist. The </w:t>
      </w:r>
      <w:proofErr w:type="spellStart"/>
      <w:r>
        <w:t>annihilationists</w:t>
      </w:r>
      <w:proofErr w:type="spellEnd"/>
      <w:r>
        <w:t xml:space="preserve">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w:t>
      </w:r>
      <w:proofErr w:type="spellStart"/>
      <w:r>
        <w:t>annihilationists</w:t>
      </w:r>
      <w:proofErr w:type="spellEnd"/>
      <w:r>
        <w:t xml:space="preserve"> declared there to be a real existent being or self that gets annihilated, the Buddha declared there is only suffering, no self, so that what ceases is also only suffering, not a self. The </w:t>
      </w:r>
      <w:r>
        <w:rPr>
          <w:rStyle w:val="wwc-sesame"/>
        </w:rPr>
        <w:t xml:space="preserve">Madhyama </w:t>
      </w:r>
      <w:proofErr w:type="spellStart"/>
      <w:r>
        <w:rPr>
          <w:rStyle w:val="wwc-sesame"/>
        </w:rPr>
        <w:t>Āgama</w:t>
      </w:r>
      <w:proofErr w:type="spellEnd"/>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60" w:name="bqseg135"/>
      <w:bookmarkEnd w:id="160"/>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 xml:space="preserve">Venerable </w:t>
      </w:r>
      <w:proofErr w:type="spellStart"/>
      <w:r>
        <w:t>Vajirā</w:t>
      </w:r>
      <w:proofErr w:type="spellEnd"/>
      <w:r>
        <w:t xml:space="preserve">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61" w:name="bqseg136"/>
      <w:bookmarkEnd w:id="161"/>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proofErr w:type="spellStart"/>
      <w:r>
        <w:rPr>
          <w:rStyle w:val="wwc-pali"/>
        </w:rPr>
        <w:t>khandhas</w:t>
      </w:r>
      <w:proofErr w:type="spellEnd"/>
      <w:r>
        <w:t xml:space="preserve">). There is no real </w:t>
      </w:r>
      <w:r>
        <w:rPr>
          <w:rStyle w:val="Emphasis"/>
        </w:rPr>
        <w:t>being</w:t>
      </w:r>
      <w:r>
        <w:t xml:space="preserve"> inside these aspects of existence, like there is no real </w:t>
      </w:r>
      <w:proofErr w:type="spellStart"/>
      <w:r>
        <w:rPr>
          <w:rStyle w:val="Emphasis"/>
        </w:rPr>
        <w:t>truth</w:t>
      </w:r>
      <w:r>
        <w:rPr>
          <w:rStyle w:val="Emphasis"/>
        </w:rPr>
        <w:softHyphen/>
        <w:t>finder</w:t>
      </w:r>
      <w:proofErr w:type="spellEnd"/>
      <w:r>
        <w:t xml:space="preserve"> either. Both ‘being’ and ‘</w:t>
      </w:r>
      <w:proofErr w:type="spellStart"/>
      <w:r>
        <w:t>truth</w:t>
      </w:r>
      <w:r>
        <w:softHyphen/>
        <w:t>finder</w:t>
      </w:r>
      <w:proofErr w:type="spellEnd"/>
      <w:r>
        <w:t xml:space="preserve">’ are just conventional labels that people use; they don’t exist in any fundamental sense, just </w:t>
      </w:r>
      <w:r>
        <w:lastRenderedPageBreak/>
        <w:t>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proofErr w:type="spellStart"/>
      <w:r>
        <w:rPr>
          <w:rStyle w:val="wwc-sesame"/>
        </w:rPr>
        <w:t>Yamaka</w:t>
      </w:r>
      <w:proofErr w:type="spellEnd"/>
      <w:r>
        <w:rPr>
          <w:rStyle w:val="wwc-sesame"/>
        </w:rPr>
        <w:t xml:space="preserve"> Sutta</w:t>
      </w:r>
      <w:r>
        <w:t xml:space="preserve">, where Venerable </w:t>
      </w:r>
      <w:proofErr w:type="spellStart"/>
      <w:r>
        <w:t>Yamaka</w:t>
      </w:r>
      <w:proofErr w:type="spellEnd"/>
      <w:r>
        <w:t xml:space="preserve"> initially holds an annihilationist view:</w:t>
      </w:r>
    </w:p>
    <w:p w14:paraId="361D8B3D" w14:textId="77777777" w:rsidR="00FE3964" w:rsidRDefault="00000000">
      <w:pPr>
        <w:pStyle w:val="WW-named-section"/>
      </w:pPr>
      <w:r>
        <w:t>§137</w:t>
      </w:r>
    </w:p>
    <w:p w14:paraId="26737EA6" w14:textId="77777777" w:rsidR="00FE3964" w:rsidRDefault="00000000">
      <w:pPr>
        <w:pStyle w:val="WW-blockquote"/>
      </w:pPr>
      <w:bookmarkStart w:id="162" w:name="bqseg137"/>
      <w:bookmarkEnd w:id="162"/>
      <w:r>
        <w:t xml:space="preserve">In the evening Venerable </w:t>
      </w:r>
      <w:proofErr w:type="spellStart"/>
      <w:r>
        <w:t>Sāriputta</w:t>
      </w:r>
      <w:proofErr w:type="spellEnd"/>
      <w:r>
        <w:t xml:space="preserve"> got out of seclusion, went to Venerable </w:t>
      </w:r>
      <w:proofErr w:type="spellStart"/>
      <w:r>
        <w:t>Yamaka</w:t>
      </w:r>
      <w:proofErr w:type="spellEnd"/>
      <w:r>
        <w:t xml:space="preserve">, and exchanged greetings with him. After a friendly greeting and exchange he sat down to a side. He then asked: “Venerable </w:t>
      </w:r>
      <w:proofErr w:type="spellStart"/>
      <w:r>
        <w:t>Yamaka</w:t>
      </w:r>
      <w:proofErr w:type="spellEnd"/>
      <w:r>
        <w:t>,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 xml:space="preserve">“What do you think, Venerable </w:t>
      </w:r>
      <w:proofErr w:type="spellStart"/>
      <w:r>
        <w:t>Yamaka</w:t>
      </w:r>
      <w:proofErr w:type="spellEnd"/>
      <w:r>
        <w:t xml:space="preserve">? Do you regard a </w:t>
      </w:r>
      <w:proofErr w:type="spellStart"/>
      <w:r>
        <w:t>truth</w:t>
      </w:r>
      <w:r>
        <w:softHyphen/>
        <w:t>finder</w:t>
      </w:r>
      <w:proofErr w:type="spellEnd"/>
      <w:r>
        <w:t xml:space="preserve"> to be form?”</w:t>
      </w:r>
    </w:p>
    <w:p w14:paraId="1FA59110" w14:textId="77777777" w:rsidR="00FE3964" w:rsidRDefault="00000000">
      <w:pPr>
        <w:pStyle w:val="WW-blockquote"/>
      </w:pPr>
      <w:r>
        <w:t>“No, venerable.”</w:t>
      </w:r>
    </w:p>
    <w:p w14:paraId="2DBADDD1" w14:textId="77777777" w:rsidR="00FE3964" w:rsidRDefault="00000000">
      <w:pPr>
        <w:pStyle w:val="WW-blockquote"/>
      </w:pPr>
      <w:r>
        <w:t xml:space="preserve">“Do you regard a </w:t>
      </w:r>
      <w:proofErr w:type="spellStart"/>
      <w:r>
        <w:t>truth</w:t>
      </w:r>
      <w:r>
        <w:softHyphen/>
        <w:t>finder</w:t>
      </w:r>
      <w:proofErr w:type="spellEnd"/>
      <w:r>
        <w:t xml:space="preserve">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 xml:space="preserve">“Do you regard a </w:t>
      </w:r>
      <w:proofErr w:type="spellStart"/>
      <w:r>
        <w:t>truth</w:t>
      </w:r>
      <w:r>
        <w:softHyphen/>
        <w:t>finder</w:t>
      </w:r>
      <w:proofErr w:type="spellEnd"/>
      <w:r>
        <w:t xml:space="preserve">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 xml:space="preserve">“Do you regard a </w:t>
      </w:r>
      <w:proofErr w:type="spellStart"/>
      <w:r>
        <w:t>truth</w:t>
      </w:r>
      <w:r>
        <w:softHyphen/>
        <w:t>finder</w:t>
      </w:r>
      <w:proofErr w:type="spellEnd"/>
      <w:r>
        <w:t xml:space="preserve">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 xml:space="preserve">“Do you regard a </w:t>
      </w:r>
      <w:proofErr w:type="spellStart"/>
      <w:r>
        <w:t>truth</w:t>
      </w:r>
      <w:r>
        <w:softHyphen/>
        <w:t>finder</w:t>
      </w:r>
      <w:proofErr w:type="spellEnd"/>
      <w:r>
        <w:t xml:space="preserve">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 xml:space="preserve">“Do you regard a </w:t>
      </w:r>
      <w:proofErr w:type="spellStart"/>
      <w:r>
        <w:t>truth</w:t>
      </w:r>
      <w:r>
        <w:softHyphen/>
        <w:t>finder</w:t>
      </w:r>
      <w:proofErr w:type="spellEnd"/>
      <w:r>
        <w:t xml:space="preserve">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 xml:space="preserve">“Do you regard a </w:t>
      </w:r>
      <w:proofErr w:type="spellStart"/>
      <w:r>
        <w:t>truth</w:t>
      </w:r>
      <w:r>
        <w:softHyphen/>
        <w:t>finder</w:t>
      </w:r>
      <w:proofErr w:type="spellEnd"/>
      <w:r>
        <w:t xml:space="preserve"> to be form, sensation, perception, will, </w:t>
      </w:r>
      <w:r>
        <w:rPr>
          <w:rStyle w:val="Emphasis"/>
        </w:rPr>
        <w:t>and</w:t>
      </w:r>
      <w:r>
        <w:t xml:space="preserve"> consciousness?”</w:t>
      </w:r>
    </w:p>
    <w:p w14:paraId="27617D78" w14:textId="77777777" w:rsidR="00FE3964" w:rsidRDefault="00000000">
      <w:pPr>
        <w:pStyle w:val="WW-blockquote"/>
      </w:pPr>
      <w:r>
        <w:t>“No, venerable.”</w:t>
      </w:r>
    </w:p>
    <w:p w14:paraId="62172448" w14:textId="77777777" w:rsidR="00FE3964" w:rsidRDefault="00000000">
      <w:pPr>
        <w:pStyle w:val="WW-blockquote"/>
      </w:pPr>
      <w:r>
        <w:t xml:space="preserve">“Do you regard a </w:t>
      </w:r>
      <w:proofErr w:type="spellStart"/>
      <w:r>
        <w:t>truth</w:t>
      </w:r>
      <w:r>
        <w:softHyphen/>
        <w:t>finder</w:t>
      </w:r>
      <w:proofErr w:type="spellEnd"/>
      <w:r>
        <w:t xml:space="preserve">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t xml:space="preserve">“But, Venerable </w:t>
      </w:r>
      <w:proofErr w:type="spellStart"/>
      <w:r>
        <w:t>Yamaka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‘As I understand the Buddha’s teaching, a mendicant who has no </w:t>
      </w:r>
      <w:r>
        <w:lastRenderedPageBreak/>
        <w:t>more defilements is annihilated and destroyed when their body falls apart, and after death they no longer exist’?”</w:t>
      </w:r>
    </w:p>
    <w:p w14:paraId="13DBD501" w14:textId="77777777" w:rsidR="00FE3964" w:rsidRDefault="00000000">
      <w:pPr>
        <w:pStyle w:val="WW-blockquote"/>
      </w:pPr>
      <w:r>
        <w:t xml:space="preserve">“Venerable </w:t>
      </w:r>
      <w:proofErr w:type="spellStart"/>
      <w:r>
        <w:t>Sāriputta</w:t>
      </w:r>
      <w:proofErr w:type="spellEnd"/>
      <w:r>
        <w:t>,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t>“Then how would you answer if people would ask you what has become of an enlightened, undefiled mendicant when their body fell apart, after death?”</w:t>
      </w:r>
    </w:p>
    <w:p w14:paraId="29C5EF4A" w14:textId="77777777" w:rsidR="00FE3964" w:rsidRDefault="00000000">
      <w:pPr>
        <w:pStyle w:val="WW-blockquote"/>
      </w:pPr>
      <w:r>
        <w:t>“Venerable, if people would ask me that, I would answer: ‘Form, sensation, perception, will, and consciousness are temporary. What is temporary is painful. What is painful has ceased, has passed away.’”</w:t>
      </w:r>
    </w:p>
    <w:p w14:paraId="2979C539" w14:textId="77777777" w:rsidR="00FE3964" w:rsidRDefault="00000000">
      <w:pPr>
        <w:pStyle w:val="WW-blockquote"/>
      </w:pPr>
      <w:r>
        <w:t xml:space="preserve">“Very good, Venerable </w:t>
      </w:r>
      <w:proofErr w:type="spellStart"/>
      <w:r>
        <w:t>Yamaka</w:t>
      </w:r>
      <w:proofErr w:type="spellEnd"/>
      <w:r>
        <w:t>!”</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proofErr w:type="spellStart"/>
      <w:r>
        <w:rPr>
          <w:rStyle w:val="Emphasis"/>
        </w:rPr>
        <w:t>truth</w:t>
      </w:r>
      <w:r>
        <w:rPr>
          <w:rStyle w:val="Emphasis"/>
        </w:rPr>
        <w:softHyphen/>
        <w:t>finder</w:t>
      </w:r>
      <w:proofErr w:type="spellEnd"/>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proofErr w:type="spellStart"/>
      <w:r>
        <w:rPr>
          <w:rStyle w:val="wwc-sesame"/>
        </w:rPr>
        <w:t>Yamaka</w:t>
      </w:r>
      <w:proofErr w:type="spellEnd"/>
      <w:r>
        <w:rPr>
          <w:rStyle w:val="wwc-sesame"/>
        </w:rPr>
        <w:t xml:space="preserve"> Sutta</w:t>
      </w:r>
      <w:r>
        <w:t xml:space="preserve"> also brings us to the </w:t>
      </w:r>
      <w:r>
        <w:rPr>
          <w:rStyle w:val="Strong"/>
        </w:rPr>
        <w:t>fourth reason</w:t>
      </w:r>
      <w:r>
        <w:t xml:space="preserve"> the gods’ search for consciousness happened after death. The phrase “since you can’t find a </w:t>
      </w:r>
      <w:proofErr w:type="spellStart"/>
      <w:r>
        <w:t>truth</w:t>
      </w:r>
      <w:r>
        <w:softHyphen/>
        <w:t>finder</w:t>
      </w:r>
      <w:proofErr w:type="spellEnd"/>
      <w:r>
        <w:t xml:space="preserve"> to actually or really exist even while alive”, which </w:t>
      </w:r>
      <w:proofErr w:type="spellStart"/>
      <w:r>
        <w:t>Sāriputta</w:t>
      </w:r>
      <w:proofErr w:type="spellEnd"/>
      <w:r>
        <w:t xml:space="preserve"> spoke here, is almost identical to “even while alive there is no </w:t>
      </w:r>
      <w:proofErr w:type="spellStart"/>
      <w:r>
        <w:t>truth</w:t>
      </w:r>
      <w:r>
        <w:softHyphen/>
        <w:t>finder</w:t>
      </w:r>
      <w:proofErr w:type="spellEnd"/>
      <w:r>
        <w:t xml:space="preserve"> to be found”, which the Buddha spoke in the </w:t>
      </w:r>
      <w:r>
        <w:rPr>
          <w:rStyle w:val="wwc-sesame"/>
        </w:rPr>
        <w:t>Simile of the Snake Discourse</w:t>
      </w:r>
      <w:r>
        <w:t xml:space="preserve"> when he explained why the gods can’t find the </w:t>
      </w:r>
      <w:proofErr w:type="spellStart"/>
      <w:r>
        <w:t>truth</w:t>
      </w:r>
      <w:r>
        <w:softHyphen/>
        <w:t>finder</w:t>
      </w:r>
      <w:proofErr w:type="spellEnd"/>
      <w:r>
        <w:t xml:space="preserve">. We can compare this to </w:t>
      </w:r>
      <w:hyperlink w:anchor="bqseg90">
        <w:r>
          <w:rPr>
            <w:rStyle w:val="Hyperlink"/>
          </w:rPr>
          <w:t>§90</w:t>
        </w:r>
      </w:hyperlink>
      <w:r>
        <w:t>, which uses a similar phrasing: “A self or anything belonging to a self are not found to actually or really exist.” The point is, again, that even in their lifetime ‘</w:t>
      </w:r>
      <w:proofErr w:type="spellStart"/>
      <w:r>
        <w:t>truth</w:t>
      </w:r>
      <w:r>
        <w:softHyphen/>
        <w:t>finder</w:t>
      </w:r>
      <w:proofErr w:type="spellEnd"/>
      <w:r>
        <w:t>’ was only a label for the self-less aspects of existence.</w:t>
      </w:r>
    </w:p>
    <w:p w14:paraId="05E7DA46" w14:textId="77777777" w:rsidR="00FE3964" w:rsidRDefault="00000000">
      <w:pPr>
        <w:pStyle w:val="WW-paragraph"/>
      </w:pPr>
      <w:r>
        <w:t>The words I translated as ‘even while alive’ (</w:t>
      </w:r>
      <w:proofErr w:type="spellStart"/>
      <w:r>
        <w:rPr>
          <w:rStyle w:val="wwc-pali"/>
        </w:rPr>
        <w:t>diṭṭheva</w:t>
      </w:r>
      <w:proofErr w:type="spellEnd"/>
      <w:r>
        <w:rPr>
          <w:rStyle w:val="wwc-pali"/>
        </w:rPr>
        <w:t xml:space="preserve"> </w:t>
      </w:r>
      <w:proofErr w:type="spellStart"/>
      <w:r>
        <w:rPr>
          <w:rStyle w:val="wwc-pali"/>
        </w:rPr>
        <w:t>dhamme</w:t>
      </w:r>
      <w:proofErr w:type="spellEnd"/>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w:t>
      </w:r>
      <w:proofErr w:type="spellStart"/>
      <w:r>
        <w:t>Sāriputta</w:t>
      </w:r>
      <w:proofErr w:type="spellEnd"/>
      <w:r>
        <w:t xml:space="preserve"> also occurs in the </w:t>
      </w:r>
      <w:proofErr w:type="spellStart"/>
      <w:r>
        <w:rPr>
          <w:rStyle w:val="wwc-sesame"/>
        </w:rPr>
        <w:t>Anurādha</w:t>
      </w:r>
      <w:proofErr w:type="spellEnd"/>
      <w:r>
        <w:rPr>
          <w:rStyle w:val="wwc-sesame"/>
        </w:rPr>
        <w:t xml:space="preserve"> Sutta</w:t>
      </w:r>
      <w:r>
        <w:t xml:space="preserve">, where Venerable </w:t>
      </w:r>
      <w:proofErr w:type="spellStart"/>
      <w:r>
        <w:t>Anurādha</w:t>
      </w:r>
      <w:proofErr w:type="spellEnd"/>
      <w:r>
        <w:t xml:space="preserve"> holds an unspecified view of an existent </w:t>
      </w:r>
      <w:proofErr w:type="spellStart"/>
      <w:r>
        <w:t>truth</w:t>
      </w:r>
      <w:r>
        <w:softHyphen/>
        <w:t>finder</w:t>
      </w:r>
      <w:proofErr w:type="spellEnd"/>
      <w:r>
        <w:t xml:space="preserve"> after death:</w:t>
      </w:r>
    </w:p>
    <w:p w14:paraId="578D3D67" w14:textId="77777777" w:rsidR="00FE3964" w:rsidRDefault="00000000">
      <w:pPr>
        <w:pStyle w:val="WW-named-section"/>
      </w:pPr>
      <w:r>
        <w:t>§138</w:t>
      </w:r>
    </w:p>
    <w:p w14:paraId="60797866" w14:textId="77777777" w:rsidR="00FE3964" w:rsidRDefault="00000000">
      <w:pPr>
        <w:pStyle w:val="WW-blockquote"/>
      </w:pPr>
      <w:bookmarkStart w:id="163" w:name="bqseg138"/>
      <w:bookmarkEnd w:id="163"/>
      <w:r>
        <w:t xml:space="preserve">“But, </w:t>
      </w:r>
      <w:proofErr w:type="spellStart"/>
      <w:r>
        <w:t>Anurādha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‘When the </w:t>
      </w:r>
      <w:proofErr w:type="spellStart"/>
      <w:r>
        <w:t>Truth</w:t>
      </w:r>
      <w:r>
        <w:softHyphen/>
        <w:t>finder</w:t>
      </w:r>
      <w:proofErr w:type="spellEnd"/>
      <w:r>
        <w:t xml:space="preserve"> describes a </w:t>
      </w:r>
      <w:proofErr w:type="spellStart"/>
      <w:r>
        <w:t>truth</w:t>
      </w:r>
      <w:r>
        <w:softHyphen/>
        <w:t>finder</w:t>
      </w:r>
      <w:proofErr w:type="spellEnd"/>
      <w:r>
        <w:t xml:space="preserve">—the best and highest of persons, who attained the highest—he declares them to be outside of the four cases: after death a </w:t>
      </w:r>
      <w:proofErr w:type="spellStart"/>
      <w:r>
        <w:t>truth</w:t>
      </w:r>
      <w:r>
        <w:softHyphen/>
        <w:t>finder</w:t>
      </w:r>
      <w:proofErr w:type="spellEnd"/>
      <w:r>
        <w:t xml:space="preserve"> still exists, or no longer exists, or both still exists and no longer exists, or neither still exists nor no longer exists’?”</w:t>
      </w:r>
    </w:p>
    <w:p w14:paraId="2F0CD50C" w14:textId="77777777" w:rsidR="00FE3964" w:rsidRDefault="00000000">
      <w:pPr>
        <w:pStyle w:val="WW-blockquote"/>
      </w:pPr>
      <w:r>
        <w:lastRenderedPageBreak/>
        <w:t>“No, sir.”</w:t>
      </w:r>
    </w:p>
    <w:p w14:paraId="1A55E7BB" w14:textId="77777777" w:rsidR="00FE3964" w:rsidRDefault="00000000">
      <w:pPr>
        <w:pStyle w:val="WW-blockquote"/>
      </w:pPr>
      <w:r>
        <w:t xml:space="preserve">“Very good, </w:t>
      </w:r>
      <w:proofErr w:type="spellStart"/>
      <w:r>
        <w:t>Anurādha</w:t>
      </w:r>
      <w:proofErr w:type="spellEnd"/>
      <w:r>
        <w:t>!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t xml:space="preserve">The fundamental idea is again the same: all four cases, plus </w:t>
      </w:r>
      <w:proofErr w:type="spellStart"/>
      <w:r>
        <w:t>Anurādha’s</w:t>
      </w:r>
      <w:proofErr w:type="spellEnd"/>
      <w:r>
        <w:t xml:space="preserve"> fifth, are false because they all rely on the premise that there is or was an entity called </w:t>
      </w:r>
      <w:r>
        <w:rPr>
          <w:rStyle w:val="Emphasis"/>
        </w:rPr>
        <w:t xml:space="preserve">a </w:t>
      </w:r>
      <w:proofErr w:type="spellStart"/>
      <w:r>
        <w:rPr>
          <w:rStyle w:val="Emphasis"/>
        </w:rPr>
        <w:t>truth</w:t>
      </w:r>
      <w:r>
        <w:rPr>
          <w:rStyle w:val="Emphasis"/>
        </w:rPr>
        <w:softHyphen/>
        <w:t>finder</w:t>
      </w:r>
      <w:proofErr w:type="spellEnd"/>
      <w:r>
        <w:t>, i.e., a self.</w:t>
      </w:r>
      <w:r>
        <w:rPr>
          <w:rStyle w:val="FootnoteReference"/>
        </w:rPr>
        <w:footnoteReference w:id="549"/>
      </w:r>
      <w:r>
        <w:t xml:space="preserve"> Views that presume the </w:t>
      </w:r>
      <w:proofErr w:type="spellStart"/>
      <w:r>
        <w:t>truth</w:t>
      </w:r>
      <w:r>
        <w:softHyphen/>
        <w:t>finder</w:t>
      </w:r>
      <w:proofErr w:type="spellEnd"/>
      <w:r>
        <w:t xml:space="preserve"> to be a real thing are also called imagination (</w:t>
      </w:r>
      <w:proofErr w:type="spellStart"/>
      <w:r>
        <w:rPr>
          <w:rStyle w:val="wwc-pali"/>
        </w:rPr>
        <w:t>maññita</w:t>
      </w:r>
      <w:proofErr w:type="spellEnd"/>
      <w:r>
        <w:t xml:space="preserve">) of something that doesn’t really exist and elaboration (or ‘proliferation’, </w:t>
      </w:r>
      <w:proofErr w:type="spellStart"/>
      <w:r>
        <w:rPr>
          <w:rStyle w:val="wwc-pali"/>
        </w:rPr>
        <w:t>papañca</w:t>
      </w:r>
      <w:proofErr w:type="spellEnd"/>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proofErr w:type="spellStart"/>
      <w:r>
        <w:rPr>
          <w:rStyle w:val="wwc-sesame"/>
        </w:rPr>
        <w:t>Yamaka</w:t>
      </w:r>
      <w:proofErr w:type="spellEnd"/>
      <w:r>
        <w:rPr>
          <w:rStyle w:val="wwc-sesame"/>
        </w:rPr>
        <w:t xml:space="preserve"> Sutta</w:t>
      </w:r>
      <w:r>
        <w:t xml:space="preserve">’s statement about not being able to find an actual </w:t>
      </w:r>
      <w:proofErr w:type="spellStart"/>
      <w:r>
        <w:rPr>
          <w:rStyle w:val="Emphasis"/>
        </w:rPr>
        <w:t>truth</w:t>
      </w:r>
      <w:r>
        <w:rPr>
          <w:rStyle w:val="Emphasis"/>
        </w:rPr>
        <w:softHyphen/>
        <w:t>finder</w:t>
      </w:r>
      <w:proofErr w:type="spellEnd"/>
      <w:r>
        <w:t xml:space="preserve">, we also get a reprise of the Buddha’s refutation of annihilationism in the </w:t>
      </w:r>
      <w:r>
        <w:rPr>
          <w:rStyle w:val="wwc-sesame"/>
        </w:rPr>
        <w:t>Simile of the Snake Discourse</w:t>
      </w:r>
      <w:r>
        <w:t xml:space="preserve">, saying he declares only suffering and a cessation of suffering. The </w:t>
      </w:r>
      <w:proofErr w:type="spellStart"/>
      <w:r>
        <w:rPr>
          <w:rStyle w:val="wwc-sesame"/>
        </w:rPr>
        <w:t>Anurādha</w:t>
      </w:r>
      <w:proofErr w:type="spellEnd"/>
      <w:r>
        <w:rPr>
          <w:rStyle w:val="wwc-sesame"/>
        </w:rPr>
        <w:t xml:space="preserve"> Sutta</w:t>
      </w:r>
      <w:r>
        <w:t xml:space="preserve"> is the only other occurrence of both these sentences in the suttas, and it is again about the situation after death.</w:t>
      </w:r>
    </w:p>
    <w:p w14:paraId="7950A282" w14:textId="77777777" w:rsidR="00FE3964" w:rsidRDefault="00000000">
      <w:pPr>
        <w:pStyle w:val="WW-chapter-section-1"/>
      </w:pPr>
      <w:r>
        <w:t xml:space="preserve">The advice to </w:t>
      </w:r>
      <w:proofErr w:type="spellStart"/>
      <w:r>
        <w:t>Anāthapiṇḍika</w:t>
      </w:r>
      <w:proofErr w:type="spellEnd"/>
    </w:p>
    <w:p w14:paraId="25773D4E" w14:textId="77777777" w:rsidR="00FE3964" w:rsidRDefault="00000000">
      <w:pPr>
        <w:pStyle w:val="WW-paragraph"/>
      </w:pPr>
      <w:r>
        <w:t xml:space="preserve">So far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 xml:space="preserve">Advice to </w:t>
      </w:r>
      <w:proofErr w:type="spellStart"/>
      <w:r>
        <w:rPr>
          <w:rStyle w:val="wwc-sesame"/>
        </w:rPr>
        <w:t>Anāthapiṇḍika</w:t>
      </w:r>
      <w:proofErr w:type="spellEnd"/>
      <w:r>
        <w:rPr>
          <w:rStyle w:val="wwc-sesame"/>
        </w:rPr>
        <w:t xml:space="preserve"> Discourse</w:t>
      </w:r>
      <w:r>
        <w:t xml:space="preserve">, where </w:t>
      </w:r>
      <w:proofErr w:type="spellStart"/>
      <w:r>
        <w:t>Sāriputta</w:t>
      </w:r>
      <w:proofErr w:type="spellEnd"/>
      <w:r>
        <w:t xml:space="preserve"> visits </w:t>
      </w:r>
      <w:proofErr w:type="spellStart"/>
      <w:r>
        <w:t>Anāthapiṇḍika</w:t>
      </w:r>
      <w:proofErr w:type="spellEnd"/>
      <w:r>
        <w:t xml:space="preserve">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4" w:name="bqseg139"/>
      <w:bookmarkEnd w:id="164"/>
      <w:r>
        <w:t xml:space="preserve">Venerable </w:t>
      </w:r>
      <w:proofErr w:type="spellStart"/>
      <w:r>
        <w:t>Sāriputta</w:t>
      </w:r>
      <w:proofErr w:type="spellEnd"/>
      <w:r>
        <w:t xml:space="preserve"> went to </w:t>
      </w:r>
      <w:proofErr w:type="spellStart"/>
      <w:r>
        <w:t>Anāthapiṇḍika’s</w:t>
      </w:r>
      <w:proofErr w:type="spellEnd"/>
      <w:r>
        <w:t xml:space="preserve"> home with Venerable </w:t>
      </w:r>
      <w:proofErr w:type="spellStart"/>
      <w:r>
        <w:t>Ānanda</w:t>
      </w:r>
      <w:proofErr w:type="spellEnd"/>
      <w:r>
        <w:t xml:space="preserve"> as his attendant. He sat down on a prepared seat and said to </w:t>
      </w:r>
      <w:proofErr w:type="spellStart"/>
      <w:r>
        <w:t>Anāthapiṇḍika</w:t>
      </w:r>
      <w:proofErr w:type="spellEnd"/>
      <w:r>
        <w:t>: “</w:t>
      </w:r>
      <w:proofErr w:type="spellStart"/>
      <w:r>
        <w:t>Anāthapiṇḍika</w:t>
      </w:r>
      <w:proofErr w:type="spellEnd"/>
      <w:r>
        <w:t>, I hope you are keeping well and getting better. I hope that the pain is getting less, not worse, and noticeably so.”</w:t>
      </w:r>
    </w:p>
    <w:p w14:paraId="26335F5A" w14:textId="77777777" w:rsidR="00FE3964" w:rsidRDefault="00000000">
      <w:pPr>
        <w:pStyle w:val="WW-blockquote"/>
      </w:pPr>
      <w:r>
        <w:t xml:space="preserve">“Venerable </w:t>
      </w:r>
      <w:proofErr w:type="spellStart"/>
      <w:r>
        <w:t>Sāriputta</w:t>
      </w:r>
      <w:proofErr w:type="spellEnd"/>
      <w:r>
        <w:t>,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14:paraId="1BDDBAE4" w14:textId="77777777" w:rsidR="00FE3964" w:rsidRDefault="00000000">
      <w:pPr>
        <w:pStyle w:val="WW-blockquote"/>
      </w:pPr>
      <w:r>
        <w:t xml:space="preserve">“In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w:t>
      </w:r>
      <w:r>
        <w:lastRenderedPageBreak/>
        <w:t>be supported by the sense of hearing, the sense of smell, the sense of taste, the sense of touch, and the mind.</w:t>
      </w:r>
    </w:p>
    <w:p w14:paraId="24578356" w14:textId="77777777" w:rsidR="00FE3964" w:rsidRDefault="00000000">
      <w:pPr>
        <w:pStyle w:val="WW-blockquote"/>
      </w:pPr>
      <w:r>
        <w:t xml:space="preserve">I will not take up sights, and my consciousness will not be supported by sights. I will not take up sounds, smells, </w:t>
      </w:r>
      <w:proofErr w:type="spellStart"/>
      <w:r>
        <w:t>flavors</w:t>
      </w:r>
      <w:proofErr w:type="spellEnd"/>
      <w:r>
        <w:t xml:space="preserve">, tangibles, and mental phenomena, and my consciousness will not be supported by sounds, smells, </w:t>
      </w:r>
      <w:proofErr w:type="spellStart"/>
      <w:r>
        <w:t>flavors</w:t>
      </w:r>
      <w:proofErr w:type="spellEnd"/>
      <w:r>
        <w:t>, tangibles, and mental phenomena.</w:t>
      </w:r>
    </w:p>
    <w:p w14:paraId="4C565129" w14:textId="77777777" w:rsidR="00FE3964" w:rsidRDefault="00000000">
      <w:pPr>
        <w:pStyle w:val="WW-blockquote"/>
      </w:pPr>
      <w: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t xml:space="preserve">When </w:t>
      </w:r>
      <w:proofErr w:type="spellStart"/>
      <w:r>
        <w:t>Anāthapiṇḍika</w:t>
      </w:r>
      <w:proofErr w:type="spellEnd"/>
      <w:r>
        <w:t xml:space="preserve"> said his pains were not subsiding, he effectively told </w:t>
      </w:r>
      <w:proofErr w:type="spellStart"/>
      <w:r>
        <w:t>Sāriputta</w:t>
      </w:r>
      <w:proofErr w:type="spellEnd"/>
      <w:r>
        <w:t xml:space="preserve"> he was dying. As a response </w:t>
      </w:r>
      <w:proofErr w:type="spellStart"/>
      <w:r>
        <w:t>Sāriputta</w:t>
      </w:r>
      <w:proofErr w:type="spellEnd"/>
      <w:r>
        <w:t xml:space="preserve"> gave a teaching specifically for the dying man, starting with: “</w:t>
      </w:r>
      <w:r>
        <w:rPr>
          <w:rStyle w:val="Emphasis"/>
        </w:rPr>
        <w:t>In that case</w:t>
      </w:r>
      <w:r>
        <w:t xml:space="preserve"> [since you’re going to die soon], train yourself like this.” The discourse indeed says </w:t>
      </w:r>
      <w:proofErr w:type="spellStart"/>
      <w:r>
        <w:t>Anāthapiṇḍika</w:t>
      </w:r>
      <w:proofErr w:type="spellEnd"/>
      <w:r>
        <w:t xml:space="preserve"> passed away soon after.</w:t>
      </w:r>
    </w:p>
    <w:p w14:paraId="195F9443" w14:textId="77777777" w:rsidR="00FE3964" w:rsidRDefault="00000000">
      <w:pPr>
        <w:pStyle w:val="WW-paragraph"/>
      </w:pPr>
      <w:proofErr w:type="spellStart"/>
      <w:r>
        <w:lastRenderedPageBreak/>
        <w:t>Sāriputta’s</w:t>
      </w:r>
      <w:proofErr w:type="spellEnd"/>
      <w:r>
        <w:t xml:space="preserve"> instructions are in the future tense, which is also telling, because it is a very unusual way of teaching in Pāli. </w:t>
      </w:r>
      <w:proofErr w:type="spellStart"/>
      <w:r>
        <w:t>Sāriputta</w:t>
      </w:r>
      <w:proofErr w:type="spellEnd"/>
      <w:r>
        <w:t xml:space="preserve"> is specifically telling </w:t>
      </w:r>
      <w:proofErr w:type="spellStart"/>
      <w:r>
        <w:t>Anāthapiṇḍika</w:t>
      </w:r>
      <w:proofErr w:type="spellEnd"/>
      <w:r>
        <w:t xml:space="preserve"> what attitude to have at a later point in time, the time surrounding his death. At that point </w:t>
      </w:r>
      <w:proofErr w:type="spellStart"/>
      <w:r>
        <w:t>Anāthapiṇḍika</w:t>
      </w:r>
      <w:proofErr w:type="spellEnd"/>
      <w:r>
        <w:t xml:space="preserve"> should not have his consciousness supported by anything, including not by this world or another world, so that, as </w:t>
      </w:r>
      <w:proofErr w:type="spellStart"/>
      <w:r>
        <w:t>Sāriputta</w:t>
      </w:r>
      <w:proofErr w:type="spellEnd"/>
      <w:r>
        <w:t xml:space="preserve"> said elsewhere, “the stream of consciousness […] does not get planted back in this world and does not get planted in another world”.</w:t>
      </w:r>
      <w:r>
        <w:rPr>
          <w:rStyle w:val="FootnoteReference"/>
        </w:rPr>
        <w:footnoteReference w:id="552"/>
      </w:r>
      <w:r>
        <w:t xml:space="preserve"> </w:t>
      </w:r>
      <w:proofErr w:type="spellStart"/>
      <w:r>
        <w:t>Sāriputta’s</w:t>
      </w:r>
      <w:proofErr w:type="spellEnd"/>
      <w:r>
        <w:t xml:space="preserve"> instruction to not support consciousness with the aspects of existence is what the Buddha taught in the </w:t>
      </w:r>
      <w:r>
        <w:rPr>
          <w:rStyle w:val="wwc-sesame"/>
        </w:rPr>
        <w:t>Seeds Discourse</w:t>
      </w:r>
      <w:r>
        <w:t xml:space="preserve">: “If you have abandoned desire for form, sensation, perception, and will, there will be no support for the planting of consciousness, because when desire is abandoned, its foundation is destroyed.” I discussed extensively why this refers to rebirth, and this is what the advice to </w:t>
      </w:r>
      <w:proofErr w:type="spellStart"/>
      <w:r>
        <w:t>Anāthapiṇḍika</w:t>
      </w:r>
      <w:proofErr w:type="spellEnd"/>
      <w:r>
        <w:t xml:space="preserve"> is about as well.</w:t>
      </w:r>
    </w:p>
    <w:p w14:paraId="02C7911B" w14:textId="77777777" w:rsidR="00FE3964" w:rsidRDefault="00000000">
      <w:pPr>
        <w:pStyle w:val="WW-paragraph"/>
      </w:pPr>
      <w:r>
        <w:t>The point being, the word for ‘supported’ (</w:t>
      </w:r>
      <w:proofErr w:type="spellStart"/>
      <w:r>
        <w:rPr>
          <w:rStyle w:val="wwc-pali"/>
        </w:rPr>
        <w:t>nissita</w:t>
      </w:r>
      <w:proofErr w:type="spellEnd"/>
      <w:r>
        <w:t xml:space="preserve">) </w:t>
      </w:r>
      <w:proofErr w:type="spellStart"/>
      <w:r>
        <w:t>Sāriputta</w:t>
      </w:r>
      <w:proofErr w:type="spellEnd"/>
      <w:r>
        <w:t xml:space="preserve"> used in his instructions to </w:t>
      </w:r>
      <w:proofErr w:type="spellStart"/>
      <w:r>
        <w:t>Anāthapiṇḍika</w:t>
      </w:r>
      <w:proofErr w:type="spellEnd"/>
      <w:r>
        <w:t xml:space="preserve"> is the exact same the Buddha used in the </w:t>
      </w:r>
      <w:r>
        <w:rPr>
          <w:rStyle w:val="wwc-sesame"/>
        </w:rPr>
        <w:t>Simile of the Snake Discourse</w:t>
      </w:r>
      <w:r>
        <w:t xml:space="preserve"> when he mentioned gods looking for what the consciousness of a </w:t>
      </w:r>
      <w:proofErr w:type="spellStart"/>
      <w:r>
        <w:t>truth</w:t>
      </w:r>
      <w:r>
        <w:softHyphen/>
        <w:t>finder</w:t>
      </w:r>
      <w:proofErr w:type="spellEnd"/>
      <w:r>
        <w:t xml:space="preserve"> was </w:t>
      </w:r>
      <w:r>
        <w:rPr>
          <w:rStyle w:val="Emphasis"/>
        </w:rPr>
        <w:t>supported</w:t>
      </w:r>
      <w:r>
        <w:t xml:space="preserve"> by. So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5" w:name="bqseg140"/>
      <w:bookmarkEnd w:id="165"/>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 xml:space="preserve">Way to the </w:t>
      </w:r>
      <w:proofErr w:type="spellStart"/>
      <w:r>
        <w:rPr>
          <w:rStyle w:val="wwc-sesame"/>
        </w:rPr>
        <w:t>Undisturbable</w:t>
      </w:r>
      <w:proofErr w:type="spellEnd"/>
      <w:r>
        <w:rPr>
          <w:rStyle w:val="wwc-sesame"/>
        </w:rPr>
        <w:t xml:space="preserve"> Discourse</w:t>
      </w:r>
      <w:r>
        <w:t>, which in an earlier passage (</w:t>
      </w:r>
      <w:hyperlink w:anchor="bqseg56">
        <w:r>
          <w:rPr>
            <w:rStyle w:val="Hyperlink"/>
          </w:rPr>
          <w:t>§56</w:t>
        </w:r>
      </w:hyperlink>
      <w:r>
        <w:t xml:space="preserve">) said consciousness will travel on after death if it still has an attachment to the equanimity of the </w:t>
      </w:r>
      <w:proofErr w:type="spellStart"/>
      <w:r>
        <w:t>undisturbable</w:t>
      </w:r>
      <w:proofErr w:type="spellEnd"/>
      <w:r>
        <w:t xml:space="preserve"> states of meditation. The above statement closely follows that passage. It tells us that consciousness which is no longer supported by such equanimity, will no longer travel on after death.</w:t>
      </w:r>
    </w:p>
    <w:p w14:paraId="116AD36B" w14:textId="77777777" w:rsidR="00FE3964" w:rsidRDefault="00000000">
      <w:pPr>
        <w:pStyle w:val="WW-paragraph"/>
      </w:pPr>
      <w:r>
        <w:t>When consciousness doesn’t travel on after death, the result is full extinguishment (</w:t>
      </w:r>
      <w:proofErr w:type="spellStart"/>
      <w:r>
        <w:rPr>
          <w:rStyle w:val="wwc-pali"/>
        </w:rPr>
        <w:t>parinibbāna</w:t>
      </w:r>
      <w:proofErr w:type="spellEnd"/>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no 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 xml:space="preserve">In his instructions to </w:t>
      </w:r>
      <w:proofErr w:type="spellStart"/>
      <w:r>
        <w:t>Anāthapiṇḍika</w:t>
      </w:r>
      <w:proofErr w:type="spellEnd"/>
      <w:r>
        <w:t xml:space="preserve">, </w:t>
      </w:r>
      <w:proofErr w:type="spellStart"/>
      <w:r>
        <w:t>Sāriputta</w:t>
      </w:r>
      <w:proofErr w:type="spellEnd"/>
      <w:r>
        <w:t xml:space="preserve"> gave a long list of potential supports for consciousness, but he did not include the cessation of perception and feeling (</w:t>
      </w:r>
      <w:proofErr w:type="spellStart"/>
      <w:r>
        <w:rPr>
          <w:rStyle w:val="wwc-pali"/>
        </w:rPr>
        <w:t>saññāvedayitanirodha</w:t>
      </w:r>
      <w:proofErr w:type="spellEnd"/>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6" w:name="bqseg141"/>
      <w:bookmarkEnd w:id="166"/>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599FC09A" w14:textId="77777777" w:rsidR="00FE3964" w:rsidRDefault="00000000">
      <w:pPr>
        <w:pStyle w:val="WW-blockquote"/>
      </w:pPr>
      <w:r>
        <w:t>“No, sir.”</w:t>
      </w:r>
    </w:p>
    <w:p w14:paraId="60ACB653"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proofErr w:type="spellStart"/>
      <w:r>
        <w:rPr>
          <w:rStyle w:val="wwc-sesame"/>
        </w:rPr>
        <w:t>Udāna</w:t>
      </w:r>
      <w:proofErr w:type="spellEnd"/>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7" w:name="bqseg142"/>
      <w:bookmarkEnd w:id="167"/>
      <w:r>
        <w:t xml:space="preserve">The Buddha was once staying in Jeta’s grove, </w:t>
      </w:r>
      <w:proofErr w:type="spellStart"/>
      <w:r>
        <w:t>Anāthapiṇḍika’s</w:t>
      </w:r>
      <w:proofErr w:type="spellEnd"/>
      <w:r>
        <w:t xml:space="preserve"> park at </w:t>
      </w:r>
      <w:proofErr w:type="spellStart"/>
      <w:r>
        <w:t>Savatthi</w:t>
      </w:r>
      <w:proofErr w:type="spellEnd"/>
      <w:r>
        <w:t>. He was instructing, encouraging, inspiring, and gladdening the mendicants with a talk on extinguishment (</w:t>
      </w:r>
      <w:proofErr w:type="spellStart"/>
      <w:r>
        <w:rPr>
          <w:rStyle w:val="wwc-pali"/>
        </w:rPr>
        <w:t>nibbāna</w:t>
      </w:r>
      <w:proofErr w:type="spellEnd"/>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“Mendicants, there is a state where there is no earth, no water, no fire, no air; no state of unbounded space, no state of unbounded consciousness, no state of nothingness, no state of neither awareness nor nonawareness; no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The “state” of the inspired utterance in contemporary Buddhism is called ‘</w:t>
      </w:r>
      <w:proofErr w:type="spellStart"/>
      <w:r>
        <w:t>parinibbāna</w:t>
      </w:r>
      <w:proofErr w:type="spellEnd"/>
      <w:r>
        <w:t xml:space="preserve">’, meaning ‘full extinguishment’. I will use this term as well, although the suttas do not use </w:t>
      </w:r>
      <w:proofErr w:type="spellStart"/>
      <w:r>
        <w:rPr>
          <w:rStyle w:val="wwc-pali"/>
        </w:rPr>
        <w:t>parinibbāna</w:t>
      </w:r>
      <w:proofErr w:type="spellEnd"/>
      <w:r>
        <w:t xml:space="preserve"> exclusively in this sense. Sometimes the term refers to enlightenment, which is the full extinguishment of craving. Likewise, the term </w:t>
      </w:r>
      <w:proofErr w:type="spellStart"/>
      <w:r>
        <w:rPr>
          <w:rStyle w:val="wwc-pali"/>
        </w:rPr>
        <w:t>nibbāna</w:t>
      </w:r>
      <w:proofErr w:type="spellEnd"/>
      <w:r>
        <w:t xml:space="preserve"> (without </w:t>
      </w:r>
      <w:proofErr w:type="spellStart"/>
      <w:r>
        <w:rPr>
          <w:rStyle w:val="wwc-pali"/>
        </w:rPr>
        <w:t>pari</w:t>
      </w:r>
      <w:proofErr w:type="spellEnd"/>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proofErr w:type="spellStart"/>
      <w:r>
        <w:rPr>
          <w:rStyle w:val="wwc-pali"/>
        </w:rPr>
        <w:t>āyatana</w:t>
      </w:r>
      <w:proofErr w:type="spellEnd"/>
      <w:r>
        <w:t xml:space="preserve">) is also translated as ‘realm’, ‘dimension’, ‘base’, ‘field’, and ‘sphere’, among many other alternatives. As this variety indicates, the word has a broad and vague meaning. Despite this, some interpreters think it tells us something important about the nature of </w:t>
      </w:r>
      <w:proofErr w:type="spellStart"/>
      <w:r>
        <w:rPr>
          <w:rStyle w:val="wwc-pali"/>
        </w:rPr>
        <w:t>parinibbāna</w:t>
      </w:r>
      <w:proofErr w:type="spellEnd"/>
      <w:r>
        <w:t xml:space="preserve">, namely that it indicates it to be a type of transcendent existence or consciousness. In what I consider to be a rare </w:t>
      </w:r>
      <w:proofErr w:type="spellStart"/>
      <w:r>
        <w:t>misjudgment</w:t>
      </w:r>
      <w:proofErr w:type="spellEnd"/>
      <w:r>
        <w:t xml:space="preserve">, Venerable Bhikkhu Bodhi reifies </w:t>
      </w:r>
      <w:proofErr w:type="spellStart"/>
      <w:r>
        <w:rPr>
          <w:rStyle w:val="wwc-pali"/>
        </w:rPr>
        <w:t>parinibbāna</w:t>
      </w:r>
      <w:proofErr w:type="spellEnd"/>
      <w:r>
        <w:t xml:space="preserve"> in such a way: “Suttas speak of [</w:t>
      </w:r>
      <w:proofErr w:type="spellStart"/>
      <w:r>
        <w:t>pari</w:t>
      </w:r>
      <w:proofErr w:type="spellEnd"/>
      <w:r>
        <w:t>]</w:t>
      </w:r>
      <w:proofErr w:type="spellStart"/>
      <w:r>
        <w:t>nibbāna</w:t>
      </w:r>
      <w:proofErr w:type="spellEnd"/>
      <w:r>
        <w:t xml:space="preserve"> as […] a base [</w:t>
      </w:r>
      <w:proofErr w:type="spellStart"/>
      <w:r>
        <w:rPr>
          <w:rStyle w:val="wwc-pali"/>
        </w:rPr>
        <w:t>āyatana</w:t>
      </w:r>
      <w:proofErr w:type="spellEnd"/>
      <w:r>
        <w:t xml:space="preserve">] where none of the conditioned phenomena of the world are to be found. Such descriptions, while cryptic and still expressed by way of negations, point to </w:t>
      </w:r>
      <w:proofErr w:type="spellStart"/>
      <w:r>
        <w:t>nibbāna</w:t>
      </w:r>
      <w:proofErr w:type="spellEnd"/>
      <w:r>
        <w:t xml:space="preserve">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proofErr w:type="spellStart"/>
      <w:r>
        <w:rPr>
          <w:rStyle w:val="wwc-pali"/>
        </w:rPr>
        <w:t>āyatana</w:t>
      </w:r>
      <w:proofErr w:type="spellEnd"/>
      <w:r>
        <w:t xml:space="preserve"> is; it only tells us what it is </w:t>
      </w:r>
      <w:r>
        <w:rPr>
          <w:rStyle w:val="Emphasis"/>
        </w:rPr>
        <w:t>not</w:t>
      </w:r>
      <w:r>
        <w:t xml:space="preserve">. Any transcendentalist interpretation of this passage therefore relies on the word </w:t>
      </w:r>
      <w:proofErr w:type="spellStart"/>
      <w:r>
        <w:rPr>
          <w:rStyle w:val="wwc-pali"/>
        </w:rPr>
        <w:t>āyatana</w:t>
      </w:r>
      <w:proofErr w:type="spellEnd"/>
      <w:r>
        <w:t xml:space="preserve"> alone. Before coming to any weighty conclusions, we should therefore determine whether </w:t>
      </w:r>
      <w:proofErr w:type="spellStart"/>
      <w:r>
        <w:rPr>
          <w:rStyle w:val="wwc-pali"/>
        </w:rPr>
        <w:t>āyatana</w:t>
      </w:r>
      <w:proofErr w:type="spellEnd"/>
      <w:r>
        <w:t xml:space="preserve"> necessarily refers to a state of existence. We find that it does not.</w:t>
      </w:r>
    </w:p>
    <w:p w14:paraId="61EEE4AD" w14:textId="77777777" w:rsidR="00FE3964" w:rsidRDefault="00000000">
      <w:pPr>
        <w:pStyle w:val="WW-paragraph"/>
      </w:pPr>
      <w:r>
        <w:t xml:space="preserve">The </w:t>
      </w:r>
      <w:proofErr w:type="spellStart"/>
      <w:r>
        <w:rPr>
          <w:rStyle w:val="wwc-sesame"/>
        </w:rPr>
        <w:t>Sīgālovāda</w:t>
      </w:r>
      <w:proofErr w:type="spellEnd"/>
      <w:r>
        <w:rPr>
          <w:rStyle w:val="wwc-sesame"/>
        </w:rPr>
        <w:t xml:space="preserve"> Sutta</w:t>
      </w:r>
      <w:r>
        <w:t xml:space="preserve"> mentions, in the translations of both Walshe and </w:t>
      </w:r>
      <w:proofErr w:type="spellStart"/>
      <w:r>
        <w:t>Sujato</w:t>
      </w:r>
      <w:proofErr w:type="spellEnd"/>
      <w:r>
        <w:t>, susceptibility (</w:t>
      </w:r>
      <w:proofErr w:type="spellStart"/>
      <w:r>
        <w:rPr>
          <w:rStyle w:val="wwc-pali"/>
        </w:rPr>
        <w:t>āyatana</w:t>
      </w:r>
      <w:proofErr w:type="spellEnd"/>
      <w:r>
        <w:t>) to illness when drinking alcohol.</w:t>
      </w:r>
      <w:r>
        <w:rPr>
          <w:rStyle w:val="FootnoteReference"/>
        </w:rPr>
        <w:footnoteReference w:id="561"/>
      </w:r>
      <w:r>
        <w:t xml:space="preserve"> In this case </w:t>
      </w:r>
      <w:proofErr w:type="spellStart"/>
      <w:r>
        <w:rPr>
          <w:rStyle w:val="wwc-pali"/>
        </w:rPr>
        <w:t>āyatana</w:t>
      </w:r>
      <w:proofErr w:type="spellEnd"/>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proofErr w:type="spellStart"/>
      <w:r>
        <w:rPr>
          <w:rStyle w:val="wwc-pali"/>
        </w:rPr>
        <w:t>āyatana</w:t>
      </w:r>
      <w:proofErr w:type="spellEnd"/>
      <w:r>
        <w:t xml:space="preserve"> has a similar meaning in other places, as in “opportunities (</w:t>
      </w:r>
      <w:proofErr w:type="spellStart"/>
      <w:r>
        <w:rPr>
          <w:rStyle w:val="wwc-pali"/>
        </w:rPr>
        <w:t>āyatanas</w:t>
      </w:r>
      <w:proofErr w:type="spellEnd"/>
      <w:r>
        <w:t>) for liberation”.</w:t>
      </w:r>
      <w:r>
        <w:rPr>
          <w:rStyle w:val="FootnoteReference"/>
        </w:rPr>
        <w:footnoteReference w:id="563"/>
      </w:r>
      <w:r>
        <w:t xml:space="preserve"> Quite tellingly, the </w:t>
      </w:r>
      <w:proofErr w:type="spellStart"/>
      <w:r>
        <w:rPr>
          <w:rStyle w:val="wwc-sesame"/>
        </w:rPr>
        <w:t>Pañcattaya</w:t>
      </w:r>
      <w:proofErr w:type="spellEnd"/>
      <w:r>
        <w:rPr>
          <w:rStyle w:val="wwc-sesame"/>
        </w:rPr>
        <w:t xml:space="preserve"> Sutta</w:t>
      </w:r>
      <w:r>
        <w:t xml:space="preserve"> calls the theory of annihilationism (among other wrong views) an </w:t>
      </w:r>
      <w:proofErr w:type="spellStart"/>
      <w:r>
        <w:rPr>
          <w:rStyle w:val="wwc-pali"/>
        </w:rPr>
        <w:t>āyatana</w:t>
      </w:r>
      <w:proofErr w:type="spellEnd"/>
      <w:r>
        <w:t>.</w:t>
      </w:r>
      <w:r>
        <w:rPr>
          <w:rStyle w:val="FootnoteReference"/>
        </w:rPr>
        <w:footnoteReference w:id="564"/>
      </w:r>
      <w:r>
        <w:t xml:space="preserve"> So </w:t>
      </w:r>
      <w:proofErr w:type="spellStart"/>
      <w:r>
        <w:rPr>
          <w:rStyle w:val="wwc-pali"/>
        </w:rPr>
        <w:t>āyatana</w:t>
      </w:r>
      <w:proofErr w:type="spellEnd"/>
      <w:r>
        <w:t xml:space="preserve"> by itself has no definite existential meaning—annihilation can in fact be regarded as the very antithesis of that. Since the inspired utterance further only contains negations, it therefore is ill-advised to base one’s interpretation of </w:t>
      </w:r>
      <w:proofErr w:type="spellStart"/>
      <w:r>
        <w:rPr>
          <w:rStyle w:val="wwc-pali"/>
        </w:rPr>
        <w:t>parinibbāna</w:t>
      </w:r>
      <w:proofErr w:type="spellEnd"/>
      <w:r>
        <w:t xml:space="preserve"> on this term.</w:t>
      </w:r>
    </w:p>
    <w:p w14:paraId="24C7BBCF" w14:textId="77777777" w:rsidR="00FE3964" w:rsidRDefault="00000000">
      <w:pPr>
        <w:pStyle w:val="WW-paragraph"/>
      </w:pPr>
      <w:r>
        <w:t xml:space="preserve">I translated </w:t>
      </w:r>
      <w:proofErr w:type="spellStart"/>
      <w:r>
        <w:rPr>
          <w:rStyle w:val="wwc-pali"/>
        </w:rPr>
        <w:t>āyatana</w:t>
      </w:r>
      <w:proofErr w:type="spellEnd"/>
      <w:r>
        <w:t xml:space="preserve"> as ‘state’ in the inspired utterance primarily to keep consistency with the formless attainments, also called </w:t>
      </w:r>
      <w:proofErr w:type="spellStart"/>
      <w:r>
        <w:rPr>
          <w:rStyle w:val="wwc-pali"/>
        </w:rPr>
        <w:t>āyatanas</w:t>
      </w:r>
      <w:proofErr w:type="spellEnd"/>
      <w:r>
        <w:t xml:space="preserve">, which I prefer to call ‘states’ rather than ‘bases’ or alike. But with this translation I do not mean an existent reality. I use ‘state’ in the same sense as ‘the unconscious state’ or ‘the off state’. However, instead of a certain state, the word </w:t>
      </w:r>
      <w:proofErr w:type="spellStart"/>
      <w:r>
        <w:rPr>
          <w:rStyle w:val="wwc-pali"/>
        </w:rPr>
        <w:t>āyatana</w:t>
      </w:r>
      <w:proofErr w:type="spellEnd"/>
      <w:r>
        <w:t xml:space="preserve"> in this case more likely conveys that the cessation of suffering is </w:t>
      </w:r>
      <w:r>
        <w:rPr>
          <w:rStyle w:val="Emphasis"/>
        </w:rPr>
        <w:t>possible</w:t>
      </w:r>
      <w:r>
        <w:t xml:space="preserve">, similar to its meaning in the examples just given. It is not meant to reify </w:t>
      </w:r>
      <w:proofErr w:type="spellStart"/>
      <w:r>
        <w:rPr>
          <w:rStyle w:val="wwc-pali"/>
        </w:rPr>
        <w:t>parinibbāna</w:t>
      </w:r>
      <w:proofErr w:type="spellEnd"/>
      <w:r>
        <w:t>.</w:t>
      </w:r>
    </w:p>
    <w:p w14:paraId="1D7CAA73" w14:textId="77777777" w:rsidR="00FE3964" w:rsidRDefault="00000000">
      <w:pPr>
        <w:pStyle w:val="WW-paragraph"/>
      </w:pPr>
      <w:r>
        <w:t xml:space="preserve">This is confirmed by another discourse which uses </w:t>
      </w:r>
      <w:proofErr w:type="spellStart"/>
      <w:r>
        <w:rPr>
          <w:rStyle w:val="wwc-pali"/>
        </w:rPr>
        <w:t>āyatana</w:t>
      </w:r>
      <w:proofErr w:type="spellEnd"/>
      <w:r>
        <w:t xml:space="preserve"> with reference to the end of suffering. The Buddha says: “You should understand</w:t>
      </w:r>
      <w:r>
        <w:rPr>
          <w:rStyle w:val="FootnoteReference"/>
        </w:rPr>
        <w:footnoteReference w:id="565"/>
      </w:r>
      <w:r>
        <w:t xml:space="preserve"> the </w:t>
      </w:r>
      <w:proofErr w:type="spellStart"/>
      <w:r>
        <w:rPr>
          <w:rStyle w:val="wwc-pali"/>
        </w:rPr>
        <w:t>āyatana</w:t>
      </w:r>
      <w:proofErr w:type="spellEnd"/>
      <w:r>
        <w:t xml:space="preserve"> when the sense of sight and perception of sights cease, the sense of hearing and perceptions of sounds cease, the sense of smell and perceptions of smells cease, the sense of taste and perceptions of </w:t>
      </w:r>
      <w:proofErr w:type="spellStart"/>
      <w:r>
        <w:t>flavors</w:t>
      </w:r>
      <w:proofErr w:type="spellEnd"/>
      <w:r>
        <w:t xml:space="preserve"> cease, the sense of touch and perceptions of tangibles cease, and the mind and perceptions of mental phenomena cease.”</w:t>
      </w:r>
      <w:r>
        <w:rPr>
          <w:rStyle w:val="FootnoteReference"/>
        </w:rPr>
        <w:footnoteReference w:id="566"/>
      </w:r>
      <w:r>
        <w:t xml:space="preserve"> When </w:t>
      </w:r>
      <w:proofErr w:type="spellStart"/>
      <w:r>
        <w:t>Ānanda</w:t>
      </w:r>
      <w:proofErr w:type="spellEnd"/>
      <w:r>
        <w:t xml:space="preserve"> is subsequently asked what the Buddha was referring to with this “</w:t>
      </w:r>
      <w:proofErr w:type="spellStart"/>
      <w:r>
        <w:rPr>
          <w:rStyle w:val="wwc-pali"/>
        </w:rPr>
        <w:t>āyatana</w:t>
      </w:r>
      <w:proofErr w:type="spellEnd"/>
      <w:r>
        <w:t xml:space="preserve">”, he replies that he was referring just to the cessation of the six senses. It is quite a funny encounter. Although the other mendicants ask </w:t>
      </w:r>
      <w:proofErr w:type="spellStart"/>
      <w:r>
        <w:t>Ānanda</w:t>
      </w:r>
      <w:proofErr w:type="spellEnd"/>
      <w:r>
        <w:t xml:space="preserve"> for further details, his explanation is even shorter than the Buddha’s original statement. </w:t>
      </w:r>
      <w:proofErr w:type="spellStart"/>
      <w:r>
        <w:t>Ānanda</w:t>
      </w:r>
      <w:proofErr w:type="spellEnd"/>
      <w:r>
        <w:t xml:space="preserve"> is basically saying: “There is nothing I can add. It refers just to the cessation of the six senses!” He does not mention the existence of anything, let alone a transcendent, ever-existent state, even though this would have been a perfect occasion to do so. When the Buddha later affirms </w:t>
      </w:r>
      <w:proofErr w:type="spellStart"/>
      <w:r>
        <w:t>Ānanda’s</w:t>
      </w:r>
      <w:proofErr w:type="spellEnd"/>
      <w:r>
        <w:t xml:space="preserve"> explanation, he does not do so either. This refusal to assert </w:t>
      </w:r>
      <w:r>
        <w:lastRenderedPageBreak/>
        <w:t xml:space="preserve">that anything exists after </w:t>
      </w:r>
      <w:proofErr w:type="spellStart"/>
      <w:r>
        <w:rPr>
          <w:rStyle w:val="wwc-pali"/>
        </w:rPr>
        <w:t>parinibbāna</w:t>
      </w:r>
      <w:proofErr w:type="spellEnd"/>
      <w:r>
        <w:t>, aligns with the observations of Chapter 9, that the six senses encompass all that can be experienced.</w:t>
      </w:r>
    </w:p>
    <w:p w14:paraId="52A3C4BC" w14:textId="77777777" w:rsidR="00FE3964" w:rsidRDefault="00000000">
      <w:pPr>
        <w:pStyle w:val="WW-paragraph"/>
      </w:pPr>
      <w:r>
        <w:t xml:space="preserve">In sum, the word </w:t>
      </w:r>
      <w:proofErr w:type="spellStart"/>
      <w:r>
        <w:rPr>
          <w:rStyle w:val="wwc-pali"/>
        </w:rPr>
        <w:t>āyatana</w:t>
      </w:r>
      <w:proofErr w:type="spellEnd"/>
      <w:r>
        <w:t xml:space="preserve"> in this context refers to the possibility of cessation, not to a certain realm or place. In that light, if we adopt ‘case’ for </w:t>
      </w:r>
      <w:proofErr w:type="spellStart"/>
      <w:r>
        <w:rPr>
          <w:rStyle w:val="wwc-pali"/>
        </w:rPr>
        <w:t>āyatana</w:t>
      </w:r>
      <w:proofErr w:type="spellEnd"/>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8" w:name="bqseg143"/>
      <w:bookmarkEnd w:id="168"/>
      <w:r>
        <w:t>Mendicants, there is a case when there is no earth, no water, no fire, no air; no state of unbounded space, no state of unbounded consciousness, no state of nothingness, no state of neither awareness nor nonawareness; no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proofErr w:type="spellStart"/>
      <w:r>
        <w:rPr>
          <w:rStyle w:val="wwc-pali"/>
        </w:rPr>
        <w:t>āyatana</w:t>
      </w:r>
      <w:proofErr w:type="spellEnd"/>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proofErr w:type="spellStart"/>
      <w:r>
        <w:rPr>
          <w:rStyle w:val="wwc-pali"/>
        </w:rPr>
        <w:t>āyatana</w:t>
      </w:r>
      <w:proofErr w:type="spellEnd"/>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proofErr w:type="spellStart"/>
      <w:r>
        <w:rPr>
          <w:rStyle w:val="wwc-pali"/>
        </w:rPr>
        <w:t>dhātu</w:t>
      </w:r>
      <w:proofErr w:type="spellEnd"/>
      <w:r>
        <w:t xml:space="preserve">, but these can be questioned in a similar fashion. Venerable </w:t>
      </w:r>
      <w:proofErr w:type="spellStart"/>
      <w:r>
        <w:t>Brahmāli</w:t>
      </w:r>
      <w:proofErr w:type="spellEnd"/>
      <w:r>
        <w:t xml:space="preserve"> explained: “Sometimes </w:t>
      </w:r>
      <w:proofErr w:type="spellStart"/>
      <w:r>
        <w:rPr>
          <w:rStyle w:val="wwc-pali"/>
        </w:rPr>
        <w:t>nibbāna</w:t>
      </w:r>
      <w:proofErr w:type="spellEnd"/>
      <w:r>
        <w:t xml:space="preserve"> is called </w:t>
      </w:r>
      <w:proofErr w:type="spellStart"/>
      <w:r>
        <w:rPr>
          <w:rStyle w:val="wwc-pali"/>
        </w:rPr>
        <w:t>nibbānadhātu</w:t>
      </w:r>
      <w:proofErr w:type="spellEnd"/>
      <w:r>
        <w:t xml:space="preserve"> […]. The word </w:t>
      </w:r>
      <w:proofErr w:type="spellStart"/>
      <w:r>
        <w:rPr>
          <w:rStyle w:val="wwc-pali"/>
        </w:rPr>
        <w:t>dhātu</w:t>
      </w:r>
      <w:proofErr w:type="spellEnd"/>
      <w:r>
        <w:t xml:space="preserve"> is often translated as ‘element’. Basing one’s understanding on this translation it is natural to conclude that </w:t>
      </w:r>
      <w:proofErr w:type="spellStart"/>
      <w:r>
        <w:rPr>
          <w:rStyle w:val="wwc-pali"/>
        </w:rPr>
        <w:t>nibbāna</w:t>
      </w:r>
      <w:proofErr w:type="spellEnd"/>
      <w:r>
        <w:t xml:space="preserve"> must be ‘something’. However, this would be to ignore the range of meanings of the word </w:t>
      </w:r>
      <w:proofErr w:type="spellStart"/>
      <w:r>
        <w:rPr>
          <w:rStyle w:val="wwc-pali"/>
        </w:rPr>
        <w:t>dhātu</w:t>
      </w:r>
      <w:proofErr w:type="spellEnd"/>
      <w:r>
        <w:t>.”</w:t>
      </w:r>
      <w:r>
        <w:rPr>
          <w:rStyle w:val="FootnoteReference"/>
        </w:rPr>
        <w:footnoteReference w:id="569"/>
      </w:r>
      <w:r>
        <w:t xml:space="preserve"> Dictionaries include under </w:t>
      </w:r>
      <w:proofErr w:type="spellStart"/>
      <w:r>
        <w:rPr>
          <w:rStyle w:val="wwc-pali"/>
        </w:rPr>
        <w:t>dhātu</w:t>
      </w:r>
      <w:proofErr w:type="spellEnd"/>
      <w:r>
        <w:t>, “a principle […] sometimes a very general abstraction: -hood; -ness” and “condition, principle, property”.</w:t>
      </w:r>
      <w:r>
        <w:rPr>
          <w:rStyle w:val="FootnoteReference"/>
        </w:rPr>
        <w:footnoteReference w:id="570"/>
      </w:r>
      <w:r>
        <w:t xml:space="preserve"> As an illustration of these meanings, there is the </w:t>
      </w:r>
      <w:proofErr w:type="spellStart"/>
      <w:r>
        <w:rPr>
          <w:rStyle w:val="wwc-pali"/>
        </w:rPr>
        <w:t>nirodhadhātu</w:t>
      </w:r>
      <w:proofErr w:type="spellEnd"/>
      <w:r>
        <w:t xml:space="preserve">, ‘the principle/property of cessation’. In a discourse specifically called the </w:t>
      </w:r>
      <w:proofErr w:type="spellStart"/>
      <w:r>
        <w:rPr>
          <w:rStyle w:val="wwc-sesame"/>
        </w:rPr>
        <w:t>Dhātu</w:t>
      </w:r>
      <w:proofErr w:type="spellEnd"/>
      <w:r>
        <w:rPr>
          <w:rStyle w:val="wwc-sesame"/>
        </w:rPr>
        <w:t xml:space="preserve"> Sutta</w:t>
      </w:r>
      <w:r>
        <w:t xml:space="preserve">, this </w:t>
      </w:r>
      <w:proofErr w:type="spellStart"/>
      <w:r>
        <w:rPr>
          <w:rStyle w:val="wwc-pali"/>
        </w:rPr>
        <w:t>nirodhadhātu</w:t>
      </w:r>
      <w:proofErr w:type="spellEnd"/>
      <w:r>
        <w:t xml:space="preserve"> is a synonym for </w:t>
      </w:r>
      <w:proofErr w:type="spellStart"/>
      <w:r>
        <w:rPr>
          <w:rStyle w:val="wwc-pali"/>
        </w:rPr>
        <w:t>parinibbāna</w:t>
      </w:r>
      <w:proofErr w:type="spellEnd"/>
      <w:r>
        <w:t>.</w:t>
      </w:r>
      <w:r>
        <w:rPr>
          <w:rStyle w:val="FootnoteReference"/>
        </w:rPr>
        <w:footnoteReference w:id="571"/>
      </w:r>
      <w:r>
        <w:t xml:space="preserve"> So in this context the word </w:t>
      </w:r>
      <w:proofErr w:type="spellStart"/>
      <w:r>
        <w:rPr>
          <w:rStyle w:val="wwc-pali"/>
        </w:rPr>
        <w:t>dhātu</w:t>
      </w:r>
      <w:proofErr w:type="spellEnd"/>
      <w:r>
        <w:t xml:space="preserve"> simply refers to cessation, just like </w:t>
      </w:r>
      <w:proofErr w:type="spellStart"/>
      <w:r>
        <w:rPr>
          <w:rStyle w:val="wwc-pali"/>
        </w:rPr>
        <w:t>āyatana</w:t>
      </w:r>
      <w:proofErr w:type="spellEnd"/>
      <w:r>
        <w:t xml:space="preserve"> in the inspired utterance. It too does not refer to a state of existence.</w:t>
      </w:r>
    </w:p>
    <w:p w14:paraId="24F89FF5" w14:textId="77777777" w:rsidR="00FE3964" w:rsidRDefault="00000000">
      <w:pPr>
        <w:pStyle w:val="WW-chapter-section-1"/>
      </w:pPr>
      <w:r>
        <w:lastRenderedPageBreak/>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proofErr w:type="spellStart"/>
      <w:r>
        <w:rPr>
          <w:rStyle w:val="wwc-pali"/>
        </w:rPr>
        <w:t>parinibbāna</w:t>
      </w:r>
      <w:proofErr w:type="spellEnd"/>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9" w:name="bqseg144"/>
      <w:bookmarkEnd w:id="169"/>
      <w:r>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proofErr w:type="spellStart"/>
      <w:r>
        <w:rPr>
          <w:rStyle w:val="wwc-pali"/>
        </w:rPr>
        <w:t>parinibbāna</w:t>
      </w:r>
      <w:proofErr w:type="spellEnd"/>
      <w:r>
        <w:t>, the final cessation of suffering.</w:t>
      </w:r>
      <w:r>
        <w:rPr>
          <w:rStyle w:val="FootnoteReference"/>
        </w:rPr>
        <w:footnoteReference w:id="574"/>
      </w:r>
      <w:r>
        <w:t xml:space="preserve"> In line with the </w:t>
      </w:r>
      <w:proofErr w:type="spellStart"/>
      <w:r>
        <w:rPr>
          <w:rStyle w:val="wwc-sesame"/>
        </w:rPr>
        <w:t>Anāthapiṇḍika</w:t>
      </w:r>
      <w:proofErr w:type="spellEnd"/>
      <w:r>
        <w:rPr>
          <w:rStyle w:val="wwc-sesame"/>
        </w:rPr>
        <w:t xml:space="preserve"> Sutta</w:t>
      </w:r>
      <w:r>
        <w:t xml:space="preserve">, the utterance does not include the cessation of awareness and what is experienced (or ‘the cessation of perception and feeling’) in the things that don’t exist after </w:t>
      </w:r>
      <w:proofErr w:type="spellStart"/>
      <w:r>
        <w:rPr>
          <w:rStyle w:val="wwc-pali"/>
        </w:rPr>
        <w:t>parinibbāna</w:t>
      </w:r>
      <w:proofErr w:type="spellEnd"/>
      <w:r>
        <w:t xml:space="preserve">. That is because </w:t>
      </w:r>
      <w:proofErr w:type="spellStart"/>
      <w:r>
        <w:rPr>
          <w:rStyle w:val="wwc-pali"/>
        </w:rPr>
        <w:t>parinibbāna</w:t>
      </w:r>
      <w:proofErr w:type="spellEnd"/>
      <w:r>
        <w:t xml:space="preserve"> is a permanent version of this cessation. This cessation of awareness is elsewhere also implied to be the highest bliss, even though nothing is experienced there, and in the </w:t>
      </w:r>
      <w:proofErr w:type="spellStart"/>
      <w:r>
        <w:rPr>
          <w:rStyle w:val="wwc-sesame"/>
        </w:rPr>
        <w:t>Anupada</w:t>
      </w:r>
      <w:proofErr w:type="spellEnd"/>
      <w:r>
        <w:rPr>
          <w:rStyle w:val="wwc-sesame"/>
        </w:rPr>
        <w:t xml:space="preserve"> Sutta</w:t>
      </w:r>
      <w:r>
        <w:t xml:space="preserve"> Venerable </w:t>
      </w:r>
      <w:proofErr w:type="spellStart"/>
      <w:r>
        <w:t>Sāriputta</w:t>
      </w:r>
      <w:proofErr w:type="spellEnd"/>
      <w:r>
        <w:t xml:space="preserve"> concluded there is no escape beyond it.</w:t>
      </w:r>
      <w:r>
        <w:rPr>
          <w:rStyle w:val="FootnoteReference"/>
        </w:rPr>
        <w:footnoteReference w:id="575"/>
      </w:r>
    </w:p>
    <w:p w14:paraId="18BF1C43" w14:textId="77777777" w:rsidR="00FE3964" w:rsidRDefault="00000000">
      <w:pPr>
        <w:pStyle w:val="WW-paragraph"/>
        <w:numPr>
          <w:ilvl w:val="0"/>
          <w:numId w:val="18"/>
        </w:numPr>
      </w:pPr>
      <w:r>
        <w:lastRenderedPageBreak/>
        <w:t>‘No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proofErr w:type="spellStart"/>
      <w:r>
        <w:rPr>
          <w:rStyle w:val="wwc-pali"/>
        </w:rPr>
        <w:t>appavatta</w:t>
      </w:r>
      <w:proofErr w:type="spellEnd"/>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the Buddha also explains what </w:t>
      </w:r>
      <w:proofErr w:type="spellStart"/>
      <w:r>
        <w:rPr>
          <w:rStyle w:val="wwc-pali"/>
        </w:rPr>
        <w:t>parinibbāna</w:t>
      </w:r>
      <w:proofErr w:type="spellEnd"/>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70" w:name="bqseg145"/>
      <w:bookmarkEnd w:id="170"/>
      <w:r>
        <w:t xml:space="preserve">&lt;Venerable </w:t>
      </w:r>
      <w:proofErr w:type="spellStart"/>
      <w:r>
        <w:t>Mettagu</w:t>
      </w:r>
      <w:proofErr w:type="spellEnd"/>
      <w:r>
        <w:t xml:space="preserve">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lastRenderedPageBreak/>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Pāli terms. A good example is </w:t>
      </w:r>
      <w:proofErr w:type="spellStart"/>
      <w:r>
        <w:rPr>
          <w:rStyle w:val="wwc-pali"/>
        </w:rPr>
        <w:t>appatiṭṭhita</w:t>
      </w:r>
      <w:proofErr w:type="spellEnd"/>
      <w:r>
        <w:t>, which has relations to many phrases quoted in previous passages, among which:</w:t>
      </w:r>
    </w:p>
    <w:p w14:paraId="78CE623D" w14:textId="77777777" w:rsidR="00FE3964" w:rsidRDefault="00000000">
      <w:pPr>
        <w:pStyle w:val="WW-paragraph"/>
        <w:numPr>
          <w:ilvl w:val="0"/>
          <w:numId w:val="19"/>
        </w:numPr>
      </w:pPr>
      <w:r>
        <w:t>‘consciousness won’t continue (</w:t>
      </w:r>
      <w:proofErr w:type="spellStart"/>
      <w:r>
        <w:rPr>
          <w:rStyle w:val="wwc-pali"/>
        </w:rPr>
        <w:t>tiṭṭhe</w:t>
      </w:r>
      <w:proofErr w:type="spellEnd"/>
      <w:r>
        <w:t>) in any state of existence’ of the last passage</w:t>
      </w:r>
    </w:p>
    <w:p w14:paraId="209BB692" w14:textId="77777777" w:rsidR="00FE3964" w:rsidRDefault="00000000">
      <w:pPr>
        <w:pStyle w:val="WW-paragraph"/>
        <w:numPr>
          <w:ilvl w:val="0"/>
          <w:numId w:val="19"/>
        </w:numPr>
      </w:pPr>
      <w:r>
        <w:t>‘the arising, continuation (</w:t>
      </w:r>
      <w:proofErr w:type="spellStart"/>
      <w:r>
        <w:rPr>
          <w:rStyle w:val="wwc-pali"/>
        </w:rPr>
        <w:t>ṭhiti</w:t>
      </w:r>
      <w:proofErr w:type="spellEnd"/>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‘the continuation (</w:t>
      </w:r>
      <w:proofErr w:type="spellStart"/>
      <w:r>
        <w:rPr>
          <w:rStyle w:val="wwc-pali"/>
        </w:rPr>
        <w:t>ṭhiti</w:t>
      </w:r>
      <w:proofErr w:type="spellEnd"/>
      <w:r>
        <w:t>) of consciousness’ after death</w:t>
      </w:r>
      <w:r>
        <w:rPr>
          <w:rStyle w:val="FootnoteReference"/>
        </w:rPr>
        <w:footnoteReference w:id="581"/>
      </w:r>
    </w:p>
    <w:p w14:paraId="77728822" w14:textId="77777777" w:rsidR="00FE3964" w:rsidRDefault="00000000">
      <w:pPr>
        <w:pStyle w:val="WW-paragraph"/>
        <w:numPr>
          <w:ilvl w:val="0"/>
          <w:numId w:val="19"/>
        </w:numPr>
      </w:pPr>
      <w:r>
        <w:t>‘consciousness would continue to exist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‘that tree would keep existing (</w:t>
      </w:r>
      <w:proofErr w:type="spellStart"/>
      <w:r>
        <w:rPr>
          <w:rStyle w:val="wwc-pali"/>
        </w:rPr>
        <w:t>tiṭṭheyya</w:t>
      </w:r>
      <w:proofErr w:type="spellEnd"/>
      <w:r>
        <w:t xml:space="preserve">) for a very long time’, a simile for existence in </w:t>
      </w:r>
      <w:proofErr w:type="spellStart"/>
      <w:r>
        <w:rPr>
          <w:rStyle w:val="wwc-pali"/>
        </w:rPr>
        <w:t>saṁsāra</w:t>
      </w:r>
      <w:proofErr w:type="spellEnd"/>
      <w:r>
        <w:rPr>
          <w:rStyle w:val="FootnoteReference"/>
        </w:rPr>
        <w:footnoteReference w:id="583"/>
      </w:r>
    </w:p>
    <w:p w14:paraId="6D26F586" w14:textId="77777777" w:rsidR="00FE3964" w:rsidRDefault="00000000">
      <w:pPr>
        <w:pStyle w:val="WW-paragraph"/>
        <w:numPr>
          <w:ilvl w:val="0"/>
          <w:numId w:val="19"/>
        </w:numPr>
      </w:pPr>
      <w:r>
        <w:t>‘all beings are kept in existence (</w:t>
      </w:r>
      <w:r>
        <w:rPr>
          <w:rStyle w:val="Emphasis"/>
        </w:rPr>
        <w:t>-</w:t>
      </w:r>
      <w:proofErr w:type="spellStart"/>
      <w:r>
        <w:rPr>
          <w:rStyle w:val="wwc-pali"/>
        </w:rPr>
        <w:t>ṭhitika</w:t>
      </w:r>
      <w:proofErr w:type="spellEnd"/>
      <w:r>
        <w:t>) by nutriment’</w:t>
      </w:r>
      <w:r>
        <w:rPr>
          <w:rStyle w:val="FootnoteReference"/>
        </w:rPr>
        <w:footnoteReference w:id="584"/>
      </w:r>
    </w:p>
    <w:p w14:paraId="0AA60627" w14:textId="77777777" w:rsidR="00FE3964" w:rsidRDefault="00000000">
      <w:pPr>
        <w:pStyle w:val="WW-paragraph"/>
        <w:numPr>
          <w:ilvl w:val="0"/>
          <w:numId w:val="19"/>
        </w:numPr>
      </w:pPr>
      <w:r>
        <w:t>‘the four supports (</w:t>
      </w:r>
      <w:proofErr w:type="spellStart"/>
      <w:r>
        <w:rPr>
          <w:rStyle w:val="wwc-pali"/>
        </w:rPr>
        <w:t>ṭhiti</w:t>
      </w:r>
      <w:proofErr w:type="spellEnd"/>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t>‘the abodes (</w:t>
      </w:r>
      <w:proofErr w:type="spellStart"/>
      <w:r>
        <w:rPr>
          <w:rStyle w:val="wwc-pali"/>
        </w:rPr>
        <w:t>ṭhiti</w:t>
      </w:r>
      <w:proofErr w:type="spellEnd"/>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lastRenderedPageBreak/>
        <w:t>‘consciousness is planted (</w:t>
      </w:r>
      <w:proofErr w:type="spellStart"/>
      <w:r>
        <w:rPr>
          <w:rStyle w:val="wwc-pali"/>
        </w:rPr>
        <w:t>patiṭṭhita</w:t>
      </w:r>
      <w:proofErr w:type="spellEnd"/>
      <w:r>
        <w:t>)’ in a next life</w:t>
      </w:r>
      <w:r>
        <w:rPr>
          <w:rStyle w:val="FootnoteReference"/>
        </w:rPr>
        <w:footnoteReference w:id="587"/>
      </w:r>
    </w:p>
    <w:p w14:paraId="2776D853" w14:textId="77777777" w:rsidR="00FE3964" w:rsidRDefault="00000000">
      <w:pPr>
        <w:pStyle w:val="WW-paragraph"/>
        <w:numPr>
          <w:ilvl w:val="0"/>
          <w:numId w:val="19"/>
        </w:numPr>
      </w:pPr>
      <w:r>
        <w:t>‘the support (</w:t>
      </w:r>
      <w:proofErr w:type="spellStart"/>
      <w:r>
        <w:rPr>
          <w:rStyle w:val="wwc-pali"/>
        </w:rPr>
        <w:t>patiṭṭhā</w:t>
      </w:r>
      <w:proofErr w:type="spellEnd"/>
      <w:r>
        <w:t>) for the planting of consciousness’</w:t>
      </w:r>
      <w:r>
        <w:rPr>
          <w:rStyle w:val="FootnoteReference"/>
        </w:rPr>
        <w:footnoteReference w:id="588"/>
      </w:r>
    </w:p>
    <w:p w14:paraId="1555BEEC" w14:textId="77777777" w:rsidR="00FE3964" w:rsidRDefault="00000000">
      <w:pPr>
        <w:pStyle w:val="WW-paragraph"/>
        <w:numPr>
          <w:ilvl w:val="0"/>
          <w:numId w:val="19"/>
        </w:numPr>
      </w:pPr>
      <w:r>
        <w:t>‘no abiding (</w:t>
      </w:r>
      <w:proofErr w:type="spellStart"/>
      <w:r>
        <w:rPr>
          <w:rStyle w:val="wwc-pali"/>
        </w:rPr>
        <w:t>ṭhiti</w:t>
      </w:r>
      <w:proofErr w:type="spellEnd"/>
      <w:r>
        <w:t>)’ in any realm and ‘nothing planted (</w:t>
      </w:r>
      <w:proofErr w:type="spellStart"/>
      <w:r>
        <w:rPr>
          <w:rStyle w:val="wwc-pali"/>
        </w:rPr>
        <w:t>appatiṭṭha</w:t>
      </w:r>
      <w:proofErr w:type="spellEnd"/>
      <w:r>
        <w:t>)’ of the inspired utterance</w:t>
      </w:r>
      <w:r>
        <w:rPr>
          <w:rStyle w:val="FootnoteReference"/>
        </w:rPr>
        <w:footnoteReference w:id="589"/>
      </w:r>
    </w:p>
    <w:p w14:paraId="158A2440" w14:textId="77777777" w:rsidR="00FE3964" w:rsidRDefault="00000000">
      <w:pPr>
        <w:pStyle w:val="WW-paragraph"/>
        <w:numPr>
          <w:ilvl w:val="0"/>
          <w:numId w:val="19"/>
        </w:numPr>
      </w:pPr>
      <w:r>
        <w:t>‘if consciousness does not find a support of any immaterial aspects and body to be planted in (</w:t>
      </w:r>
      <w:proofErr w:type="spellStart"/>
      <w:r>
        <w:rPr>
          <w:rStyle w:val="wwc-pali"/>
        </w:rPr>
        <w:t>patiṭṭhaṁ</w:t>
      </w:r>
      <w:proofErr w:type="spellEnd"/>
      <w:r>
        <w:t xml:space="preserve">), would there be an origination of suffering, of future birth?’ in the </w:t>
      </w:r>
      <w:proofErr w:type="spellStart"/>
      <w:r>
        <w:t>Mahānidāna</w:t>
      </w:r>
      <w:proofErr w:type="spellEnd"/>
      <w:r>
        <w:t xml:space="preserve"> Sutta’s passage on the womb</w:t>
      </w:r>
      <w:r>
        <w:rPr>
          <w:rStyle w:val="FootnoteReference"/>
        </w:rPr>
        <w:footnoteReference w:id="590"/>
      </w:r>
    </w:p>
    <w:p w14:paraId="6F9D6DC9" w14:textId="77777777" w:rsidR="00FE3964" w:rsidRDefault="00000000">
      <w:pPr>
        <w:pStyle w:val="WW-paragraph"/>
      </w:pPr>
      <w:r>
        <w:t xml:space="preserve">These connections further show that the planting of consciousness refers to its continuation after death, and that </w:t>
      </w:r>
      <w:proofErr w:type="spellStart"/>
      <w:r>
        <w:t>its</w:t>
      </w:r>
      <w:proofErr w:type="spellEnd"/>
      <w:r>
        <w:t xml:space="preserve"> not being planted (</w:t>
      </w:r>
      <w:proofErr w:type="spellStart"/>
      <w:r>
        <w:rPr>
          <w:rStyle w:val="wwc-pali"/>
        </w:rPr>
        <w:t>appatiṭṭhita</w:t>
      </w:r>
      <w:proofErr w:type="spellEnd"/>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 xml:space="preserve">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w:t>
      </w:r>
      <w:proofErr w:type="spellStart"/>
      <w:r>
        <w:t>Ānanda</w:t>
      </w:r>
      <w:proofErr w:type="spellEnd"/>
      <w:r>
        <w:t xml:space="preserve">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71" w:name="bqseg146"/>
      <w:bookmarkEnd w:id="171"/>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w:t>
      </w:r>
      <w:proofErr w:type="spellStart"/>
      <w:r>
        <w:t>Ānanda</w:t>
      </w:r>
      <w:proofErr w:type="spellEnd"/>
      <w:r>
        <w:t xml:space="preserve">!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w:t>
      </w:r>
      <w:proofErr w:type="spellStart"/>
      <w:r>
        <w:t>Ānanda</w:t>
      </w:r>
      <w:proofErr w:type="spellEnd"/>
      <w:r>
        <w:t xml:space="preserve">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w:t>
      </w:r>
      <w:proofErr w:type="spellStart"/>
      <w:r>
        <w:t>Ānanda</w:t>
      </w:r>
      <w:proofErr w:type="spellEnd"/>
      <w:r>
        <w:t xml:space="preserve">. It primarily meant to discourage him from thinking it should be clear to </w:t>
      </w:r>
      <w:r>
        <w:rPr>
          <w:rStyle w:val="Emphasis"/>
        </w:rPr>
        <w:t>others</w:t>
      </w:r>
      <w:r>
        <w:t xml:space="preserve"> who, as the Buddha says, unlike him are still fully stuck in low births and </w:t>
      </w:r>
      <w:proofErr w:type="spellStart"/>
      <w:r>
        <w:rPr>
          <w:rStyle w:val="wwc-pali"/>
        </w:rPr>
        <w:t>saṁsāra</w:t>
      </w:r>
      <w:proofErr w:type="spellEnd"/>
      <w:r>
        <w:t xml:space="preserve">. Although </w:t>
      </w:r>
      <w:proofErr w:type="spellStart"/>
      <w:r>
        <w:t>Ānanda</w:t>
      </w:r>
      <w:proofErr w:type="spellEnd"/>
      <w:r>
        <w:t xml:space="preserve"> still had to develop a deeper understanding of Dependent Arising (which arguably could be a secondary reason for the Buddha’s rebuke), as a stream winner he already escaped the lower realms and found the basic way out of </w:t>
      </w:r>
      <w:proofErr w:type="spellStart"/>
      <w:r>
        <w:rPr>
          <w:rStyle w:val="wwc-pali"/>
        </w:rPr>
        <w:t>saṁsāra</w:t>
      </w:r>
      <w:proofErr w:type="spellEnd"/>
      <w:r>
        <w:t>.</w:t>
      </w:r>
    </w:p>
    <w:p w14:paraId="6EC5E13D" w14:textId="77777777" w:rsidR="00FE3964" w:rsidRDefault="00000000">
      <w:pPr>
        <w:pStyle w:val="WW-paragraph"/>
      </w:pPr>
      <w:r>
        <w:t>One of the most profound descriptions of right view in the Pāli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proofErr w:type="spellStart"/>
      <w:r>
        <w:rPr>
          <w:rStyle w:val="wwc-pali"/>
        </w:rPr>
        <w:t>paññā</w:t>
      </w:r>
      <w:proofErr w:type="spellEnd"/>
      <w:r>
        <w:t xml:space="preserve">). They also know that whatever future lives they may still have, it all will come to an end. As the Buddha put it: </w:t>
      </w:r>
      <w:proofErr w:type="spellStart"/>
      <w:r>
        <w:rPr>
          <w:rStyle w:val="wwc-pali"/>
        </w:rPr>
        <w:t>Yaṁ</w:t>
      </w:r>
      <w:proofErr w:type="spellEnd"/>
      <w:r>
        <w:rPr>
          <w:rStyle w:val="wwc-pali"/>
        </w:rPr>
        <w:t xml:space="preserve"> </w:t>
      </w:r>
      <w:proofErr w:type="spellStart"/>
      <w:r>
        <w:rPr>
          <w:rStyle w:val="wwc-pali"/>
        </w:rPr>
        <w:t>kiñci</w:t>
      </w:r>
      <w:proofErr w:type="spellEnd"/>
      <w:r>
        <w:rPr>
          <w:rStyle w:val="wwc-pali"/>
        </w:rPr>
        <w:t xml:space="preserve"> </w:t>
      </w:r>
      <w:proofErr w:type="spellStart"/>
      <w:r>
        <w:rPr>
          <w:rStyle w:val="wwc-pali"/>
        </w:rPr>
        <w:t>sam</w:t>
      </w:r>
      <w:r>
        <w:rPr>
          <w:rStyle w:val="wwc-pali"/>
        </w:rPr>
        <w:softHyphen/>
        <w:t>udaya</w:t>
      </w:r>
      <w:r>
        <w:rPr>
          <w:rStyle w:val="wwc-pali"/>
        </w:rPr>
        <w:softHyphen/>
        <w:t>dhammaṁ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nirodha</w:t>
      </w:r>
      <w:r>
        <w:rPr>
          <w:rStyle w:val="wwc-pali"/>
        </w:rPr>
        <w:softHyphen/>
        <w:t>dhammaṁ</w:t>
      </w:r>
      <w:proofErr w:type="spellEnd"/>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amount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w:t>
      </w:r>
      <w:proofErr w:type="spellStart"/>
      <w:r>
        <w:t>Ānanda</w:t>
      </w:r>
      <w:proofErr w:type="spellEnd"/>
      <w:r>
        <w:t xml:space="preserve">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w:t>
      </w:r>
      <w:proofErr w:type="spellStart"/>
      <w:r>
        <w:t>tumor</w:t>
      </w:r>
      <w:proofErr w:type="spellEnd"/>
      <w:r>
        <w:t xml:space="preserve"> of rebirth and existence. He even said </w:t>
      </w:r>
      <w:r>
        <w:rPr>
          <w:rStyle w:val="Emphasis"/>
        </w:rPr>
        <w:t>enlightened beings</w:t>
      </w:r>
      <w:r>
        <w:t xml:space="preserve"> should look at the aspects of existence as a </w:t>
      </w:r>
      <w:proofErr w:type="spellStart"/>
      <w:r>
        <w:t>tumor</w:t>
      </w:r>
      <w:proofErr w:type="spellEnd"/>
      <w:r>
        <w:t>—and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7777777"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proofErr w:type="spellStart"/>
            <w:r>
              <w:t>Aṅguttara</w:t>
            </w:r>
            <w:proofErr w:type="spellEnd"/>
            <w:r>
              <w:t xml:space="preserve"> </w:t>
            </w:r>
            <w:proofErr w:type="spellStart"/>
            <w:r>
              <w:t>Nikāya</w:t>
            </w:r>
            <w:proofErr w:type="spellEnd"/>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proofErr w:type="spellStart"/>
            <w:r>
              <w:t>Bṛhadāraṇyaka</w:t>
            </w:r>
            <w:proofErr w:type="spellEnd"/>
            <w:r>
              <w:t xml:space="preserve"> </w:t>
            </w:r>
            <w:proofErr w:type="spellStart"/>
            <w:r>
              <w:t>Upaniṣad</w:t>
            </w:r>
            <w:proofErr w:type="spellEnd"/>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proofErr w:type="spellStart"/>
            <w:r>
              <w:t>Chāndogya</w:t>
            </w:r>
            <w:proofErr w:type="spellEnd"/>
            <w:r>
              <w:t xml:space="preserve"> </w:t>
            </w:r>
            <w:proofErr w:type="spellStart"/>
            <w:r>
              <w:t>Upaniṣad</w:t>
            </w:r>
            <w:proofErr w:type="spellEnd"/>
          </w:p>
        </w:tc>
      </w:tr>
      <w:tr w:rsidR="00FE3964" w14:paraId="05E672E2" w14:textId="77777777" w:rsidTr="007060FA">
        <w:tc>
          <w:tcPr>
            <w:tcW w:w="759" w:type="dxa"/>
          </w:tcPr>
          <w:p w14:paraId="05FC4B50" w14:textId="77777777" w:rsidR="00FE3964" w:rsidRDefault="00000000">
            <w:pPr>
              <w:pStyle w:val="WW-paragraph"/>
            </w:pPr>
            <w:proofErr w:type="spellStart"/>
            <w:r>
              <w:t>Dhp</w:t>
            </w:r>
            <w:proofErr w:type="spellEnd"/>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proofErr w:type="spellStart"/>
            <w:r>
              <w:t>Dīrgha</w:t>
            </w:r>
            <w:proofErr w:type="spellEnd"/>
            <w:r>
              <w:t xml:space="preserve"> </w:t>
            </w:r>
            <w:proofErr w:type="spellStart"/>
            <w:r>
              <w:t>Āgama</w:t>
            </w:r>
            <w:proofErr w:type="spellEnd"/>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proofErr w:type="spellStart"/>
            <w:r>
              <w:t>Dīgha</w:t>
            </w:r>
            <w:proofErr w:type="spellEnd"/>
            <w:r>
              <w:t xml:space="preserve"> </w:t>
            </w:r>
            <w:proofErr w:type="spellStart"/>
            <w:r>
              <w:t>Nikāya</w:t>
            </w:r>
            <w:proofErr w:type="spellEnd"/>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proofErr w:type="spellStart"/>
            <w:r>
              <w:t>Dhammasaṅgaṇī</w:t>
            </w:r>
            <w:proofErr w:type="spellEnd"/>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proofErr w:type="spellStart"/>
            <w:r>
              <w:t>Ekottarika</w:t>
            </w:r>
            <w:proofErr w:type="spellEnd"/>
            <w:r>
              <w:t xml:space="preserve"> </w:t>
            </w:r>
            <w:proofErr w:type="spellStart"/>
            <w:r>
              <w:t>Āgama</w:t>
            </w:r>
            <w:proofErr w:type="spellEnd"/>
            <w:r>
              <w:t xml:space="preserve">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proofErr w:type="spellStart"/>
            <w:r>
              <w:t>Itivuttaka</w:t>
            </w:r>
            <w:proofErr w:type="spellEnd"/>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proofErr w:type="spellStart"/>
            <w:r>
              <w:t>Jaiminīya</w:t>
            </w:r>
            <w:proofErr w:type="spellEnd"/>
            <w:r>
              <w:t xml:space="preserve"> </w:t>
            </w:r>
            <w:proofErr w:type="spellStart"/>
            <w:r>
              <w:t>Upaniṣad</w:t>
            </w:r>
            <w:proofErr w:type="spellEnd"/>
          </w:p>
        </w:tc>
      </w:tr>
      <w:tr w:rsidR="00FE3964" w14:paraId="3D3A1A8E" w14:textId="77777777" w:rsidTr="007060FA">
        <w:tc>
          <w:tcPr>
            <w:tcW w:w="759" w:type="dxa"/>
          </w:tcPr>
          <w:p w14:paraId="7DBABD4F" w14:textId="77777777" w:rsidR="00FE3964" w:rsidRDefault="00000000">
            <w:pPr>
              <w:pStyle w:val="WW-paragraph"/>
            </w:pPr>
            <w:proofErr w:type="spellStart"/>
            <w:r>
              <w:t>Kd</w:t>
            </w:r>
            <w:proofErr w:type="spellEnd"/>
          </w:p>
        </w:tc>
        <w:tc>
          <w:tcPr>
            <w:tcW w:w="3657" w:type="dxa"/>
          </w:tcPr>
          <w:p w14:paraId="7FFD8DE9" w14:textId="77777777" w:rsidR="00FE3964" w:rsidRDefault="00000000">
            <w:pPr>
              <w:pStyle w:val="WW-paragraph"/>
            </w:pPr>
            <w:r>
              <w:t xml:space="preserve">Pāli </w:t>
            </w:r>
            <w:proofErr w:type="spellStart"/>
            <w:r>
              <w:t>Khandhaka</w:t>
            </w:r>
            <w:proofErr w:type="spellEnd"/>
          </w:p>
        </w:tc>
      </w:tr>
      <w:tr w:rsidR="00FE3964" w14:paraId="017C07BD" w14:textId="77777777" w:rsidTr="007060FA">
        <w:tc>
          <w:tcPr>
            <w:tcW w:w="759" w:type="dxa"/>
          </w:tcPr>
          <w:p w14:paraId="79199D9D" w14:textId="77777777" w:rsidR="00FE3964" w:rsidRDefault="00000000">
            <w:pPr>
              <w:pStyle w:val="WW-paragraph"/>
            </w:pPr>
            <w:proofErr w:type="spellStart"/>
            <w:r>
              <w:t>Kp</w:t>
            </w:r>
            <w:proofErr w:type="spellEnd"/>
          </w:p>
        </w:tc>
        <w:tc>
          <w:tcPr>
            <w:tcW w:w="3657" w:type="dxa"/>
          </w:tcPr>
          <w:p w14:paraId="66C07CAE" w14:textId="77777777" w:rsidR="00FE3964" w:rsidRDefault="00000000">
            <w:pPr>
              <w:pStyle w:val="WW-paragraph"/>
            </w:pPr>
            <w:proofErr w:type="spellStart"/>
            <w:r>
              <w:t>Khuddakapāṭha</w:t>
            </w:r>
            <w:proofErr w:type="spellEnd"/>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 xml:space="preserve">Madhyama </w:t>
            </w:r>
            <w:proofErr w:type="spellStart"/>
            <w:r>
              <w:t>Āgama</w:t>
            </w:r>
            <w:proofErr w:type="spellEnd"/>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proofErr w:type="spellStart"/>
            <w:r>
              <w:t>Milindapañha</w:t>
            </w:r>
            <w:proofErr w:type="spellEnd"/>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proofErr w:type="spellStart"/>
            <w:r>
              <w:t>Mūlamadhyamakakārikā</w:t>
            </w:r>
            <w:proofErr w:type="spellEnd"/>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proofErr w:type="spellStart"/>
            <w:r>
              <w:t>Majjhima</w:t>
            </w:r>
            <w:proofErr w:type="spellEnd"/>
            <w:r>
              <w:t xml:space="preserve"> </w:t>
            </w:r>
            <w:proofErr w:type="spellStart"/>
            <w:r>
              <w:t>Nikāya</w:t>
            </w:r>
            <w:proofErr w:type="spellEnd"/>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proofErr w:type="spellStart"/>
            <w:r>
              <w:t>Papañcasūdanī</w:t>
            </w:r>
            <w:proofErr w:type="spellEnd"/>
            <w:r>
              <w:t xml:space="preserve"> (MN commentary)</w:t>
            </w:r>
          </w:p>
        </w:tc>
      </w:tr>
      <w:tr w:rsidR="00FE3964" w14:paraId="46CD3F24" w14:textId="77777777" w:rsidTr="007060FA">
        <w:tc>
          <w:tcPr>
            <w:tcW w:w="759" w:type="dxa"/>
          </w:tcPr>
          <w:p w14:paraId="3B82F564" w14:textId="77777777" w:rsidR="00FE3964" w:rsidRDefault="00000000">
            <w:pPr>
              <w:pStyle w:val="WW-paragraph"/>
            </w:pPr>
            <w:proofErr w:type="spellStart"/>
            <w:r>
              <w:lastRenderedPageBreak/>
              <w:t>MuṇU</w:t>
            </w:r>
            <w:proofErr w:type="spellEnd"/>
          </w:p>
        </w:tc>
        <w:tc>
          <w:tcPr>
            <w:tcW w:w="3657" w:type="dxa"/>
          </w:tcPr>
          <w:p w14:paraId="2A0CC423" w14:textId="77777777" w:rsidR="00FE3964" w:rsidRDefault="00000000">
            <w:pPr>
              <w:pStyle w:val="WW-paragraph"/>
            </w:pPr>
            <w:proofErr w:type="spellStart"/>
            <w:r>
              <w:t>Muṇḍaka</w:t>
            </w:r>
            <w:proofErr w:type="spellEnd"/>
            <w:r>
              <w:t xml:space="preserve"> </w:t>
            </w:r>
            <w:proofErr w:type="spellStart"/>
            <w:r>
              <w:t>Upaniṣad</w:t>
            </w:r>
            <w:proofErr w:type="spellEnd"/>
          </w:p>
        </w:tc>
      </w:tr>
      <w:tr w:rsidR="00FE3964" w14:paraId="0EAC9615" w14:textId="77777777" w:rsidTr="007060FA">
        <w:tc>
          <w:tcPr>
            <w:tcW w:w="759" w:type="dxa"/>
          </w:tcPr>
          <w:p w14:paraId="4AFC2C68" w14:textId="77777777" w:rsidR="00FE3964" w:rsidRDefault="00000000">
            <w:pPr>
              <w:pStyle w:val="WW-paragraph"/>
            </w:pPr>
            <w:proofErr w:type="spellStart"/>
            <w:r>
              <w:t>PrU</w:t>
            </w:r>
            <w:proofErr w:type="spellEnd"/>
          </w:p>
        </w:tc>
        <w:tc>
          <w:tcPr>
            <w:tcW w:w="3657" w:type="dxa"/>
          </w:tcPr>
          <w:p w14:paraId="474073F0" w14:textId="77777777" w:rsidR="00FE3964" w:rsidRDefault="00000000">
            <w:pPr>
              <w:pStyle w:val="WW-paragraph"/>
            </w:pPr>
            <w:proofErr w:type="spellStart"/>
            <w:r>
              <w:t>Praśna</w:t>
            </w:r>
            <w:proofErr w:type="spellEnd"/>
            <w:r>
              <w:t xml:space="preserve"> </w:t>
            </w:r>
            <w:proofErr w:type="spellStart"/>
            <w:r>
              <w:t>Upaniṣad</w:t>
            </w:r>
            <w:proofErr w:type="spellEnd"/>
          </w:p>
        </w:tc>
      </w:tr>
      <w:tr w:rsidR="00FE3964" w14:paraId="42568677" w14:textId="77777777" w:rsidTr="007060FA">
        <w:tc>
          <w:tcPr>
            <w:tcW w:w="759" w:type="dxa"/>
          </w:tcPr>
          <w:p w14:paraId="0E065995" w14:textId="77777777" w:rsidR="00FE3964" w:rsidRDefault="00000000">
            <w:pPr>
              <w:pStyle w:val="WW-paragraph"/>
            </w:pPr>
            <w:proofErr w:type="spellStart"/>
            <w:r>
              <w:t>Pṭs</w:t>
            </w:r>
            <w:proofErr w:type="spellEnd"/>
          </w:p>
        </w:tc>
        <w:tc>
          <w:tcPr>
            <w:tcW w:w="3657" w:type="dxa"/>
          </w:tcPr>
          <w:p w14:paraId="24A75437" w14:textId="77777777" w:rsidR="00FE3964" w:rsidRDefault="00000000">
            <w:pPr>
              <w:pStyle w:val="WW-paragraph"/>
            </w:pPr>
            <w:proofErr w:type="spellStart"/>
            <w:r>
              <w:t>Paṭisambhidāmagga</w:t>
            </w:r>
            <w:proofErr w:type="spellEnd"/>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proofErr w:type="spellStart"/>
            <w:r>
              <w:t>Ṛg</w:t>
            </w:r>
            <w:proofErr w:type="spellEnd"/>
            <w:r>
              <w:t xml:space="preserve">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proofErr w:type="spellStart"/>
            <w:r>
              <w:t>Saṁyutta</w:t>
            </w:r>
            <w:proofErr w:type="spellEnd"/>
            <w:r>
              <w:t xml:space="preserve"> </w:t>
            </w:r>
            <w:proofErr w:type="spellStart"/>
            <w:r>
              <w:t>Nikāya</w:t>
            </w:r>
            <w:proofErr w:type="spellEnd"/>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proofErr w:type="spellStart"/>
            <w:r>
              <w:t>Sāratthappakāsinī</w:t>
            </w:r>
            <w:proofErr w:type="spellEnd"/>
            <w:r>
              <w:t xml:space="preserve"> (SN commentary)</w:t>
            </w:r>
          </w:p>
        </w:tc>
      </w:tr>
      <w:tr w:rsidR="00FE3964" w14:paraId="1CC47A78" w14:textId="77777777" w:rsidTr="007060FA">
        <w:tc>
          <w:tcPr>
            <w:tcW w:w="759" w:type="dxa"/>
          </w:tcPr>
          <w:p w14:paraId="3535542B" w14:textId="77777777" w:rsidR="00FE3964" w:rsidRDefault="00000000">
            <w:pPr>
              <w:pStyle w:val="WW-paragraph"/>
            </w:pPr>
            <w:proofErr w:type="spellStart"/>
            <w:r>
              <w:t>Snp</w:t>
            </w:r>
            <w:proofErr w:type="spellEnd"/>
          </w:p>
        </w:tc>
        <w:tc>
          <w:tcPr>
            <w:tcW w:w="3657" w:type="dxa"/>
          </w:tcPr>
          <w:p w14:paraId="59EAB8E8" w14:textId="77777777" w:rsidR="00FE3964" w:rsidRDefault="00000000">
            <w:pPr>
              <w:pStyle w:val="WW-paragraph"/>
            </w:pPr>
            <w:r>
              <w:t xml:space="preserve">Sutta </w:t>
            </w:r>
            <w:proofErr w:type="spellStart"/>
            <w:r>
              <w:t>Nipāta</w:t>
            </w:r>
            <w:proofErr w:type="spellEnd"/>
          </w:p>
        </w:tc>
      </w:tr>
      <w:tr w:rsidR="00FE3964" w14:paraId="7122EDF7" w14:textId="77777777" w:rsidTr="007060FA">
        <w:tc>
          <w:tcPr>
            <w:tcW w:w="759" w:type="dxa"/>
          </w:tcPr>
          <w:p w14:paraId="389B0D6F" w14:textId="77777777" w:rsidR="00FE3964" w:rsidRDefault="00000000">
            <w:pPr>
              <w:pStyle w:val="WW-paragraph"/>
            </w:pPr>
            <w:proofErr w:type="spellStart"/>
            <w:r>
              <w:t>Thag</w:t>
            </w:r>
            <w:proofErr w:type="spellEnd"/>
          </w:p>
        </w:tc>
        <w:tc>
          <w:tcPr>
            <w:tcW w:w="3657" w:type="dxa"/>
          </w:tcPr>
          <w:p w14:paraId="2F5F2BE0" w14:textId="77777777" w:rsidR="00FE3964" w:rsidRDefault="00000000">
            <w:pPr>
              <w:pStyle w:val="WW-paragraph"/>
            </w:pPr>
            <w:proofErr w:type="spellStart"/>
            <w:r>
              <w:t>Theragāthā</w:t>
            </w:r>
            <w:proofErr w:type="spellEnd"/>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proofErr w:type="spellStart"/>
            <w:r>
              <w:t>Therīgāthā</w:t>
            </w:r>
            <w:proofErr w:type="spellEnd"/>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proofErr w:type="spellStart"/>
            <w:r>
              <w:t>Taittirīya</w:t>
            </w:r>
            <w:proofErr w:type="spellEnd"/>
            <w:r>
              <w:t xml:space="preserve"> </w:t>
            </w:r>
            <w:proofErr w:type="spellStart"/>
            <w:r>
              <w:t>Upaniṣad</w:t>
            </w:r>
            <w:proofErr w:type="spellEnd"/>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proofErr w:type="spellStart"/>
            <w:r>
              <w:t>Taittirīya</w:t>
            </w:r>
            <w:proofErr w:type="spellEnd"/>
            <w:r>
              <w:t xml:space="preserve"> </w:t>
            </w:r>
            <w:proofErr w:type="spellStart"/>
            <w:r>
              <w:t>Brāhmaṇa</w:t>
            </w:r>
            <w:proofErr w:type="spellEnd"/>
          </w:p>
        </w:tc>
      </w:tr>
      <w:tr w:rsidR="00FE3964" w14:paraId="17B1095F" w14:textId="77777777" w:rsidTr="007060FA">
        <w:tc>
          <w:tcPr>
            <w:tcW w:w="759" w:type="dxa"/>
          </w:tcPr>
          <w:p w14:paraId="461B8307" w14:textId="77777777" w:rsidR="00FE3964" w:rsidRDefault="00000000">
            <w:pPr>
              <w:pStyle w:val="WW-paragraph"/>
            </w:pPr>
            <w:proofErr w:type="spellStart"/>
            <w:r>
              <w:t>Ud</w:t>
            </w:r>
            <w:proofErr w:type="spellEnd"/>
          </w:p>
        </w:tc>
        <w:tc>
          <w:tcPr>
            <w:tcW w:w="3657" w:type="dxa"/>
          </w:tcPr>
          <w:p w14:paraId="287E7DE9" w14:textId="77777777" w:rsidR="00FE3964" w:rsidRDefault="00000000">
            <w:pPr>
              <w:pStyle w:val="WW-paragraph"/>
            </w:pPr>
            <w:proofErr w:type="spellStart"/>
            <w:r>
              <w:t>Udāna</w:t>
            </w:r>
            <w:proofErr w:type="spellEnd"/>
          </w:p>
        </w:tc>
      </w:tr>
      <w:tr w:rsidR="00FE3964" w14:paraId="4FB0FD5D" w14:textId="77777777" w:rsidTr="007060FA">
        <w:tc>
          <w:tcPr>
            <w:tcW w:w="759" w:type="dxa"/>
          </w:tcPr>
          <w:p w14:paraId="7DC13E0D" w14:textId="77777777" w:rsidR="00FE3964" w:rsidRDefault="00000000">
            <w:pPr>
              <w:pStyle w:val="WW-paragraph"/>
            </w:pPr>
            <w:proofErr w:type="spellStart"/>
            <w:r>
              <w:t>Vb</w:t>
            </w:r>
            <w:proofErr w:type="spellEnd"/>
          </w:p>
        </w:tc>
        <w:tc>
          <w:tcPr>
            <w:tcW w:w="3657" w:type="dxa"/>
          </w:tcPr>
          <w:p w14:paraId="79766FEE" w14:textId="77777777" w:rsidR="00FE3964" w:rsidRDefault="00000000">
            <w:pPr>
              <w:pStyle w:val="WW-paragraph"/>
            </w:pPr>
            <w:r>
              <w:t xml:space="preserve">Abhidhamma </w:t>
            </w:r>
            <w:proofErr w:type="spellStart"/>
            <w:r>
              <w:t>Vibhaṅga</w:t>
            </w:r>
            <w:proofErr w:type="spellEnd"/>
          </w:p>
        </w:tc>
      </w:tr>
      <w:tr w:rsidR="00FE3964" w14:paraId="17022901" w14:textId="77777777" w:rsidTr="007060FA">
        <w:trPr>
          <w:trHeight w:val="70"/>
        </w:trPr>
        <w:tc>
          <w:tcPr>
            <w:tcW w:w="759" w:type="dxa"/>
          </w:tcPr>
          <w:p w14:paraId="53F4B505" w14:textId="77777777" w:rsidR="00FE3964" w:rsidRDefault="00000000">
            <w:pPr>
              <w:pStyle w:val="WW-paragraph"/>
            </w:pPr>
            <w:proofErr w:type="spellStart"/>
            <w:r>
              <w:t>Vism</w:t>
            </w:r>
            <w:proofErr w:type="spellEnd"/>
          </w:p>
        </w:tc>
        <w:tc>
          <w:tcPr>
            <w:tcW w:w="3657" w:type="dxa"/>
          </w:tcPr>
          <w:p w14:paraId="6DD171A8" w14:textId="77777777" w:rsidR="00FE3964" w:rsidRDefault="00000000">
            <w:pPr>
              <w:pStyle w:val="WW-paragraph"/>
            </w:pPr>
            <w:r>
              <w:t>Visuddhimagga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BDB776" w14:textId="77777777" w:rsidR="00460F34" w:rsidRDefault="00460F34" w:rsidP="00422B5B">
      <w:r>
        <w:separator/>
      </w:r>
    </w:p>
  </w:endnote>
  <w:endnote w:type="continuationSeparator" w:id="0">
    <w:p w14:paraId="23E4D479" w14:textId="77777777" w:rsidR="00460F34" w:rsidRDefault="00460F34"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auto"/>
    <w:pitch w:val="variable"/>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EB1323" w14:textId="77777777" w:rsidR="00460F34" w:rsidRDefault="00460F34" w:rsidP="00AF7A6C">
      <w:r>
        <w:separator/>
      </w:r>
    </w:p>
  </w:footnote>
  <w:footnote w:type="continuationSeparator" w:id="0">
    <w:p w14:paraId="068A08FE" w14:textId="77777777" w:rsidR="00460F34" w:rsidRDefault="00460F34"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 </w:t>
      </w:r>
    </w:p>
  </w:footnote>
  <w:footnote w:id="3">
    <w:p w14:paraId="50A43B4A"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2016</w:t>
      </w:r>
      <w:r>
        <w:t xml:space="preserve"> p.71: “What the Arahants have done is to bring consciousness to such a state where it gets no footing on name-and-form. In other words, it is the state of unestablished consciousness (</w:t>
      </w:r>
      <w:proofErr w:type="spellStart"/>
      <w:r>
        <w:rPr>
          <w:rStyle w:val="wwc-pali"/>
        </w:rPr>
        <w:t>appatiṭṭhita</w:t>
      </w:r>
      <w:proofErr w:type="spellEnd"/>
      <w:r>
        <w:rPr>
          <w:rStyle w:val="wwc-pali"/>
        </w:rPr>
        <w:t xml:space="preserve"> </w:t>
      </w:r>
      <w:proofErr w:type="spellStart"/>
      <w:r>
        <w:rPr>
          <w:rStyle w:val="wwc-pali"/>
        </w:rPr>
        <w:t>viññaṇa</w:t>
      </w:r>
      <w:proofErr w:type="spellEnd"/>
      <w:r>
        <w:t>).”</w:t>
      </w:r>
    </w:p>
  </w:footnote>
  <w:footnote w:id="4">
    <w:p w14:paraId="478361D2"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p.202, </w:t>
      </w:r>
      <w:proofErr w:type="spellStart"/>
      <w:r>
        <w:rPr>
          <w:rStyle w:val="wwc-sesame-zot-reference"/>
        </w:rPr>
        <w:t>Ṭhānissaro</w:t>
      </w:r>
      <w:proofErr w:type="spellEnd"/>
      <w:r>
        <w:rPr>
          <w:rStyle w:val="wwc-sesame-zot-reference"/>
        </w:rPr>
        <w:t xml:space="preserve"> 2008a</w:t>
      </w:r>
      <w:r>
        <w:t xml:space="preserve"> p.118, </w:t>
      </w:r>
      <w:proofErr w:type="spellStart"/>
      <w:r>
        <w:rPr>
          <w:rStyle w:val="wwc-sesame-zot-reference"/>
        </w:rPr>
        <w:t>Pasanno</w:t>
      </w:r>
      <w:proofErr w:type="spellEnd"/>
      <w:r>
        <w:t xml:space="preserve"> p.155, </w:t>
      </w:r>
      <w:proofErr w:type="spellStart"/>
      <w:r>
        <w:rPr>
          <w:rStyle w:val="wwc-sesame-zot-reference"/>
        </w:rPr>
        <w:t>Cintita</w:t>
      </w:r>
      <w:proofErr w:type="spellEnd"/>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example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proofErr w:type="spellStart"/>
      <w:r>
        <w:rPr>
          <w:rStyle w:val="wwc-sesame-zot-reference"/>
        </w:rPr>
        <w:t>Ṭhānissaro</w:t>
      </w:r>
      <w:proofErr w:type="spellEnd"/>
      <w:r>
        <w:rPr>
          <w:rStyle w:val="wwc-sesame-zot-reference"/>
        </w:rPr>
        <w:t xml:space="preserve">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proofErr w:type="spellStart"/>
      <w:r>
        <w:rPr>
          <w:rStyle w:val="wwc-sesame-zot-reference"/>
        </w:rPr>
        <w:t>Sunyo</w:t>
      </w:r>
      <w:proofErr w:type="spellEnd"/>
      <w:r>
        <w:rPr>
          <w:rStyle w:val="wwc-sesame-zot-reference"/>
        </w:rPr>
        <w:t xml:space="preserve">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proofErr w:type="spellStart"/>
      <w:r>
        <w:rPr>
          <w:rStyle w:val="wwc-pali"/>
        </w:rPr>
        <w:t>ariya-sacca</w:t>
      </w:r>
      <w:proofErr w:type="spellEnd"/>
      <w:r>
        <w:t xml:space="preserve">), because in this world […] the </w:t>
      </w:r>
      <w:proofErr w:type="spellStart"/>
      <w:r>
        <w:t>Truth</w:t>
      </w:r>
      <w:r>
        <w:softHyphen/>
        <w:t>finder</w:t>
      </w:r>
      <w:proofErr w:type="spellEnd"/>
      <w:r>
        <w:t xml:space="preserve"> (</w:t>
      </w:r>
      <w:proofErr w:type="spellStart"/>
      <w:r>
        <w:rPr>
          <w:rStyle w:val="wwc-pali"/>
        </w:rPr>
        <w:t>tathāgata</w:t>
      </w:r>
      <w:proofErr w:type="spellEnd"/>
      <w:r>
        <w:t>) is the noble one (</w:t>
      </w:r>
      <w:proofErr w:type="spellStart"/>
      <w:r>
        <w:rPr>
          <w:rStyle w:val="wwc-pali"/>
        </w:rPr>
        <w:t>ariya</w:t>
      </w:r>
      <w:proofErr w:type="spellEnd"/>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 xml:space="preserve">Tatra </w:t>
      </w:r>
      <w:proofErr w:type="spellStart"/>
      <w:r>
        <w:rPr>
          <w:rStyle w:val="wwc-pali"/>
        </w:rPr>
        <w:t>tatra</w:t>
      </w:r>
      <w:proofErr w:type="spellEnd"/>
      <w:r>
        <w:t xml:space="preserve">, ‘in various realms’. </w:t>
      </w:r>
      <w:hyperlink r:id="rId12" w:anchor="YYY" w:history="1">
        <w:r>
          <w:rPr>
            <w:rStyle w:val="Hyperlink"/>
          </w:rPr>
          <w:t>MN 2:8.8</w:t>
        </w:r>
      </w:hyperlink>
      <w:r>
        <w:t xml:space="preserve"> and </w:t>
      </w:r>
      <w:hyperlink r:id="rId13" w:anchor="YYY" w:history="1">
        <w:r>
          <w:rPr>
            <w:rStyle w:val="Hyperlink"/>
          </w:rPr>
          <w:t>MN 38:5.11</w:t>
        </w:r>
      </w:hyperlink>
      <w:r>
        <w:t xml:space="preserve"> use </w:t>
      </w:r>
      <w:proofErr w:type="spellStart"/>
      <w:r>
        <w:rPr>
          <w:rStyle w:val="wwc-pali"/>
        </w:rPr>
        <w:t>tatra</w:t>
      </w:r>
      <w:proofErr w:type="spellEnd"/>
      <w:r>
        <w:rPr>
          <w:rStyle w:val="wwc-pali"/>
        </w:rPr>
        <w:t xml:space="preserve"> </w:t>
      </w:r>
      <w:proofErr w:type="spellStart"/>
      <w:r>
        <w:rPr>
          <w:rStyle w:val="wwc-pali"/>
        </w:rPr>
        <w:t>tatra</w:t>
      </w:r>
      <w:proofErr w:type="spellEnd"/>
      <w:r>
        <w:t xml:space="preserve"> (more literally ‘in various places’) explicitly for rebirth in different realms. That this is also the intended meaning in the second truth is indicated by it being about the craving that leads to a next life. </w:t>
      </w:r>
      <w:proofErr w:type="spellStart"/>
      <w:r>
        <w:rPr>
          <w:rStyle w:val="wwc-sesame-zot-reference"/>
        </w:rPr>
        <w:t>Sujato</w:t>
      </w:r>
      <w:proofErr w:type="spellEnd"/>
      <w:r>
        <w:rPr>
          <w:rStyle w:val="wwc-sesame-zot-reference"/>
        </w:rPr>
        <w:t xml:space="preserve">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proofErr w:type="spellStart"/>
      <w:r>
        <w:rPr>
          <w:rStyle w:val="wwc-pali"/>
        </w:rPr>
        <w:t>Paṭiccasamuppādaṁ</w:t>
      </w:r>
      <w:proofErr w:type="spellEnd"/>
      <w:r>
        <w:t xml:space="preserve">, ‘the dependent arising of things’.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proofErr w:type="spellStart"/>
      <w:r>
        <w:rPr>
          <w:rStyle w:val="Emphasis"/>
        </w:rPr>
        <w:t>co</w:t>
      </w:r>
      <w:r>
        <w:t>arising</w:t>
      </w:r>
      <w:proofErr w:type="spellEnd"/>
      <w:r>
        <w:t xml:space="preserve">’, but the prefix </w:t>
      </w:r>
      <w:proofErr w:type="spellStart"/>
      <w:r>
        <w:rPr>
          <w:rStyle w:val="wwc-pali"/>
        </w:rPr>
        <w:t>saṁ</w:t>
      </w:r>
      <w:proofErr w:type="spellEnd"/>
      <w:r>
        <w:t xml:space="preserve">- in </w:t>
      </w:r>
      <w:proofErr w:type="spellStart"/>
      <w:r>
        <w:rPr>
          <w:rStyle w:val="wwc-pali"/>
        </w:rPr>
        <w:t>samuppāda</w:t>
      </w:r>
      <w:proofErr w:type="spellEnd"/>
      <w:r>
        <w:t xml:space="preserve"> is simply a redundancy for the following prefix up- (=</w:t>
      </w:r>
      <w:proofErr w:type="spellStart"/>
      <w:r>
        <w:rPr>
          <w:rStyle w:val="wwc-pali"/>
        </w:rPr>
        <w:t>ud</w:t>
      </w:r>
      <w:proofErr w:type="spellEnd"/>
      <w:r>
        <w:t xml:space="preserve">-). As </w:t>
      </w:r>
      <w:r>
        <w:rPr>
          <w:rStyle w:val="wwc-sesame-zot-reference"/>
        </w:rPr>
        <w:t>PED</w:t>
      </w:r>
      <w:r>
        <w:t xml:space="preserve"> says under </w:t>
      </w:r>
      <w:proofErr w:type="spellStart"/>
      <w:r>
        <w:rPr>
          <w:rStyle w:val="wwc-pali"/>
        </w:rPr>
        <w:t>saṁ</w:t>
      </w:r>
      <w:proofErr w:type="spellEnd"/>
      <w:r>
        <w:t>-: “very often merely pleonastic, esp. in comb[</w:t>
      </w:r>
      <w:proofErr w:type="spellStart"/>
      <w:r>
        <w:t>inatio</w:t>
      </w:r>
      <w:proofErr w:type="spellEnd"/>
      <w:r>
        <w:t xml:space="preserve">]n with other prefixes.” Therefore, under </w:t>
      </w:r>
      <w:proofErr w:type="spellStart"/>
      <w:r>
        <w:rPr>
          <w:rStyle w:val="wwc-pali"/>
        </w:rPr>
        <w:t>samuppajjati</w:t>
      </w:r>
      <w:proofErr w:type="spellEnd"/>
      <w:r>
        <w:t xml:space="preserve"> it simply has, “to arise, to be produced”. No other dictionary suggests ‘</w:t>
      </w:r>
      <w:proofErr w:type="spellStart"/>
      <w:r>
        <w:t>coarising</w:t>
      </w:r>
      <w:proofErr w:type="spellEnd"/>
      <w:r>
        <w:t xml:space="preserve">’ either. To give some examples of the word </w:t>
      </w:r>
      <w:proofErr w:type="spellStart"/>
      <w:r>
        <w:rPr>
          <w:rStyle w:val="wwc-pali"/>
        </w:rPr>
        <w:t>samuppāda</w:t>
      </w:r>
      <w:proofErr w:type="spellEnd"/>
      <w:r>
        <w:t xml:space="preserve"> in a daily-life context: </w:t>
      </w:r>
      <w:hyperlink r:id="rId16" w:anchor="YYY" w:history="1">
        <w:r>
          <w:rPr>
            <w:rStyle w:val="Hyperlink"/>
          </w:rPr>
          <w:t>SN 3.25:2.14</w:t>
        </w:r>
      </w:hyperlink>
      <w:r>
        <w:t xml:space="preserve"> mentions the arising (</w:t>
      </w:r>
      <w:proofErr w:type="spellStart"/>
      <w:r>
        <w:rPr>
          <w:rStyle w:val="wwc-pali"/>
        </w:rPr>
        <w:t>samuppanne</w:t>
      </w:r>
      <w:proofErr w:type="spellEnd"/>
      <w:r>
        <w:t xml:space="preserve">) of a great peril, namely a mountain that crushes everything; </w:t>
      </w:r>
      <w:hyperlink r:id="rId17" w:anchor="YYY" w:history="1">
        <w:r>
          <w:rPr>
            <w:rStyle w:val="Hyperlink"/>
          </w:rPr>
          <w:t>AN 8.54:6.1, 6.7, 7.1, 7.7</w:t>
        </w:r>
      </w:hyperlink>
      <w:r>
        <w:t xml:space="preserve"> mentions wealth that has arisen (</w:t>
      </w:r>
      <w:proofErr w:type="spellStart"/>
      <w:r>
        <w:rPr>
          <w:rStyle w:val="wwc-pali"/>
        </w:rPr>
        <w:t>samuppannānaṁ</w:t>
      </w:r>
      <w:proofErr w:type="spellEnd"/>
      <w:r>
        <w:t xml:space="preserve">); </w:t>
      </w:r>
      <w:hyperlink r:id="rId18" w:anchor="YYYhttps://suttacentral.net/XXX/en/sujato%23YYY" w:history="1">
        <w:proofErr w:type="spellStart"/>
        <w:r>
          <w:rPr>
            <w:rStyle w:val="Hyperlink"/>
          </w:rPr>
          <w:t>Kp</w:t>
        </w:r>
        <w:proofErr w:type="spellEnd"/>
        <w:r>
          <w:rPr>
            <w:rStyle w:val="Hyperlink"/>
          </w:rPr>
          <w:t xml:space="preserve"> 8:1.3</w:t>
        </w:r>
      </w:hyperlink>
      <w:r>
        <w:t xml:space="preserve"> mentions the arising (</w:t>
      </w:r>
      <w:proofErr w:type="spellStart"/>
      <w:r>
        <w:rPr>
          <w:rStyle w:val="wwc-pali"/>
        </w:rPr>
        <w:t>samuppanne</w:t>
      </w:r>
      <w:proofErr w:type="spellEnd"/>
      <w:r>
        <w:t xml:space="preserve">) of a need to use stored up wealth; </w:t>
      </w:r>
      <w:hyperlink r:id="rId19" w:anchor="YYY" w:history="1">
        <w:proofErr w:type="spellStart"/>
        <w:r>
          <w:rPr>
            <w:rStyle w:val="Hyperlink"/>
          </w:rPr>
          <w:t>Thag</w:t>
        </w:r>
        <w:proofErr w:type="spellEnd"/>
        <w:r>
          <w:rPr>
            <w:rStyle w:val="Hyperlink"/>
          </w:rPr>
          <w:t xml:space="preserve"> 1.30:1.3</w:t>
        </w:r>
      </w:hyperlink>
      <w:r>
        <w:t xml:space="preserve"> mentions the arising (</w:t>
      </w:r>
      <w:proofErr w:type="spellStart"/>
      <w:r>
        <w:rPr>
          <w:rStyle w:val="wwc-pali"/>
        </w:rPr>
        <w:t>samuppanno</w:t>
      </w:r>
      <w:proofErr w:type="spellEnd"/>
      <w:r>
        <w:t xml:space="preserve">) of sickness; and </w:t>
      </w:r>
      <w:hyperlink r:id="rId20" w:anchor="YYY" w:history="1">
        <w:r>
          <w:rPr>
            <w:rStyle w:val="Hyperlink"/>
          </w:rPr>
          <w:t>Iti 43:3.1</w:t>
        </w:r>
      </w:hyperlink>
      <w:r>
        <w:t xml:space="preserve"> uses ‘arisen’ (</w:t>
      </w:r>
      <w:proofErr w:type="spellStart"/>
      <w:r>
        <w:rPr>
          <w:rStyle w:val="wwc-pali"/>
        </w:rPr>
        <w:t>samuppannaṁ</w:t>
      </w:r>
      <w:proofErr w:type="spellEnd"/>
      <w:r>
        <w:t>) as a synonym for ‘born’ (</w:t>
      </w:r>
      <w:proofErr w:type="spellStart"/>
      <w:r>
        <w:rPr>
          <w:rStyle w:val="wwc-pali"/>
        </w:rPr>
        <w:t>jātaṁ</w:t>
      </w:r>
      <w:proofErr w:type="spellEnd"/>
      <w:r>
        <w:t>) and ‘came to be’ (</w:t>
      </w:r>
      <w:proofErr w:type="spellStart"/>
      <w:r>
        <w:rPr>
          <w:rStyle w:val="wwc-pali"/>
        </w:rPr>
        <w:t>bhūtaṁ</w:t>
      </w:r>
      <w:proofErr w:type="spellEnd"/>
      <w:r>
        <w:t xml:space="preserve">). We do not speak of a </w:t>
      </w:r>
      <w:proofErr w:type="spellStart"/>
      <w:r>
        <w:t>coarising</w:t>
      </w:r>
      <w:proofErr w:type="spellEnd"/>
      <w:r>
        <w:t xml:space="preserve"> of sickness or wealth, nor does there seem to be a good justification, certainly not on a linguistic basis, to speak of a </w:t>
      </w:r>
      <w:proofErr w:type="spellStart"/>
      <w:r>
        <w:t>coarising</w:t>
      </w:r>
      <w:proofErr w:type="spellEnd"/>
      <w:r>
        <w:t xml:space="preserve"> of death, for instance. </w:t>
      </w:r>
      <w:proofErr w:type="spellStart"/>
      <w:r>
        <w:rPr>
          <w:rStyle w:val="wwc-pali"/>
        </w:rPr>
        <w:t>Samupajjati</w:t>
      </w:r>
      <w:proofErr w:type="spellEnd"/>
      <w:r>
        <w:t xml:space="preserve"> is simply a synonym for </w:t>
      </w:r>
      <w:proofErr w:type="spellStart"/>
      <w:r>
        <w:rPr>
          <w:rStyle w:val="wwc-pali"/>
        </w:rPr>
        <w:t>upajjati</w:t>
      </w:r>
      <w:proofErr w:type="spellEnd"/>
      <w:r>
        <w:t>, including in the context of Dependent Arising. There is also no such thing as “</w:t>
      </w:r>
      <w:proofErr w:type="spellStart"/>
      <w:r>
        <w:rPr>
          <w:rStyle w:val="wwc-pali"/>
        </w:rPr>
        <w:t>saṁ-nirodha</w:t>
      </w:r>
      <w:proofErr w:type="spellEnd"/>
      <w:r>
        <w:t xml:space="preserve">” (“co-cessation”) but only </w:t>
      </w:r>
      <w:proofErr w:type="spellStart"/>
      <w:r>
        <w:rPr>
          <w:rStyle w:val="wwc-pali"/>
        </w:rPr>
        <w:t>nirodha</w:t>
      </w:r>
      <w:proofErr w:type="spellEnd"/>
      <w:r>
        <w:t xml:space="preserve"> (cessation), which indicates “co-” is not intended in </w:t>
      </w:r>
      <w:proofErr w:type="spellStart"/>
      <w:r>
        <w:rPr>
          <w:rStyle w:val="wwc-pali"/>
        </w:rPr>
        <w:t>samuppāda</w:t>
      </w:r>
      <w:proofErr w:type="spellEnd"/>
      <w:r>
        <w:t xml:space="preserve"> either. See also </w:t>
      </w:r>
      <w:r>
        <w:rPr>
          <w:rStyle w:val="wwc-sesame-zot-reference"/>
        </w:rPr>
        <w:t>Jones 2021</w:t>
      </w:r>
      <w:r>
        <w:t xml:space="preserve"> p.234: “When translating the expression </w:t>
      </w:r>
      <w:proofErr w:type="spellStart"/>
      <w:r>
        <w:rPr>
          <w:rStyle w:val="wwc-pali"/>
        </w:rPr>
        <w:t>paṭicca-samuppāda</w:t>
      </w:r>
      <w:proofErr w:type="spellEnd"/>
      <w:r>
        <w:rPr>
          <w:rStyle w:val="wwc-pali"/>
        </w:rPr>
        <w:t xml:space="preserve"> </w:t>
      </w:r>
      <w:r>
        <w:t>in the Pāli Canon, it therefore seems inappropriate to use words like ‘</w:t>
      </w:r>
      <w:proofErr w:type="spellStart"/>
      <w:r>
        <w:t>coarising</w:t>
      </w:r>
      <w:proofErr w:type="spellEnd"/>
      <w:r>
        <w:t xml:space="preserve">’ or ‘co-production’.” </w:t>
      </w:r>
      <w:proofErr w:type="spellStart"/>
      <w:r>
        <w:rPr>
          <w:rStyle w:val="wwc-sesame-zot-reference"/>
        </w:rPr>
        <w:t>Schmithausen</w:t>
      </w:r>
      <w:proofErr w:type="spellEnd"/>
      <w:r>
        <w:rPr>
          <w:rStyle w:val="wwc-sesame-zot-reference"/>
        </w:rPr>
        <w:t xml:space="preserve"> 1997</w:t>
      </w:r>
      <w:r>
        <w:t xml:space="preserve"> n.73 similarly concluded: “It is not probable that the prefix </w:t>
      </w:r>
      <w:proofErr w:type="spellStart"/>
      <w:r>
        <w:rPr>
          <w:rStyle w:val="wwc-pali"/>
        </w:rPr>
        <w:t>saṁ</w:t>
      </w:r>
      <w:proofErr w:type="spellEnd"/>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example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proofErr w:type="spellStart"/>
        <w:r>
          <w:rPr>
            <w:rStyle w:val="Hyperlink"/>
          </w:rPr>
          <w:t>Ud</w:t>
        </w:r>
        <w:proofErr w:type="spellEnd"/>
        <w:r>
          <w:rPr>
            <w:rStyle w:val="Hyperlink"/>
          </w:rPr>
          <w:t xml:space="preserve">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r>
        <w:rPr>
          <w:rStyle w:val="wwc-pali"/>
        </w:rPr>
        <w:t>upādāna</w:t>
      </w:r>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r>
        <w:rPr>
          <w:rStyle w:val="wwc-pali"/>
        </w:rPr>
        <w:t>upādāna</w:t>
      </w:r>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‘There will be this (</w:t>
      </w:r>
      <w:proofErr w:type="spellStart"/>
      <w:r>
        <w:rPr>
          <w:rStyle w:val="wwc-pali"/>
        </w:rPr>
        <w:t>idaṁ</w:t>
      </w:r>
      <w:proofErr w:type="spellEnd"/>
      <w:r>
        <w:rPr>
          <w:rStyle w:val="wwc-pali"/>
        </w:rPr>
        <w:t xml:space="preserve"> </w:t>
      </w:r>
      <w:proofErr w:type="spellStart"/>
      <w:r>
        <w:rPr>
          <w:rStyle w:val="wwc-pali"/>
        </w:rPr>
        <w:t>hoti</w:t>
      </w:r>
      <w:proofErr w:type="spellEnd"/>
      <w:r>
        <w:t>), only if there is that (</w:t>
      </w:r>
      <w:proofErr w:type="spellStart"/>
      <w:r>
        <w:rPr>
          <w:rStyle w:val="wwc-pali"/>
        </w:rPr>
        <w:t>imasmiṁ</w:t>
      </w:r>
      <w:proofErr w:type="spellEnd"/>
      <w:r>
        <w:rPr>
          <w:rStyle w:val="wwc-pali"/>
        </w:rPr>
        <w:t xml:space="preserve"> sati</w:t>
      </w:r>
      <w:r>
        <w:t xml:space="preserve">)’. The clause </w:t>
      </w:r>
      <w:proofErr w:type="spellStart"/>
      <w:r>
        <w:rPr>
          <w:rStyle w:val="wwc-pali"/>
        </w:rPr>
        <w:t>imasmiṁ</w:t>
      </w:r>
      <w:proofErr w:type="spellEnd"/>
      <w:r>
        <w:rPr>
          <w:rStyle w:val="wwc-pali"/>
        </w:rPr>
        <w:t xml:space="preserve"> sati</w:t>
      </w:r>
      <w:r>
        <w:t xml:space="preserve"> forms a locative absolute. There have been discussions whether this implies that the factors of Dependent Arising happen simultaneously or whether it allows for a separation in time (e.g. </w:t>
      </w:r>
      <w:proofErr w:type="spellStart"/>
      <w:r>
        <w:rPr>
          <w:rStyle w:val="wwc-sesame-zot-reference"/>
        </w:rPr>
        <w:t>Brahmavamso</w:t>
      </w:r>
      <w:proofErr w:type="spellEnd"/>
      <w:r>
        <w:rPr>
          <w:rStyle w:val="wwc-sesame-zot-reference"/>
        </w:rPr>
        <w:t xml:space="preserve"> 2002</w:t>
      </w:r>
      <w:r>
        <w:t xml:space="preserve">). But this misses the fact that the locative absolute, although it can have temporal connotations, can also form a conditional. </w:t>
      </w:r>
      <w:proofErr w:type="spellStart"/>
      <w:r>
        <w:rPr>
          <w:rStyle w:val="wwc-sesame-zot-reference"/>
        </w:rPr>
        <w:t>Wijesekera</w:t>
      </w:r>
      <w:proofErr w:type="spellEnd"/>
      <w:r>
        <w:rPr>
          <w:rStyle w:val="wwc-sesame-zot-reference"/>
        </w:rPr>
        <w:t xml:space="preserve"> 1993</w:t>
      </w:r>
      <w:r>
        <w:t xml:space="preserve"> §184 states: “the temporal notion is not the only idea expressed by the loc[</w:t>
      </w:r>
      <w:proofErr w:type="spellStart"/>
      <w:r>
        <w:t>ative</w:t>
      </w:r>
      <w:proofErr w:type="spellEnd"/>
      <w:r>
        <w:t xml:space="preser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proofErr w:type="spellStart"/>
      <w:r>
        <w:rPr>
          <w:rStyle w:val="wwc-sesame-zot-reference"/>
        </w:rPr>
        <w:t>Duroiselle</w:t>
      </w:r>
      <w:proofErr w:type="spellEnd"/>
      <w:r>
        <w:t xml:space="preserve"> §603 iii: “</w:t>
      </w:r>
      <w:r>
        <w:rPr>
          <w:rStyle w:val="wwc-pali"/>
        </w:rPr>
        <w:t>Sati</w:t>
      </w:r>
      <w:r>
        <w:t xml:space="preserve">, the locative singular of </w:t>
      </w:r>
      <w:proofErr w:type="spellStart"/>
      <w:r>
        <w:rPr>
          <w:rStyle w:val="wwc-pali"/>
        </w:rPr>
        <w:t>santo</w:t>
      </w:r>
      <w:proofErr w:type="spellEnd"/>
      <w:r>
        <w:t xml:space="preserve"> […] may also often be translated by ‘if, such being the case’.” This conditional meaning applies here. The clause </w:t>
      </w:r>
      <w:proofErr w:type="spellStart"/>
      <w:r>
        <w:rPr>
          <w:rStyle w:val="wwc-pali"/>
        </w:rPr>
        <w:t>imasmiṁ</w:t>
      </w:r>
      <w:proofErr w:type="spellEnd"/>
      <w:r>
        <w:rPr>
          <w:rStyle w:val="wwc-pali"/>
        </w:rPr>
        <w:t xml:space="preserve">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t>
      </w:r>
      <w:proofErr w:type="spellStart"/>
      <w:r>
        <w:t>Wijesekera</w:t>
      </w:r>
      <w:proofErr w:type="spellEnd"/>
      <w:r>
        <w:t xml:space="preserve"> means the locative absolute can denote either a sufficient or a necessary condition. A necessary condition can be indicated with ‘provided that’, as </w:t>
      </w:r>
      <w:proofErr w:type="spellStart"/>
      <w:r>
        <w:t>Wijesekera</w:t>
      </w:r>
      <w:proofErr w:type="spellEnd"/>
      <w:r>
        <w:t xml:space="preserve"> suggests, but also with ‘only if’, as I have done. It is a subtle difference, but I think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So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t>
      </w:r>
      <w:proofErr w:type="spellStart"/>
      <w:r>
        <w:t>willful</w:t>
      </w:r>
      <w:proofErr w:type="spellEnd"/>
      <w:r>
        <w:t xml:space="preserve">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t>
      </w:r>
      <w:proofErr w:type="spellStart"/>
      <w:r>
        <w:t>willful</w:t>
      </w:r>
      <w:proofErr w:type="spellEnd"/>
      <w:r>
        <w:t xml:space="preserve"> actions could then logically have been the result of something other than ignorance—knowledge, let’s say. For it would then be possible to say: “There will be </w:t>
      </w:r>
      <w:proofErr w:type="spellStart"/>
      <w:r>
        <w:t>willful</w:t>
      </w:r>
      <w:proofErr w:type="spellEnd"/>
      <w:r>
        <w:t xml:space="preserve"> actions if there is ignorance, </w:t>
      </w:r>
      <w:r>
        <w:rPr>
          <w:rStyle w:val="Emphasis"/>
        </w:rPr>
        <w:t>and</w:t>
      </w:r>
      <w:r>
        <w:t xml:space="preserve"> there will be </w:t>
      </w:r>
      <w:proofErr w:type="spellStart"/>
      <w:r>
        <w:t>willful</w:t>
      </w:r>
      <w:proofErr w:type="spellEnd"/>
      <w:r>
        <w:t xml:space="preserve"> actions if there is knowledge.” With ‘only if’ this does not work (as it shouldn’t): “There will be </w:t>
      </w:r>
      <w:proofErr w:type="spellStart"/>
      <w:r>
        <w:t>willful</w:t>
      </w:r>
      <w:proofErr w:type="spellEnd"/>
      <w:r>
        <w:t xml:space="preserve"> actions only if there is ignorance, and there will be </w:t>
      </w:r>
      <w:proofErr w:type="spellStart"/>
      <w:r>
        <w:t>willful</w:t>
      </w:r>
      <w:proofErr w:type="spellEnd"/>
      <w:r>
        <w:t xml:space="preserve"> actions only if there is knowledge.” The two statements conflict, because they are necessary conditions with opposing requirements. The whole point of the sequence of dependent arising is that all links are necessary conditions. Otherwise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Pāli.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bookmarkStart w:id="9" w:name="footnote29"/>
      <w:bookmarkEnd w:id="9"/>
      <w:r>
        <w:t>More literally, ‘dependency (</w:t>
      </w:r>
      <w:proofErr w:type="spellStart"/>
      <w:r>
        <w:rPr>
          <w:rStyle w:val="wwc-pali"/>
        </w:rPr>
        <w:t>paccayatā</w:t>
      </w:r>
      <w:proofErr w:type="spellEnd"/>
      <w:r>
        <w:t>) on something (</w:t>
      </w:r>
      <w:proofErr w:type="spellStart"/>
      <w:r>
        <w:rPr>
          <w:rStyle w:val="wwc-pali"/>
        </w:rPr>
        <w:t>idap</w:t>
      </w:r>
      <w:proofErr w:type="spellEnd"/>
      <w:r>
        <w:t xml:space="preserve">)’. The term </w:t>
      </w:r>
      <w:proofErr w:type="spellStart"/>
      <w:r>
        <w:rPr>
          <w:rStyle w:val="wwc-pali"/>
        </w:rPr>
        <w:t>idappaccayatā</w:t>
      </w:r>
      <w:proofErr w:type="spellEnd"/>
      <w:r>
        <w:t xml:space="preserve"> is sometimes translated as ‘causality’, which may work too. However, to many people ‘to cause’ means “to actively produce as a result” (Wiktionary.com </w:t>
      </w:r>
      <w:proofErr w:type="spellStart"/>
      <w:r>
        <w:t>s.v.</w:t>
      </w:r>
      <w:proofErr w:type="spellEnd"/>
      <w:r>
        <w:t xml:space="preserve"> </w:t>
      </w:r>
      <w:proofErr w:type="spellStart"/>
      <w:r>
        <w:t>‘cause</w:t>
      </w:r>
      <w:proofErr w:type="spellEnd"/>
      <w:r>
        <w:t xml:space="preserv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proofErr w:type="spellStart"/>
      <w:r>
        <w:rPr>
          <w:rStyle w:val="wwc-pali"/>
        </w:rPr>
        <w:t>nāmarūpa</w:t>
      </w:r>
      <w:proofErr w:type="spellEnd"/>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t>
      </w:r>
      <w:proofErr w:type="spellStart"/>
      <w:r>
        <w:t>willful</w:t>
      </w:r>
      <w:proofErr w:type="spellEnd"/>
      <w:r>
        <w:t xml:space="preserve"> actions. </w:t>
      </w:r>
      <w:r>
        <w:rPr>
          <w:rStyle w:val="wwc-sesame-zot-reference"/>
        </w:rPr>
        <w:t>Jones 2022</w:t>
      </w:r>
      <w:r>
        <w:t xml:space="preserve"> p.135 agreed: “To understand them as a causal sequence, whereby ignorance is the cause of the inherited conditioning factors (</w:t>
      </w:r>
      <w:proofErr w:type="spellStart"/>
      <w:r>
        <w:rPr>
          <w:rStyle w:val="wwc-pali"/>
        </w:rPr>
        <w:t>saṅkhārā</w:t>
      </w:r>
      <w:proofErr w:type="spellEnd"/>
      <w:r>
        <w:t>), feeling (</w:t>
      </w:r>
      <w:r>
        <w:rPr>
          <w:rStyle w:val="wwc-pali"/>
        </w:rPr>
        <w:t>vedanā</w:t>
      </w:r>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proofErr w:type="spellStart"/>
      <w:r>
        <w:rPr>
          <w:rStyle w:val="wwc-pali"/>
        </w:rPr>
        <w:t>paṭicca</w:t>
      </w:r>
      <w:proofErr w:type="spellEnd"/>
      <w:r>
        <w:t xml:space="preserve"> and </w:t>
      </w:r>
      <w:proofErr w:type="spellStart"/>
      <w:r>
        <w:rPr>
          <w:rStyle w:val="wwc-pali"/>
        </w:rPr>
        <w:t>paccaya</w:t>
      </w:r>
      <w:proofErr w:type="spellEnd"/>
      <w:r>
        <w:t xml:space="preserve"> also do not indicate what we normally call ‘causes’. It is said that the body depends on (</w:t>
      </w:r>
      <w:proofErr w:type="spellStart"/>
      <w:r>
        <w:rPr>
          <w:rStyle w:val="wwc-pali"/>
        </w:rPr>
        <w:t>paṭicca</w:t>
      </w:r>
      <w:proofErr w:type="spellEnd"/>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proofErr w:type="spellStart"/>
      <w:r>
        <w:rPr>
          <w:rStyle w:val="wwc-pali"/>
        </w:rPr>
        <w:t>paṭicca</w:t>
      </w:r>
      <w:proofErr w:type="spellEnd"/>
      <w:r>
        <w:t>) fuel. (</w:t>
      </w:r>
      <w:hyperlink w:anchor="bqseg102">
        <w:r>
          <w:rPr>
            <w:rStyle w:val="Hyperlink"/>
          </w:rPr>
          <w:t>§102</w:t>
        </w:r>
      </w:hyperlink>
      <w:r>
        <w:t xml:space="preserve">) Fuel by itself does not really </w:t>
      </w:r>
      <w:r>
        <w:rPr>
          <w:rStyle w:val="Emphasis"/>
        </w:rPr>
        <w:t>cause</w:t>
      </w:r>
      <w:r>
        <w:t xml:space="preserve"> fire either. As to </w:t>
      </w:r>
      <w:proofErr w:type="spellStart"/>
      <w:r>
        <w:rPr>
          <w:rStyle w:val="wwc-pali"/>
        </w:rPr>
        <w:t>paccaya</w:t>
      </w:r>
      <w:proofErr w:type="spellEnd"/>
      <w:r>
        <w:t>, a noble disciple is said to be ‘not dependent on others’ (</w:t>
      </w:r>
      <w:proofErr w:type="spellStart"/>
      <w:r>
        <w:rPr>
          <w:rStyle w:val="wwc-pali"/>
        </w:rPr>
        <w:t>aparappaccaya</w:t>
      </w:r>
      <w:proofErr w:type="spellEnd"/>
      <w:r>
        <w:t xml:space="preserve">). These and other everyday uses of the words also indicate that Dependent Arising is about dependencies, not causalities, at least not in the way the word </w:t>
      </w:r>
      <w:proofErr w:type="spellStart"/>
      <w:r>
        <w:t>‘cause</w:t>
      </w:r>
      <w:proofErr w:type="spellEnd"/>
      <w:r>
        <w:t>’ is sometimes understood.</w:t>
      </w:r>
    </w:p>
    <w:p w14:paraId="57650084" w14:textId="77777777" w:rsidR="00FE3964" w:rsidRDefault="00000000">
      <w:pPr>
        <w:pStyle w:val="FootnoteText"/>
      </w:pPr>
      <w:r>
        <w:t xml:space="preserve">The word </w:t>
      </w:r>
      <w:proofErr w:type="spellStart"/>
      <w:r>
        <w:rPr>
          <w:rStyle w:val="wwc-pali"/>
        </w:rPr>
        <w:t>nidāna</w:t>
      </w:r>
      <w:proofErr w:type="spellEnd"/>
      <w:r>
        <w:t xml:space="preserve"> is sometimes also translated as </w:t>
      </w:r>
      <w:proofErr w:type="spellStart"/>
      <w:r>
        <w:t>‘cause</w:t>
      </w:r>
      <w:proofErr w:type="spellEnd"/>
      <w:r>
        <w:t xml:space="preserve">’, particularly in the title of the </w:t>
      </w:r>
      <w:proofErr w:type="spellStart"/>
      <w:r>
        <w:rPr>
          <w:rStyle w:val="wwc-sesame"/>
        </w:rPr>
        <w:t>Mahānidāna</w:t>
      </w:r>
      <w:proofErr w:type="spellEnd"/>
      <w:r>
        <w:rPr>
          <w:rStyle w:val="wwc-sesame"/>
        </w:rPr>
        <w:t xml:space="preserve"> Sutta</w:t>
      </w:r>
      <w:r>
        <w:t xml:space="preserve">, then called ‘The Great Discourse on Causality’. But a common translation for the word itself is ‘source’, which I think is more accurate. See for example </w:t>
      </w:r>
      <w:proofErr w:type="spellStart"/>
      <w:r>
        <w:rPr>
          <w:rStyle w:val="wwc-sesame-zot-reference"/>
        </w:rPr>
        <w:t>Sujato</w:t>
      </w:r>
      <w:proofErr w:type="spellEnd"/>
      <w:r>
        <w:rPr>
          <w:rStyle w:val="wwc-sesame-zot-reference"/>
        </w:rPr>
        <w:t xml:space="preserve"> 2023</w:t>
      </w:r>
      <w:r>
        <w:t xml:space="preserve"> at </w:t>
      </w:r>
      <w:hyperlink r:id="rId30" w:anchor="YYY" w:history="1">
        <w:r>
          <w:rPr>
            <w:rStyle w:val="Hyperlink"/>
          </w:rPr>
          <w:t>AN 3.34</w:t>
        </w:r>
      </w:hyperlink>
      <w:r>
        <w:t xml:space="preserve">, </w:t>
      </w:r>
      <w:proofErr w:type="spellStart"/>
      <w:r>
        <w:rPr>
          <w:rStyle w:val="Emphasis"/>
        </w:rPr>
        <w:t>Nidāna</w:t>
      </w:r>
      <w:proofErr w:type="spellEnd"/>
      <w:r>
        <w:rPr>
          <w:rStyle w:val="Emphasis"/>
        </w:rPr>
        <w:t xml:space="preserve"> Sutta</w:t>
      </w:r>
      <w:r>
        <w:t xml:space="preserve">, titled ‘Sources’. As another example, discourses stemming from </w:t>
      </w:r>
      <w:proofErr w:type="spellStart"/>
      <w:r>
        <w:t>Sāvatthi</w:t>
      </w:r>
      <w:proofErr w:type="spellEnd"/>
      <w:r>
        <w:t xml:space="preserve"> are called </w:t>
      </w:r>
      <w:proofErr w:type="spellStart"/>
      <w:r>
        <w:rPr>
          <w:rStyle w:val="Emphasis"/>
        </w:rPr>
        <w:t>Sāvatthi-nidānaṁ</w:t>
      </w:r>
      <w:proofErr w:type="spellEnd"/>
      <w:r>
        <w:t xml:space="preserve">. In this light, the </w:t>
      </w:r>
      <w:proofErr w:type="spellStart"/>
      <w:r>
        <w:rPr>
          <w:rStyle w:val="wwc-sesame"/>
        </w:rPr>
        <w:t>Mahānidāna</w:t>
      </w:r>
      <w:proofErr w:type="spellEnd"/>
      <w:r>
        <w:rPr>
          <w:rStyle w:val="wwc-sesame"/>
        </w:rPr>
        <w:t xml:space="preserve"> Sutta</w:t>
      </w:r>
      <w:r>
        <w:t xml:space="preserve"> should be called something like ‘The Great Discourse on the Sources [of things]’, although that definitely doesn’t sound as good. </w:t>
      </w:r>
      <w:proofErr w:type="spellStart"/>
      <w:r>
        <w:rPr>
          <w:rStyle w:val="wwc-sesame-zot-reference"/>
        </w:rPr>
        <w:t>Schmithausen</w:t>
      </w:r>
      <w:proofErr w:type="spellEnd"/>
      <w:r>
        <w:rPr>
          <w:rStyle w:val="wwc-sesame-zot-reference"/>
        </w:rPr>
        <w:t xml:space="preserve"> 2000</w:t>
      </w:r>
      <w:r>
        <w:t xml:space="preserve"> calls it the Great Discourse on the Underlying Factors (</w:t>
      </w:r>
      <w:proofErr w:type="spellStart"/>
      <w:r>
        <w:rPr>
          <w:rStyle w:val="Emphasis"/>
        </w:rPr>
        <w:t>Großen</w:t>
      </w:r>
      <w:proofErr w:type="spellEnd"/>
      <w:r>
        <w:rPr>
          <w:rStyle w:val="Emphasis"/>
        </w:rPr>
        <w:t xml:space="preserve"> </w:t>
      </w:r>
      <w:proofErr w:type="spellStart"/>
      <w:r>
        <w:rPr>
          <w:rStyle w:val="Emphasis"/>
        </w:rPr>
        <w:t>Lehrrede</w:t>
      </w:r>
      <w:proofErr w:type="spellEnd"/>
      <w:r>
        <w:rPr>
          <w:rStyle w:val="Emphasis"/>
        </w:rPr>
        <w:t xml:space="preserve"> von den </w:t>
      </w:r>
      <w:proofErr w:type="spellStart"/>
      <w:r>
        <w:rPr>
          <w:rStyle w:val="Emphasis"/>
        </w:rPr>
        <w:t>zugrundeliegenden</w:t>
      </w:r>
      <w:proofErr w:type="spellEnd"/>
      <w:r>
        <w:rPr>
          <w:rStyle w:val="Emphasis"/>
        </w:rPr>
        <w:t xml:space="preserve"> </w:t>
      </w:r>
      <w:proofErr w:type="spellStart"/>
      <w:r>
        <w:rPr>
          <w:rStyle w:val="Emphasis"/>
        </w:rPr>
        <w:t>Factoren</w:t>
      </w:r>
      <w:proofErr w:type="spellEnd"/>
      <w:r>
        <w:t>). In this book I just refer to the discourse by its Pāli name.</w:t>
      </w:r>
    </w:p>
    <w:p w14:paraId="58D1ACA8" w14:textId="77777777" w:rsidR="00FE3964" w:rsidRDefault="00000000" w:rsidP="00803136">
      <w:pPr>
        <w:pStyle w:val="Index"/>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w:t>
      </w:r>
      <w:proofErr w:type="spellStart"/>
      <w:r>
        <w:t>‘cause</w:t>
      </w:r>
      <w:proofErr w:type="spellEnd"/>
      <w:r>
        <w:t xml:space="preserve">’ in the main text, although in the translations I stuck to ‘condition’ for </w:t>
      </w:r>
      <w:proofErr w:type="spellStart"/>
      <w:r>
        <w:rPr>
          <w:rStyle w:val="wwc-pali"/>
        </w:rPr>
        <w:t>hetu</w:t>
      </w:r>
      <w:proofErr w:type="spellEnd"/>
      <w:r>
        <w:t xml:space="preserve"> and ‘requirement’ for </w:t>
      </w:r>
      <w:proofErr w:type="spellStart"/>
      <w:r>
        <w:rPr>
          <w:rStyle w:val="wwc-pali"/>
        </w:rPr>
        <w:t>paccaya</w:t>
      </w:r>
      <w:proofErr w:type="spellEnd"/>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 xml:space="preserve">Wikipedia </w:t>
        </w:r>
        <w:proofErr w:type="spellStart"/>
        <w:r>
          <w:rPr>
            <w:rStyle w:val="Hyperlink"/>
          </w:rPr>
          <w:t>s.v.</w:t>
        </w:r>
        <w:proofErr w:type="spellEnd"/>
        <w:r>
          <w:rPr>
            <w:rStyle w:val="Hyperlink"/>
          </w:rPr>
          <w:t xml:space="preserve">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proofErr w:type="spellStart"/>
      <w:r>
        <w:rPr>
          <w:rStyle w:val="wwc-sesame"/>
        </w:rPr>
        <w:t>Vism</w:t>
      </w:r>
      <w:proofErr w:type="spellEnd"/>
      <w:r>
        <w:t xml:space="preserve"> 523. See also </w:t>
      </w:r>
      <w:r>
        <w:rPr>
          <w:rStyle w:val="wwc-sesame-zot-reference"/>
        </w:rPr>
        <w:t>Nyanatiloka</w:t>
      </w:r>
      <w:r>
        <w:t xml:space="preserve"> p.7</w:t>
      </w:r>
    </w:p>
  </w:footnote>
  <w:footnote w:id="39">
    <w:p w14:paraId="3D502C31" w14:textId="58AAD570" w:rsidR="00FE3964" w:rsidRDefault="00000000">
      <w:pPr>
        <w:pStyle w:val="FootnoteText"/>
      </w:pPr>
      <w:r>
        <w:rPr>
          <w:rStyle w:val="FootnoteCharacters"/>
        </w:rPr>
        <w:footnoteRef/>
      </w:r>
      <w:r>
        <w:t xml:space="preserve">For example </w:t>
      </w:r>
      <w:r w:rsidR="00BC28AB">
        <w:br/>
      </w:r>
      <w:proofErr w:type="spellStart"/>
      <w:r>
        <w:rPr>
          <w:rStyle w:val="wwc-sesame-zot-reference"/>
        </w:rPr>
        <w:t>Frauwallner</w:t>
      </w:r>
      <w:proofErr w:type="spellEnd"/>
      <w:r>
        <w:rPr>
          <w:rStyle w:val="wwc-sesame-zot-reference"/>
        </w:rPr>
        <w:t xml:space="preserve"> 1953/1973</w:t>
      </w:r>
      <w:r>
        <w:t xml:space="preserve"> p.156 &amp; 167, </w:t>
      </w:r>
      <w:r w:rsidR="00152346">
        <w:br/>
      </w:r>
      <w:r>
        <w:rPr>
          <w:rStyle w:val="wwc-sesame-zot-reference"/>
        </w:rPr>
        <w:t>Bernhard</w:t>
      </w:r>
      <w:r>
        <w:t xml:space="preserve"> p.56, </w:t>
      </w:r>
      <w:r w:rsidR="00152346">
        <w:br/>
      </w:r>
      <w:r>
        <w:rPr>
          <w:rStyle w:val="wwc-sesame-zot-reference"/>
        </w:rPr>
        <w:t>Wayman 1971</w:t>
      </w:r>
      <w:r>
        <w:t xml:space="preserve"> p.186, </w:t>
      </w:r>
      <w:r w:rsidR="00152346">
        <w:br/>
      </w:r>
      <w:r>
        <w:rPr>
          <w:rStyle w:val="wwc-sesame-zot-reference"/>
        </w:rPr>
        <w:t>Collins</w:t>
      </w:r>
      <w:r>
        <w:t xml:space="preserve"> p.108, </w:t>
      </w:r>
      <w:r w:rsidR="00152346">
        <w:br/>
      </w:r>
      <w:r>
        <w:rPr>
          <w:rStyle w:val="wwc-sesame-zot-reference"/>
        </w:rPr>
        <w:t>Vetter 1988</w:t>
      </w:r>
      <w:r>
        <w:t xml:space="preserve"> p.46, </w:t>
      </w:r>
      <w:r w:rsidR="00152346">
        <w:br/>
      </w:r>
      <w:r>
        <w:rPr>
          <w:rStyle w:val="wwc-sesame-zot-reference"/>
        </w:rPr>
        <w:t>Vetter 1994</w:t>
      </w:r>
      <w:r>
        <w:t xml:space="preserve">, </w:t>
      </w:r>
      <w:r w:rsidR="00152346">
        <w:br/>
      </w:r>
      <w:proofErr w:type="spellStart"/>
      <w:r>
        <w:rPr>
          <w:rStyle w:val="wwc-sesame-zot-reference"/>
        </w:rPr>
        <w:t>Mejor</w:t>
      </w:r>
      <w:proofErr w:type="spellEnd"/>
      <w:r>
        <w:t xml:space="preserve"> p.123, </w:t>
      </w:r>
      <w:r w:rsidR="00152346">
        <w:br/>
      </w:r>
      <w:proofErr w:type="spellStart"/>
      <w:r>
        <w:rPr>
          <w:rStyle w:val="wwc-sesame-zot-reference"/>
        </w:rPr>
        <w:t>Schmithausen</w:t>
      </w:r>
      <w:proofErr w:type="spellEnd"/>
      <w:r>
        <w:rPr>
          <w:rStyle w:val="wwc-sesame-zot-reference"/>
        </w:rPr>
        <w:t xml:space="preserve"> 2000</w:t>
      </w:r>
      <w:r>
        <w:t xml:space="preserve"> p.45, </w:t>
      </w:r>
      <w:r w:rsidR="00152346">
        <w:br/>
      </w:r>
      <w:proofErr w:type="spellStart"/>
      <w:r>
        <w:rPr>
          <w:rStyle w:val="wwc-sesame-zot-reference"/>
        </w:rPr>
        <w:t>Jurewicz</w:t>
      </w:r>
      <w:proofErr w:type="spellEnd"/>
      <w:r>
        <w:t xml:space="preserve"> p.177, </w:t>
      </w:r>
      <w:r w:rsidR="00152346">
        <w:br/>
      </w:r>
      <w:proofErr w:type="spellStart"/>
      <w:r>
        <w:rPr>
          <w:rStyle w:val="wwc-sesame-zot-reference"/>
        </w:rPr>
        <w:t>Ronkin</w:t>
      </w:r>
      <w:proofErr w:type="spellEnd"/>
      <w:r>
        <w:t xml:space="preserve"> n.43 p.238, </w:t>
      </w:r>
      <w:r w:rsidR="00152346">
        <w:br/>
      </w:r>
      <w:r>
        <w:rPr>
          <w:rStyle w:val="wwc-sesame-zot-reference"/>
        </w:rPr>
        <w:t>Shulman</w:t>
      </w:r>
      <w:r>
        <w:t xml:space="preserve"> p.89 n.71, </w:t>
      </w:r>
      <w:r w:rsidR="00152346">
        <w:br/>
      </w:r>
      <w:proofErr w:type="spellStart"/>
      <w:r>
        <w:rPr>
          <w:rStyle w:val="wwc-sesame-zot-reference"/>
        </w:rPr>
        <w:t>Gombrich</w:t>
      </w:r>
      <w:proofErr w:type="spellEnd"/>
      <w:r>
        <w:rPr>
          <w:rStyle w:val="wwc-sesame-zot-reference"/>
        </w:rPr>
        <w:t xml:space="preserve">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proofErr w:type="spellStart"/>
      <w:r>
        <w:rPr>
          <w:rStyle w:val="wwc-sesame-zot-reference"/>
        </w:rPr>
        <w:t>Frauwallner</w:t>
      </w:r>
      <w:proofErr w:type="spellEnd"/>
      <w:r>
        <w:rPr>
          <w:rStyle w:val="wwc-sesame-zot-reference"/>
        </w:rPr>
        <w:t xml:space="preserve">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proofErr w:type="spellStart"/>
      <w:r>
        <w:rPr>
          <w:rStyle w:val="wwc-sesame"/>
        </w:rPr>
        <w:t>Vism</w:t>
      </w:r>
      <w:proofErr w:type="spellEnd"/>
      <w:r>
        <w:t xml:space="preserve"> 525</w:t>
      </w:r>
    </w:p>
  </w:footnote>
  <w:footnote w:id="48">
    <w:p w14:paraId="56671AEF" w14:textId="77777777" w:rsidR="00FE3964" w:rsidRDefault="00000000">
      <w:pPr>
        <w:pStyle w:val="FootnoteText"/>
      </w:pPr>
      <w:r>
        <w:rPr>
          <w:rStyle w:val="FootnoteCharacters"/>
        </w:rPr>
        <w:footnoteRef/>
      </w:r>
      <w:r>
        <w:t xml:space="preserve">See also </w:t>
      </w:r>
      <w:proofErr w:type="spellStart"/>
      <w:r>
        <w:rPr>
          <w:rStyle w:val="wwc-sesame-zot-reference"/>
        </w:rPr>
        <w:t>Ronkin</w:t>
      </w:r>
      <w:proofErr w:type="spellEnd"/>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w:t>
      </w:r>
      <w:proofErr w:type="spellStart"/>
      <w:r>
        <w:t>discernable</w:t>
      </w:r>
      <w:proofErr w:type="spellEnd"/>
      <w:r>
        <w:t xml:space="preserve"> beginning. For the synonymity see for example </w:t>
      </w:r>
      <w:hyperlink r:id="rId40" w:anchor="YYY" w:history="1">
        <w:r>
          <w:rPr>
            <w:rStyle w:val="Hyperlink"/>
          </w:rPr>
          <w:t>AN 3.66:11.1–13.1</w:t>
        </w:r>
      </w:hyperlink>
      <w:r>
        <w:t>: “‘</w:t>
      </w:r>
      <w:proofErr w:type="spellStart"/>
      <w:r>
        <w:t>Salha</w:t>
      </w:r>
      <w:proofErr w:type="spellEnd"/>
      <w:r>
        <w:t>, is there delusion?’—‘Yes,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proofErr w:type="spellStart"/>
        <w:r>
          <w:rPr>
            <w:rStyle w:val="Hyperlink"/>
          </w:rPr>
          <w:t>Snp</w:t>
        </w:r>
        <w:proofErr w:type="spellEnd"/>
        <w:r>
          <w:rPr>
            <w:rStyle w:val="Hyperlink"/>
          </w:rPr>
          <w:t xml:space="preserve">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proofErr w:type="spellStart"/>
      <w:r>
        <w:rPr>
          <w:rStyle w:val="wwc-pali"/>
        </w:rPr>
        <w:t>Avijjānīvaraṇānaṁ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taṇhāsaṁyojanānaṁ</w:t>
      </w:r>
      <w:proofErr w:type="spellEnd"/>
      <w:r>
        <w:rPr>
          <w:rStyle w:val="wwc-pali"/>
        </w:rPr>
        <w:t xml:space="preserve"> </w:t>
      </w:r>
      <w:proofErr w:type="spellStart"/>
      <w:r>
        <w:rPr>
          <w:rStyle w:val="wwc-pali"/>
        </w:rPr>
        <w:t>sandhāvataṁ</w:t>
      </w:r>
      <w:proofErr w:type="spellEnd"/>
      <w:r>
        <w:rPr>
          <w:rStyle w:val="wwc-pali"/>
        </w:rPr>
        <w:t xml:space="preserve"> </w:t>
      </w:r>
      <w:proofErr w:type="spellStart"/>
      <w:r>
        <w:rPr>
          <w:rStyle w:val="wwc-pali"/>
        </w:rPr>
        <w:t>saṁsarataṁ</w:t>
      </w:r>
      <w:proofErr w:type="spellEnd"/>
      <w:r>
        <w:t xml:space="preserve">, more literally ‘the transmigration and roaming around of beings who are obstructed by ignorance and chained by craving’, for </w:t>
      </w:r>
      <w:proofErr w:type="spellStart"/>
      <w:r>
        <w:t>in</w:t>
      </w:r>
      <w:proofErr w:type="spellEnd"/>
      <w:r>
        <w:t xml:space="preserve">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proofErr w:type="spellStart"/>
        <w:r>
          <w:rPr>
            <w:rStyle w:val="Hyperlink"/>
          </w:rPr>
          <w:t>Thag</w:t>
        </w:r>
        <w:proofErr w:type="spellEnd"/>
        <w:r>
          <w:rPr>
            <w:rStyle w:val="Hyperlink"/>
          </w:rPr>
          <w:t xml:space="preserve">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proofErr w:type="spellStart"/>
        <w:r>
          <w:rPr>
            <w:rStyle w:val="Hyperlink"/>
          </w:rPr>
          <w:t>Dhp</w:t>
        </w:r>
        <w:proofErr w:type="spellEnd"/>
        <w:r>
          <w:rPr>
            <w:rStyle w:val="Hyperlink"/>
          </w:rPr>
          <w:t xml:space="preserve"> 337</w:t>
        </w:r>
      </w:hyperlink>
      <w:r>
        <w:t xml:space="preserve">, </w:t>
      </w:r>
      <w:hyperlink r:id="rId74" w:anchor="YYY" w:history="1">
        <w:proofErr w:type="spellStart"/>
        <w:r>
          <w:rPr>
            <w:rStyle w:val="Hyperlink"/>
          </w:rPr>
          <w:t>Dhp</w:t>
        </w:r>
        <w:proofErr w:type="spellEnd"/>
        <w:r>
          <w:rPr>
            <w:rStyle w:val="Hyperlink"/>
          </w:rPr>
          <w:t xml:space="preserve">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860D7B" w:rsidR="00FE3964" w:rsidRDefault="00000000">
      <w:pPr>
        <w:pStyle w:val="FootnoteText"/>
      </w:pPr>
      <w:r>
        <w:rPr>
          <w:rStyle w:val="FootnoteCharacters"/>
        </w:rPr>
        <w:footnoteRef/>
      </w:r>
      <w:r>
        <w:t xml:space="preserve">For example in </w:t>
      </w:r>
      <w:r w:rsidRPr="00A15B71">
        <w:rPr>
          <w:rStyle w:val="wwc-sesame"/>
        </w:rPr>
        <w:t>SN</w:t>
      </w:r>
      <w:r w:rsidR="00A15B71" w:rsidRPr="00A15B71">
        <w:rPr>
          <w:rStyle w:val="wwc-sesame"/>
        </w:rPr>
        <w:t> </w:t>
      </w:r>
      <w:r w:rsidRPr="00A15B71">
        <w:rPr>
          <w:rStyle w:val="wwc-sesame"/>
        </w:rPr>
        <w:t>15.1–SN</w:t>
      </w:r>
      <w:r w:rsidR="00A15B71" w:rsidRPr="00A15B71">
        <w:rPr>
          <w:rStyle w:val="wwc-sesame"/>
        </w:rPr>
        <w:t> </w:t>
      </w:r>
      <w:r w:rsidRPr="00A15B71">
        <w:rPr>
          <w:rStyle w:val="wwc-sesame"/>
        </w:rPr>
        <w:t>15.20</w:t>
      </w:r>
    </w:p>
  </w:footnote>
  <w:footnote w:id="64">
    <w:p w14:paraId="3E4CDF17" w14:textId="77777777" w:rsidR="00FE3964" w:rsidRDefault="00000000">
      <w:pPr>
        <w:pStyle w:val="FootnoteText"/>
      </w:pPr>
      <w:r>
        <w:rPr>
          <w:rStyle w:val="FootnoteCharacters"/>
        </w:rPr>
        <w:footnoteRef/>
      </w:r>
      <w:hyperlink r:id="rId77"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8" w:anchor="YYY" w:history="1">
        <w:r>
          <w:rPr>
            <w:rStyle w:val="Hyperlink"/>
          </w:rPr>
          <w:t>SN 12.24:4.1</w:t>
        </w:r>
      </w:hyperlink>
      <w:r>
        <w:t xml:space="preserve">: “The Buddha said suffering arises dependently. Dependent on what? Dependent on sense impressions.” Or </w:t>
      </w:r>
      <w:hyperlink r:id="rId79" w:anchor="YYY" w:history="1">
        <w:proofErr w:type="spellStart"/>
        <w:r>
          <w:rPr>
            <w:rStyle w:val="Hyperlink"/>
          </w:rPr>
          <w:t>Snp</w:t>
        </w:r>
        <w:proofErr w:type="spellEnd"/>
        <w:r>
          <w:rPr>
            <w:rStyle w:val="Hyperlink"/>
          </w:rPr>
          <w:t xml:space="preserve">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sidRPr="00535219">
        <w:rPr>
          <w:rStyle w:val="wwc-sesame"/>
        </w:rPr>
        <w:t>Bodhi 2000 p.520</w:t>
      </w:r>
    </w:p>
  </w:footnote>
  <w:footnote w:id="67">
    <w:p w14:paraId="50FF1E30" w14:textId="54D0CC93" w:rsidR="00FE3964" w:rsidRDefault="00000000">
      <w:pPr>
        <w:pStyle w:val="FootnoteText"/>
      </w:pPr>
      <w:r>
        <w:rPr>
          <w:rStyle w:val="FootnoteCharacters"/>
        </w:rPr>
        <w:footnoteRef/>
      </w:r>
      <w:r>
        <w:t xml:space="preserve">As e.g. </w:t>
      </w:r>
      <w:r w:rsidR="00BE2D6A">
        <w:br/>
      </w:r>
      <w:proofErr w:type="spellStart"/>
      <w:r>
        <w:rPr>
          <w:rStyle w:val="wwc-sesame-zot-reference"/>
        </w:rPr>
        <w:t>Ñāṇavīra</w:t>
      </w:r>
      <w:proofErr w:type="spellEnd"/>
      <w:r>
        <w:t xml:space="preserve"> p.19, </w:t>
      </w:r>
      <w:r w:rsidR="00BE2D6A">
        <w:br/>
      </w:r>
      <w:proofErr w:type="spellStart"/>
      <w:r>
        <w:rPr>
          <w:rStyle w:val="wwc-sesame-zot-reference"/>
        </w:rPr>
        <w:t>Ñāṇananda</w:t>
      </w:r>
      <w:proofErr w:type="spellEnd"/>
      <w:r>
        <w:rPr>
          <w:rStyle w:val="wwc-sesame-zot-reference"/>
        </w:rPr>
        <w:t xml:space="preserve"> 2015</w:t>
      </w:r>
      <w:r>
        <w:t xml:space="preserve"> p.56, </w:t>
      </w:r>
      <w:r w:rsidR="00BE2D6A">
        <w:br/>
      </w:r>
      <w:proofErr w:type="spellStart"/>
      <w:r>
        <w:rPr>
          <w:rStyle w:val="wwc-sesame-zot-reference"/>
        </w:rPr>
        <w:t>Brasington</w:t>
      </w:r>
      <w:proofErr w:type="spellEnd"/>
      <w:r>
        <w:t xml:space="preserve"> p.67, </w:t>
      </w:r>
      <w:r w:rsidR="00BE2D6A">
        <w:br/>
      </w:r>
      <w:r>
        <w:rPr>
          <w:rStyle w:val="wwc-sesame-zot-reference"/>
        </w:rPr>
        <w:t>Jones 2009</w:t>
      </w:r>
      <w:r>
        <w:t xml:space="preserve"> p.244. </w:t>
      </w:r>
      <w:r w:rsidR="00BE2D6A">
        <w:br/>
      </w:r>
      <w:r>
        <w:t xml:space="preserve">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example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0" w:anchor="YYY" w:history="1">
        <w:r>
          <w:rPr>
            <w:rStyle w:val="Hyperlink"/>
          </w:rPr>
          <w:t>MN 141:11.1–11.3</w:t>
        </w:r>
      </w:hyperlink>
      <w:r>
        <w:t xml:space="preserve"> </w:t>
      </w:r>
      <w:r>
        <w:rPr>
          <w:rStyle w:val="wwc-PTS-reference"/>
        </w:rPr>
        <w:t>M III 249</w:t>
      </w:r>
      <w:r>
        <w:t xml:space="preserve"> and </w:t>
      </w:r>
      <w:hyperlink r:id="rId81" w:anchor="YYY" w:history="1">
        <w:r>
          <w:rPr>
            <w:rStyle w:val="Hyperlink"/>
          </w:rPr>
          <w:t>MN 9:24-26.2–24-26.9</w:t>
        </w:r>
      </w:hyperlink>
      <w:r>
        <w:t xml:space="preserve"> </w:t>
      </w:r>
      <w:r>
        <w:rPr>
          <w:rStyle w:val="wwc-PTS-reference"/>
        </w:rPr>
        <w:t>M I 50</w:t>
      </w:r>
      <w:r>
        <w:t xml:space="preserve">. Also in the </w:t>
      </w:r>
      <w:proofErr w:type="spellStart"/>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w:t>
      </w:r>
      <w:proofErr w:type="spellEnd"/>
      <w:r>
        <w:rPr>
          <w:rStyle w:val="wwc-sesame"/>
        </w:rPr>
        <w:t xml:space="preserve"> Sutta</w:t>
      </w:r>
      <w:r>
        <w:t xml:space="preserve">, </w:t>
      </w:r>
      <w:hyperlink r:id="rId82"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3" w:anchor="YYY" w:history="1">
        <w:r>
          <w:rPr>
            <w:rStyle w:val="Hyperlink"/>
          </w:rPr>
          <w:t>SN 12.2:3.1–4.3</w:t>
        </w:r>
      </w:hyperlink>
      <w:r>
        <w:t xml:space="preserve">. Similar at </w:t>
      </w:r>
      <w:hyperlink r:id="rId84" w:anchor="YYY" w:history="1">
        <w:r>
          <w:rPr>
            <w:rStyle w:val="Hyperlink"/>
          </w:rPr>
          <w:t>SN 12.27:2.1–3.1</w:t>
        </w:r>
      </w:hyperlink>
      <w:r>
        <w:t xml:space="preserve">, </w:t>
      </w:r>
      <w:hyperlink r:id="rId85" w:anchor="YYY" w:history="1">
        <w:r>
          <w:rPr>
            <w:rStyle w:val="Hyperlink"/>
          </w:rPr>
          <w:t>SN 12.28:2.1–3.1</w:t>
        </w:r>
      </w:hyperlink>
      <w:r>
        <w:t xml:space="preserve">, </w:t>
      </w:r>
      <w:hyperlink r:id="rId86" w:anchor="YYY" w:history="1">
        <w:r>
          <w:rPr>
            <w:rStyle w:val="Hyperlink"/>
          </w:rPr>
          <w:t>SN 12.33:3.1–4.2, 9.1</w:t>
        </w:r>
      </w:hyperlink>
    </w:p>
  </w:footnote>
  <w:footnote w:id="71">
    <w:p w14:paraId="50C74C08" w14:textId="3E1B0CF8" w:rsidR="00FE3964" w:rsidRDefault="00000000">
      <w:pPr>
        <w:pStyle w:val="FootnoteText"/>
      </w:pPr>
      <w:r>
        <w:rPr>
          <w:rStyle w:val="FootnoteCharacters"/>
        </w:rPr>
        <w:footnoteRef/>
      </w:r>
      <w:r>
        <w:t xml:space="preserve">For the translation of the discourse title see </w:t>
      </w:r>
      <w:hyperlink w:anchor="footnote29" w:history="1">
        <w:r w:rsidRPr="0075620B">
          <w:rPr>
            <w:rStyle w:val="Hyperlink"/>
          </w:rPr>
          <w:t>note 29</w:t>
        </w:r>
      </w:hyperlink>
    </w:p>
  </w:footnote>
  <w:footnote w:id="72">
    <w:p w14:paraId="08BCBA82" w14:textId="77777777" w:rsidR="00FE3964" w:rsidRDefault="00000000">
      <w:pPr>
        <w:pStyle w:val="FootnoteText"/>
      </w:pPr>
      <w:r>
        <w:rPr>
          <w:rStyle w:val="FootnoteCharacters"/>
        </w:rPr>
        <w:footnoteRef/>
      </w:r>
      <w:hyperlink r:id="rId87" w:anchor="YYY" w:history="1">
        <w:r>
          <w:rPr>
            <w:rStyle w:val="Hyperlink"/>
          </w:rPr>
          <w:t>DN 15:4.1–4.4</w:t>
        </w:r>
      </w:hyperlink>
      <w:r>
        <w:t xml:space="preserve"> </w:t>
      </w:r>
      <w:r>
        <w:rPr>
          <w:rStyle w:val="wwc-PTS-reference"/>
        </w:rPr>
        <w:t>D II 57</w:t>
      </w:r>
    </w:p>
  </w:footnote>
  <w:footnote w:id="73">
    <w:p w14:paraId="4B4BBA68" w14:textId="3DEEEC95" w:rsidR="00FE3964" w:rsidRDefault="00000000">
      <w:pPr>
        <w:pStyle w:val="FootnoteText"/>
      </w:pPr>
      <w:r>
        <w:rPr>
          <w:rStyle w:val="FootnoteCharacters"/>
        </w:rPr>
        <w:footnoteRef/>
      </w:r>
      <w:r>
        <w:t xml:space="preserve">See </w:t>
      </w:r>
      <w:proofErr w:type="spellStart"/>
      <w:r>
        <w:rPr>
          <w:rStyle w:val="wwc-sesame-zot-reference"/>
        </w:rPr>
        <w:t>Dhammika</w:t>
      </w:r>
      <w:proofErr w:type="spellEnd"/>
      <w:r>
        <w:rPr>
          <w:rStyle w:val="wwc-sesame-zot-reference"/>
        </w:rPr>
        <w:t xml:space="preserve"> 2022</w:t>
      </w:r>
      <w:r>
        <w:t xml:space="preserve"> p.58</w:t>
      </w:r>
      <w:r w:rsidR="001F13CD">
        <w:t xml:space="preserve"> (</w:t>
      </w:r>
      <w:hyperlink r:id="rId88" w:anchor="153" w:history="1">
        <w:r w:rsidR="001F13CD" w:rsidRPr="001F13CD">
          <w:rPr>
            <w:rStyle w:val="Hyperlink"/>
            <w:rFonts w:hint="eastAsia"/>
          </w:rPr>
          <w:t>※</w:t>
        </w:r>
        <w:r w:rsidR="001F13CD" w:rsidRPr="001F13CD">
          <w:rPr>
            <w:rStyle w:val="Hyperlink"/>
            <w:rFonts w:hint="eastAsia"/>
          </w:rPr>
          <w:t>153</w:t>
        </w:r>
      </w:hyperlink>
      <w:r w:rsidR="001F13CD">
        <w:t>)</w:t>
      </w:r>
    </w:p>
  </w:footnote>
  <w:footnote w:id="74">
    <w:p w14:paraId="333B15ED" w14:textId="77777777" w:rsidR="00FE3964" w:rsidRDefault="00000000">
      <w:pPr>
        <w:pStyle w:val="FootnoteText"/>
      </w:pPr>
      <w:r>
        <w:rPr>
          <w:rStyle w:val="FootnoteCharacters"/>
        </w:rPr>
        <w:footnoteRef/>
      </w:r>
      <w:hyperlink r:id="rId89" w:anchor="YYY" w:history="1">
        <w:r>
          <w:rPr>
            <w:rStyle w:val="Hyperlink"/>
          </w:rPr>
          <w:t>DN 14:2.18.2–2.18.3</w:t>
        </w:r>
      </w:hyperlink>
      <w:r>
        <w:t xml:space="preserve"> </w:t>
      </w:r>
      <w:r>
        <w:rPr>
          <w:rStyle w:val="wwc-PTS-reference"/>
        </w:rPr>
        <w:t>D II 26</w:t>
      </w:r>
      <w:r>
        <w:t xml:space="preserve">. Also at </w:t>
      </w:r>
      <w:hyperlink r:id="rId90" w:anchor="YYY" w:history="1">
        <w:r>
          <w:rPr>
            <w:rStyle w:val="Hyperlink"/>
          </w:rPr>
          <w:t>SN 12.4</w:t>
        </w:r>
      </w:hyperlink>
      <w:r>
        <w:t xml:space="preserve">. The other Buddhas have the same reflections at </w:t>
      </w:r>
      <w:hyperlink r:id="rId91" w:anchor="YYY" w:history="1">
        <w:r>
          <w:rPr>
            <w:rStyle w:val="Hyperlink"/>
          </w:rPr>
          <w:t>SN 12.5</w:t>
        </w:r>
      </w:hyperlink>
      <w:r>
        <w:t xml:space="preserve">, </w:t>
      </w:r>
      <w:hyperlink r:id="rId92" w:anchor="YYY" w:history="1">
        <w:r>
          <w:rPr>
            <w:rStyle w:val="Hyperlink"/>
          </w:rPr>
          <w:t>SN 12.6</w:t>
        </w:r>
      </w:hyperlink>
      <w:r>
        <w:t xml:space="preserve">, </w:t>
      </w:r>
      <w:hyperlink r:id="rId93" w:anchor="YYY" w:history="1">
        <w:r>
          <w:rPr>
            <w:rStyle w:val="Hyperlink"/>
          </w:rPr>
          <w:t>SN 12.7</w:t>
        </w:r>
      </w:hyperlink>
      <w:r>
        <w:t xml:space="preserve">, </w:t>
      </w:r>
      <w:hyperlink r:id="rId94" w:anchor="YYY" w:history="1">
        <w:r>
          <w:rPr>
            <w:rStyle w:val="Hyperlink"/>
          </w:rPr>
          <w:t>SN 12.8</w:t>
        </w:r>
      </w:hyperlink>
      <w:r>
        <w:t xml:space="preserve">, </w:t>
      </w:r>
      <w:hyperlink r:id="rId95" w:anchor="YYY" w:history="1">
        <w:r>
          <w:rPr>
            <w:rStyle w:val="Hyperlink"/>
          </w:rPr>
          <w:t>SN 12.9</w:t>
        </w:r>
      </w:hyperlink>
      <w:r>
        <w:t xml:space="preserve">, </w:t>
      </w:r>
      <w:hyperlink r:id="rId96"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proofErr w:type="spellStart"/>
      <w:r>
        <w:rPr>
          <w:rStyle w:val="wwc-sesame"/>
        </w:rPr>
        <w:t>Vism</w:t>
      </w:r>
      <w:proofErr w:type="spellEnd"/>
      <w:r>
        <w:t xml:space="preserve"> 571. In contrast, </w:t>
      </w:r>
      <w:proofErr w:type="spellStart"/>
      <w:r>
        <w:rPr>
          <w:rStyle w:val="wwc-sesame"/>
        </w:rPr>
        <w:t>Vism</w:t>
      </w:r>
      <w:proofErr w:type="spellEnd"/>
      <w:r>
        <w:t xml:space="preserve"> 414 explains ‘birth’ as the continuity of the </w:t>
      </w:r>
      <w:proofErr w:type="spellStart"/>
      <w:r>
        <w:rPr>
          <w:rStyle w:val="wwc-pali"/>
        </w:rPr>
        <w:t>khandhas</w:t>
      </w:r>
      <w:proofErr w:type="spellEnd"/>
      <w:r>
        <w:t xml:space="preserve"> in a single existence (</w:t>
      </w:r>
      <w:proofErr w:type="spellStart"/>
      <w:r>
        <w:rPr>
          <w:rStyle w:val="wwc-pali"/>
        </w:rPr>
        <w:t>ekabhava</w:t>
      </w:r>
      <w:proofErr w:type="spellEnd"/>
      <w:r>
        <w:t xml:space="preserve">) ending with death, where </w:t>
      </w:r>
      <w:r>
        <w:rPr>
          <w:rStyle w:val="wwc-pali"/>
        </w:rPr>
        <w:t>bhava</w:t>
      </w:r>
      <w:r>
        <w:t xml:space="preserve"> doesn’t include karma. See also </w:t>
      </w:r>
      <w:r>
        <w:rPr>
          <w:rStyle w:val="wwc-sesame"/>
        </w:rPr>
        <w:t>Bodhi 2000 n.4</w:t>
      </w:r>
      <w:r>
        <w:t xml:space="preserve"> at </w:t>
      </w:r>
      <w:hyperlink r:id="rId97"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r>
        <w:rPr>
          <w:rStyle w:val="wwc-pali"/>
        </w:rPr>
        <w:t>upādāna</w:t>
      </w:r>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8"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9" w:anchor="YYY" w:history="1">
        <w:r>
          <w:rPr>
            <w:rStyle w:val="Hyperlink"/>
          </w:rPr>
          <w:t>SN 12.2:5.1–5.4</w:t>
        </w:r>
      </w:hyperlink>
      <w:r>
        <w:t xml:space="preserve">, </w:t>
      </w:r>
      <w:hyperlink r:id="rId100" w:anchor="YYY" w:history="1">
        <w:r>
          <w:rPr>
            <w:rStyle w:val="Hyperlink"/>
          </w:rPr>
          <w:t>SN 12.27:3.2</w:t>
        </w:r>
      </w:hyperlink>
      <w:r>
        <w:t xml:space="preserve">, </w:t>
      </w:r>
      <w:hyperlink r:id="rId101" w:anchor="YYY" w:history="1">
        <w:r>
          <w:rPr>
            <w:rStyle w:val="Hyperlink"/>
          </w:rPr>
          <w:t>SN 12.28:3.2</w:t>
        </w:r>
      </w:hyperlink>
      <w:r>
        <w:t xml:space="preserve">, </w:t>
      </w:r>
      <w:hyperlink r:id="rId102"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3">
        <w:r>
          <w:rPr>
            <w:rStyle w:val="Hyperlink"/>
          </w:rPr>
          <w:t>Arv 5</w:t>
        </w:r>
      </w:hyperlink>
    </w:p>
  </w:footnote>
  <w:footnote w:id="81">
    <w:p w14:paraId="7F5F6E9B" w14:textId="77777777" w:rsidR="00FE3964" w:rsidRDefault="00000000">
      <w:pPr>
        <w:pStyle w:val="FootnoteText"/>
      </w:pPr>
      <w:r>
        <w:rPr>
          <w:rStyle w:val="FootnoteCharacters"/>
        </w:rPr>
        <w:footnoteRef/>
      </w:r>
      <w:hyperlink r:id="rId104">
        <w:r>
          <w:rPr>
            <w:rStyle w:val="Hyperlink"/>
          </w:rPr>
          <w:t>MĀ 97</w:t>
        </w:r>
      </w:hyperlink>
      <w:r>
        <w:t xml:space="preserve">, similar at </w:t>
      </w:r>
      <w:hyperlink r:id="rId105">
        <w:r>
          <w:rPr>
            <w:rStyle w:val="Hyperlink"/>
          </w:rPr>
          <w:t>T 14</w:t>
        </w:r>
      </w:hyperlink>
    </w:p>
  </w:footnote>
  <w:footnote w:id="82">
    <w:p w14:paraId="0B2334B6" w14:textId="77777777" w:rsidR="00FE3964" w:rsidRDefault="00000000">
      <w:pPr>
        <w:pStyle w:val="FootnoteText"/>
      </w:pPr>
      <w:r>
        <w:rPr>
          <w:rStyle w:val="FootnoteCharacters"/>
        </w:rPr>
        <w:footnoteRef/>
      </w:r>
      <w:hyperlink r:id="rId106"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proofErr w:type="spellStart"/>
      <w:r>
        <w:rPr>
          <w:rStyle w:val="wwc-sesame-zot-reference"/>
        </w:rPr>
        <w:t>Somaratne</w:t>
      </w:r>
      <w:proofErr w:type="spellEnd"/>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proofErr w:type="spellStart"/>
      <w:r>
        <w:rPr>
          <w:rStyle w:val="wwc-sanskrit"/>
        </w:rPr>
        <w:t>skandha</w:t>
      </w:r>
      <w:proofErr w:type="spellEnd"/>
      <w:r>
        <w:t xml:space="preserve"> instead.</w:t>
      </w:r>
    </w:p>
  </w:footnote>
  <w:footnote w:id="85">
    <w:p w14:paraId="52B47B67" w14:textId="77777777" w:rsidR="00FE3964" w:rsidRDefault="00000000">
      <w:pPr>
        <w:pStyle w:val="FootnoteText"/>
      </w:pPr>
      <w:r>
        <w:rPr>
          <w:rStyle w:val="FootnoteCharacters"/>
        </w:rPr>
        <w:footnoteRef/>
      </w:r>
      <w:hyperlink r:id="rId107" w:anchor="YYY" w:history="1">
        <w:proofErr w:type="spellStart"/>
        <w:r>
          <w:rPr>
            <w:rStyle w:val="Hyperlink"/>
          </w:rPr>
          <w:t>Thag</w:t>
        </w:r>
        <w:proofErr w:type="spellEnd"/>
        <w:r>
          <w:rPr>
            <w:rStyle w:val="Hyperlink"/>
          </w:rPr>
          <w:t xml:space="preserve"> 2.1:1.1–1.4</w:t>
        </w:r>
      </w:hyperlink>
    </w:p>
  </w:footnote>
  <w:footnote w:id="86">
    <w:p w14:paraId="70EF0B96" w14:textId="77777777" w:rsidR="00FE3964" w:rsidRDefault="00000000">
      <w:pPr>
        <w:pStyle w:val="FootnoteText"/>
      </w:pPr>
      <w:r>
        <w:rPr>
          <w:rStyle w:val="FootnoteCharacters"/>
        </w:rPr>
        <w:footnoteRef/>
      </w:r>
      <w:hyperlink r:id="rId108"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9" w:anchor="YYY" w:history="1">
        <w:proofErr w:type="spellStart"/>
        <w:r>
          <w:rPr>
            <w:rStyle w:val="Hyperlink"/>
          </w:rPr>
          <w:t>Kp</w:t>
        </w:r>
        <w:proofErr w:type="spellEnd"/>
        <w:r>
          <w:rPr>
            <w:rStyle w:val="Hyperlink"/>
          </w:rPr>
          <w:t xml:space="preserve"> 6:9.1–9.4</w:t>
        </w:r>
      </w:hyperlink>
      <w:r>
        <w:t xml:space="preserve">, </w:t>
      </w:r>
      <w:hyperlink r:id="rId110" w:anchor="YYY" w:history="1">
        <w:proofErr w:type="spellStart"/>
        <w:r>
          <w:rPr>
            <w:rStyle w:val="Hyperlink"/>
          </w:rPr>
          <w:t>Snp</w:t>
        </w:r>
        <w:proofErr w:type="spellEnd"/>
        <w:r>
          <w:rPr>
            <w:rStyle w:val="Hyperlink"/>
          </w:rPr>
          <w:t xml:space="preserve"> 2.1:9.1–9.4</w:t>
        </w:r>
      </w:hyperlink>
    </w:p>
  </w:footnote>
  <w:footnote w:id="88">
    <w:p w14:paraId="14F2EA7D" w14:textId="77777777" w:rsidR="00FE3964" w:rsidRDefault="00000000">
      <w:pPr>
        <w:pStyle w:val="FootnoteText"/>
      </w:pPr>
      <w:r>
        <w:rPr>
          <w:rStyle w:val="FootnoteCharacters"/>
        </w:rPr>
        <w:footnoteRef/>
      </w:r>
      <w:hyperlink r:id="rId111"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2022</w:t>
      </w:r>
    </w:p>
  </w:footnote>
  <w:footnote w:id="90">
    <w:p w14:paraId="00A897C9" w14:textId="77777777" w:rsidR="00FE3964" w:rsidRDefault="00000000">
      <w:pPr>
        <w:pStyle w:val="FootnoteText"/>
      </w:pPr>
      <w:r>
        <w:rPr>
          <w:rStyle w:val="FootnoteCharacters"/>
        </w:rPr>
        <w:footnoteRef/>
      </w:r>
      <w:hyperlink r:id="rId112"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proofErr w:type="spellStart"/>
      <w:r>
        <w:rPr>
          <w:rStyle w:val="wwc-pali"/>
        </w:rPr>
        <w:t>saṁbhāvesīnaṁ</w:t>
      </w:r>
      <w:proofErr w:type="spellEnd"/>
      <w:r>
        <w:t>).”</w:t>
      </w:r>
    </w:p>
  </w:footnote>
  <w:footnote w:id="92">
    <w:p w14:paraId="7A128E8A" w14:textId="77777777" w:rsidR="00FE3964" w:rsidRDefault="00000000">
      <w:pPr>
        <w:pStyle w:val="FootnoteText"/>
      </w:pPr>
      <w:r>
        <w:rPr>
          <w:rStyle w:val="FootnoteCharacters"/>
        </w:rPr>
        <w:footnoteRef/>
      </w:r>
      <w:hyperlink r:id="rId113"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4"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5" w:anchor="YYY" w:history="1">
        <w:r>
          <w:rPr>
            <w:rStyle w:val="Hyperlink"/>
          </w:rPr>
          <w:t>DN 28:5.3–5.6</w:t>
        </w:r>
      </w:hyperlink>
      <w:r>
        <w:t xml:space="preserve"> </w:t>
      </w:r>
      <w:r>
        <w:rPr>
          <w:rStyle w:val="wwc-PTS-reference"/>
        </w:rPr>
        <w:t>D III 102</w:t>
      </w:r>
      <w:r>
        <w:t xml:space="preserve">; </w:t>
      </w:r>
      <w:hyperlink r:id="rId116" w:anchor="YYY" w:history="1">
        <w:proofErr w:type="spellStart"/>
        <w:r>
          <w:rPr>
            <w:rStyle w:val="Hyperlink"/>
          </w:rPr>
          <w:t>Thag</w:t>
        </w:r>
        <w:proofErr w:type="spellEnd"/>
        <w:r>
          <w:rPr>
            <w:rStyle w:val="Hyperlink"/>
          </w:rPr>
          <w:t xml:space="preserve"> 16.4:22.3</w:t>
        </w:r>
      </w:hyperlink>
      <w:r>
        <w:t xml:space="preserve">; </w:t>
      </w:r>
      <w:hyperlink r:id="rId117"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proofErr w:type="spellStart"/>
      <w:r>
        <w:rPr>
          <w:rStyle w:val="wwc-pali"/>
        </w:rPr>
        <w:t>Okkanti</w:t>
      </w:r>
      <w:proofErr w:type="spellEnd"/>
      <w:r>
        <w:t xml:space="preserve"> [an alternative spelling of </w:t>
      </w:r>
      <w:proofErr w:type="spellStart"/>
      <w:r>
        <w:rPr>
          <w:rStyle w:val="wwc-pali"/>
        </w:rPr>
        <w:t>avakkanti</w:t>
      </w:r>
      <w:proofErr w:type="spellEnd"/>
      <w:r>
        <w:t>] is a synonym for birth (</w:t>
      </w:r>
      <w:r>
        <w:rPr>
          <w:rStyle w:val="wwc-pali"/>
        </w:rPr>
        <w:t>jāti</w:t>
      </w:r>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8"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9"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w:t>
      </w:r>
      <w:proofErr w:type="spellStart"/>
      <w:r>
        <w:t>e.g</w:t>
      </w:r>
      <w:proofErr w:type="spellEnd"/>
      <w:r>
        <w:t xml:space="preserve"> </w:t>
      </w:r>
      <w:r>
        <w:rPr>
          <w:rStyle w:val="wwc-sesame-zot-reference"/>
        </w:rPr>
        <w:t>Langer</w:t>
      </w:r>
      <w:r>
        <w:t xml:space="preserve"> p.12, </w:t>
      </w:r>
      <w:proofErr w:type="spellStart"/>
      <w:r>
        <w:rPr>
          <w:rStyle w:val="wwc-sesame-zot-reference"/>
        </w:rPr>
        <w:t>Sujato</w:t>
      </w:r>
      <w:proofErr w:type="spellEnd"/>
      <w:r>
        <w:rPr>
          <w:rStyle w:val="wwc-sesame-zot-reference"/>
        </w:rPr>
        <w:t xml:space="preserve"> 2008</w:t>
      </w:r>
      <w:r>
        <w:t xml:space="preserve"> p.7</w:t>
      </w:r>
    </w:p>
  </w:footnote>
  <w:footnote w:id="101">
    <w:p w14:paraId="32FE005E" w14:textId="77777777" w:rsidR="00FE3964" w:rsidRDefault="00000000">
      <w:pPr>
        <w:pStyle w:val="FootnoteText"/>
      </w:pPr>
      <w:r>
        <w:rPr>
          <w:rStyle w:val="FootnoteCharacters"/>
        </w:rPr>
        <w:footnoteRef/>
      </w:r>
      <w:hyperlink r:id="rId120">
        <w:r>
          <w:rPr>
            <w:rStyle w:val="Hyperlink"/>
          </w:rPr>
          <w:t>EĀ 21.3</w:t>
        </w:r>
      </w:hyperlink>
    </w:p>
  </w:footnote>
  <w:footnote w:id="102">
    <w:p w14:paraId="5560E845"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2010</w:t>
      </w:r>
      <w:r>
        <w:t xml:space="preserve"> p.254, n.243. See further </w:t>
      </w:r>
      <w:proofErr w:type="spellStart"/>
      <w:r>
        <w:rPr>
          <w:rStyle w:val="wwc-sesame-zot-reference"/>
        </w:rPr>
        <w:t>Anālayo</w:t>
      </w:r>
      <w:proofErr w:type="spellEnd"/>
      <w:r>
        <w:rPr>
          <w:rStyle w:val="wwc-sesame-zot-reference"/>
        </w:rPr>
        <w:t xml:space="preserve"> 2008</w:t>
      </w:r>
    </w:p>
  </w:footnote>
  <w:footnote w:id="103">
    <w:p w14:paraId="01BB7BE8" w14:textId="77777777" w:rsidR="00FE3964" w:rsidRDefault="00000000">
      <w:pPr>
        <w:pStyle w:val="FootnoteText"/>
      </w:pPr>
      <w:r>
        <w:rPr>
          <w:rStyle w:val="FootnoteCharacters"/>
        </w:rPr>
        <w:footnoteRef/>
      </w:r>
      <w:hyperlink r:id="rId121"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2">
        <w:r>
          <w:rPr>
            <w:rStyle w:val="Hyperlink"/>
          </w:rPr>
          <w:t>MĀ 151</w:t>
        </w:r>
      </w:hyperlink>
      <w:r>
        <w:t xml:space="preserve">, translation </w:t>
      </w:r>
      <w:proofErr w:type="spellStart"/>
      <w:r>
        <w:rPr>
          <w:rStyle w:val="wwc-sesame-zot-reference"/>
        </w:rPr>
        <w:t>Anālayo</w:t>
      </w:r>
      <w:proofErr w:type="spellEnd"/>
      <w:r>
        <w:rPr>
          <w:rStyle w:val="wwc-sesame-zot-reference"/>
        </w:rPr>
        <w:t xml:space="preserve"> 2022(a)</w:t>
      </w:r>
    </w:p>
  </w:footnote>
  <w:footnote w:id="105">
    <w:p w14:paraId="12624EA9"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p.175</w:t>
      </w:r>
    </w:p>
  </w:footnote>
  <w:footnote w:id="106">
    <w:p w14:paraId="6070773E" w14:textId="77777777" w:rsidR="00FE3964" w:rsidRDefault="00000000">
      <w:pPr>
        <w:pStyle w:val="FootnoteText"/>
      </w:pPr>
      <w:r>
        <w:rPr>
          <w:rStyle w:val="FootnoteCharacters"/>
        </w:rPr>
        <w:footnoteRef/>
      </w:r>
      <w:hyperlink r:id="rId123"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proofErr w:type="spellStart"/>
      <w:r>
        <w:rPr>
          <w:rStyle w:val="wwc-sesame-zot-reference"/>
        </w:rPr>
        <w:t>Kalupahana</w:t>
      </w:r>
      <w:proofErr w:type="spellEnd"/>
      <w:r>
        <w:rPr>
          <w:rStyle w:val="wwc-sesame-zot-reference"/>
        </w:rPr>
        <w:t xml:space="preserve">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46E26635"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 xml:space="preserve">‘Remembering Past Lives’ in </w:t>
      </w:r>
      <w:proofErr w:type="spellStart"/>
      <w:r>
        <w:rPr>
          <w:rStyle w:val="wwc-sesame"/>
        </w:rPr>
        <w:t>Brahmavamso</w:t>
      </w:r>
      <w:proofErr w:type="spellEnd"/>
      <w:r>
        <w:rPr>
          <w:rStyle w:val="wwc-sesame"/>
        </w:rPr>
        <w:t xml:space="preserve"> 2006</w:t>
      </w:r>
      <w:r w:rsidR="00C54982">
        <w:rPr>
          <w:rStyle w:val="wwc-sesame"/>
        </w:rPr>
        <w:t>,</w:t>
      </w:r>
      <w:r>
        <w:rPr>
          <w:rStyle w:val="wwc-sesame"/>
        </w:rPr>
        <w:t xml:space="preserve"> Chapter 13</w:t>
      </w:r>
      <w:r>
        <w:t>.</w:t>
      </w:r>
    </w:p>
  </w:footnote>
  <w:footnote w:id="111">
    <w:p w14:paraId="74C3B285"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p.163</w:t>
      </w:r>
    </w:p>
  </w:footnote>
  <w:footnote w:id="112">
    <w:p w14:paraId="12A48065" w14:textId="77777777" w:rsidR="00FE3964" w:rsidRDefault="00000000">
      <w:pPr>
        <w:pStyle w:val="FootnoteText"/>
      </w:pPr>
      <w:r>
        <w:rPr>
          <w:rStyle w:val="FootnoteCharacters"/>
        </w:rPr>
        <w:footnoteRef/>
      </w:r>
      <w:proofErr w:type="spellStart"/>
      <w:r>
        <w:rPr>
          <w:rStyle w:val="wwc-sesame-zot-reference"/>
        </w:rPr>
        <w:t>Reat</w:t>
      </w:r>
      <w:proofErr w:type="spellEnd"/>
      <w:r>
        <w:t xml:space="preserve"> p.15. </w:t>
      </w:r>
      <w:proofErr w:type="spellStart"/>
      <w:r>
        <w:t>Reat’s</w:t>
      </w:r>
      <w:proofErr w:type="spellEnd"/>
      <w:r>
        <w:t xml:space="preserve"> specific conclusions about </w:t>
      </w:r>
      <w:proofErr w:type="spellStart"/>
      <w:r>
        <w:rPr>
          <w:rStyle w:val="wwc-pali"/>
        </w:rPr>
        <w:t>nāmarūpa</w:t>
      </w:r>
      <w:proofErr w:type="spellEnd"/>
      <w:r>
        <w:t xml:space="preserve"> I disagree with, though.</w:t>
      </w:r>
    </w:p>
  </w:footnote>
  <w:footnote w:id="113">
    <w:p w14:paraId="4BDE61B5" w14:textId="77777777" w:rsidR="00FE3964" w:rsidRDefault="00000000">
      <w:pPr>
        <w:pStyle w:val="FootnoteText"/>
      </w:pPr>
      <w:r>
        <w:rPr>
          <w:rStyle w:val="FootnoteCharacters"/>
        </w:rPr>
        <w:footnoteRef/>
      </w:r>
      <w:bookmarkStart w:id="30" w:name="footnote113"/>
      <w:bookmarkEnd w:id="30"/>
      <w:proofErr w:type="spellStart"/>
      <w:r>
        <w:rPr>
          <w:rStyle w:val="wwc-sesame-zot-reference"/>
        </w:rPr>
        <w:t>Olalde</w:t>
      </w:r>
      <w:proofErr w:type="spellEnd"/>
      <w:r>
        <w:rPr>
          <w:rStyle w:val="wwc-sesame-zot-reference"/>
        </w:rPr>
        <w:t xml:space="preserve"> 2014</w:t>
      </w:r>
      <w:r>
        <w:t xml:space="preserve"> p.40 (translation mine): “As a substantive </w:t>
      </w:r>
      <w:proofErr w:type="spellStart"/>
      <w:r>
        <w:rPr>
          <w:rStyle w:val="wwc-pali"/>
        </w:rPr>
        <w:t>bahubbīhi</w:t>
      </w:r>
      <w:proofErr w:type="spellEnd"/>
      <w:r>
        <w:t xml:space="preserve"> [compound] it means ‘that which has a name and form’.” </w:t>
      </w:r>
      <w:proofErr w:type="spellStart"/>
      <w:r>
        <w:rPr>
          <w:rStyle w:val="wwc-pali"/>
        </w:rPr>
        <w:t>Bahubbīhi</w:t>
      </w:r>
      <w:proofErr w:type="spellEnd"/>
      <w:r>
        <w:t xml:space="preserve"> compounds are fundamentally adjectives, but like all adjectives in Pāli,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4" w:anchor="YYYhttps://suttacentral.net/XXX/en/sujato%23YYY" w:history="1">
        <w:r>
          <w:rPr>
            <w:rStyle w:val="Hyperlink"/>
          </w:rPr>
          <w:t>SN 12.2:11.4–11.5</w:t>
        </w:r>
      </w:hyperlink>
      <w:r>
        <w:t xml:space="preserve"> where </w:t>
      </w:r>
      <w:proofErr w:type="spellStart"/>
      <w:r>
        <w:rPr>
          <w:rStyle w:val="wwc-pali"/>
        </w:rPr>
        <w:t>rūpa</w:t>
      </w:r>
      <w:proofErr w:type="spellEnd"/>
      <w:r>
        <w:t xml:space="preserve"> is explained as: “The four elements and the form derived from the four elements: that is what’s called </w:t>
      </w:r>
      <w:proofErr w:type="spellStart"/>
      <w:r>
        <w:rPr>
          <w:rStyle w:val="wwc-pali"/>
        </w:rPr>
        <w:t>rūpa</w:t>
      </w:r>
      <w:proofErr w:type="spellEnd"/>
      <w:r>
        <w:t>.”</w:t>
      </w:r>
    </w:p>
  </w:footnote>
  <w:footnote w:id="116">
    <w:p w14:paraId="0A2FC1AB" w14:textId="77777777" w:rsidR="00FE3964" w:rsidRDefault="00000000">
      <w:pPr>
        <w:pStyle w:val="FootnoteText"/>
      </w:pPr>
      <w:r>
        <w:rPr>
          <w:rStyle w:val="FootnoteCharacters"/>
        </w:rPr>
        <w:footnoteRef/>
      </w:r>
      <w:hyperlink r:id="rId125" w:anchor="YYY" w:history="1">
        <w:r>
          <w:rPr>
            <w:rStyle w:val="Hyperlink"/>
          </w:rPr>
          <w:t>SN 1.76:3.1</w:t>
        </w:r>
      </w:hyperlink>
      <w:r>
        <w:t xml:space="preserve">; </w:t>
      </w:r>
      <w:hyperlink r:id="rId126"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7"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proofErr w:type="spellStart"/>
      <w:r>
        <w:rPr>
          <w:rStyle w:val="wwc-sesame-zot-reference"/>
        </w:rPr>
        <w:t>Olalde</w:t>
      </w:r>
      <w:proofErr w:type="spellEnd"/>
      <w:r>
        <w:rPr>
          <w:rStyle w:val="wwc-sesame-zot-reference"/>
        </w:rPr>
        <w:t xml:space="preserve"> 2015</w:t>
      </w:r>
      <w:r>
        <w:t xml:space="preserve"> p.10</w:t>
      </w:r>
    </w:p>
  </w:footnote>
  <w:footnote w:id="119">
    <w:p w14:paraId="4D5EFA3B" w14:textId="77777777" w:rsidR="00FE3964" w:rsidRDefault="00000000">
      <w:pPr>
        <w:pStyle w:val="FootnoteText"/>
      </w:pPr>
      <w:r>
        <w:rPr>
          <w:rStyle w:val="FootnoteCharacters"/>
        </w:rPr>
        <w:footnoteRef/>
      </w:r>
      <w:hyperlink r:id="rId128" w:anchor="YYY" w:history="1">
        <w:r>
          <w:rPr>
            <w:rStyle w:val="Hyperlink"/>
          </w:rPr>
          <w:t>SN 12.2:11.2–11.3</w:t>
        </w:r>
      </w:hyperlink>
      <w:r>
        <w:t xml:space="preserve">, </w:t>
      </w:r>
      <w:hyperlink r:id="rId129" w:anchor="YYY" w:history="1">
        <w:r>
          <w:rPr>
            <w:rStyle w:val="Hyperlink"/>
          </w:rPr>
          <w:t>SN 12.27:3.8</w:t>
        </w:r>
      </w:hyperlink>
      <w:r>
        <w:t xml:space="preserve">, </w:t>
      </w:r>
      <w:hyperlink r:id="rId130" w:anchor="YYY" w:history="1">
        <w:r>
          <w:rPr>
            <w:rStyle w:val="Hyperlink"/>
          </w:rPr>
          <w:t>SN 12.28:3.8</w:t>
        </w:r>
      </w:hyperlink>
      <w:r>
        <w:t xml:space="preserve">, </w:t>
      </w:r>
      <w:hyperlink r:id="rId131"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proofErr w:type="spellStart"/>
      <w:r>
        <w:rPr>
          <w:rStyle w:val="wwc-pali"/>
        </w:rPr>
        <w:t>nāma</w:t>
      </w:r>
      <w:proofErr w:type="spellEnd"/>
      <w:r>
        <w:t xml:space="preserve"> is purely mental (</w:t>
      </w:r>
      <w:proofErr w:type="spellStart"/>
      <w:r>
        <w:rPr>
          <w:rStyle w:val="wwc-pali"/>
        </w:rPr>
        <w:t>cetasika</w:t>
      </w:r>
      <w:proofErr w:type="spellEnd"/>
      <w:r>
        <w:t xml:space="preserve">). But in my view, sensations, perceptions, and sense impressions exist for all six senses, not just the mind. However, compare </w:t>
      </w:r>
      <w:hyperlink r:id="rId132" w:anchor="YYY" w:history="1">
        <w:r>
          <w:rPr>
            <w:rStyle w:val="Hyperlink"/>
          </w:rPr>
          <w:t>SN 1.61</w:t>
        </w:r>
      </w:hyperlink>
      <w:r>
        <w:t xml:space="preserve">, </w:t>
      </w:r>
      <w:hyperlink r:id="rId133" w:anchor="YYY" w:history="1">
        <w:r>
          <w:rPr>
            <w:rStyle w:val="Hyperlink"/>
          </w:rPr>
          <w:t>SN 1.62</w:t>
        </w:r>
      </w:hyperlink>
      <w:r>
        <w:t xml:space="preserve">, where </w:t>
      </w:r>
      <w:proofErr w:type="spellStart"/>
      <w:r>
        <w:rPr>
          <w:rStyle w:val="wwc-pali"/>
        </w:rPr>
        <w:t>nāma</w:t>
      </w:r>
      <w:proofErr w:type="spellEnd"/>
      <w:r>
        <w:t xml:space="preserve"> and </w:t>
      </w:r>
      <w:proofErr w:type="spellStart"/>
      <w:r>
        <w:rPr>
          <w:rStyle w:val="wwc-pali"/>
        </w:rPr>
        <w:t>citta</w:t>
      </w:r>
      <w:proofErr w:type="spellEnd"/>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proofErr w:type="spellStart"/>
      <w:r w:rsidRPr="000440B7">
        <w:rPr>
          <w:rStyle w:val="wwc-sesame-zot-reference"/>
        </w:rPr>
        <w:t>Olalde</w:t>
      </w:r>
      <w:proofErr w:type="spellEnd"/>
      <w:r>
        <w:rPr>
          <w:rStyle w:val="wwc-sesame-zot-reference"/>
        </w:rPr>
        <w:t xml:space="preserv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proofErr w:type="spellStart"/>
      <w:r>
        <w:rPr>
          <w:rStyle w:val="wwc-sesame-zot-reference"/>
        </w:rPr>
        <w:t>Olivelle</w:t>
      </w:r>
      <w:proofErr w:type="spellEnd"/>
    </w:p>
  </w:footnote>
  <w:footnote w:id="124">
    <w:p w14:paraId="01700ACC" w14:textId="77777777" w:rsidR="00FE3964" w:rsidRDefault="00000000">
      <w:pPr>
        <w:pStyle w:val="FootnoteText"/>
      </w:pPr>
      <w:r>
        <w:rPr>
          <w:rStyle w:val="FootnoteCharacters"/>
        </w:rPr>
        <w:footnoteRef/>
      </w:r>
      <w:r>
        <w:t xml:space="preserve">TB 3.12.7, see also </w:t>
      </w:r>
      <w:proofErr w:type="spellStart"/>
      <w:r>
        <w:rPr>
          <w:rStyle w:val="wwc-sesame-zot-reference"/>
        </w:rPr>
        <w:t>Frauwallner</w:t>
      </w:r>
      <w:proofErr w:type="spellEnd"/>
      <w:r>
        <w:rPr>
          <w:rStyle w:val="wwc-sesame-zot-reference"/>
        </w:rPr>
        <w:t xml:space="preserve"> 1953/1973</w:t>
      </w:r>
      <w:r>
        <w:t xml:space="preserve"> p.163</w:t>
      </w:r>
    </w:p>
  </w:footnote>
  <w:footnote w:id="125">
    <w:p w14:paraId="425AF034" w14:textId="77777777" w:rsidR="00FE3964" w:rsidRDefault="00000000">
      <w:pPr>
        <w:pStyle w:val="FootnoteText"/>
      </w:pPr>
      <w:r>
        <w:rPr>
          <w:rStyle w:val="FootnoteCharacters"/>
        </w:rPr>
        <w:footnoteRef/>
      </w:r>
      <w:r w:rsidRPr="00CB3413">
        <w:rPr>
          <w:rStyle w:val="wwc-sesame-zot-reference"/>
        </w:rPr>
        <w:t>Atharvaveda</w:t>
      </w:r>
      <w:r>
        <w:t xml:space="preserve"> 10.2.12 and 12.5.6, see also </w:t>
      </w:r>
      <w:proofErr w:type="spellStart"/>
      <w:r>
        <w:rPr>
          <w:rStyle w:val="wwc-sesame-zot-reference"/>
        </w:rPr>
        <w:t>Olalde</w:t>
      </w:r>
      <w:proofErr w:type="spellEnd"/>
      <w:r>
        <w:rPr>
          <w:rStyle w:val="wwc-sesame-zot-reference"/>
        </w:rPr>
        <w:t xml:space="preserve"> 2014</w:t>
      </w:r>
      <w:r>
        <w:t xml:space="preserve"> p.12</w:t>
      </w:r>
    </w:p>
  </w:footnote>
  <w:footnote w:id="126">
    <w:p w14:paraId="35BDC84B"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proofErr w:type="spellStart"/>
      <w:r>
        <w:rPr>
          <w:rStyle w:val="wwc-sesame-zot-reference"/>
        </w:rPr>
        <w:t>Olivelle</w:t>
      </w:r>
      <w:proofErr w:type="spellEnd"/>
    </w:p>
  </w:footnote>
  <w:footnote w:id="133">
    <w:p w14:paraId="0AE50C25"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p.90</w:t>
      </w:r>
    </w:p>
  </w:footnote>
  <w:footnote w:id="134">
    <w:p w14:paraId="100FACD4"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3" w:name="footnote139"/>
      <w:bookmarkEnd w:id="33"/>
      <w:r>
        <w:t xml:space="preserve">See </w:t>
      </w:r>
      <w:proofErr w:type="spellStart"/>
      <w:r>
        <w:rPr>
          <w:rStyle w:val="wwc-sesame-zot-reference"/>
        </w:rPr>
        <w:t>Olalde</w:t>
      </w:r>
      <w:proofErr w:type="spellEnd"/>
      <w:r>
        <w:rPr>
          <w:rStyle w:val="wwc-sesame-zot-reference"/>
        </w:rPr>
        <w:t xml:space="preserv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example </w:t>
      </w:r>
      <w:hyperlink r:id="rId134">
        <w:r>
          <w:rPr>
            <w:rStyle w:val="Hyperlink"/>
          </w:rPr>
          <w:t>Ds 2.3.3</w:t>
        </w:r>
      </w:hyperlink>
      <w:r>
        <w:t>.</w:t>
      </w:r>
    </w:p>
  </w:footnote>
  <w:footnote w:id="143">
    <w:p w14:paraId="6F45670B"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p.136</w:t>
      </w:r>
    </w:p>
  </w:footnote>
  <w:footnote w:id="144">
    <w:p w14:paraId="548EFEB1" w14:textId="77777777" w:rsidR="00FE3964" w:rsidRDefault="00000000">
      <w:pPr>
        <w:pStyle w:val="FootnoteText"/>
      </w:pPr>
      <w:r>
        <w:rPr>
          <w:rStyle w:val="FootnoteCharacters"/>
        </w:rPr>
        <w:footnoteRef/>
      </w:r>
      <w:r>
        <w:t xml:space="preserve">For example </w:t>
      </w:r>
      <w:hyperlink r:id="rId135">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6" w:anchor="9.4" w:history="1">
        <w:proofErr w:type="spellStart"/>
        <w:r>
          <w:rPr>
            <w:rStyle w:val="Hyperlink"/>
          </w:rPr>
          <w:t>Vb</w:t>
        </w:r>
        <w:proofErr w:type="spellEnd"/>
        <w:r>
          <w:rPr>
            <w:rStyle w:val="Hyperlink"/>
          </w:rPr>
          <w:t xml:space="preserve">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w:t>
      </w:r>
      <w:proofErr w:type="spellStart"/>
      <w:r>
        <w:rPr>
          <w:rStyle w:val="wwc-pali"/>
        </w:rPr>
        <w:t>Vedanā’ti</w:t>
      </w:r>
      <w:proofErr w:type="spellEnd"/>
      <w:r>
        <w:rPr>
          <w:rStyle w:val="wwc-pali"/>
        </w:rPr>
        <w:t xml:space="preserve"> </w:t>
      </w:r>
      <w:proofErr w:type="spellStart"/>
      <w:r>
        <w:rPr>
          <w:rStyle w:val="wwc-pali"/>
        </w:rPr>
        <w:t>vedanākkhandho</w:t>
      </w:r>
      <w:proofErr w:type="spellEnd"/>
      <w:r>
        <w:rPr>
          <w:rStyle w:val="wwc-pali"/>
        </w:rPr>
        <w:t>. ‘</w:t>
      </w:r>
      <w:proofErr w:type="spellStart"/>
      <w:r>
        <w:rPr>
          <w:rStyle w:val="wwc-pali"/>
        </w:rPr>
        <w:t>Saññā’ti</w:t>
      </w:r>
      <w:proofErr w:type="spellEnd"/>
      <w:r>
        <w:rPr>
          <w:rStyle w:val="wwc-pali"/>
        </w:rPr>
        <w:t xml:space="preserve"> </w:t>
      </w:r>
      <w:proofErr w:type="spellStart"/>
      <w:r>
        <w:rPr>
          <w:rStyle w:val="wwc-pali"/>
        </w:rPr>
        <w:t>saññākkhandho</w:t>
      </w:r>
      <w:proofErr w:type="spellEnd"/>
      <w:r>
        <w:rPr>
          <w:rStyle w:val="wwc-pali"/>
        </w:rPr>
        <w:t>. ‘</w:t>
      </w:r>
      <w:proofErr w:type="spellStart"/>
      <w:r>
        <w:rPr>
          <w:rStyle w:val="wwc-pali"/>
        </w:rPr>
        <w:t>Cetanā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manasikāro’ti</w:t>
      </w:r>
      <w:proofErr w:type="spellEnd"/>
      <w:r>
        <w:rPr>
          <w:rStyle w:val="wwc-pali"/>
        </w:rPr>
        <w:t xml:space="preserve"> </w:t>
      </w:r>
      <w:proofErr w:type="spellStart"/>
      <w:r>
        <w:rPr>
          <w:rStyle w:val="wwc-pali"/>
        </w:rPr>
        <w:t>saṅkhārakkhandho</w:t>
      </w:r>
      <w:proofErr w:type="spellEnd"/>
      <w:r>
        <w:rPr>
          <w:rStyle w:val="wwc-pali"/>
        </w:rPr>
        <w:t xml:space="preserve"> </w:t>
      </w:r>
      <w:proofErr w:type="spellStart"/>
      <w:r>
        <w:rPr>
          <w:rStyle w:val="wwc-pali"/>
        </w:rPr>
        <w:t>veditabbo</w:t>
      </w:r>
      <w:proofErr w:type="spellEnd"/>
      <w:r>
        <w:t xml:space="preserve">, “‘Sensation’ is the aggregate of sensation. ‘Perception’ is the aggregate of perception. ‘Intention, sense impression, and attention’ should be understood as the aggregate of </w:t>
      </w:r>
      <w:proofErr w:type="spellStart"/>
      <w:r>
        <w:rPr>
          <w:rStyle w:val="wwc-pali"/>
        </w:rPr>
        <w:t>saṅkhāra</w:t>
      </w:r>
      <w:proofErr w:type="spellEnd"/>
      <w:r>
        <w:t>.</w:t>
      </w:r>
    </w:p>
  </w:footnote>
  <w:footnote w:id="147">
    <w:p w14:paraId="24D00784" w14:textId="77777777" w:rsidR="00FE3964" w:rsidRDefault="00000000">
      <w:pPr>
        <w:pStyle w:val="FootnoteText"/>
      </w:pPr>
      <w:r>
        <w:rPr>
          <w:rStyle w:val="FootnoteCharacters"/>
        </w:rPr>
        <w:footnoteRef/>
      </w:r>
      <w:r>
        <w:t xml:space="preserve">T1548.28.689a20; </w:t>
      </w:r>
      <w:proofErr w:type="spellStart"/>
      <w:r>
        <w:rPr>
          <w:rStyle w:val="wwc-sesame-zot-reference"/>
        </w:rPr>
        <w:t>Frauwallner</w:t>
      </w:r>
      <w:proofErr w:type="spellEnd"/>
      <w:r>
        <w:rPr>
          <w:rStyle w:val="wwc-sesame-zot-reference"/>
        </w:rPr>
        <w:t xml:space="preserve"> 1995</w:t>
      </w:r>
      <w:r>
        <w:t xml:space="preserve"> p.108; </w:t>
      </w:r>
      <w:hyperlink r:id="rId137">
        <w:r>
          <w:rPr>
            <w:rStyle w:val="Hyperlink"/>
          </w:rPr>
          <w:t>EĀ 49.5</w:t>
        </w:r>
      </w:hyperlink>
      <w:r>
        <w:t xml:space="preserve">, </w:t>
      </w:r>
      <w:hyperlink r:id="rId138">
        <w:r>
          <w:rPr>
            <w:rStyle w:val="Hyperlink"/>
          </w:rPr>
          <w:t>EĀ 46.8</w:t>
        </w:r>
      </w:hyperlink>
    </w:p>
  </w:footnote>
  <w:footnote w:id="148">
    <w:p w14:paraId="5BBD1231" w14:textId="77777777" w:rsidR="00FE3964" w:rsidRDefault="00000000">
      <w:pPr>
        <w:pStyle w:val="FootnoteText"/>
      </w:pPr>
      <w:r>
        <w:rPr>
          <w:rStyle w:val="FootnoteCharacters"/>
        </w:rPr>
        <w:footnoteRef/>
      </w:r>
      <w:proofErr w:type="spellStart"/>
      <w:r>
        <w:t>Pṭs</w:t>
      </w:r>
      <w:proofErr w:type="spellEnd"/>
      <w:r>
        <w:t xml:space="preserve"> 1.183</w:t>
      </w:r>
    </w:p>
  </w:footnote>
  <w:footnote w:id="149">
    <w:p w14:paraId="7F6FC753" w14:textId="77777777" w:rsidR="00FE3964" w:rsidRDefault="00000000">
      <w:pPr>
        <w:pStyle w:val="FootnoteText"/>
      </w:pPr>
      <w:r>
        <w:rPr>
          <w:rStyle w:val="FootnoteCharacters"/>
        </w:rPr>
        <w:footnoteRef/>
      </w:r>
      <w:hyperlink r:id="rId139" w:anchor="YYY" w:history="1">
        <w:r>
          <w:rPr>
            <w:rStyle w:val="Hyperlink"/>
          </w:rPr>
          <w:t>SN 12.2:11.4–11.5</w:t>
        </w:r>
      </w:hyperlink>
      <w:r>
        <w:t xml:space="preserve">, </w:t>
      </w:r>
      <w:hyperlink r:id="rId140" w:anchor="YYY" w:history="1">
        <w:r>
          <w:rPr>
            <w:rStyle w:val="Hyperlink"/>
          </w:rPr>
          <w:t>SN 12.27:3.8</w:t>
        </w:r>
      </w:hyperlink>
      <w:r>
        <w:t xml:space="preserve">, </w:t>
      </w:r>
      <w:hyperlink r:id="rId141" w:anchor="YYY" w:history="1">
        <w:r>
          <w:rPr>
            <w:rStyle w:val="Hyperlink"/>
          </w:rPr>
          <w:t>SN 12.28:3.8</w:t>
        </w:r>
      </w:hyperlink>
      <w:r>
        <w:t xml:space="preserve">, </w:t>
      </w:r>
      <w:hyperlink r:id="rId142"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3"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example </w:t>
      </w:r>
      <w:hyperlink r:id="rId144" w:anchor="YYY" w:history="1">
        <w:r>
          <w:rPr>
            <w:rStyle w:val="Hyperlink"/>
          </w:rPr>
          <w:t>MN 109:16.12</w:t>
        </w:r>
      </w:hyperlink>
      <w:r>
        <w:t xml:space="preserve"> </w:t>
      </w:r>
      <w:r>
        <w:rPr>
          <w:rStyle w:val="wwc-PTS-reference"/>
        </w:rPr>
        <w:t>M III 17</w:t>
      </w:r>
    </w:p>
  </w:footnote>
  <w:footnote w:id="152">
    <w:p w14:paraId="2640EBAF" w14:textId="72E55516" w:rsidR="00FE3964" w:rsidRDefault="00000000">
      <w:pPr>
        <w:pStyle w:val="FootnoteText"/>
      </w:pPr>
      <w:r>
        <w:rPr>
          <w:rStyle w:val="FootnoteCharacters"/>
        </w:rPr>
        <w:footnoteRef/>
      </w:r>
      <w:hyperlink r:id="rId145" w:anchor="YYY" w:history="1">
        <w:bookmarkStart w:id="35" w:name="footnote152"/>
        <w:bookmarkEnd w:id="35"/>
        <w:r>
          <w:rPr>
            <w:rStyle w:val="Hyperlink"/>
          </w:rPr>
          <w:t>MN 28:17.1–17.3</w:t>
        </w:r>
      </w:hyperlink>
      <w:r>
        <w:t xml:space="preserve"> </w:t>
      </w:r>
      <w:r>
        <w:rPr>
          <w:rStyle w:val="wwc-PTS-reference"/>
        </w:rPr>
        <w:t>M I 185</w:t>
      </w:r>
      <w:r>
        <w:t>. See also:</w:t>
      </w:r>
      <w:r w:rsidR="001A4101">
        <w:br/>
      </w:r>
      <w:hyperlink r:id="rId146" w:anchor="YYY" w:history="1">
        <w:r>
          <w:rPr>
            <w:rStyle w:val="Hyperlink"/>
          </w:rPr>
          <w:t>MN 62:8.1–12.9</w:t>
        </w:r>
      </w:hyperlink>
      <w:r>
        <w:t xml:space="preserve"> </w:t>
      </w:r>
      <w:r>
        <w:rPr>
          <w:rStyle w:val="wwc-PTS-reference"/>
        </w:rPr>
        <w:t>M I 422</w:t>
      </w:r>
      <w:r>
        <w:t xml:space="preserve"> and</w:t>
      </w:r>
      <w:r w:rsidR="001A4101">
        <w:br/>
      </w:r>
      <w:hyperlink r:id="rId147"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proofErr w:type="spellStart"/>
      <w:r>
        <w:rPr>
          <w:rStyle w:val="wwc-pali"/>
        </w:rPr>
        <w:t>cakkhu</w:t>
      </w:r>
      <w:proofErr w:type="spellEnd"/>
      <w:r>
        <w:t xml:space="preserve"> as ‘the sense of sight’, and likewise for the other senses. </w:t>
      </w:r>
      <w:proofErr w:type="spellStart"/>
      <w:r>
        <w:rPr>
          <w:rStyle w:val="wwc-sesame-zot-reference"/>
        </w:rPr>
        <w:t>Olivelle</w:t>
      </w:r>
      <w:proofErr w:type="spellEnd"/>
      <w:r>
        <w:t xml:space="preserve"> p.22 notes on the </w:t>
      </w:r>
      <w:proofErr w:type="spellStart"/>
      <w:r>
        <w:rPr>
          <w:rStyle w:val="wwc-sesame"/>
        </w:rPr>
        <w:t>Upaniṣads</w:t>
      </w:r>
      <w:proofErr w:type="spellEnd"/>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proofErr w:type="spellStart"/>
      <w:r>
        <w:rPr>
          <w:rStyle w:val="wwc-sanskrit"/>
        </w:rPr>
        <w:t>cakṣus</w:t>
      </w:r>
      <w:proofErr w:type="spellEnd"/>
      <w:r>
        <w:t xml:space="preserve"> and </w:t>
      </w:r>
      <w:proofErr w:type="spellStart"/>
      <w:r>
        <w:rPr>
          <w:rStyle w:val="wwc-sanskrit"/>
        </w:rPr>
        <w:t>śrotra</w:t>
      </w:r>
      <w:proofErr w:type="spellEnd"/>
      <w:r>
        <w:t xml:space="preserve"> for sight and hearing, and </w:t>
      </w:r>
      <w:proofErr w:type="spellStart"/>
      <w:r>
        <w:rPr>
          <w:rStyle w:val="wwc-sanskrit"/>
        </w:rPr>
        <w:t>akṣan</w:t>
      </w:r>
      <w:proofErr w:type="spellEnd"/>
      <w:r>
        <w:t xml:space="preserve"> and </w:t>
      </w:r>
      <w:proofErr w:type="spellStart"/>
      <w:r>
        <w:rPr>
          <w:rStyle w:val="wwc-sanskrit"/>
        </w:rPr>
        <w:t>karṇa</w:t>
      </w:r>
      <w:proofErr w:type="spellEnd"/>
      <w:r>
        <w:t xml:space="preserve"> for eye and ear, respectively.” I think this distinction is to some extent also present in the Pāli suttas, with the respective terms being </w:t>
      </w:r>
      <w:proofErr w:type="spellStart"/>
      <w:r>
        <w:rPr>
          <w:rStyle w:val="wwc-pali"/>
        </w:rPr>
        <w:t>cakkhu</w:t>
      </w:r>
      <w:proofErr w:type="spellEnd"/>
      <w:r>
        <w:t xml:space="preserve"> and </w:t>
      </w:r>
      <w:proofErr w:type="spellStart"/>
      <w:r>
        <w:rPr>
          <w:rStyle w:val="wwc-pali"/>
        </w:rPr>
        <w:t>sota</w:t>
      </w:r>
      <w:proofErr w:type="spellEnd"/>
      <w:r>
        <w:t xml:space="preserve">, and </w:t>
      </w:r>
      <w:proofErr w:type="spellStart"/>
      <w:r>
        <w:rPr>
          <w:rStyle w:val="wwc-pali"/>
        </w:rPr>
        <w:t>akkhi</w:t>
      </w:r>
      <w:proofErr w:type="spellEnd"/>
      <w:r>
        <w:t xml:space="preserve"> and </w:t>
      </w:r>
      <w:proofErr w:type="spellStart"/>
      <w:r>
        <w:rPr>
          <w:rStyle w:val="wwc-pali"/>
        </w:rPr>
        <w:t>kaṇṇa</w:t>
      </w:r>
      <w:proofErr w:type="spellEnd"/>
      <w:r>
        <w:t xml:space="preserve">. </w:t>
      </w:r>
      <w:r>
        <w:rPr>
          <w:rStyle w:val="wwc-sesame-zot-reference"/>
        </w:rPr>
        <w:t>Hamilton</w:t>
      </w:r>
      <w:r>
        <w:t xml:space="preserve"> p.18 similarly states: “One might suggest that what is referred to [in the Pāli suttas] by the terms </w:t>
      </w:r>
      <w:proofErr w:type="spellStart"/>
      <w:r>
        <w:rPr>
          <w:rStyle w:val="wwc-pali"/>
        </w:rPr>
        <w:t>cakkhu</w:t>
      </w:r>
      <w:proofErr w:type="spellEnd"/>
      <w:r>
        <w:rPr>
          <w:rStyle w:val="wwc-pali"/>
        </w:rPr>
        <w:t xml:space="preserve">, </w:t>
      </w:r>
      <w:proofErr w:type="spellStart"/>
      <w:r>
        <w:rPr>
          <w:rStyle w:val="wwc-pali"/>
        </w:rPr>
        <w:t>sota</w:t>
      </w:r>
      <w:proofErr w:type="spellEnd"/>
      <w:r>
        <w:rPr>
          <w:rStyle w:val="wwc-pali"/>
        </w:rPr>
        <w:t xml:space="preserve">, </w:t>
      </w:r>
      <w:proofErr w:type="spellStart"/>
      <w:r>
        <w:rPr>
          <w:rStyle w:val="wwc-pali"/>
        </w:rPr>
        <w:t>ghāna</w:t>
      </w:r>
      <w:proofErr w:type="spellEnd"/>
      <w:r>
        <w:t xml:space="preserve"> and so on is not primarily the sense organs eye, ear, nose, etc., but that the terms are to be interpreted figuratively as the faculties of vision, hearing, smell and so on.”</w:t>
      </w:r>
    </w:p>
  </w:footnote>
  <w:footnote w:id="154">
    <w:p w14:paraId="0688B6A9" w14:textId="1E3FB65E" w:rsidR="00FE3964" w:rsidRDefault="00000000">
      <w:pPr>
        <w:pStyle w:val="FootnoteText"/>
      </w:pPr>
      <w:r>
        <w:rPr>
          <w:rStyle w:val="FootnoteCharacters"/>
        </w:rPr>
        <w:footnoteRef/>
      </w:r>
      <w:hyperlink r:id="rId148" w:anchor="YYY" w:history="1">
        <w:r>
          <w:rPr>
            <w:rStyle w:val="Hyperlink"/>
          </w:rPr>
          <w:t>MN 137:4.1–5.5</w:t>
        </w:r>
      </w:hyperlink>
      <w:r>
        <w:t xml:space="preserve"> </w:t>
      </w:r>
      <w:r>
        <w:rPr>
          <w:rStyle w:val="wwc-PTS-reference"/>
        </w:rPr>
        <w:t>M III 261</w:t>
      </w:r>
      <w:r>
        <w:t>. See also:</w:t>
      </w:r>
      <w:r w:rsidR="00E162FF">
        <w:br/>
      </w:r>
      <w:hyperlink r:id="rId149" w:anchor="YYY" w:history="1">
        <w:r>
          <w:rPr>
            <w:rStyle w:val="Hyperlink"/>
          </w:rPr>
          <w:t>DN 33:2.2.4–2.2.7</w:t>
        </w:r>
      </w:hyperlink>
      <w:r>
        <w:t xml:space="preserve"> </w:t>
      </w:r>
      <w:r>
        <w:rPr>
          <w:rStyle w:val="wwc-PTS-reference"/>
        </w:rPr>
        <w:t>D III 243</w:t>
      </w:r>
      <w:r>
        <w:t xml:space="preserve"> and</w:t>
      </w:r>
      <w:r w:rsidR="00E162FF">
        <w:br/>
      </w:r>
      <w:hyperlink r:id="rId150"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1" w:anchor="YYY" w:history="1">
        <w:r>
          <w:rPr>
            <w:rStyle w:val="Hyperlink"/>
          </w:rPr>
          <w:t>SN 12.2:10.1–10.3</w:t>
        </w:r>
      </w:hyperlink>
      <w:r>
        <w:t xml:space="preserve">. Also at </w:t>
      </w:r>
      <w:hyperlink r:id="rId152" w:anchor="YYY" w:history="1">
        <w:r>
          <w:rPr>
            <w:rStyle w:val="Hyperlink"/>
          </w:rPr>
          <w:t>SN 12.27:3.7</w:t>
        </w:r>
      </w:hyperlink>
      <w:r>
        <w:t xml:space="preserve">, </w:t>
      </w:r>
      <w:hyperlink r:id="rId153" w:anchor="YYY" w:history="1">
        <w:r>
          <w:rPr>
            <w:rStyle w:val="Hyperlink"/>
          </w:rPr>
          <w:t>SN 12.28:3.7</w:t>
        </w:r>
      </w:hyperlink>
      <w:r>
        <w:t xml:space="preserve">, </w:t>
      </w:r>
      <w:hyperlink r:id="rId154"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proofErr w:type="spellStart"/>
      <w:r>
        <w:rPr>
          <w:rStyle w:val="wwc-sesame-zot-reference"/>
        </w:rPr>
        <w:t>Frauwallner</w:t>
      </w:r>
      <w:proofErr w:type="spellEnd"/>
      <w:r>
        <w:rPr>
          <w:rStyle w:val="wwc-sesame-zot-reference"/>
        </w:rPr>
        <w:t xml:space="preserve"> 1953/1973</w:t>
      </w:r>
      <w:r>
        <w:t xml:space="preserve"> p.158: “By [</w:t>
      </w:r>
      <w:proofErr w:type="spellStart"/>
      <w:r>
        <w:rPr>
          <w:rStyle w:val="wwc-pali"/>
        </w:rPr>
        <w:t>saḷāyatana</w:t>
      </w:r>
      <w:proofErr w:type="spellEnd"/>
      <w:r>
        <w:t xml:space="preserve"> in Dependent Arising] are meant the six inner spheres, i.e., the six sense organs.” Also </w:t>
      </w:r>
      <w:r>
        <w:rPr>
          <w:rStyle w:val="wwc-sesame-zot-reference"/>
        </w:rPr>
        <w:t>Hamilton</w:t>
      </w:r>
      <w:r>
        <w:t xml:space="preserve"> p.16: “In the </w:t>
      </w:r>
      <w:proofErr w:type="spellStart"/>
      <w:r>
        <w:rPr>
          <w:rStyle w:val="wwc-sesame"/>
        </w:rPr>
        <w:t>Saḷāyatana</w:t>
      </w:r>
      <w:proofErr w:type="spellEnd"/>
      <w:r>
        <w:rPr>
          <w:rStyle w:val="wwc-sesame"/>
        </w:rPr>
        <w:t xml:space="preserve"> </w:t>
      </w:r>
      <w:proofErr w:type="spellStart"/>
      <w:r>
        <w:rPr>
          <w:rStyle w:val="wwc-sesame"/>
        </w:rPr>
        <w:t>Vagga</w:t>
      </w:r>
      <w:proofErr w:type="spellEnd"/>
      <w:r>
        <w:t xml:space="preserve">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six senses are defined as being </w:t>
      </w:r>
      <w:proofErr w:type="spellStart"/>
      <w:r>
        <w:rPr>
          <w:rStyle w:val="wwc-pali"/>
        </w:rPr>
        <w:t>ajjhattaṁ</w:t>
      </w:r>
      <w:proofErr w:type="spellEnd"/>
      <w:r>
        <w:t xml:space="preserve">, personal or internal, and the six corresponding objects are defined as being </w:t>
      </w:r>
      <w:proofErr w:type="spellStart"/>
      <w:r>
        <w:rPr>
          <w:rStyle w:val="wwc-pali"/>
        </w:rPr>
        <w:t>bāhiraṁ</w:t>
      </w:r>
      <w:proofErr w:type="spellEnd"/>
      <w:r>
        <w:t xml:space="preserve">, external, thus giving two ‘sets’ of six </w:t>
      </w:r>
      <w:proofErr w:type="spellStart"/>
      <w:r>
        <w:rPr>
          <w:rStyle w:val="wwc-pali"/>
        </w:rPr>
        <w:t>āyatanas</w:t>
      </w:r>
      <w:proofErr w:type="spellEnd"/>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however, which is concerned with explaining </w:t>
      </w:r>
      <w:proofErr w:type="spellStart"/>
      <w:r>
        <w:rPr>
          <w:rStyle w:val="wwc-pali"/>
        </w:rPr>
        <w:t>paṭiccasamuppāda</w:t>
      </w:r>
      <w:proofErr w:type="spellEnd"/>
      <w:r>
        <w:t xml:space="preserve">, only the personal </w:t>
      </w:r>
      <w:proofErr w:type="spellStart"/>
      <w:r>
        <w:rPr>
          <w:rStyle w:val="wwc-pali"/>
        </w:rPr>
        <w:t>āyatanas</w:t>
      </w:r>
      <w:proofErr w:type="spellEnd"/>
      <w:r>
        <w:t xml:space="preserve"> [i.e. the sense ‘organs’] are referred to by the term </w:t>
      </w:r>
      <w:proofErr w:type="spellStart"/>
      <w:r>
        <w:rPr>
          <w:rStyle w:val="wwc-pali"/>
        </w:rPr>
        <w:t>āyatana</w:t>
      </w:r>
      <w:proofErr w:type="spellEnd"/>
      <w:r>
        <w:t>.”</w:t>
      </w:r>
    </w:p>
  </w:footnote>
  <w:footnote w:id="157">
    <w:p w14:paraId="502A1948" w14:textId="01227C09" w:rsidR="00FE3964" w:rsidRDefault="00000000">
      <w:pPr>
        <w:pStyle w:val="FootnoteText"/>
      </w:pPr>
      <w:r>
        <w:rPr>
          <w:rStyle w:val="FootnoteCharacters"/>
        </w:rPr>
        <w:footnoteRef/>
      </w:r>
      <w:hyperlink r:id="rId155" w:anchor="YYY" w:history="1">
        <w:r>
          <w:rPr>
            <w:rStyle w:val="Hyperlink"/>
          </w:rPr>
          <w:t>DN 2:83.3</w:t>
        </w:r>
      </w:hyperlink>
      <w:r>
        <w:t xml:space="preserve"> </w:t>
      </w:r>
      <w:r>
        <w:rPr>
          <w:rStyle w:val="wwc-PTS-reference"/>
        </w:rPr>
        <w:t>D I 76</w:t>
      </w:r>
      <w:r>
        <w:t>,</w:t>
      </w:r>
      <w:r w:rsidR="00BD09B0">
        <w:br/>
      </w:r>
      <w:hyperlink r:id="rId156" w:anchor="YYY" w:history="1">
        <w:r>
          <w:rPr>
            <w:rStyle w:val="Hyperlink"/>
          </w:rPr>
          <w:t>DN 10:2.21.3</w:t>
        </w:r>
      </w:hyperlink>
      <w:r>
        <w:t xml:space="preserve"> </w:t>
      </w:r>
      <w:r>
        <w:rPr>
          <w:rStyle w:val="wwc-PTS-reference"/>
        </w:rPr>
        <w:t>D I 208</w:t>
      </w:r>
      <w:r>
        <w:t>,</w:t>
      </w:r>
      <w:r w:rsidR="00BD09B0">
        <w:br/>
      </w:r>
      <w:hyperlink r:id="rId157" w:anchor="YYY" w:history="1">
        <w:r>
          <w:rPr>
            <w:rStyle w:val="Hyperlink"/>
          </w:rPr>
          <w:t>MN 23:4.1</w:t>
        </w:r>
      </w:hyperlink>
      <w:r>
        <w:t xml:space="preserve"> </w:t>
      </w:r>
      <w:r>
        <w:rPr>
          <w:rStyle w:val="wwc-PTS-reference"/>
        </w:rPr>
        <w:t>M I 143</w:t>
      </w:r>
      <w:r>
        <w:t>,</w:t>
      </w:r>
      <w:r w:rsidR="00BD09B0">
        <w:br/>
      </w:r>
      <w:hyperlink r:id="rId158" w:anchor="YYY" w:history="1">
        <w:r>
          <w:rPr>
            <w:rStyle w:val="Hyperlink"/>
          </w:rPr>
          <w:t>MN 74:9.1</w:t>
        </w:r>
      </w:hyperlink>
      <w:r>
        <w:t xml:space="preserve"> </w:t>
      </w:r>
      <w:r>
        <w:rPr>
          <w:rStyle w:val="wwc-PTS-reference"/>
        </w:rPr>
        <w:t>M I 499</w:t>
      </w:r>
      <w:r>
        <w:t>,</w:t>
      </w:r>
      <w:r w:rsidR="00BD09B0">
        <w:br/>
      </w:r>
      <w:hyperlink r:id="rId159"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60" w:anchor="YYY" w:history="1">
        <w:r>
          <w:rPr>
            <w:rStyle w:val="Hyperlink"/>
          </w:rPr>
          <w:t>DN 22:6.3</w:t>
        </w:r>
      </w:hyperlink>
      <w:r>
        <w:t xml:space="preserve"> </w:t>
      </w:r>
      <w:r>
        <w:rPr>
          <w:rStyle w:val="wwc-PTS-reference"/>
        </w:rPr>
        <w:t>D II 294</w:t>
      </w:r>
      <w:r>
        <w:t xml:space="preserve">, </w:t>
      </w:r>
      <w:hyperlink r:id="rId161"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p.114 (translation mine): “But first I would like to recall that </w:t>
      </w:r>
      <w:proofErr w:type="spellStart"/>
      <w:r>
        <w:rPr>
          <w:rStyle w:val="wwc-pali"/>
        </w:rPr>
        <w:t>nāmarūpa</w:t>
      </w:r>
      <w:proofErr w:type="spellEnd"/>
      <w:r>
        <w:t xml:space="preserve"> in the Vedic texts and </w:t>
      </w:r>
      <w:proofErr w:type="spellStart"/>
      <w:r>
        <w:rPr>
          <w:rStyle w:val="wwc-sesame"/>
        </w:rPr>
        <w:t>Upaniṣads</w:t>
      </w:r>
      <w:proofErr w:type="spellEnd"/>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proofErr w:type="spellStart"/>
      <w:r>
        <w:rPr>
          <w:rStyle w:val="wwc-sesame-zot-reference"/>
        </w:rPr>
        <w:t>Olivelle</w:t>
      </w:r>
      <w:proofErr w:type="spellEnd"/>
      <w:r>
        <w:t xml:space="preserve"> p.47</w:t>
      </w:r>
    </w:p>
  </w:footnote>
  <w:footnote w:id="162">
    <w:p w14:paraId="79DB4645" w14:textId="77777777" w:rsidR="00FE3964" w:rsidRDefault="00000000">
      <w:pPr>
        <w:pStyle w:val="FootnoteText"/>
      </w:pPr>
      <w:r>
        <w:rPr>
          <w:rStyle w:val="FootnoteCharacters"/>
        </w:rPr>
        <w:footnoteRef/>
      </w:r>
      <w:hyperlink r:id="rId162"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3"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p.120, </w:t>
      </w:r>
      <w:proofErr w:type="spellStart"/>
      <w:r>
        <w:rPr>
          <w:rStyle w:val="wwc-sesame-zot-reference"/>
        </w:rPr>
        <w:t>Cintita</w:t>
      </w:r>
      <w:proofErr w:type="spellEnd"/>
      <w:r>
        <w:t xml:space="preserve"> p.61</w:t>
      </w:r>
    </w:p>
  </w:footnote>
  <w:footnote w:id="166">
    <w:p w14:paraId="51367F0E" w14:textId="77777777" w:rsidR="00FE3964" w:rsidRDefault="00000000">
      <w:pPr>
        <w:pStyle w:val="FootnoteText"/>
      </w:pPr>
      <w:r>
        <w:rPr>
          <w:rStyle w:val="FootnoteCharacters"/>
        </w:rPr>
        <w:footnoteRef/>
      </w:r>
      <w:bookmarkStart w:id="41" w:name="footnote166"/>
      <w:bookmarkEnd w:id="41"/>
      <w:proofErr w:type="spellStart"/>
      <w:r>
        <w:rPr>
          <w:rStyle w:val="wwc-pali"/>
        </w:rPr>
        <w:t>Abhinibbattento</w:t>
      </w:r>
      <w:proofErr w:type="spellEnd"/>
      <w:r>
        <w:rPr>
          <w:rStyle w:val="wwc-pali"/>
        </w:rPr>
        <w:t xml:space="preserve"> </w:t>
      </w:r>
      <w:proofErr w:type="spellStart"/>
      <w:r>
        <w:rPr>
          <w:rStyle w:val="wwc-pali"/>
        </w:rPr>
        <w:t>abhinibbatteti</w:t>
      </w:r>
      <w:proofErr w:type="spellEnd"/>
      <w:r>
        <w:t xml:space="preserve">, ‘when [they] produce a next life, they produce’. The word </w:t>
      </w:r>
      <w:proofErr w:type="spellStart"/>
      <w:r>
        <w:rPr>
          <w:rStyle w:val="wwc-pali"/>
        </w:rPr>
        <w:t>abhinibbatteti</w:t>
      </w:r>
      <w:proofErr w:type="spellEnd"/>
      <w:r>
        <w:t xml:space="preserve"> has a strong connection with rebirth. For example see </w:t>
      </w:r>
      <w:hyperlink r:id="rId164" w:anchor="YYY" w:history="1">
        <w:r>
          <w:rPr>
            <w:rStyle w:val="Hyperlink"/>
          </w:rPr>
          <w:t>AN 10.65:2.2</w:t>
        </w:r>
      </w:hyperlink>
      <w:r>
        <w:t>, “being reborn (</w:t>
      </w:r>
      <w:proofErr w:type="spellStart"/>
      <w:r>
        <w:rPr>
          <w:rStyle w:val="wwc-pali"/>
        </w:rPr>
        <w:t>abhinibbatti</w:t>
      </w:r>
      <w:proofErr w:type="spellEnd"/>
      <w:r>
        <w:t xml:space="preserve">) is painful”, or the definition of birth in </w:t>
      </w:r>
      <w:hyperlink w:anchor="bqseg20">
        <w:r>
          <w:rPr>
            <w:rStyle w:val="Hyperlink"/>
          </w:rPr>
          <w:t>§20</w:t>
        </w:r>
      </w:hyperlink>
      <w:r>
        <w:t xml:space="preserve">, which includes </w:t>
      </w:r>
      <w:proofErr w:type="spellStart"/>
      <w:r>
        <w:rPr>
          <w:rStyle w:val="wwc-pali"/>
        </w:rPr>
        <w:t>abhinibbatti</w:t>
      </w:r>
      <w:proofErr w:type="spellEnd"/>
      <w:r>
        <w:t xml:space="preserve">. To capture this meaning, which is surely implied given the context of transmigration, I translate it here as ‘they produce a next life’, following the example of </w:t>
      </w:r>
      <w:proofErr w:type="spellStart"/>
      <w:r>
        <w:rPr>
          <w:rStyle w:val="wwc-sesame-zot-reference"/>
        </w:rPr>
        <w:t>Sujato</w:t>
      </w:r>
      <w:proofErr w:type="spellEnd"/>
      <w:r>
        <w:rPr>
          <w:rStyle w:val="wwc-sesame-zot-reference"/>
        </w:rPr>
        <w:t xml:space="preserve"> 2023</w:t>
      </w:r>
    </w:p>
  </w:footnote>
  <w:footnote w:id="167">
    <w:p w14:paraId="32B50B49" w14:textId="77777777" w:rsidR="00FE3964" w:rsidRDefault="00000000">
      <w:pPr>
        <w:pStyle w:val="FootnoteText"/>
      </w:pPr>
      <w:r>
        <w:rPr>
          <w:rStyle w:val="FootnoteCharacters"/>
        </w:rPr>
        <w:footnoteRef/>
      </w:r>
      <w:hyperlink r:id="rId165"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6"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7"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p.6 </w:t>
      </w:r>
      <w:r>
        <w:rPr>
          <w:rStyle w:val="Emphasis"/>
        </w:rPr>
        <w:t>(ed. p.15 in PDF)</w:t>
      </w:r>
      <w:r>
        <w:t xml:space="preserve">, </w:t>
      </w:r>
      <w:r>
        <w:rPr>
          <w:rStyle w:val="wwc-sesame-zot-reference"/>
        </w:rPr>
        <w:t>Bodhi 1984</w:t>
      </w:r>
      <w:r>
        <w:t xml:space="preserve"> p.5, </w:t>
      </w:r>
      <w:r>
        <w:rPr>
          <w:rStyle w:val="wwc-sesame-zot-reference"/>
        </w:rPr>
        <w:t>Nyanatiloka</w:t>
      </w:r>
      <w:r>
        <w:t xml:space="preserve"> p.13</w:t>
      </w:r>
    </w:p>
  </w:footnote>
  <w:footnote w:id="171">
    <w:p w14:paraId="20E619CA" w14:textId="77777777" w:rsidR="00FE3964" w:rsidRDefault="00000000">
      <w:pPr>
        <w:pStyle w:val="FootnoteText"/>
      </w:pPr>
      <w:r>
        <w:rPr>
          <w:rStyle w:val="FootnoteCharacters"/>
        </w:rPr>
        <w:footnoteRef/>
      </w:r>
      <w:hyperlink r:id="rId168"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example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9"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70" w:anchor="YYY" w:history="1">
        <w:r>
          <w:rPr>
            <w:rStyle w:val="Hyperlink"/>
          </w:rPr>
          <w:t>AN 6.63:33.3–33.5</w:t>
        </w:r>
      </w:hyperlink>
      <w:r>
        <w:t xml:space="preserve">. </w:t>
      </w:r>
      <w:hyperlink r:id="rId171" w:anchor="YYY" w:history="1">
        <w:r>
          <w:rPr>
            <w:rStyle w:val="Hyperlink"/>
          </w:rPr>
          <w:t>MN 136:2.13–2.14, 6.10–6.12</w:t>
        </w:r>
      </w:hyperlink>
      <w:r>
        <w:t xml:space="preserve"> </w:t>
      </w:r>
      <w:r>
        <w:rPr>
          <w:rStyle w:val="wwc-PTS-reference"/>
        </w:rPr>
        <w:t>M III 207</w:t>
      </w:r>
      <w:r>
        <w:t xml:space="preserve">, </w:t>
      </w:r>
      <w:hyperlink r:id="rId172" w:anchor="YYY" w:history="1">
        <w:r>
          <w:rPr>
            <w:rStyle w:val="Hyperlink"/>
          </w:rPr>
          <w:t>AN 10.217</w:t>
        </w:r>
      </w:hyperlink>
      <w:r>
        <w:t xml:space="preserve">, </w:t>
      </w:r>
      <w:hyperlink r:id="rId173" w:anchor="YYY" w:history="1">
        <w:r>
          <w:rPr>
            <w:rStyle w:val="Hyperlink"/>
          </w:rPr>
          <w:t>AN 10.218</w:t>
        </w:r>
      </w:hyperlink>
      <w:r>
        <w:t xml:space="preserve"> and </w:t>
      </w:r>
      <w:hyperlink r:id="rId174" w:anchor="YYY" w:history="1">
        <w:r>
          <w:rPr>
            <w:rStyle w:val="Hyperlink"/>
          </w:rPr>
          <w:t>AN 10.219</w:t>
        </w:r>
      </w:hyperlink>
      <w:r>
        <w:t xml:space="preserve"> also speak of intentional deeds (</w:t>
      </w:r>
      <w:proofErr w:type="spellStart"/>
      <w:r>
        <w:rPr>
          <w:rStyle w:val="wwc-pali"/>
        </w:rPr>
        <w:t>sañcetanika</w:t>
      </w:r>
      <w:proofErr w:type="spellEnd"/>
      <w:r>
        <w:rPr>
          <w:rStyle w:val="wwc-pali"/>
        </w:rPr>
        <w:t xml:space="preserve"> </w:t>
      </w:r>
      <w:proofErr w:type="spellStart"/>
      <w:r>
        <w:rPr>
          <w:rStyle w:val="wwc-pali"/>
        </w:rPr>
        <w:t>kamma</w:t>
      </w:r>
      <w:proofErr w:type="spellEnd"/>
      <w:r>
        <w:t>).</w:t>
      </w:r>
    </w:p>
  </w:footnote>
  <w:footnote w:id="175">
    <w:p w14:paraId="6B4B0F2E" w14:textId="77777777" w:rsidR="00FE3964" w:rsidRDefault="00000000">
      <w:pPr>
        <w:pStyle w:val="FootnoteText"/>
      </w:pPr>
      <w:r>
        <w:rPr>
          <w:rStyle w:val="FootnoteCharacters"/>
        </w:rPr>
        <w:footnoteRef/>
      </w:r>
      <w:hyperlink r:id="rId175" w:anchor="YYY" w:history="1">
        <w:r>
          <w:rPr>
            <w:rStyle w:val="Hyperlink"/>
          </w:rPr>
          <w:t>SN 12.2:13.1–13.4</w:t>
        </w:r>
      </w:hyperlink>
      <w:r>
        <w:t xml:space="preserve">, </w:t>
      </w:r>
      <w:hyperlink r:id="rId176" w:anchor="YYY" w:history="1">
        <w:r>
          <w:rPr>
            <w:rStyle w:val="Hyperlink"/>
          </w:rPr>
          <w:t>SN 12.27:4.1–4.4</w:t>
        </w:r>
      </w:hyperlink>
      <w:r>
        <w:t xml:space="preserve">, </w:t>
      </w:r>
      <w:hyperlink r:id="rId177" w:anchor="YYY" w:history="1">
        <w:r>
          <w:rPr>
            <w:rStyle w:val="Hyperlink"/>
          </w:rPr>
          <w:t>SN 12.28:4.1–4.4</w:t>
        </w:r>
      </w:hyperlink>
      <w:r>
        <w:t xml:space="preserve">, </w:t>
      </w:r>
      <w:hyperlink r:id="rId178"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9" w:anchor="YYY" w:history="1">
        <w:r>
          <w:rPr>
            <w:rStyle w:val="Hyperlink"/>
          </w:rPr>
          <w:t>AN 4.237:2.1–3.2</w:t>
        </w:r>
      </w:hyperlink>
      <w:r>
        <w:t xml:space="preserve">, </w:t>
      </w:r>
      <w:hyperlink r:id="rId180"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1"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2" w:anchor="YYY" w:history="1">
        <w:r>
          <w:rPr>
            <w:rStyle w:val="Hyperlink"/>
          </w:rPr>
          <w:t>AN 1.43</w:t>
        </w:r>
      </w:hyperlink>
      <w:r>
        <w:t xml:space="preserve"> &amp; </w:t>
      </w:r>
      <w:hyperlink r:id="rId183"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4"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5" w:anchor="YYY" w:history="1">
        <w:r>
          <w:rPr>
            <w:rStyle w:val="Hyperlink"/>
          </w:rPr>
          <w:t>MN 57:8.1–9.10</w:t>
        </w:r>
      </w:hyperlink>
      <w:r>
        <w:t xml:space="preserve"> </w:t>
      </w:r>
      <w:r>
        <w:rPr>
          <w:rStyle w:val="wwc-PTS-reference"/>
        </w:rPr>
        <w:t>M I 389</w:t>
      </w:r>
      <w:r>
        <w:t xml:space="preserve">, similar at </w:t>
      </w:r>
      <w:hyperlink r:id="rId186" w:anchor="YYY" w:history="1">
        <w:r>
          <w:rPr>
            <w:rStyle w:val="Hyperlink"/>
          </w:rPr>
          <w:t>AN 4.233:2.1–3.6</w:t>
        </w:r>
      </w:hyperlink>
      <w:r>
        <w:t xml:space="preserve">. Compare also </w:t>
      </w:r>
      <w:hyperlink r:id="rId187" w:anchor="YYY" w:history="1">
        <w:r>
          <w:rPr>
            <w:rStyle w:val="Hyperlink"/>
          </w:rPr>
          <w:t>AN 4.234</w:t>
        </w:r>
      </w:hyperlink>
      <w:r>
        <w:t xml:space="preserve">, </w:t>
      </w:r>
      <w:hyperlink r:id="rId188" w:anchor="YYY" w:history="1">
        <w:r>
          <w:rPr>
            <w:rStyle w:val="Hyperlink"/>
          </w:rPr>
          <w:t>AN 4.235</w:t>
        </w:r>
      </w:hyperlink>
      <w:r>
        <w:t xml:space="preserve">, </w:t>
      </w:r>
      <w:hyperlink r:id="rId189" w:anchor="YYY" w:history="1">
        <w:r>
          <w:rPr>
            <w:rStyle w:val="Hyperlink"/>
          </w:rPr>
          <w:t>AN 4.236</w:t>
        </w:r>
      </w:hyperlink>
      <w:r>
        <w:t xml:space="preserve">, </w:t>
      </w:r>
      <w:hyperlink r:id="rId190" w:anchor="YYY" w:history="1">
        <w:r>
          <w:rPr>
            <w:rStyle w:val="Hyperlink"/>
          </w:rPr>
          <w:t>AN 4.237</w:t>
        </w:r>
      </w:hyperlink>
      <w:r>
        <w:t xml:space="preserve">, </w:t>
      </w:r>
      <w:hyperlink r:id="rId191" w:anchor="YYY" w:history="1">
        <w:r>
          <w:rPr>
            <w:rStyle w:val="Hyperlink"/>
          </w:rPr>
          <w:t>AN 4.238</w:t>
        </w:r>
      </w:hyperlink>
      <w:r>
        <w:t xml:space="preserve">, </w:t>
      </w:r>
      <w:hyperlink r:id="rId192" w:anchor="YYY" w:history="1">
        <w:r>
          <w:rPr>
            <w:rStyle w:val="Hyperlink"/>
          </w:rPr>
          <w:t>AN 4.240</w:t>
        </w:r>
      </w:hyperlink>
      <w:r>
        <w:t xml:space="preserve">, </w:t>
      </w:r>
      <w:hyperlink r:id="rId193"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4"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5" w:anchor="YYY" w:history="1">
        <w:r>
          <w:rPr>
            <w:rStyle w:val="Hyperlink"/>
          </w:rPr>
          <w:t>MN 44:13.2–13.3</w:t>
        </w:r>
      </w:hyperlink>
      <w:r>
        <w:t xml:space="preserve"> </w:t>
      </w:r>
      <w:r>
        <w:rPr>
          <w:rStyle w:val="wwc-PTS-reference"/>
        </w:rPr>
        <w:t>M I 301</w:t>
      </w:r>
      <w:r>
        <w:t xml:space="preserve">, similar at </w:t>
      </w:r>
      <w:hyperlink r:id="rId196"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proofErr w:type="spellStart"/>
      <w:r>
        <w:rPr>
          <w:rStyle w:val="wwc-sesame-zot-reference"/>
        </w:rPr>
        <w:t>Ñāṇavīra</w:t>
      </w:r>
      <w:proofErr w:type="spellEnd"/>
      <w:r>
        <w:t xml:space="preserve"> p.16, </w:t>
      </w:r>
      <w:proofErr w:type="spellStart"/>
      <w:r>
        <w:rPr>
          <w:rStyle w:val="wwc-sesame-zot-reference"/>
        </w:rPr>
        <w:t>Ñāṇananda</w:t>
      </w:r>
      <w:proofErr w:type="spellEnd"/>
      <w:r>
        <w:rPr>
          <w:rStyle w:val="wwc-sesame-zot-reference"/>
        </w:rPr>
        <w:t xml:space="preserve"> 2015</w:t>
      </w:r>
      <w:r>
        <w:t xml:space="preserve"> p.125, </w:t>
      </w:r>
      <w:proofErr w:type="spellStart"/>
      <w:r>
        <w:rPr>
          <w:rStyle w:val="wwc-sesame-zot-reference"/>
        </w:rPr>
        <w:t>Ṭhānissaro</w:t>
      </w:r>
      <w:proofErr w:type="spellEnd"/>
      <w:r>
        <w:rPr>
          <w:rStyle w:val="wwc-sesame-zot-reference"/>
        </w:rPr>
        <w:t xml:space="preserve"> 2008b</w:t>
      </w:r>
      <w:r>
        <w:t xml:space="preserve"> p.3 </w:t>
      </w:r>
      <w:r>
        <w:rPr>
          <w:rStyle w:val="Emphasis"/>
        </w:rPr>
        <w:t>(ed: p.8 in PDF)</w:t>
      </w:r>
      <w:r>
        <w:t xml:space="preserve">. Bodhi also argues: “In </w:t>
      </w:r>
      <w:proofErr w:type="spellStart"/>
      <w:r>
        <w:t>analyzing</w:t>
      </w:r>
      <w:proofErr w:type="spellEnd"/>
      <w:r>
        <w:t xml:space="preserve"> the teaching of </w:t>
      </w:r>
      <w:proofErr w:type="spellStart"/>
      <w:r>
        <w:rPr>
          <w:rStyle w:val="wwc-pali"/>
        </w:rPr>
        <w:t>paṭiccasamuppāda</w:t>
      </w:r>
      <w:proofErr w:type="spellEnd"/>
      <w:r>
        <w:t xml:space="preserve">, the texts use the two terms </w:t>
      </w:r>
      <w:proofErr w:type="spellStart"/>
      <w:r>
        <w:rPr>
          <w:rStyle w:val="wwc-pali"/>
        </w:rPr>
        <w:t>cittasaṅkhārā</w:t>
      </w:r>
      <w:proofErr w:type="spellEnd"/>
      <w:r>
        <w:t xml:space="preserve"> and </w:t>
      </w:r>
      <w:proofErr w:type="spellStart"/>
      <w:r>
        <w:rPr>
          <w:rStyle w:val="wwc-pali"/>
        </w:rPr>
        <w:t>manosaṅkhārā</w:t>
      </w:r>
      <w:proofErr w:type="spellEnd"/>
      <w:r>
        <w:t xml:space="preserve"> as though they were interchangeable.” Sanskrit parallels to </w:t>
      </w:r>
      <w:hyperlink r:id="rId197" w:anchor="YYY" w:history="1">
        <w:r>
          <w:rPr>
            <w:rStyle w:val="Hyperlink"/>
          </w:rPr>
          <w:t>SN 12.2</w:t>
        </w:r>
      </w:hyperlink>
      <w:r>
        <w:t xml:space="preserve"> indeed use </w:t>
      </w:r>
      <w:proofErr w:type="spellStart"/>
      <w:r>
        <w:rPr>
          <w:rStyle w:val="wwc-sanskrit"/>
        </w:rPr>
        <w:t>manaḥsaṁskāra</w:t>
      </w:r>
      <w:proofErr w:type="spellEnd"/>
      <w:r>
        <w:t xml:space="preserve"> instead of </w:t>
      </w:r>
      <w:proofErr w:type="spellStart"/>
      <w:r>
        <w:rPr>
          <w:rStyle w:val="wwc-sanskrit"/>
        </w:rPr>
        <w:t>cittasaṅkhāra</w:t>
      </w:r>
      <w:proofErr w:type="spellEnd"/>
      <w:r>
        <w:t xml:space="preserve"> (</w:t>
      </w:r>
      <w:hyperlink r:id="rId198">
        <w:r>
          <w:rPr>
            <w:rStyle w:val="Hyperlink"/>
          </w:rPr>
          <w:t>SF 165</w:t>
        </w:r>
      </w:hyperlink>
      <w:r>
        <w:t xml:space="preserve">, </w:t>
      </w:r>
      <w:hyperlink r:id="rId199">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200" w:anchor="YYY" w:history="1">
        <w:r>
          <w:rPr>
            <w:rStyle w:val="Hyperlink"/>
          </w:rPr>
          <w:t>SN 12.2:13.1–13.4</w:t>
        </w:r>
      </w:hyperlink>
      <w:r>
        <w:t xml:space="preserve">, </w:t>
      </w:r>
      <w:hyperlink r:id="rId201" w:anchor="YYY" w:history="1">
        <w:r>
          <w:rPr>
            <w:rStyle w:val="Hyperlink"/>
          </w:rPr>
          <w:t>SN 12.27:4.1–4.4</w:t>
        </w:r>
      </w:hyperlink>
      <w:r>
        <w:t xml:space="preserve">, </w:t>
      </w:r>
      <w:hyperlink r:id="rId202" w:anchor="YYY" w:history="1">
        <w:r>
          <w:rPr>
            <w:rStyle w:val="Hyperlink"/>
          </w:rPr>
          <w:t>SN 12.28:4.1–4.4</w:t>
        </w:r>
      </w:hyperlink>
      <w:r>
        <w:t xml:space="preserve">, </w:t>
      </w:r>
      <w:hyperlink r:id="rId203"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4"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5"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6" w:anchor="YYY" w:history="1">
        <w:r>
          <w:rPr>
            <w:rStyle w:val="Hyperlink"/>
          </w:rPr>
          <w:t>MN 41:7.1</w:t>
        </w:r>
      </w:hyperlink>
      <w:r>
        <w:t xml:space="preserve"> </w:t>
      </w:r>
      <w:r>
        <w:rPr>
          <w:rStyle w:val="wwc-PTS-reference"/>
        </w:rPr>
        <w:t>M I 287</w:t>
      </w:r>
      <w:r>
        <w:t xml:space="preserve">, idem at </w:t>
      </w:r>
      <w:hyperlink r:id="rId207" w:anchor="YYY" w:history="1">
        <w:r>
          <w:rPr>
            <w:rStyle w:val="Hyperlink"/>
          </w:rPr>
          <w:t>MN 42</w:t>
        </w:r>
      </w:hyperlink>
      <w:r>
        <w:t xml:space="preserve">. See also </w:t>
      </w:r>
      <w:hyperlink r:id="rId208" w:anchor="YYY" w:history="1">
        <w:r>
          <w:rPr>
            <w:rStyle w:val="Hyperlink"/>
          </w:rPr>
          <w:t>AN 10.176:24.1–24.3</w:t>
        </w:r>
      </w:hyperlink>
      <w:r>
        <w:t xml:space="preserve">, </w:t>
      </w:r>
      <w:hyperlink r:id="rId209"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10"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proofErr w:type="spellStart"/>
      <w:r>
        <w:rPr>
          <w:rStyle w:val="wwc-pali"/>
        </w:rPr>
        <w:t>Saṅkhārā</w:t>
      </w:r>
      <w:proofErr w:type="spellEnd"/>
      <w:r>
        <w:t xml:space="preserve"> as a condition of ‘perception’ [</w:t>
      </w:r>
      <w:proofErr w:type="spellStart"/>
      <w:r>
        <w:rPr>
          <w:rStyle w:val="wwc-pali"/>
        </w:rPr>
        <w:t>viññāṇa</w:t>
      </w:r>
      <w:proofErr w:type="spellEnd"/>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1" w:anchor="YYY" w:history="1">
        <w:r>
          <w:rPr>
            <w:rStyle w:val="Hyperlink"/>
          </w:rPr>
          <w:t>AN 2.18</w:t>
        </w:r>
      </w:hyperlink>
    </w:p>
  </w:footnote>
  <w:footnote w:id="192">
    <w:p w14:paraId="40C6E9D2" w14:textId="74FC3B6D" w:rsidR="00FE3964" w:rsidRDefault="00000000">
      <w:pPr>
        <w:pStyle w:val="FootnoteText"/>
      </w:pPr>
      <w:r>
        <w:rPr>
          <w:rStyle w:val="FootnoteCharacters"/>
        </w:rPr>
        <w:footnoteRef/>
      </w:r>
      <w:bookmarkStart w:id="53" w:name="footnote192"/>
      <w:bookmarkEnd w:id="53"/>
      <w:r>
        <w:t xml:space="preserve">See for example </w:t>
      </w:r>
      <w:hyperlink r:id="rId212" w:anchor="YYY" w:history="1">
        <w:r w:rsidR="005E2094">
          <w:rPr>
            <w:rStyle w:val="Hyperlink"/>
          </w:rPr>
          <w:t>SN 2.23:12.5–12.6</w:t>
        </w:r>
      </w:hyperlink>
      <w:r>
        <w:t>, which equates deeds of merit (</w:t>
      </w:r>
      <w:proofErr w:type="spellStart"/>
      <w:r>
        <w:rPr>
          <w:rStyle w:val="wwc-pali"/>
        </w:rPr>
        <w:t>katānaṁ</w:t>
      </w:r>
      <w:proofErr w:type="spellEnd"/>
      <w:r>
        <w:rPr>
          <w:rStyle w:val="wwc-pali"/>
        </w:rPr>
        <w:t xml:space="preserve"> </w:t>
      </w:r>
      <w:proofErr w:type="spellStart"/>
      <w:r>
        <w:rPr>
          <w:rStyle w:val="wwc-pali"/>
        </w:rPr>
        <w:t>puññānaṁ</w:t>
      </w:r>
      <w:proofErr w:type="spellEnd"/>
      <w:r>
        <w:t>) to wholesome deeds (</w:t>
      </w:r>
      <w:proofErr w:type="spellStart"/>
      <w:r>
        <w:rPr>
          <w:rStyle w:val="wwc-pali"/>
        </w:rPr>
        <w:t>katānaṁ</w:t>
      </w:r>
      <w:proofErr w:type="spellEnd"/>
      <w:r>
        <w:rPr>
          <w:rStyle w:val="wwc-pali"/>
        </w:rPr>
        <w:t xml:space="preserve"> </w:t>
      </w:r>
      <w:proofErr w:type="spellStart"/>
      <w:r>
        <w:rPr>
          <w:rStyle w:val="wwc-pali"/>
        </w:rPr>
        <w:t>kusalānaṁ</w:t>
      </w:r>
      <w:proofErr w:type="spellEnd"/>
      <w:r>
        <w:t xml:space="preserve">); or </w:t>
      </w:r>
      <w:hyperlink r:id="rId213"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proofErr w:type="spellStart"/>
      <w:r>
        <w:rPr>
          <w:rStyle w:val="wwc-pali"/>
        </w:rPr>
        <w:t>upaga</w:t>
      </w:r>
      <w:proofErr w:type="spellEnd"/>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4"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5" w:anchor="YYY" w:history="1">
        <w:r>
          <w:rPr>
            <w:rStyle w:val="Hyperlink"/>
          </w:rPr>
          <w:t>AN 1.314</w:t>
        </w:r>
      </w:hyperlink>
      <w:r>
        <w:t xml:space="preserve">, </w:t>
      </w:r>
      <w:hyperlink r:id="rId216" w:anchor="YYY" w:history="1">
        <w:r>
          <w:rPr>
            <w:rStyle w:val="Hyperlink"/>
          </w:rPr>
          <w:t>AN 1.315</w:t>
        </w:r>
      </w:hyperlink>
      <w:r>
        <w:t xml:space="preserve">, </w:t>
      </w:r>
      <w:hyperlink r:id="rId217" w:anchor="YYY" w:history="1">
        <w:r>
          <w:rPr>
            <w:rStyle w:val="Hyperlink"/>
          </w:rPr>
          <w:t>SN 12.25</w:t>
        </w:r>
      </w:hyperlink>
      <w:r>
        <w:t xml:space="preserve">, </w:t>
      </w:r>
      <w:hyperlink r:id="rId218"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9" w:anchor="YYY" w:history="1">
        <w:r>
          <w:rPr>
            <w:rStyle w:val="Hyperlink"/>
          </w:rPr>
          <w:t>MN 82:42.35–42.46</w:t>
        </w:r>
      </w:hyperlink>
      <w:r>
        <w:t xml:space="preserve"> </w:t>
      </w:r>
      <w:r>
        <w:rPr>
          <w:rStyle w:val="wwc-PTS-reference"/>
        </w:rPr>
        <w:t>M II 73</w:t>
      </w:r>
      <w:r>
        <w:t xml:space="preserve">, </w:t>
      </w:r>
      <w:hyperlink r:id="rId220" w:anchor="YYY" w:history="1">
        <w:proofErr w:type="spellStart"/>
        <w:r>
          <w:rPr>
            <w:rStyle w:val="Hyperlink"/>
          </w:rPr>
          <w:t>Thag</w:t>
        </w:r>
        <w:proofErr w:type="spellEnd"/>
        <w:r>
          <w:rPr>
            <w:rStyle w:val="Hyperlink"/>
          </w:rPr>
          <w:t xml:space="preserve"> 16.4:16.1–18.4</w:t>
        </w:r>
      </w:hyperlink>
    </w:p>
  </w:footnote>
  <w:footnote w:id="197">
    <w:p w14:paraId="3268AD63" w14:textId="77777777" w:rsidR="00FE3964" w:rsidRDefault="00000000">
      <w:pPr>
        <w:pStyle w:val="FootnoteText"/>
      </w:pPr>
      <w:r>
        <w:rPr>
          <w:rStyle w:val="FootnoteCharacters"/>
        </w:rPr>
        <w:footnoteRef/>
      </w:r>
      <w:r>
        <w:t xml:space="preserve">See for example </w:t>
      </w:r>
      <w:proofErr w:type="spellStart"/>
      <w:r>
        <w:rPr>
          <w:rStyle w:val="wwc-sesame-zot-reference"/>
        </w:rPr>
        <w:t>Gombrich</w:t>
      </w:r>
      <w:proofErr w:type="spellEnd"/>
      <w:r>
        <w:rPr>
          <w:rStyle w:val="wwc-sesame-zot-reference"/>
        </w:rPr>
        <w:t xml:space="preserve">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proofErr w:type="spellStart"/>
      <w:r>
        <w:rPr>
          <w:rStyle w:val="wwc-pali"/>
        </w:rPr>
        <w:t>āsava</w:t>
      </w:r>
      <w:proofErr w:type="spellEnd"/>
      <w:r>
        <w:t>/</w:t>
      </w:r>
      <w:proofErr w:type="spellStart"/>
      <w:r>
        <w:rPr>
          <w:rStyle w:val="wwc-sanskrit"/>
        </w:rPr>
        <w:t>āsrava</w:t>
      </w:r>
      <w:proofErr w:type="spellEnd"/>
      <w:r>
        <w:t xml:space="preserve"> refers to the inflow of physical karmic particles, which in the Jain texts is compared to water flowing into a pond. (</w:t>
      </w:r>
      <w:proofErr w:type="spellStart"/>
      <w:r>
        <w:rPr>
          <w:rStyle w:val="wwc-sesame-zot-reference"/>
        </w:rPr>
        <w:t>Malvania</w:t>
      </w:r>
      <w:proofErr w:type="spellEnd"/>
      <w:r>
        <w:t xml:space="preserve"> p.47, 83) The Buddha used the same terminology, possibly having adopted it directly from the Jains. For him </w:t>
      </w:r>
      <w:proofErr w:type="spellStart"/>
      <w:r>
        <w:rPr>
          <w:rStyle w:val="wwc-pali"/>
        </w:rPr>
        <w:t>āsavas</w:t>
      </w:r>
      <w:proofErr w:type="spellEnd"/>
      <w:r>
        <w:t xml:space="preserve"> are not physical particles but states of mind that defile (</w:t>
      </w:r>
      <w:proofErr w:type="spellStart"/>
      <w:r>
        <w:rPr>
          <w:rStyle w:val="wwc-pali"/>
        </w:rPr>
        <w:t>saṅkilesikā</w:t>
      </w:r>
      <w:proofErr w:type="spellEnd"/>
      <w:r>
        <w:t xml:space="preserve">), that lead to rebirth—see </w:t>
      </w:r>
      <w:hyperlink r:id="rId221"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proofErr w:type="spellStart"/>
      <w:r>
        <w:rPr>
          <w:rStyle w:val="wwc-pali"/>
        </w:rPr>
        <w:t>āsavas</w:t>
      </w:r>
      <w:proofErr w:type="spellEnd"/>
      <w:r>
        <w:t xml:space="preserve"> (lit. ‘</w:t>
      </w:r>
      <w:proofErr w:type="spellStart"/>
      <w:r>
        <w:t>inflowings</w:t>
      </w:r>
      <w:proofErr w:type="spellEnd"/>
      <w:r>
        <w:t>’) flow into (</w:t>
      </w:r>
      <w:proofErr w:type="spellStart"/>
      <w:r>
        <w:rPr>
          <w:rStyle w:val="wwc-pali"/>
        </w:rPr>
        <w:t>assaveyyuṁ</w:t>
      </w:r>
      <w:proofErr w:type="spellEnd"/>
      <w:r>
        <w:t>) that person.</w:t>
      </w:r>
    </w:p>
  </w:footnote>
  <w:footnote w:id="200">
    <w:p w14:paraId="77898F2F" w14:textId="77777777" w:rsidR="00FE3964" w:rsidRDefault="00000000">
      <w:pPr>
        <w:pStyle w:val="FootnoteText"/>
      </w:pPr>
      <w:r>
        <w:rPr>
          <w:rStyle w:val="FootnoteCharacters"/>
        </w:rPr>
        <w:footnoteRef/>
      </w:r>
      <w:hyperlink r:id="rId222"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proofErr w:type="spellStart"/>
      <w:r w:rsidRPr="00D2303C">
        <w:rPr>
          <w:rStyle w:val="wwc-sesame-zot-reference"/>
        </w:rPr>
        <w:t>Gombrich</w:t>
      </w:r>
      <w:proofErr w:type="spellEnd"/>
      <w:r w:rsidRPr="00D2303C">
        <w:rPr>
          <w:rStyle w:val="wwc-sesame-zot-reference"/>
        </w:rPr>
        <w:t xml:space="preserve"> 2009</w:t>
      </w:r>
      <w:r>
        <w:t xml:space="preserve"> p.56: “The Buddha converts a Jain by making play with two words, </w:t>
      </w:r>
      <w:proofErr w:type="spellStart"/>
      <w:r>
        <w:rPr>
          <w:rStyle w:val="wwc-pali"/>
        </w:rPr>
        <w:t>āsava</w:t>
      </w:r>
      <w:proofErr w:type="spellEnd"/>
      <w:r>
        <w:t xml:space="preserve"> and </w:t>
      </w:r>
      <w:proofErr w:type="spellStart"/>
      <w:r>
        <w:rPr>
          <w:rStyle w:val="wwc-pali"/>
        </w:rPr>
        <w:t>samārambha</w:t>
      </w:r>
      <w:proofErr w:type="spellEnd"/>
      <w:r>
        <w:t>.”</w:t>
      </w:r>
    </w:p>
  </w:footnote>
  <w:footnote w:id="202">
    <w:p w14:paraId="07282970" w14:textId="77777777" w:rsidR="00FE3964" w:rsidRDefault="00000000">
      <w:pPr>
        <w:pStyle w:val="FootnoteText"/>
      </w:pPr>
      <w:r>
        <w:rPr>
          <w:rStyle w:val="FootnoteCharacters"/>
        </w:rPr>
        <w:footnoteRef/>
      </w:r>
      <w:hyperlink r:id="rId223"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4"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proofErr w:type="spellStart"/>
      <w:r w:rsidRPr="00FE0772">
        <w:rPr>
          <w:rStyle w:val="wwc-sesame-zot-reference"/>
        </w:rPr>
        <w:t>Sujato</w:t>
      </w:r>
      <w:proofErr w:type="spellEnd"/>
      <w:r w:rsidRPr="00FE0772">
        <w:rPr>
          <w:rStyle w:val="wwc-sesame-zot-reference"/>
        </w:rPr>
        <w:t xml:space="preserve"> 2023</w:t>
      </w:r>
      <w:r>
        <w:t xml:space="preserve"> at </w:t>
      </w:r>
      <w:hyperlink r:id="rId225"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example </w:t>
      </w:r>
      <w:hyperlink r:id="rId226" w:anchor="YYY" w:history="1">
        <w:proofErr w:type="spellStart"/>
        <w:r>
          <w:rPr>
            <w:rStyle w:val="Hyperlink"/>
          </w:rPr>
          <w:t>Dhp</w:t>
        </w:r>
        <w:proofErr w:type="spellEnd"/>
        <w:r>
          <w:rPr>
            <w:rStyle w:val="Hyperlink"/>
          </w:rPr>
          <w:t xml:space="preserve"> 278</w:t>
        </w:r>
      </w:hyperlink>
    </w:p>
  </w:footnote>
  <w:footnote w:id="206">
    <w:p w14:paraId="35ED3F36" w14:textId="77777777" w:rsidR="00FE3964" w:rsidRDefault="00000000">
      <w:pPr>
        <w:pStyle w:val="FootnoteText"/>
      </w:pPr>
      <w:r>
        <w:rPr>
          <w:rStyle w:val="FootnoteCharacters"/>
        </w:rPr>
        <w:footnoteRef/>
      </w:r>
      <w:r>
        <w:t xml:space="preserve">See also </w:t>
      </w:r>
      <w:proofErr w:type="spellStart"/>
      <w:r w:rsidRPr="003B399B">
        <w:rPr>
          <w:rStyle w:val="wwc-sesame-zot-reference"/>
        </w:rPr>
        <w:t>Piyadassi</w:t>
      </w:r>
      <w:proofErr w:type="spellEnd"/>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proofErr w:type="spellStart"/>
      <w:r>
        <w:rPr>
          <w:rStyle w:val="wwc-pali"/>
        </w:rPr>
        <w:t>saṅkhāra</w:t>
      </w:r>
      <w:proofErr w:type="spellEnd"/>
      <w:r>
        <w:t>, which I usually translate as ‘will’, but to show the connections with Dependent Arising I translated it here as ‘</w:t>
      </w:r>
      <w:proofErr w:type="spellStart"/>
      <w:r>
        <w:t>willful</w:t>
      </w:r>
      <w:proofErr w:type="spellEnd"/>
      <w:r>
        <w:t xml:space="preserve"> actions’.</w:t>
      </w:r>
    </w:p>
  </w:footnote>
  <w:footnote w:id="208">
    <w:p w14:paraId="09C88687" w14:textId="77777777" w:rsidR="00FE3964" w:rsidRDefault="00000000">
      <w:pPr>
        <w:pStyle w:val="FootnoteText"/>
      </w:pPr>
      <w:r>
        <w:rPr>
          <w:rStyle w:val="FootnoteCharacters"/>
        </w:rPr>
        <w:footnoteRef/>
      </w:r>
      <w:proofErr w:type="spellStart"/>
      <w:r>
        <w:rPr>
          <w:rStyle w:val="wwc-pali"/>
        </w:rPr>
        <w:t>Saṅkhata</w:t>
      </w:r>
      <w:proofErr w:type="spellEnd"/>
      <w:r>
        <w:t>, quite literally ‘put (</w:t>
      </w:r>
      <w:proofErr w:type="spellStart"/>
      <w:r>
        <w:rPr>
          <w:rStyle w:val="wwc-pali"/>
        </w:rPr>
        <w:t>khata</w:t>
      </w:r>
      <w:proofErr w:type="spellEnd"/>
      <w:r>
        <w:t>) together (</w:t>
      </w:r>
      <w:proofErr w:type="spellStart"/>
      <w:r>
        <w:rPr>
          <w:rStyle w:val="wwc-pali"/>
        </w:rPr>
        <w:t>saṁ</w:t>
      </w:r>
      <w:proofErr w:type="spellEnd"/>
      <w:r>
        <w:t>)’, means ‘fabricated’, ‘constructed’, ‘created’, and so forth. In daily speech it is used for a raft that is properly assembled and for a well-made meal (</w:t>
      </w:r>
      <w:proofErr w:type="spellStart"/>
      <w:r>
        <w:fldChar w:fldCharType="begin"/>
      </w:r>
      <w:r>
        <w:instrText>HYPERLINK "https://suttacentral.net/XXX/en/sujato" \l "YYY"</w:instrText>
      </w:r>
      <w:r>
        <w:fldChar w:fldCharType="separate"/>
      </w:r>
      <w:r>
        <w:rPr>
          <w:rStyle w:val="Hyperlink"/>
        </w:rPr>
        <w:t>Snp</w:t>
      </w:r>
      <w:proofErr w:type="spellEnd"/>
      <w:r>
        <w:rPr>
          <w:rStyle w:val="Hyperlink"/>
        </w:rPr>
        <w:t xml:space="preserve"> 1.2:4.1</w:t>
      </w:r>
      <w:r>
        <w:rPr>
          <w:rStyle w:val="Hyperlink"/>
        </w:rPr>
        <w:fldChar w:fldCharType="end"/>
      </w:r>
      <w:r>
        <w:t xml:space="preserve">; </w:t>
      </w:r>
      <w:hyperlink r:id="rId227" w:anchor="YYY" w:history="1">
        <w:r>
          <w:rPr>
            <w:rStyle w:val="Hyperlink"/>
          </w:rPr>
          <w:t>AN 4.57:3.1</w:t>
        </w:r>
      </w:hyperlink>
      <w:r>
        <w:t xml:space="preserve">). The noun </w:t>
      </w:r>
      <w:proofErr w:type="spellStart"/>
      <w:r>
        <w:rPr>
          <w:rStyle w:val="wwc-pali"/>
        </w:rPr>
        <w:t>saṅkhāra</w:t>
      </w:r>
      <w:proofErr w:type="spellEnd"/>
      <w:r>
        <w:t xml:space="preserve"> is used for medicine that is prepared (</w:t>
      </w:r>
      <w:hyperlink r:id="rId228">
        <w:r>
          <w:rPr>
            <w:rStyle w:val="Hyperlink"/>
          </w:rPr>
          <w:t>Kd6</w:t>
        </w:r>
      </w:hyperlink>
      <w:r>
        <w:t xml:space="preserve">). In none of these contexts does the common translation ‘conditioned’ work, and neither is it intended in deeper philosophical contexts such as Dependent Arising. For example, in </w:t>
      </w:r>
      <w:hyperlink r:id="rId229" w:anchor="YYY" w:history="1">
        <w:proofErr w:type="spellStart"/>
        <w:r>
          <w:rPr>
            <w:rStyle w:val="Hyperlink"/>
          </w:rPr>
          <w:t>Dhp</w:t>
        </w:r>
        <w:proofErr w:type="spellEnd"/>
        <w:r>
          <w:rPr>
            <w:rStyle w:val="Hyperlink"/>
          </w:rPr>
          <w:t xml:space="preserve"> 154</w:t>
        </w:r>
      </w:hyperlink>
      <w:r>
        <w:t xml:space="preserve"> </w:t>
      </w:r>
      <w:r>
        <w:rPr>
          <w:rStyle w:val="wwc-pali"/>
        </w:rPr>
        <w:t>vi-</w:t>
      </w:r>
      <w:proofErr w:type="spellStart"/>
      <w:r>
        <w:rPr>
          <w:rStyle w:val="wwc-pali"/>
        </w:rPr>
        <w:t>saṅkhata</w:t>
      </w:r>
      <w:proofErr w:type="spellEnd"/>
      <w:r>
        <w:t xml:space="preserve"> describes taking apart a house—with the prefix </w:t>
      </w:r>
      <w:r>
        <w:rPr>
          <w:rStyle w:val="wwc-pali"/>
        </w:rPr>
        <w:t>vi</w:t>
      </w:r>
      <w:r>
        <w:t xml:space="preserve">- indicating the opposite of putting together—where the house is symbolic for lives in </w:t>
      </w:r>
      <w:proofErr w:type="spellStart"/>
      <w:r>
        <w:rPr>
          <w:rStyle w:val="wwc-pali"/>
        </w:rPr>
        <w:t>saṁsāra</w:t>
      </w:r>
      <w:proofErr w:type="spellEnd"/>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30"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1"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proofErr w:type="spellStart"/>
      <w:r>
        <w:rPr>
          <w:rStyle w:val="wwc-pali"/>
        </w:rPr>
        <w:t>sankhata</w:t>
      </w:r>
      <w:proofErr w:type="spellEnd"/>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2"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3" w:anchor="YYY" w:history="1">
        <w:r>
          <w:rPr>
            <w:rStyle w:val="Hyperlink"/>
          </w:rPr>
          <w:t>SN 56.42</w:t>
        </w:r>
      </w:hyperlink>
      <w:r>
        <w:t xml:space="preserve">, cf. </w:t>
      </w:r>
      <w:hyperlink r:id="rId234" w:anchor="YYY" w:history="1">
        <w:r>
          <w:rPr>
            <w:rStyle w:val="Hyperlink"/>
          </w:rPr>
          <w:t>SN 56.43</w:t>
        </w:r>
      </w:hyperlink>
      <w:r>
        <w:t xml:space="preserve">, </w:t>
      </w:r>
      <w:hyperlink r:id="rId235"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6" w:anchor="YYY" w:history="1">
        <w:r>
          <w:rPr>
            <w:rStyle w:val="Hyperlink"/>
          </w:rPr>
          <w:t>SN 12.2:14.1–14.3</w:t>
        </w:r>
      </w:hyperlink>
      <w:r>
        <w:t xml:space="preserve">, </w:t>
      </w:r>
      <w:hyperlink r:id="rId237" w:anchor="YYY" w:history="1">
        <w:r>
          <w:rPr>
            <w:rStyle w:val="Hyperlink"/>
          </w:rPr>
          <w:t>SN 12.27:4.5–5.1</w:t>
        </w:r>
      </w:hyperlink>
      <w:r>
        <w:t xml:space="preserve">, </w:t>
      </w:r>
      <w:hyperlink r:id="rId238" w:anchor="YYY" w:history="1">
        <w:r>
          <w:rPr>
            <w:rStyle w:val="Hyperlink"/>
          </w:rPr>
          <w:t>SN 12.28:4.5–5.1</w:t>
        </w:r>
      </w:hyperlink>
      <w:r>
        <w:t xml:space="preserve">, </w:t>
      </w:r>
      <w:hyperlink r:id="rId239" w:anchor="YYY" w:history="1">
        <w:r>
          <w:rPr>
            <w:rStyle w:val="Hyperlink"/>
          </w:rPr>
          <w:t>SN 12.33:10.1–11.2</w:t>
        </w:r>
      </w:hyperlink>
    </w:p>
  </w:footnote>
  <w:footnote w:id="215">
    <w:p w14:paraId="1132DCDE" w14:textId="4E72CD16" w:rsidR="00FE3964" w:rsidRDefault="00000000">
      <w:pPr>
        <w:pStyle w:val="FootnoteText"/>
      </w:pPr>
      <w:r>
        <w:rPr>
          <w:rStyle w:val="FootnoteCharacters"/>
        </w:rPr>
        <w:footnoteRef/>
      </w:r>
      <w:bookmarkStart w:id="63" w:name="footnote215"/>
      <w:bookmarkEnd w:id="63"/>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‘a support for the planting of consciousness’. </w:t>
      </w:r>
      <w:r>
        <w:rPr>
          <w:rStyle w:val="wwc-sesame"/>
        </w:rPr>
        <w:t>Bodhi 2000 n.112</w:t>
      </w:r>
      <w:r>
        <w:t xml:space="preserve"> at </w:t>
      </w:r>
      <w:hyperlink r:id="rId240" w:anchor="YYY" w:history="1">
        <w:r>
          <w:rPr>
            <w:rStyle w:val="Hyperlink"/>
          </w:rPr>
          <w:t>SN 12.38</w:t>
        </w:r>
      </w:hyperlink>
      <w:r>
        <w:t xml:space="preserve"> explains: “‘a support for the establishing of consciousness’ renders </w:t>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I find that ‘established’ works consistently better as a rendering for the participle </w:t>
      </w:r>
      <w:proofErr w:type="spellStart"/>
      <w:r>
        <w:rPr>
          <w:rStyle w:val="wwc-pali"/>
        </w:rPr>
        <w:t>patiṭṭhita</w:t>
      </w:r>
      <w:proofErr w:type="spellEnd"/>
      <w:r>
        <w:t xml:space="preserve">, but ‘support’ for the noun </w:t>
      </w:r>
      <w:proofErr w:type="spellStart"/>
      <w:r>
        <w:rPr>
          <w:rStyle w:val="wwc-pali"/>
        </w:rPr>
        <w:t>patiṭṭhā</w:t>
      </w:r>
      <w:proofErr w:type="spellEnd"/>
      <w:r>
        <w:t xml:space="preserve">, so to bridge the participle and the noun in the present passage (and at </w:t>
      </w:r>
      <w:hyperlink r:id="rId241" w:anchor="YYY" w:history="1">
        <w:r>
          <w:rPr>
            <w:rStyle w:val="Hyperlink"/>
          </w:rPr>
          <w:t>SN 22.53</w:t>
        </w:r>
      </w:hyperlink>
      <w:r>
        <w:t xml:space="preserve">, </w:t>
      </w:r>
      <w:hyperlink r:id="rId242"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3"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4" w:anchor="YYY" w:history="1">
        <w:r>
          <w:rPr>
            <w:rStyle w:val="Hyperlink"/>
          </w:rPr>
          <w:t>AN 4.184:5.1–5.8</w:t>
        </w:r>
      </w:hyperlink>
      <w:r>
        <w:t xml:space="preserve">; </w:t>
      </w:r>
      <w:hyperlink r:id="rId245"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6"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7"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8" w:anchor="YYY" w:history="1">
        <w:r>
          <w:rPr>
            <w:rStyle w:val="Hyperlink"/>
          </w:rPr>
          <w:t>SN 12.38</w:t>
        </w:r>
      </w:hyperlink>
      <w:r>
        <w:t xml:space="preserve">, </w:t>
      </w:r>
      <w:hyperlink r:id="rId249" w:anchor="YYY" w:history="1">
        <w:r>
          <w:rPr>
            <w:rStyle w:val="Hyperlink"/>
          </w:rPr>
          <w:t>SN 12.39</w:t>
        </w:r>
      </w:hyperlink>
      <w:r>
        <w:t xml:space="preserve">, </w:t>
      </w:r>
      <w:hyperlink r:id="rId250" w:anchor="YYY" w:history="1">
        <w:r>
          <w:rPr>
            <w:rStyle w:val="Hyperlink"/>
          </w:rPr>
          <w:t>SN 12.40</w:t>
        </w:r>
      </w:hyperlink>
      <w:r>
        <w:t xml:space="preserve">) “limit themselves […] to descriptions of rebirth” (translation mine). Likewise, although I believe he misunderstands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to be a state of mind, </w:t>
      </w:r>
      <w:proofErr w:type="spellStart"/>
      <w:r>
        <w:rPr>
          <w:rStyle w:val="wwc-sesame-zot-reference"/>
        </w:rPr>
        <w:t>Ñāṇananda</w:t>
      </w:r>
      <w:proofErr w:type="spellEnd"/>
      <w:r>
        <w:rPr>
          <w:rStyle w:val="wwc-sesame-zot-reference"/>
        </w:rPr>
        <w:t xml:space="preserve">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proofErr w:type="spellStart"/>
      <w:r>
        <w:rPr>
          <w:rStyle w:val="wwc-sesame-zot-reference"/>
        </w:rPr>
        <w:t>Anālayo</w:t>
      </w:r>
      <w:proofErr w:type="spellEnd"/>
      <w:r>
        <w:rPr>
          <w:rStyle w:val="wwc-sesame-zot-reference"/>
        </w:rPr>
        <w:t xml:space="preserve">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1" w:anchor="YYY" w:history="1">
        <w:r>
          <w:rPr>
            <w:rStyle w:val="Hyperlink"/>
          </w:rPr>
          <w:t>SN 12.38</w:t>
        </w:r>
      </w:hyperlink>
      <w:r>
        <w:t xml:space="preserve">, </w:t>
      </w:r>
      <w:hyperlink r:id="rId252" w:anchor="YYY" w:history="1">
        <w:r>
          <w:rPr>
            <w:rStyle w:val="Hyperlink"/>
          </w:rPr>
          <w:t>SN 12.39</w:t>
        </w:r>
      </w:hyperlink>
      <w:r>
        <w:t xml:space="preserve">, </w:t>
      </w:r>
      <w:hyperlink r:id="rId253" w:anchor="YYY" w:history="1">
        <w:r>
          <w:rPr>
            <w:rStyle w:val="Hyperlink"/>
          </w:rPr>
          <w:t>SN 12.40</w:t>
        </w:r>
      </w:hyperlink>
      <w:r>
        <w:t xml:space="preserve">] </w:t>
      </w:r>
      <w:proofErr w:type="spellStart"/>
      <w:r>
        <w:rPr>
          <w:rStyle w:val="wwc-pali"/>
        </w:rPr>
        <w:t>viruḷhi</w:t>
      </w:r>
      <w:proofErr w:type="spellEnd"/>
      <w:r>
        <w:t xml:space="preserve"> [means] ‘a new growth’, like a part taken from the mother plant grows again somewhere else. With that, </w:t>
      </w:r>
      <w:proofErr w:type="spellStart"/>
      <w:r>
        <w:rPr>
          <w:rStyle w:val="wwc-pali"/>
        </w:rPr>
        <w:t>viruḷhi</w:t>
      </w:r>
      <w:proofErr w:type="spellEnd"/>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4">
        <w:r>
          <w:rPr>
            <w:rStyle w:val="Hyperlink"/>
          </w:rPr>
          <w:t>SĀ 359</w:t>
        </w:r>
      </w:hyperlink>
      <w:r>
        <w:t xml:space="preserve">, translation mine. Compare </w:t>
      </w:r>
      <w:hyperlink r:id="rId255">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6"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7">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proofErr w:type="spellStart"/>
      <w:r>
        <w:rPr>
          <w:rStyle w:val="wwc-pali"/>
        </w:rPr>
        <w:t>apuñña</w:t>
      </w:r>
      <w:proofErr w:type="spellEnd"/>
      <w:r>
        <w:t xml:space="preserve"> is perhaps a bit artificial, having connotations with demerit points on a driver’s license, but it keeps consistency with ‘merit’ (</w:t>
      </w:r>
      <w:proofErr w:type="spellStart"/>
      <w:r>
        <w:rPr>
          <w:rStyle w:val="wwc-pali"/>
        </w:rPr>
        <w:t>puñña</w:t>
      </w:r>
      <w:proofErr w:type="spellEnd"/>
      <w:r>
        <w:t xml:space="preserve">). I tried various other translations for </w:t>
      </w:r>
      <w:proofErr w:type="spellStart"/>
      <w:r>
        <w:rPr>
          <w:rStyle w:val="wwc-pali"/>
        </w:rPr>
        <w:t>puñña</w:t>
      </w:r>
      <w:proofErr w:type="spellEnd"/>
      <w:r>
        <w:t>, but overall ‘merit’ just seems to work best.</w:t>
      </w:r>
    </w:p>
  </w:footnote>
  <w:footnote w:id="227">
    <w:p w14:paraId="11712466" w14:textId="77777777" w:rsidR="00FE3964" w:rsidRDefault="00000000">
      <w:pPr>
        <w:pStyle w:val="FootnoteText"/>
      </w:pPr>
      <w:r>
        <w:rPr>
          <w:rStyle w:val="FootnoteCharacters"/>
        </w:rPr>
        <w:footnoteRef/>
      </w:r>
      <w:hyperlink r:id="rId258"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59"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proofErr w:type="spellStart"/>
      <w:r>
        <w:rPr>
          <w:rStyle w:val="wwc-pali"/>
        </w:rPr>
        <w:t>upaga</w:t>
      </w:r>
      <w:proofErr w:type="spellEnd"/>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60"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1" w:anchor="YYY" w:history="1">
        <w:r>
          <w:rPr>
            <w:rStyle w:val="Hyperlink"/>
          </w:rPr>
          <w:t>DN 15:33.0–34.10</w:t>
        </w:r>
      </w:hyperlink>
      <w:r>
        <w:t xml:space="preserve"> </w:t>
      </w:r>
      <w:r>
        <w:rPr>
          <w:rStyle w:val="wwc-PTS-reference"/>
        </w:rPr>
        <w:t>D II 69</w:t>
      </w:r>
      <w:r>
        <w:t xml:space="preserve">. Also at </w:t>
      </w:r>
      <w:hyperlink r:id="rId262"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3"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example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proofErr w:type="spellStart"/>
      <w:r>
        <w:rPr>
          <w:rStyle w:val="wwc-sesame-zot-reference"/>
        </w:rPr>
        <w:t>Nyanaponika</w:t>
      </w:r>
      <w:proofErr w:type="spellEnd"/>
      <w:r>
        <w:rPr>
          <w:rStyle w:val="wwc-sesame-zot-reference"/>
        </w:rPr>
        <w:t xml:space="preserve"> 1981</w:t>
      </w:r>
      <w:r>
        <w:t xml:space="preserve"> for a translation of the commentary to this sutta. Also see </w:t>
      </w:r>
      <w:r>
        <w:rPr>
          <w:rStyle w:val="wwc-sesame"/>
        </w:rPr>
        <w:t>Bodhi 2000 n.166</w:t>
      </w:r>
      <w:r>
        <w:t xml:space="preserve"> at </w:t>
      </w:r>
      <w:hyperlink r:id="rId264"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example </w:t>
      </w:r>
      <w:hyperlink r:id="rId265"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6"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7" w:anchor="YYY" w:history="1">
        <w:r>
          <w:rPr>
            <w:rStyle w:val="Hyperlink"/>
          </w:rPr>
          <w:t>AN 7.74:8.1–8.2</w:t>
        </w:r>
      </w:hyperlink>
      <w:r>
        <w:t xml:space="preserve">, </w:t>
      </w:r>
      <w:hyperlink r:id="rId268" w:anchor="YYY" w:history="1">
        <w:proofErr w:type="spellStart"/>
        <w:r>
          <w:rPr>
            <w:rStyle w:val="Hyperlink"/>
          </w:rPr>
          <w:t>Snp</w:t>
        </w:r>
        <w:proofErr w:type="spellEnd"/>
        <w:r>
          <w:rPr>
            <w:rStyle w:val="Hyperlink"/>
          </w:rPr>
          <w:t xml:space="preserve"> 3.8:7.1–7.4</w:t>
        </w:r>
      </w:hyperlink>
    </w:p>
  </w:footnote>
  <w:footnote w:id="242">
    <w:p w14:paraId="10AEBE1E" w14:textId="3C37931A" w:rsidR="00FE3964" w:rsidRDefault="00000000">
      <w:pPr>
        <w:pStyle w:val="FootnoteText"/>
      </w:pPr>
      <w:r>
        <w:rPr>
          <w:rStyle w:val="FootnoteCharacters"/>
        </w:rPr>
        <w:footnoteRef/>
      </w:r>
      <w:proofErr w:type="spellStart"/>
      <w:r>
        <w:rPr>
          <w:rStyle w:val="wwc-pali"/>
        </w:rPr>
        <w:t>Ādicca</w:t>
      </w:r>
      <w:proofErr w:type="spellEnd"/>
      <w:r>
        <w:t xml:space="preserve"> (‘Sun’) was a name for the clan of the Buddha, possibly an honorific. See </w:t>
      </w:r>
      <w:hyperlink r:id="rId269" w:anchor="YYY" w:history="1">
        <w:proofErr w:type="spellStart"/>
        <w:r>
          <w:rPr>
            <w:rStyle w:val="Hyperlink"/>
          </w:rPr>
          <w:t>Snp</w:t>
        </w:r>
        <w:proofErr w:type="spellEnd"/>
        <w:r>
          <w:rPr>
            <w:rStyle w:val="Hyperlink"/>
          </w:rPr>
          <w:t xml:space="preserve"> 3.1:19.1–19.2</w:t>
        </w:r>
      </w:hyperlink>
      <w:r>
        <w:t xml:space="preserve"> and </w:t>
      </w:r>
      <w:r w:rsidRPr="00B00FE1">
        <w:rPr>
          <w:rStyle w:val="wwc-sesame"/>
        </w:rPr>
        <w:t>DPPN under ‘</w:t>
      </w:r>
      <w:proofErr w:type="spellStart"/>
      <w:r w:rsidRPr="00B00FE1">
        <w:rPr>
          <w:rStyle w:val="wwc-sesame"/>
        </w:rPr>
        <w:t>Ādicca</w:t>
      </w:r>
      <w:proofErr w:type="spellEnd"/>
      <w:r w:rsidRPr="00B00FE1">
        <w:rPr>
          <w:rStyle w:val="wwc-sesame"/>
        </w:rPr>
        <w:t>’</w:t>
      </w:r>
      <w:r w:rsidR="002672BE">
        <w:t>.</w:t>
      </w:r>
    </w:p>
  </w:footnote>
  <w:footnote w:id="243">
    <w:p w14:paraId="1AC04B8F" w14:textId="77777777" w:rsidR="00FE3964" w:rsidRDefault="00000000">
      <w:pPr>
        <w:pStyle w:val="FootnoteText"/>
      </w:pPr>
      <w:r>
        <w:rPr>
          <w:rStyle w:val="FootnoteCharacters"/>
        </w:rPr>
        <w:footnoteRef/>
      </w:r>
      <w:hyperlink r:id="rId270" w:anchor="YYY" w:history="1">
        <w:proofErr w:type="spellStart"/>
        <w:r>
          <w:rPr>
            <w:rStyle w:val="Hyperlink"/>
          </w:rPr>
          <w:t>Thag</w:t>
        </w:r>
        <w:proofErr w:type="spellEnd"/>
        <w:r>
          <w:rPr>
            <w:rStyle w:val="Hyperlink"/>
          </w:rPr>
          <w:t xml:space="preserve">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1"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2"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proofErr w:type="spellStart"/>
      <w:r>
        <w:rPr>
          <w:rStyle w:val="wwc-sesame-zot-reference"/>
        </w:rPr>
        <w:t>Nyanaponika</w:t>
      </w:r>
      <w:proofErr w:type="spellEnd"/>
      <w:r>
        <w:rPr>
          <w:rStyle w:val="wwc-sesame-zot-reference"/>
        </w:rPr>
        <w:t xml:space="preserve"> 1981</w:t>
      </w:r>
      <w:r>
        <w:t xml:space="preserve"> p.9. See also </w:t>
      </w:r>
      <w:r w:rsidRPr="00120D7C">
        <w:rPr>
          <w:rStyle w:val="wwc-sesame"/>
        </w:rPr>
        <w:t xml:space="preserve">PED </w:t>
      </w:r>
      <w:proofErr w:type="spellStart"/>
      <w:r w:rsidRPr="00120D7C">
        <w:rPr>
          <w:rStyle w:val="wwc-sesame"/>
        </w:rPr>
        <w:t>s.v.</w:t>
      </w:r>
      <w:proofErr w:type="spellEnd"/>
      <w:r w:rsidRPr="00120D7C">
        <w:rPr>
          <w:rStyle w:val="wwc-sesame"/>
        </w:rPr>
        <w:t xml:space="preserve"> </w:t>
      </w:r>
      <w:proofErr w:type="spellStart"/>
      <w:r w:rsidRPr="00120D7C">
        <w:rPr>
          <w:rStyle w:val="wwc-sesame"/>
        </w:rPr>
        <w:t>viññāṇa</w:t>
      </w:r>
      <w:proofErr w:type="spellEnd"/>
      <w:r>
        <w:t xml:space="preserve">: “As one of the four </w:t>
      </w:r>
      <w:proofErr w:type="spellStart"/>
      <w:r>
        <w:rPr>
          <w:rStyle w:val="wwc-pali"/>
        </w:rPr>
        <w:t>āhāras</w:t>
      </w:r>
      <w:proofErr w:type="spellEnd"/>
      <w:r>
        <w:rPr>
          <w:rStyle w:val="wwc-pali"/>
        </w:rPr>
        <w:t xml:space="preserve"> </w:t>
      </w:r>
      <w:proofErr w:type="spellStart"/>
      <w:r>
        <w:rPr>
          <w:rStyle w:val="wwc-pali"/>
        </w:rPr>
        <w:t>viññāṇa</w:t>
      </w:r>
      <w:proofErr w:type="spellEnd"/>
      <w:r>
        <w:t xml:space="preserve"> is considered as the material, food or cause, through which comes rebirth. As such it is likened to seed in the field of action (</w:t>
      </w:r>
      <w:proofErr w:type="spellStart"/>
      <w:r>
        <w:rPr>
          <w:rStyle w:val="wwc-pali"/>
        </w:rPr>
        <w:t>kamma</w:t>
      </w:r>
      <w:proofErr w:type="spellEnd"/>
      <w:r>
        <w:t xml:space="preserve">), and as entering (a body) at rebirth the phrase </w:t>
      </w:r>
      <w:proofErr w:type="spellStart"/>
      <w:r>
        <w:rPr>
          <w:rStyle w:val="wwc-pali"/>
        </w:rPr>
        <w:t>viññāṇassa</w:t>
      </w:r>
      <w:proofErr w:type="spellEnd"/>
      <w:r>
        <w:rPr>
          <w:rStyle w:val="wwc-pali"/>
        </w:rPr>
        <w:t xml:space="preserve"> </w:t>
      </w:r>
      <w:proofErr w:type="spellStart"/>
      <w:r>
        <w:rPr>
          <w:rStyle w:val="wwc-pali"/>
        </w:rPr>
        <w:t>avakkanti</w:t>
      </w:r>
      <w:proofErr w:type="spellEnd"/>
      <w:r>
        <w:t xml:space="preserve"> is used.”</w:t>
      </w:r>
    </w:p>
  </w:footnote>
  <w:footnote w:id="249">
    <w:p w14:paraId="5506B129" w14:textId="77777777" w:rsidR="00FE3964" w:rsidRDefault="00000000">
      <w:pPr>
        <w:pStyle w:val="FootnoteText"/>
      </w:pPr>
      <w:r>
        <w:rPr>
          <w:rStyle w:val="FootnoteCharacters"/>
        </w:rPr>
        <w:footnoteRef/>
      </w:r>
      <w:hyperlink r:id="rId273"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4"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5" w:anchor="YYY" w:history="1">
        <w:r>
          <w:rPr>
            <w:rStyle w:val="Hyperlink"/>
          </w:rPr>
          <w:t>SN 12.12</w:t>
        </w:r>
      </w:hyperlink>
      <w:r>
        <w:t xml:space="preserve">: “The conjunction </w:t>
      </w:r>
      <w:proofErr w:type="spellStart"/>
      <w:r>
        <w:rPr>
          <w:rStyle w:val="wwc-pali"/>
        </w:rPr>
        <w:t>bhūte</w:t>
      </w:r>
      <w:proofErr w:type="spellEnd"/>
      <w:r>
        <w:rPr>
          <w:rStyle w:val="wwc-pali"/>
        </w:rPr>
        <w:t xml:space="preserve"> sati</w:t>
      </w:r>
      <w:r>
        <w:t xml:space="preserve"> [‘when the being is born’] is unusual and the redundancy can only be avoided if the past participle </w:t>
      </w:r>
      <w:proofErr w:type="spellStart"/>
      <w:r>
        <w:rPr>
          <w:rStyle w:val="wwc-pali"/>
        </w:rPr>
        <w:t>bhūte</w:t>
      </w:r>
      <w:proofErr w:type="spellEnd"/>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6"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7"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8"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79"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80"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example </w:t>
      </w:r>
      <w:hyperlink r:id="rId281"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2"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3" w:anchor="YYY" w:history="1">
        <w:r>
          <w:rPr>
            <w:rStyle w:val="Hyperlink"/>
          </w:rPr>
          <w:t>AN 10.27:10.5</w:t>
        </w:r>
      </w:hyperlink>
      <w:r>
        <w:rPr>
          <w:rStyle w:val="Hyperlink"/>
        </w:rPr>
        <w:t xml:space="preserve">, </w:t>
      </w:r>
      <w:hyperlink r:id="rId284" w:anchor="YYY" w:history="1">
        <w:proofErr w:type="spellStart"/>
        <w:r>
          <w:rPr>
            <w:rStyle w:val="Hyperlink"/>
          </w:rPr>
          <w:t>Kp</w:t>
        </w:r>
        <w:proofErr w:type="spellEnd"/>
        <w:r>
          <w:rPr>
            <w:rStyle w:val="Hyperlink"/>
          </w:rPr>
          <w:t xml:space="preserve">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5" w:anchor="YYY" w:history="1">
        <w:proofErr w:type="spellStart"/>
        <w:r>
          <w:rPr>
            <w:rStyle w:val="Hyperlink"/>
          </w:rPr>
          <w:t>Kp</w:t>
        </w:r>
        <w:proofErr w:type="spellEnd"/>
        <w:r>
          <w:rPr>
            <w:rStyle w:val="Hyperlink"/>
          </w:rPr>
          <w:t xml:space="preserve">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6" w:anchor="YYY" w:history="1">
        <w:proofErr w:type="spellStart"/>
        <w:r>
          <w:rPr>
            <w:rStyle w:val="Hyperlink"/>
          </w:rPr>
          <w:t>Snp</w:t>
        </w:r>
        <w:proofErr w:type="spellEnd"/>
        <w:r>
          <w:rPr>
            <w:rStyle w:val="Hyperlink"/>
          </w:rPr>
          <w:t xml:space="preserve"> 3.12:38.1–38.4</w:t>
        </w:r>
      </w:hyperlink>
    </w:p>
  </w:footnote>
  <w:footnote w:id="265">
    <w:p w14:paraId="3D5C75BF"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1981</w:t>
      </w:r>
    </w:p>
  </w:footnote>
  <w:footnote w:id="266">
    <w:p w14:paraId="1F1DF821" w14:textId="77777777" w:rsidR="00FE3964" w:rsidRDefault="00000000">
      <w:pPr>
        <w:pStyle w:val="FootnoteText"/>
      </w:pPr>
      <w:r>
        <w:rPr>
          <w:rStyle w:val="FootnoteCharacters"/>
        </w:rPr>
        <w:footnoteRef/>
      </w:r>
      <w:hyperlink r:id="rId287"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8" w:anchor="YYY" w:history="1">
        <w:r>
          <w:rPr>
            <w:rStyle w:val="Hyperlink"/>
          </w:rPr>
          <w:t>AN 3.92:1.3–1.4</w:t>
        </w:r>
      </w:hyperlink>
      <w:r>
        <w:t xml:space="preserve">. See also </w:t>
      </w:r>
      <w:hyperlink r:id="rId289"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proofErr w:type="spellStart"/>
      <w:r>
        <w:rPr>
          <w:rStyle w:val="wwc-pali"/>
        </w:rPr>
        <w:t>Patiṭṭhita</w:t>
      </w:r>
      <w:proofErr w:type="spellEnd"/>
      <w:r>
        <w:t xml:space="preserve"> is used for a cow planting down her feet—see </w:t>
      </w:r>
      <w:hyperlink r:id="rId290" w:anchor="YYY" w:history="1">
        <w:r>
          <w:rPr>
            <w:rStyle w:val="Hyperlink"/>
          </w:rPr>
          <w:t>AN 9.35:1.4, 3.4</w:t>
        </w:r>
      </w:hyperlink>
      <w:r>
        <w:t xml:space="preserve">. In English we also say “to plant an arrow”, and </w:t>
      </w:r>
      <w:proofErr w:type="spellStart"/>
      <w:r>
        <w:rPr>
          <w:rStyle w:val="wwc-pali"/>
        </w:rPr>
        <w:t>patiṭṭhita</w:t>
      </w:r>
      <w:proofErr w:type="spellEnd"/>
      <w:r>
        <w:t xml:space="preserve"> is also used for planting arrows in a target—see </w:t>
      </w:r>
      <w:hyperlink r:id="rId291" w:anchor="YYY" w:history="1">
        <w:r>
          <w:rPr>
            <w:rStyle w:val="Hyperlink"/>
          </w:rPr>
          <w:t>DN 3:1.23.17–1.23.20</w:t>
        </w:r>
      </w:hyperlink>
      <w:r>
        <w:t xml:space="preserve"> </w:t>
      </w:r>
      <w:r>
        <w:rPr>
          <w:rStyle w:val="wwc-PTS-reference"/>
        </w:rPr>
        <w:t>D I 97</w:t>
      </w:r>
      <w:r>
        <w:t xml:space="preserve"> and </w:t>
      </w:r>
      <w:hyperlink r:id="rId292"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3" w:anchor="YYY" w:history="1">
        <w:r>
          <w:rPr>
            <w:rStyle w:val="Hyperlink"/>
          </w:rPr>
          <w:t>MN 45:4.7</w:t>
        </w:r>
      </w:hyperlink>
      <w:r>
        <w:t xml:space="preserve"> </w:t>
      </w:r>
      <w:r>
        <w:rPr>
          <w:rStyle w:val="wwc-PTS-reference"/>
        </w:rPr>
        <w:t>M I 307</w:t>
      </w:r>
      <w:r>
        <w:t xml:space="preserve">. See also </w:t>
      </w:r>
      <w:hyperlink r:id="rId294"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5">
        <w:r>
          <w:rPr>
            <w:rStyle w:val="Hyperlink"/>
          </w:rPr>
          <w:t>Mil 3.6.9</w:t>
        </w:r>
      </w:hyperlink>
    </w:p>
  </w:footnote>
  <w:footnote w:id="271">
    <w:p w14:paraId="121BE366" w14:textId="77777777" w:rsidR="00FE3964" w:rsidRDefault="00000000">
      <w:pPr>
        <w:pStyle w:val="FootnoteText"/>
      </w:pPr>
      <w:r>
        <w:rPr>
          <w:rStyle w:val="FootnoteCharacters"/>
        </w:rPr>
        <w:footnoteRef/>
      </w:r>
      <w:proofErr w:type="spellStart"/>
      <w:r>
        <w:rPr>
          <w:rStyle w:val="wwc-sesame"/>
        </w:rPr>
        <w:t>Vism</w:t>
      </w:r>
      <w:proofErr w:type="spellEnd"/>
      <w:r>
        <w:t xml:space="preserve"> 602 and 688</w:t>
      </w:r>
    </w:p>
  </w:footnote>
  <w:footnote w:id="272">
    <w:p w14:paraId="52EF7374" w14:textId="77777777" w:rsidR="00FE3964" w:rsidRDefault="00000000">
      <w:pPr>
        <w:pStyle w:val="FootnoteText"/>
      </w:pPr>
      <w:r>
        <w:rPr>
          <w:rStyle w:val="FootnoteCharacters"/>
        </w:rPr>
        <w:footnoteRef/>
      </w:r>
      <w:hyperlink r:id="rId296"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7" w:anchor="YYY" w:history="1">
        <w:proofErr w:type="spellStart"/>
        <w:r>
          <w:rPr>
            <w:rStyle w:val="Hyperlink"/>
          </w:rPr>
          <w:t>Kp</w:t>
        </w:r>
        <w:proofErr w:type="spellEnd"/>
        <w:r>
          <w:rPr>
            <w:rStyle w:val="Hyperlink"/>
          </w:rPr>
          <w:t xml:space="preserve"> 6:15.1–15.4</w:t>
        </w:r>
      </w:hyperlink>
      <w:r>
        <w:t xml:space="preserve">, </w:t>
      </w:r>
      <w:hyperlink r:id="rId298" w:anchor="YYY" w:history="1">
        <w:proofErr w:type="spellStart"/>
        <w:r>
          <w:rPr>
            <w:rStyle w:val="Hyperlink"/>
          </w:rPr>
          <w:t>Snp</w:t>
        </w:r>
        <w:proofErr w:type="spellEnd"/>
        <w:r>
          <w:rPr>
            <w:rStyle w:val="Hyperlink"/>
          </w:rPr>
          <w:t xml:space="preserve">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proofErr w:type="spellStart"/>
      <w:r>
        <w:rPr>
          <w:rStyle w:val="wwc-pali"/>
        </w:rPr>
        <w:t>Santipada</w:t>
      </w:r>
      <w:proofErr w:type="spellEnd"/>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proofErr w:type="spellStart"/>
      <w:r>
        <w:rPr>
          <w:rStyle w:val="wwc-pali"/>
        </w:rPr>
        <w:t>janapada</w:t>
      </w:r>
      <w:proofErr w:type="spellEnd"/>
      <w:r>
        <w:t xml:space="preserve">, ‘country’, is literally ‘people’s place’. </w:t>
      </w:r>
      <w:proofErr w:type="spellStart"/>
      <w:r>
        <w:rPr>
          <w:rStyle w:val="wwc-sesame-zot-reference"/>
        </w:rPr>
        <w:t>Monier</w:t>
      </w:r>
      <w:proofErr w:type="spellEnd"/>
      <w:r>
        <w:rPr>
          <w:rStyle w:val="wwc-sesame-zot-reference"/>
        </w:rPr>
        <w:t>-Williams</w:t>
      </w:r>
      <w:r>
        <w:t xml:space="preserve"> lists ‘a plot of ground’ as one meaning of the Sanskrit </w:t>
      </w:r>
      <w:r>
        <w:rPr>
          <w:rStyle w:val="wwc-sanskrit"/>
        </w:rPr>
        <w:t>pada</w:t>
      </w:r>
      <w:r>
        <w:t xml:space="preserve">, and refers to </w:t>
      </w:r>
      <w:proofErr w:type="spellStart"/>
      <w:r>
        <w:rPr>
          <w:rStyle w:val="wwc-sanskrit"/>
        </w:rPr>
        <w:t>padajñā</w:t>
      </w:r>
      <w:proofErr w:type="spellEnd"/>
      <w:r>
        <w:t xml:space="preserve"> in RV 1.62.2, which seems to refer to knowing (</w:t>
      </w:r>
      <w:proofErr w:type="spellStart"/>
      <w:r>
        <w:rPr>
          <w:rStyle w:val="wwc-sanskrit"/>
        </w:rPr>
        <w:t>jñā</w:t>
      </w:r>
      <w:proofErr w:type="spellEnd"/>
      <w:r>
        <w:t>) the places (</w:t>
      </w:r>
      <w:r>
        <w:rPr>
          <w:rStyle w:val="wwc-sanskrit"/>
        </w:rPr>
        <w:t>pada</w:t>
      </w:r>
      <w:r>
        <w:t xml:space="preserve">) where to find cattle. I am not aware of any instance in the </w:t>
      </w:r>
      <w:proofErr w:type="spellStart"/>
      <w:r>
        <w:t>Nikāyas</w:t>
      </w:r>
      <w:proofErr w:type="spellEnd"/>
      <w:r>
        <w:t xml:space="preserve">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299" w:anchor="YYY" w:history="1">
        <w:proofErr w:type="spellStart"/>
        <w:r>
          <w:rPr>
            <w:rStyle w:val="Hyperlink"/>
          </w:rPr>
          <w:t>Snp</w:t>
        </w:r>
        <w:proofErr w:type="spellEnd"/>
        <w:r>
          <w:rPr>
            <w:rStyle w:val="Hyperlink"/>
          </w:rPr>
          <w:t xml:space="preserve"> 1.12:2.1–4.4</w:t>
        </w:r>
      </w:hyperlink>
    </w:p>
  </w:footnote>
  <w:footnote w:id="277">
    <w:p w14:paraId="43EB8701" w14:textId="77777777" w:rsidR="00FE3964" w:rsidRDefault="00000000">
      <w:pPr>
        <w:pStyle w:val="FootnoteText"/>
      </w:pPr>
      <w:r>
        <w:rPr>
          <w:rStyle w:val="FootnoteCharacters"/>
        </w:rPr>
        <w:footnoteRef/>
      </w:r>
      <w:bookmarkStart w:id="88" w:name="footnote277"/>
      <w:bookmarkEnd w:id="88"/>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300">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9" w:name="footnote278"/>
      <w:bookmarkEnd w:id="89"/>
      <w:r>
        <w:t xml:space="preserve">As an exception I have adopted the reading of the Chinese parallel. The Pāli adds consciousness to the aggregates here, though it does not do so in the previous statements. The Chinese mentions only the other four aggregates, which matches the four things that support consciousness. Also </w:t>
      </w:r>
      <w:proofErr w:type="spellStart"/>
      <w:r>
        <w:t>favoring</w:t>
      </w:r>
      <w:proofErr w:type="spellEnd"/>
      <w:r>
        <w:t xml:space="preserve"> the Chinese is that the addition of consciousness in order to complete the five aggregates would have been a more natural mistake or purposeful edit than its omission. Since there is a </w:t>
      </w:r>
      <w:proofErr w:type="spellStart"/>
      <w:r>
        <w:rPr>
          <w:rStyle w:val="wwc-pali"/>
        </w:rPr>
        <w:t>peyalla</w:t>
      </w:r>
      <w:proofErr w:type="spellEnd"/>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90" w:name="footnote279"/>
      <w:bookmarkEnd w:id="90"/>
      <w:r>
        <w:t xml:space="preserve">I follow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instead of alternative manuscripts which have </w:t>
      </w:r>
      <w:proofErr w:type="spellStart"/>
      <w:r>
        <w:rPr>
          <w:rStyle w:val="wwc-pali"/>
        </w:rPr>
        <w:t>anabhisaṅkhacca</w:t>
      </w:r>
      <w:proofErr w:type="spellEnd"/>
      <w:r>
        <w:t xml:space="preserve">. Both </w:t>
      </w:r>
      <w:proofErr w:type="spellStart"/>
      <w:r>
        <w:rPr>
          <w:rStyle w:val="wwc-pali"/>
        </w:rPr>
        <w:t>anabhisaṅkhāraṁ</w:t>
      </w:r>
      <w:proofErr w:type="spellEnd"/>
      <w:r>
        <w:t xml:space="preserve"> (not willing) and </w:t>
      </w:r>
      <w:proofErr w:type="spellStart"/>
      <w:r>
        <w:rPr>
          <w:rStyle w:val="wwc-pali"/>
        </w:rPr>
        <w:t>vimuttaṁ</w:t>
      </w:r>
      <w:proofErr w:type="spellEnd"/>
      <w:r>
        <w:t xml:space="preserve"> (liberated) could be taken as adjectives of </w:t>
      </w:r>
      <w:proofErr w:type="spellStart"/>
      <w:r>
        <w:rPr>
          <w:rStyle w:val="wwc-pali"/>
        </w:rPr>
        <w:t>viññāṇaṁ</w:t>
      </w:r>
      <w:proofErr w:type="spellEnd"/>
      <w:r>
        <w:t>. However:</w:t>
      </w:r>
    </w:p>
    <w:p w14:paraId="2A084729" w14:textId="05CCABDB" w:rsidR="00FE3964" w:rsidRDefault="00000000">
      <w:pPr>
        <w:pStyle w:val="FootnoteText"/>
      </w:pPr>
      <w:r>
        <w:t>1</w:t>
      </w:r>
      <w:r w:rsidR="00215AB7">
        <w:t>.</w:t>
      </w:r>
      <w:r>
        <w:t xml:space="preserve"> Consciousness as one of the </w:t>
      </w:r>
      <w:proofErr w:type="spellStart"/>
      <w:r>
        <w:rPr>
          <w:rStyle w:val="wwc-pali"/>
        </w:rPr>
        <w:t>khandhas</w:t>
      </w:r>
      <w:proofErr w:type="spellEnd"/>
      <w:r>
        <w:t xml:space="preserve"> is just aware of things, it does not do things nor stop doing things at enlightenment, so ‘not willing’ would likely not be said of it.</w:t>
      </w:r>
    </w:p>
    <w:p w14:paraId="1A9EB19C" w14:textId="68624C13" w:rsidR="00FE3964" w:rsidRDefault="00000000">
      <w:pPr>
        <w:pStyle w:val="FootnoteText"/>
      </w:pPr>
      <w:r>
        <w:t>2</w:t>
      </w:r>
      <w:r w:rsidR="00215AB7">
        <w:t>.</w:t>
      </w:r>
      <w:r>
        <w:t xml:space="preserve"> The before is about how consciousness comes to cease when “its foundation is destroyed”, not about liberating it.</w:t>
      </w:r>
    </w:p>
    <w:p w14:paraId="7B6571B7" w14:textId="5371FBBC" w:rsidR="006074BD" w:rsidRDefault="00000000" w:rsidP="00215AB7">
      <w:pPr>
        <w:pStyle w:val="FootnoteText"/>
      </w:pPr>
      <w:r>
        <w:t>3</w:t>
      </w:r>
      <w:r w:rsidR="00215AB7">
        <w:t>.</w:t>
      </w:r>
      <w:r>
        <w:t xml:space="preserve"> Although </w:t>
      </w:r>
      <w:proofErr w:type="spellStart"/>
      <w:r>
        <w:rPr>
          <w:rStyle w:val="wwc-pali"/>
        </w:rPr>
        <w:t>viññāṇa</w:t>
      </w:r>
      <w:proofErr w:type="spellEnd"/>
      <w:r>
        <w:t xml:space="preserve"> can be a near synonym for the mind (</w:t>
      </w:r>
      <w:proofErr w:type="spellStart"/>
      <w:r>
        <w:rPr>
          <w:rStyle w:val="wwc-pali"/>
        </w:rPr>
        <w:t>citta</w:t>
      </w:r>
      <w:proofErr w:type="spellEnd"/>
      <w:r>
        <w:t xml:space="preserve">), the two words are still used in different senses, and elsewhere in the </w:t>
      </w:r>
      <w:proofErr w:type="spellStart"/>
      <w:r>
        <w:t>Nikāyas</w:t>
      </w:r>
      <w:proofErr w:type="spellEnd"/>
      <w:r>
        <w:t xml:space="preserve"> it is always either the mind or the person that is said to be liberated, never </w:t>
      </w:r>
      <w:proofErr w:type="spellStart"/>
      <w:r>
        <w:rPr>
          <w:rStyle w:val="wwc-pali"/>
        </w:rPr>
        <w:t>viññāṇa</w:t>
      </w:r>
      <w:proofErr w:type="spellEnd"/>
      <w:r>
        <w:t>.</w:t>
      </w:r>
    </w:p>
    <w:p w14:paraId="72238CB0" w14:textId="142BAEE6" w:rsidR="00FE3964" w:rsidRDefault="00000000">
      <w:pPr>
        <w:pStyle w:val="FootnoteText"/>
      </w:pPr>
      <w:r>
        <w:t>4</w:t>
      </w:r>
      <w:r w:rsidR="00215AB7">
        <w:t>.</w:t>
      </w:r>
      <w:r>
        <w:t xml:space="preserve"> </w:t>
      </w:r>
      <w:hyperlink r:id="rId301" w:anchor="YYY" w:history="1">
        <w:r>
          <w:rPr>
            <w:rStyle w:val="Hyperlink"/>
          </w:rPr>
          <w:t>SN 22.45</w:t>
        </w:r>
      </w:hyperlink>
      <w:r>
        <w:t xml:space="preserve"> &amp; </w:t>
      </w:r>
      <w:hyperlink r:id="rId302" w:anchor="YYY" w:history="1">
        <w:r>
          <w:rPr>
            <w:rStyle w:val="Hyperlink"/>
          </w:rPr>
          <w:t>SN 22.46</w:t>
        </w:r>
      </w:hyperlink>
      <w:r>
        <w:t xml:space="preserve"> share their closing paragraph with this sutta, and there it is </w:t>
      </w:r>
      <w:r w:rsidR="0071144E">
        <w:t>u</w:t>
      </w:r>
      <w:r>
        <w:t>nmistakably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Seeing the first part as a full sentence is supported by </w:t>
      </w:r>
      <w:hyperlink r:id="rId303" w:anchor="YYY" w:history="1">
        <w:r>
          <w:rPr>
            <w:rStyle w:val="Hyperlink"/>
          </w:rPr>
          <w:t>SN 12.38:3.3</w:t>
        </w:r>
      </w:hyperlink>
      <w:r>
        <w:t xml:space="preserve">, </w:t>
      </w:r>
      <w:hyperlink r:id="rId304" w:anchor="YYY" w:history="1">
        <w:r>
          <w:rPr>
            <w:rStyle w:val="Hyperlink"/>
          </w:rPr>
          <w:t>SN 12.38:3.3</w:t>
        </w:r>
      </w:hyperlink>
      <w:r>
        <w:t xml:space="preserve"> &amp; </w:t>
      </w:r>
      <w:hyperlink r:id="rId305" w:anchor="YYY" w:history="1">
        <w:r>
          <w:rPr>
            <w:rStyle w:val="Hyperlink"/>
          </w:rPr>
          <w:t>SN 12.40:3.3</w:t>
        </w:r>
      </w:hyperlink>
      <w:r>
        <w:t xml:space="preserve">, where </w:t>
      </w:r>
      <w:proofErr w:type="spellStart"/>
      <w:r>
        <w:rPr>
          <w:rStyle w:val="wwc-pali"/>
        </w:rPr>
        <w:t>tadappatiṭṭhite</w:t>
      </w:r>
      <w:proofErr w:type="spellEnd"/>
      <w:r>
        <w:rPr>
          <w:rStyle w:val="wwc-pali"/>
        </w:rPr>
        <w:t xml:space="preserve"> </w:t>
      </w:r>
      <w:proofErr w:type="spellStart"/>
      <w:r>
        <w:rPr>
          <w:rStyle w:val="wwc-pali"/>
        </w:rPr>
        <w:t>viññāṇe</w:t>
      </w:r>
      <w:proofErr w:type="spellEnd"/>
      <w:r>
        <w:rPr>
          <w:rStyle w:val="wwc-pali"/>
        </w:rPr>
        <w:t xml:space="preserve"> </w:t>
      </w:r>
      <w:proofErr w:type="spellStart"/>
      <w:r>
        <w:rPr>
          <w:rStyle w:val="wwc-pali"/>
        </w:rPr>
        <w:t>avirūḷhe</w:t>
      </w:r>
      <w:proofErr w:type="spellEnd"/>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proofErr w:type="spellStart"/>
      <w:r>
        <w:rPr>
          <w:rStyle w:val="wwc-pali"/>
        </w:rPr>
        <w:t>vimuttasmiṁ</w:t>
      </w:r>
      <w:proofErr w:type="spellEnd"/>
      <w:r>
        <w:rPr>
          <w:rStyle w:val="wwc-pali"/>
        </w:rPr>
        <w:t xml:space="preserve"> ‘</w:t>
      </w:r>
      <w:proofErr w:type="spellStart"/>
      <w:r>
        <w:rPr>
          <w:rStyle w:val="wwc-pali"/>
        </w:rPr>
        <w:t>vimuttam’iti</w:t>
      </w:r>
      <w:proofErr w:type="spellEnd"/>
      <w:r>
        <w:rPr>
          <w:rStyle w:val="wwc-pali"/>
        </w:rPr>
        <w:t xml:space="preserve"> </w:t>
      </w:r>
      <w:proofErr w:type="spellStart"/>
      <w:r>
        <w:rPr>
          <w:rStyle w:val="wwc-pali"/>
        </w:rPr>
        <w:t>ñāṇaṁ</w:t>
      </w:r>
      <w:proofErr w:type="spellEnd"/>
      <w:r>
        <w:rPr>
          <w:rStyle w:val="wwc-pali"/>
        </w:rPr>
        <w:t xml:space="preserve"> </w:t>
      </w:r>
      <w:proofErr w:type="spellStart"/>
      <w:r>
        <w:rPr>
          <w:rStyle w:val="wwc-pali"/>
        </w:rPr>
        <w:t>hoti</w:t>
      </w:r>
      <w:proofErr w:type="spellEnd"/>
      <w:r>
        <w:t xml:space="preserve">, “when liberated, there is the knowledge ‘it [the mind] is liberated’.” Previous translators similarly separated </w:t>
      </w:r>
      <w:proofErr w:type="spellStart"/>
      <w:r>
        <w:rPr>
          <w:rStyle w:val="wwc-pali"/>
        </w:rPr>
        <w:t>viññāṇaṁ</w:t>
      </w:r>
      <w:proofErr w:type="spellEnd"/>
      <w:r>
        <w:t xml:space="preserve"> from </w:t>
      </w:r>
      <w:proofErr w:type="spellStart"/>
      <w:r>
        <w:rPr>
          <w:rStyle w:val="wwc-pali"/>
        </w:rPr>
        <w:t>vimuttaṁ</w:t>
      </w:r>
      <w:proofErr w:type="spellEnd"/>
      <w:r>
        <w:t xml:space="preserve"> in the </w:t>
      </w:r>
      <w:r>
        <w:rPr>
          <w:rStyle w:val="wwc-sesame"/>
        </w:rPr>
        <w:t>Seeds Discourse</w:t>
      </w:r>
      <w:r>
        <w:t xml:space="preserve"> (see </w:t>
      </w:r>
      <w:hyperlink w:anchor="footnote504">
        <w:r>
          <w:rPr>
            <w:rStyle w:val="Hyperlink"/>
          </w:rPr>
          <w:t>note 504</w:t>
        </w:r>
      </w:hyperlink>
      <w:r>
        <w:t xml:space="preserve">).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meaning “</w:t>
      </w:r>
      <w:r>
        <w:rPr>
          <w:rStyle w:val="Emphasis"/>
        </w:rPr>
        <w:t>one</w:t>
      </w:r>
      <w:r>
        <w:t xml:space="preserve"> is liberated”. But </w:t>
      </w:r>
      <w:proofErr w:type="spellStart"/>
      <w:r>
        <w:rPr>
          <w:rStyle w:val="wwc-pali"/>
        </w:rPr>
        <w:t>vimuttaṁ</w:t>
      </w:r>
      <w:proofErr w:type="spellEnd"/>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6">
        <w:r>
          <w:rPr>
            <w:rStyle w:val="Hyperlink"/>
          </w:rPr>
          <w:t>SĀ 39</w:t>
        </w:r>
      </w:hyperlink>
      <w:r>
        <w:t xml:space="preserve"> also supports the separation of consciousness and liberation, as it disjoints the two with a set of phrases not found in the Pāli. </w:t>
      </w:r>
      <w:proofErr w:type="spellStart"/>
      <w:r>
        <w:rPr>
          <w:rStyle w:val="wwc-sesame-zot-reference"/>
        </w:rPr>
        <w:t>Anālayo</w:t>
      </w:r>
      <w:proofErr w:type="spellEnd"/>
      <w:r>
        <w:rPr>
          <w:rStyle w:val="wwc-sesame-zot-reference"/>
        </w:rPr>
        <w:t xml:space="preserve">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again the Chinese, as in </w:t>
      </w:r>
      <w:hyperlink w:anchor="footnote277">
        <w:r>
          <w:rPr>
            <w:rStyle w:val="Hyperlink"/>
          </w:rPr>
          <w:t>note 277</w:t>
        </w:r>
      </w:hyperlink>
      <w:r>
        <w:t xml:space="preserve"> and </w:t>
      </w:r>
      <w:hyperlink w:anchor="footnote278">
        <w:r>
          <w:rPr>
            <w:rStyle w:val="Hyperlink"/>
          </w:rPr>
          <w:t>note 278</w:t>
        </w:r>
      </w:hyperlink>
      <w:r>
        <w:t>, seems more on point than the Pāli.</w:t>
      </w:r>
    </w:p>
  </w:footnote>
  <w:footnote w:id="280">
    <w:p w14:paraId="67B05FEB" w14:textId="77777777" w:rsidR="00FE3964" w:rsidRDefault="00000000">
      <w:pPr>
        <w:pStyle w:val="FootnoteText"/>
      </w:pPr>
      <w:r>
        <w:rPr>
          <w:rStyle w:val="FootnoteCharacters"/>
        </w:rPr>
        <w:footnoteRef/>
      </w:r>
      <w:hyperlink r:id="rId307"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example </w:t>
      </w:r>
      <w:hyperlink r:id="rId308"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09"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10"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rsidRPr="005F0AF8">
        <w:rPr>
          <w:rStyle w:val="wwc-pali"/>
        </w:rPr>
        <w:t>Gati</w:t>
      </w:r>
      <w:r>
        <w:t xml:space="preserve">, ‘departing’, is usually translated as ‘going’ (with </w:t>
      </w:r>
      <w:proofErr w:type="spellStart"/>
      <w:r>
        <w:rPr>
          <w:rStyle w:val="wwc-pali"/>
        </w:rPr>
        <w:t>agati</w:t>
      </w:r>
      <w:proofErr w:type="spellEnd"/>
      <w:r>
        <w:t xml:space="preserve"> as ‘coming’). But it being a euphemism for dying in this context, I prefer ‘departing’, which in English is also a euphemism for death. I translate </w:t>
      </w:r>
      <w:proofErr w:type="spellStart"/>
      <w:r>
        <w:rPr>
          <w:rStyle w:val="wwc-pali"/>
        </w:rPr>
        <w:t>āgati</w:t>
      </w:r>
      <w:proofErr w:type="spellEnd"/>
      <w:r>
        <w:t xml:space="preserve"> accordingly as ‘arriving’.</w:t>
      </w:r>
    </w:p>
  </w:footnote>
  <w:footnote w:id="285">
    <w:p w14:paraId="5475096D" w14:textId="77777777" w:rsidR="00FE3964" w:rsidRDefault="00000000">
      <w:pPr>
        <w:pStyle w:val="FootnoteText"/>
      </w:pPr>
      <w:r>
        <w:rPr>
          <w:rStyle w:val="FootnoteCharacters"/>
        </w:rPr>
        <w:footnoteRef/>
      </w:r>
      <w:hyperlink r:id="rId311" w:anchor="YYY" w:history="1">
        <w:proofErr w:type="spellStart"/>
        <w:r>
          <w:rPr>
            <w:rStyle w:val="Hyperlink"/>
          </w:rPr>
          <w:t>Thag</w:t>
        </w:r>
        <w:proofErr w:type="spellEnd"/>
        <w:r>
          <w:rPr>
            <w:rStyle w:val="Hyperlink"/>
          </w:rPr>
          <w:t xml:space="preserve"> 16.9:26.1–26.4</w:t>
        </w:r>
      </w:hyperlink>
      <w:r>
        <w:t xml:space="preserve">; </w:t>
      </w:r>
      <w:hyperlink r:id="rId312" w:anchor="YYY" w:history="1">
        <w:r>
          <w:rPr>
            <w:rStyle w:val="Hyperlink"/>
          </w:rPr>
          <w:t>DN 8:3.6</w:t>
        </w:r>
      </w:hyperlink>
      <w:r>
        <w:t xml:space="preserve"> </w:t>
      </w:r>
      <w:r>
        <w:rPr>
          <w:rStyle w:val="wwc-PTS-reference"/>
        </w:rPr>
        <w:t>D I 162</w:t>
      </w:r>
      <w:r>
        <w:t xml:space="preserve">; </w:t>
      </w:r>
      <w:hyperlink r:id="rId313"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4" w:anchor="YYY" w:history="1">
        <w:r>
          <w:rPr>
            <w:rStyle w:val="Hyperlink"/>
          </w:rPr>
          <w:t>AN 3.34:5.3</w:t>
        </w:r>
      </w:hyperlink>
      <w:r>
        <w:t xml:space="preserve">. See also </w:t>
      </w:r>
      <w:hyperlink r:id="rId315" w:anchor="YYY" w:history="1">
        <w:r>
          <w:rPr>
            <w:rStyle w:val="Hyperlink"/>
          </w:rPr>
          <w:t>SN 45.150:1.1</w:t>
        </w:r>
      </w:hyperlink>
      <w:r>
        <w:t xml:space="preserve">, </w:t>
      </w:r>
      <w:hyperlink r:id="rId316" w:anchor="YYY" w:history="1">
        <w:r>
          <w:rPr>
            <w:rStyle w:val="Hyperlink"/>
          </w:rPr>
          <w:t>SN 55.25:10.2</w:t>
        </w:r>
      </w:hyperlink>
      <w:r>
        <w:t xml:space="preserve">, </w:t>
      </w:r>
      <w:hyperlink r:id="rId317"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proofErr w:type="spellStart"/>
      <w:r>
        <w:rPr>
          <w:rStyle w:val="wwc-pali"/>
        </w:rPr>
        <w:t>Rūpupayaṁ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‘consciousness would continue to exist if it is attracted to form’. </w:t>
      </w:r>
      <w:r>
        <w:rPr>
          <w:rStyle w:val="wwc-sesame-zot-reference"/>
        </w:rPr>
        <w:t>Bodhi 2000</w:t>
      </w:r>
      <w:r>
        <w:t xml:space="preserve"> translates: “Consciousness, while standing, might stand engaged with form.” </w:t>
      </w:r>
      <w:proofErr w:type="spellStart"/>
      <w:r>
        <w:rPr>
          <w:rStyle w:val="wwc-sesame-zot-reference"/>
        </w:rPr>
        <w:t>Ṭhānissaro</w:t>
      </w:r>
      <w:proofErr w:type="spellEnd"/>
      <w:r>
        <w:rPr>
          <w:rStyle w:val="wwc-sesame-zot-reference"/>
        </w:rPr>
        <w:t xml:space="preserve"> 2008a</w:t>
      </w:r>
      <w:r>
        <w:t xml:space="preserve"> p.27 has: “Should consciousness, when standing, stand attached to form […]” Under </w:t>
      </w:r>
      <w:proofErr w:type="spellStart"/>
      <w:r>
        <w:rPr>
          <w:rStyle w:val="wwc-pali"/>
        </w:rPr>
        <w:t>tiṭṭhati</w:t>
      </w:r>
      <w:proofErr w:type="spellEnd"/>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proofErr w:type="spellStart"/>
      <w:r>
        <w:rPr>
          <w:rStyle w:val="wwc-pali"/>
        </w:rPr>
        <w:t>ṭhiti</w:t>
      </w:r>
      <w:proofErr w:type="spellEnd"/>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literally is ‘</w:t>
      </w:r>
      <w:r>
        <w:rPr>
          <w:rStyle w:val="Emphasis"/>
        </w:rPr>
        <w:t>existing</w:t>
      </w:r>
      <w:r>
        <w:t xml:space="preserve"> consciousness would continue’, a present participle followed by a finite form of the same verb is a form of emphasis. For example, </w:t>
      </w:r>
      <w:proofErr w:type="spellStart"/>
      <w:r>
        <w:rPr>
          <w:rStyle w:val="wwc-pali"/>
        </w:rPr>
        <w:t>cittaṁ</w:t>
      </w:r>
      <w:proofErr w:type="spellEnd"/>
      <w:r>
        <w:rPr>
          <w:rStyle w:val="wwc-pali"/>
        </w:rPr>
        <w:t xml:space="preserve"> </w:t>
      </w:r>
      <w:proofErr w:type="spellStart"/>
      <w:r>
        <w:rPr>
          <w:rStyle w:val="wwc-pali"/>
        </w:rPr>
        <w:t>bahulaṁ</w:t>
      </w:r>
      <w:proofErr w:type="spellEnd"/>
      <w:r>
        <w:rPr>
          <w:rStyle w:val="wwc-pali"/>
        </w:rPr>
        <w:t xml:space="preserve"> </w:t>
      </w:r>
      <w:proofErr w:type="spellStart"/>
      <w:r>
        <w:rPr>
          <w:rStyle w:val="wwc-pali"/>
        </w:rPr>
        <w:t>gacchamānaṁ</w:t>
      </w:r>
      <w:proofErr w:type="spellEnd"/>
      <w:r>
        <w:rPr>
          <w:rStyle w:val="wwc-pali"/>
        </w:rPr>
        <w:t xml:space="preserve"> </w:t>
      </w:r>
      <w:proofErr w:type="spellStart"/>
      <w:r>
        <w:rPr>
          <w:rStyle w:val="wwc-pali"/>
        </w:rPr>
        <w:t>gaccheyya</w:t>
      </w:r>
      <w:proofErr w:type="spellEnd"/>
      <w:r>
        <w:t>, literally ‘the straying mind may often stray’, simply means the mind may often stray. (</w:t>
      </w:r>
      <w:hyperlink r:id="rId318" w:anchor="YYY" w:history="1">
        <w:r>
          <w:rPr>
            <w:rStyle w:val="Hyperlink"/>
          </w:rPr>
          <w:t>SN 35.117:1.2</w:t>
        </w:r>
      </w:hyperlink>
      <w:r>
        <w:t xml:space="preserve">) So I excluded the present participle </w:t>
      </w:r>
      <w:proofErr w:type="spellStart"/>
      <w:r>
        <w:rPr>
          <w:rStyle w:val="wwc-pali"/>
        </w:rPr>
        <w:t>tiṭṭhamānaṁ</w:t>
      </w:r>
      <w:proofErr w:type="spellEnd"/>
      <w:r>
        <w:t xml:space="preserve">, like other translators have done in this example case and similar instances, and instead emphasize the verb with ‘continue to exist’. Further, </w:t>
      </w:r>
      <w:proofErr w:type="spellStart"/>
      <w:r>
        <w:rPr>
          <w:rStyle w:val="wwc-pali"/>
        </w:rPr>
        <w:t>rūpupayaṁ</w:t>
      </w:r>
      <w:proofErr w:type="spellEnd"/>
      <w:r>
        <w:t xml:space="preserve"> is a </w:t>
      </w:r>
      <w:proofErr w:type="spellStart"/>
      <w:r>
        <w:rPr>
          <w:rStyle w:val="wwc-pali"/>
        </w:rPr>
        <w:t>bahubbīhi</w:t>
      </w:r>
      <w:proofErr w:type="spellEnd"/>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proofErr w:type="spellStart"/>
      <w:r>
        <w:rPr>
          <w:rStyle w:val="wwc-pali"/>
        </w:rPr>
        <w:t>rūpa</w:t>
      </w:r>
      <w:proofErr w:type="spellEnd"/>
      <w:r>
        <w:t xml:space="preserve"> as an object of </w:t>
      </w:r>
      <w:proofErr w:type="spellStart"/>
      <w:r>
        <w:rPr>
          <w:rStyle w:val="wwc-pali"/>
        </w:rPr>
        <w:t>tiṭṭheyya</w:t>
      </w:r>
      <w:proofErr w:type="spellEnd"/>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19"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On one-</w:t>
      </w:r>
      <w:proofErr w:type="spellStart"/>
      <w:r>
        <w:t>seeders</w:t>
      </w:r>
      <w:proofErr w:type="spellEnd"/>
      <w:r>
        <w:t xml:space="preserve"> see for example </w:t>
      </w:r>
      <w:hyperlink r:id="rId320" w:anchor="YYY" w:history="1">
        <w:r>
          <w:rPr>
            <w:rStyle w:val="Hyperlink"/>
          </w:rPr>
          <w:t>AN 3.87</w:t>
        </w:r>
      </w:hyperlink>
      <w:r>
        <w:t xml:space="preserve">. Other suttas on seeds and rebirth are </w:t>
      </w:r>
      <w:hyperlink r:id="rId321" w:anchor="YYY" w:history="1">
        <w:r>
          <w:rPr>
            <w:rStyle w:val="Hyperlink"/>
          </w:rPr>
          <w:t>AN 3.34</w:t>
        </w:r>
      </w:hyperlink>
      <w:r>
        <w:t xml:space="preserve">, </w:t>
      </w:r>
      <w:hyperlink r:id="rId322" w:anchor="YYY" w:history="1">
        <w:r>
          <w:rPr>
            <w:rStyle w:val="Hyperlink"/>
          </w:rPr>
          <w:t>AN 3.77</w:t>
        </w:r>
      </w:hyperlink>
      <w:r>
        <w:t xml:space="preserve">, </w:t>
      </w:r>
      <w:hyperlink r:id="rId323"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4" w:anchor="YYY" w:history="1">
        <w:r>
          <w:rPr>
            <w:rStyle w:val="Hyperlink"/>
          </w:rPr>
          <w:t>SN 12.57</w:t>
        </w:r>
      </w:hyperlink>
      <w:r>
        <w:t xml:space="preserve">. Compare also </w:t>
      </w:r>
      <w:hyperlink r:id="rId325" w:anchor="YYY" w:history="1">
        <w:r>
          <w:rPr>
            <w:rStyle w:val="Hyperlink"/>
          </w:rPr>
          <w:t>SN 12.55</w:t>
        </w:r>
      </w:hyperlink>
      <w:r>
        <w:t xml:space="preserve">, </w:t>
      </w:r>
      <w:hyperlink r:id="rId326" w:anchor="YYY" w:history="1">
        <w:r>
          <w:rPr>
            <w:rStyle w:val="Hyperlink"/>
          </w:rPr>
          <w:t>SN 12.56</w:t>
        </w:r>
      </w:hyperlink>
      <w:r>
        <w:t xml:space="preserve"> and </w:t>
      </w:r>
      <w:hyperlink r:id="rId327"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proofErr w:type="spellStart"/>
      <w:r>
        <w:rPr>
          <w:rStyle w:val="wwc-sesame-zot-reference"/>
        </w:rPr>
        <w:t>Sunyo</w:t>
      </w:r>
      <w:proofErr w:type="spellEnd"/>
      <w:r>
        <w:rPr>
          <w:rStyle w:val="wwc-sesame-zot-reference"/>
        </w:rPr>
        <w:t xml:space="preserve"> 2017</w:t>
      </w:r>
    </w:p>
  </w:footnote>
  <w:footnote w:id="293">
    <w:p w14:paraId="6B736719" w14:textId="77777777" w:rsidR="00FE3964" w:rsidRDefault="00000000">
      <w:pPr>
        <w:pStyle w:val="FootnoteText"/>
      </w:pPr>
      <w:r>
        <w:rPr>
          <w:rStyle w:val="FootnoteCharacters"/>
        </w:rPr>
        <w:footnoteRef/>
      </w:r>
      <w:hyperlink r:id="rId328"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proofErr w:type="spellStart"/>
      <w:r>
        <w:rPr>
          <w:rStyle w:val="wwc-pali"/>
        </w:rPr>
        <w:t>Saṁyojaniyesu</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he translates -</w:t>
      </w:r>
      <w:proofErr w:type="spellStart"/>
      <w:r>
        <w:rPr>
          <w:rStyle w:val="wwc-pali"/>
        </w:rPr>
        <w:t>anupassino</w:t>
      </w:r>
      <w:proofErr w:type="spellEnd"/>
      <w:r>
        <w:rPr>
          <w:rStyle w:val="wwc-pali"/>
        </w:rPr>
        <w:t xml:space="preserve"> </w:t>
      </w:r>
      <w:proofErr w:type="spellStart"/>
      <w:r>
        <w:rPr>
          <w:rStyle w:val="wwc-pali"/>
        </w:rPr>
        <w:t>viharato</w:t>
      </w:r>
      <w:proofErr w:type="spellEnd"/>
      <w:r>
        <w:t xml:space="preserve"> as “</w:t>
      </w:r>
      <w:r>
        <w:rPr>
          <w:rStyle w:val="Emphasis"/>
        </w:rPr>
        <w:t>for one who</w:t>
      </w:r>
      <w:r>
        <w:t xml:space="preserve"> dwells contemplating”. (</w:t>
      </w:r>
      <w:r>
        <w:rPr>
          <w:rStyle w:val="wwc-sesame-zot-reference"/>
        </w:rPr>
        <w:t>Bodhi 2012</w:t>
      </w:r>
      <w:r>
        <w:t xml:space="preserve">, </w:t>
      </w:r>
      <w:hyperlink r:id="rId329" w:anchor="YYY" w:history="1">
        <w:r>
          <w:rPr>
            <w:rStyle w:val="Hyperlink"/>
          </w:rPr>
          <w:t>AN 5.30</w:t>
        </w:r>
      </w:hyperlink>
      <w: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is a genitive absolute of “whom it concerns” (cf. </w:t>
      </w:r>
      <w:proofErr w:type="spellStart"/>
      <w:r>
        <w:rPr>
          <w:rStyle w:val="wwc-sesame-zot-reference"/>
        </w:rPr>
        <w:t>Wijesekera</w:t>
      </w:r>
      <w:proofErr w:type="spellEnd"/>
      <w:r>
        <w:rPr>
          <w:rStyle w:val="wwc-sesame-zot-reference"/>
        </w:rPr>
        <w:t xml:space="preserve"> 1993</w:t>
      </w:r>
      <w:r>
        <w:t xml:space="preserve"> §159), so is best translated with “</w:t>
      </w:r>
      <w:r>
        <w:rPr>
          <w:rStyle w:val="Emphasis"/>
        </w:rPr>
        <w:t>for those who</w:t>
      </w:r>
      <w:r>
        <w:t xml:space="preserve">”, like </w:t>
      </w:r>
      <w:proofErr w:type="spellStart"/>
      <w:r>
        <w:rPr>
          <w:rStyle w:val="wwc-sesame-zot-reference"/>
        </w:rPr>
        <w:t>Olalde</w:t>
      </w:r>
      <w:proofErr w:type="spellEnd"/>
      <w:r>
        <w:rPr>
          <w:rStyle w:val="wwc-sesame-zot-reference"/>
        </w:rPr>
        <w:t xml:space="preserve"> 2014</w:t>
      </w:r>
      <w:r>
        <w:t xml:space="preserve"> p.84, “für </w:t>
      </w:r>
      <w:proofErr w:type="spellStart"/>
      <w:r>
        <w:t>denjenigen</w:t>
      </w:r>
      <w:proofErr w:type="spellEnd"/>
      <w:r>
        <w:t>”.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30"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1"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2"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proofErr w:type="spellStart"/>
      <w:r>
        <w:rPr>
          <w:rStyle w:val="wwc-sesame-zot-reference"/>
        </w:rPr>
        <w:t>Wijesekera</w:t>
      </w:r>
      <w:proofErr w:type="spellEnd"/>
      <w:r>
        <w:rPr>
          <w:rStyle w:val="wwc-sesame-zot-reference"/>
        </w:rPr>
        <w:t xml:space="preserve"> 1994</w:t>
      </w:r>
      <w:r>
        <w:t xml:space="preserve"> p.106</w:t>
      </w:r>
    </w:p>
  </w:footnote>
  <w:footnote w:id="299">
    <w:p w14:paraId="431F5D47" w14:textId="77777777" w:rsidR="00FE3964" w:rsidRDefault="00000000">
      <w:pPr>
        <w:pStyle w:val="FootnoteText"/>
      </w:pPr>
      <w:r>
        <w:rPr>
          <w:rStyle w:val="FootnoteCharacters"/>
        </w:rPr>
        <w:footnoteRef/>
      </w:r>
      <w:hyperlink r:id="rId333" w:anchor="YYY" w:history="1">
        <w:r>
          <w:rPr>
            <w:rStyle w:val="Hyperlink"/>
          </w:rPr>
          <w:t>SN 12.65:1.2–3.8</w:t>
        </w:r>
      </w:hyperlink>
      <w:r>
        <w:t xml:space="preserve">. See also </w:t>
      </w:r>
      <w:hyperlink r:id="rId334"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5"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4E5050F9" w:rsidR="00FE3964" w:rsidRDefault="00000000">
      <w:pPr>
        <w:pStyle w:val="FootnoteText"/>
      </w:pPr>
      <w:r>
        <w:rPr>
          <w:rStyle w:val="FootnoteCharacters"/>
        </w:rPr>
        <w:footnoteRef/>
      </w:r>
      <w:hyperlink r:id="rId336">
        <w:r>
          <w:rPr>
            <w:rStyle w:val="Hyperlink"/>
          </w:rPr>
          <w:t>MĀ 97</w:t>
        </w:r>
      </w:hyperlink>
      <w:r>
        <w:t xml:space="preserve">, translation </w:t>
      </w:r>
      <w:proofErr w:type="spellStart"/>
      <w:r w:rsidRPr="00EC3E5C">
        <w:rPr>
          <w:rStyle w:val="wwc-sesame-zot-reference"/>
        </w:rPr>
        <w:t>Anālayo</w:t>
      </w:r>
      <w:proofErr w:type="spellEnd"/>
      <w:r w:rsidRPr="00EC3E5C">
        <w:rPr>
          <w:rStyle w:val="wwc-sesame-zot-reference"/>
        </w:rPr>
        <w:t xml:space="preserve"> 2020</w:t>
      </w:r>
      <w:r>
        <w:t>, emphasis added</w:t>
      </w:r>
    </w:p>
  </w:footnote>
  <w:footnote w:id="303">
    <w:p w14:paraId="7AF3D550" w14:textId="77777777" w:rsidR="00FE3964" w:rsidRDefault="00000000">
      <w:pPr>
        <w:pStyle w:val="FootnoteText"/>
      </w:pPr>
      <w:r>
        <w:rPr>
          <w:rStyle w:val="FootnoteCharacters"/>
        </w:rPr>
        <w:footnoteRef/>
      </w:r>
      <w:hyperlink r:id="rId337">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proofErr w:type="spellStart"/>
      <w:r>
        <w:rPr>
          <w:rStyle w:val="wwc-sesame-zot-reference"/>
        </w:rPr>
        <w:t>Ñāṇananda</w:t>
      </w:r>
      <w:proofErr w:type="spellEnd"/>
      <w:r>
        <w:rPr>
          <w:rStyle w:val="wwc-sesame-zot-reference"/>
        </w:rPr>
        <w:t xml:space="preserve"> 2015</w:t>
      </w:r>
      <w:r>
        <w:t xml:space="preserve"> p.65, p.36. </w:t>
      </w:r>
      <w:r>
        <w:rPr>
          <w:rStyle w:val="wwc-sesame-zot-reference"/>
        </w:rPr>
        <w:t>PED</w:t>
      </w:r>
      <w:r>
        <w:t xml:space="preserve"> states that translating </w:t>
      </w:r>
      <w:proofErr w:type="spellStart"/>
      <w:r>
        <w:rPr>
          <w:rStyle w:val="wwc-pali"/>
        </w:rPr>
        <w:t>itthatta</w:t>
      </w:r>
      <w:proofErr w:type="spellEnd"/>
      <w:r>
        <w:t xml:space="preserve"> as ‘thusness’ is incorrect. The word instead refers to existence, literally ‘a state (-</w:t>
      </w:r>
      <w:proofErr w:type="spellStart"/>
      <w:r>
        <w:rPr>
          <w:rStyle w:val="wwc-pali"/>
        </w:rPr>
        <w:t>tta</w:t>
      </w:r>
      <w:proofErr w:type="spellEnd"/>
      <w:r>
        <w:t>) here (</w:t>
      </w:r>
      <w:proofErr w:type="spellStart"/>
      <w:r>
        <w:rPr>
          <w:rStyle w:val="wwc-pali"/>
        </w:rPr>
        <w:t>ittha</w:t>
      </w:r>
      <w:proofErr w:type="spellEnd"/>
      <w:r>
        <w:t xml:space="preserve">)’. See for example </w:t>
      </w:r>
      <w:hyperlink r:id="rId338" w:anchor="YYYhttps://suttacentral.net/XXX/en/sujato%23YYY" w:history="1">
        <w:r>
          <w:rPr>
            <w:rStyle w:val="Hyperlink"/>
          </w:rPr>
          <w:t>AN 2.36:2.4, 3.5, 4.7</w:t>
        </w:r>
      </w:hyperlink>
      <w:r>
        <w:t xml:space="preserve">: </w:t>
      </w:r>
      <w:r>
        <w:rPr>
          <w:rStyle w:val="wwc-pali"/>
        </w:rPr>
        <w:t xml:space="preserve">so </w:t>
      </w:r>
      <w:proofErr w:type="spellStart"/>
      <w:r>
        <w:rPr>
          <w:rStyle w:val="wwc-pali"/>
        </w:rPr>
        <w:t>tato</w:t>
      </w:r>
      <w:proofErr w:type="spellEnd"/>
      <w:r>
        <w:rPr>
          <w:rStyle w:val="wwc-pali"/>
        </w:rPr>
        <w:t xml:space="preserve"> </w:t>
      </w:r>
      <w:proofErr w:type="spellStart"/>
      <w:r>
        <w:rPr>
          <w:rStyle w:val="wwc-pali"/>
        </w:rPr>
        <w:t>cuto</w:t>
      </w:r>
      <w:proofErr w:type="spellEnd"/>
      <w:r>
        <w:rPr>
          <w:rStyle w:val="wwc-pali"/>
        </w:rPr>
        <w:t xml:space="preserve"> […] </w:t>
      </w:r>
      <w:proofErr w:type="spellStart"/>
      <w:r>
        <w:rPr>
          <w:rStyle w:val="wwc-pali"/>
        </w:rPr>
        <w:t>āgantā</w:t>
      </w:r>
      <w:proofErr w:type="spellEnd"/>
      <w:r>
        <w:rPr>
          <w:rStyle w:val="wwc-pali"/>
        </w:rPr>
        <w:t xml:space="preserve"> </w:t>
      </w:r>
      <w:proofErr w:type="spellStart"/>
      <w:r>
        <w:rPr>
          <w:rStyle w:val="wwc-pali"/>
        </w:rPr>
        <w:t>itthattaṁ</w:t>
      </w:r>
      <w:proofErr w:type="spellEnd"/>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39" w:anchor="YYY" w:history="1">
        <w:r>
          <w:rPr>
            <w:rStyle w:val="Hyperlink"/>
          </w:rPr>
          <w:t>DN 24:2.17.5</w:t>
        </w:r>
      </w:hyperlink>
      <w:r>
        <w:t xml:space="preserve"> </w:t>
      </w:r>
      <w:r>
        <w:rPr>
          <w:rStyle w:val="wwc-PTS-reference"/>
        </w:rPr>
        <w:t>D III 29</w:t>
      </w:r>
      <w:r>
        <w:t xml:space="preserve"> </w:t>
      </w:r>
      <w:proofErr w:type="spellStart"/>
      <w:r>
        <w:rPr>
          <w:rStyle w:val="wwc-pali"/>
        </w:rPr>
        <w:t>itthatta</w:t>
      </w:r>
      <w:proofErr w:type="spellEnd"/>
      <w:r>
        <w:t xml:space="preserve"> refers to a state of existence in the realm of </w:t>
      </w:r>
      <w:proofErr w:type="spellStart"/>
      <w:r>
        <w:t>Brahmā</w:t>
      </w:r>
      <w:proofErr w:type="spellEnd"/>
      <w:r>
        <w:t xml:space="preserve">.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40"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1">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2"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proofErr w:type="spellStart"/>
      <w:r>
        <w:rPr>
          <w:rStyle w:val="wwc-sesame-zot-reference"/>
        </w:rPr>
        <w:t>Olalde</w:t>
      </w:r>
      <w:proofErr w:type="spellEnd"/>
      <w:r>
        <w:rPr>
          <w:rStyle w:val="wwc-sesame-zot-reference"/>
        </w:rPr>
        <w:t xml:space="preserve"> 2014</w:t>
      </w:r>
      <w:r>
        <w:t xml:space="preserve"> p.102</w:t>
      </w:r>
    </w:p>
  </w:footnote>
  <w:footnote w:id="312">
    <w:p w14:paraId="269085F7" w14:textId="77777777" w:rsidR="00FE3964" w:rsidRDefault="00000000">
      <w:pPr>
        <w:pStyle w:val="FootnoteText"/>
      </w:pPr>
      <w:r>
        <w:rPr>
          <w:rStyle w:val="FootnoteCharacters"/>
        </w:rPr>
        <w:footnoteRef/>
      </w:r>
      <w:proofErr w:type="spellStart"/>
      <w:r>
        <w:rPr>
          <w:rStyle w:val="wwc-sesame"/>
        </w:rPr>
        <w:t>Brahmavamso</w:t>
      </w:r>
      <w:proofErr w:type="spellEnd"/>
      <w:r>
        <w:rPr>
          <w:rStyle w:val="wwc-sesame"/>
        </w:rPr>
        <w:t xml:space="preserve">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3">
        <w:proofErr w:type="spellStart"/>
        <w:r>
          <w:rPr>
            <w:rStyle w:val="Hyperlink"/>
          </w:rPr>
          <w:t>Cnd</w:t>
        </w:r>
        <w:proofErr w:type="spellEnd"/>
        <w:r>
          <w:rPr>
            <w:rStyle w:val="Hyperlink"/>
          </w:rPr>
          <w:t xml:space="preserve"> 5</w:t>
        </w:r>
      </w:hyperlink>
    </w:p>
  </w:footnote>
  <w:footnote w:id="315">
    <w:p w14:paraId="56FCDD14"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15A914EA" w:rsidR="00FE3964" w:rsidRDefault="00000000">
      <w:pPr>
        <w:pStyle w:val="FootnoteText"/>
      </w:pPr>
      <w:r>
        <w:rPr>
          <w:rStyle w:val="FootnoteCharacters"/>
        </w:rPr>
        <w:footnoteRef/>
      </w:r>
      <w:r>
        <w:t xml:space="preserve">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44" w:anchor="YYY" w:history="1">
        <w:r>
          <w:rPr>
            <w:rStyle w:val="Hyperlink"/>
          </w:rPr>
          <w:t>DN</w:t>
        </w:r>
        <w:r w:rsidR="005356F0">
          <w:rPr>
            <w:rStyle w:val="Hyperlink"/>
          </w:rPr>
          <w:t> </w:t>
        </w:r>
        <w:r>
          <w:rPr>
            <w:rStyle w:val="Hyperlink"/>
          </w:rPr>
          <w:t>15:22.6</w:t>
        </w:r>
      </w:hyperlink>
      <w:r>
        <w:t xml:space="preserve">: “Any state of being ultimately depends on the </w:t>
      </w:r>
      <w:proofErr w:type="spellStart"/>
      <w:r>
        <w:t>codependency</w:t>
      </w:r>
      <w:proofErr w:type="spellEnd"/>
      <w:r>
        <w:t xml:space="preserve">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07317C86" w14:textId="7495D4C3" w:rsidR="00FE3964" w:rsidRDefault="00000000">
      <w:pPr>
        <w:pStyle w:val="FootnoteText"/>
      </w:pPr>
      <w:r>
        <w:rPr>
          <w:rStyle w:val="FootnoteCharacters"/>
        </w:rPr>
        <w:footnoteRef/>
      </w:r>
      <w:hyperlink r:id="rId345" w:anchor="YYY" w:history="1">
        <w:r>
          <w:rPr>
            <w:rStyle w:val="Hyperlink"/>
          </w:rPr>
          <w:t>DN 14:2.18.40–2.18.43</w:t>
        </w:r>
      </w:hyperlink>
      <w:r>
        <w:t xml:space="preserve"> </w:t>
      </w:r>
      <w:r>
        <w:rPr>
          <w:rStyle w:val="wwc-PTS-reference"/>
        </w:rPr>
        <w:t>D II 32</w:t>
      </w:r>
      <w:r>
        <w:t>,</w:t>
      </w:r>
      <w:r w:rsidR="00794645">
        <w:br/>
      </w:r>
      <w:hyperlink r:id="rId346"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r w:rsidR="00794645">
        <w:br/>
      </w:r>
      <w:hyperlink r:id="rId347" w:anchor="YYY" w:history="1">
        <w:r>
          <w:rPr>
            <w:rStyle w:val="Hyperlink"/>
          </w:rPr>
          <w:t>SN 12.65:2.14–2.16</w:t>
        </w:r>
      </w:hyperlink>
      <w:r>
        <w:t xml:space="preserve"> (</w:t>
      </w:r>
      <w:hyperlink w:anchor="bqseg83">
        <w:r>
          <w:rPr>
            <w:rStyle w:val="Hyperlink"/>
          </w:rPr>
          <w:t>§83</w:t>
        </w:r>
      </w:hyperlink>
      <w:r>
        <w:t>),</w:t>
      </w:r>
      <w:r w:rsidR="00794645">
        <w:br/>
      </w:r>
      <w:hyperlink r:id="rId348" w:anchor="YYY" w:history="1">
        <w:r>
          <w:rPr>
            <w:rStyle w:val="Hyperlink"/>
          </w:rPr>
          <w:t>SN 12.67:4.2–4.3</w:t>
        </w:r>
      </w:hyperlink>
      <w:r>
        <w:t xml:space="preserve"> (</w:t>
      </w:r>
      <w:hyperlink w:anchor="bqseg95">
        <w:r>
          <w:rPr>
            <w:rStyle w:val="Hyperlink"/>
          </w:rPr>
          <w:t>§95</w:t>
        </w:r>
      </w:hyperlink>
      <w:r>
        <w:t>),</w:t>
      </w:r>
      <w:r w:rsidR="00794645">
        <w:br/>
      </w:r>
      <w:hyperlink r:id="rId349" w:anchor="YYY" w:history="1">
        <w:r>
          <w:rPr>
            <w:rStyle w:val="Hyperlink"/>
          </w:rPr>
          <w:t>SN 22.57:14.5</w:t>
        </w:r>
      </w:hyperlink>
      <w:r>
        <w:t>,</w:t>
      </w:r>
      <w:r w:rsidR="00794645">
        <w:br/>
      </w:r>
      <w:hyperlink r:id="rId350" w:anchor="YYY" w:history="1">
        <w:r>
          <w:rPr>
            <w:rStyle w:val="Hyperlink"/>
          </w:rPr>
          <w:t>SN 22.82:7.10</w:t>
        </w:r>
      </w:hyperlink>
    </w:p>
  </w:footnote>
  <w:footnote w:id="318">
    <w:p w14:paraId="1082C8EB" w14:textId="42DC8A69" w:rsidR="00FE3964" w:rsidRDefault="00000000">
      <w:pPr>
        <w:pStyle w:val="FootnoteText"/>
      </w:pPr>
      <w:r>
        <w:rPr>
          <w:rStyle w:val="FootnoteCharacters"/>
        </w:rPr>
        <w:footnoteRef/>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nāmarūpe</w:t>
      </w:r>
      <w:proofErr w:type="spellEnd"/>
      <w:r>
        <w:rPr>
          <w:rStyle w:val="wwc-pali"/>
        </w:rPr>
        <w:t xml:space="preserve"> </w:t>
      </w:r>
      <w:proofErr w:type="spellStart"/>
      <w:r>
        <w:rPr>
          <w:rStyle w:val="wwc-pali"/>
        </w:rPr>
        <w:t>patiṭṭhaṁ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labhissatha</w:t>
      </w:r>
      <w:proofErr w:type="spellEnd"/>
      <w:r>
        <w:t xml:space="preserve">. For </w:t>
      </w:r>
      <w:proofErr w:type="spellStart"/>
      <w:r>
        <w:rPr>
          <w:rStyle w:val="wwc-pali"/>
        </w:rPr>
        <w:t>patiṭṭhaṁ</w:t>
      </w:r>
      <w:proofErr w:type="spellEnd"/>
      <w:r>
        <w:t xml:space="preserve"> as ‘support to be planted’ see </w:t>
      </w:r>
      <w:hyperlink w:anchor="footnote215" w:history="1">
        <w:r w:rsidRPr="002A71D0">
          <w:rPr>
            <w:rStyle w:val="Hyperlink"/>
          </w:rPr>
          <w:t>note 215</w:t>
        </w:r>
      </w:hyperlink>
      <w:r>
        <w:t xml:space="preserve">. See also </w:t>
      </w:r>
      <w:proofErr w:type="spellStart"/>
      <w:r w:rsidRPr="00FE0772">
        <w:rPr>
          <w:rStyle w:val="wwc-sesame-zot-reference"/>
        </w:rPr>
        <w:t>Sujato</w:t>
      </w:r>
      <w:proofErr w:type="spellEnd"/>
      <w:r w:rsidRPr="00FE0772">
        <w:rPr>
          <w:rStyle w:val="wwc-sesame-zot-reference"/>
        </w:rPr>
        <w:t xml:space="preserve"> 2023</w:t>
      </w:r>
      <w:r w:rsidRPr="00FE0772">
        <w:t xml:space="preserve"> </w:t>
      </w:r>
      <w:hyperlink r:id="rId351" w:anchor="22.2" w:history="1">
        <w:r w:rsidRPr="00C8383E">
          <w:rPr>
            <w:rStyle w:val="Hyperlink"/>
          </w:rPr>
          <w:t>note at DN 15:22.2</w:t>
        </w:r>
      </w:hyperlink>
      <w:r>
        <w:t>: “Just as name and form—the organic, sensual, and sense-making body—cannot grow without consciousness, so too consciousness must acquire a landing or grounding place to be ‘planted’ in name and form.” Interestingly, JU 3.20.8 also mentions “my name, my body (</w:t>
      </w:r>
      <w:proofErr w:type="spellStart"/>
      <w:r>
        <w:rPr>
          <w:rStyle w:val="wwc-sanskrit"/>
        </w:rPr>
        <w:t>śarīra</w:t>
      </w:r>
      <w:proofErr w:type="spellEnd"/>
      <w:r>
        <w:t>), my support (</w:t>
      </w:r>
      <w:proofErr w:type="spellStart"/>
      <w:r>
        <w:rPr>
          <w:rStyle w:val="wwc-sanskrit"/>
        </w:rPr>
        <w:t>pratiṣṭhā</w:t>
      </w:r>
      <w:proofErr w:type="spellEnd"/>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2" w:anchor="YYY" w:history="1">
        <w:r>
          <w:rPr>
            <w:rStyle w:val="Hyperlink"/>
          </w:rPr>
          <w:t>DN 10:2.22.1</w:t>
        </w:r>
      </w:hyperlink>
      <w:r>
        <w:t xml:space="preserve"> </w:t>
      </w:r>
      <w:r>
        <w:rPr>
          <w:rStyle w:val="wwc-PTS-reference"/>
        </w:rPr>
        <w:t>D I 209</w:t>
      </w:r>
      <w:r>
        <w:t xml:space="preserve">. Similar at </w:t>
      </w:r>
      <w:hyperlink r:id="rId353" w:anchor="YYY" w:history="1">
        <w:r>
          <w:rPr>
            <w:rStyle w:val="Hyperlink"/>
          </w:rPr>
          <w:t>DN 2:84.1</w:t>
        </w:r>
      </w:hyperlink>
      <w:r>
        <w:t xml:space="preserve"> </w:t>
      </w:r>
      <w:r>
        <w:rPr>
          <w:rStyle w:val="wwc-PTS-reference"/>
        </w:rPr>
        <w:t>D I 76</w:t>
      </w:r>
      <w:r>
        <w:t xml:space="preserve">, </w:t>
      </w:r>
      <w:hyperlink r:id="rId354" w:anchor="YYY" w:history="1">
        <w:r>
          <w:rPr>
            <w:rStyle w:val="Hyperlink"/>
          </w:rPr>
          <w:t>MN 77:29.9</w:t>
        </w:r>
      </w:hyperlink>
      <w:r>
        <w:t xml:space="preserve"> </w:t>
      </w:r>
      <w:r>
        <w:rPr>
          <w:rStyle w:val="wwc-PTS-reference"/>
        </w:rPr>
        <w:t>M II 17</w:t>
      </w:r>
    </w:p>
  </w:footnote>
  <w:footnote w:id="323">
    <w:p w14:paraId="0F99A8FD" w14:textId="592EC13D" w:rsidR="00FE3964" w:rsidRDefault="00000000">
      <w:pPr>
        <w:pStyle w:val="FootnoteText"/>
      </w:pPr>
      <w:r>
        <w:rPr>
          <w:rStyle w:val="FootnoteCharacters"/>
        </w:rPr>
        <w:footnoteRef/>
      </w:r>
      <w:hyperlink r:id="rId355" w:anchor="YYY" w:history="1">
        <w:r>
          <w:rPr>
            <w:rStyle w:val="Hyperlink"/>
          </w:rPr>
          <w:t>DN 14:1.21.2</w:t>
        </w:r>
      </w:hyperlink>
      <w:r>
        <w:t xml:space="preserve"> </w:t>
      </w:r>
      <w:r>
        <w:rPr>
          <w:rStyle w:val="wwc-PTS-reference"/>
        </w:rPr>
        <w:t>D II 14</w:t>
      </w:r>
      <w:r>
        <w:t xml:space="preserve">, </w:t>
      </w:r>
      <w:hyperlink r:id="rId356" w:anchor="YYY" w:history="1">
        <w:r>
          <w:rPr>
            <w:rStyle w:val="Hyperlink"/>
          </w:rPr>
          <w:t>MN 123:12.3</w:t>
        </w:r>
      </w:hyperlink>
      <w:r>
        <w:t xml:space="preserve"> </w:t>
      </w:r>
      <w:r>
        <w:rPr>
          <w:rStyle w:val="wwc-PTS-reference"/>
        </w:rPr>
        <w:t>M III 121</w:t>
      </w:r>
      <w:r>
        <w:t>;</w:t>
      </w:r>
      <w:r w:rsidR="00C10EF5">
        <w:br/>
      </w:r>
      <w:hyperlink r:id="rId357" w:anchor="YYY" w:history="1">
        <w:r>
          <w:rPr>
            <w:rStyle w:val="Hyperlink"/>
          </w:rPr>
          <w:t>MN 79:11.1</w:t>
        </w:r>
      </w:hyperlink>
      <w:r>
        <w:t xml:space="preserve"> </w:t>
      </w:r>
      <w:r>
        <w:rPr>
          <w:rStyle w:val="wwc-PTS-reference"/>
        </w:rPr>
        <w:t>M II 33</w:t>
      </w:r>
      <w:r>
        <w:t xml:space="preserve">, </w:t>
      </w:r>
      <w:hyperlink r:id="rId358"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59" w:anchor="YYY" w:history="1">
        <w:r>
          <w:rPr>
            <w:rStyle w:val="Hyperlink"/>
          </w:rPr>
          <w:t>SN 12.65:6.3–6.7</w:t>
        </w:r>
      </w:hyperlink>
      <w:r>
        <w:t xml:space="preserve">, </w:t>
      </w:r>
      <w:hyperlink r:id="rId360" w:anchor="YYY" w:history="1">
        <w:r>
          <w:rPr>
            <w:rStyle w:val="Hyperlink"/>
          </w:rPr>
          <w:t>SN 12.67:7.12–7.16</w:t>
        </w:r>
      </w:hyperlink>
      <w:r>
        <w:t xml:space="preserve">, </w:t>
      </w:r>
      <w:hyperlink r:id="rId361" w:anchor="YYY" w:history="1">
        <w:r>
          <w:rPr>
            <w:rStyle w:val="Hyperlink"/>
          </w:rPr>
          <w:t>DN 14:2.21.3</w:t>
        </w:r>
      </w:hyperlink>
      <w:r>
        <w:t xml:space="preserve"> </w:t>
      </w:r>
      <w:r>
        <w:rPr>
          <w:rStyle w:val="wwc-PTS-reference"/>
        </w:rPr>
        <w:t>D II 35</w:t>
      </w:r>
    </w:p>
  </w:footnote>
  <w:footnote w:id="325">
    <w:p w14:paraId="06CD4BE9" w14:textId="7D46EE96" w:rsidR="00FE3964" w:rsidRDefault="00000000">
      <w:pPr>
        <w:pStyle w:val="FootnoteText"/>
      </w:pPr>
      <w:r>
        <w:rPr>
          <w:rStyle w:val="FootnoteCharacters"/>
        </w:rPr>
        <w:footnoteRef/>
      </w:r>
      <w:r>
        <w:t xml:space="preserve">For example </w:t>
      </w:r>
      <w:r w:rsidR="007B7641">
        <w:br/>
      </w:r>
      <w:r>
        <w:rPr>
          <w:rStyle w:val="wwc-sesame-zot-reference"/>
        </w:rPr>
        <w:t>Falk</w:t>
      </w:r>
      <w:r>
        <w:t xml:space="preserve"> p.40, </w:t>
      </w:r>
      <w:r w:rsidR="007B7641">
        <w:br/>
      </w:r>
      <w:r>
        <w:rPr>
          <w:rStyle w:val="wwc-sesame-zot-reference"/>
        </w:rPr>
        <w:t>Hamilton</w:t>
      </w:r>
      <w:r>
        <w:t xml:space="preserve"> p.123, </w:t>
      </w:r>
      <w:r w:rsidR="007B7641">
        <w:br/>
      </w:r>
      <w:proofErr w:type="spellStart"/>
      <w:r>
        <w:rPr>
          <w:rStyle w:val="wwc-sesame-zot-reference"/>
        </w:rPr>
        <w:t>Gombrich</w:t>
      </w:r>
      <w:proofErr w:type="spellEnd"/>
      <w:r>
        <w:rPr>
          <w:rStyle w:val="wwc-sesame-zot-reference"/>
        </w:rPr>
        <w:t xml:space="preserve"> 2009</w:t>
      </w:r>
      <w:r>
        <w:t xml:space="preserve"> p.120, </w:t>
      </w:r>
      <w:r w:rsidR="007B7641">
        <w:br/>
      </w:r>
      <w:proofErr w:type="spellStart"/>
      <w:r>
        <w:rPr>
          <w:rStyle w:val="wwc-sesame-zot-reference"/>
        </w:rPr>
        <w:t>Olalde</w:t>
      </w:r>
      <w:proofErr w:type="spellEnd"/>
      <w:r>
        <w:rPr>
          <w:rStyle w:val="wwc-sesame-zot-reference"/>
        </w:rPr>
        <w:t xml:space="preserve"> 2014</w:t>
      </w:r>
      <w:r>
        <w:t xml:space="preserve"> p.38ff.</w:t>
      </w:r>
    </w:p>
  </w:footnote>
  <w:footnote w:id="326">
    <w:p w14:paraId="0CE5DCE6"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proofErr w:type="spellStart"/>
      <w:r>
        <w:rPr>
          <w:rStyle w:val="wwc-sesame-zot-reference"/>
        </w:rPr>
        <w:t>Olivelle</w:t>
      </w:r>
      <w:proofErr w:type="spellEnd"/>
      <w:r>
        <w:t xml:space="preserve"> pp.8–11. In </w:t>
      </w:r>
      <w:hyperlink r:id="rId362"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proofErr w:type="spellStart"/>
      <w:r>
        <w:t>MuṇU</w:t>
      </w:r>
      <w:proofErr w:type="spellEnd"/>
      <w:r>
        <w:t xml:space="preserve"> 3.2.8, translation </w:t>
      </w:r>
      <w:proofErr w:type="spellStart"/>
      <w:r>
        <w:rPr>
          <w:rStyle w:val="wwc-sesame-zot-reference"/>
        </w:rPr>
        <w:t>Olivelle</w:t>
      </w:r>
      <w:proofErr w:type="spellEnd"/>
    </w:p>
  </w:footnote>
  <w:footnote w:id="330">
    <w:p w14:paraId="2B72C7FA" w14:textId="77777777" w:rsidR="00FE3964" w:rsidRDefault="00000000">
      <w:pPr>
        <w:pStyle w:val="FootnoteText"/>
      </w:pPr>
      <w:r>
        <w:rPr>
          <w:rStyle w:val="FootnoteCharacters"/>
        </w:rPr>
        <w:footnoteRef/>
      </w:r>
      <w:proofErr w:type="spellStart"/>
      <w:r>
        <w:t>PrU</w:t>
      </w:r>
      <w:proofErr w:type="spellEnd"/>
      <w:r>
        <w:t xml:space="preserve"> 6.5, translation </w:t>
      </w:r>
      <w:proofErr w:type="spellStart"/>
      <w:r>
        <w:rPr>
          <w:rStyle w:val="wwc-sesame-zot-reference"/>
        </w:rPr>
        <w:t>Olivelle</w:t>
      </w:r>
      <w:proofErr w:type="spellEnd"/>
    </w:p>
  </w:footnote>
  <w:footnote w:id="331">
    <w:p w14:paraId="6D6E85DA" w14:textId="77777777" w:rsidR="00FE3964" w:rsidRDefault="00000000">
      <w:pPr>
        <w:pStyle w:val="FootnoteText"/>
      </w:pPr>
      <w:r>
        <w:rPr>
          <w:rStyle w:val="FootnoteCharacters"/>
        </w:rPr>
        <w:footnoteRef/>
      </w:r>
      <w:r>
        <w:t xml:space="preserve">CU 6.10, translation </w:t>
      </w:r>
      <w:proofErr w:type="spellStart"/>
      <w:r>
        <w:rPr>
          <w:rStyle w:val="wwc-sesame-zot-reference"/>
        </w:rPr>
        <w:t>Olivelle</w:t>
      </w:r>
      <w:proofErr w:type="spellEnd"/>
    </w:p>
  </w:footnote>
  <w:footnote w:id="332">
    <w:p w14:paraId="4411F9B3"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p.39 (translation mine): “[On the basis of CU 6.10 (</w:t>
      </w:r>
      <w:hyperlink w:anchor="bqseg89">
        <w:r>
          <w:rPr>
            <w:rStyle w:val="Hyperlink"/>
          </w:rPr>
          <w:t>§89</w:t>
        </w:r>
      </w:hyperlink>
      <w:r>
        <w:t xml:space="preserve">)] it seems most likely to me that </w:t>
      </w:r>
      <w:proofErr w:type="spellStart"/>
      <w:r>
        <w:rPr>
          <w:rStyle w:val="wwc-pali"/>
        </w:rPr>
        <w:t>nāmarūpa</w:t>
      </w:r>
      <w:proofErr w:type="spellEnd"/>
      <w:r>
        <w:t xml:space="preserve"> in </w:t>
      </w:r>
      <w:proofErr w:type="spellStart"/>
      <w:r>
        <w:t>MuṇU</w:t>
      </w:r>
      <w:proofErr w:type="spellEnd"/>
      <w:r>
        <w:t xml:space="preserve"> 3.2.8 and </w:t>
      </w:r>
      <w:proofErr w:type="spellStart"/>
      <w:r>
        <w:t>PrU</w:t>
      </w:r>
      <w:proofErr w:type="spellEnd"/>
      <w:r>
        <w:t xml:space="preserve">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proofErr w:type="spellStart"/>
      <w:r>
        <w:rPr>
          <w:rStyle w:val="wwc-sesame-zot-reference"/>
        </w:rPr>
        <w:t>Olalde</w:t>
      </w:r>
      <w:proofErr w:type="spellEnd"/>
      <w:r>
        <w:rPr>
          <w:rStyle w:val="wwc-sesame-zot-reference"/>
        </w:rPr>
        <w:t xml:space="preserve"> 2015</w:t>
      </w:r>
      <w:r>
        <w:t xml:space="preserve"> p.14</w:t>
      </w:r>
    </w:p>
  </w:footnote>
  <w:footnote w:id="333">
    <w:p w14:paraId="00A52B76" w14:textId="2C440898" w:rsidR="00FE3964" w:rsidRDefault="00000000" w:rsidP="00F646CB">
      <w:pPr>
        <w:pStyle w:val="FootnoteText"/>
      </w:pPr>
      <w:r>
        <w:rPr>
          <w:rStyle w:val="FootnoteCharacters"/>
        </w:rPr>
        <w:footnoteRef/>
      </w:r>
      <w:hyperlink r:id="rId363" w:anchor="YYY" w:history="1">
        <w:r>
          <w:rPr>
            <w:rStyle w:val="Hyperlink"/>
          </w:rPr>
          <w:t>SN 45.91</w:t>
        </w:r>
      </w:hyperlink>
      <w:r>
        <w:t xml:space="preserve">, </w:t>
      </w:r>
      <w:hyperlink r:id="rId364" w:anchor="YYY" w:history="1">
        <w:r>
          <w:rPr>
            <w:rStyle w:val="Hyperlink"/>
          </w:rPr>
          <w:t>SN 45.92-95</w:t>
        </w:r>
      </w:hyperlink>
      <w:r>
        <w:t>,</w:t>
      </w:r>
      <w:r w:rsidR="00F646CB">
        <w:t xml:space="preserve"> </w:t>
      </w:r>
      <w:hyperlink r:id="rId365" w:anchor="YYY" w:history="1">
        <w:r>
          <w:rPr>
            <w:rStyle w:val="Hyperlink"/>
          </w:rPr>
          <w:t>SN 45.96</w:t>
        </w:r>
      </w:hyperlink>
      <w:r>
        <w:t>,</w:t>
      </w:r>
      <w:r w:rsidR="00F646CB">
        <w:t xml:space="preserve"> </w:t>
      </w:r>
      <w:hyperlink r:id="rId366" w:anchor="YYY" w:history="1">
        <w:r>
          <w:rPr>
            <w:rStyle w:val="Hyperlink"/>
          </w:rPr>
          <w:t>SN 45.97</w:t>
        </w:r>
      </w:hyperlink>
      <w:r>
        <w:t xml:space="preserve">, </w:t>
      </w:r>
      <w:r w:rsidR="00F646CB">
        <w:br/>
      </w:r>
      <w:hyperlink r:id="rId367" w:anchor="YYY" w:history="1">
        <w:r>
          <w:rPr>
            <w:rStyle w:val="Hyperlink"/>
          </w:rPr>
          <w:t>SN 45.98-102</w:t>
        </w:r>
      </w:hyperlink>
      <w:r>
        <w:t>,</w:t>
      </w:r>
      <w:r w:rsidR="00F646CB">
        <w:t xml:space="preserve"> </w:t>
      </w:r>
      <w:hyperlink r:id="rId368" w:anchor="YYY" w:history="1">
        <w:r>
          <w:rPr>
            <w:rStyle w:val="Hyperlink"/>
          </w:rPr>
          <w:t>SN 45.103</w:t>
        </w:r>
      </w:hyperlink>
      <w:r>
        <w:t xml:space="preserve">, </w:t>
      </w:r>
      <w:hyperlink r:id="rId369" w:anchor="YYY" w:history="1">
        <w:r>
          <w:rPr>
            <w:rStyle w:val="Hyperlink"/>
          </w:rPr>
          <w:t>SN 45.104-108</w:t>
        </w:r>
      </w:hyperlink>
      <w:r>
        <w:t>,</w:t>
      </w:r>
      <w:r w:rsidR="00F646CB">
        <w:t xml:space="preserve"> </w:t>
      </w:r>
      <w:r w:rsidR="00F646CB">
        <w:br/>
      </w:r>
      <w:hyperlink r:id="rId370" w:anchor="YYY" w:history="1">
        <w:r>
          <w:rPr>
            <w:rStyle w:val="Hyperlink"/>
          </w:rPr>
          <w:t>SN 45.109</w:t>
        </w:r>
      </w:hyperlink>
      <w:r>
        <w:t xml:space="preserve">, </w:t>
      </w:r>
      <w:hyperlink r:id="rId371" w:anchor="YYY" w:history="1">
        <w:r>
          <w:rPr>
            <w:rStyle w:val="Hyperlink"/>
          </w:rPr>
          <w:t>SN 45.110-114</w:t>
        </w:r>
      </w:hyperlink>
      <w:r>
        <w:t>,</w:t>
      </w:r>
      <w:r w:rsidR="00F646CB">
        <w:t xml:space="preserve"> </w:t>
      </w:r>
      <w:hyperlink r:id="rId372" w:anchor="YYY" w:history="1">
        <w:r>
          <w:rPr>
            <w:rStyle w:val="Hyperlink"/>
          </w:rPr>
          <w:t>SN 45.115</w:t>
        </w:r>
      </w:hyperlink>
      <w:r>
        <w:t xml:space="preserve">, </w:t>
      </w:r>
      <w:r w:rsidR="00F646CB">
        <w:br/>
      </w:r>
      <w:hyperlink r:id="rId373" w:anchor="YYY" w:history="1">
        <w:r>
          <w:rPr>
            <w:rStyle w:val="Hyperlink"/>
          </w:rPr>
          <w:t>SN 45.116-120</w:t>
        </w:r>
      </w:hyperlink>
      <w:r>
        <w:t>,</w:t>
      </w:r>
      <w:r w:rsidR="00F646CB">
        <w:t xml:space="preserve"> </w:t>
      </w:r>
      <w:hyperlink r:id="rId374" w:anchor="YYY" w:history="1">
        <w:r>
          <w:rPr>
            <w:rStyle w:val="Hyperlink"/>
          </w:rPr>
          <w:t>SN 45.121</w:t>
        </w:r>
      </w:hyperlink>
      <w:r>
        <w:t xml:space="preserve">, </w:t>
      </w:r>
      <w:hyperlink r:id="rId375" w:anchor="YYY" w:history="1">
        <w:r>
          <w:rPr>
            <w:rStyle w:val="Hyperlink"/>
          </w:rPr>
          <w:t>SN 45.122-126</w:t>
        </w:r>
      </w:hyperlink>
      <w:r>
        <w:t>,</w:t>
      </w:r>
      <w:r>
        <w:br/>
      </w:r>
      <w:hyperlink r:id="rId376" w:anchor="YYY" w:history="1">
        <w:r>
          <w:rPr>
            <w:rStyle w:val="Hyperlink"/>
          </w:rPr>
          <w:t>SN 45.127</w:t>
        </w:r>
      </w:hyperlink>
      <w:r>
        <w:t xml:space="preserve">, </w:t>
      </w:r>
      <w:hyperlink r:id="rId377" w:anchor="YYY" w:history="1">
        <w:r>
          <w:rPr>
            <w:rStyle w:val="Hyperlink"/>
          </w:rPr>
          <w:t>SN 45.128-132</w:t>
        </w:r>
      </w:hyperlink>
      <w:r>
        <w:t>,</w:t>
      </w:r>
      <w:r w:rsidR="00F646CB">
        <w:t xml:space="preserve"> </w:t>
      </w:r>
      <w:hyperlink r:id="rId378" w:anchor="YYY" w:history="1">
        <w:r>
          <w:rPr>
            <w:rStyle w:val="Hyperlink"/>
          </w:rPr>
          <w:t>SN 45.133</w:t>
        </w:r>
      </w:hyperlink>
      <w:r>
        <w:t xml:space="preserve">, </w:t>
      </w:r>
      <w:hyperlink r:id="rId379"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80" w:anchor="YYY" w:history="1">
        <w:r>
          <w:rPr>
            <w:rStyle w:val="Hyperlink"/>
          </w:rPr>
          <w:t>MN 22:25.5–25.6</w:t>
        </w:r>
      </w:hyperlink>
      <w:r>
        <w:t xml:space="preserve"> </w:t>
      </w:r>
      <w:r>
        <w:rPr>
          <w:rStyle w:val="wwc-PTS-reference"/>
        </w:rPr>
        <w:t>M I 138</w:t>
      </w:r>
      <w:r>
        <w:t xml:space="preserve">. See also </w:t>
      </w:r>
      <w:proofErr w:type="spellStart"/>
      <w:r>
        <w:rPr>
          <w:rStyle w:val="wwc-sesame-zot-reference"/>
        </w:rPr>
        <w:t>Wijesekera</w:t>
      </w:r>
      <w:proofErr w:type="spellEnd"/>
      <w:r>
        <w:rPr>
          <w:rStyle w:val="wwc-sesame-zot-reference"/>
        </w:rPr>
        <w:t xml:space="preserve"> 1994</w:t>
      </w:r>
      <w:r>
        <w:t xml:space="preserve"> p.261</w:t>
      </w:r>
    </w:p>
  </w:footnote>
  <w:footnote w:id="335">
    <w:p w14:paraId="7F53FC2E" w14:textId="77777777" w:rsidR="00FE3964" w:rsidRDefault="00000000">
      <w:pPr>
        <w:pStyle w:val="FootnoteText"/>
      </w:pPr>
      <w:r>
        <w:rPr>
          <w:rStyle w:val="FootnoteCharacters"/>
        </w:rPr>
        <w:footnoteRef/>
      </w:r>
      <w:hyperlink r:id="rId381"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2" w:anchor="YYY" w:history="1">
        <w:proofErr w:type="spellStart"/>
        <w:r>
          <w:rPr>
            <w:rStyle w:val="Hyperlink"/>
          </w:rPr>
          <w:t>Snp</w:t>
        </w:r>
        <w:proofErr w:type="spellEnd"/>
        <w:r>
          <w:rPr>
            <w:rStyle w:val="Hyperlink"/>
          </w:rPr>
          <w:t xml:space="preserve"> 5.2:5.1–6.6</w:t>
        </w:r>
      </w:hyperlink>
    </w:p>
  </w:footnote>
  <w:footnote w:id="338">
    <w:p w14:paraId="3938F4B2"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w:t>
      </w:r>
    </w:p>
  </w:footnote>
  <w:footnote w:id="339">
    <w:p w14:paraId="5910239C" w14:textId="77777777" w:rsidR="00FE3964" w:rsidRDefault="00000000">
      <w:pPr>
        <w:pStyle w:val="FootnoteText"/>
      </w:pPr>
      <w:r>
        <w:rPr>
          <w:rStyle w:val="FootnoteCharacters"/>
        </w:rPr>
        <w:footnoteRef/>
      </w:r>
      <w:r>
        <w:t xml:space="preserve">See </w:t>
      </w:r>
      <w:proofErr w:type="spellStart"/>
      <w:r>
        <w:rPr>
          <w:rStyle w:val="wwc-sesame-zot-reference"/>
        </w:rPr>
        <w:t>Hinüber</w:t>
      </w:r>
      <w:proofErr w:type="spellEnd"/>
      <w:r>
        <w:t xml:space="preserve"> p.28f</w:t>
      </w:r>
    </w:p>
  </w:footnote>
  <w:footnote w:id="340">
    <w:p w14:paraId="5B32F46F" w14:textId="77777777" w:rsidR="00FE3964" w:rsidRDefault="00000000">
      <w:pPr>
        <w:pStyle w:val="FootnoteText"/>
      </w:pPr>
      <w:r>
        <w:rPr>
          <w:rStyle w:val="FootnoteCharacters"/>
        </w:rPr>
        <w:footnoteRef/>
      </w:r>
      <w:hyperlink r:id="rId383"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proofErr w:type="spellStart"/>
      <w:r>
        <w:rPr>
          <w:rStyle w:val="wwc-pali"/>
        </w:rPr>
        <w:t>anantam</w:t>
      </w:r>
      <w:proofErr w:type="spellEnd"/>
      <w:r>
        <w:rPr>
          <w:rStyle w:val="wwc-pali"/>
        </w:rPr>
        <w:t xml:space="preserve"> </w:t>
      </w:r>
      <w:proofErr w:type="spellStart"/>
      <w:r>
        <w:rPr>
          <w:rStyle w:val="wwc-pali"/>
        </w:rPr>
        <w:t>apāraṁ</w:t>
      </w:r>
      <w:proofErr w:type="spellEnd"/>
      <w:r>
        <w:rPr>
          <w:rStyle w:val="wwc-pali"/>
        </w:rPr>
        <w:t xml:space="preserve"> vijñāna-</w:t>
      </w:r>
      <w:proofErr w:type="spellStart"/>
      <w:r>
        <w:rPr>
          <w:rStyle w:val="wwc-pali"/>
        </w:rPr>
        <w:t>ghana</w:t>
      </w:r>
      <w:proofErr w:type="spellEnd"/>
      <w:r>
        <w:rPr>
          <w:rStyle w:val="wwc-pali"/>
        </w:rPr>
        <w:t xml:space="preserve"> </w:t>
      </w:r>
      <w:proofErr w:type="spellStart"/>
      <w:r>
        <w:rPr>
          <w:rStyle w:val="wwc-pali"/>
        </w:rPr>
        <w:t>eva</w:t>
      </w:r>
      <w:proofErr w:type="spellEnd"/>
      <w:r>
        <w:t xml:space="preserve">; BU 3.8.8, </w:t>
      </w:r>
      <w:proofErr w:type="spellStart"/>
      <w:r>
        <w:rPr>
          <w:rStyle w:val="wwc-pali"/>
        </w:rPr>
        <w:t>asthūlam</w:t>
      </w:r>
      <w:proofErr w:type="spellEnd"/>
      <w:r>
        <w:rPr>
          <w:rStyle w:val="wwc-pali"/>
        </w:rPr>
        <w:t xml:space="preserve"> </w:t>
      </w:r>
      <w:proofErr w:type="spellStart"/>
      <w:r>
        <w:rPr>
          <w:rStyle w:val="wwc-pali"/>
        </w:rPr>
        <w:t>anaṇv</w:t>
      </w:r>
      <w:proofErr w:type="spellEnd"/>
      <w:r>
        <w:rPr>
          <w:rStyle w:val="wwc-pali"/>
        </w:rPr>
        <w:t xml:space="preserve"> </w:t>
      </w:r>
      <w:proofErr w:type="spellStart"/>
      <w:r>
        <w:rPr>
          <w:rStyle w:val="wwc-pali"/>
        </w:rPr>
        <w:t>ahrasvam</w:t>
      </w:r>
      <w:proofErr w:type="spellEnd"/>
      <w:r>
        <w:rPr>
          <w:rStyle w:val="wwc-pali"/>
        </w:rPr>
        <w:t xml:space="preserve"> </w:t>
      </w:r>
      <w:proofErr w:type="spellStart"/>
      <w:r>
        <w:rPr>
          <w:rStyle w:val="wwc-pali"/>
        </w:rPr>
        <w:t>adīrgham</w:t>
      </w:r>
      <w:proofErr w:type="spellEnd"/>
      <w:r>
        <w:t>.</w:t>
      </w:r>
    </w:p>
  </w:footnote>
  <w:footnote w:id="344">
    <w:p w14:paraId="5077FF0A" w14:textId="77777777" w:rsidR="00FE3964" w:rsidRDefault="00000000">
      <w:pPr>
        <w:pStyle w:val="FootnoteText"/>
      </w:pPr>
      <w:r>
        <w:rPr>
          <w:rStyle w:val="FootnoteCharacters"/>
        </w:rPr>
        <w:footnoteRef/>
      </w:r>
      <w:r>
        <w:t xml:space="preserve">BU 3.7.3–7, translation </w:t>
      </w:r>
      <w:proofErr w:type="spellStart"/>
      <w:r>
        <w:rPr>
          <w:rStyle w:val="wwc-sesame-zot-reference"/>
        </w:rPr>
        <w:t>Olivelle</w:t>
      </w:r>
      <w:proofErr w:type="spellEnd"/>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proofErr w:type="spellStart"/>
      <w:r>
        <w:rPr>
          <w:rStyle w:val="wwc-sesame-zot-reference"/>
        </w:rPr>
        <w:t>Olivelle</w:t>
      </w:r>
      <w:proofErr w:type="spellEnd"/>
      <w:r>
        <w:t>: “For when a man finds within that invisible (</w:t>
      </w:r>
      <w:proofErr w:type="spellStart"/>
      <w:r>
        <w:rPr>
          <w:rStyle w:val="wwc-sanskrit"/>
        </w:rPr>
        <w:t>nadṛśya</w:t>
      </w:r>
      <w:proofErr w:type="spellEnd"/>
      <w:r>
        <w:t xml:space="preserve">), incorporeal, indistinct, and supportless essence, the fearless state on which to rest, then he becomes free from fear.” The word has the same verbal root as </w:t>
      </w:r>
      <w:proofErr w:type="spellStart"/>
      <w:r>
        <w:rPr>
          <w:rStyle w:val="wwc-pali"/>
        </w:rPr>
        <w:t>anidassana</w:t>
      </w:r>
      <w:proofErr w:type="spellEnd"/>
      <w:r>
        <w:t xml:space="preserve"> of the </w:t>
      </w:r>
      <w:proofErr w:type="spellStart"/>
      <w:r>
        <w:rPr>
          <w:rStyle w:val="wwc-sesame"/>
        </w:rPr>
        <w:t>Kevaddha</w:t>
      </w:r>
      <w:proofErr w:type="spellEnd"/>
      <w:r>
        <w:rPr>
          <w:rStyle w:val="wwc-sesame"/>
        </w:rPr>
        <w:t xml:space="preserve"> Sutta</w:t>
      </w:r>
    </w:p>
  </w:footnote>
  <w:footnote w:id="346">
    <w:p w14:paraId="153F5411" w14:textId="77777777" w:rsidR="00FE3964" w:rsidRDefault="00000000">
      <w:pPr>
        <w:pStyle w:val="FootnoteText"/>
      </w:pPr>
      <w:r>
        <w:rPr>
          <w:rStyle w:val="FootnoteCharacters"/>
        </w:rPr>
        <w:footnoteRef/>
      </w:r>
      <w:r>
        <w:t xml:space="preserve">CU 3.13.7–14.2, translation </w:t>
      </w:r>
      <w:proofErr w:type="spellStart"/>
      <w:r>
        <w:rPr>
          <w:rStyle w:val="wwc-sesame-zot-reference"/>
        </w:rPr>
        <w:t>Olivelle</w:t>
      </w:r>
      <w:proofErr w:type="spellEnd"/>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w:t>
      </w:r>
      <w:proofErr w:type="spellStart"/>
      <w:r>
        <w:t>Yājñavalkya’s</w:t>
      </w:r>
      <w:proofErr w:type="spellEnd"/>
      <w:r>
        <w:t xml:space="preserve">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52">
    <w:p w14:paraId="4B2C807B"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2016</w:t>
      </w:r>
      <w:r>
        <w:t xml:space="preserve"> p.27: “There is a consciousness that is freed from name and form.” Also </w:t>
      </w:r>
      <w:proofErr w:type="spellStart"/>
      <w:r>
        <w:rPr>
          <w:rStyle w:val="wwc-sesame-zot-reference"/>
        </w:rPr>
        <w:t>Oldenberg</w:t>
      </w:r>
      <w:proofErr w:type="spellEnd"/>
      <w:r>
        <w:t xml:space="preserve"> p.87, who says the “</w:t>
      </w:r>
      <w:proofErr w:type="spellStart"/>
      <w:r>
        <w:t>Brahmanic</w:t>
      </w:r>
      <w:proofErr w:type="spellEnd"/>
      <w:r>
        <w:t xml:space="preserve">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proofErr w:type="spellStart"/>
      <w:r>
        <w:rPr>
          <w:rStyle w:val="wwc-sesame-zot-reference"/>
        </w:rPr>
        <w:t>Ñāṇananda</w:t>
      </w:r>
      <w:proofErr w:type="spellEnd"/>
      <w:r>
        <w:rPr>
          <w:rStyle w:val="wwc-sesame-zot-reference"/>
        </w:rPr>
        <w:t xml:space="preserve"> 2015</w:t>
      </w:r>
      <w:r>
        <w:t xml:space="preserve"> p.60: “In some discourses, like the </w:t>
      </w:r>
      <w:proofErr w:type="spellStart"/>
      <w:r>
        <w:rPr>
          <w:rStyle w:val="wwc-sesame"/>
        </w:rPr>
        <w:t>Mahānidāna</w:t>
      </w:r>
      <w:proofErr w:type="spellEnd"/>
      <w:r>
        <w:rPr>
          <w:rStyle w:val="wwc-sesame"/>
        </w:rPr>
        <w:t xml:space="preserve"> Sutta</w:t>
      </w:r>
      <w:r>
        <w:t xml:space="preserve">, there is a discussion about a descent of consciousness into a mother’s womb. […] The point […] is that the constant interrelation that exists between consciousness and name-and-form is present even during one’s life in the mother’s womb.” Also see </w:t>
      </w:r>
      <w:proofErr w:type="spellStart"/>
      <w:r>
        <w:rPr>
          <w:rStyle w:val="wwc-sesame-zot-reference"/>
        </w:rPr>
        <w:t>Cintita</w:t>
      </w:r>
      <w:proofErr w:type="spellEnd"/>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4" w:anchor="YYY" w:history="1">
        <w:r>
          <w:rPr>
            <w:rStyle w:val="Hyperlink"/>
          </w:rPr>
          <w:t>MN 60:5.1–8.8</w:t>
        </w:r>
      </w:hyperlink>
      <w:r>
        <w:t xml:space="preserve"> </w:t>
      </w:r>
      <w:r>
        <w:rPr>
          <w:rStyle w:val="wwc-PTS-reference"/>
        </w:rPr>
        <w:t>M I 401</w:t>
      </w:r>
      <w:r>
        <w:t xml:space="preserve">, </w:t>
      </w:r>
      <w:hyperlink r:id="rId385" w:anchor="YYY" w:history="1">
        <w:r>
          <w:rPr>
            <w:rStyle w:val="Hyperlink"/>
          </w:rPr>
          <w:t>MN 76:7.1–7.10</w:t>
        </w:r>
      </w:hyperlink>
      <w:r>
        <w:t xml:space="preserve"> </w:t>
      </w:r>
      <w:r>
        <w:rPr>
          <w:rStyle w:val="wwc-PTS-reference"/>
        </w:rPr>
        <w:t>M I 515</w:t>
      </w:r>
      <w:r>
        <w:t xml:space="preserve">, </w:t>
      </w:r>
      <w:hyperlink r:id="rId386" w:anchor="YYY" w:history="1">
        <w:r>
          <w:rPr>
            <w:rStyle w:val="Hyperlink"/>
          </w:rPr>
          <w:t>MN 110:11.1–11.4</w:t>
        </w:r>
      </w:hyperlink>
      <w:r>
        <w:t xml:space="preserve"> </w:t>
      </w:r>
      <w:r>
        <w:rPr>
          <w:rStyle w:val="wwc-PTS-reference"/>
        </w:rPr>
        <w:t>M III 22</w:t>
      </w:r>
      <w:r>
        <w:t xml:space="preserve">, </w:t>
      </w:r>
      <w:hyperlink r:id="rId387" w:anchor="YYY" w:history="1">
        <w:r>
          <w:rPr>
            <w:rStyle w:val="Hyperlink"/>
          </w:rPr>
          <w:t>SN 24.5</w:t>
        </w:r>
      </w:hyperlink>
      <w:r>
        <w:t xml:space="preserve">, </w:t>
      </w:r>
      <w:hyperlink r:id="rId388"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89"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90"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1" w:anchor="YYY" w:history="1">
        <w:r>
          <w:rPr>
            <w:rStyle w:val="Hyperlink"/>
          </w:rPr>
          <w:t>MN 111:6.1</w:t>
        </w:r>
      </w:hyperlink>
      <w:r>
        <w:t xml:space="preserve"> </w:t>
      </w:r>
      <w:r>
        <w:rPr>
          <w:rStyle w:val="wwc-PTS-reference"/>
        </w:rPr>
        <w:t>M III 25</w:t>
      </w:r>
      <w:r>
        <w:t xml:space="preserve">, as noted by </w:t>
      </w:r>
      <w:proofErr w:type="spellStart"/>
      <w:r>
        <w:rPr>
          <w:rStyle w:val="wwc-sesame-zot-reference"/>
        </w:rPr>
        <w:t>Anālayo</w:t>
      </w:r>
      <w:proofErr w:type="spellEnd"/>
      <w:r>
        <w:rPr>
          <w:rStyle w:val="wwc-sesame-zot-reference"/>
        </w:rPr>
        <w:t xml:space="preserve"> 2017</w:t>
      </w:r>
      <w:r>
        <w:t xml:space="preserve"> p.120</w:t>
      </w:r>
    </w:p>
  </w:footnote>
  <w:footnote w:id="358">
    <w:p w14:paraId="2B9F1F09" w14:textId="77777777" w:rsidR="00FE3964" w:rsidRDefault="00000000">
      <w:pPr>
        <w:pStyle w:val="FootnoteText"/>
      </w:pPr>
      <w:r>
        <w:rPr>
          <w:rStyle w:val="FootnoteCharacters"/>
        </w:rPr>
        <w:footnoteRef/>
      </w:r>
      <w:r>
        <w:t xml:space="preserve">For example at </w:t>
      </w:r>
      <w:hyperlink r:id="rId392">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3"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2018</w:t>
      </w:r>
      <w:r>
        <w:t xml:space="preserve"> p.27</w:t>
      </w:r>
    </w:p>
  </w:footnote>
  <w:footnote w:id="361">
    <w:p w14:paraId="3A2BA372" w14:textId="77777777" w:rsidR="00FE3964" w:rsidRDefault="00000000">
      <w:pPr>
        <w:pStyle w:val="FootnoteText"/>
      </w:pPr>
      <w:r>
        <w:rPr>
          <w:rStyle w:val="FootnoteCharacters"/>
        </w:rPr>
        <w:footnoteRef/>
      </w:r>
      <w:bookmarkStart w:id="110" w:name="footnote361"/>
      <w:bookmarkEnd w:id="110"/>
      <w:r>
        <w:t>Body with consciousness (</w:t>
      </w:r>
      <w:proofErr w:type="spellStart"/>
      <w:r>
        <w:rPr>
          <w:rStyle w:val="wwc-pali"/>
        </w:rPr>
        <w:t>saviññāṇaka</w:t>
      </w:r>
      <w:proofErr w:type="spellEnd"/>
      <w:r>
        <w:rPr>
          <w:rStyle w:val="wwc-pali"/>
        </w:rPr>
        <w:t xml:space="preserve"> </w:t>
      </w:r>
      <w:proofErr w:type="spellStart"/>
      <w:r>
        <w:rPr>
          <w:rStyle w:val="wwc-pali"/>
        </w:rPr>
        <w:t>kāya</w:t>
      </w:r>
      <w:proofErr w:type="spellEnd"/>
      <w:r>
        <w:t>):</w:t>
      </w:r>
    </w:p>
    <w:p w14:paraId="372A27AD" w14:textId="77777777" w:rsidR="00FE3964" w:rsidRDefault="00000000">
      <w:pPr>
        <w:pStyle w:val="FootnoteText"/>
      </w:pPr>
      <w:hyperlink r:id="rId394" w:anchor="YYY" w:history="1">
        <w:r>
          <w:rPr>
            <w:rStyle w:val="Hyperlink"/>
          </w:rPr>
          <w:t>MN 109:13.1,13.7</w:t>
        </w:r>
      </w:hyperlink>
      <w:r>
        <w:t xml:space="preserve"> </w:t>
      </w:r>
      <w:r>
        <w:rPr>
          <w:rStyle w:val="wwc-PTS-reference"/>
        </w:rPr>
        <w:t>M III 18</w:t>
      </w:r>
      <w:r>
        <w:t>,</w:t>
      </w:r>
      <w:r>
        <w:br/>
      </w:r>
      <w:hyperlink r:id="rId395" w:anchor="YYY" w:history="1">
        <w:r>
          <w:rPr>
            <w:rStyle w:val="Hyperlink"/>
          </w:rPr>
          <w:t>MN 112:11.3,20.4</w:t>
        </w:r>
      </w:hyperlink>
      <w:r>
        <w:t xml:space="preserve"> </w:t>
      </w:r>
      <w:r>
        <w:rPr>
          <w:rStyle w:val="wwc-PTS-reference"/>
        </w:rPr>
        <w:t>M III 32</w:t>
      </w:r>
      <w:r>
        <w:t>,</w:t>
      </w:r>
      <w:r>
        <w:br/>
      </w:r>
      <w:hyperlink r:id="rId396" w:anchor="YYY" w:history="1">
        <w:r>
          <w:rPr>
            <w:rStyle w:val="Hyperlink"/>
          </w:rPr>
          <w:t>SN 18.21:1.3,1.9</w:t>
        </w:r>
      </w:hyperlink>
      <w:r>
        <w:t>,</w:t>
      </w:r>
      <w:r>
        <w:br/>
      </w:r>
      <w:hyperlink r:id="rId397" w:anchor="YYY" w:history="1">
        <w:r>
          <w:rPr>
            <w:rStyle w:val="Hyperlink"/>
          </w:rPr>
          <w:t>SN 22.71:1.3,1.9</w:t>
        </w:r>
      </w:hyperlink>
      <w:r>
        <w:t>,</w:t>
      </w:r>
      <w:r>
        <w:br/>
      </w:r>
      <w:hyperlink r:id="rId398" w:anchor="YYY" w:history="1">
        <w:r>
          <w:rPr>
            <w:rStyle w:val="Hyperlink"/>
          </w:rPr>
          <w:t>SN 22.72:1.3,1.12</w:t>
        </w:r>
      </w:hyperlink>
      <w:r>
        <w:t>,</w:t>
      </w:r>
      <w:r>
        <w:br/>
      </w:r>
      <w:hyperlink r:id="rId399" w:anchor="YYY" w:history="1">
        <w:r>
          <w:rPr>
            <w:rStyle w:val="Hyperlink"/>
          </w:rPr>
          <w:t>SN 22.82:11.1,11.7</w:t>
        </w:r>
      </w:hyperlink>
      <w:r>
        <w:t>,</w:t>
      </w:r>
      <w:r>
        <w:br/>
      </w:r>
      <w:hyperlink r:id="rId400" w:anchor="YYY" w:history="1">
        <w:r>
          <w:rPr>
            <w:rStyle w:val="Hyperlink"/>
          </w:rPr>
          <w:t>SN 22.91:1.3,2.7</w:t>
        </w:r>
      </w:hyperlink>
      <w:r>
        <w:t>,</w:t>
      </w:r>
      <w:r>
        <w:br/>
      </w:r>
      <w:hyperlink r:id="rId401" w:anchor="YYY" w:history="1">
        <w:r>
          <w:rPr>
            <w:rStyle w:val="Hyperlink"/>
          </w:rPr>
          <w:t>SN 22.92:1.3,2.6</w:t>
        </w:r>
      </w:hyperlink>
      <w:r>
        <w:t>,</w:t>
      </w:r>
      <w:r>
        <w:br/>
      </w:r>
      <w:hyperlink r:id="rId402" w:anchor="YYY" w:history="1">
        <w:r>
          <w:rPr>
            <w:rStyle w:val="Hyperlink"/>
          </w:rPr>
          <w:t>SN 22.124:1.3,2.6</w:t>
        </w:r>
      </w:hyperlink>
      <w:r>
        <w:t>,</w:t>
      </w:r>
      <w:r>
        <w:br/>
      </w:r>
      <w:hyperlink r:id="rId403" w:anchor="YYY" w:history="1">
        <w:r>
          <w:rPr>
            <w:rStyle w:val="Hyperlink"/>
          </w:rPr>
          <w:t>SN 22.125:1.3,2.6</w:t>
        </w:r>
      </w:hyperlink>
      <w:r>
        <w:t>,</w:t>
      </w:r>
      <w:r>
        <w:br/>
      </w:r>
      <w:hyperlink r:id="rId404" w:anchor="YYY" w:history="1">
        <w:r>
          <w:rPr>
            <w:rStyle w:val="Hyperlink"/>
          </w:rPr>
          <w:t>AN 3.32:2.1,2.3,4.3</w:t>
        </w:r>
      </w:hyperlink>
      <w:r>
        <w:t>,</w:t>
      </w:r>
      <w:r>
        <w:br/>
      </w:r>
      <w:hyperlink r:id="rId405" w:anchor="YYY" w:history="1">
        <w:r>
          <w:rPr>
            <w:rStyle w:val="Hyperlink"/>
          </w:rPr>
          <w:t>AN 3.33:2.2,3.1</w:t>
        </w:r>
      </w:hyperlink>
      <w:r>
        <w:t>,</w:t>
      </w:r>
      <w:r>
        <w:br/>
      </w:r>
      <w:hyperlink r:id="rId406" w:anchor="YYY" w:history="1">
        <w:r>
          <w:rPr>
            <w:rStyle w:val="Hyperlink"/>
          </w:rPr>
          <w:t>AN 7.49:14.3,15.1,16.1</w:t>
        </w:r>
      </w:hyperlink>
      <w:r>
        <w:t>;</w:t>
      </w:r>
    </w:p>
    <w:p w14:paraId="6740FAD3" w14:textId="77777777" w:rsidR="00FE3964" w:rsidRDefault="00000000">
      <w:pPr>
        <w:pStyle w:val="FootnoteText"/>
      </w:pPr>
      <w:r>
        <w:t xml:space="preserve">cf. </w:t>
      </w:r>
      <w:hyperlink r:id="rId407"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13B25E40" w:rsidR="00FE3964" w:rsidRDefault="00000000">
      <w:pPr>
        <w:pStyle w:val="FootnoteText"/>
      </w:pPr>
      <w:hyperlink r:id="rId408"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09" w:anchor="YYY" w:history="1">
        <w:r w:rsidR="00286E16">
          <w:rPr>
            <w:rStyle w:val="Hyperlink"/>
          </w:rPr>
          <w:t>DN 2:83.4</w:t>
        </w:r>
      </w:hyperlink>
      <w:r w:rsidR="00286E16">
        <w:t xml:space="preserve"> </w:t>
      </w:r>
      <w:r w:rsidR="00286E16" w:rsidRPr="00286E16">
        <w:rPr>
          <w:rStyle w:val="wwc-PTS-reference"/>
        </w:rPr>
        <w:t>D I 76</w:t>
      </w:r>
      <w:r w:rsidR="00286E16">
        <w:t>,</w:t>
      </w:r>
      <w:r>
        <w:br/>
      </w:r>
      <w:hyperlink r:id="rId410"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1" w:anchor="YYY" w:history="1">
        <w:r>
          <w:rPr>
            <w:rStyle w:val="Hyperlink"/>
          </w:rPr>
          <w:t>MN 43:24.2</w:t>
        </w:r>
      </w:hyperlink>
      <w:r>
        <w:t xml:space="preserve"> </w:t>
      </w:r>
      <w:r>
        <w:rPr>
          <w:rStyle w:val="wwc-PTS-reference"/>
        </w:rPr>
        <w:t>M I 296</w:t>
      </w:r>
    </w:p>
  </w:footnote>
  <w:footnote w:id="362">
    <w:p w14:paraId="1C54D788" w14:textId="21074191" w:rsidR="00FE3964" w:rsidRDefault="00000000">
      <w:pPr>
        <w:pStyle w:val="FootnoteText"/>
      </w:pPr>
      <w:r>
        <w:rPr>
          <w:rStyle w:val="FootnoteCharacters"/>
        </w:rPr>
        <w:footnoteRef/>
      </w:r>
      <w:r>
        <w:t xml:space="preserve">Consciousness transmigrates: </w:t>
      </w:r>
      <w:hyperlink r:id="rId412"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sidRPr="003F2BDB">
        <w:rPr>
          <w:rStyle w:val="wwc-sesame"/>
        </w:rPr>
        <w:t xml:space="preserve">PED under </w:t>
      </w:r>
      <w:proofErr w:type="spellStart"/>
      <w:r w:rsidRPr="00573470">
        <w:rPr>
          <w:rStyle w:val="wwc-sesame"/>
        </w:rPr>
        <w:t>viññāṇa</w:t>
      </w:r>
      <w:proofErr w:type="spellEnd"/>
    </w:p>
  </w:footnote>
  <w:footnote w:id="364">
    <w:p w14:paraId="2A51B977" w14:textId="42B2849D" w:rsidR="00FE3964" w:rsidRDefault="00000000">
      <w:pPr>
        <w:pStyle w:val="FootnoteText"/>
      </w:pPr>
      <w:r>
        <w:rPr>
          <w:rStyle w:val="FootnoteCharacters"/>
        </w:rPr>
        <w:footnoteRef/>
      </w:r>
      <w:r>
        <w:t xml:space="preserve">For example </w:t>
      </w:r>
      <w:r w:rsidR="008C2CE7">
        <w:br/>
      </w:r>
      <w:proofErr w:type="spellStart"/>
      <w:r>
        <w:rPr>
          <w:rStyle w:val="wwc-sesame-zot-reference"/>
        </w:rPr>
        <w:t>Frauwallner</w:t>
      </w:r>
      <w:proofErr w:type="spellEnd"/>
      <w:r>
        <w:rPr>
          <w:rStyle w:val="wwc-sesame-zot-reference"/>
        </w:rPr>
        <w:t xml:space="preserve"> 1953/1973</w:t>
      </w:r>
      <w:r>
        <w:t xml:space="preserve"> p.162, </w:t>
      </w:r>
      <w:r w:rsidR="008C2CE7">
        <w:br/>
      </w:r>
      <w:r>
        <w:rPr>
          <w:rStyle w:val="wwc-sesame-zot-reference"/>
        </w:rPr>
        <w:t>Hamilton</w:t>
      </w:r>
      <w:r>
        <w:t xml:space="preserve"> p.101, </w:t>
      </w:r>
      <w:r w:rsidR="008C2CE7">
        <w:br/>
      </w:r>
      <w:r>
        <w:rPr>
          <w:rStyle w:val="wwc-sesame-zot-reference"/>
        </w:rPr>
        <w:t>Langer</w:t>
      </w:r>
      <w:r>
        <w:t xml:space="preserve"> p.9, </w:t>
      </w:r>
      <w:r w:rsidR="008C2CE7">
        <w:br/>
      </w:r>
      <w:r>
        <w:rPr>
          <w:rStyle w:val="wwc-sesame-zot-reference"/>
        </w:rPr>
        <w:t>Vetter 1988</w:t>
      </w:r>
      <w:r>
        <w:t xml:space="preserve"> p.49, </w:t>
      </w:r>
      <w:r w:rsidR="008C2CE7">
        <w:br/>
      </w:r>
      <w:proofErr w:type="spellStart"/>
      <w:r>
        <w:rPr>
          <w:rStyle w:val="wwc-sesame-zot-reference"/>
        </w:rPr>
        <w:t>Wijesekera</w:t>
      </w:r>
      <w:proofErr w:type="spellEnd"/>
      <w:r>
        <w:rPr>
          <w:rStyle w:val="wwc-sesame-zot-reference"/>
        </w:rPr>
        <w:t xml:space="preserve"> 1994</w:t>
      </w:r>
      <w:r>
        <w:t xml:space="preserve"> p.111</w:t>
      </w:r>
    </w:p>
  </w:footnote>
  <w:footnote w:id="365">
    <w:p w14:paraId="1C44C799"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proofErr w:type="spellStart"/>
      <w:r>
        <w:rPr>
          <w:rStyle w:val="wwc-pali"/>
        </w:rPr>
        <w:t>viññāṇa</w:t>
      </w:r>
      <w:proofErr w:type="spellEnd"/>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3"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proofErr w:type="spellStart"/>
      <w:r>
        <w:rPr>
          <w:rStyle w:val="wwc-pali"/>
        </w:rPr>
        <w:t>viññāṇa</w:t>
      </w:r>
      <w:proofErr w:type="spellEnd"/>
      <w:r>
        <w:t xml:space="preserve">, literally ‘awareness’, and rightly so rendered it. [Here] </w:t>
      </w:r>
      <w:proofErr w:type="spellStart"/>
      <w:r>
        <w:rPr>
          <w:rStyle w:val="wwc-pali"/>
        </w:rPr>
        <w:t>viññāṇa</w:t>
      </w:r>
      <w:proofErr w:type="spellEnd"/>
      <w:r>
        <w:t xml:space="preserve"> clearly means the man who has survived death.”</w:t>
      </w:r>
    </w:p>
  </w:footnote>
  <w:footnote w:id="369">
    <w:p w14:paraId="50D60F2D"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p.57, translation mine</w:t>
      </w:r>
    </w:p>
  </w:footnote>
  <w:footnote w:id="370">
    <w:p w14:paraId="3F110139"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4" w:anchor="YYY" w:history="1">
        <w:proofErr w:type="spellStart"/>
        <w:r>
          <w:rPr>
            <w:rStyle w:val="Hyperlink"/>
          </w:rPr>
          <w:t>Thag</w:t>
        </w:r>
        <w:proofErr w:type="spellEnd"/>
        <w:r>
          <w:rPr>
            <w:rStyle w:val="Hyperlink"/>
          </w:rPr>
          <w:t xml:space="preserve"> 1.90</w:t>
        </w:r>
      </w:hyperlink>
    </w:p>
  </w:footnote>
  <w:footnote w:id="373">
    <w:p w14:paraId="242A4892"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74">
    <w:p w14:paraId="052EDCE3" w14:textId="77777777" w:rsidR="00FE3964" w:rsidRDefault="00000000">
      <w:pPr>
        <w:pStyle w:val="FootnoteText"/>
      </w:pPr>
      <w:r>
        <w:rPr>
          <w:rStyle w:val="FootnoteCharacters"/>
        </w:rPr>
        <w:footnoteRef/>
      </w:r>
      <w:r>
        <w:t xml:space="preserve">For example </w:t>
      </w:r>
      <w:proofErr w:type="spellStart"/>
      <w:r>
        <w:rPr>
          <w:rStyle w:val="wwc-sesame"/>
        </w:rPr>
        <w:t>Vism</w:t>
      </w:r>
      <w:proofErr w:type="spellEnd"/>
      <w:r>
        <w:t xml:space="preserve"> 546</w:t>
      </w:r>
    </w:p>
  </w:footnote>
  <w:footnote w:id="375">
    <w:p w14:paraId="71DCADC1"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proofErr w:type="spellStart"/>
      <w:r>
        <w:rPr>
          <w:rStyle w:val="wwc-sesame-zot-reference"/>
        </w:rPr>
        <w:t>Olivelle</w:t>
      </w:r>
      <w:proofErr w:type="spellEnd"/>
    </w:p>
  </w:footnote>
  <w:footnote w:id="377">
    <w:p w14:paraId="14F161DA" w14:textId="77777777" w:rsidR="00FE3964" w:rsidRDefault="00000000">
      <w:pPr>
        <w:pStyle w:val="FootnoteText"/>
      </w:pPr>
      <w:r>
        <w:rPr>
          <w:rStyle w:val="FootnoteCharacters"/>
        </w:rPr>
        <w:footnoteRef/>
      </w:r>
      <w:hyperlink r:id="rId415" w:anchor="YYY" w:history="1">
        <w:r>
          <w:rPr>
            <w:rStyle w:val="Hyperlink"/>
          </w:rPr>
          <w:t>MN 38:5.11</w:t>
        </w:r>
      </w:hyperlink>
      <w:r>
        <w:t xml:space="preserve"> </w:t>
      </w:r>
      <w:r>
        <w:rPr>
          <w:rStyle w:val="wwc-PTS-reference"/>
        </w:rPr>
        <w:t>M I 256</w:t>
      </w:r>
      <w:r>
        <w:t xml:space="preserve">. Compare </w:t>
      </w:r>
      <w:hyperlink r:id="rId416"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proofErr w:type="spellStart"/>
      <w:r>
        <w:rPr>
          <w:rStyle w:val="wwc-sesame-zot-reference"/>
        </w:rPr>
        <w:t>Wijesekera</w:t>
      </w:r>
      <w:proofErr w:type="spellEnd"/>
      <w:r>
        <w:rPr>
          <w:rStyle w:val="wwc-sesame-zot-reference"/>
        </w:rPr>
        <w:t xml:space="preserve">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7" w:anchor="YYY" w:history="1">
        <w:r>
          <w:rPr>
            <w:rStyle w:val="Hyperlink"/>
          </w:rPr>
          <w:t>DN 28:7.13</w:t>
        </w:r>
      </w:hyperlink>
      <w:r>
        <w:t xml:space="preserve"> </w:t>
      </w:r>
      <w:r>
        <w:rPr>
          <w:rStyle w:val="wwc-PTS-reference"/>
        </w:rPr>
        <w:t>D III 105</w:t>
      </w:r>
      <w:r>
        <w:t xml:space="preserve">. See also </w:t>
      </w:r>
      <w:proofErr w:type="spellStart"/>
      <w:r>
        <w:rPr>
          <w:rStyle w:val="wwc-sesame-zot-reference"/>
        </w:rPr>
        <w:t>Anālayo</w:t>
      </w:r>
      <w:proofErr w:type="spellEnd"/>
      <w:r>
        <w:rPr>
          <w:rStyle w:val="wwc-sesame-zot-reference"/>
        </w:rPr>
        <w:t xml:space="preserve">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example </w:t>
      </w:r>
      <w:proofErr w:type="spellStart"/>
      <w:r>
        <w:rPr>
          <w:rStyle w:val="wwc-sesame-zot-reference"/>
        </w:rPr>
        <w:t>Buddhadāsa</w:t>
      </w:r>
      <w:proofErr w:type="spellEnd"/>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sidRPr="00D3529D">
        <w:rPr>
          <w:rStyle w:val="wwc-sesame"/>
        </w:rPr>
        <w:t xml:space="preserve">PED </w:t>
      </w:r>
      <w:proofErr w:type="spellStart"/>
      <w:r w:rsidRPr="00D3529D">
        <w:rPr>
          <w:rStyle w:val="wwc-sesame"/>
        </w:rPr>
        <w:t>s.v.</w:t>
      </w:r>
      <w:proofErr w:type="spellEnd"/>
      <w:r w:rsidRPr="00D3529D">
        <w:rPr>
          <w:rStyle w:val="wwc-sesame"/>
        </w:rPr>
        <w:t xml:space="preserve"> </w:t>
      </w:r>
      <w:proofErr w:type="spellStart"/>
      <w:r w:rsidRPr="00D3529D">
        <w:rPr>
          <w:rStyle w:val="wwc-sesame"/>
        </w:rPr>
        <w:t>viññāṇa</w:t>
      </w:r>
      <w:proofErr w:type="spellEnd"/>
      <w:r>
        <w:t>, emphasis added.</w:t>
      </w:r>
    </w:p>
  </w:footnote>
  <w:footnote w:id="385">
    <w:p w14:paraId="48C80D7D"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8" w:anchor="YYY" w:history="1">
        <w:r>
          <w:rPr>
            <w:rStyle w:val="Hyperlink"/>
          </w:rPr>
          <w:t>SN 12.67:3.7–7.16</w:t>
        </w:r>
      </w:hyperlink>
    </w:p>
  </w:footnote>
  <w:footnote w:id="387">
    <w:p w14:paraId="30E56D13" w14:textId="57EAA7C0" w:rsidR="00FE3964" w:rsidRDefault="00000000">
      <w:pPr>
        <w:pStyle w:val="FootnoteText"/>
      </w:pPr>
      <w:r>
        <w:rPr>
          <w:rStyle w:val="FootnoteCharacters"/>
        </w:rPr>
        <w:footnoteRef/>
      </w:r>
      <w:r w:rsidRPr="002864F7">
        <w:rPr>
          <w:rStyle w:val="wwc-sesame"/>
        </w:rPr>
        <w:t>DPPN</w:t>
      </w:r>
      <w:r w:rsidR="002864F7" w:rsidRPr="002864F7">
        <w:rPr>
          <w:rStyle w:val="wwc-sesame"/>
        </w:rPr>
        <w:t xml:space="preserve"> for </w:t>
      </w:r>
      <w:proofErr w:type="spellStart"/>
      <w:r w:rsidR="002864F7" w:rsidRPr="002864F7">
        <w:rPr>
          <w:rStyle w:val="wwc-sesame"/>
        </w:rPr>
        <w:t>Koṭṭhita</w:t>
      </w:r>
      <w:proofErr w:type="spellEnd"/>
      <w:r w:rsidR="002864F7" w:rsidRPr="002864F7">
        <w:t xml:space="preserve">, </w:t>
      </w:r>
      <w:r w:rsidR="002864F7" w:rsidRPr="002864F7">
        <w:rPr>
          <w:rStyle w:val="wwc-sesame"/>
        </w:rPr>
        <w:t xml:space="preserve">DPPN for </w:t>
      </w:r>
      <w:proofErr w:type="spellStart"/>
      <w:r w:rsidR="002864F7" w:rsidRPr="002864F7">
        <w:rPr>
          <w:rStyle w:val="wwc-sesame"/>
        </w:rPr>
        <w:t>Sāriputta</w:t>
      </w:r>
      <w:proofErr w:type="spellEnd"/>
    </w:p>
  </w:footnote>
  <w:footnote w:id="388">
    <w:p w14:paraId="6C965208" w14:textId="77777777" w:rsidR="00FE3964" w:rsidRDefault="00000000">
      <w:pPr>
        <w:pStyle w:val="FootnoteText"/>
      </w:pPr>
      <w:r>
        <w:rPr>
          <w:rStyle w:val="FootnoteCharacters"/>
        </w:rPr>
        <w:footnoteRef/>
      </w:r>
      <w:r>
        <w:t xml:space="preserve">See also </w:t>
      </w:r>
      <w:hyperlink r:id="rId419"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maññati</w:t>
      </w:r>
      <w:proofErr w:type="spellEnd"/>
      <w:r>
        <w:t xml:space="preserve">, ‘imagining they know the truth’. This is a typical example of Pāli using quotation in a more abstract sense than English. The quoted words are not literal thoughts, and therefore do not have to be translated as a literal quote. </w:t>
      </w:r>
      <w:proofErr w:type="spellStart"/>
      <w:r>
        <w:rPr>
          <w:rStyle w:val="wwc-pali"/>
        </w:rPr>
        <w:t>Idaṁ</w:t>
      </w:r>
      <w:proofErr w:type="spellEnd"/>
      <w:r>
        <w:t xml:space="preserve"> is a pronoun without explicit referent, meaning it does not refer to any specific noun, including </w:t>
      </w:r>
      <w:proofErr w:type="spellStart"/>
      <w:r>
        <w:rPr>
          <w:rStyle w:val="wwc-pali"/>
        </w:rPr>
        <w:t>nāmarūpa</w:t>
      </w:r>
      <w:proofErr w:type="spellEnd"/>
      <w:r>
        <w:t xml:space="preserve"> (contra e.g. </w:t>
      </w:r>
      <w:proofErr w:type="spellStart"/>
      <w:r>
        <w:rPr>
          <w:rStyle w:val="wwc-sesame-zot-reference"/>
        </w:rPr>
        <w:t>Ñāṇananda</w:t>
      </w:r>
      <w:proofErr w:type="spellEnd"/>
      <w:r>
        <w:rPr>
          <w:rStyle w:val="wwc-sesame-zot-reference"/>
        </w:rPr>
        <w:t xml:space="preserve"> 2015</w:t>
      </w:r>
      <w:r>
        <w:t xml:space="preserve"> p.132). See the prose preceding these verses in the discourse, where </w:t>
      </w:r>
      <w:proofErr w:type="spellStart"/>
      <w:r>
        <w:rPr>
          <w:rStyle w:val="wwc-pali"/>
        </w:rPr>
        <w:t>idaṁ</w:t>
      </w:r>
      <w:proofErr w:type="spellEnd"/>
      <w:r>
        <w:t xml:space="preserve"> also does not refer to anything specific: “What the world […] considers to be the truth (‘</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upanijjhāyitaṁ</w:t>
      </w:r>
      <w:proofErr w:type="spellEnd"/>
      <w:r>
        <w:t>), the noble ones […] understand to be false. […] What the world […] considers to be false (</w:t>
      </w:r>
      <w:r>
        <w:rPr>
          <w:rStyle w:val="wwc-pali"/>
        </w:rPr>
        <w:t>‘</w:t>
      </w:r>
      <w:proofErr w:type="spellStart"/>
      <w:r>
        <w:rPr>
          <w:rStyle w:val="wwc-pali"/>
        </w:rPr>
        <w:t>idaṁ</w:t>
      </w:r>
      <w:proofErr w:type="spellEnd"/>
      <w:r>
        <w:rPr>
          <w:rStyle w:val="wwc-pali"/>
        </w:rPr>
        <w:t xml:space="preserve"> </w:t>
      </w:r>
      <w:proofErr w:type="spellStart"/>
      <w:r>
        <w:rPr>
          <w:rStyle w:val="wwc-pali"/>
        </w:rPr>
        <w:t>musā’ti</w:t>
      </w:r>
      <w:proofErr w:type="spellEnd"/>
      <w:r>
        <w:rPr>
          <w:rStyle w:val="wwc-pali"/>
        </w:rPr>
        <w:t xml:space="preserve"> </w:t>
      </w:r>
      <w:proofErr w:type="spellStart"/>
      <w:r>
        <w:rPr>
          <w:rStyle w:val="wwc-pali"/>
        </w:rPr>
        <w:t>upanijjhāyitaṁ</w:t>
      </w:r>
      <w:proofErr w:type="spellEnd"/>
      <w:r>
        <w:t xml:space="preserve">), the noble ones […] understand to be the truth.” There is no mention of </w:t>
      </w:r>
      <w:proofErr w:type="spellStart"/>
      <w:r>
        <w:rPr>
          <w:rStyle w:val="wwc-pali"/>
        </w:rPr>
        <w:t>nāmarūpa</w:t>
      </w:r>
      <w:proofErr w:type="spellEnd"/>
      <w:r>
        <w:t xml:space="preserve"> at this point. Furthermore, if </w:t>
      </w:r>
      <w:proofErr w:type="spellStart"/>
      <w:r>
        <w:rPr>
          <w:rStyle w:val="wwc-pali"/>
        </w:rPr>
        <w:t>idaṁ</w:t>
      </w:r>
      <w:proofErr w:type="spellEnd"/>
      <w:r>
        <w:t xml:space="preserve"> </w:t>
      </w:r>
      <w:r>
        <w:rPr>
          <w:rStyle w:val="Emphasis"/>
        </w:rPr>
        <w:t>were</w:t>
      </w:r>
      <w:r>
        <w:t xml:space="preserve"> to refer to </w:t>
      </w:r>
      <w:proofErr w:type="spellStart"/>
      <w:r>
        <w:rPr>
          <w:rStyle w:val="wwc-pali"/>
        </w:rPr>
        <w:t>nāmarūpa</w:t>
      </w:r>
      <w:proofErr w:type="spellEnd"/>
      <w:r>
        <w:t xml:space="preserve"> here, then the noble ones also understand it to be true. This does not fit </w:t>
      </w:r>
      <w:proofErr w:type="spellStart"/>
      <w:r>
        <w:t>Ñāṇananda’s</w:t>
      </w:r>
      <w:proofErr w:type="spellEnd"/>
      <w:r>
        <w:t xml:space="preserve"> ideas, who took </w:t>
      </w:r>
      <w:proofErr w:type="spellStart"/>
      <w:r>
        <w:rPr>
          <w:rStyle w:val="wwc-pali"/>
        </w:rPr>
        <w:t>nāmarūpa</w:t>
      </w:r>
      <w:proofErr w:type="spellEnd"/>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for example in </w:t>
      </w:r>
      <w:proofErr w:type="spellStart"/>
      <w:r>
        <w:rPr>
          <w:rStyle w:val="wwc-pali"/>
        </w:rPr>
        <w:t>sassato</w:t>
      </w:r>
      <w:proofErr w:type="spellEnd"/>
      <w:r>
        <w:rPr>
          <w:rStyle w:val="wwc-pali"/>
        </w:rPr>
        <w:t xml:space="preserve"> </w:t>
      </w:r>
      <w:proofErr w:type="spellStart"/>
      <w:r>
        <w:rPr>
          <w:rStyle w:val="wwc-pali"/>
        </w:rPr>
        <w:t>loko</w:t>
      </w:r>
      <w:proofErr w:type="spellEnd"/>
      <w:r>
        <w:rPr>
          <w:rStyle w:val="wwc-pali"/>
        </w:rPr>
        <w:t xml:space="preserv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‘the world is eternal, just this is the truth’— e.g. </w:t>
      </w:r>
      <w:hyperlink r:id="rId420" w:anchor="YYY" w:history="1">
        <w:r>
          <w:rPr>
            <w:rStyle w:val="Hyperlink"/>
          </w:rPr>
          <w:t>DN 9:25.3</w:t>
        </w:r>
      </w:hyperlink>
      <w:r>
        <w:t xml:space="preserve"> </w:t>
      </w:r>
      <w:r>
        <w:rPr>
          <w:rStyle w:val="wwc-PTS-reference"/>
        </w:rPr>
        <w:t>D I 187</w:t>
      </w:r>
      <w:r>
        <w:t xml:space="preserve">. </w:t>
      </w:r>
      <w:proofErr w:type="spellStart"/>
      <w:r>
        <w:rPr>
          <w:rStyle w:val="wwc-pali"/>
        </w:rPr>
        <w:t>Idaṁ</w:t>
      </w:r>
      <w:proofErr w:type="spellEnd"/>
      <w:r>
        <w:t xml:space="preserve"> is neuter, while </w:t>
      </w:r>
      <w:proofErr w:type="spellStart"/>
      <w:r>
        <w:rPr>
          <w:rStyle w:val="wwc-pali"/>
        </w:rPr>
        <w:t>loko</w:t>
      </w:r>
      <w:proofErr w:type="spellEnd"/>
      <w:r>
        <w:t xml:space="preserve"> is masculine, so the former does not refer to the latter. Put differently, ‘the world’ is not considered to be ‘the truth’: it is the entire statement ‘the world is eternal’ which is taken as truth. Likewise, in the discourse at hand, </w:t>
      </w:r>
      <w:proofErr w:type="spellStart"/>
      <w:r>
        <w:rPr>
          <w:rStyle w:val="wwc-pali"/>
        </w:rPr>
        <w:t>nāmarūpa</w:t>
      </w:r>
      <w:proofErr w:type="spellEnd"/>
      <w:r>
        <w:t xml:space="preserve"> is not the thing that is considered to be the truth. It is its </w:t>
      </w:r>
      <w:r>
        <w:rPr>
          <w:rStyle w:val="Emphasis"/>
        </w:rPr>
        <w:t>selfhood</w:t>
      </w:r>
      <w:r>
        <w:t xml:space="preserve"> which is mistakenly taken as truth, as the commentary also notes, not </w:t>
      </w:r>
      <w:proofErr w:type="spellStart"/>
      <w:r>
        <w:rPr>
          <w:rStyle w:val="wwc-pali"/>
        </w:rPr>
        <w:t>nāmarūpa</w:t>
      </w:r>
      <w:proofErr w:type="spellEnd"/>
      <w:r>
        <w:t xml:space="preserve"> itself. The world imagining (</w:t>
      </w:r>
      <w:proofErr w:type="spellStart"/>
      <w:r>
        <w:rPr>
          <w:rStyle w:val="wwc-pali"/>
        </w:rPr>
        <w:t>maññati</w:t>
      </w:r>
      <w:proofErr w:type="spellEnd"/>
      <w:r>
        <w:t xml:space="preserve">) things to be true refers back to the earlier line on them imagining </w:t>
      </w:r>
      <w:proofErr w:type="spellStart"/>
      <w:r>
        <w:rPr>
          <w:rStyle w:val="wwc-pali"/>
        </w:rPr>
        <w:t>nāmarūpa</w:t>
      </w:r>
      <w:proofErr w:type="spellEnd"/>
      <w:r>
        <w:t xml:space="preserve"> to have a self (</w:t>
      </w:r>
      <w:r>
        <w:rPr>
          <w:rStyle w:val="wwc-pali"/>
        </w:rPr>
        <w:t>atta-</w:t>
      </w:r>
      <w:proofErr w:type="spellStart"/>
      <w:r>
        <w:rPr>
          <w:rStyle w:val="wwc-pali"/>
        </w:rPr>
        <w:t>māniṁ</w:t>
      </w:r>
      <w:proofErr w:type="spellEnd"/>
      <w:r>
        <w:t xml:space="preserve">). It also corresponds with the next line: “for whatever they imagine it is [i.e. a </w:t>
      </w:r>
      <w:proofErr w:type="spellStart"/>
      <w:r>
        <w:t>self</w:t>
      </w:r>
      <w:proofErr w:type="spellEnd"/>
      <w:r>
        <w:t xml:space="preserve">], it is different from that [i.e. without a </w:t>
      </w:r>
      <w:proofErr w:type="spellStart"/>
      <w:r>
        <w:t>self</w:t>
      </w:r>
      <w:proofErr w:type="spellEnd"/>
      <w:r>
        <w:t xml:space="preserve">].” (See also the passage quoted at </w:t>
      </w:r>
      <w:hyperlink w:anchor="footnote422">
        <w:r>
          <w:rPr>
            <w:rStyle w:val="Hyperlink"/>
          </w:rPr>
          <w:t>note 422</w:t>
        </w:r>
      </w:hyperlink>
      <w:r>
        <w:t xml:space="preserve">: “The Buddha has said to not identify with the attainment of the first </w:t>
      </w:r>
      <w:proofErr w:type="spellStart"/>
      <w:r>
        <w:rPr>
          <w:rStyle w:val="wwc-pali"/>
        </w:rPr>
        <w:t>jhāna</w:t>
      </w:r>
      <w:proofErr w:type="spellEnd"/>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1" w:anchor="YYY" w:history="1">
        <w:proofErr w:type="spellStart"/>
        <w:r>
          <w:rPr>
            <w:rStyle w:val="Hyperlink"/>
          </w:rPr>
          <w:t>Snp</w:t>
        </w:r>
        <w:proofErr w:type="spellEnd"/>
        <w:r>
          <w:rPr>
            <w:rStyle w:val="Hyperlink"/>
          </w:rPr>
          <w:t xml:space="preserve"> 3.12:51.1–53.4</w:t>
        </w:r>
      </w:hyperlink>
    </w:p>
  </w:footnote>
  <w:footnote w:id="391">
    <w:p w14:paraId="6F9515BD" w14:textId="77777777" w:rsidR="00FE3964" w:rsidRDefault="00000000">
      <w:pPr>
        <w:pStyle w:val="FootnoteText"/>
      </w:pPr>
      <w:r>
        <w:rPr>
          <w:rStyle w:val="FootnoteCharacters"/>
        </w:rPr>
        <w:footnoteRef/>
      </w:r>
      <w:r>
        <w:t xml:space="preserve">The verb </w:t>
      </w:r>
      <w:proofErr w:type="spellStart"/>
      <w:r>
        <w:rPr>
          <w:rStyle w:val="wwc-pali"/>
        </w:rPr>
        <w:t>niviṭṭha</w:t>
      </w:r>
      <w:proofErr w:type="spellEnd"/>
      <w:r>
        <w:t xml:space="preserve"> has two meanings. It literally means settling down in some physical place like a campground, but it can also figuratively mean being used to something, similar to English ‘habituate’. In this case it can mean being reborn “in” or being attached to </w:t>
      </w:r>
      <w:proofErr w:type="spellStart"/>
      <w:r>
        <w:rPr>
          <w:rStyle w:val="wwc-pali"/>
        </w:rPr>
        <w:t>nāmarūpa</w:t>
      </w:r>
      <w:proofErr w:type="spellEnd"/>
      <w:r>
        <w:t xml:space="preserve">. ‘Resorting to’ is an attempt to cover both meanings. The commentary only comments on the figurative meaning, but Venerable </w:t>
      </w:r>
      <w:proofErr w:type="spellStart"/>
      <w:r>
        <w:t>Ṭhānissaro</w:t>
      </w:r>
      <w:proofErr w:type="spellEnd"/>
      <w:r>
        <w:t xml:space="preserve">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2"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proofErr w:type="spellStart"/>
      <w:r>
        <w:rPr>
          <w:rStyle w:val="wwc-pali"/>
        </w:rPr>
        <w:t>jaṭā</w:t>
      </w:r>
      <w:proofErr w:type="spellEnd"/>
      <w:r>
        <w:t xml:space="preserve">) also refers to the hair of </w:t>
      </w:r>
      <w:proofErr w:type="spellStart"/>
      <w:r>
        <w:t>Bhāradvāja</w:t>
      </w:r>
      <w:proofErr w:type="spellEnd"/>
      <w:r>
        <w:t xml:space="preserve"> Tangled-Hair (</w:t>
      </w:r>
      <w:proofErr w:type="spellStart"/>
      <w:r>
        <w:rPr>
          <w:rStyle w:val="wwc-pali"/>
        </w:rPr>
        <w:t>jaṭā-bhāradvāja</w:t>
      </w:r>
      <w:proofErr w:type="spellEnd"/>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3" w:anchor="YYY" w:history="1">
        <w:r>
          <w:rPr>
            <w:rStyle w:val="Hyperlink"/>
          </w:rPr>
          <w:t>SN 7.6</w:t>
        </w:r>
      </w:hyperlink>
      <w:r>
        <w:t xml:space="preserve">. Similar at </w:t>
      </w:r>
      <w:hyperlink r:id="rId424"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5">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6">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proofErr w:type="spellStart"/>
      <w:r>
        <w:rPr>
          <w:rStyle w:val="wwc-pali"/>
        </w:rPr>
        <w:t>rūpa</w:t>
      </w:r>
      <w:proofErr w:type="spellEnd"/>
      <w:r>
        <w:t>) and in conjunction with its constellation of concomitants (</w:t>
      </w:r>
      <w:proofErr w:type="spellStart"/>
      <w:r>
        <w:rPr>
          <w:rStyle w:val="wwc-pali"/>
        </w:rPr>
        <w:t>nāma</w:t>
      </w:r>
      <w:proofErr w:type="spellEnd"/>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proofErr w:type="spellStart"/>
      <w:r>
        <w:rPr>
          <w:rStyle w:val="wwc-pali"/>
        </w:rPr>
        <w:t>saṁsāric</w:t>
      </w:r>
      <w:proofErr w:type="spellEnd"/>
      <w:r>
        <w:t xml:space="preserve"> process of birth and death revolves. In this sense their mutual dependence constitutes the irreducible ground of </w:t>
      </w:r>
      <w:proofErr w:type="spellStart"/>
      <w:r>
        <w:rPr>
          <w:rStyle w:val="wwc-pali"/>
        </w:rPr>
        <w:t>saṁsāric</w:t>
      </w:r>
      <w:proofErr w:type="spellEnd"/>
      <w:r>
        <w:t xml:space="preserve"> experience.”</w:t>
      </w:r>
    </w:p>
  </w:footnote>
  <w:footnote w:id="401">
    <w:p w14:paraId="6DA3C831"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p.143, </w:t>
      </w:r>
      <w:proofErr w:type="spellStart"/>
      <w:r>
        <w:rPr>
          <w:rStyle w:val="wwc-sesame-zot-reference"/>
        </w:rPr>
        <w:t>Pasanno</w:t>
      </w:r>
      <w:proofErr w:type="spellEnd"/>
      <w:r>
        <w:t xml:space="preserve"> p.133, </w:t>
      </w:r>
      <w:proofErr w:type="spellStart"/>
      <w:r>
        <w:rPr>
          <w:rStyle w:val="wwc-sesame-zot-reference"/>
        </w:rPr>
        <w:t>Cintita</w:t>
      </w:r>
      <w:proofErr w:type="spellEnd"/>
      <w:r>
        <w:t xml:space="preserve"> p.166</w:t>
      </w:r>
    </w:p>
  </w:footnote>
  <w:footnote w:id="402">
    <w:p w14:paraId="3F4400FA"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7" w:anchor="YYY" w:history="1">
        <w:r>
          <w:rPr>
            <w:rStyle w:val="Hyperlink"/>
          </w:rPr>
          <w:t>SN 22.79</w:t>
        </w:r>
      </w:hyperlink>
      <w:r>
        <w:t xml:space="preserve">: “Usually in the suttas </w:t>
      </w:r>
      <w:proofErr w:type="spellStart"/>
      <w:r>
        <w:rPr>
          <w:rStyle w:val="wwc-pali"/>
        </w:rPr>
        <w:t>viññaṇa</w:t>
      </w:r>
      <w:proofErr w:type="spellEnd"/>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proofErr w:type="spellStart"/>
      <w:r>
        <w:rPr>
          <w:rStyle w:val="wwc-sesame-zot-reference"/>
        </w:rPr>
        <w:t>Ñāṇamoli</w:t>
      </w:r>
      <w:proofErr w:type="spellEnd"/>
      <w:r>
        <w:rPr>
          <w:rStyle w:val="wwc-sesame-zot-reference"/>
        </w:rPr>
        <w:t xml:space="preserve"> 1956</w:t>
      </w:r>
      <w:r>
        <w:t xml:space="preserve"> n.48 p.606. See also </w:t>
      </w:r>
      <w:proofErr w:type="spellStart"/>
      <w:r>
        <w:rPr>
          <w:rStyle w:val="wwc-sesame-zot-reference"/>
        </w:rPr>
        <w:t>Gombrich</w:t>
      </w:r>
      <w:proofErr w:type="spellEnd"/>
      <w:r>
        <w:rPr>
          <w:rStyle w:val="wwc-sesame-zot-reference"/>
        </w:rPr>
        <w:t xml:space="preserve"> 1980</w:t>
      </w:r>
      <w:r>
        <w:t xml:space="preserve"> p.43</w:t>
      </w:r>
    </w:p>
  </w:footnote>
  <w:footnote w:id="406">
    <w:p w14:paraId="11A3A650"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p.74, translation mine, emphasis in the original</w:t>
      </w:r>
    </w:p>
  </w:footnote>
  <w:footnote w:id="407">
    <w:p w14:paraId="4E3017B7" w14:textId="3137B75E" w:rsidR="00FE3964" w:rsidRDefault="00000000">
      <w:pPr>
        <w:pStyle w:val="FootnoteText"/>
      </w:pPr>
      <w:r>
        <w:rPr>
          <w:rStyle w:val="FootnoteCharacters"/>
        </w:rPr>
        <w:footnoteRef/>
      </w:r>
      <w:proofErr w:type="spellStart"/>
      <w:r>
        <w:rPr>
          <w:rStyle w:val="wwc-sesame-zot-reference"/>
        </w:rPr>
        <w:t>Brahmavamso</w:t>
      </w:r>
      <w:proofErr w:type="spellEnd"/>
      <w:r>
        <w:rPr>
          <w:rStyle w:val="wwc-sesame-zot-reference"/>
        </w:rPr>
        <w:t xml:space="preserve"> 1994</w:t>
      </w:r>
      <w:r>
        <w:t xml:space="preserve"> </w:t>
      </w:r>
      <w:r w:rsidR="00C561F1">
        <w:t>(</w:t>
      </w:r>
      <w:r w:rsidR="008619F3">
        <w:t xml:space="preserve">at </w:t>
      </w:r>
      <w:hyperlink r:id="rId428" w:anchor="284" w:history="1">
        <w:r w:rsidR="008619F3" w:rsidRPr="008619F3">
          <w:rPr>
            <w:rStyle w:val="Hyperlink"/>
            <w:rFonts w:hint="eastAsia"/>
          </w:rPr>
          <w:t>※</w:t>
        </w:r>
        <w:r w:rsidR="008619F3" w:rsidRPr="008619F3">
          <w:rPr>
            <w:rStyle w:val="Hyperlink"/>
            <w:rFonts w:hint="eastAsia"/>
          </w:rPr>
          <w:t>284</w:t>
        </w:r>
      </w:hyperlink>
      <w:r w:rsidR="00C561F1">
        <w:t>),</w:t>
      </w:r>
      <w:r w:rsidR="008619F3">
        <w:t xml:space="preserve"> </w:t>
      </w:r>
      <w:r>
        <w:t>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r>
        <w:rPr>
          <w:rStyle w:val="wwc-pali"/>
        </w:rPr>
        <w:t>vedanā</w:t>
      </w:r>
      <w:r>
        <w:t xml:space="preserve"> link should be understood as the result of past </w:t>
      </w:r>
      <w:proofErr w:type="spellStart"/>
      <w:r>
        <w:rPr>
          <w:rStyle w:val="wwc-pali"/>
        </w:rPr>
        <w:t>kamma</w:t>
      </w:r>
      <w:proofErr w:type="spellEnd"/>
      <w:r>
        <w:t xml:space="preserve"> only in the more general sense that the capacity for experiencing feeling is a consequence of obtaining a sentient organism through the force of past </w:t>
      </w:r>
      <w:proofErr w:type="spellStart"/>
      <w:r>
        <w:rPr>
          <w:rStyle w:val="wwc-pali"/>
        </w:rPr>
        <w:t>kamma</w:t>
      </w:r>
      <w:proofErr w:type="spellEnd"/>
      <w:r>
        <w:t xml:space="preserve">. […] That is, it is past </w:t>
      </w:r>
      <w:proofErr w:type="spellStart"/>
      <w:r>
        <w:rPr>
          <w:rStyle w:val="wwc-pali"/>
        </w:rPr>
        <w:t>kamma</w:t>
      </w:r>
      <w:proofErr w:type="spellEnd"/>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29"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30"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31" w:anchor="YYY" w:history="1">
        <w:r>
          <w:rPr>
            <w:rStyle w:val="Hyperlink"/>
          </w:rPr>
          <w:t>MN 28:27.1</w:t>
        </w:r>
      </w:hyperlink>
      <w:r>
        <w:t xml:space="preserve"> </w:t>
      </w:r>
      <w:r>
        <w:rPr>
          <w:rStyle w:val="wwc-PTS-reference"/>
        </w:rPr>
        <w:t>M I 190</w:t>
      </w:r>
    </w:p>
  </w:footnote>
  <w:footnote w:id="413">
    <w:p w14:paraId="0E441792" w14:textId="0D637896" w:rsidR="00FE3964" w:rsidRDefault="00000000">
      <w:pPr>
        <w:pStyle w:val="FootnoteText"/>
      </w:pPr>
      <w:r>
        <w:rPr>
          <w:rStyle w:val="FootnoteCharacters"/>
        </w:rPr>
        <w:footnoteRef/>
      </w:r>
      <w:hyperlink r:id="rId432" w:anchor="YYY" w:history="1">
        <w:r w:rsidR="004E7457" w:rsidRPr="004E7457">
          <w:rPr>
            <w:rStyle w:val="Hyperlink"/>
          </w:rPr>
          <w:t>MN</w:t>
        </w:r>
        <w:r w:rsidR="00CE00D0">
          <w:rPr>
            <w:rStyle w:val="Hyperlink"/>
          </w:rPr>
          <w:t xml:space="preserve"> </w:t>
        </w:r>
        <w:r w:rsidR="004E7457" w:rsidRPr="004E7457">
          <w:rPr>
            <w:rStyle w:val="Hyperlink"/>
          </w:rPr>
          <w:t>38:8.1–8.21</w:t>
        </w:r>
      </w:hyperlink>
      <w:r w:rsidR="004E7457" w:rsidRPr="004E7457">
        <w:t xml:space="preserve"> </w:t>
      </w:r>
      <w:r w:rsidR="004E7457" w:rsidRPr="004E7457">
        <w:rPr>
          <w:rStyle w:val="wwc-PTS-reference"/>
        </w:rPr>
        <w:t>PTS: M I 260</w:t>
      </w:r>
      <w:r w:rsidR="004E7457" w:rsidRPr="004E7457">
        <w:t xml:space="preserve">. </w:t>
      </w:r>
      <w:hyperlink r:id="rId433" w:anchor="YYY" w:history="1">
        <w:r w:rsidR="004E7457" w:rsidRPr="004E7457">
          <w:rPr>
            <w:rStyle w:val="Hyperlink"/>
          </w:rPr>
          <w:t>SN</w:t>
        </w:r>
        <w:r w:rsidR="00CE00D0">
          <w:rPr>
            <w:rStyle w:val="Hyperlink"/>
          </w:rPr>
          <w:t xml:space="preserve"> </w:t>
        </w:r>
        <w:r w:rsidR="004E7457" w:rsidRPr="004E7457">
          <w:rPr>
            <w:rStyle w:val="Hyperlink"/>
          </w:rPr>
          <w:t>12.62</w:t>
        </w:r>
      </w:hyperlink>
      <w:r w:rsidR="004E7457" w:rsidRPr="004E7457">
        <w:t xml:space="preserve">, </w:t>
      </w:r>
      <w:hyperlink r:id="rId434" w:anchor="YYY" w:history="1">
        <w:r w:rsidR="004E7457" w:rsidRPr="004E7457">
          <w:rPr>
            <w:rStyle w:val="Hyperlink"/>
          </w:rPr>
          <w:t>SN</w:t>
        </w:r>
        <w:r w:rsidR="00CE00D0">
          <w:rPr>
            <w:rStyle w:val="Hyperlink"/>
          </w:rPr>
          <w:t xml:space="preserve"> </w:t>
        </w:r>
        <w:r w:rsidR="004E7457" w:rsidRPr="004E7457">
          <w:rPr>
            <w:rStyle w:val="Hyperlink"/>
          </w:rPr>
          <w:t>36.10</w:t>
        </w:r>
      </w:hyperlink>
      <w:r w:rsidR="004E7457" w:rsidRPr="004E7457">
        <w:t xml:space="preserve">, and </w:t>
      </w:r>
      <w:hyperlink r:id="rId435" w:anchor="YYY" w:history="1">
        <w:r w:rsidR="004E7457" w:rsidRPr="004E7457">
          <w:rPr>
            <w:rStyle w:val="Hyperlink"/>
          </w:rPr>
          <w:t>SN</w:t>
        </w:r>
        <w:r w:rsidR="00CE00D0">
          <w:rPr>
            <w:rStyle w:val="Hyperlink"/>
          </w:rPr>
          <w:t xml:space="preserve"> </w:t>
        </w:r>
        <w:r w:rsidR="004E7457" w:rsidRPr="004E7457">
          <w:rPr>
            <w:rStyle w:val="Hyperlink"/>
          </w:rPr>
          <w:t>48.39</w:t>
        </w:r>
      </w:hyperlink>
      <w:r w:rsidR="004E7457" w:rsidRPr="004E7457">
        <w:t xml:space="preserve"> contain a similar simile which compares sense impression to fire sticks.</w:t>
      </w:r>
    </w:p>
  </w:footnote>
  <w:footnote w:id="414">
    <w:p w14:paraId="6548E4A6" w14:textId="77777777" w:rsidR="00FE3964" w:rsidRDefault="00000000">
      <w:pPr>
        <w:pStyle w:val="FootnoteText"/>
      </w:pPr>
      <w:r>
        <w:rPr>
          <w:rStyle w:val="FootnoteCharacters"/>
        </w:rPr>
        <w:footnoteRef/>
      </w:r>
      <w:r>
        <w:t xml:space="preserve">See for example </w:t>
      </w:r>
      <w:hyperlink r:id="rId436" w:anchor="YYY" w:history="1">
        <w:r>
          <w:rPr>
            <w:rStyle w:val="Hyperlink"/>
          </w:rPr>
          <w:t>SN 12.52:2.3</w:t>
        </w:r>
      </w:hyperlink>
      <w:r>
        <w:t>: “With that nutriment, that fuel, that bonfire would burn for a very long time.”</w:t>
      </w:r>
    </w:p>
  </w:footnote>
  <w:footnote w:id="415">
    <w:p w14:paraId="38789F61" w14:textId="0D4FFDD5" w:rsidR="00FE3964" w:rsidRDefault="00000000">
      <w:pPr>
        <w:pStyle w:val="FootnoteText"/>
      </w:pPr>
      <w:r>
        <w:rPr>
          <w:rStyle w:val="FootnoteCharacters"/>
        </w:rPr>
        <w:footnoteRef/>
      </w:r>
      <w:hyperlink r:id="rId437" w:anchor="YYY" w:history="1">
        <w:r w:rsidR="00A15403">
          <w:rPr>
            <w:rStyle w:val="Hyperlink"/>
          </w:rPr>
          <w:t>MN 28:17.3</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proofErr w:type="spellStart"/>
      <w:r>
        <w:rPr>
          <w:rStyle w:val="wwc-sesame-zot-reference"/>
        </w:rPr>
        <w:t>Gombrich</w:t>
      </w:r>
      <w:proofErr w:type="spellEnd"/>
      <w:r>
        <w:rPr>
          <w:rStyle w:val="wwc-sesame-zot-reference"/>
        </w:rPr>
        <w:t xml:space="preserve"> 2009</w:t>
      </w:r>
      <w:r>
        <w:t xml:space="preserve"> p.120</w:t>
      </w:r>
    </w:p>
  </w:footnote>
  <w:footnote w:id="417">
    <w:p w14:paraId="074B9BC8" w14:textId="77777777" w:rsidR="00FE3964" w:rsidRDefault="00000000">
      <w:pPr>
        <w:pStyle w:val="FootnoteText"/>
      </w:pPr>
      <w:r>
        <w:rPr>
          <w:rStyle w:val="FootnoteCharacters"/>
        </w:rPr>
        <w:footnoteRef/>
      </w:r>
      <w:hyperlink r:id="rId438"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39"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40"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41"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42"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43" w:anchor="YYY" w:history="1">
        <w:bookmarkStart w:id="125" w:name="footnote422"/>
        <w:bookmarkEnd w:id="125"/>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proofErr w:type="spellStart"/>
      <w:r>
        <w:rPr>
          <w:rStyle w:val="wwc-sesame"/>
        </w:rPr>
        <w:t>Brahmavamso</w:t>
      </w:r>
      <w:proofErr w:type="spellEnd"/>
      <w:r>
        <w:rPr>
          <w:rStyle w:val="wwc-sesame"/>
        </w:rPr>
        <w:t xml:space="preserve"> 2006 ‘The Nature of </w:t>
      </w:r>
      <w:proofErr w:type="spellStart"/>
      <w:r>
        <w:rPr>
          <w:rStyle w:val="wwc-sesame"/>
        </w:rPr>
        <w:t>Citta</w:t>
      </w:r>
      <w:proofErr w:type="spellEnd"/>
      <w:r>
        <w:rPr>
          <w:rStyle w:val="wwc-sesame"/>
        </w:rPr>
        <w:t>’</w:t>
      </w:r>
    </w:p>
  </w:footnote>
  <w:footnote w:id="424">
    <w:p w14:paraId="0B1F91A9" w14:textId="77777777" w:rsidR="00FE3964" w:rsidRDefault="00000000">
      <w:pPr>
        <w:pStyle w:val="FootnoteText"/>
      </w:pPr>
      <w:r>
        <w:rPr>
          <w:rStyle w:val="FootnoteCharacters"/>
        </w:rPr>
        <w:footnoteRef/>
      </w:r>
      <w:hyperlink r:id="rId444" w:anchor="YYY" w:history="1">
        <w:r>
          <w:rPr>
            <w:rStyle w:val="Hyperlink"/>
          </w:rPr>
          <w:t>SN 36.6:2.1</w:t>
        </w:r>
      </w:hyperlink>
      <w:r>
        <w:t xml:space="preserve">. See also </w:t>
      </w:r>
      <w:hyperlink r:id="rId445"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6"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proofErr w:type="spellStart"/>
      <w:r>
        <w:rPr>
          <w:rStyle w:val="wwc-pali"/>
        </w:rPr>
        <w:t>Savijñānakaḥ</w:t>
      </w:r>
      <w:proofErr w:type="spellEnd"/>
      <w:r>
        <w:rPr>
          <w:rStyle w:val="wwc-pali"/>
        </w:rPr>
        <w:t xml:space="preserve"> </w:t>
      </w:r>
      <w:proofErr w:type="spellStart"/>
      <w:r>
        <w:rPr>
          <w:rStyle w:val="wwc-pali"/>
        </w:rPr>
        <w:t>kāyo</w:t>
      </w:r>
      <w:proofErr w:type="spellEnd"/>
      <w:r>
        <w:t xml:space="preserve"> (</w:t>
      </w:r>
      <w:hyperlink r:id="rId447">
        <w:r>
          <w:rPr>
            <w:rStyle w:val="Hyperlink"/>
          </w:rPr>
          <w:t>SF 161</w:t>
        </w:r>
      </w:hyperlink>
      <w:r>
        <w:t xml:space="preserve">) and </w:t>
      </w:r>
      <w:r>
        <w:t>識身</w:t>
      </w:r>
      <w:r>
        <w:t xml:space="preserve"> (</w:t>
      </w:r>
      <w:hyperlink r:id="rId448">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proofErr w:type="spellStart"/>
      <w:r>
        <w:rPr>
          <w:rStyle w:val="wwc-pali"/>
        </w:rPr>
        <w:t>nimitta</w:t>
      </w:r>
      <w:proofErr w:type="spellEnd"/>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proofErr w:type="spellStart"/>
      <w:r>
        <w:rPr>
          <w:rStyle w:val="wwc-pali"/>
        </w:rPr>
        <w:t>nāmarūpa</w:t>
      </w:r>
      <w:proofErr w:type="spellEnd"/>
      <w:r>
        <w:t xml:space="preserve"> as a </w:t>
      </w:r>
      <w:proofErr w:type="spellStart"/>
      <w:r>
        <w:rPr>
          <w:rStyle w:val="wwc-pali"/>
        </w:rPr>
        <w:t>bahubbīhi</w:t>
      </w:r>
      <w:proofErr w:type="spellEnd"/>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49"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8" w:name="footnote435"/>
      <w:bookmarkEnd w:id="128"/>
      <w:r>
        <w:t xml:space="preserve">For example </w:t>
      </w:r>
      <w:proofErr w:type="spellStart"/>
      <w:r>
        <w:rPr>
          <w:rStyle w:val="wwc-sesame-zot-reference"/>
        </w:rPr>
        <w:t>Reat</w:t>
      </w:r>
      <w:proofErr w:type="spellEnd"/>
      <w:r>
        <w:t xml:space="preserve">, </w:t>
      </w:r>
      <w:r>
        <w:rPr>
          <w:rStyle w:val="wwc-sesame-zot-reference"/>
        </w:rPr>
        <w:t>Bucknell</w:t>
      </w:r>
      <w:r>
        <w:t xml:space="preserve"> p.324, </w:t>
      </w:r>
      <w:proofErr w:type="spellStart"/>
      <w:r>
        <w:rPr>
          <w:rStyle w:val="wwc-sesame-zot-reference"/>
        </w:rPr>
        <w:t>Anālayo</w:t>
      </w:r>
      <w:proofErr w:type="spellEnd"/>
      <w:r>
        <w:rPr>
          <w:rStyle w:val="wwc-sesame-zot-reference"/>
        </w:rPr>
        <w:t xml:space="preserve"> 2018</w:t>
      </w:r>
      <w:r>
        <w:t xml:space="preserve"> p.25</w:t>
      </w:r>
    </w:p>
  </w:footnote>
  <w:footnote w:id="436">
    <w:p w14:paraId="7C693DC7" w14:textId="77777777" w:rsidR="00FE3964" w:rsidRDefault="00000000">
      <w:pPr>
        <w:pStyle w:val="FootnoteText"/>
      </w:pPr>
      <w:r>
        <w:rPr>
          <w:rStyle w:val="FootnoteCharacters"/>
        </w:rPr>
        <w:footnoteRef/>
      </w:r>
      <w:bookmarkStart w:id="129" w:name="footnote436"/>
      <w:bookmarkEnd w:id="129"/>
      <w:r>
        <w:t xml:space="preserve">For example </w:t>
      </w:r>
      <w:proofErr w:type="spellStart"/>
      <w:r>
        <w:rPr>
          <w:rStyle w:val="wwc-sesame-zot-reference"/>
        </w:rPr>
        <w:t>Ñāṇananda</w:t>
      </w:r>
      <w:proofErr w:type="spellEnd"/>
      <w:r>
        <w:rPr>
          <w:rStyle w:val="wwc-sesame-zot-reference"/>
        </w:rPr>
        <w:t xml:space="preserve"> 1974/2007</w:t>
      </w:r>
      <w:r>
        <w:t xml:space="preserve"> p.31, </w:t>
      </w:r>
      <w:proofErr w:type="spellStart"/>
      <w:r>
        <w:rPr>
          <w:rStyle w:val="wwc-sesame-zot-reference"/>
        </w:rPr>
        <w:t>Cintita</w:t>
      </w:r>
      <w:proofErr w:type="spellEnd"/>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proofErr w:type="spellStart"/>
      <w:r>
        <w:rPr>
          <w:rStyle w:val="wwc-pali"/>
        </w:rPr>
        <w:t>nāmarūpa</w:t>
      </w:r>
      <w:proofErr w:type="spellEnd"/>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50" w:anchor="YYY" w:history="1">
        <w:proofErr w:type="spellStart"/>
        <w:r>
          <w:rPr>
            <w:rStyle w:val="Hyperlink"/>
          </w:rPr>
          <w:t>Thag</w:t>
        </w:r>
        <w:proofErr w:type="spellEnd"/>
        <w:r>
          <w:rPr>
            <w:rStyle w:val="Hyperlink"/>
          </w:rPr>
          <w:t xml:space="preserve">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proofErr w:type="spellStart"/>
      <w:r>
        <w:rPr>
          <w:rStyle w:val="wwc-sesame-zot-reference"/>
        </w:rPr>
        <w:t>Olalde</w:t>
      </w:r>
      <w:proofErr w:type="spellEnd"/>
      <w:r>
        <w:rPr>
          <w:rStyle w:val="wwc-sesame-zot-reference"/>
        </w:rPr>
        <w:t xml:space="preserve"> 2014</w:t>
      </w:r>
      <w:r>
        <w:t xml:space="preserve"> p.103</w:t>
      </w:r>
    </w:p>
  </w:footnote>
  <w:footnote w:id="442">
    <w:p w14:paraId="65D5FAC9"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51"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p.69, “</w:t>
      </w:r>
      <w:proofErr w:type="spellStart"/>
      <w:r>
        <w:rPr>
          <w:rStyle w:val="wwc-german"/>
        </w:rPr>
        <w:t>äußerst</w:t>
      </w:r>
      <w:proofErr w:type="spellEnd"/>
      <w:r>
        <w:rPr>
          <w:rStyle w:val="wwc-german"/>
        </w:rPr>
        <w:t xml:space="preserve"> </w:t>
      </w:r>
      <w:proofErr w:type="spellStart"/>
      <w:r>
        <w:rPr>
          <w:rStyle w:val="wwc-german"/>
        </w:rPr>
        <w:t>unklar</w:t>
      </w:r>
      <w:proofErr w:type="spellEnd"/>
      <w:r>
        <w:t xml:space="preserve">”; </w:t>
      </w:r>
      <w:r>
        <w:rPr>
          <w:rStyle w:val="wwc-sesame-zot-reference"/>
        </w:rPr>
        <w:t>Vetter 1994</w:t>
      </w:r>
      <w:r>
        <w:t xml:space="preserve"> p.147, “</w:t>
      </w:r>
      <w:proofErr w:type="spellStart"/>
      <w:r>
        <w:rPr>
          <w:rStyle w:val="wwc-german"/>
        </w:rPr>
        <w:t>wenig</w:t>
      </w:r>
      <w:proofErr w:type="spellEnd"/>
      <w:r>
        <w:rPr>
          <w:rStyle w:val="wwc-german"/>
        </w:rPr>
        <w:t xml:space="preserve"> Sinn</w:t>
      </w:r>
      <w:r>
        <w:t xml:space="preserve">”. </w:t>
      </w:r>
      <w:proofErr w:type="spellStart"/>
      <w:r>
        <w:rPr>
          <w:rStyle w:val="wwc-sesame-zot-reference"/>
        </w:rPr>
        <w:t>Schmithausen</w:t>
      </w:r>
      <w:proofErr w:type="spellEnd"/>
      <w:r>
        <w:rPr>
          <w:rStyle w:val="wwc-sesame-zot-reference"/>
        </w:rPr>
        <w:t xml:space="preserve"> 2000</w:t>
      </w:r>
      <w:r>
        <w:t xml:space="preserve"> p.58 also calls it “difficult” (</w:t>
      </w:r>
      <w:proofErr w:type="spellStart"/>
      <w:r>
        <w:rPr>
          <w:rStyle w:val="wwc-german"/>
        </w:rPr>
        <w:t>schwieriger</w:t>
      </w:r>
      <w:proofErr w:type="spellEnd"/>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52"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53" w:anchor="YYY" w:history="1">
        <w:r>
          <w:rPr>
            <w:rStyle w:val="Hyperlink"/>
          </w:rPr>
          <w:t>MN 43:21.1–21.6</w:t>
        </w:r>
      </w:hyperlink>
      <w:r>
        <w:t xml:space="preserve"> </w:t>
      </w:r>
      <w:r>
        <w:rPr>
          <w:rStyle w:val="wwc-PTS-reference"/>
        </w:rPr>
        <w:t>M I 295</w:t>
      </w:r>
      <w:r>
        <w:t xml:space="preserve">, </w:t>
      </w:r>
      <w:hyperlink r:id="rId454" w:anchor="YYY" w:history="1">
        <w:r>
          <w:rPr>
            <w:rStyle w:val="Hyperlink"/>
          </w:rPr>
          <w:t>SN 48.42</w:t>
        </w:r>
      </w:hyperlink>
    </w:p>
  </w:footnote>
  <w:footnote w:id="452">
    <w:p w14:paraId="484E40F9" w14:textId="522E4AB1" w:rsidR="00FE3964" w:rsidRDefault="00000000">
      <w:pPr>
        <w:pStyle w:val="FootnoteText"/>
      </w:pPr>
      <w:r>
        <w:rPr>
          <w:rStyle w:val="FootnoteCharacters"/>
        </w:rPr>
        <w:footnoteRef/>
      </w:r>
      <w:r>
        <w:t xml:space="preserve">For example </w:t>
      </w:r>
      <w:r w:rsidR="00FB2C9D">
        <w:br/>
      </w:r>
      <w:r>
        <w:rPr>
          <w:rStyle w:val="wwc-sesame-zot-reference"/>
        </w:rPr>
        <w:t>Warder 1970</w:t>
      </w:r>
      <w:r>
        <w:t xml:space="preserve"> p.108, </w:t>
      </w:r>
      <w:r w:rsidR="00FB2C9D">
        <w:br/>
      </w:r>
      <w:r>
        <w:rPr>
          <w:rStyle w:val="wwc-sesame-zot-reference"/>
        </w:rPr>
        <w:t>Vetter 1994</w:t>
      </w:r>
      <w:r>
        <w:t xml:space="preserve"> p.148, </w:t>
      </w:r>
      <w:r w:rsidR="00FB2C9D">
        <w:br/>
      </w:r>
      <w:proofErr w:type="spellStart"/>
      <w:r>
        <w:rPr>
          <w:rStyle w:val="wwc-sesame-zot-reference"/>
        </w:rPr>
        <w:t>Olalde</w:t>
      </w:r>
      <w:proofErr w:type="spellEnd"/>
      <w:r>
        <w:rPr>
          <w:rStyle w:val="wwc-sesame-zot-reference"/>
        </w:rPr>
        <w:t xml:space="preserve"> 2014</w:t>
      </w:r>
      <w:r>
        <w:t xml:space="preserve"> p.110, </w:t>
      </w:r>
      <w:r w:rsidR="00FB2C9D">
        <w:br/>
      </w:r>
      <w:proofErr w:type="spellStart"/>
      <w:r>
        <w:rPr>
          <w:rStyle w:val="wwc-sesame-zot-reference"/>
        </w:rPr>
        <w:t>Schmithausen</w:t>
      </w:r>
      <w:proofErr w:type="spellEnd"/>
      <w:r>
        <w:rPr>
          <w:rStyle w:val="wwc-sesame-zot-reference"/>
        </w:rPr>
        <w:t xml:space="preserve">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5" w:anchor="YYY" w:history="1">
        <w:proofErr w:type="spellStart"/>
        <w:r>
          <w:rPr>
            <w:rStyle w:val="Hyperlink"/>
          </w:rPr>
          <w:t>Snp</w:t>
        </w:r>
        <w:proofErr w:type="spellEnd"/>
        <w:r>
          <w:rPr>
            <w:rStyle w:val="Hyperlink"/>
          </w:rPr>
          <w:t xml:space="preserve"> 5.7:6.4</w:t>
        </w:r>
      </w:hyperlink>
      <w:r>
        <w:t xml:space="preserve">. See also </w:t>
      </w:r>
      <w:r>
        <w:rPr>
          <w:rStyle w:val="wwc-sesame-zot-reference"/>
        </w:rPr>
        <w:t>DOP</w:t>
      </w:r>
      <w:r>
        <w:t xml:space="preserve"> </w:t>
      </w:r>
      <w:proofErr w:type="spellStart"/>
      <w:r>
        <w:t>s.v.</w:t>
      </w:r>
      <w:proofErr w:type="spellEnd"/>
      <w:r>
        <w:t xml:space="preserve"> </w:t>
      </w:r>
      <w:proofErr w:type="spellStart"/>
      <w:r>
        <w:rPr>
          <w:rStyle w:val="wwc-pali"/>
        </w:rPr>
        <w:t>nāmakāya</w:t>
      </w:r>
      <w:proofErr w:type="spellEnd"/>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6">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proofErr w:type="spellStart"/>
      <w:r>
        <w:rPr>
          <w:rStyle w:val="wwc-sesame-zot-reference"/>
        </w:rPr>
        <w:t>Olalde</w:t>
      </w:r>
      <w:proofErr w:type="spellEnd"/>
      <w:r>
        <w:rPr>
          <w:rStyle w:val="wwc-sesame-zot-reference"/>
        </w:rPr>
        <w:t xml:space="preserv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p.103 (translation mine): “Authors who interpret the interdependency between </w:t>
      </w:r>
      <w:proofErr w:type="spellStart"/>
      <w:r>
        <w:rPr>
          <w:rStyle w:val="wwc-pali"/>
        </w:rPr>
        <w:t>nāmarūpa</w:t>
      </w:r>
      <w:proofErr w:type="spellEnd"/>
      <w:r>
        <w:t xml:space="preserve"> and </w:t>
      </w:r>
      <w:proofErr w:type="spellStart"/>
      <w:r>
        <w:rPr>
          <w:rStyle w:val="wwc-pali"/>
        </w:rPr>
        <w:t>viññāṇa</w:t>
      </w:r>
      <w:proofErr w:type="spellEnd"/>
      <w:r>
        <w:t xml:space="preserve"> in the sense of a dependency of cognition and its objects […] base their argumentation mainly on that part of the </w:t>
      </w:r>
      <w:proofErr w:type="spellStart"/>
      <w:r>
        <w:rPr>
          <w:rStyle w:val="wwc-sesame"/>
        </w:rPr>
        <w:t>Mahānidāna</w:t>
      </w:r>
      <w:proofErr w:type="spellEnd"/>
      <w:r>
        <w:rPr>
          <w:rStyle w:val="wwc-sesame"/>
        </w:rPr>
        <w:t xml:space="preserve"> Sutta</w:t>
      </w:r>
      <w:r>
        <w:t xml:space="preserve"> which does not actually explain this relationship, but instead that between </w:t>
      </w:r>
      <w:proofErr w:type="spellStart"/>
      <w:r>
        <w:rPr>
          <w:rStyle w:val="wwc-pali"/>
        </w:rPr>
        <w:t>nāmarūpa</w:t>
      </w:r>
      <w:proofErr w:type="spellEnd"/>
      <w:r>
        <w:t xml:space="preserve"> and contact (</w:t>
      </w:r>
      <w:proofErr w:type="spellStart"/>
      <w:r>
        <w:rPr>
          <w:rStyle w:val="wwc-pali"/>
        </w:rPr>
        <w:t>phassa</w:t>
      </w:r>
      <w:proofErr w:type="spellEnd"/>
      <w:r>
        <w:t>).”</w:t>
      </w:r>
    </w:p>
  </w:footnote>
  <w:footnote w:id="459">
    <w:p w14:paraId="5632B09A" w14:textId="77777777" w:rsidR="00FE3964" w:rsidRDefault="00000000">
      <w:pPr>
        <w:pStyle w:val="FootnoteText"/>
      </w:pPr>
      <w:r>
        <w:rPr>
          <w:rStyle w:val="FootnoteCharacters"/>
        </w:rPr>
        <w:footnoteRef/>
      </w:r>
      <w:hyperlink r:id="rId457">
        <w:r>
          <w:rPr>
            <w:rStyle w:val="Hyperlink"/>
          </w:rPr>
          <w:t>DĀ 13</w:t>
        </w:r>
      </w:hyperlink>
      <w:r>
        <w:t xml:space="preserve"> at 61b3, </w:t>
      </w:r>
      <w:hyperlink r:id="rId458">
        <w:r>
          <w:rPr>
            <w:rStyle w:val="Hyperlink"/>
          </w:rPr>
          <w:t>MĀ 97</w:t>
        </w:r>
      </w:hyperlink>
      <w:r>
        <w:t xml:space="preserve"> at 579c7, </w:t>
      </w:r>
      <w:hyperlink r:id="rId459">
        <w:r>
          <w:rPr>
            <w:rStyle w:val="Hyperlink"/>
          </w:rPr>
          <w:t>T 14</w:t>
        </w:r>
      </w:hyperlink>
      <w:r>
        <w:t xml:space="preserve"> at 243b8; </w:t>
      </w:r>
      <w:hyperlink r:id="rId460">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61">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62" w:anchor="YYY" w:history="1">
        <w:proofErr w:type="spellStart"/>
        <w:r>
          <w:rPr>
            <w:rStyle w:val="Hyperlink"/>
          </w:rPr>
          <w:t>Snp</w:t>
        </w:r>
        <w:proofErr w:type="spellEnd"/>
        <w:r>
          <w:rPr>
            <w:rStyle w:val="Hyperlink"/>
          </w:rPr>
          <w:t xml:space="preserve"> 4.11:11.1–11.4</w:t>
        </w:r>
      </w:hyperlink>
    </w:p>
  </w:footnote>
  <w:footnote w:id="463">
    <w:p w14:paraId="28C00FFA" w14:textId="77777777" w:rsidR="00FE3964" w:rsidRDefault="00000000">
      <w:pPr>
        <w:pStyle w:val="FootnoteText"/>
      </w:pPr>
      <w:r>
        <w:rPr>
          <w:rStyle w:val="FootnoteCharacters"/>
        </w:rPr>
        <w:footnoteRef/>
      </w:r>
      <w:hyperlink r:id="rId463"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p.158: “There is no transcendent reality or Being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4"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 xml:space="preserve">The Book of the Six Sense Fields in </w:t>
      </w:r>
      <w:proofErr w:type="spellStart"/>
      <w:r>
        <w:rPr>
          <w:rStyle w:val="wwc-sesame"/>
        </w:rPr>
        <w:t>Sujato</w:t>
      </w:r>
      <w:proofErr w:type="spellEnd"/>
      <w:r>
        <w:rPr>
          <w:rStyle w:val="wwc-sesame"/>
        </w:rPr>
        <w:t xml:space="preserve"> 2019</w:t>
      </w:r>
      <w:r>
        <w:t xml:space="preserve">: “the idea of the ‘all’ […] suggests that the scope of the six senses includes all that is experienced”. Contra e.g. </w:t>
      </w:r>
      <w:proofErr w:type="spellStart"/>
      <w:r>
        <w:rPr>
          <w:rStyle w:val="wwc-sesame-zot-reference"/>
        </w:rPr>
        <w:t>Ṭhānissaro</w:t>
      </w:r>
      <w:proofErr w:type="spellEnd"/>
      <w:r>
        <w:rPr>
          <w:rStyle w:val="wwc-sesame-zot-reference"/>
        </w:rPr>
        <w:t xml:space="preserve"> 2008a</w:t>
      </w:r>
      <w:r>
        <w:t xml:space="preserve"> p.119</w:t>
      </w:r>
    </w:p>
  </w:footnote>
  <w:footnote w:id="467">
    <w:p w14:paraId="33281AA8" w14:textId="77777777" w:rsidR="00FE3964" w:rsidRDefault="00000000">
      <w:pPr>
        <w:pStyle w:val="FootnoteText"/>
      </w:pPr>
      <w:r>
        <w:rPr>
          <w:rStyle w:val="FootnoteCharacters"/>
        </w:rPr>
        <w:footnoteRef/>
      </w:r>
      <w:proofErr w:type="spellStart"/>
      <w:r>
        <w:rPr>
          <w:rStyle w:val="wwc-pali"/>
        </w:rPr>
        <w:t>Mā</w:t>
      </w:r>
      <w:proofErr w:type="spellEnd"/>
      <w:r>
        <w:rPr>
          <w:rStyle w:val="wwc-pali"/>
        </w:rPr>
        <w:t xml:space="preserve"> </w:t>
      </w:r>
      <w:proofErr w:type="spellStart"/>
      <w:r>
        <w:rPr>
          <w:rStyle w:val="wwc-pali"/>
        </w:rPr>
        <w:t>h’evaṁ</w:t>
      </w:r>
      <w:proofErr w:type="spellEnd"/>
      <w:r>
        <w:t xml:space="preserve">, literally ‘not so’, in some discourses simply means ‘no’ (e.g. </w:t>
      </w:r>
      <w:hyperlink r:id="rId465"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proofErr w:type="spellStart"/>
      <w:r>
        <w:rPr>
          <w:rStyle w:val="wwc-pali"/>
        </w:rPr>
        <w:t>Natthaññaṁ</w:t>
      </w:r>
      <w:proofErr w:type="spellEnd"/>
      <w:r>
        <w:rPr>
          <w:rStyle w:val="wwc-pali"/>
        </w:rPr>
        <w:t xml:space="preserve"> </w:t>
      </w:r>
      <w:proofErr w:type="spellStart"/>
      <w:r>
        <w:rPr>
          <w:rStyle w:val="wwc-pali"/>
        </w:rPr>
        <w:t>kiñci</w:t>
      </w:r>
      <w:proofErr w:type="spellEnd"/>
      <w:r>
        <w:t xml:space="preserve"> (</w:t>
      </w:r>
      <w:proofErr w:type="spellStart"/>
      <w:r>
        <w:rPr>
          <w:rStyle w:val="wwc-pali"/>
        </w:rPr>
        <w:t>na</w:t>
      </w:r>
      <w:proofErr w:type="spellEnd"/>
      <w:r>
        <w:rPr>
          <w:rStyle w:val="wwc-pali"/>
        </w:rPr>
        <w:t xml:space="preserve"> </w:t>
      </w:r>
      <w:proofErr w:type="spellStart"/>
      <w:r>
        <w:rPr>
          <w:rStyle w:val="wwc-pali"/>
        </w:rPr>
        <w:t>atthi</w:t>
      </w:r>
      <w:proofErr w:type="spellEnd"/>
      <w:r>
        <w:rPr>
          <w:rStyle w:val="wwc-pali"/>
        </w:rPr>
        <w:t xml:space="preserv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‘does something else no longer exists’ was translated by </w:t>
      </w:r>
      <w:r>
        <w:rPr>
          <w:rStyle w:val="wwc-sesame-zot-reference"/>
        </w:rPr>
        <w:t>Bodhi 2012</w:t>
      </w:r>
      <w:r>
        <w:t xml:space="preserve"> as ‘is there nothing else’. In most other cases </w:t>
      </w:r>
      <w:proofErr w:type="spellStart"/>
      <w:r>
        <w:rPr>
          <w:rStyle w:val="wwc-pali"/>
        </w:rPr>
        <w:t>na</w:t>
      </w:r>
      <w:proofErr w:type="spellEnd"/>
      <w:r>
        <w:rPr>
          <w:rStyle w:val="wwc-pali"/>
        </w:rPr>
        <w:t xml:space="preserve"> </w:t>
      </w:r>
      <w:proofErr w:type="spellStart"/>
      <w:r>
        <w:rPr>
          <w:rStyle w:val="wwc-pali"/>
        </w:rPr>
        <w:t>kiñci</w:t>
      </w:r>
      <w:proofErr w:type="spellEnd"/>
      <w:r>
        <w:t xml:space="preserve"> can be translated as ‘nothing’ without affecting the meaning, but in this context the more literal translation ‘no longer something’ is required. The mistake is more apparent in Bodhi’s translation of the third statement, </w:t>
      </w:r>
      <w:proofErr w:type="spellStart"/>
      <w:r>
        <w:rPr>
          <w:rStyle w:val="wwc-pali"/>
        </w:rPr>
        <w:t>atthi</w:t>
      </w:r>
      <w:proofErr w:type="spellEnd"/>
      <w:r>
        <w:rPr>
          <w:rStyle w:val="wwc-pali"/>
        </w:rPr>
        <w:t xml:space="preserve"> ca </w:t>
      </w:r>
      <w:proofErr w:type="spellStart"/>
      <w:r>
        <w:rPr>
          <w:rStyle w:val="wwc-pali"/>
        </w:rPr>
        <w:t>natthi</w:t>
      </w:r>
      <w:proofErr w:type="spellEnd"/>
      <w:r>
        <w:rPr>
          <w:rStyle w:val="wwc-pali"/>
        </w:rPr>
        <w:t xml:space="preserve"> ca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as ‘is there both something else and nothing else’. The phrase ‘something/nothing else’ occurs twice in the translation, while the Pāli has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only once. The verb phrases </w:t>
      </w:r>
      <w:proofErr w:type="spellStart"/>
      <w:r>
        <w:rPr>
          <w:rStyle w:val="wwc-pali"/>
        </w:rPr>
        <w:t>atthi</w:t>
      </w:r>
      <w:proofErr w:type="spellEnd"/>
      <w:r>
        <w:t xml:space="preserve"> and </w:t>
      </w:r>
      <w:proofErr w:type="spellStart"/>
      <w:r>
        <w:rPr>
          <w:rStyle w:val="wwc-pali"/>
        </w:rPr>
        <w:t>natthi</w:t>
      </w:r>
      <w:proofErr w:type="spellEnd"/>
      <w:r>
        <w:t xml:space="preserve"> therefore both apply to the same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w:t>
      </w:r>
      <w:proofErr w:type="spellStart"/>
      <w:r>
        <w:t>Sāriputta</w:t>
      </w:r>
      <w:proofErr w:type="spellEnd"/>
      <w:r>
        <w:t xml:space="preserve">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6"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7"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8"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example </w:t>
      </w:r>
      <w:proofErr w:type="spellStart"/>
      <w:r>
        <w:rPr>
          <w:rStyle w:val="wwc-sesame-zot-reference"/>
        </w:rPr>
        <w:t>Ṭhānissaro</w:t>
      </w:r>
      <w:proofErr w:type="spellEnd"/>
      <w:r>
        <w:rPr>
          <w:rStyle w:val="wwc-sesame-zot-reference"/>
        </w:rPr>
        <w:t xml:space="preserve"> 2008b</w:t>
      </w:r>
      <w:r>
        <w:t xml:space="preserve"> p.6, </w:t>
      </w:r>
      <w:r>
        <w:rPr>
          <w:rStyle w:val="wwc-sesame-zot-reference"/>
        </w:rPr>
        <w:t>Amaro</w:t>
      </w:r>
      <w:r>
        <w:t xml:space="preserve"> p.25, </w:t>
      </w:r>
      <w:proofErr w:type="spellStart"/>
      <w:r>
        <w:rPr>
          <w:rStyle w:val="wwc-sesame-zot-reference"/>
        </w:rPr>
        <w:t>Anālayo</w:t>
      </w:r>
      <w:proofErr w:type="spellEnd"/>
      <w:r>
        <w:rPr>
          <w:rStyle w:val="wwc-sesame-zot-reference"/>
        </w:rPr>
        <w:t xml:space="preserve"> 2021</w:t>
      </w:r>
      <w:r>
        <w:t xml:space="preserve"> p.104</w:t>
      </w:r>
    </w:p>
  </w:footnote>
  <w:footnote w:id="473">
    <w:p w14:paraId="513CC856" w14:textId="77777777" w:rsidR="00FE3964" w:rsidRDefault="00000000">
      <w:pPr>
        <w:pStyle w:val="FootnoteText"/>
      </w:pPr>
      <w:r>
        <w:rPr>
          <w:rStyle w:val="FootnoteCharacters"/>
        </w:rPr>
        <w:footnoteRef/>
      </w:r>
      <w:hyperlink r:id="rId469"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70" w:anchor="YYY" w:history="1">
        <w:r>
          <w:rPr>
            <w:rStyle w:val="Hyperlink"/>
          </w:rPr>
          <w:t>SN 12.38</w:t>
        </w:r>
      </w:hyperlink>
      <w:r>
        <w:t xml:space="preserve">, </w:t>
      </w:r>
      <w:hyperlink r:id="rId471" w:anchor="YYY" w:history="1">
        <w:r>
          <w:rPr>
            <w:rStyle w:val="Hyperlink"/>
          </w:rPr>
          <w:t>SN 12.39</w:t>
        </w:r>
      </w:hyperlink>
      <w:r>
        <w:t xml:space="preserve">, </w:t>
      </w:r>
      <w:hyperlink r:id="rId472"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73">
        <w:r>
          <w:rPr>
            <w:rStyle w:val="Hyperlink"/>
          </w:rPr>
          <w:t>SĀ 359</w:t>
        </w:r>
      </w:hyperlink>
      <w:r>
        <w:t xml:space="preserve">, </w:t>
      </w:r>
      <w:hyperlink r:id="rId474">
        <w:r>
          <w:rPr>
            <w:rStyle w:val="Hyperlink"/>
          </w:rPr>
          <w:t>SĀ 360</w:t>
        </w:r>
      </w:hyperlink>
      <w:r>
        <w:t xml:space="preserve">, </w:t>
      </w:r>
      <w:hyperlink r:id="rId475">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6" w:anchor="YYY" w:history="1">
        <w:r>
          <w:rPr>
            <w:rStyle w:val="Hyperlink"/>
          </w:rPr>
          <w:t>MN 144:11.3–11.9</w:t>
        </w:r>
      </w:hyperlink>
      <w:r>
        <w:t xml:space="preserve"> </w:t>
      </w:r>
      <w:r>
        <w:rPr>
          <w:rStyle w:val="wwc-PTS-reference"/>
        </w:rPr>
        <w:t>M III 266</w:t>
      </w:r>
      <w:r>
        <w:t xml:space="preserve">, </w:t>
      </w:r>
      <w:hyperlink r:id="rId477" w:anchor="YYY" w:history="1">
        <w:r>
          <w:rPr>
            <w:rStyle w:val="Hyperlink"/>
          </w:rPr>
          <w:t>SN 35.87:11.3–11.9</w:t>
        </w:r>
      </w:hyperlink>
      <w:r>
        <w:t xml:space="preserve">, </w:t>
      </w:r>
      <w:hyperlink r:id="rId478" w:anchor="YYY" w:history="1">
        <w:proofErr w:type="spellStart"/>
        <w:r>
          <w:rPr>
            <w:rStyle w:val="Hyperlink"/>
          </w:rPr>
          <w:t>Ud</w:t>
        </w:r>
        <w:proofErr w:type="spellEnd"/>
        <w:r>
          <w:rPr>
            <w:rStyle w:val="Hyperlink"/>
          </w:rPr>
          <w:t xml:space="preserve"> 8.4:3.1–3.7</w:t>
        </w:r>
      </w:hyperlink>
    </w:p>
  </w:footnote>
  <w:footnote w:id="478">
    <w:p w14:paraId="3D46378B" w14:textId="39557AC6" w:rsidR="00FE3964" w:rsidRDefault="00000000">
      <w:pPr>
        <w:pStyle w:val="FootnoteText"/>
      </w:pPr>
      <w:r>
        <w:rPr>
          <w:rStyle w:val="FootnoteCharacters"/>
        </w:rPr>
        <w:footnoteRef/>
      </w:r>
      <w:r>
        <w:t xml:space="preserve">For example at SN-A 2.372 (on </w:t>
      </w:r>
      <w:hyperlink r:id="rId479" w:anchor="YYY" w:history="1">
        <w:r>
          <w:rPr>
            <w:rStyle w:val="Hyperlink"/>
          </w:rPr>
          <w:t>SN 35.87</w:t>
        </w:r>
      </w:hyperlink>
      <w:r>
        <w:t xml:space="preserve">). In discussing </w:t>
      </w:r>
      <w:hyperlink r:id="rId480" w:anchor="YYY" w:history="1">
        <w:proofErr w:type="spellStart"/>
        <w:r>
          <w:rPr>
            <w:rStyle w:val="Hyperlink"/>
          </w:rPr>
          <w:t>Ud</w:t>
        </w:r>
        <w:proofErr w:type="spellEnd"/>
        <w:r>
          <w:rPr>
            <w:rStyle w:val="Hyperlink"/>
          </w:rPr>
          <w:t xml:space="preserve"> 1.10</w:t>
        </w:r>
      </w:hyperlink>
      <w:r>
        <w:t xml:space="preserve">, </w:t>
      </w:r>
      <w:proofErr w:type="spellStart"/>
      <w:r>
        <w:rPr>
          <w:rStyle w:val="wwc-sesame-zot-reference"/>
        </w:rPr>
        <w:t>Anālayo</w:t>
      </w:r>
      <w:proofErr w:type="spellEnd"/>
      <w:r>
        <w:rPr>
          <w:rStyle w:val="wwc-sesame-zot-reference"/>
        </w:rPr>
        <w:t xml:space="preserve"> 2023</w:t>
      </w:r>
      <w:r>
        <w:t xml:space="preserve"> Chapter I.4 instead thinks ‘here’ (</w:t>
      </w:r>
      <w:proofErr w:type="spellStart"/>
      <w:r>
        <w:rPr>
          <w:rStyle w:val="wwc-pali"/>
        </w:rPr>
        <w:t>idha</w:t>
      </w:r>
      <w:proofErr w:type="spellEnd"/>
      <w:r>
        <w:t>) and ‘beyond’ (</w:t>
      </w:r>
      <w:proofErr w:type="spellStart"/>
      <w:r>
        <w:rPr>
          <w:rStyle w:val="wwc-pali"/>
        </w:rPr>
        <w:t>huraṁ</w:t>
      </w:r>
      <w:proofErr w:type="spellEnd"/>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proofErr w:type="spellStart"/>
      <w:r>
        <w:rPr>
          <w:rStyle w:val="wwc-pali"/>
        </w:rPr>
        <w:t>huraṁ</w:t>
      </w:r>
      <w:proofErr w:type="spellEnd"/>
      <w:r>
        <w:t>, “another world”.</w:t>
      </w:r>
      <w:r w:rsidR="00234AE5">
        <w:t xml:space="preserve"> </w:t>
      </w:r>
      <w:r w:rsidR="00FC7BC8">
        <w:t>[</w:t>
      </w:r>
      <w:proofErr w:type="spellStart"/>
      <w:r w:rsidR="00234AE5" w:rsidRPr="00234AE5">
        <w:rPr>
          <w:rStyle w:val="wwc-sesame"/>
        </w:rPr>
        <w:t>PED:huraṁ</w:t>
      </w:r>
      <w:proofErr w:type="spellEnd"/>
      <w:r w:rsidR="00FC7BC8">
        <w:t>]</w:t>
      </w:r>
    </w:p>
  </w:footnote>
  <w:footnote w:id="479">
    <w:p w14:paraId="49CDA3F1" w14:textId="7EBA6BB5" w:rsidR="00FE3964" w:rsidRDefault="00000000">
      <w:pPr>
        <w:pStyle w:val="FootnoteText"/>
      </w:pPr>
      <w:r>
        <w:rPr>
          <w:rStyle w:val="FootnoteCharacters"/>
        </w:rPr>
        <w:footnoteRef/>
      </w:r>
      <w:bookmarkStart w:id="138" w:name="footnote479"/>
      <w:bookmarkEnd w:id="138"/>
      <w:r>
        <w:t xml:space="preserve">See </w:t>
      </w:r>
      <w:r w:rsidR="00C40FA7">
        <w:br/>
      </w:r>
      <w:r>
        <w:rPr>
          <w:rStyle w:val="wwc-sesame-zot-reference"/>
        </w:rPr>
        <w:t>Harvey 1995</w:t>
      </w:r>
      <w:r>
        <w:t xml:space="preserve"> p.98, </w:t>
      </w:r>
      <w:r w:rsidR="00C40FA7">
        <w:br/>
      </w:r>
      <w:proofErr w:type="spellStart"/>
      <w:r>
        <w:rPr>
          <w:rStyle w:val="wwc-sesame-zot-reference"/>
        </w:rPr>
        <w:t>Somaratne</w:t>
      </w:r>
      <w:proofErr w:type="spellEnd"/>
      <w:r>
        <w:t xml:space="preserve"> p.150, </w:t>
      </w:r>
      <w:r w:rsidR="00C40FA7">
        <w:br/>
      </w:r>
      <w:proofErr w:type="spellStart"/>
      <w:r>
        <w:rPr>
          <w:rStyle w:val="wwc-sesame-zot-reference"/>
        </w:rPr>
        <w:t>Sujato</w:t>
      </w:r>
      <w:proofErr w:type="spellEnd"/>
      <w:r>
        <w:rPr>
          <w:rStyle w:val="wwc-sesame-zot-reference"/>
        </w:rPr>
        <w:t xml:space="preserve"> 2008</w:t>
      </w:r>
      <w:r>
        <w:t xml:space="preserve"> p.7, </w:t>
      </w:r>
      <w:r w:rsidR="00C40FA7">
        <w:br/>
      </w:r>
      <w:proofErr w:type="spellStart"/>
      <w:r>
        <w:rPr>
          <w:rStyle w:val="wwc-sesame-zot-reference"/>
        </w:rPr>
        <w:t>Dhammika</w:t>
      </w:r>
      <w:proofErr w:type="spellEnd"/>
      <w:r>
        <w:rPr>
          <w:rStyle w:val="wwc-sesame-zot-reference"/>
        </w:rPr>
        <w:t xml:space="preserve"> 2015</w:t>
      </w:r>
      <w:r>
        <w:t xml:space="preserve"> </w:t>
      </w:r>
      <w:hyperlink r:id="rId481" w:anchor="276" w:history="1">
        <w:r w:rsidRPr="00C40FA7">
          <w:rPr>
            <w:rStyle w:val="Hyperlink"/>
          </w:rPr>
          <w:t>p.20</w:t>
        </w:r>
      </w:hyperlink>
      <w:r>
        <w:t xml:space="preserve">, </w:t>
      </w:r>
      <w:r w:rsidR="00C40FA7">
        <w:br/>
      </w:r>
      <w:proofErr w:type="spellStart"/>
      <w:r>
        <w:rPr>
          <w:rStyle w:val="wwc-sesame-zot-reference"/>
        </w:rPr>
        <w:t>Anālayo</w:t>
      </w:r>
      <w:proofErr w:type="spellEnd"/>
      <w:r>
        <w:rPr>
          <w:rStyle w:val="wwc-sesame-zot-reference"/>
        </w:rPr>
        <w:t xml:space="preserve">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82"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83" w:anchor="YYY" w:history="1">
        <w:proofErr w:type="spellStart"/>
        <w:r>
          <w:rPr>
            <w:rStyle w:val="Hyperlink"/>
          </w:rPr>
          <w:t>Snp</w:t>
        </w:r>
        <w:proofErr w:type="spellEnd"/>
        <w:r>
          <w:rPr>
            <w:rStyle w:val="Hyperlink"/>
          </w:rPr>
          <w:t xml:space="preserve"> 3.12:45.1–45.4</w:t>
        </w:r>
      </w:hyperlink>
    </w:p>
  </w:footnote>
  <w:footnote w:id="482">
    <w:p w14:paraId="1FE82BC2" w14:textId="77777777" w:rsidR="00FE3964" w:rsidRDefault="00000000">
      <w:pPr>
        <w:pStyle w:val="FootnoteText"/>
      </w:pPr>
      <w:r>
        <w:rPr>
          <w:rStyle w:val="FootnoteCharacters"/>
        </w:rPr>
        <w:footnoteRef/>
      </w:r>
      <w:hyperlink r:id="rId484"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proofErr w:type="spellStart"/>
      <w:r>
        <w:rPr>
          <w:rStyle w:val="wwc-pali"/>
        </w:rPr>
        <w:t>Anabhisaṅkhāraṁ</w:t>
      </w:r>
      <w:proofErr w:type="spellEnd"/>
      <w:r>
        <w:t xml:space="preserve">, ‘not wilfully creating’. I base ‘wilfully’ on </w:t>
      </w:r>
      <w:proofErr w:type="spellStart"/>
      <w:r>
        <w:rPr>
          <w:rStyle w:val="wwc-pali"/>
        </w:rPr>
        <w:t>aceta</w:t>
      </w:r>
      <w:r>
        <w:rPr>
          <w:rStyle w:val="wwc-pali"/>
        </w:rPr>
        <w:softHyphen/>
        <w:t>yato</w:t>
      </w:r>
      <w:proofErr w:type="spellEnd"/>
      <w:r>
        <w:rPr>
          <w:rStyle w:val="wwc-pali"/>
        </w:rPr>
        <w:t xml:space="preserve"> </w:t>
      </w:r>
      <w:proofErr w:type="spellStart"/>
      <w:r>
        <w:rPr>
          <w:rStyle w:val="wwc-pali"/>
        </w:rPr>
        <w:t>anabhi</w:t>
      </w:r>
      <w:r>
        <w:rPr>
          <w:rStyle w:val="wwc-pali"/>
        </w:rPr>
        <w:softHyphen/>
        <w:t>saṅkha</w:t>
      </w:r>
      <w:r>
        <w:rPr>
          <w:rStyle w:val="wwc-pali"/>
        </w:rPr>
        <w:softHyphen/>
        <w:t>roto</w:t>
      </w:r>
      <w:proofErr w:type="spellEnd"/>
      <w:r>
        <w:t xml:space="preserve"> of </w:t>
      </w:r>
      <w:hyperlink r:id="rId485" w:anchor="YYY" w:history="1">
        <w:r>
          <w:rPr>
            <w:rStyle w:val="Hyperlink"/>
          </w:rPr>
          <w:t>DN 9:17.7</w:t>
        </w:r>
      </w:hyperlink>
      <w:r>
        <w:t xml:space="preserve">, ‘not intending, not willing’. Similar instances of these synonyms are found in </w:t>
      </w:r>
      <w:hyperlink r:id="rId486" w:anchor="YYY" w:history="1">
        <w:r>
          <w:rPr>
            <w:rStyle w:val="Hyperlink"/>
          </w:rPr>
          <w:t>MN 140:22.10</w:t>
        </w:r>
      </w:hyperlink>
      <w:r>
        <w:t xml:space="preserve">, </w:t>
      </w:r>
      <w:hyperlink r:id="rId487" w:anchor="YYY" w:history="1">
        <w:r>
          <w:rPr>
            <w:rStyle w:val="Hyperlink"/>
          </w:rPr>
          <w:t>SN 12.51:9.5</w:t>
        </w:r>
      </w:hyperlink>
      <w:r>
        <w:t xml:space="preserve">, and </w:t>
      </w:r>
      <w:hyperlink r:id="rId488" w:anchor="YYY" w:history="1">
        <w:r>
          <w:rPr>
            <w:rStyle w:val="Hyperlink"/>
          </w:rPr>
          <w:t>AN 11.16:4.4</w:t>
        </w:r>
      </w:hyperlink>
      <w:r>
        <w:t xml:space="preserve">. This refers to the </w:t>
      </w:r>
      <w:proofErr w:type="spellStart"/>
      <w:r>
        <w:rPr>
          <w:rStyle w:val="wwc-pali"/>
        </w:rPr>
        <w:t>saṅkhāras</w:t>
      </w:r>
      <w:proofErr w:type="spellEnd"/>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89"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90"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1976</w:t>
      </w:r>
      <w:r>
        <w:t xml:space="preserve"> p.52. See also </w:t>
      </w:r>
      <w:proofErr w:type="spellStart"/>
      <w:r>
        <w:rPr>
          <w:rStyle w:val="wwc-sesame-zot-reference"/>
        </w:rPr>
        <w:t>Vélez</w:t>
      </w:r>
      <w:proofErr w:type="spellEnd"/>
      <w:r>
        <w:rPr>
          <w:rStyle w:val="wwc-sesame-zot-reference"/>
        </w:rPr>
        <w:t xml:space="preserve"> de </w:t>
      </w:r>
      <w:proofErr w:type="spellStart"/>
      <w:r>
        <w:rPr>
          <w:rStyle w:val="wwc-sesame-zot-reference"/>
        </w:rPr>
        <w:t>Cea</w:t>
      </w:r>
      <w:proofErr w:type="spellEnd"/>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91"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proofErr w:type="spellStart"/>
      <w:r>
        <w:rPr>
          <w:rStyle w:val="wwc-pali"/>
        </w:rPr>
        <w:t>Patiṭṭhita</w:t>
      </w:r>
      <w:proofErr w:type="spellEnd"/>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92"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93"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94"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5"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6"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 states that the </w:t>
      </w:r>
      <w:r>
        <w:rPr>
          <w:rStyle w:val="wwc-sesame"/>
        </w:rPr>
        <w:t>First Discourse on Intention</w:t>
      </w:r>
      <w:r>
        <w:t xml:space="preserve"> and other discourses in both Pāli and Chinese “confirm that the notion of an unestablished consciousness expresses an arahant’s successful gaining of freedom from the prospect of future rebirth. At times, the same expression serves to describe the actual passing away of an arahant.”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7"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8">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499"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example </w:t>
      </w:r>
      <w:r>
        <w:rPr>
          <w:rStyle w:val="wwc-sesame"/>
        </w:rPr>
        <w:t>Bodhi 2000 n.174</w:t>
      </w:r>
      <w:r>
        <w:t xml:space="preserve"> at </w:t>
      </w:r>
      <w:hyperlink r:id="rId500" w:anchor="YYY" w:history="1">
        <w:r>
          <w:rPr>
            <w:rStyle w:val="Hyperlink"/>
          </w:rPr>
          <w:t>SN 12.64</w:t>
        </w:r>
      </w:hyperlink>
      <w:r>
        <w:t xml:space="preserve">: “I think it would be wrong to interpret the sutta as saying that after his </w:t>
      </w:r>
      <w:proofErr w:type="spellStart"/>
      <w:r>
        <w:rPr>
          <w:rStyle w:val="wwc-pali"/>
        </w:rPr>
        <w:t>parinibbāna</w:t>
      </w:r>
      <w:proofErr w:type="spellEnd"/>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8" w:name="footnote504"/>
      <w:bookmarkEnd w:id="148"/>
      <w:r>
        <w:t>Instead of “</w:t>
      </w:r>
      <w:r>
        <w:rPr>
          <w:rStyle w:val="Emphasis"/>
        </w:rPr>
        <w:t>consciousness</w:t>
      </w:r>
      <w:r>
        <w:t xml:space="preserve"> is liberated”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xml:space="preserve">” (one is liberated), </w:t>
      </w:r>
      <w:proofErr w:type="spellStart"/>
      <w:r>
        <w:t>Alfan</w:t>
      </w:r>
      <w:proofErr w:type="spellEnd"/>
      <w:r>
        <w:t xml:space="preserve"> “</w:t>
      </w:r>
      <w:proofErr w:type="spellStart"/>
      <w:r>
        <w:rPr>
          <w:rStyle w:val="wwc-italian"/>
        </w:rPr>
        <w:t>si</w:t>
      </w:r>
      <w:proofErr w:type="spellEnd"/>
      <w:r>
        <w:rPr>
          <w:rStyle w:val="wwc-italian"/>
        </w:rPr>
        <w:t xml:space="preserve"> è </w:t>
      </w:r>
      <w:proofErr w:type="spellStart"/>
      <w:r>
        <w:rPr>
          <w:rStyle w:val="wwc-italian"/>
        </w:rPr>
        <w:t>liberi</w:t>
      </w:r>
      <w:proofErr w:type="spellEnd"/>
      <w:r>
        <w:t>” (one is liberated), and Baron “</w:t>
      </w:r>
      <w:proofErr w:type="spellStart"/>
      <w:r>
        <w:rPr>
          <w:rStyle w:val="wwc-spanish"/>
        </w:rPr>
        <w:t>sólo</w:t>
      </w:r>
      <w:proofErr w:type="spellEnd"/>
      <w:r>
        <w:rPr>
          <w:rStyle w:val="wwc-spanish"/>
        </w:rPr>
        <w:t xml:space="preserve"> </w:t>
      </w:r>
      <w:proofErr w:type="spellStart"/>
      <w:r>
        <w:rPr>
          <w:rStyle w:val="wwc-spanish"/>
        </w:rPr>
        <w:t>liberación</w:t>
      </w:r>
      <w:proofErr w:type="spellEnd"/>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501"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502"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proofErr w:type="spellStart"/>
      <w:r>
        <w:rPr>
          <w:rStyle w:val="wwc-pali"/>
        </w:rPr>
        <w:t>citta</w:t>
      </w:r>
      <w:proofErr w:type="spellEnd"/>
      <w:r>
        <w:t xml:space="preserve">, </w:t>
      </w:r>
      <w:r>
        <w:rPr>
          <w:rStyle w:val="wwc-pali"/>
        </w:rPr>
        <w:t>mano</w:t>
      </w:r>
      <w:r>
        <w:t xml:space="preserve">, and </w:t>
      </w:r>
      <w:proofErr w:type="spellStart"/>
      <w:r>
        <w:rPr>
          <w:rStyle w:val="wwc-pali"/>
        </w:rPr>
        <w:t>viññāṇa</w:t>
      </w:r>
      <w:proofErr w:type="spellEnd"/>
      <w:r>
        <w:t xml:space="preserve">. Normally I translate both </w:t>
      </w:r>
      <w:proofErr w:type="spellStart"/>
      <w:r>
        <w:rPr>
          <w:rStyle w:val="wwc-pali"/>
        </w:rPr>
        <w:t>citta</w:t>
      </w:r>
      <w:proofErr w:type="spellEnd"/>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503"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 xml:space="preserve">Ko nu </w:t>
      </w:r>
      <w:proofErr w:type="spellStart"/>
      <w:r>
        <w:rPr>
          <w:rStyle w:val="wwc-pali"/>
        </w:rPr>
        <w:t>kho</w:t>
      </w:r>
      <w:proofErr w:type="spellEnd"/>
      <w:r>
        <w:rPr>
          <w:rStyle w:val="wwc-pali"/>
        </w:rPr>
        <w:t xml:space="preserve"> </w:t>
      </w:r>
      <w:proofErr w:type="spellStart"/>
      <w:r>
        <w:rPr>
          <w:rStyle w:val="wwc-pali"/>
        </w:rPr>
        <w:t>phusati</w:t>
      </w:r>
      <w:proofErr w:type="spellEnd"/>
      <w:r>
        <w:t>, more literally, “who touches?”</w:t>
      </w:r>
    </w:p>
  </w:footnote>
  <w:footnote w:id="510">
    <w:p w14:paraId="64771E3A" w14:textId="77777777" w:rsidR="00FE3964" w:rsidRDefault="00000000">
      <w:pPr>
        <w:pStyle w:val="FootnoteText"/>
      </w:pPr>
      <w:r>
        <w:rPr>
          <w:rStyle w:val="FootnoteCharacters"/>
        </w:rPr>
        <w:footnoteRef/>
      </w:r>
      <w:hyperlink r:id="rId504" w:anchor="YYY" w:history="1">
        <w:r>
          <w:rPr>
            <w:rStyle w:val="Hyperlink"/>
          </w:rPr>
          <w:t>SN 12.12:3.1–4.10</w:t>
        </w:r>
      </w:hyperlink>
    </w:p>
  </w:footnote>
  <w:footnote w:id="511">
    <w:p w14:paraId="48CF7FE5" w14:textId="77777777" w:rsidR="00FE3964" w:rsidRDefault="00000000">
      <w:pPr>
        <w:pStyle w:val="FootnoteText"/>
      </w:pPr>
      <w:r>
        <w:rPr>
          <w:rStyle w:val="FootnoteCharacters"/>
        </w:rPr>
        <w:footnoteRef/>
      </w:r>
      <w:r>
        <w:t xml:space="preserve">For example </w:t>
      </w:r>
      <w:proofErr w:type="spellStart"/>
      <w:r>
        <w:rPr>
          <w:rStyle w:val="wwc-sesame-zot-reference"/>
        </w:rPr>
        <w:t>Ñāṇavīra</w:t>
      </w:r>
      <w:proofErr w:type="spellEnd"/>
      <w:r>
        <w:t xml:space="preserve"> p.84, </w:t>
      </w:r>
      <w:proofErr w:type="spellStart"/>
      <w:r>
        <w:rPr>
          <w:rStyle w:val="wwc-sesame-zot-reference"/>
        </w:rPr>
        <w:t>Cintita</w:t>
      </w:r>
      <w:proofErr w:type="spellEnd"/>
      <w:r>
        <w:t xml:space="preserve"> p.31</w:t>
      </w:r>
    </w:p>
  </w:footnote>
  <w:footnote w:id="512">
    <w:p w14:paraId="5B6A5273" w14:textId="77777777" w:rsidR="00FE3964" w:rsidRDefault="00000000">
      <w:pPr>
        <w:pStyle w:val="FootnoteText"/>
      </w:pPr>
      <w:r>
        <w:rPr>
          <w:rStyle w:val="FootnoteCharacters"/>
        </w:rPr>
        <w:footnoteRef/>
      </w:r>
      <w:hyperlink r:id="rId505" w:anchor="YYY" w:history="1">
        <w:r>
          <w:rPr>
            <w:rStyle w:val="Hyperlink"/>
          </w:rPr>
          <w:t>SN 35.80</w:t>
        </w:r>
      </w:hyperlink>
    </w:p>
  </w:footnote>
  <w:footnote w:id="513">
    <w:p w14:paraId="18E9F2F3" w14:textId="77777777" w:rsidR="00FE3964" w:rsidRDefault="00000000">
      <w:pPr>
        <w:pStyle w:val="FootnoteText"/>
      </w:pPr>
      <w:r>
        <w:rPr>
          <w:rStyle w:val="FootnoteCharacters"/>
        </w:rPr>
        <w:footnoteRef/>
      </w:r>
      <w:r>
        <w:t xml:space="preserve">For example </w:t>
      </w:r>
      <w:proofErr w:type="spellStart"/>
      <w:r>
        <w:rPr>
          <w:rStyle w:val="wwc-sesame-zot-reference"/>
        </w:rPr>
        <w:t>Ñāṇavīra</w:t>
      </w:r>
      <w:proofErr w:type="spellEnd"/>
      <w:r>
        <w:t xml:space="preserve"> p.89, </w:t>
      </w:r>
      <w:proofErr w:type="spellStart"/>
      <w:r>
        <w:rPr>
          <w:rStyle w:val="wwc-sesame-zot-reference"/>
        </w:rPr>
        <w:t>Cintita</w:t>
      </w:r>
      <w:proofErr w:type="spellEnd"/>
      <w:r>
        <w:t xml:space="preserve"> p.130, </w:t>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2021</w:t>
      </w:r>
      <w:r>
        <w:t xml:space="preserve"> p.109</w:t>
      </w:r>
    </w:p>
  </w:footnote>
  <w:footnote w:id="515">
    <w:p w14:paraId="1F657DB9" w14:textId="297F11F3" w:rsidR="00FE3964" w:rsidRDefault="00000000">
      <w:pPr>
        <w:pStyle w:val="FootnoteText"/>
      </w:pPr>
      <w:r>
        <w:rPr>
          <w:rStyle w:val="FootnoteCharacters"/>
        </w:rPr>
        <w:footnoteRef/>
      </w:r>
      <w:hyperlink w:anchor="bqseg105">
        <w:r>
          <w:rPr>
            <w:rStyle w:val="Hyperlink"/>
          </w:rPr>
          <w:t>§105</w:t>
        </w:r>
      </w:hyperlink>
      <w:r>
        <w:t xml:space="preserve">, </w:t>
      </w:r>
      <w:hyperlink w:anchor="bqseg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6"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p.218: “The magical illusion created by consciousness […]”, further detailed in </w:t>
      </w:r>
      <w:proofErr w:type="spellStart"/>
      <w:r>
        <w:rPr>
          <w:rStyle w:val="wwc-sesame-zot-reference"/>
        </w:rPr>
        <w:t>Ñāṇananda</w:t>
      </w:r>
      <w:proofErr w:type="spellEnd"/>
      <w:r>
        <w:rPr>
          <w:rStyle w:val="wwc-sesame-zot-reference"/>
        </w:rPr>
        <w:t xml:space="preserve"> 1974/2007</w:t>
      </w:r>
    </w:p>
  </w:footnote>
  <w:footnote w:id="519">
    <w:p w14:paraId="4059E687" w14:textId="77777777" w:rsidR="00FE3964" w:rsidRDefault="00000000">
      <w:pPr>
        <w:pStyle w:val="FootnoteText"/>
      </w:pPr>
      <w:r>
        <w:rPr>
          <w:rStyle w:val="FootnoteCharacters"/>
        </w:rPr>
        <w:footnoteRef/>
      </w:r>
      <w:hyperlink r:id="rId507"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8"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09" w:anchor="YYY" w:history="1">
        <w:proofErr w:type="spellStart"/>
        <w:r>
          <w:rPr>
            <w:rStyle w:val="Hyperlink"/>
          </w:rPr>
          <w:t>Snp</w:t>
        </w:r>
        <w:proofErr w:type="spellEnd"/>
        <w:r>
          <w:rPr>
            <w:rStyle w:val="Hyperlink"/>
          </w:rPr>
          <w:t xml:space="preserve"> 3.2</w:t>
        </w:r>
      </w:hyperlink>
    </w:p>
  </w:footnote>
  <w:footnote w:id="523">
    <w:p w14:paraId="4D62B03A" w14:textId="77777777" w:rsidR="00FE3964" w:rsidRDefault="00000000">
      <w:pPr>
        <w:pStyle w:val="FootnoteText"/>
      </w:pPr>
      <w:r>
        <w:rPr>
          <w:rStyle w:val="FootnoteCharacters"/>
        </w:rPr>
        <w:footnoteRef/>
      </w:r>
      <w:hyperlink r:id="rId510">
        <w:r>
          <w:rPr>
            <w:rStyle w:val="Hyperlink"/>
          </w:rPr>
          <w:t>SĀ 1265</w:t>
        </w:r>
      </w:hyperlink>
      <w:r>
        <w:t xml:space="preserve">, translation by </w:t>
      </w:r>
      <w:proofErr w:type="spellStart"/>
      <w:r>
        <w:rPr>
          <w:rStyle w:val="wwc-sesame-zot-reference"/>
        </w:rPr>
        <w:t>Anālayo</w:t>
      </w:r>
      <w:proofErr w:type="spellEnd"/>
      <w:r>
        <w:rPr>
          <w:rStyle w:val="wwc-sesame-zot-reference"/>
        </w:rPr>
        <w:t xml:space="preserve"> 2015</w:t>
      </w:r>
      <w:r>
        <w:t xml:space="preserve"> p.243, parallel to </w:t>
      </w:r>
      <w:hyperlink r:id="rId511"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12">
        <w:r>
          <w:rPr>
            <w:rStyle w:val="Hyperlink"/>
          </w:rPr>
          <w:t>EĀ 26.10</w:t>
        </w:r>
      </w:hyperlink>
      <w:r>
        <w:t xml:space="preserve">. Also translated by </w:t>
      </w:r>
      <w:proofErr w:type="spellStart"/>
      <w:r>
        <w:rPr>
          <w:rStyle w:val="wwc-sesame-zot-reference"/>
        </w:rPr>
        <w:t>Anālayo</w:t>
      </w:r>
      <w:proofErr w:type="spellEnd"/>
      <w:r>
        <w:rPr>
          <w:rStyle w:val="wwc-sesame-zot-reference"/>
        </w:rPr>
        <w:t xml:space="preserve">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2015</w:t>
      </w:r>
      <w:r>
        <w:t xml:space="preserve"> p.247</w:t>
      </w:r>
    </w:p>
  </w:footnote>
  <w:footnote w:id="527">
    <w:p w14:paraId="243EC4DD" w14:textId="77777777" w:rsidR="00FE3964" w:rsidRDefault="00000000">
      <w:pPr>
        <w:pStyle w:val="FootnoteText"/>
      </w:pPr>
      <w:r>
        <w:rPr>
          <w:rStyle w:val="FootnoteCharacters"/>
        </w:rPr>
        <w:footnoteRef/>
      </w:r>
      <w:hyperlink r:id="rId513" w:anchor="YYY" w:history="1">
        <w:proofErr w:type="spellStart"/>
        <w:r>
          <w:rPr>
            <w:rStyle w:val="Hyperlink"/>
          </w:rPr>
          <w:t>Snp</w:t>
        </w:r>
        <w:proofErr w:type="spellEnd"/>
        <w:r>
          <w:rPr>
            <w:rStyle w:val="Hyperlink"/>
          </w:rPr>
          <w:t xml:space="preserve"> 3.5</w:t>
        </w:r>
      </w:hyperlink>
      <w:r>
        <w:t xml:space="preserve">; </w:t>
      </w:r>
      <w:hyperlink r:id="rId514" w:anchor="YYY" w:history="1">
        <w:proofErr w:type="spellStart"/>
        <w:r>
          <w:rPr>
            <w:rStyle w:val="Hyperlink"/>
          </w:rPr>
          <w:t>Thag</w:t>
        </w:r>
        <w:proofErr w:type="spellEnd"/>
        <w:r>
          <w:rPr>
            <w:rStyle w:val="Hyperlink"/>
          </w:rPr>
          <w:t xml:space="preserve"> 2.48</w:t>
        </w:r>
      </w:hyperlink>
      <w:r>
        <w:t xml:space="preserve">; </w:t>
      </w:r>
      <w:hyperlink r:id="rId515"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6" w:anchor="YYY" w:history="1">
        <w:r>
          <w:rPr>
            <w:rStyle w:val="Hyperlink"/>
          </w:rPr>
          <w:t>MN 98:11.101–11.104</w:t>
        </w:r>
      </w:hyperlink>
      <w:r>
        <w:t xml:space="preserve"> </w:t>
      </w:r>
      <w:r>
        <w:rPr>
          <w:rStyle w:val="wwc-PTS-reference"/>
        </w:rPr>
        <w:t>M II 122</w:t>
      </w:r>
      <w:r>
        <w:t xml:space="preserve">; </w:t>
      </w:r>
      <w:hyperlink r:id="rId517" w:anchor="YYY" w:history="1">
        <w:proofErr w:type="spellStart"/>
        <w:r>
          <w:rPr>
            <w:rStyle w:val="Hyperlink"/>
          </w:rPr>
          <w:t>Snp</w:t>
        </w:r>
        <w:proofErr w:type="spellEnd"/>
        <w:r>
          <w:rPr>
            <w:rStyle w:val="Hyperlink"/>
          </w:rPr>
          <w:t xml:space="preserve"> 3.9:56.1–56.4</w:t>
        </w:r>
      </w:hyperlink>
      <w:r>
        <w:t xml:space="preserve">; </w:t>
      </w:r>
      <w:hyperlink r:id="rId518" w:anchor="YYY" w:history="1">
        <w:proofErr w:type="spellStart"/>
        <w:r>
          <w:rPr>
            <w:rStyle w:val="Hyperlink"/>
          </w:rPr>
          <w:t>Dhp</w:t>
        </w:r>
        <w:proofErr w:type="spellEnd"/>
        <w:r>
          <w:rPr>
            <w:rStyle w:val="Hyperlink"/>
          </w:rPr>
          <w:t xml:space="preserve"> 420</w:t>
        </w:r>
      </w:hyperlink>
    </w:p>
  </w:footnote>
  <w:footnote w:id="529">
    <w:p w14:paraId="51606989" w14:textId="77777777" w:rsidR="00FE3964" w:rsidRDefault="00000000">
      <w:pPr>
        <w:pStyle w:val="FootnoteText"/>
      </w:pPr>
      <w:r>
        <w:rPr>
          <w:rStyle w:val="FootnoteCharacters"/>
        </w:rPr>
        <w:footnoteRef/>
      </w:r>
      <w:hyperlink r:id="rId519" w:anchor="YYY" w:history="1">
        <w:proofErr w:type="spellStart"/>
        <w:r>
          <w:rPr>
            <w:rStyle w:val="Hyperlink"/>
          </w:rPr>
          <w:t>Snp</w:t>
        </w:r>
        <w:proofErr w:type="spellEnd"/>
        <w:r>
          <w:rPr>
            <w:rStyle w:val="Hyperlink"/>
          </w:rPr>
          <w:t xml:space="preserve"> 3.12:18.1–20.4</w:t>
        </w:r>
      </w:hyperlink>
    </w:p>
  </w:footnote>
  <w:footnote w:id="530">
    <w:p w14:paraId="7ABD88C7" w14:textId="77777777" w:rsidR="00FE3964" w:rsidRDefault="00000000">
      <w:pPr>
        <w:pStyle w:val="FootnoteText"/>
      </w:pPr>
      <w:r>
        <w:rPr>
          <w:rStyle w:val="FootnoteCharacters"/>
        </w:rPr>
        <w:footnoteRef/>
      </w:r>
      <w:hyperlink r:id="rId520">
        <w:r>
          <w:rPr>
            <w:rStyle w:val="Hyperlink"/>
          </w:rPr>
          <w:t>SĀ</w:t>
        </w:r>
        <w:r>
          <w:rPr>
            <w:rStyle w:val="Hyperlink"/>
            <w:vertAlign w:val="superscript"/>
          </w:rPr>
          <w:t>2</w:t>
        </w:r>
        <w:r>
          <w:rPr>
            <w:rStyle w:val="Hyperlink"/>
          </w:rPr>
          <w:t xml:space="preserve"> 30</w:t>
        </w:r>
      </w:hyperlink>
      <w:r>
        <w:t xml:space="preserve">, also translated by </w:t>
      </w:r>
      <w:proofErr w:type="spellStart"/>
      <w:r>
        <w:rPr>
          <w:rStyle w:val="wwc-sesame-zot-reference"/>
        </w:rPr>
        <w:t>Bingenheimer</w:t>
      </w:r>
      <w:proofErr w:type="spellEnd"/>
      <w:r>
        <w:t xml:space="preserve"> p.141</w:t>
      </w:r>
    </w:p>
  </w:footnote>
  <w:footnote w:id="531">
    <w:p w14:paraId="54353C98" w14:textId="77777777" w:rsidR="00FE3964" w:rsidRDefault="00000000">
      <w:pPr>
        <w:pStyle w:val="FootnoteText"/>
      </w:pPr>
      <w:r>
        <w:rPr>
          <w:rStyle w:val="FootnoteCharacters"/>
        </w:rPr>
        <w:footnoteRef/>
      </w:r>
      <w:r>
        <w:rPr>
          <w:rStyle w:val="wwc-sesame-zot-reference"/>
        </w:rPr>
        <w:t>Thomas 1935</w:t>
      </w:r>
      <w:r>
        <w:t xml:space="preserve"> argues the first part of the compound </w:t>
      </w:r>
      <w:proofErr w:type="spellStart"/>
      <w:r>
        <w:rPr>
          <w:rStyle w:val="wwc-pali"/>
        </w:rPr>
        <w:t>tathāgata</w:t>
      </w:r>
      <w:proofErr w:type="spellEnd"/>
      <w:r>
        <w:t xml:space="preserve"> is likely </w:t>
      </w:r>
      <w:proofErr w:type="spellStart"/>
      <w:r>
        <w:rPr>
          <w:rStyle w:val="wwc-pali"/>
        </w:rPr>
        <w:t>tatha</w:t>
      </w:r>
      <w:proofErr w:type="spellEnd"/>
      <w:r>
        <w:t xml:space="preserve"> (‘truth’), not </w:t>
      </w:r>
      <w:proofErr w:type="spellStart"/>
      <w:r>
        <w:rPr>
          <w:rStyle w:val="wwc-pali"/>
        </w:rPr>
        <w:t>tathā</w:t>
      </w:r>
      <w:proofErr w:type="spellEnd"/>
      <w:r>
        <w:t xml:space="preserve"> (‘thus’). </w:t>
      </w:r>
      <w:r>
        <w:rPr>
          <w:rStyle w:val="wwc-sesame-zot-reference"/>
        </w:rPr>
        <w:t>PED</w:t>
      </w:r>
      <w:r>
        <w:t xml:space="preserve"> includes for </w:t>
      </w:r>
      <w:proofErr w:type="spellStart"/>
      <w:r>
        <w:rPr>
          <w:rStyle w:val="wwc-pali"/>
        </w:rPr>
        <w:t>tathāgata</w:t>
      </w:r>
      <w:proofErr w:type="spellEnd"/>
      <w:r>
        <w:t xml:space="preserve"> “he who has won through to the truth” 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21"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w:t>
      </w:r>
      <w:proofErr w:type="spellStart"/>
      <w:r>
        <w:rPr>
          <w:rStyle w:val="wwc-pali"/>
        </w:rPr>
        <w:t>Diṭṭhevāhaṁ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tathāgataṁ</w:t>
      </w:r>
      <w:proofErr w:type="spellEnd"/>
      <w:r>
        <w:rPr>
          <w:rStyle w:val="wwc-pali"/>
        </w:rPr>
        <w:t xml:space="preserve"> </w:t>
      </w:r>
      <w:proofErr w:type="spellStart"/>
      <w:r>
        <w:rPr>
          <w:rStyle w:val="wwc-pali"/>
        </w:rPr>
        <w:t>ananuvijjo’ti</w:t>
      </w:r>
      <w:proofErr w:type="spellEnd"/>
      <w:r>
        <w:rPr>
          <w:rStyle w:val="wwc-pali"/>
        </w:rPr>
        <w:t xml:space="preserve"> </w:t>
      </w:r>
      <w:proofErr w:type="spellStart"/>
      <w:r>
        <w:rPr>
          <w:rStyle w:val="wwc-pali"/>
        </w:rPr>
        <w:t>vadāmi</w:t>
      </w:r>
      <w:proofErr w:type="spellEnd"/>
      <w:r>
        <w:t xml:space="preserve">, ‘even while alive there is no </w:t>
      </w:r>
      <w:proofErr w:type="spellStart"/>
      <w:r>
        <w:t>truth</w:t>
      </w:r>
      <w:r>
        <w:softHyphen/>
        <w:t>finder</w:t>
      </w:r>
      <w:proofErr w:type="spellEnd"/>
      <w:r>
        <w:t xml:space="preserve"> to be found, I tell you’. The most literal meaning of </w:t>
      </w:r>
      <w:proofErr w:type="spellStart"/>
      <w:r>
        <w:rPr>
          <w:rStyle w:val="wwc-pali"/>
        </w:rPr>
        <w:t>ananuvijja</w:t>
      </w:r>
      <w:proofErr w:type="spellEnd"/>
      <w:r>
        <w:t xml:space="preserve"> is ‘not found’, but the verb </w:t>
      </w:r>
      <w:proofErr w:type="spellStart"/>
      <w:r>
        <w:rPr>
          <w:rStyle w:val="wwc-pali"/>
        </w:rPr>
        <w:t>vijjati</w:t>
      </w:r>
      <w:proofErr w:type="spellEnd"/>
      <w:r>
        <w:t xml:space="preserve">, as </w:t>
      </w:r>
      <w:r>
        <w:rPr>
          <w:rStyle w:val="wwc-sesame-zot-reference"/>
        </w:rPr>
        <w:t>DPD</w:t>
      </w:r>
      <w:r>
        <w:t xml:space="preserve"> and </w:t>
      </w:r>
      <w:proofErr w:type="spellStart"/>
      <w:r>
        <w:rPr>
          <w:rStyle w:val="wwc-sesame-zot-reference"/>
        </w:rPr>
        <w:t>Gombrich</w:t>
      </w:r>
      <w:proofErr w:type="spellEnd"/>
      <w:r>
        <w:rPr>
          <w:rStyle w:val="wwc-sesame-zot-reference"/>
        </w:rPr>
        <w:t xml:space="preserve"> 2009</w:t>
      </w:r>
      <w:r>
        <w:t xml:space="preserve"> p.139 say, can also mean ‘exists’. To “not find” a </w:t>
      </w:r>
      <w:proofErr w:type="spellStart"/>
      <w:r>
        <w:t>truth</w:t>
      </w:r>
      <w:r>
        <w:softHyphen/>
        <w:t>finder</w:t>
      </w:r>
      <w:proofErr w:type="spellEnd"/>
      <w:r>
        <w:t xml:space="preserve"> therefore means the </w:t>
      </w:r>
      <w:proofErr w:type="spellStart"/>
      <w:r>
        <w:t>truth</w:t>
      </w:r>
      <w:r>
        <w:softHyphen/>
        <w:t>finder</w:t>
      </w:r>
      <w:proofErr w:type="spellEnd"/>
      <w:r>
        <w:t xml:space="preserve"> doesn’t actually exist. I use the expression ‘there is no … to be found’ to include both meanings of the verb. For a similar idea see </w:t>
      </w:r>
      <w:hyperlink r:id="rId522"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proofErr w:type="spellStart"/>
      <w:r>
        <w:rPr>
          <w:rStyle w:val="wwc-sesame"/>
        </w:rPr>
        <w:t>Ñāṇamoli</w:t>
      </w:r>
      <w:proofErr w:type="spellEnd"/>
      <w:r>
        <w:rPr>
          <w:rStyle w:val="wwc-sesame"/>
        </w:rPr>
        <w:t xml:space="preserve"> 1995 n.266</w:t>
      </w:r>
      <w:r>
        <w:t xml:space="preserve"> at </w:t>
      </w:r>
      <w:hyperlink r:id="rId523" w:anchor="YYY" w:history="1">
        <w:r>
          <w:rPr>
            <w:rStyle w:val="Hyperlink"/>
          </w:rPr>
          <w:t>MN 22:36.4</w:t>
        </w:r>
      </w:hyperlink>
      <w:r>
        <w:t xml:space="preserve">. See also </w:t>
      </w:r>
      <w:r>
        <w:rPr>
          <w:rStyle w:val="wwc-sesame-zot-reference"/>
        </w:rPr>
        <w:t>Bodhi 1984</w:t>
      </w:r>
      <w:r>
        <w:t xml:space="preserve"> p.49: “The bhikkhu knows that ‘</w:t>
      </w:r>
      <w:proofErr w:type="spellStart"/>
      <w:r>
        <w:t>Tathāgata</w:t>
      </w:r>
      <w:proofErr w:type="spellEnd"/>
      <w:r>
        <w:t>’ is just a convenient term for referring to a conglomerate process of impermanent, empty phenomena which are suffering in the deepest sense.”</w:t>
      </w:r>
    </w:p>
  </w:footnote>
  <w:footnote w:id="535">
    <w:p w14:paraId="7E9607FD"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1959</w:t>
      </w:r>
      <w:r>
        <w:t xml:space="preserve"> p.12, </w:t>
      </w:r>
      <w:r>
        <w:rPr>
          <w:rStyle w:val="wwc-sesame-zot-reference"/>
        </w:rPr>
        <w:t>Warder 1970</w:t>
      </w:r>
      <w:r>
        <w:t xml:space="preserve"> p.123, </w:t>
      </w:r>
      <w:proofErr w:type="spellStart"/>
      <w:r>
        <w:rPr>
          <w:rStyle w:val="wwc-sesame-zot-reference"/>
        </w:rPr>
        <w:t>Ñāṇananda</w:t>
      </w:r>
      <w:proofErr w:type="spellEnd"/>
      <w:r>
        <w:rPr>
          <w:rStyle w:val="wwc-sesame-zot-reference"/>
        </w:rPr>
        <w:t xml:space="preserve"> 1971</w:t>
      </w:r>
      <w:r>
        <w:t xml:space="preserve"> p.116, </w:t>
      </w:r>
      <w:proofErr w:type="spellStart"/>
      <w:r>
        <w:rPr>
          <w:rStyle w:val="wwc-sesame-zot-reference"/>
        </w:rPr>
        <w:t>Kalupahana</w:t>
      </w:r>
      <w:proofErr w:type="spellEnd"/>
      <w:r>
        <w:rPr>
          <w:rStyle w:val="wwc-sesame-zot-reference"/>
        </w:rPr>
        <w:t xml:space="preserve"> 1976</w:t>
      </w:r>
      <w:r>
        <w:t xml:space="preserve"> p.84, </w:t>
      </w:r>
      <w:r>
        <w:rPr>
          <w:rStyle w:val="wwc-sesame-zot-reference"/>
        </w:rPr>
        <w:t>Collins</w:t>
      </w:r>
      <w:r>
        <w:t xml:space="preserve"> p.132, </w:t>
      </w:r>
      <w:proofErr w:type="spellStart"/>
      <w:r>
        <w:rPr>
          <w:rStyle w:val="wwc-sesame-zot-reference"/>
        </w:rPr>
        <w:t>Mahasi</w:t>
      </w:r>
      <w:proofErr w:type="spellEnd"/>
      <w:r>
        <w:t xml:space="preserve"> p.121, </w:t>
      </w:r>
      <w:r>
        <w:rPr>
          <w:rStyle w:val="wwc-sesame-zot-reference"/>
        </w:rPr>
        <w:t>Bodhi 1984</w:t>
      </w:r>
      <w:r>
        <w:t xml:space="preserve"> p.49, </w:t>
      </w:r>
      <w:proofErr w:type="spellStart"/>
      <w:r>
        <w:rPr>
          <w:rStyle w:val="wwc-sesame-zot-reference"/>
        </w:rPr>
        <w:t>Anālayo</w:t>
      </w:r>
      <w:proofErr w:type="spellEnd"/>
      <w:r>
        <w:rPr>
          <w:rStyle w:val="wwc-sesame-zot-reference"/>
        </w:rPr>
        <w:t xml:space="preserve"> 2021</w:t>
      </w:r>
      <w:r>
        <w:t xml:space="preserve"> p.107, </w:t>
      </w:r>
      <w:proofErr w:type="spellStart"/>
      <w:r>
        <w:rPr>
          <w:rStyle w:val="wwc-sesame-zot-reference"/>
        </w:rPr>
        <w:t>Anālayo</w:t>
      </w:r>
      <w:proofErr w:type="spellEnd"/>
      <w:r>
        <w:rPr>
          <w:rStyle w:val="wwc-sesame-zot-reference"/>
        </w:rPr>
        <w:t xml:space="preserve">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24" w:anchor="YYY" w:history="1">
        <w:r>
          <w:rPr>
            <w:rStyle w:val="Hyperlink"/>
          </w:rPr>
          <w:t>SN 1.34</w:t>
        </w:r>
      </w:hyperlink>
      <w:r>
        <w:t xml:space="preserve">, </w:t>
      </w:r>
      <w:hyperlink r:id="rId525" w:anchor="YYY" w:history="1">
        <w:r>
          <w:rPr>
            <w:rStyle w:val="Hyperlink"/>
          </w:rPr>
          <w:t>SN 4.16</w:t>
        </w:r>
      </w:hyperlink>
    </w:p>
  </w:footnote>
  <w:footnote w:id="538">
    <w:p w14:paraId="79F32506"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p.230, </w:t>
      </w:r>
      <w:proofErr w:type="spellStart"/>
      <w:r>
        <w:rPr>
          <w:rStyle w:val="wwc-sesame-zot-reference"/>
        </w:rPr>
        <w:t>Pasanno</w:t>
      </w:r>
      <w:proofErr w:type="spellEnd"/>
      <w:r>
        <w:t xml:space="preserve"> p.170, </w:t>
      </w:r>
      <w:proofErr w:type="spellStart"/>
      <w:r>
        <w:rPr>
          <w:rStyle w:val="wwc-sesame-zot-reference"/>
        </w:rPr>
        <w:t>Ṭhānissaro</w:t>
      </w:r>
      <w:proofErr w:type="spellEnd"/>
      <w:r>
        <w:rPr>
          <w:rStyle w:val="wwc-sesame-zot-reference"/>
        </w:rPr>
        <w:t xml:space="preserve"> 2008a</w:t>
      </w:r>
      <w:r>
        <w:t xml:space="preserve"> p.121ff</w:t>
      </w:r>
    </w:p>
  </w:footnote>
  <w:footnote w:id="539">
    <w:p w14:paraId="7FE05CEC" w14:textId="77777777" w:rsidR="00FE3964" w:rsidRDefault="00000000">
      <w:pPr>
        <w:pStyle w:val="FootnoteText"/>
      </w:pPr>
      <w:r>
        <w:rPr>
          <w:rStyle w:val="FootnoteCharacters"/>
        </w:rPr>
        <w:footnoteRef/>
      </w:r>
      <w:hyperlink r:id="rId526"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7"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8" w:anchor="YYY" w:history="1">
        <w:r>
          <w:rPr>
            <w:rStyle w:val="Hyperlink"/>
          </w:rPr>
          <w:t>SN 1.20:25.1</w:t>
        </w:r>
      </w:hyperlink>
      <w:r>
        <w:t xml:space="preserve">: “[These lines] seem to be describing the arahant after his </w:t>
      </w:r>
      <w:proofErr w:type="spellStart"/>
      <w:r>
        <w:rPr>
          <w:rStyle w:val="wwc-pali"/>
        </w:rPr>
        <w:t>parinibbāna</w:t>
      </w:r>
      <w:proofErr w:type="spellEnd"/>
      <w:r>
        <w:t xml:space="preserve">.” </w:t>
      </w:r>
      <w:proofErr w:type="spellStart"/>
      <w:r>
        <w:rPr>
          <w:rStyle w:val="wwc-sesame-zot-reference"/>
        </w:rPr>
        <w:t>Olalde</w:t>
      </w:r>
      <w:proofErr w:type="spellEnd"/>
      <w:r>
        <w:rPr>
          <w:rStyle w:val="wwc-sesame-zot-reference"/>
        </w:rPr>
        <w:t xml:space="preserve"> 2014</w:t>
      </w:r>
      <w:r>
        <w:t xml:space="preserve"> p.119 (translation mine): “That the person in question cannot be found anywhere (seemingly after his death) refers to the fact he reached final </w:t>
      </w:r>
      <w:proofErr w:type="spellStart"/>
      <w:r>
        <w:t>nibbāna</w:t>
      </w:r>
      <w:proofErr w:type="spellEnd"/>
      <w:r>
        <w:t>.”</w:t>
      </w:r>
    </w:p>
  </w:footnote>
  <w:footnote w:id="542">
    <w:p w14:paraId="19F1F948" w14:textId="77777777" w:rsidR="00FE3964" w:rsidRDefault="00000000">
      <w:pPr>
        <w:pStyle w:val="FootnoteText"/>
      </w:pPr>
      <w:r>
        <w:rPr>
          <w:rStyle w:val="FootnoteCharacters"/>
        </w:rPr>
        <w:footnoteRef/>
      </w:r>
      <w:hyperlink r:id="rId529" w:anchor="YYY" w:history="1">
        <w:proofErr w:type="spellStart"/>
        <w:r>
          <w:rPr>
            <w:rStyle w:val="Hyperlink"/>
          </w:rPr>
          <w:t>Snp</w:t>
        </w:r>
        <w:proofErr w:type="spellEnd"/>
        <w:r>
          <w:rPr>
            <w:rStyle w:val="Hyperlink"/>
          </w:rPr>
          <w:t xml:space="preserve"> 2.12:14.1–14.5</w:t>
        </w:r>
      </w:hyperlink>
      <w:r>
        <w:t xml:space="preserve">. Also at </w:t>
      </w:r>
      <w:hyperlink r:id="rId530" w:anchor="YYY" w:history="1">
        <w:proofErr w:type="spellStart"/>
        <w:r>
          <w:rPr>
            <w:rStyle w:val="Hyperlink"/>
          </w:rPr>
          <w:t>Thag</w:t>
        </w:r>
        <w:proofErr w:type="spellEnd"/>
        <w:r>
          <w:rPr>
            <w:rStyle w:val="Hyperlink"/>
          </w:rPr>
          <w:t xml:space="preserve">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31" w:anchor="YYY" w:history="1">
        <w:r>
          <w:rPr>
            <w:rStyle w:val="Hyperlink"/>
          </w:rPr>
          <w:t>SN 4.1:2.1</w:t>
        </w:r>
      </w:hyperlink>
      <w:r>
        <w:t xml:space="preserve"> and </w:t>
      </w:r>
      <w:hyperlink r:id="rId532"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33">
        <w:r>
          <w:rPr>
            <w:rStyle w:val="Hyperlink"/>
          </w:rPr>
          <w:t>MĀ 62</w:t>
        </w:r>
      </w:hyperlink>
      <w:r>
        <w:t xml:space="preserve">, translation </w:t>
      </w:r>
      <w:proofErr w:type="spellStart"/>
      <w:r>
        <w:rPr>
          <w:rStyle w:val="wwc-sesame-zot-reference"/>
        </w:rPr>
        <w:t>Anālayo</w:t>
      </w:r>
      <w:proofErr w:type="spellEnd"/>
      <w:r>
        <w:rPr>
          <w:rStyle w:val="wwc-sesame-zot-reference"/>
        </w:rPr>
        <w:t xml:space="preserve"> 2013</w:t>
      </w:r>
      <w:r>
        <w:t>, brackets in the original</w:t>
      </w:r>
    </w:p>
  </w:footnote>
  <w:footnote w:id="545">
    <w:p w14:paraId="50ABD6AC" w14:textId="77777777" w:rsidR="00FE3964" w:rsidRDefault="00000000">
      <w:pPr>
        <w:pStyle w:val="FootnoteText"/>
      </w:pPr>
      <w:r>
        <w:rPr>
          <w:rStyle w:val="FootnoteCharacters"/>
        </w:rPr>
        <w:footnoteRef/>
      </w:r>
      <w:hyperlink r:id="rId534" w:anchor="YYY" w:history="1">
        <w:r>
          <w:rPr>
            <w:rStyle w:val="Hyperlink"/>
          </w:rPr>
          <w:t>SN 5.10</w:t>
        </w:r>
      </w:hyperlink>
      <w:r>
        <w:t xml:space="preserve">. See also </w:t>
      </w:r>
      <w:hyperlink r:id="rId535"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6"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7" w:anchor="YYY" w:history="1">
        <w:r>
          <w:rPr>
            <w:rStyle w:val="Hyperlink"/>
          </w:rPr>
          <w:t>SN 1.49</w:t>
        </w:r>
      </w:hyperlink>
      <w:r>
        <w:t xml:space="preserve">, </w:t>
      </w:r>
      <w:hyperlink r:id="rId538" w:anchor="YYY" w:history="1">
        <w:r>
          <w:rPr>
            <w:rStyle w:val="Hyperlink"/>
          </w:rPr>
          <w:t>SN 3.17</w:t>
        </w:r>
      </w:hyperlink>
      <w:r>
        <w:t xml:space="preserve">, </w:t>
      </w:r>
      <w:hyperlink r:id="rId539" w:anchor="YYY" w:history="1">
        <w:r>
          <w:rPr>
            <w:rStyle w:val="Hyperlink"/>
          </w:rPr>
          <w:t>SN 12.41</w:t>
        </w:r>
      </w:hyperlink>
      <w:r>
        <w:t xml:space="preserve">, </w:t>
      </w:r>
      <w:hyperlink r:id="rId540" w:anchor="YYY" w:history="1">
        <w:r>
          <w:rPr>
            <w:rStyle w:val="Hyperlink"/>
          </w:rPr>
          <w:t>AN 2.1</w:t>
        </w:r>
      </w:hyperlink>
      <w:r>
        <w:t xml:space="preserve">, </w:t>
      </w:r>
      <w:hyperlink r:id="rId541" w:anchor="YYY" w:history="1">
        <w:r>
          <w:rPr>
            <w:rStyle w:val="Hyperlink"/>
          </w:rPr>
          <w:t>AN 3.34</w:t>
        </w:r>
      </w:hyperlink>
      <w:r>
        <w:t xml:space="preserve">, </w:t>
      </w:r>
      <w:hyperlink r:id="rId542" w:anchor="YYY" w:history="1">
        <w:r>
          <w:rPr>
            <w:rStyle w:val="Hyperlink"/>
          </w:rPr>
          <w:t>AN 3.69</w:t>
        </w:r>
      </w:hyperlink>
      <w:r>
        <w:t xml:space="preserve">, </w:t>
      </w:r>
      <w:hyperlink r:id="rId543" w:anchor="YYY" w:history="1">
        <w:r>
          <w:rPr>
            <w:rStyle w:val="Hyperlink"/>
          </w:rPr>
          <w:t>Iti 23</w:t>
        </w:r>
      </w:hyperlink>
      <w:r>
        <w:t xml:space="preserve">, </w:t>
      </w:r>
      <w:hyperlink r:id="rId544" w:anchor="YYY" w:history="1">
        <w:r>
          <w:rPr>
            <w:rStyle w:val="Hyperlink"/>
          </w:rPr>
          <w:t>Iti 28</w:t>
        </w:r>
      </w:hyperlink>
      <w:r>
        <w:t>/</w:t>
      </w:r>
      <w:hyperlink r:id="rId545" w:anchor="YYY" w:history="1">
        <w:r>
          <w:rPr>
            <w:rStyle w:val="Hyperlink"/>
            <w:lang w:val="en-US"/>
          </w:rPr>
          <w:t>Iti 29</w:t>
        </w:r>
      </w:hyperlink>
      <w:r>
        <w:rPr>
          <w:lang w:val="en-US"/>
        </w:rPr>
        <w:t xml:space="preserve">, </w:t>
      </w:r>
      <w:hyperlink r:id="rId546" w:anchor="YYY" w:history="1">
        <w:r>
          <w:rPr>
            <w:rStyle w:val="Hyperlink"/>
          </w:rPr>
          <w:t>Iti 41</w:t>
        </w:r>
      </w:hyperlink>
      <w:r>
        <w:t xml:space="preserve">, </w:t>
      </w:r>
      <w:hyperlink r:id="rId547" w:anchor="YYY" w:history="1">
        <w:r>
          <w:rPr>
            <w:rStyle w:val="Hyperlink"/>
          </w:rPr>
          <w:t>Iti 44</w:t>
        </w:r>
      </w:hyperlink>
      <w:r>
        <w:t xml:space="preserve">, </w:t>
      </w:r>
      <w:hyperlink r:id="rId548" w:anchor="YYY" w:history="1">
        <w:proofErr w:type="spellStart"/>
        <w:r>
          <w:rPr>
            <w:rStyle w:val="Hyperlink"/>
          </w:rPr>
          <w:t>Snp</w:t>
        </w:r>
        <w:proofErr w:type="spellEnd"/>
        <w:r>
          <w:rPr>
            <w:rStyle w:val="Hyperlink"/>
          </w:rPr>
          <w:t xml:space="preserve"> 1.7</w:t>
        </w:r>
      </w:hyperlink>
      <w:r>
        <w:t>, etc.</w:t>
      </w:r>
    </w:p>
  </w:footnote>
  <w:footnote w:id="548">
    <w:p w14:paraId="36CF7DE9" w14:textId="77777777" w:rsidR="00FE3964" w:rsidRDefault="00000000">
      <w:pPr>
        <w:pStyle w:val="FootnoteText"/>
      </w:pPr>
      <w:r>
        <w:rPr>
          <w:rStyle w:val="FootnoteCharacters"/>
        </w:rPr>
        <w:footnoteRef/>
      </w:r>
      <w:hyperlink r:id="rId549"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proofErr w:type="spellStart"/>
      <w:r>
        <w:rPr>
          <w:rStyle w:val="wwc-sesame-zot-reference"/>
        </w:rPr>
        <w:t>Siderits</w:t>
      </w:r>
      <w:proofErr w:type="spellEnd"/>
      <w:r>
        <w:t xml:space="preserve"> Section 4.1. Compare </w:t>
      </w:r>
      <w:hyperlink r:id="rId550"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51"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52"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53"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54"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5"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proofErr w:type="spellStart"/>
      <w:r>
        <w:rPr>
          <w:rStyle w:val="wwc-pali"/>
        </w:rPr>
        <w:t>Saññāvedayitanirodha</w:t>
      </w:r>
      <w:proofErr w:type="spellEnd"/>
      <w:r>
        <w:t>, ‘the cessation of awareness and what is experienced’, more well-known as ‘the cessation of perception and feeling’. In this state there is the complete cessation of both awareness (</w:t>
      </w:r>
      <w:proofErr w:type="spellStart"/>
      <w:r>
        <w:rPr>
          <w:rStyle w:val="wwc-pali"/>
        </w:rPr>
        <w:t>saññā</w:t>
      </w:r>
      <w:proofErr w:type="spellEnd"/>
      <w:r>
        <w:t>) and the object that is experienced (</w:t>
      </w:r>
      <w:proofErr w:type="spellStart"/>
      <w:r>
        <w:rPr>
          <w:rStyle w:val="wwc-pali"/>
        </w:rPr>
        <w:t>vedayita</w:t>
      </w:r>
      <w:proofErr w:type="spellEnd"/>
      <w:r>
        <w:t xml:space="preserve">). </w:t>
      </w:r>
      <w:proofErr w:type="spellStart"/>
      <w:r>
        <w:rPr>
          <w:rStyle w:val="wwc-pali"/>
        </w:rPr>
        <w:t>Saññā</w:t>
      </w:r>
      <w:proofErr w:type="spellEnd"/>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proofErr w:type="spellStart"/>
      <w:r>
        <w:rPr>
          <w:rStyle w:val="wwc-pali"/>
        </w:rPr>
        <w:t>Vedayita</w:t>
      </w:r>
      <w:proofErr w:type="spellEnd"/>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proofErr w:type="spellStart"/>
      <w:r>
        <w:rPr>
          <w:rStyle w:val="wwc-pali"/>
        </w:rPr>
        <w:t>saññāvedayitanirodha</w:t>
      </w:r>
      <w:proofErr w:type="spellEnd"/>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6"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7" w:anchor="YYY" w:history="1">
        <w:proofErr w:type="spellStart"/>
        <w:r>
          <w:rPr>
            <w:rStyle w:val="Hyperlink"/>
          </w:rPr>
          <w:t>Ud</w:t>
        </w:r>
        <w:proofErr w:type="spellEnd"/>
        <w:r>
          <w:rPr>
            <w:rStyle w:val="Hyperlink"/>
          </w:rPr>
          <w:t xml:space="preserve">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example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8" w:anchor="YYY" w:history="1">
        <w:r>
          <w:rPr>
            <w:rStyle w:val="Hyperlink"/>
          </w:rPr>
          <w:t>DN 31:8.2</w:t>
        </w:r>
      </w:hyperlink>
      <w:r>
        <w:t xml:space="preserve"> </w:t>
      </w:r>
      <w:r>
        <w:rPr>
          <w:rStyle w:val="wwc-PTS-reference"/>
        </w:rPr>
        <w:t>D III 183</w:t>
      </w:r>
    </w:p>
  </w:footnote>
  <w:footnote w:id="562">
    <w:p w14:paraId="0082FBC0" w14:textId="77777777" w:rsidR="00FE3964" w:rsidRDefault="00000000">
      <w:pPr>
        <w:pStyle w:val="FootnoteText"/>
      </w:pPr>
      <w:r>
        <w:rPr>
          <w:rStyle w:val="FootnoteCharacters"/>
        </w:rPr>
        <w:footnoteRef/>
      </w:r>
      <w:r>
        <w:rPr>
          <w:rStyle w:val="wwc-sesame-zot-reference"/>
        </w:rPr>
        <w:t>PED</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59"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60"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proofErr w:type="spellStart"/>
      <w:r>
        <w:rPr>
          <w:rStyle w:val="wwc-pali"/>
        </w:rPr>
        <w:t>Veditabbe</w:t>
      </w:r>
      <w:proofErr w:type="spellEnd"/>
      <w:r>
        <w:t xml:space="preserve"> here means ‘should be understood’, as </w:t>
      </w:r>
      <w:r>
        <w:rPr>
          <w:rStyle w:val="wwc-sesame-zot-reference"/>
        </w:rPr>
        <w:t>Bodhi 2000</w:t>
      </w:r>
      <w:r>
        <w:t xml:space="preserve"> and </w:t>
      </w:r>
      <w:proofErr w:type="spellStart"/>
      <w:r>
        <w:rPr>
          <w:rStyle w:val="wwc-sesame-zot-reference"/>
        </w:rPr>
        <w:t>Sujato</w:t>
      </w:r>
      <w:proofErr w:type="spellEnd"/>
      <w:r>
        <w:rPr>
          <w:rStyle w:val="wwc-sesame-zot-reference"/>
        </w:rPr>
        <w:t xml:space="preserve"> 2023</w:t>
      </w:r>
      <w:r>
        <w:t xml:space="preserve">, not ‘should be experienced’ as </w:t>
      </w:r>
      <w:proofErr w:type="spellStart"/>
      <w:r>
        <w:rPr>
          <w:rStyle w:val="wwc-sesame-zot-reference"/>
        </w:rPr>
        <w:t>Anālayo</w:t>
      </w:r>
      <w:proofErr w:type="spellEnd"/>
      <w:r>
        <w:rPr>
          <w:rStyle w:val="wwc-sesame-zot-reference"/>
        </w:rPr>
        <w:t xml:space="preserve"> 2023</w:t>
      </w:r>
      <w:r>
        <w:t xml:space="preserve"> Chapter II.3. The cessation of the six senses includes the cessation of all feelings/experiences (</w:t>
      </w:r>
      <w:r>
        <w:rPr>
          <w:rStyle w:val="wwc-pali"/>
        </w:rPr>
        <w:t>vedanā</w:t>
      </w:r>
      <w:r>
        <w:t xml:space="preserve">) and therefore is not something that is experienced. It can, however, be understood. The commentary also understands </w:t>
      </w:r>
      <w:proofErr w:type="spellStart"/>
      <w:r>
        <w:rPr>
          <w:rStyle w:val="wwc-pali"/>
        </w:rPr>
        <w:t>veditabbe</w:t>
      </w:r>
      <w:proofErr w:type="spellEnd"/>
      <w:r>
        <w:t xml:space="preserve"> as </w:t>
      </w:r>
      <w:proofErr w:type="spellStart"/>
      <w:r>
        <w:rPr>
          <w:rStyle w:val="wwc-pali"/>
        </w:rPr>
        <w:t>jānitabba</w:t>
      </w:r>
      <w:proofErr w:type="spellEnd"/>
      <w:r>
        <w:t xml:space="preserve">, ‘to be understood’. This use of </w:t>
      </w:r>
      <w:proofErr w:type="spellStart"/>
      <w:r>
        <w:rPr>
          <w:rStyle w:val="wwc-pali"/>
        </w:rPr>
        <w:t>veditabba</w:t>
      </w:r>
      <w:proofErr w:type="spellEnd"/>
      <w:r>
        <w:t xml:space="preserve"> is common in the discourses.</w:t>
      </w:r>
    </w:p>
  </w:footnote>
  <w:footnote w:id="566">
    <w:p w14:paraId="441C9E88" w14:textId="77777777" w:rsidR="00FE3964" w:rsidRDefault="00000000">
      <w:pPr>
        <w:pStyle w:val="FootnoteText"/>
      </w:pPr>
      <w:r>
        <w:rPr>
          <w:rStyle w:val="FootnoteCharacters"/>
        </w:rPr>
        <w:footnoteRef/>
      </w:r>
      <w:hyperlink r:id="rId561"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proofErr w:type="spellStart"/>
      <w:r>
        <w:rPr>
          <w:rStyle w:val="wwc-pali"/>
        </w:rPr>
        <w:t>yattha</w:t>
      </w:r>
      <w:proofErr w:type="spellEnd"/>
      <w:r>
        <w:t xml:space="preserve"> can mean both ‘where’ and ‘when’.</w:t>
      </w:r>
    </w:p>
  </w:footnote>
  <w:footnote w:id="568">
    <w:p w14:paraId="64086889" w14:textId="77777777" w:rsidR="00FE3964" w:rsidRDefault="00000000">
      <w:pPr>
        <w:pStyle w:val="FootnoteText"/>
      </w:pPr>
      <w:r>
        <w:rPr>
          <w:rStyle w:val="FootnoteCharacters"/>
        </w:rPr>
        <w:footnoteRef/>
      </w:r>
      <w:hyperlink r:id="rId562" w:anchor="YYY" w:history="1">
        <w:proofErr w:type="spellStart"/>
        <w:r>
          <w:rPr>
            <w:rStyle w:val="Hyperlink"/>
          </w:rPr>
          <w:t>Ud</w:t>
        </w:r>
        <w:proofErr w:type="spellEnd"/>
        <w:r>
          <w:rPr>
            <w:rStyle w:val="Hyperlink"/>
          </w:rPr>
          <w:t xml:space="preserve"> 8.1</w:t>
        </w:r>
      </w:hyperlink>
    </w:p>
  </w:footnote>
  <w:footnote w:id="569">
    <w:p w14:paraId="319F4AE1" w14:textId="77777777" w:rsidR="00FE3964" w:rsidRDefault="00000000">
      <w:pPr>
        <w:pStyle w:val="FootnoteText"/>
      </w:pPr>
      <w:r>
        <w:rPr>
          <w:rStyle w:val="FootnoteCharacters"/>
        </w:rPr>
        <w:footnoteRef/>
      </w:r>
      <w:proofErr w:type="spellStart"/>
      <w:r>
        <w:rPr>
          <w:rStyle w:val="attention"/>
        </w:rPr>
        <w:t>Brahmāli</w:t>
      </w:r>
      <w:proofErr w:type="spellEnd"/>
      <w:r>
        <w:rPr>
          <w:rStyle w:val="attention"/>
        </w:rPr>
        <w:t xml:space="preserve"> p.55</w:t>
      </w:r>
    </w:p>
  </w:footnote>
  <w:footnote w:id="570">
    <w:p w14:paraId="47085DEC" w14:textId="77777777" w:rsidR="00FE3964" w:rsidRDefault="00000000">
      <w:pPr>
        <w:pStyle w:val="FootnoteText"/>
      </w:pPr>
      <w:r>
        <w:rPr>
          <w:rStyle w:val="FootnoteCharacters"/>
        </w:rPr>
        <w:footnoteRef/>
      </w:r>
      <w:r>
        <w:rPr>
          <w:rStyle w:val="wwc-sesame-zot-reference"/>
        </w:rPr>
        <w:t>DOP</w:t>
      </w:r>
      <w:r>
        <w:t xml:space="preserve"> and </w:t>
      </w:r>
      <w:r>
        <w:rPr>
          <w:rStyle w:val="wwc-sesame-zot-reference"/>
        </w:rPr>
        <w:t>PED</w:t>
      </w:r>
    </w:p>
  </w:footnote>
  <w:footnote w:id="571">
    <w:p w14:paraId="27080BD1" w14:textId="77777777" w:rsidR="00FE3964" w:rsidRDefault="00000000">
      <w:pPr>
        <w:pStyle w:val="FootnoteText"/>
      </w:pPr>
      <w:r>
        <w:rPr>
          <w:rStyle w:val="FootnoteCharacters"/>
        </w:rPr>
        <w:footnoteRef/>
      </w:r>
      <w:hyperlink r:id="rId563"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64" w:anchor="YYY" w:history="1">
        <w:proofErr w:type="spellStart"/>
        <w:r>
          <w:rPr>
            <w:rStyle w:val="Hyperlink"/>
          </w:rPr>
          <w:t>Snp</w:t>
        </w:r>
        <w:proofErr w:type="spellEnd"/>
        <w:r>
          <w:rPr>
            <w:rStyle w:val="Hyperlink"/>
          </w:rPr>
          <w:t xml:space="preserve"> 5.10:2.1–2.5</w:t>
        </w:r>
      </w:hyperlink>
    </w:p>
  </w:footnote>
  <w:footnote w:id="573">
    <w:p w14:paraId="4D7892E4" w14:textId="77777777" w:rsidR="00FE3964" w:rsidRDefault="00000000">
      <w:pPr>
        <w:pStyle w:val="FootnoteText"/>
      </w:pPr>
      <w:r>
        <w:rPr>
          <w:rStyle w:val="FootnoteCharacters"/>
        </w:rPr>
        <w:footnoteRef/>
      </w:r>
      <w:hyperlink r:id="rId565" w:anchor="YYY" w:history="1">
        <w:r>
          <w:rPr>
            <w:rStyle w:val="Hyperlink"/>
          </w:rPr>
          <w:t>SN 12.68</w:t>
        </w:r>
      </w:hyperlink>
      <w:r>
        <w:t xml:space="preserve">, </w:t>
      </w:r>
      <w:hyperlink r:id="rId566"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proofErr w:type="spellStart"/>
      <w:r>
        <w:rPr>
          <w:rStyle w:val="wwc-sesame-zot-reference"/>
        </w:rPr>
        <w:t>Ñāṇananda</w:t>
      </w:r>
      <w:proofErr w:type="spellEnd"/>
      <w:r>
        <w:rPr>
          <w:rStyle w:val="wwc-sesame-zot-reference"/>
        </w:rPr>
        <w:t xml:space="preserve"> 2015</w:t>
      </w:r>
      <w:r>
        <w:t xml:space="preserve"> p.376. For the Buddha experiencing the formless states see for example </w:t>
      </w:r>
      <w:hyperlink r:id="rId567"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68" w:anchor="YYY" w:history="1">
        <w:r>
          <w:rPr>
            <w:rStyle w:val="Hyperlink"/>
          </w:rPr>
          <w:t>MN 59:16.1–16.6</w:t>
        </w:r>
      </w:hyperlink>
      <w:r>
        <w:t xml:space="preserve"> </w:t>
      </w:r>
      <w:r>
        <w:rPr>
          <w:rStyle w:val="wwc-PTS-reference"/>
        </w:rPr>
        <w:t>M I 400</w:t>
      </w:r>
      <w:r>
        <w:t xml:space="preserve">, </w:t>
      </w:r>
      <w:hyperlink r:id="rId569" w:anchor="YYY" w:history="1">
        <w:r>
          <w:rPr>
            <w:rStyle w:val="Hyperlink"/>
          </w:rPr>
          <w:t>SN 36.19:16.1–16.6</w:t>
        </w:r>
      </w:hyperlink>
      <w:r>
        <w:t>, compare with</w:t>
      </w:r>
    </w:p>
    <w:p w14:paraId="714C0EF3" w14:textId="77777777" w:rsidR="00FE3964" w:rsidRDefault="00000000">
      <w:pPr>
        <w:pStyle w:val="FootnoteText"/>
      </w:pPr>
      <w:hyperlink r:id="rId570" w:anchor="YYY" w:history="1">
        <w:r>
          <w:rPr>
            <w:rStyle w:val="Hyperlink"/>
          </w:rPr>
          <w:t>AN 9.34</w:t>
        </w:r>
      </w:hyperlink>
      <w:r>
        <w:t xml:space="preserve">; </w:t>
      </w:r>
      <w:hyperlink r:id="rId571" w:anchor="YYY" w:history="1">
        <w:r>
          <w:rPr>
            <w:rStyle w:val="Hyperlink"/>
          </w:rPr>
          <w:t>MN 111:20.1-20.6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See Tan: “</w:t>
      </w:r>
      <w:proofErr w:type="spellStart"/>
      <w:r>
        <w:rPr>
          <w:rStyle w:val="wwc-pali"/>
        </w:rPr>
        <w:t>Appatiṭṭhitaṃ</w:t>
      </w:r>
      <w:proofErr w:type="spellEnd"/>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72" w:anchor="YYY" w:history="1">
        <w:proofErr w:type="spellStart"/>
        <w:r>
          <w:rPr>
            <w:rStyle w:val="Hyperlink"/>
          </w:rPr>
          <w:t>Snp</w:t>
        </w:r>
        <w:proofErr w:type="spellEnd"/>
        <w:r>
          <w:rPr>
            <w:rStyle w:val="Hyperlink"/>
          </w:rPr>
          <w:t xml:space="preserve"> 5.5</w:t>
        </w:r>
      </w:hyperlink>
    </w:p>
  </w:footnote>
  <w:footnote w:id="579">
    <w:p w14:paraId="2ACD73EC" w14:textId="77777777" w:rsidR="00FE3964" w:rsidRDefault="00000000">
      <w:pPr>
        <w:pStyle w:val="FootnoteText"/>
      </w:pPr>
      <w:r>
        <w:rPr>
          <w:rStyle w:val="FootnoteCharacters"/>
        </w:rPr>
        <w:footnoteRef/>
      </w:r>
      <w:r>
        <w:t xml:space="preserve">Nicholas </w:t>
      </w:r>
      <w:proofErr w:type="spellStart"/>
      <w:r>
        <w:t>Rescher</w:t>
      </w:r>
      <w:proofErr w:type="spellEnd"/>
      <w:r>
        <w:t xml:space="preserve"> (tr.), </w:t>
      </w:r>
      <w:r>
        <w:rPr>
          <w:rStyle w:val="Emphasis"/>
        </w:rPr>
        <w:t>Al-</w:t>
      </w:r>
      <w:proofErr w:type="spellStart"/>
      <w:r>
        <w:rPr>
          <w:rStyle w:val="Emphasis"/>
        </w:rPr>
        <w:t>Fārābī’s</w:t>
      </w:r>
      <w:proofErr w:type="spellEnd"/>
      <w:r>
        <w:rPr>
          <w:rStyle w:val="Emphasis"/>
        </w:rPr>
        <w:t xml:space="preserve">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73"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74" w:anchor="YYY" w:history="1">
        <w:r>
          <w:rPr>
            <w:rStyle w:val="Hyperlink"/>
          </w:rPr>
          <w:t>DN 15:1.3–1.8</w:t>
        </w:r>
      </w:hyperlink>
      <w:r>
        <w:t xml:space="preserve"> </w:t>
      </w:r>
      <w:r>
        <w:rPr>
          <w:rStyle w:val="wwc-PTS-reference"/>
        </w:rPr>
        <w:t>D II 55</w:t>
      </w:r>
      <w:r>
        <w:t xml:space="preserve">. See also </w:t>
      </w:r>
      <w:hyperlink r:id="rId575"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6"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example </w:t>
      </w:r>
      <w:hyperlink r:id="rId577"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78"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79" w:anchor="YYY" w:history="1">
        <w:r>
          <w:rPr>
            <w:rStyle w:val="Hyperlink"/>
          </w:rPr>
          <w:t>SN 12.41</w:t>
        </w:r>
      </w:hyperlink>
      <w:r>
        <w:t xml:space="preserve">, </w:t>
      </w:r>
      <w:hyperlink r:id="rId580"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4DC251F0"/>
    <w:multiLevelType w:val="hybridMultilevel"/>
    <w:tmpl w:val="44167DE4"/>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1"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5"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6"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7"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9"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8"/>
  </w:num>
  <w:num w:numId="3" w16cid:durableId="751241975">
    <w:abstractNumId w:val="9"/>
  </w:num>
  <w:num w:numId="4" w16cid:durableId="1162313371">
    <w:abstractNumId w:val="14"/>
  </w:num>
  <w:num w:numId="5" w16cid:durableId="845631907">
    <w:abstractNumId w:val="0"/>
  </w:num>
  <w:num w:numId="6" w16cid:durableId="1219901969">
    <w:abstractNumId w:val="8"/>
  </w:num>
  <w:num w:numId="7" w16cid:durableId="1385371436">
    <w:abstractNumId w:val="19"/>
  </w:num>
  <w:num w:numId="8" w16cid:durableId="1652640276">
    <w:abstractNumId w:val="12"/>
  </w:num>
  <w:num w:numId="9" w16cid:durableId="1587306882">
    <w:abstractNumId w:val="3"/>
  </w:num>
  <w:num w:numId="10" w16cid:durableId="1227300426">
    <w:abstractNumId w:val="13"/>
  </w:num>
  <w:num w:numId="11" w16cid:durableId="1905483875">
    <w:abstractNumId w:val="16"/>
  </w:num>
  <w:num w:numId="12" w16cid:durableId="792358307">
    <w:abstractNumId w:val="6"/>
  </w:num>
  <w:num w:numId="13" w16cid:durableId="117340053">
    <w:abstractNumId w:val="11"/>
  </w:num>
  <w:num w:numId="14" w16cid:durableId="811140834">
    <w:abstractNumId w:val="17"/>
  </w:num>
  <w:num w:numId="15" w16cid:durableId="1518234499">
    <w:abstractNumId w:val="15"/>
  </w:num>
  <w:num w:numId="16" w16cid:durableId="1075593953">
    <w:abstractNumId w:val="4"/>
  </w:num>
  <w:num w:numId="17" w16cid:durableId="1398699833">
    <w:abstractNumId w:val="5"/>
  </w:num>
  <w:num w:numId="18" w16cid:durableId="1707873617">
    <w:abstractNumId w:val="7"/>
  </w:num>
  <w:num w:numId="19" w16cid:durableId="1342201159">
    <w:abstractNumId w:val="1"/>
  </w:num>
  <w:num w:numId="20" w16cid:durableId="16710546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1328" w:allStyles="0" w:customStyles="0" w:latentStyles="0" w:stylesInUse="1" w:headingStyles="1" w:numberingStyles="0" w:tableStyles="0" w:directFormattingOnRuns="1" w:directFormattingOnParagraphs="1" w:directFormattingOnNumbering="0" w:directFormattingOnTables="0" w:clearFormatting="1" w:top3HeadingStyles="0" w:visibleStyles="0" w:alternateStyleNames="0"/>
  <w:stylePaneSortMethod w:val="000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000B79"/>
    <w:rsid w:val="00006E14"/>
    <w:rsid w:val="00007B87"/>
    <w:rsid w:val="00020B24"/>
    <w:rsid w:val="00031B70"/>
    <w:rsid w:val="000440B7"/>
    <w:rsid w:val="00057047"/>
    <w:rsid w:val="00077BD6"/>
    <w:rsid w:val="0008376E"/>
    <w:rsid w:val="000873AD"/>
    <w:rsid w:val="00093655"/>
    <w:rsid w:val="000B513C"/>
    <w:rsid w:val="000D576B"/>
    <w:rsid w:val="00101A5A"/>
    <w:rsid w:val="0010474B"/>
    <w:rsid w:val="00116CB5"/>
    <w:rsid w:val="00120D7C"/>
    <w:rsid w:val="00130605"/>
    <w:rsid w:val="00135497"/>
    <w:rsid w:val="00152346"/>
    <w:rsid w:val="00152D9A"/>
    <w:rsid w:val="00157904"/>
    <w:rsid w:val="001719FA"/>
    <w:rsid w:val="00191D63"/>
    <w:rsid w:val="001A4101"/>
    <w:rsid w:val="001C3AE1"/>
    <w:rsid w:val="001E13B9"/>
    <w:rsid w:val="001F13CD"/>
    <w:rsid w:val="00215AB7"/>
    <w:rsid w:val="00223819"/>
    <w:rsid w:val="00234AE5"/>
    <w:rsid w:val="002363F4"/>
    <w:rsid w:val="0023674E"/>
    <w:rsid w:val="00253660"/>
    <w:rsid w:val="002672BE"/>
    <w:rsid w:val="00284BBA"/>
    <w:rsid w:val="002864F7"/>
    <w:rsid w:val="00286733"/>
    <w:rsid w:val="00286B2A"/>
    <w:rsid w:val="00286E16"/>
    <w:rsid w:val="0029727B"/>
    <w:rsid w:val="002A71D0"/>
    <w:rsid w:val="002B26BB"/>
    <w:rsid w:val="002C2049"/>
    <w:rsid w:val="002C7899"/>
    <w:rsid w:val="002D5352"/>
    <w:rsid w:val="002D73C3"/>
    <w:rsid w:val="002E0D61"/>
    <w:rsid w:val="002E2E7F"/>
    <w:rsid w:val="002E4D75"/>
    <w:rsid w:val="002F733F"/>
    <w:rsid w:val="00305AD4"/>
    <w:rsid w:val="00314255"/>
    <w:rsid w:val="00315E38"/>
    <w:rsid w:val="003202C4"/>
    <w:rsid w:val="0032034A"/>
    <w:rsid w:val="003209A5"/>
    <w:rsid w:val="00320CB6"/>
    <w:rsid w:val="00335C0D"/>
    <w:rsid w:val="003514C3"/>
    <w:rsid w:val="00355401"/>
    <w:rsid w:val="00382609"/>
    <w:rsid w:val="00382E4D"/>
    <w:rsid w:val="0038429F"/>
    <w:rsid w:val="00385DFA"/>
    <w:rsid w:val="003907DE"/>
    <w:rsid w:val="003B399B"/>
    <w:rsid w:val="003B5BCE"/>
    <w:rsid w:val="003C064E"/>
    <w:rsid w:val="003E36CD"/>
    <w:rsid w:val="003F2BDB"/>
    <w:rsid w:val="003F2D4A"/>
    <w:rsid w:val="00422B5B"/>
    <w:rsid w:val="00422EBD"/>
    <w:rsid w:val="00426847"/>
    <w:rsid w:val="00430CF2"/>
    <w:rsid w:val="00444083"/>
    <w:rsid w:val="00444B0C"/>
    <w:rsid w:val="004475DD"/>
    <w:rsid w:val="00460F34"/>
    <w:rsid w:val="00464EA1"/>
    <w:rsid w:val="004709AE"/>
    <w:rsid w:val="00482E1E"/>
    <w:rsid w:val="00484A4A"/>
    <w:rsid w:val="004C6A33"/>
    <w:rsid w:val="004E7457"/>
    <w:rsid w:val="004F4A22"/>
    <w:rsid w:val="00513238"/>
    <w:rsid w:val="005275D3"/>
    <w:rsid w:val="00531B37"/>
    <w:rsid w:val="00535219"/>
    <w:rsid w:val="00535338"/>
    <w:rsid w:val="005356F0"/>
    <w:rsid w:val="005378DC"/>
    <w:rsid w:val="00550444"/>
    <w:rsid w:val="00573470"/>
    <w:rsid w:val="00573A90"/>
    <w:rsid w:val="005765F3"/>
    <w:rsid w:val="00597E30"/>
    <w:rsid w:val="005A05AE"/>
    <w:rsid w:val="005A1B78"/>
    <w:rsid w:val="005A4FB0"/>
    <w:rsid w:val="005B6501"/>
    <w:rsid w:val="005B77EF"/>
    <w:rsid w:val="005D1FB5"/>
    <w:rsid w:val="005E2094"/>
    <w:rsid w:val="005E485B"/>
    <w:rsid w:val="005F0AF8"/>
    <w:rsid w:val="005F3EED"/>
    <w:rsid w:val="006074BD"/>
    <w:rsid w:val="006133E3"/>
    <w:rsid w:val="00615E74"/>
    <w:rsid w:val="00616310"/>
    <w:rsid w:val="00641BC1"/>
    <w:rsid w:val="0064445B"/>
    <w:rsid w:val="006727CB"/>
    <w:rsid w:val="00695C84"/>
    <w:rsid w:val="006B5498"/>
    <w:rsid w:val="006C328E"/>
    <w:rsid w:val="006C73F6"/>
    <w:rsid w:val="006D2D19"/>
    <w:rsid w:val="006E13DC"/>
    <w:rsid w:val="006F4094"/>
    <w:rsid w:val="006F4F1E"/>
    <w:rsid w:val="006F507C"/>
    <w:rsid w:val="007022FE"/>
    <w:rsid w:val="00702641"/>
    <w:rsid w:val="007060FA"/>
    <w:rsid w:val="0070729B"/>
    <w:rsid w:val="0071144E"/>
    <w:rsid w:val="00711A85"/>
    <w:rsid w:val="007179A8"/>
    <w:rsid w:val="00742DE5"/>
    <w:rsid w:val="0075620B"/>
    <w:rsid w:val="007664E6"/>
    <w:rsid w:val="00774568"/>
    <w:rsid w:val="007779F2"/>
    <w:rsid w:val="0078601C"/>
    <w:rsid w:val="00794645"/>
    <w:rsid w:val="00794E35"/>
    <w:rsid w:val="007A1CDD"/>
    <w:rsid w:val="007B7641"/>
    <w:rsid w:val="007F274F"/>
    <w:rsid w:val="00803136"/>
    <w:rsid w:val="00812C76"/>
    <w:rsid w:val="008319AA"/>
    <w:rsid w:val="00831D2E"/>
    <w:rsid w:val="00846978"/>
    <w:rsid w:val="008619F3"/>
    <w:rsid w:val="00877F48"/>
    <w:rsid w:val="00880A4D"/>
    <w:rsid w:val="008A04FB"/>
    <w:rsid w:val="008C2CE7"/>
    <w:rsid w:val="008C2E1F"/>
    <w:rsid w:val="008D1158"/>
    <w:rsid w:val="008D2515"/>
    <w:rsid w:val="0091148A"/>
    <w:rsid w:val="0092302D"/>
    <w:rsid w:val="00935B50"/>
    <w:rsid w:val="009374A2"/>
    <w:rsid w:val="00947888"/>
    <w:rsid w:val="0095428E"/>
    <w:rsid w:val="009679C1"/>
    <w:rsid w:val="009720E4"/>
    <w:rsid w:val="0098770A"/>
    <w:rsid w:val="0099181E"/>
    <w:rsid w:val="009B653B"/>
    <w:rsid w:val="009B7683"/>
    <w:rsid w:val="009C0A66"/>
    <w:rsid w:val="009C5C43"/>
    <w:rsid w:val="009E4272"/>
    <w:rsid w:val="009E4BC6"/>
    <w:rsid w:val="009E666E"/>
    <w:rsid w:val="00A15403"/>
    <w:rsid w:val="00A15B71"/>
    <w:rsid w:val="00A2016B"/>
    <w:rsid w:val="00A21AC7"/>
    <w:rsid w:val="00A368F5"/>
    <w:rsid w:val="00A40506"/>
    <w:rsid w:val="00A50EF1"/>
    <w:rsid w:val="00A613D5"/>
    <w:rsid w:val="00A7166B"/>
    <w:rsid w:val="00A96DE0"/>
    <w:rsid w:val="00AA55D1"/>
    <w:rsid w:val="00AB61D5"/>
    <w:rsid w:val="00AC15B6"/>
    <w:rsid w:val="00AC25F3"/>
    <w:rsid w:val="00AC5B2A"/>
    <w:rsid w:val="00AD47FB"/>
    <w:rsid w:val="00AF7505"/>
    <w:rsid w:val="00AF7A6C"/>
    <w:rsid w:val="00B00FE1"/>
    <w:rsid w:val="00B253C2"/>
    <w:rsid w:val="00B30783"/>
    <w:rsid w:val="00B52FC4"/>
    <w:rsid w:val="00B53260"/>
    <w:rsid w:val="00B60D88"/>
    <w:rsid w:val="00B61EC1"/>
    <w:rsid w:val="00B73FBA"/>
    <w:rsid w:val="00B92AD7"/>
    <w:rsid w:val="00B9468E"/>
    <w:rsid w:val="00BB768E"/>
    <w:rsid w:val="00BC088A"/>
    <w:rsid w:val="00BC28AB"/>
    <w:rsid w:val="00BD09B0"/>
    <w:rsid w:val="00BD1B66"/>
    <w:rsid w:val="00BE2D6A"/>
    <w:rsid w:val="00C10EF5"/>
    <w:rsid w:val="00C15D39"/>
    <w:rsid w:val="00C34188"/>
    <w:rsid w:val="00C40FA7"/>
    <w:rsid w:val="00C40FD0"/>
    <w:rsid w:val="00C431AA"/>
    <w:rsid w:val="00C54982"/>
    <w:rsid w:val="00C561F1"/>
    <w:rsid w:val="00C56FB6"/>
    <w:rsid w:val="00C74BC9"/>
    <w:rsid w:val="00C8383E"/>
    <w:rsid w:val="00C866C4"/>
    <w:rsid w:val="00C91923"/>
    <w:rsid w:val="00C92882"/>
    <w:rsid w:val="00CB3413"/>
    <w:rsid w:val="00CB7C9D"/>
    <w:rsid w:val="00CC3BE8"/>
    <w:rsid w:val="00CD0A57"/>
    <w:rsid w:val="00CD4967"/>
    <w:rsid w:val="00CD7D6C"/>
    <w:rsid w:val="00CE00D0"/>
    <w:rsid w:val="00CF2A87"/>
    <w:rsid w:val="00D2303C"/>
    <w:rsid w:val="00D23BC4"/>
    <w:rsid w:val="00D3529D"/>
    <w:rsid w:val="00D42252"/>
    <w:rsid w:val="00D43D4E"/>
    <w:rsid w:val="00D62932"/>
    <w:rsid w:val="00D6390D"/>
    <w:rsid w:val="00DB5A0D"/>
    <w:rsid w:val="00DB5F32"/>
    <w:rsid w:val="00DB7D47"/>
    <w:rsid w:val="00DC65D4"/>
    <w:rsid w:val="00DD3D15"/>
    <w:rsid w:val="00DF1386"/>
    <w:rsid w:val="00E021A8"/>
    <w:rsid w:val="00E151AB"/>
    <w:rsid w:val="00E162FF"/>
    <w:rsid w:val="00E422C7"/>
    <w:rsid w:val="00E77EEA"/>
    <w:rsid w:val="00E82FE4"/>
    <w:rsid w:val="00E927B7"/>
    <w:rsid w:val="00E95A0E"/>
    <w:rsid w:val="00EA75AD"/>
    <w:rsid w:val="00EB7E5D"/>
    <w:rsid w:val="00EC3E5C"/>
    <w:rsid w:val="00EC5E70"/>
    <w:rsid w:val="00ED1185"/>
    <w:rsid w:val="00ED55DE"/>
    <w:rsid w:val="00ED5972"/>
    <w:rsid w:val="00EE6553"/>
    <w:rsid w:val="00EF2470"/>
    <w:rsid w:val="00EF3763"/>
    <w:rsid w:val="00F1386D"/>
    <w:rsid w:val="00F1446C"/>
    <w:rsid w:val="00F24D2E"/>
    <w:rsid w:val="00F37FA6"/>
    <w:rsid w:val="00F40796"/>
    <w:rsid w:val="00F4281C"/>
    <w:rsid w:val="00F477BF"/>
    <w:rsid w:val="00F53196"/>
    <w:rsid w:val="00F53CE6"/>
    <w:rsid w:val="00F646CB"/>
    <w:rsid w:val="00F767FA"/>
    <w:rsid w:val="00F803AB"/>
    <w:rsid w:val="00F81B3C"/>
    <w:rsid w:val="00F91189"/>
    <w:rsid w:val="00F92415"/>
    <w:rsid w:val="00FB2C9D"/>
    <w:rsid w:val="00FC7BC8"/>
    <w:rsid w:val="00FE0772"/>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74F"/>
    <w:pPr>
      <w:shd w:val="pct25" w:color="FFF0C1" w:themeColor="accent5" w:themeTint="33" w:fill="auto"/>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sid w:val="000440B7"/>
    <w:rPr>
      <w:position w:val="0"/>
      <w:sz w:val="24"/>
      <w:bdr w:val="none" w:sz="0" w:space="0" w:color="auto"/>
      <w:shd w:val="clear" w:color="auto" w:fill="FFE283" w:themeFill="accent5" w:themeFillTint="66"/>
      <w:vertAlign w:val="baseline"/>
    </w:rPr>
  </w:style>
  <w:style w:type="character" w:customStyle="1" w:styleId="wwc-sesame">
    <w:name w:val="wwc-sesame"/>
    <w:qFormat/>
    <w:rsid w:val="005275D3"/>
    <w:rPr>
      <w:kern w:val="0"/>
      <w:u w:val="none"/>
      <w:bdr w:val="single" w:sz="8" w:space="0" w:color="FF0000"/>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A2016B"/>
    <w:pPr>
      <w:shd w:val="clear" w:color="auto" w:fill="F2F2F2" w:themeFill="background1" w:themeFillShade="F2"/>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rsid w:val="00E77EEA"/>
    <w:pPr>
      <w:pBdr>
        <w:top w:val="single" w:sz="2" w:space="1" w:color="311B92"/>
        <w:left w:val="single" w:sz="2" w:space="1" w:color="311B92"/>
        <w:bottom w:val="single" w:sz="2" w:space="1" w:color="311B92"/>
        <w:right w:val="single" w:sz="2" w:space="1" w:color="311B92"/>
      </w:pBdr>
      <w:spacing w:after="113"/>
      <w:jc w:val="center"/>
    </w:pPr>
    <w:rPr>
      <w:i/>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 w:type="character" w:styleId="UnresolvedMention">
    <w:name w:val="Unresolved Mention"/>
    <w:basedOn w:val="DefaultParagraphFont"/>
    <w:uiPriority w:val="99"/>
    <w:semiHidden/>
    <w:unhideWhenUsed/>
    <w:rsid w:val="0035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hyperlink" Target="simple.html"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XXX/en/sujato"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sa361"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XXX/en/sujato"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XXX/en/sujato"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https://suttacentral.net/XXX/en/sujato" TargetMode="External"/><Relationship Id="rId424" Type="http://schemas.openxmlformats.org/officeDocument/2006/relationships/hyperlink" Target="https://suttacentral.net/XXX/en/sujato"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pli-tv-kd6"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502" Type="http://schemas.openxmlformats.org/officeDocument/2006/relationships/hyperlink" Target="https://suttacentral.net/XXX/en/sujato" TargetMode="External"/><Relationship Id="rId34" Type="http://schemas.openxmlformats.org/officeDocument/2006/relationships/hyperlink" Target="https://en.wikipedia.org/wiki/Presentism_(historical_analysis)"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544"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suttacentral.net/XXX/en/sujato"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sa39"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XXX/en/sujato"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da13"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XXX/en/sujato"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sa-2.100"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577"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sa284" TargetMode="External"/><Relationship Id="rId448" Type="http://schemas.openxmlformats.org/officeDocument/2006/relationships/hyperlink" Target="https://suttacentral.net/sa294"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XXX/en/sujato"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XXX/en/sujato"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t14"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XXX/en/sujato"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doab"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gkbk"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ds2.3.3" TargetMode="External"/><Relationship Id="rId537" Type="http://schemas.openxmlformats.org/officeDocument/2006/relationships/hyperlink" Target="https://suttacentral.net/XXX/en/sujato" TargetMode="External"/><Relationship Id="rId579"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da13"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XXX/en/sujato"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arv5"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XXX/en/sujato"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sa359"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XXX/en/sujato" TargetMode="External"/><Relationship Id="rId461" Type="http://schemas.openxmlformats.org/officeDocument/2006/relationships/hyperlink" Target="https://suttacentral.net/t52" TargetMode="External"/><Relationship Id="rId517" Type="http://schemas.openxmlformats.org/officeDocument/2006/relationships/hyperlink" Target="https://suttacentral.net/XXX/en/sujato"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165"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XXX/en/sujato" TargetMode="External"/><Relationship Id="rId528" Type="http://schemas.openxmlformats.org/officeDocument/2006/relationships/hyperlink" Target="https://suttacentral.net/XXX/en/sujato"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vb6/pli/ms"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XXX/en/sujato" TargetMode="External"/><Relationship Id="rId343" Type="http://schemas.openxmlformats.org/officeDocument/2006/relationships/hyperlink" Target="https://suttacentral.net/cnd5"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XXX/en/sujato" TargetMode="External"/><Relationship Id="rId494" Type="http://schemas.openxmlformats.org/officeDocument/2006/relationships/hyperlink" Target="https://suttacentral.net/XXX/en/sujato" TargetMode="External"/><Relationship Id="rId508" Type="http://schemas.openxmlformats.org/officeDocument/2006/relationships/hyperlink" Target="https://suttacentral.net/XXX/en/sujato" TargetMode="External"/><Relationship Id="rId105" Type="http://schemas.openxmlformats.org/officeDocument/2006/relationships/hyperlink" Target="https://suttacentral.net/t14"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XXX/en/sujato"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XXX/en/sujato"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sa360"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suttacentral.net/XXX/en/sujato"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ea46.8"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sa1265"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XXX/en/sujato" TargetMode="External"/><Relationship Id="rId496" Type="http://schemas.openxmlformats.org/officeDocument/2006/relationships/hyperlink" Target="https://suttacentral.net/XXX/en/sujato"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XXX/en/sujato"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XXX/en/sujato"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XXX/en/sujato"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XXX/en/sujato"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ma97"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suttacentral.net/XXX/en/sujato"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XXX/en/sujato"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ea26.10"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da13" TargetMode="External"/><Relationship Id="rId498" Type="http://schemas.openxmlformats.org/officeDocument/2006/relationships/hyperlink" Target="https://suttacentral.net/sa377"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ea21.3"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sa1187"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XXX/en/sujato" TargetMode="External"/><Relationship Id="rId576"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XXX/en/sujato"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XXX/en/sujato"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XXX/en/sujato" TargetMode="External"/><Relationship Id="rId405" Type="http://schemas.openxmlformats.org/officeDocument/2006/relationships/hyperlink" Target="https://suttacentral.net/XXX/en/sujato" TargetMode="External"/><Relationship Id="rId447" Type="http://schemas.openxmlformats.org/officeDocument/2006/relationships/hyperlink" Target="http://suttacentral.net/sf161"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XXX/en/sujato"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footprints"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ma97"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ma151"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XXX/en/sujato" TargetMode="External"/><Relationship Id="rId469" Type="http://schemas.openxmlformats.org/officeDocument/2006/relationships/hyperlink" Target="https://suttacentral.net/XXX/en/sujato"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XXX/en/sujato"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XXX/en/sujato" TargetMode="External"/><Relationship Id="rId578" Type="http://schemas.openxmlformats.org/officeDocument/2006/relationships/hyperlink" Target="https://suttacentral.net/XXX/en/sujato"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XXX/en/sujato"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dn15/en/sujato?lang=en&amp;layout=linebyline&amp;reference=main&amp;notes=sidenotes&amp;highlight=false&amp;script=latin" TargetMode="External"/><Relationship Id="rId393" Type="http://schemas.openxmlformats.org/officeDocument/2006/relationships/hyperlink" Target="https://suttacentral.net/XXX/en/sujato"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XXX/en/sujato"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XXX/en/sujato" TargetMode="External"/><Relationship Id="rId295" Type="http://schemas.openxmlformats.org/officeDocument/2006/relationships/hyperlink" Target="https://suttacentral.net/mil3.6.9"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t52" TargetMode="External"/><Relationship Id="rId516"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suttacentral.net/XXX/en/sujato"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XXX/en/sujato"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https://suttacentral.net/XXX/en/sujato" TargetMode="External"/><Relationship Id="rId580"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sa39" TargetMode="External"/><Relationship Id="rId482" Type="http://schemas.openxmlformats.org/officeDocument/2006/relationships/hyperlink" Target="https://suttacentral.net/XXX/en/sujato"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sa298"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XXX/en/sujato"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XXX/en/sujato" TargetMode="External"/><Relationship Id="rId507" Type="http://schemas.openxmlformats.org/officeDocument/2006/relationships/hyperlink" Target="https://suttacentral.net/XXX/en/sujato"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ma97"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sa360"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XXX/en/sujato" TargetMode="External"/><Relationship Id="rId518" Type="http://schemas.openxmlformats.org/officeDocument/2006/relationships/hyperlink" Target="https://suttacentral.net/XXX/en/sujato"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uttacentral.net/sf238"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sa359" TargetMode="External"/><Relationship Id="rId529"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9.5"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XXX/en/sujato" TargetMode="External"/><Relationship Id="rId509" Type="http://schemas.openxmlformats.org/officeDocument/2006/relationships/hyperlink" Target="https://suttacentral.net/XXX/en/sujato"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sa-2.30"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sa360"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suttacentral.net/XXX/en/sujato"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XXX/en/sujato"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XXX/en/sujato"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ma62"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 Id="rId337" Type="http://schemas.openxmlformats.org/officeDocument/2006/relationships/hyperlink" Target="https://suttacentral.net/da13"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12082</TotalTime>
  <Pages>201</Pages>
  <Words>66403</Words>
  <Characters>378503</Characters>
  <Application>Microsoft Office Word</Application>
  <DocSecurity>0</DocSecurity>
  <Lines>3154</Lines>
  <Paragraphs>888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214</cp:revision>
  <dcterms:created xsi:type="dcterms:W3CDTF">2025-11-08T11:59:00Z</dcterms:created>
  <dcterms:modified xsi:type="dcterms:W3CDTF">2025-12-05T15:55:00Z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