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Pāli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Pāli Canon is not infallible, I also consulted the Chinese </w:t>
      </w:r>
      <w:proofErr w:type="spellStart"/>
      <w:r>
        <w:t>Āgamas</w:t>
      </w:r>
      <w:proofErr w:type="spellEnd"/>
      <w:r>
        <w:t>,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Pāli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Pāli)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vedanā,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5D8B8562" w:rsidR="00FE3964" w:rsidRDefault="001719FA">
      <w:pPr>
        <w:pStyle w:val="WW-paragraph"/>
      </w:pPr>
      <w:r>
        <w:t xml:space="preserve">Chapter 1 test In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r>
              <w:rPr>
                <w:rStyle w:val="Strong"/>
              </w:rPr>
              <w:t>Pāli</w:t>
            </w:r>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26384776" w:rsidR="00FE3964" w:rsidRDefault="00006E14">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r>
              <w:rPr>
                <w:rStyle w:val="wwc-pali"/>
              </w:rPr>
              <w:t>Vedanā</w:t>
            </w:r>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r>
              <w:rPr>
                <w:rStyle w:val="wwc-pali"/>
              </w:rPr>
              <w:t>Taṇhā</w:t>
            </w:r>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r>
              <w:rPr>
                <w:rStyle w:val="wwc-pali"/>
              </w:rPr>
              <w:t>Upādāna</w:t>
            </w:r>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r>
              <w:rPr>
                <w:rStyle w:val="wwc-pali"/>
              </w:rPr>
              <w:t>Jāti</w:t>
            </w:r>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r>
        <w:rPr>
          <w:rStyle w:val="wwc-pali"/>
        </w:rPr>
        <w:t>Upādāna</w:t>
      </w:r>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t xml:space="preserve">The principle of dependency applies not only to birth and death, but to all the links: death depends on birth, birth depends on the continuation of existence, and so on through the rest of the chain. So </w:t>
      </w:r>
      <w:r>
        <w:lastRenderedPageBreak/>
        <w:t>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2E9B0CDD">
            <wp:extent cx="1850400" cy="1389600"/>
            <wp:effectExtent l="0" t="0" r="0" b="1270"/>
            <wp:docPr id="1" name="Picture 1" descr="3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3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1B17B9EF">
            <wp:extent cx="1846800" cy="1386000"/>
            <wp:effectExtent l="0" t="0" r="1270" b="5080"/>
            <wp:docPr id="2" name="Picture 2" descr="3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3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w:t>
      </w:r>
      <w:r>
        <w:lastRenderedPageBreak/>
        <w:t xml:space="preserve">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10" w:name="bqseg10"/>
      <w:bookmarkEnd w:id="10"/>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1" w:name="bqseg11"/>
      <w:bookmarkEnd w:id="11"/>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lastRenderedPageBreak/>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lastRenderedPageBreak/>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w:t>
      </w:r>
      <w:r>
        <w:lastRenderedPageBreak/>
        <w:t xml:space="preserve">still be suffering. To clarify, in the </w:t>
      </w:r>
      <w:r w:rsidRPr="009720E4">
        <w:rPr>
          <w:rStyle w:val="wwc-sesame"/>
        </w:rPr>
        <w:t>Discourse on Direct Conditions</w:t>
      </w:r>
      <w:r>
        <w:t xml:space="preserve"> it is </w:t>
      </w:r>
      <w:r>
        <w:rPr>
          <w:rStyle w:val="Emphasis"/>
        </w:rPr>
        <w:t>suffering</w:t>
      </w:r>
      <w:r>
        <w:t xml:space="preserve"> which is said to be 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Pāli word means, for that matter). For this reason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lastRenderedPageBreak/>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1ACBEDE3"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xml:space="preserve">)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w:t>
      </w:r>
      <w:hyperlink w:anchor="chapter12" w:history="1">
        <w:r w:rsidRPr="00846978">
          <w:rPr>
            <w:rStyle w:val="Hyperlink"/>
          </w:rPr>
          <w:t>Chapter 12</w:t>
        </w:r>
      </w:hyperlink>
      <w:r>
        <w:t xml:space="preserve">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t>puna</w:t>
      </w:r>
      <w:proofErr w:type="spellEnd"/>
      <w:r>
        <w:rPr>
          <w:rStyle w:val="wwc-pali"/>
        </w:rPr>
        <w:t>-bhava</w:t>
      </w:r>
      <w:r>
        <w:t xml:space="preserve">,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w:t>
      </w:r>
      <w:r>
        <w:lastRenderedPageBreak/>
        <w:t>individual’s immaterial aspects and body. But the table can serve as a useful general overview, as will similar tables that are to follow.</w:t>
      </w:r>
    </w:p>
    <w:p w14:paraId="7D158E4D" w14:textId="3C6BB6E4" w:rsidR="00FE3964" w:rsidRDefault="00000000">
      <w:pPr>
        <w:pStyle w:val="WW-table-caption"/>
      </w:pPr>
      <w:r>
        <w:t>{Simple}Table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FFF727D" w:rsidR="00FE3964" w:rsidRDefault="00000000">
            <w:pPr>
              <w:pStyle w:val="WW-paragraph"/>
            </w:pPr>
            <w:r>
              <w:t>1. Ignorance</w:t>
            </w:r>
            <w:r>
              <w:br/>
              <w:t xml:space="preserve">2. </w:t>
            </w:r>
            <w:proofErr w:type="spellStart"/>
            <w:r w:rsidR="00006E14">
              <w:t>W</w:t>
            </w:r>
            <w:r>
              <w:t>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lastRenderedPageBreak/>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2" w:name="table3"/>
      <w:bookmarkEnd w:id="12"/>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t>• Craving</w:t>
            </w:r>
            <w:r>
              <w:br/>
              <w:t>—————————</w:t>
            </w:r>
            <w:r>
              <w:br/>
              <w:t>• Craving</w:t>
            </w:r>
            <w:r>
              <w:br/>
              <w:t>• Sensations</w:t>
            </w:r>
            <w:r>
              <w:br/>
            </w:r>
            <w:r>
              <w:lastRenderedPageBreak/>
              <w:t>• Sense impressions</w:t>
            </w:r>
            <w:r>
              <w:br/>
              <w:t>• (Six senses, T 52 only)</w:t>
            </w:r>
            <w:r>
              <w:br/>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lastRenderedPageBreak/>
              <w:t>• Old age &amp; death</w:t>
            </w:r>
            <w:r>
              <w:br/>
              <w:t>• Birth</w:t>
            </w:r>
            <w:r>
              <w:br/>
              <w:t>• Existence</w:t>
            </w:r>
            <w:r>
              <w:br/>
              <w:t>• Fuel/taking up</w:t>
            </w:r>
            <w:r>
              <w:br/>
              <w:t>• Craving</w:t>
            </w:r>
            <w:r>
              <w:br/>
              <w:t>• Sensations</w:t>
            </w:r>
            <w:r>
              <w:br/>
              <w:t>• Sense impressions</w:t>
            </w:r>
            <w:r>
              <w:br/>
              <w:t xml:space="preserve">• </w:t>
            </w:r>
            <w:proofErr w:type="spellStart"/>
            <w:r>
              <w:t>Imm</w:t>
            </w:r>
            <w:proofErr w:type="spellEnd"/>
            <w:r>
              <w:t xml:space="preserve">. aspects &amp; </w:t>
            </w:r>
            <w:r>
              <w:lastRenderedPageBreak/>
              <w:t>body</w:t>
            </w:r>
            <w:r>
              <w:br/>
              <w:t>• Consciousness</w:t>
            </w:r>
          </w:p>
        </w:tc>
        <w:tc>
          <w:tcPr>
            <w:tcW w:w="2416" w:type="dxa"/>
          </w:tcPr>
          <w:p w14:paraId="7459EDB7" w14:textId="516C9B18" w:rsidR="00FE3964" w:rsidRDefault="00000000">
            <w:pPr>
              <w:pStyle w:val="WW-paragraph"/>
            </w:pPr>
            <w:r>
              <w:lastRenderedPageBreak/>
              <w:t>• Old age &amp; death</w:t>
            </w:r>
            <w:r>
              <w:br/>
              <w:t>• Birth</w:t>
            </w:r>
            <w:r>
              <w:br/>
              <w:t>• Existence</w:t>
            </w:r>
            <w:r>
              <w:br/>
              <w:t>• Fuel/taking up</w:t>
            </w:r>
            <w:r>
              <w:br/>
              <w:t>• Craving</w:t>
            </w:r>
            <w:r>
              <w:br/>
              <w:t>• Sensations</w:t>
            </w:r>
            <w:r>
              <w:br/>
              <w:t>• Sense impressions</w:t>
            </w:r>
            <w:r>
              <w:br/>
              <w:t>• Six senses</w:t>
            </w:r>
            <w:r>
              <w:br/>
            </w:r>
            <w:r>
              <w:lastRenderedPageBreak/>
              <w:t xml:space="preserve">• </w:t>
            </w:r>
            <w:proofErr w:type="spellStart"/>
            <w:r>
              <w:t>Imm</w:t>
            </w:r>
            <w:proofErr w:type="spellEnd"/>
            <w:r>
              <w:t>. aspects &amp; body</w:t>
            </w:r>
            <w:r>
              <w:br/>
              <w:t>• Consciousness</w:t>
            </w:r>
            <w:r>
              <w:br/>
              <w:t xml:space="preserve">• </w:t>
            </w:r>
            <w:proofErr w:type="spellStart"/>
            <w:r w:rsidR="00006E14">
              <w:t>W</w:t>
            </w:r>
            <w:r>
              <w:t>illful</w:t>
            </w:r>
            <w:proofErr w:type="spellEnd"/>
            <w:r>
              <w:t xml:space="preserve"> actions</w:t>
            </w:r>
            <w:r>
              <w:br/>
              <w:t>• Ignorance</w:t>
            </w:r>
          </w:p>
        </w:tc>
      </w:tr>
    </w:tbl>
    <w:p w14:paraId="09220B88" w14:textId="77777777" w:rsidR="00FE3964" w:rsidRDefault="00000000">
      <w:pPr>
        <w:pStyle w:val="WW-paragraph"/>
      </w:pPr>
      <w:r>
        <w:lastRenderedPageBreak/>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3" w:name="bqseg12"/>
      <w:bookmarkEnd w:id="13"/>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these two factors.</w:t>
      </w:r>
      <w:r>
        <w:rPr>
          <w:rStyle w:val="FootnoteReference"/>
        </w:rPr>
        <w:footnoteReference w:id="46"/>
      </w:r>
      <w:r>
        <w:t xml:space="preserve"> The </w:t>
      </w:r>
      <w:r>
        <w:rPr>
          <w:rStyle w:val="wwc-sesame"/>
        </w:rPr>
        <w:t>Visuddhimagga</w:t>
      </w:r>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lastRenderedPageBreak/>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in the canon 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4" w:name="bqseg13"/>
      <w:bookmarkEnd w:id="14"/>
      <w:r>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5" w:name="bqseg14"/>
      <w:bookmarkEnd w:id="15"/>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lastRenderedPageBreak/>
        <w:t>I heard that this was also said by the Buddha.</w:t>
      </w:r>
      <w:r>
        <w:rPr>
          <w:rStyle w:val="FootnoteReference"/>
        </w:rPr>
        <w:footnoteReference w:id="51"/>
      </w:r>
    </w:p>
    <w:p w14:paraId="7908F647" w14:textId="77777777" w:rsidR="00FE3964" w:rsidRDefault="00000000">
      <w:pPr>
        <w:pStyle w:val="WW-space"/>
      </w:pPr>
      <w:r>
        <w:t>0</w:t>
      </w:r>
    </w:p>
    <w:p w14:paraId="67DD0D15" w14:textId="77777777" w:rsidR="00FE3964" w:rsidRDefault="00000000">
      <w:pPr>
        <w:pStyle w:val="WW-named-section"/>
      </w:pPr>
      <w:r>
        <w:t>§15</w:t>
      </w:r>
    </w:p>
    <w:p w14:paraId="264BD23F" w14:textId="77777777" w:rsidR="00FE3964" w:rsidRDefault="00000000">
      <w:pPr>
        <w:pStyle w:val="WW-blockquote"/>
      </w:pPr>
      <w:bookmarkStart w:id="16" w:name="bqseg15"/>
      <w:bookmarkEnd w:id="16"/>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xml:space="preserve">: “The consciousness </w:t>
      </w:r>
      <w:r>
        <w:lastRenderedPageBreak/>
        <w:t>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7" w:name="bqseg16"/>
      <w:bookmarkEnd w:id="17"/>
      <w:r>
        <w:t>Some renunciants and brahmins</w:t>
      </w:r>
      <w:r>
        <w:br/>
        <w:t>are plagued by desire and anger:</w:t>
      </w:r>
      <w:r>
        <w:br/>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8" w:name="bqseg17"/>
      <w:bookmarkEnd w:id="18"/>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t>That is how the body occurs,</w:t>
      </w:r>
      <w:r>
        <w:br/>
        <w:t>driven by the mechanism of deeds.</w:t>
      </w:r>
      <w:r>
        <w:br/>
      </w:r>
      <w:r>
        <w:lastRenderedPageBreak/>
        <w:t>Its acquirement ends in perishing:</w:t>
      </w:r>
      <w:r>
        <w:br/>
        <w:t>falling apart, it perishes.</w:t>
      </w:r>
    </w:p>
    <w:p w14:paraId="20D82DBA" w14:textId="77777777" w:rsidR="00FE3964" w:rsidRDefault="00000000">
      <w:pPr>
        <w:pStyle w:val="WW-line-block"/>
      </w:pPr>
      <w:r>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6A9E6F70">
            <wp:extent cx="1861200" cy="1396800"/>
            <wp:effectExtent l="0" t="0" r="5715" b="0"/>
            <wp:docPr id="3" name="Picture 3" descr="3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3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52859E08">
            <wp:extent cx="1868400" cy="1400400"/>
            <wp:effectExtent l="0" t="0" r="0" b="9525"/>
            <wp:docPr id="4" name="Picture 4" descr="3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3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w:t>
      </w:r>
      <w:r>
        <w:lastRenderedPageBreak/>
        <w:t>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drawing>
          <wp:inline distT="0" distB="0" distL="0" distR="0" wp14:anchorId="61EFDA28" wp14:editId="78937508">
            <wp:extent cx="1868400" cy="1400400"/>
            <wp:effectExtent l="0" t="0" r="0" b="9525"/>
            <wp:docPr id="6" name="Picture 6" descr="3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3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9" w:name="bqseg18"/>
      <w:bookmarkEnd w:id="19"/>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20" w:name="bqseg19"/>
      <w:bookmarkEnd w:id="20"/>
      <w:r>
        <w:t>All the wishes and delights that are always</w:t>
      </w:r>
      <w:r>
        <w:br/>
        <w:t>connected to the many and various realms,</w:t>
      </w:r>
      <w:r>
        <w:br/>
      </w:r>
      <w:r>
        <w:lastRenderedPageBreak/>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drawing>
          <wp:inline distT="0" distB="0" distL="0" distR="0" wp14:anchorId="6C4D9928" wp14:editId="78EA21BB">
            <wp:extent cx="1854000" cy="1389600"/>
            <wp:effectExtent l="0" t="0" r="0" b="1270"/>
            <wp:docPr id="8" name="Picture 8" descr="3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322C4AB5">
            <wp:extent cx="1879200" cy="1407600"/>
            <wp:effectExtent l="0" t="0" r="6985" b="2540"/>
            <wp:docPr id="7" name="Picture 7" descr="3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3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17C67BA4">
            <wp:extent cx="1872000" cy="1404000"/>
            <wp:effectExtent l="0" t="0" r="0" b="5715"/>
            <wp:doc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704DC9A3" w:rsidR="00FE3964" w:rsidRDefault="008A04FB">
      <w:pPr>
        <w:pStyle w:val="WW-figure"/>
      </w:pPr>
      <w:r>
        <w:rPr>
          <w:noProof/>
        </w:rPr>
        <w:lastRenderedPageBreak/>
        <w:drawing>
          <wp:inline distT="0" distB="0" distL="0" distR="0" wp14:anchorId="2FA64CFE" wp14:editId="610DEF37">
            <wp:extent cx="1845734" cy="1386110"/>
            <wp:effectExtent l="0" t="0" r="2540" b="5080"/>
            <wp:docPr id="10" name="Picture 10" descr="3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3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t xml:space="preserve"> </w:t>
      </w:r>
      <w:r w:rsidR="00057047">
        <w:rPr>
          <w:noProof/>
        </w:rPr>
        <w:drawing>
          <wp:inline distT="0" distB="0" distL="0" distR="0" wp14:anchorId="19D837FF" wp14:editId="3999B4D6">
            <wp:extent cx="1846800" cy="1386000"/>
            <wp:effectExtent l="0" t="0" r="1270" b="5080"/>
            <wp:docPr id="11" name="Picture 11" descr="3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3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00057047">
        <w:br/>
      </w:r>
      <w:r w:rsidR="00742DE5">
        <w:t xml:space="preserve">Figure </w:t>
      </w:r>
      <w:r w:rsidR="00057047">
        <w:t>7. The two parallel sequences as one stack of bricks</w:t>
      </w:r>
    </w:p>
    <w:p w14:paraId="174F32D9" w14:textId="77777777" w:rsidR="00FE3964" w:rsidRDefault="00000000">
      <w:pPr>
        <w:pStyle w:val="WW-paragraph"/>
      </w:pPr>
      <w:r>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lastRenderedPageBreak/>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1" w:name="chapter3"/>
      <w:bookmarkEnd w:id="21"/>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2" w:name="bqseg20"/>
      <w:bookmarkEnd w:id="22"/>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Pāli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3" w:name="bqseg21"/>
      <w:bookmarkEnd w:id="23"/>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palace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w:t>
      </w:r>
      <w:r w:rsidRPr="009374A2">
        <w:rPr>
          <w:rStyle w:val="wwc-sesame"/>
        </w:rPr>
        <w:t>If There is Desire Discourse</w:t>
      </w:r>
      <w:r>
        <w:t xml:space="preserv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t>Eviatar</w:t>
      </w:r>
      <w:proofErr w:type="spellEnd"/>
      <w:r>
        <w:t xml:space="preserve">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Pāli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Pāli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4" w:name="bqseg22"/>
      <w:bookmarkEnd w:id="24"/>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5" w:name="bqseg23"/>
      <w:bookmarkEnd w:id="25"/>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Where </w:t>
      </w:r>
      <w:proofErr w:type="spellStart"/>
      <w:r>
        <w:t>willful</w:t>
      </w:r>
      <w:proofErr w:type="spellEnd"/>
      <w:r>
        <w:t xml:space="preserve"> actions develop, existence in a future life is produced. </w:t>
      </w:r>
      <w:r>
        <w:lastRenderedPageBreak/>
        <w:t>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lastRenderedPageBreak/>
        <w:t xml:space="preserve">To start, like most if not all suttas on Dependent Arising, the </w:t>
      </w:r>
      <w:r w:rsidRPr="00382609">
        <w:rPr>
          <w:rStyle w:val="wwc-sesame"/>
        </w:rPr>
        <w:t>If There is Desire Discourse</w:t>
      </w:r>
      <w:r>
        <w:t xml:space="preserv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w:t>
      </w:r>
      <w:r w:rsidRPr="00B30783">
        <w:rPr>
          <w:rStyle w:val="wwc-sesame"/>
        </w:rPr>
        <w:t>If There is Desire Discourse</w:t>
      </w:r>
      <w:r>
        <w:t xml:space="preserv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realms’.</w:t>
      </w:r>
    </w:p>
    <w:p w14:paraId="07893EFA" w14:textId="77777777" w:rsidR="00FE3964" w:rsidRDefault="00000000">
      <w:pPr>
        <w:pStyle w:val="WW-named-section"/>
      </w:pPr>
      <w:r>
        <w:t>§24</w:t>
      </w:r>
    </w:p>
    <w:p w14:paraId="3741A4E8" w14:textId="77777777" w:rsidR="00FE3964" w:rsidRDefault="00000000">
      <w:pPr>
        <w:pStyle w:val="WW-blockquote"/>
      </w:pPr>
      <w:bookmarkStart w:id="26" w:name="bqseg24"/>
      <w:bookmarkEnd w:id="26"/>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lastRenderedPageBreak/>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985866E" w:rsidR="00FE3964" w:rsidRDefault="00000000">
      <w:pPr>
        <w:pStyle w:val="WW-table-caption"/>
      </w:pPr>
      <w:r>
        <w:t>{Simple}Table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body  (4) › existence (10) › birth (11) › suffering (12).</w:t>
      </w:r>
      <w:r>
        <w:rPr>
          <w:rStyle w:val="FootnoteReference"/>
        </w:rPr>
        <w:footnoteReference w:id="94"/>
      </w:r>
      <w:r>
        <w:t xml:space="preserve"> It therefore shifts from the craving sequence to the </w:t>
      </w:r>
      <w:r>
        <w:lastRenderedPageBreak/>
        <w:t xml:space="preserve">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Pāli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7" w:name="bqseg25"/>
      <w:bookmarkEnd w:id="27"/>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Pāli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It describes the birth of a child who, if he remains attached to sensations, will be reborn again. So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8" w:name="bqseg26"/>
      <w:bookmarkEnd w:id="28"/>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w:t>
      </w:r>
      <w:r>
        <w:lastRenderedPageBreak/>
        <w:t xml:space="preserve">is awaiting, even though the mother is in her fertile period, and there is coitus of the mother and 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3C07ED67" w:rsidR="00FE3964" w:rsidRDefault="00000000">
      <w:pPr>
        <w:pStyle w:val="WW-table-caption"/>
      </w:pPr>
      <w:r>
        <w:t>{Simple}Table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lastRenderedPageBreak/>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Pāli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w:t>
      </w:r>
      <w:r>
        <w:rPr>
          <w:rStyle w:val="Emphasis"/>
        </w:rPr>
        <w:lastRenderedPageBreak/>
        <w:t>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3032617F" w:rsidR="00FE3964" w:rsidRDefault="00000000">
      <w:pPr>
        <w:pStyle w:val="WW-table-caption"/>
      </w:pPr>
      <w:bookmarkStart w:id="29" w:name="table6"/>
      <w:bookmarkEnd w:id="29"/>
      <w:r>
        <w:t xml:space="preserve">{Simple}Table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t xml:space="preserve">To summarize this section, the conception of the individual’s immaterial aspects and body in the </w:t>
      </w:r>
      <w:r w:rsidRPr="00B30783">
        <w:rPr>
          <w:rStyle w:val="wwc-sesame"/>
        </w:rPr>
        <w:t>If There is Desire Discourse</w:t>
      </w:r>
      <w:r>
        <w:t xml:space="preserv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lastRenderedPageBreak/>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Pāli-Kanon</w:t>
      </w:r>
      <w:r>
        <w:t xml:space="preserve"> (</w:t>
      </w:r>
      <w:r>
        <w:rPr>
          <w:rStyle w:val="Emphasis"/>
        </w:rPr>
        <w:t>On the concept ‘</w:t>
      </w:r>
      <w:proofErr w:type="spellStart"/>
      <w:r>
        <w:rPr>
          <w:rStyle w:val="Emphasis"/>
        </w:rPr>
        <w:t>nāmarūpa</w:t>
      </w:r>
      <w:proofErr w:type="spellEnd"/>
      <w:r>
        <w:rPr>
          <w:rStyle w:val="Emphasis"/>
        </w:rPr>
        <w:t>’: the individual in the Pāli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Pāli it is common for such adjectives to be used as nouns also. This is like the English adjective ‘wise’ being used as a noun in ‘the wise’, meaning people with wisdom. </w:t>
      </w:r>
      <w:r>
        <w:lastRenderedPageBreak/>
        <w:t xml:space="preserve">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Pāli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Pāli discourses define it as “sensation, perception, intention, sense impression, and attention”,</w:t>
      </w:r>
      <w:r>
        <w:rPr>
          <w:rStyle w:val="FootnoteReference"/>
        </w:rPr>
        <w:footnoteReference w:id="119"/>
      </w:r>
      <w:r>
        <w:t xml:space="preserve"> which are subjective, immaterial parts of an individual’s experience, hence my translation ‘immaterial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To answer this question</w:t>
      </w:r>
      <w:r>
        <w:t xml:space="preserve"> we have to take a detour from the Pāli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sidRPr="00F803AB">
        <w:rPr>
          <w:rStyle w:val="wwc-sesame-zot-reference"/>
        </w:rPr>
        <w:t>Olivelle</w:t>
      </w:r>
      <w:proofErr w:type="spellEnd"/>
      <w:r>
        <w:t xml:space="preserve">).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w:t>
      </w:r>
      <w:r>
        <w:lastRenderedPageBreak/>
        <w:t>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1" w:name="bqseg27"/>
      <w:bookmarkEnd w:id="31"/>
      <w:r>
        <w:t>At that time this world […] was distinguished simply in terms of name and visible appearance—“He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w:t>
      </w:r>
      <w:r w:rsidRPr="00F477BF">
        <w:rPr>
          <w:rStyle w:val="wwc-sesame"/>
        </w:rPr>
        <w:t>Atharva Veda</w:t>
      </w:r>
      <w:r>
        <w:t xml:space="preserve">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 xml:space="preserve">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w:t>
      </w:r>
      <w:r>
        <w:lastRenderedPageBreak/>
        <w:t>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2" w:name="bqseg28"/>
      <w:bookmarkEnd w:id="32"/>
      <w:r>
        <w:lastRenderedPageBreak/>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r>
        <w:t xml:space="preserve">So the </w:t>
      </w:r>
      <w:proofErr w:type="spellStart"/>
      <w:r w:rsidRPr="000440B7">
        <w:rPr>
          <w:rStyle w:val="wwc-sesame"/>
        </w:rP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Pāli: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r>
        <w:rPr>
          <w:rStyle w:val="wwc-pali"/>
        </w:rPr>
        <w:t>vijñāna</w:t>
      </w:r>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lastRenderedPageBreak/>
        <w:t>looked at</w:t>
      </w:r>
      <w:r>
        <w:t>” (that is, not as a self-like entity, but as made of sensation, perception, and so forth). The 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So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So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It could be 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Arising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w:t>
      </w:r>
      <w:r>
        <w:lastRenderedPageBreak/>
        <w:t xml:space="preserve">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Pāli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rsidRPr="00B52FC4">
        <w:rPr>
          <w:rStyle w:val="wwc-sesame"/>
        </w:rPr>
        <w:t>Saṁyukta</w:t>
      </w:r>
      <w:proofErr w:type="spellEnd"/>
      <w:r w:rsidRPr="00B52FC4">
        <w:rPr>
          <w:rStyle w:val="wwc-sesame"/>
        </w:rPr>
        <w:t xml:space="preserve"> </w:t>
      </w:r>
      <w:proofErr w:type="spellStart"/>
      <w:r w:rsidRPr="00B52FC4">
        <w:rPr>
          <w:rStyle w:val="wwc-sesame"/>
        </w:rPr>
        <w:t>Āgama</w:t>
      </w:r>
      <w:proofErr w:type="spellEnd"/>
      <w:r>
        <w:t xml:space="preserve">, who thus shared the same general interpretation as the </w:t>
      </w:r>
      <w:proofErr w:type="spellStart"/>
      <w:r w:rsidRPr="007022FE">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Pāli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Pāli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xml:space="preserve">, an early Pāli commentary, defines it with these factors as well, although it also </w:t>
      </w:r>
      <w:r>
        <w:lastRenderedPageBreak/>
        <w:t>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248CA5C2" w:rsidR="00FE3964" w:rsidRDefault="00000000">
      <w:pPr>
        <w:pStyle w:val="WW-table-caption"/>
      </w:pPr>
      <w:bookmarkStart w:id="34" w:name="table7"/>
      <w:bookmarkEnd w:id="34"/>
      <w:r>
        <w:t xml:space="preserve">{Simple}Table 7. Various definitions of </w:t>
      </w:r>
      <w:proofErr w:type="spellStart"/>
      <w:r>
        <w:t>nāma</w:t>
      </w:r>
      <w:proofErr w:type="spellEnd"/>
    </w:p>
    <w:tbl>
      <w:tblPr>
        <w:tblStyle w:val="TableGrid"/>
        <w:tblW w:w="7508" w:type="dxa"/>
        <w:tblLayout w:type="fixed"/>
        <w:tblLook w:val="0480" w:firstRow="0" w:lastRow="0" w:firstColumn="1" w:lastColumn="0" w:noHBand="0" w:noVBand="1"/>
      </w:tblPr>
      <w:tblGrid>
        <w:gridCol w:w="2500"/>
        <w:gridCol w:w="2457"/>
        <w:gridCol w:w="2551"/>
      </w:tblGrid>
      <w:tr w:rsidR="00FE3964" w14:paraId="2EF7D816" w14:textId="77777777" w:rsidTr="00F37FA6">
        <w:tc>
          <w:tcPr>
            <w:tcW w:w="2500" w:type="dxa"/>
          </w:tcPr>
          <w:p w14:paraId="5E36B019" w14:textId="77777777" w:rsidR="00FE3964" w:rsidRDefault="00000000">
            <w:pPr>
              <w:pStyle w:val="WW-paragraph"/>
            </w:pPr>
            <w:r>
              <w:rPr>
                <w:rStyle w:val="Strong"/>
              </w:rPr>
              <w:t>Pāli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2457"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551"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F37FA6">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2457"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551"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0527681D" w:rsidR="00FE3964" w:rsidRDefault="00000000">
      <w:pPr>
        <w:pStyle w:val="WW-paragraph"/>
      </w:pPr>
      <w:r>
        <w:lastRenderedPageBreak/>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w:t>
      </w:r>
      <w:r w:rsidR="00E162FF" w:rsidRPr="00E162FF">
        <w:rPr>
          <w:rStyle w:val="wwc-sesame"/>
        </w:rPr>
        <w:t>T</w:t>
      </w:r>
      <w:r w:rsidRPr="00E162FF">
        <w:rPr>
          <w:rStyle w:val="wwc-sesame"/>
        </w:rPr>
        <w:t>he Analysis of the Six Sense Spheres</w:t>
      </w:r>
      <w:r>
        <w:t xml:space="preserve"> says:</w:t>
      </w:r>
    </w:p>
    <w:p w14:paraId="4A33ABA6" w14:textId="77777777" w:rsidR="00FE3964" w:rsidRDefault="00000000">
      <w:pPr>
        <w:pStyle w:val="WW-named-section"/>
      </w:pPr>
      <w:r>
        <w:t>§29</w:t>
      </w:r>
    </w:p>
    <w:p w14:paraId="3B4CD805" w14:textId="77777777" w:rsidR="00FE3964" w:rsidRDefault="00000000">
      <w:pPr>
        <w:pStyle w:val="WW-blockquote"/>
      </w:pPr>
      <w:bookmarkStart w:id="36" w:name="bqseg29"/>
      <w:bookmarkEnd w:id="36"/>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7" w:name="bqseg30"/>
      <w:bookmarkEnd w:id="37"/>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w:t>
      </w:r>
      <w:r>
        <w:lastRenderedPageBreak/>
        <w:t xml:space="preserve">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8" w:name="bqseg31"/>
      <w:bookmarkEnd w:id="38"/>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t>
      </w:r>
      <w:r>
        <w:lastRenderedPageBreak/>
        <w:t xml:space="preserve">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Pāli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4F48BBAB" w:rsidR="00FE3964" w:rsidRDefault="00000000">
      <w:pPr>
        <w:pStyle w:val="WW-paragraph"/>
      </w:pPr>
      <w:hyperlink w:anchor="chapter8">
        <w:r>
          <w:rPr>
            <w:rStyle w:val="Hyperlink"/>
          </w:rPr>
          <w:t>Chapter</w:t>
        </w:r>
        <w:r w:rsidR="004709AE">
          <w:t xml:space="preserve"> </w:t>
        </w:r>
        <w:r>
          <w:rPr>
            <w:rStyle w:val="Hyperlink"/>
          </w:rPr>
          <w:t>8</w:t>
        </w:r>
      </w:hyperlink>
      <w:r>
        <w:t xml:space="preserve"> explains </w:t>
      </w:r>
      <w:proofErr w:type="spellStart"/>
      <w:r>
        <w:rPr>
          <w:rStyle w:val="wwc-pali"/>
        </w:rPr>
        <w:t>nāmarūpa</w:t>
      </w:r>
      <w:proofErr w:type="spellEnd"/>
      <w:r>
        <w:t xml:space="preserve"> further,</w:t>
      </w:r>
      <w:r w:rsidR="004709AE">
        <w:t xml:space="preserve"> </w:t>
      </w:r>
      <w:r>
        <w:t xml:space="preserve">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9" w:name="bqseg32"/>
      <w:bookmarkEnd w:id="39"/>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actions’.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62E8062E">
            <wp:extent cx="1882800" cy="1411200"/>
            <wp:effectExtent l="0" t="0" r="3175" b="0"/>
            <wp:docPr id="12" name="Picture 12" descr="3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3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18EDE974">
            <wp:extent cx="1857600" cy="1393200"/>
            <wp:effectExtent l="0" t="0" r="9525" b="0"/>
            <wp:docPr id="13" name="Picture 13" descr="3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3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sidRPr="005378DC">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40" w:name="bqseg33"/>
      <w:bookmarkEnd w:id="40"/>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lastRenderedPageBreak/>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lastRenderedPageBreak/>
        <w:t xml:space="preserve">But that simile will be discussed only in </w:t>
      </w:r>
      <w:hyperlink w:anchor="chapter11">
        <w:r>
          <w:rPr>
            <w:rStyle w:val="Hyperlink"/>
          </w:rPr>
          <w:t>Chapter 11</w:t>
        </w:r>
      </w:hyperlink>
      <w:r>
        <w:t xml:space="preserve">. First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Pāli word </w:t>
      </w:r>
      <w:proofErr w:type="spellStart"/>
      <w:r>
        <w:rPr>
          <w:rStyle w:val="wwc-pali"/>
        </w:rPr>
        <w:t>kamma</w:t>
      </w:r>
      <w:proofErr w:type="spellEnd"/>
      <w:r>
        <w:t>, which I translate as ‘deeds’.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2" w:name="bqseg34"/>
      <w:bookmarkEnd w:id="42"/>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40805200">
            <wp:extent cx="1836000" cy="1375200"/>
            <wp:effectExtent l="0" t="0" r="0" b="0"/>
            <wp:docPr id="15" name="Picture 15" descr="3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3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I mean ‘intentional/volitional’, not ‘stubborn’.) The Pāli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Pāli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3" w:name="bqseg35"/>
      <w:bookmarkEnd w:id="43"/>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4" w:name="bqseg36"/>
      <w:bookmarkEnd w:id="44"/>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5" w:name="bqseg37"/>
      <w:bookmarkEnd w:id="45"/>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6" w:name="bqseg38"/>
      <w:bookmarkEnd w:id="46"/>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7" w:name="bqseg39"/>
      <w:bookmarkEnd w:id="47"/>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8" w:name="bqseg40"/>
      <w:bookmarkEnd w:id="48"/>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9" w:name="bqseg41"/>
      <w:bookmarkEnd w:id="49"/>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So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31A1BAEB" w:rsidR="00FE3964" w:rsidRDefault="00000000">
      <w:pPr>
        <w:pStyle w:val="WW-table-caption"/>
      </w:pPr>
      <w:r>
        <w:t>{Simple}Table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lastRenderedPageBreak/>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50" w:name="bqseg42"/>
      <w:bookmarkEnd w:id="50"/>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1" w:name="bqseg43"/>
      <w:bookmarkEnd w:id="51"/>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2" w:name="bqseg44"/>
      <w:bookmarkEnd w:id="52"/>
      <w:r>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w:t>
      </w:r>
      <w:r>
        <w:lastRenderedPageBreak/>
        <w:t>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4" w:name="bqseg45"/>
      <w:bookmarkEnd w:id="54"/>
      <w:r>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lastRenderedPageBreak/>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5" w:name="bqseg46"/>
      <w:bookmarkEnd w:id="55"/>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lastRenderedPageBreak/>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6" w:name="bqseg47"/>
      <w:bookmarkEnd w:id="56"/>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w:t>
      </w:r>
      <w:r>
        <w:lastRenderedPageBreak/>
        <w:t>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6065CA2D" w:rsidR="00FE3964" w:rsidRDefault="00000000">
      <w:pPr>
        <w:pStyle w:val="WW-table-caption"/>
      </w:pPr>
      <w:r>
        <w:t xml:space="preserve">{Simple}Table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7" w:name="bqseg48"/>
      <w:bookmarkEnd w:id="57"/>
      <w: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8" w:name="bqseg49"/>
      <w:bookmarkEnd w:id="58"/>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lastRenderedPageBreak/>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The six senses and the body are said to be experienced, which means they must be experienced until one passes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So when the Buddha says the six senses and body should be seen as created, this also means they are the result of </w:t>
      </w:r>
      <w:proofErr w:type="spellStart"/>
      <w:r>
        <w:t>willful</w:t>
      </w:r>
      <w:proofErr w:type="spellEnd"/>
      <w:r>
        <w:t xml:space="preserve"> actions. Hence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Pāli alongside.</w:t>
      </w:r>
    </w:p>
    <w:p w14:paraId="7298C64A" w14:textId="77777777" w:rsidR="00FE3964" w:rsidRDefault="00000000">
      <w:pPr>
        <w:pStyle w:val="WW-named-section"/>
      </w:pPr>
      <w:r>
        <w:t>§50</w:t>
      </w:r>
    </w:p>
    <w:p w14:paraId="69FBE7B6" w14:textId="77777777" w:rsidR="00FE3964" w:rsidRDefault="00000000">
      <w:pPr>
        <w:pStyle w:val="WW-blockquote"/>
      </w:pPr>
      <w:bookmarkStart w:id="59" w:name="bqseg50"/>
      <w:bookmarkEnd w:id="59"/>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w:t>
      </w:r>
      <w:r>
        <w:lastRenderedPageBreak/>
        <w:t>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60" w:name="bqseg51"/>
      <w:bookmarkEnd w:id="60"/>
      <w:r>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w:t>
      </w:r>
      <w:r>
        <w:lastRenderedPageBreak/>
        <w:t xml:space="preserve">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518BCDD4">
            <wp:extent cx="1886400" cy="1414800"/>
            <wp:effectExtent l="0" t="0" r="0" b="0"/>
            <wp:docPr id="16" name="Picture 16" descr="3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3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t>§52</w:t>
      </w:r>
    </w:p>
    <w:p w14:paraId="6DE6DF05" w14:textId="77777777" w:rsidR="00FE3964" w:rsidRDefault="00000000">
      <w:pPr>
        <w:pStyle w:val="WW-blockquote"/>
      </w:pPr>
      <w:bookmarkStart w:id="61" w:name="bqseg52"/>
      <w:bookmarkEnd w:id="61"/>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So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30037230" w:rsidR="00FE3964" w:rsidRDefault="00000000">
      <w:pPr>
        <w:pStyle w:val="WW-table-caption"/>
      </w:pPr>
      <w:r>
        <w:t>{Simple}Table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lastRenderedPageBreak/>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2" w:name="bqseg53"/>
      <w:bookmarkEnd w:id="62"/>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lastRenderedPageBreak/>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w:t>
      </w:r>
      <w:r>
        <w:lastRenderedPageBreak/>
        <w:t>birth (11) › suffering (12). This reconfirms that the ignorance and craving sequences are parallel descriptions of the same process.</w:t>
      </w:r>
    </w:p>
    <w:p w14:paraId="1A5F9F69" w14:textId="79622AF1" w:rsidR="00FE3964" w:rsidRDefault="00000000">
      <w:pPr>
        <w:pStyle w:val="WW-table-caption"/>
      </w:pPr>
      <w:r>
        <w:t>{Simple}Table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4" w:name="bqseg54"/>
      <w:bookmarkEnd w:id="64"/>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45719023" w:rsidR="00FE3964" w:rsidRDefault="00000000">
      <w:pPr>
        <w:pStyle w:val="WW-table-caption"/>
      </w:pPr>
      <w:r>
        <w:t>{Simple}Table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lastRenderedPageBreak/>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sidRPr="005378DC">
        <w:t>Second</w:t>
      </w:r>
      <w:r>
        <w:t xml:space="preserve"> it is followed by the conception of the individual’s immaterial aspects and body. So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5" w:name="bqseg55"/>
      <w:bookmarkEnd w:id="65"/>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w:t>
      </w:r>
      <w:r>
        <w:lastRenderedPageBreak/>
        <w:t xml:space="preserve">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t>
      </w:r>
      <w:r w:rsidRPr="00EE6553">
        <w:rPr>
          <w:rStyle w:val="wwc-sesame"/>
        </w:rPr>
        <w:t xml:space="preserve">Way to the </w:t>
      </w:r>
      <w:proofErr w:type="spellStart"/>
      <w:r w:rsidRPr="00EE6553">
        <w:rPr>
          <w:rStyle w:val="wwc-sesame"/>
        </w:rPr>
        <w:t>Undisturbable</w:t>
      </w:r>
      <w:proofErr w:type="spellEnd"/>
      <w:r w:rsidRPr="00EE6553">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6" w:name="bqseg56"/>
      <w:bookmarkEnd w:id="66"/>
      <w:r>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7" w:name="bqseg57"/>
      <w:bookmarkEnd w:id="67"/>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lastRenderedPageBreak/>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lastRenderedPageBreak/>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Pr="00020B24" w:rsidRDefault="00000000" w:rsidP="00020B24">
      <w:pPr>
        <w:pStyle w:val="WW-paragraph"/>
      </w:pPr>
      <w:r w:rsidRPr="00020B24">
        <w:t xml:space="preserve">The next part discusses the arising of consciousness in more detail, </w:t>
      </w:r>
      <w:proofErr w:type="spellStart"/>
      <w:r w:rsidRPr="00020B24">
        <w:t>centered</w:t>
      </w:r>
      <w:proofErr w:type="spellEnd"/>
      <w:r w:rsidRPr="00020B24">
        <w:t xml:space="preserve">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Pāli Canon is the </w:t>
      </w:r>
      <w:r>
        <w:rPr>
          <w:rStyle w:val="wwc-sesame"/>
        </w:rPr>
        <w:t>Child’s Flesh Discourse</w:t>
      </w:r>
      <w: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lastRenderedPageBreak/>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8" w:name="bqseg58"/>
      <w:bookmarkEnd w:id="68"/>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w:t>
      </w:r>
      <w:r>
        <w:lastRenderedPageBreak/>
        <w:t xml:space="preserve">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t>§59</w:t>
      </w:r>
    </w:p>
    <w:p w14:paraId="443DF450" w14:textId="77777777" w:rsidR="00FE3964" w:rsidRDefault="00000000">
      <w:pPr>
        <w:pStyle w:val="WW-blockquote"/>
      </w:pPr>
      <w:bookmarkStart w:id="69" w:name="bqseg59"/>
      <w:bookmarkEnd w:id="69"/>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Child’s Flesh Discourse</w:t>
      </w:r>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70" w:name="bqseg60"/>
      <w:bookmarkEnd w:id="70"/>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66604B90">
            <wp:extent cx="1882800" cy="1411200"/>
            <wp:effectExtent l="0" t="0" r="3175" b="0"/>
            <wp:docPr id="17" name="Picture 17" descr="3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3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w:t>
      </w:r>
      <w:r>
        <w:lastRenderedPageBreak/>
        <w:t>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71" w:name="bqseg61"/>
      <w:bookmarkEnd w:id="71"/>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2" w:name="bqseg62"/>
      <w:bookmarkEnd w:id="72"/>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lastRenderedPageBreak/>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consciousness’.”</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3" w:name="bqseg63"/>
      <w:bookmarkEnd w:id="73"/>
      <w:r>
        <w:t>“And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14:paraId="6BFE9ED3" w14:textId="77777777" w:rsidR="00FE3964" w:rsidRDefault="00000000">
      <w:pPr>
        <w:pStyle w:val="WW-blockquote"/>
      </w:pPr>
      <w:r>
        <w:lastRenderedPageBreak/>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11CC253D">
            <wp:extent cx="1882800" cy="1411200"/>
            <wp:effectExtent l="0" t="0" r="3175" b="0"/>
            <wp:docPr id="18" name="Picture 18" descr="3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3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6C0AFE85"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amount of potential rebirths you, as a stream winner, would no longer take. In the </w:t>
      </w:r>
      <w:proofErr w:type="spellStart"/>
      <w:r>
        <w:rPr>
          <w:rStyle w:val="wwc-sesame"/>
        </w:rPr>
        <w:t>Therīgāth</w:t>
      </w:r>
      <w:r w:rsidR="00130605">
        <w:rPr>
          <w:rStyle w:val="wwc-sesame"/>
        </w:rPr>
        <w:t>ā</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Child’s Flesh Discourse</w:t>
      </w:r>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4" w:name="bqseg64"/>
      <w:bookmarkEnd w:id="74"/>
      <w:r>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lastRenderedPageBreak/>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and as later chapters will clarify. Helmut Hecker understood the simile in the same way: “[Consciousness] always nourishes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5" w:name="bqseg65"/>
      <w:bookmarkEnd w:id="75"/>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w:t>
      </w:r>
      <w:r>
        <w:lastRenderedPageBreak/>
        <w:t xml:space="preserve">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6" w:name="bqseg66"/>
      <w:bookmarkEnd w:id="76"/>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r>
        <w:t xml:space="preserve">Usually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46DC764E" w:rsidR="00FE3964" w:rsidRDefault="00000000">
      <w:pPr>
        <w:pStyle w:val="WW-table-caption"/>
      </w:pPr>
      <w:r>
        <w:t>{Simple}Table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lastRenderedPageBreak/>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lastRenderedPageBreak/>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2DB80B94">
            <wp:extent cx="1868400" cy="1400400"/>
            <wp:effectExtent l="0" t="0" r="0" b="9525"/>
            <wp:docPr id="19" name="Picture 19" descr="3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3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r>
        <w:rPr>
          <w:rStyle w:val="wwc-pali"/>
        </w:rPr>
        <w:t>taṇhā</w:t>
      </w:r>
      <w:r>
        <w:t xml:space="preserve">) literally means ‘thirst’. But </w:t>
      </w:r>
      <w:r>
        <w:rPr>
          <w:rStyle w:val="wwc-pali"/>
        </w:rPr>
        <w:t>taṇhā</w:t>
      </w:r>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7" w:name="bqseg67"/>
      <w:bookmarkEnd w:id="77"/>
      <w:r>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r>
      <w:r>
        <w:lastRenderedPageBreak/>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8" w:name="bqseg68"/>
      <w:bookmarkEnd w:id="78"/>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9" w:name="bqseg69"/>
      <w:bookmarkEnd w:id="79"/>
      <w: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t xml:space="preserve">K.R. Norman summarized the Buddha’s reply to these beliefs: “In Brahmanical thought we find the idea that food is required to sustain the existence of the inhabitants of other worlds or in the next 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w:t>
      </w:r>
      <w:r>
        <w:lastRenderedPageBreak/>
        <w:t>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80" w:name="bqseg70"/>
      <w:bookmarkEnd w:id="80"/>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t>) of nutriments, which leads to the end of existence. This is stated in the cessation sequence as: “If craving ceases, fuel/taking up (</w:t>
      </w:r>
      <w:r>
        <w:rPr>
          <w:rStyle w:val="wwc-pali"/>
        </w:rPr>
        <w:t>upādāna</w:t>
      </w:r>
      <w:r>
        <w:t xml:space="preserve">) will cease. If fuel/taking up ceases, existence will cease.” Here </w:t>
      </w:r>
      <w:r>
        <w:rPr>
          <w:rStyle w:val="wwc-pali"/>
        </w:rPr>
        <w:t>upādāna</w:t>
      </w:r>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64120164">
            <wp:extent cx="1836000" cy="1375200"/>
            <wp:effectExtent l="0" t="0" r="0" b="0"/>
            <wp:docPr id="20" name="Picture 20" descr="3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3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308B669B">
            <wp:extent cx="1836000" cy="1378800"/>
            <wp:effectExtent l="0" t="0" r="0" b="0"/>
            <wp:docPr id="21" name="Picture 21" descr="3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3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bookmarkStart w:id="81" w:name="chapter7"/>
      <w:bookmarkEnd w:id="81"/>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82" w:name="bqseg71"/>
      <w:bookmarkEnd w:id="82"/>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is usually translated as ‘established’. This translation is not wrong per se, but it does not fit the simile very well, because in English we wouldn’t say a seed is “established” in the ground. However, in Pāli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47C1645A">
            <wp:extent cx="1854000" cy="1389600"/>
            <wp:effectExtent l="0" t="0" r="0" b="1270"/>
            <wp:docPr id="23" name="Picture 23" descr="3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3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A5EE666">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A23D7FC">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62395558">
            <wp:extent cx="1850400" cy="1386000"/>
            <wp:effectExtent l="0" t="0" r="0" b="5080"/>
            <wp:docPr id="30" name="Picture 30" descr="3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3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06751CBC">
            <wp:extent cx="1850400" cy="1386000"/>
            <wp:effectExtent l="0" t="0" r="0" b="5080"/>
            <wp:docPr id="29" name="Picture 29" descr="3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3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Pāli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3" w:name="bqseg72"/>
      <w:bookmarkEnd w:id="83"/>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Pāli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4" w:name="bqseg73"/>
      <w:bookmarkEnd w:id="84"/>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r>
        <w:t>so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w:t>
      </w:r>
      <w:r>
        <w:lastRenderedPageBreak/>
        <w:t>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5" w:name="bqseg74"/>
      <w:bookmarkEnd w:id="85"/>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6" w:name="bqseg75"/>
      <w:bookmarkEnd w:id="86"/>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r>
      <w:r>
        <w:lastRenderedPageBreak/>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7" w:name="bqseg76"/>
      <w:bookmarkEnd w:id="87"/>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lastRenderedPageBreak/>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91" w:name="figure18"/>
      <w:bookmarkEnd w:id="91"/>
      <w:r>
        <w:rPr>
          <w:noProof/>
          <w:lang w:val="en-US"/>
        </w:rPr>
        <w:drawing>
          <wp:inline distT="0" distB="0" distL="0" distR="0" wp14:anchorId="058A558B" wp14:editId="08D2974F">
            <wp:extent cx="1850400" cy="1386000"/>
            <wp:effectExtent l="0" t="0" r="0" b="5080"/>
            <wp:docPr id="32" name="Picture 32" descr="3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3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7C65C011">
            <wp:extent cx="1882800" cy="1411200"/>
            <wp:effectExtent l="0" t="0" r="3175" b="0"/>
            <wp:docPr id="33" name="Picture 33" descr="3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3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its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92" w:name="bqseg77"/>
      <w:bookmarkEnd w:id="92"/>
      <w:r>
        <w:lastRenderedPageBreak/>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w:t>
      </w:r>
      <w:r>
        <w:lastRenderedPageBreak/>
        <w:t>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3" w:name="bqseg78"/>
      <w:bookmarkEnd w:id="93"/>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w:t>
      </w:r>
      <w:r>
        <w:lastRenderedPageBreak/>
        <w:t>consciousness: one is the desire for consciousness, the other is the stream of consciousness that continues from life to life. So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5266325C" w:rsidR="00FE3964" w:rsidRDefault="00000000">
      <w:pPr>
        <w:pStyle w:val="WW-paragraph"/>
      </w:pPr>
      <w:r>
        <w:t xml:space="preserve">To return to my main point, there are many indications </w:t>
      </w:r>
      <w:r w:rsidR="005275D3">
        <w:t xml:space="preserve">that </w:t>
      </w:r>
      <w:r>
        <w:t xml:space="preserve">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07B824D7">
            <wp:extent cx="1864800" cy="1396800"/>
            <wp:effectExtent l="0" t="0" r="2540" b="0"/>
            <wp:docPr id="34" name="Picture 34" descr="3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3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r>
        <w:lastRenderedPageBreak/>
        <w:t xml:space="preserve">So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4" w:name="bqseg79"/>
      <w:bookmarkEnd w:id="94"/>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xml:space="preserve">.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w:t>
      </w:r>
      <w:r>
        <w:lastRenderedPageBreak/>
        <w:t>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1CF7E014">
            <wp:extent cx="1879200" cy="1407600"/>
            <wp:effectExtent l="0" t="0" r="6985" b="2540"/>
            <wp:docPr id="35" name="Picture 35" descr="3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3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0D8B1E19">
            <wp:extent cx="1868400" cy="1400400"/>
            <wp:effectExtent l="0" t="0" r="0" b="9525"/>
            <wp:docPr id="37" name="Picture 37" descr="3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3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r>
        <w:rPr>
          <w:rStyle w:val="wwc-pali"/>
        </w:rPr>
        <w:t>upādāna</w:t>
      </w:r>
      <w: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r>
        <w:rPr>
          <w:rStyle w:val="wwc-pali"/>
        </w:rPr>
        <w:t>upādāna</w:t>
      </w:r>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So when the Buddha instructs his followers to stop </w:t>
      </w:r>
      <w:r>
        <w:rPr>
          <w:rStyle w:val="wwc-pali"/>
        </w:rPr>
        <w:t>upādāna</w:t>
      </w:r>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5" w:name="bqseg80"/>
      <w:bookmarkEnd w:id="95"/>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w:t>
      </w:r>
      <w:r>
        <w:lastRenderedPageBreak/>
        <w:t>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6" w:name="bqseg81"/>
      <w:bookmarkEnd w:id="96"/>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14:paraId="5734B232" w14:textId="77777777" w:rsidR="00FE3964" w:rsidRDefault="00000000">
      <w:pPr>
        <w:pStyle w:val="WW-blockquote"/>
      </w:pPr>
      <w:r>
        <w:lastRenderedPageBreak/>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6D9B0BF9">
            <wp:extent cx="1886400" cy="1414800"/>
            <wp:effectExtent l="0" t="0" r="0" b="0"/>
            <wp:docPr id="38" name="Picture 38" descr="3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3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1F47C3E9">
            <wp:extent cx="1850400" cy="1386000"/>
            <wp:effectExtent l="0" t="0" r="0" b="5080"/>
            <wp:docPr id="39" name="Picture 39" descr="3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3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62177010" w:rsidR="00FE3964" w:rsidRDefault="00597E30">
      <w:pPr>
        <w:pStyle w:val="WW-table-caption"/>
      </w:pPr>
      <w:r>
        <w:t>{</w:t>
      </w:r>
      <w:r w:rsidR="00B60D88">
        <w:t>S</w:t>
      </w:r>
      <w:r>
        <w:t>imple}Table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lastRenderedPageBreak/>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7" w:name="chapter8"/>
      <w:bookmarkEnd w:id="97"/>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8" w:name="bqseg82"/>
      <w:bookmarkEnd w:id="98"/>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t>§83</w:t>
      </w:r>
    </w:p>
    <w:p w14:paraId="611BCEC2" w14:textId="77777777" w:rsidR="00FE3964" w:rsidRDefault="00000000">
      <w:pPr>
        <w:pStyle w:val="WW-blockquote"/>
      </w:pPr>
      <w:bookmarkStart w:id="99" w:name="bqseg83"/>
      <w:bookmarkEnd w:id="99"/>
      <w:r>
        <w:lastRenderedPageBreak/>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reference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100" w:name="bqseg84"/>
      <w:bookmarkEnd w:id="100"/>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lastRenderedPageBreak/>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w:t>
      </w:r>
      <w:r>
        <w:lastRenderedPageBreak/>
        <w:t xml:space="preserve">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Pāli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lastRenderedPageBreak/>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w:t>
      </w:r>
      <w:r>
        <w:lastRenderedPageBreak/>
        <w:t xml:space="preserve">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proofErr w:type="spellStart"/>
      <w:r>
        <w:rPr>
          <w:rStyle w:val="wwc-pali"/>
        </w:rPr>
        <w:lastRenderedPageBreak/>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101" w:name="bqseg85"/>
      <w:bookmarkEnd w:id="101"/>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generally. (More on this shortly.) The different </w:t>
      </w:r>
      <w:proofErr w:type="spellStart"/>
      <w:r>
        <w:t>color</w:t>
      </w:r>
      <w:proofErr w:type="spellEnd"/>
      <w:r>
        <w:t xml:space="preserve"> threads stand for the various bodies consciousness can be reborn into.</w:t>
      </w:r>
    </w:p>
    <w:p w14:paraId="060410E4" w14:textId="14657510" w:rsidR="00FE3964" w:rsidRDefault="006C328E">
      <w:pPr>
        <w:pStyle w:val="WW-figure"/>
      </w:pPr>
      <w:r>
        <w:rPr>
          <w:noProof/>
        </w:rPr>
        <w:lastRenderedPageBreak/>
        <w:drawing>
          <wp:inline distT="0" distB="0" distL="0" distR="0" wp14:anchorId="60B77588" wp14:editId="757B48A5">
            <wp:extent cx="1868400" cy="1400400"/>
            <wp:effectExtent l="0" t="0" r="0" b="9525"/>
            <wp:docPr id="40" name="Picture 40" descr="3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3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102" w:name="bqseg86"/>
      <w:bookmarkEnd w:id="102"/>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w:t>
      </w:r>
      <w:r>
        <w:lastRenderedPageBreak/>
        <w:t xml:space="preserve">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rsidRPr="000440B7">
        <w:rPr>
          <w:rStyle w:val="wwc-sesame"/>
        </w:rP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rsidRPr="000440B7">
        <w:rPr>
          <w:rStyle w:val="wwc-sesame"/>
        </w:rP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rsidRPr="000440B7">
        <w:rPr>
          <w:rStyle w:val="wwc-sesame"/>
        </w:rP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themselves from “name and form” so that only pure consciousness remained, in an everlasting state of unity with the heavenly “Person”, also known as </w:t>
      </w:r>
      <w:r>
        <w:rPr>
          <w:rStyle w:val="wwc-pali"/>
        </w:rPr>
        <w:t>brahman</w:t>
      </w:r>
      <w:r>
        <w:t xml:space="preserve">, ‘the supreme’. (The word ‘Person’ is </w:t>
      </w:r>
      <w:r>
        <w:lastRenderedPageBreak/>
        <w:t xml:space="preserve">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t xml:space="preserve">For clarification, here are some relevant passages from the </w:t>
      </w:r>
      <w:proofErr w:type="spellStart"/>
      <w:r w:rsidRPr="000440B7">
        <w:rPr>
          <w:rStyle w:val="wwc-sesame"/>
        </w:rP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3" w:name="bqseg87"/>
      <w:bookmarkEnd w:id="103"/>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4" w:name="bqseg88"/>
      <w:bookmarkEnd w:id="104"/>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5" w:name="bqseg89"/>
      <w:bookmarkEnd w:id="105"/>
      <w: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rsidRPr="000440B7">
        <w:rPr>
          <w:rStyle w:val="wwc-sesame"/>
        </w:rP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t>
      </w:r>
      <w:r>
        <w:lastRenderedPageBreak/>
        <w:t>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6" w:name="bqseg90"/>
      <w:bookmarkEnd w:id="106"/>
      <w: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7" w:name="bqseg91"/>
      <w:bookmarkEnd w:id="107"/>
      <w:r>
        <w:t>Where the immaterial aspects and body</w:t>
      </w:r>
      <w:r>
        <w:br/>
        <w:t>completely come to cease:</w:t>
      </w:r>
      <w:r>
        <w:br/>
        <w:t>they who understanding this teaching,</w:t>
      </w:r>
      <w:r>
        <w:br/>
        <w:t>cut their bonds to existence.</w:t>
      </w:r>
      <w:r>
        <w:rPr>
          <w:rStyle w:val="FootnoteReference"/>
        </w:rPr>
        <w:footnoteReference w:id="335"/>
      </w:r>
    </w:p>
    <w:p w14:paraId="4A6DA6C2" w14:textId="77777777" w:rsidR="00FE3964" w:rsidRDefault="00000000">
      <w:pPr>
        <w:pStyle w:val="WW-paragraph"/>
      </w:pPr>
      <w:r>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w:t>
      </w:r>
      <w:r>
        <w:lastRenderedPageBreak/>
        <w:t xml:space="preserve">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8" w:name="bqseg92"/>
      <w:bookmarkEnd w:id="108"/>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9" w:name="bqseg93"/>
      <w:bookmarkEnd w:id="109"/>
      <w:r>
        <w:rPr>
          <w:rStyle w:val="wwc-list-margin"/>
        </w:rPr>
        <w:lastRenderedPageBreak/>
        <w:t>[1]</w:t>
      </w:r>
      <w:r>
        <w:t>Where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[1]</w:t>
      </w:r>
      <w:r>
        <w:t>Unbounded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[2]</w:t>
      </w:r>
      <w:r>
        <w:t>Here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w:t>
      </w:r>
      <w:r>
        <w:lastRenderedPageBreak/>
        <w:t>uninfluenced by, the four elements.</w:t>
      </w:r>
      <w:r>
        <w:rPr>
          <w:rStyle w:val="FootnoteReference"/>
        </w:rPr>
        <w:footnoteReference w:id="344"/>
      </w:r>
      <w:r>
        <w:t xml:space="preserve"> Further, the </w:t>
      </w:r>
      <w:proofErr w:type="spellStart"/>
      <w:r w:rsidRPr="003B5BCE">
        <w:rPr>
          <w:rStyle w:val="wwc-sesame"/>
        </w:rPr>
        <w:t>Taittirīya</w:t>
      </w:r>
      <w:proofErr w:type="spellEnd"/>
      <w:r w:rsidRPr="003B5BCE">
        <w:rPr>
          <w:rStyle w:val="wwc-sesame"/>
        </w:rPr>
        <w:t xml:space="preserve"> </w:t>
      </w:r>
      <w:proofErr w:type="spellStart"/>
      <w:r w:rsidRPr="003B5BCE">
        <w:rPr>
          <w:rStyle w:val="wwc-sesame"/>
        </w:rPr>
        <w:t>Upaniṣad</w:t>
      </w:r>
      <w:proofErr w:type="spellEnd"/>
      <w:r w:rsidRPr="00E422C7">
        <w:t xml:space="preserve"> </w:t>
      </w:r>
      <w:r>
        <w:t>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It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w:t>
      </w:r>
      <w:r>
        <w:lastRenderedPageBreak/>
        <w:t xml:space="preserve">general, but in this particular case the overall meaning seems clear enough to me. My interpretation 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2"/>
      </w:r>
      <w:r>
        <w:t xml:space="preserve"> But it was the Brahmins who did so, not the Buddha. 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lastRenderedPageBreak/>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contains the most detailed explanation of this dependency in the Pāli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rsidRPr="00F91189">
        <w:rPr>
          <w:rStyle w:val="wwc-sesame"/>
        </w:rPr>
        <w:t>Mahānidāna</w:t>
      </w:r>
      <w:proofErr w:type="spellEnd"/>
      <w:r w:rsidRPr="00F91189">
        <w:rPr>
          <w:rStyle w:val="wwc-sesame"/>
        </w:rPr>
        <w:t xml:space="preserve"> Sutta</w:t>
      </w:r>
      <w:r>
        <w:t xml:space="preserve">.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07B583BB"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w:t>
      </w:r>
      <w:hyperlink w:anchor="chapter7" w:history="1">
        <w:r w:rsidRPr="004C6A33">
          <w:rPr>
            <w:rStyle w:val="Hyperlink"/>
          </w:rPr>
          <w:t>last chapter</w:t>
        </w:r>
      </w:hyperlink>
      <w:r>
        <w:t xml:space="preserve">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14:paraId="5A604914" w14:textId="77777777" w:rsidR="00FE3964" w:rsidRDefault="00000000">
      <w:pPr>
        <w:pStyle w:val="WW-chapter-section-1"/>
      </w:pPr>
      <w:r>
        <w:lastRenderedPageBreak/>
        <w:t>Consciousness as the carrier of life</w:t>
      </w:r>
    </w:p>
    <w:p w14:paraId="3AE065AC" w14:textId="77777777" w:rsidR="00FE3964" w:rsidRDefault="00000000">
      <w:pPr>
        <w:pStyle w:val="WW-paragraph"/>
      </w:pPr>
      <w: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instances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r>
        <w:rPr>
          <w:rStyle w:val="wwc-sanskrit"/>
        </w:rPr>
        <w:t>vijñāna</w:t>
      </w:r>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Pāli-English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w:t>
      </w:r>
      <w:r>
        <w:lastRenderedPageBreak/>
        <w:t xml:space="preserve">misleading: “This </w:t>
      </w:r>
      <w:proofErr w:type="spellStart"/>
      <w:r>
        <w:rPr>
          <w:rStyle w:val="wwc-pali"/>
        </w:rPr>
        <w:t>viññāṇa</w:t>
      </w:r>
      <w:proofErr w:type="spellEnd"/>
      <w:r>
        <w:t xml:space="preserve"> [of Dependent Arising] is somewhat misleadingly rendered as ‘</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Otherwise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by which they mean it links the 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t>
      </w:r>
      <w:proofErr w:type="spellStart"/>
      <w:r>
        <w:lastRenderedPageBreak/>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r>
        <w:rPr>
          <w:rStyle w:val="wwc-pali"/>
        </w:rPr>
        <w:t>vijñāna</w:t>
      </w:r>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xml:space="preserve">. “Thus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11" w:name="bqseg94"/>
      <w:bookmarkEnd w:id="111"/>
      <w:r>
        <w:t>What is that self? It is this person—the one that consists of consciousness (</w:t>
      </w:r>
      <w:r>
        <w:rPr>
          <w:rStyle w:val="wwc-pali"/>
        </w:rPr>
        <w:t>vijñāna</w:t>
      </w:r>
      <w: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t>
      </w:r>
      <w:r>
        <w:lastRenderedPageBreak/>
        <w:t>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reality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‘stream’ to point to this impermanent phenomena.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Pāli-English Dictionary more than a century ago: “It was [by </w:t>
      </w:r>
      <w:proofErr w:type="spellStart"/>
      <w:r>
        <w:t>Sāti</w:t>
      </w:r>
      <w:proofErr w:type="spellEnd"/>
      <w:r>
        <w:t xml:space="preserve">] also held to be an immutable, persistent substance, a view strongly condemned [by the Buddha]. Since, however, the </w:t>
      </w:r>
      <w:r>
        <w:lastRenderedPageBreak/>
        <w:t xml:space="preserve">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reason I think the Buddha’s definition of </w:t>
      </w:r>
      <w:proofErr w:type="spellStart"/>
      <w:r>
        <w:rPr>
          <w:rStyle w:val="wwc-pali"/>
        </w:rPr>
        <w:t>viññāṇa</w:t>
      </w:r>
      <w:proofErr w:type="spellEnd"/>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12" w:name="bqseg95"/>
      <w:bookmarkEnd w:id="112"/>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lastRenderedPageBreak/>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Pāli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drawing>
          <wp:inline distT="0" distB="0" distL="0" distR="0" wp14:anchorId="642FB2F8" wp14:editId="778394AF">
            <wp:extent cx="1836000" cy="1375200"/>
            <wp:effectExtent l="0" t="0" r="0" b="0"/>
            <wp:docPr id="41" name="Picture 41" descr="3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3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7301E7FF">
            <wp:extent cx="1875600" cy="1407600"/>
            <wp:effectExtent l="0" t="0" r="0" b="2540"/>
            <wp:docPr id="42" name="Picture 42" descr="3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3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w:t>
      </w:r>
      <w:r>
        <w:lastRenderedPageBreak/>
        <w:t>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drawing>
          <wp:inline distT="0" distB="0" distL="0" distR="0" wp14:anchorId="11A6C421" wp14:editId="17736FF5">
            <wp:extent cx="1843200" cy="1382400"/>
            <wp:effectExtent l="0" t="0" r="5080" b="8255"/>
            <wp:docPr id="43" name="Picture 43" descr="3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3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3" w:name="bqseg96"/>
      <w:bookmarkEnd w:id="113"/>
      <w:r>
        <w:t>Look at the world with its gods,</w:t>
      </w:r>
      <w:r>
        <w:br/>
        <w:t>resorting to immaterial aspects and bodies,</w:t>
      </w:r>
      <w:r>
        <w:br/>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lastRenderedPageBreak/>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4" w:name="bqseg97"/>
      <w:bookmarkEnd w:id="114"/>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lastRenderedPageBreak/>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r>
        <w:rPr>
          <w:rStyle w:val="wwc-sesame"/>
        </w:rPr>
        <w:t>Visuddhimagga</w:t>
      </w:r>
      <w:r>
        <w:t>:</w:t>
      </w:r>
    </w:p>
    <w:p w14:paraId="51CBE289" w14:textId="77777777" w:rsidR="00FE3964" w:rsidRDefault="00000000">
      <w:pPr>
        <w:pStyle w:val="WW-named-section"/>
      </w:pPr>
      <w:r>
        <w:t>§98</w:t>
      </w:r>
    </w:p>
    <w:p w14:paraId="15BE856D" w14:textId="77777777" w:rsidR="00FE3964" w:rsidRDefault="00000000">
      <w:pPr>
        <w:pStyle w:val="WW-blockquote"/>
      </w:pPr>
      <w:bookmarkStart w:id="115" w:name="bqseg98"/>
      <w:bookmarkEnd w:id="115"/>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lastRenderedPageBreak/>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w:t>
      </w:r>
      <w:r>
        <w:lastRenderedPageBreak/>
        <w:t>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which only leaves it again at death; on the other hand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6" w:name="chapter9"/>
      <w:bookmarkEnd w:id="116"/>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rsidRPr="000440B7">
        <w:rPr>
          <w:rStyle w:val="wwc-sesame"/>
        </w:rPr>
        <w:t>Upaniṣads</w:t>
      </w:r>
      <w:proofErr w:type="spellEnd"/>
      <w:r>
        <w:t xml:space="preserve">, </w:t>
      </w:r>
      <w:r>
        <w:rPr>
          <w:rStyle w:val="wwc-pali"/>
        </w:rPr>
        <w:t>vijñāna</w:t>
      </w:r>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45CC599A" w:rsidR="00FE3964" w:rsidRDefault="00000000">
      <w:pPr>
        <w:pStyle w:val="WW-table-caption"/>
      </w:pPr>
      <w:r>
        <w:t>{</w:t>
      </w:r>
      <w:proofErr w:type="spellStart"/>
      <w:r>
        <w:t>Simple</w:t>
      </w:r>
      <w:r w:rsidR="00093655">
        <w:t>NoRowBorders</w:t>
      </w:r>
      <w:proofErr w:type="spellEnd"/>
      <w:r>
        <w:t>}Table 17. Different uses of ‘the arising of consciousness’</w:t>
      </w:r>
    </w:p>
    <w:tbl>
      <w:tblPr>
        <w:tblStyle w:val="TableGrid"/>
        <w:tblW w:w="9067" w:type="dxa"/>
        <w:tblLayout w:type="fixed"/>
        <w:tblLook w:val="0480" w:firstRow="0" w:lastRow="0" w:firstColumn="1" w:lastColumn="0" w:noHBand="0" w:noVBand="1"/>
      </w:tblPr>
      <w:tblGrid>
        <w:gridCol w:w="4531"/>
        <w:gridCol w:w="4536"/>
      </w:tblGrid>
      <w:tr w:rsidR="00FE3964" w14:paraId="21EEABEE" w14:textId="77777777" w:rsidTr="003F2D4A">
        <w:tc>
          <w:tcPr>
            <w:tcW w:w="4531" w:type="dxa"/>
          </w:tcPr>
          <w:p w14:paraId="7091F97F" w14:textId="77777777" w:rsidR="00FE3964" w:rsidRDefault="00000000">
            <w:pPr>
              <w:pStyle w:val="WW-paragraph"/>
            </w:pPr>
            <w:r>
              <w:rPr>
                <w:rStyle w:val="Strong"/>
              </w:rPr>
              <w:t>Factor in Dependent Arising</w:t>
            </w:r>
          </w:p>
        </w:tc>
        <w:tc>
          <w:tcPr>
            <w:tcW w:w="4536" w:type="dxa"/>
          </w:tcPr>
          <w:p w14:paraId="2B1D666A" w14:textId="77777777" w:rsidR="00FE3964" w:rsidRDefault="00000000">
            <w:pPr>
              <w:pStyle w:val="WW-paragraph"/>
            </w:pPr>
            <w:r>
              <w:rPr>
                <w:rStyle w:val="Strong"/>
              </w:rPr>
              <w:t>‘Arising of consciousness’ refers to:</w:t>
            </w:r>
          </w:p>
        </w:tc>
      </w:tr>
      <w:tr w:rsidR="000B513C" w14:paraId="396A6F1C" w14:textId="77777777" w:rsidTr="003F2D4A">
        <w:tc>
          <w:tcPr>
            <w:tcW w:w="4531" w:type="dxa"/>
          </w:tcPr>
          <w:p w14:paraId="12FF6094" w14:textId="4DED126A" w:rsidR="000B513C" w:rsidRDefault="000B513C">
            <w:pPr>
              <w:pStyle w:val="WW-paragraph"/>
            </w:pPr>
            <w:r>
              <w:lastRenderedPageBreak/>
              <w:t>1. Ignorance</w:t>
            </w:r>
          </w:p>
        </w:tc>
        <w:tc>
          <w:tcPr>
            <w:tcW w:w="4536" w:type="dxa"/>
          </w:tcPr>
          <w:p w14:paraId="6A28C715" w14:textId="77777777" w:rsidR="000B513C" w:rsidRDefault="000B513C">
            <w:pPr>
              <w:pStyle w:val="WW-paragraph"/>
            </w:pPr>
          </w:p>
        </w:tc>
      </w:tr>
      <w:tr w:rsidR="000B513C" w14:paraId="745BB337" w14:textId="77777777" w:rsidTr="003F2D4A">
        <w:tc>
          <w:tcPr>
            <w:tcW w:w="4531" w:type="dxa"/>
          </w:tcPr>
          <w:p w14:paraId="4D1BA319" w14:textId="2CAD0EB1" w:rsidR="000B513C" w:rsidRDefault="000B513C">
            <w:pPr>
              <w:pStyle w:val="WW-paragraph"/>
            </w:pPr>
            <w:r>
              <w:t xml:space="preserve">2. </w:t>
            </w:r>
            <w:proofErr w:type="spellStart"/>
            <w:r>
              <w:t>Willful</w:t>
            </w:r>
            <w:proofErr w:type="spellEnd"/>
            <w:r>
              <w:t xml:space="preserve"> actions</w:t>
            </w:r>
          </w:p>
        </w:tc>
        <w:tc>
          <w:tcPr>
            <w:tcW w:w="4536" w:type="dxa"/>
          </w:tcPr>
          <w:p w14:paraId="384CC62E" w14:textId="77777777" w:rsidR="000B513C" w:rsidRDefault="000B513C">
            <w:pPr>
              <w:pStyle w:val="WW-paragraph"/>
            </w:pPr>
          </w:p>
        </w:tc>
      </w:tr>
      <w:tr w:rsidR="00FE3964" w14:paraId="46408504" w14:textId="77777777" w:rsidTr="003F2D4A">
        <w:tc>
          <w:tcPr>
            <w:tcW w:w="4531" w:type="dxa"/>
          </w:tcPr>
          <w:p w14:paraId="5C467E82" w14:textId="2EE58471" w:rsidR="00FE3964" w:rsidRDefault="00000000">
            <w:pPr>
              <w:pStyle w:val="WW-paragraph"/>
            </w:pPr>
            <w:r>
              <w:t>3. Consciousness</w:t>
            </w:r>
          </w:p>
        </w:tc>
        <w:tc>
          <w:tcPr>
            <w:tcW w:w="4536" w:type="dxa"/>
          </w:tcPr>
          <w:p w14:paraId="17703225" w14:textId="53D509CB" w:rsidR="00FE3964" w:rsidRDefault="00000000">
            <w:pPr>
              <w:pStyle w:val="WW-paragraph"/>
            </w:pPr>
            <w:r>
              <w:t>– Overall aggregate of consciousness</w:t>
            </w:r>
          </w:p>
        </w:tc>
      </w:tr>
      <w:tr w:rsidR="003F2D4A" w14:paraId="364FA4D0" w14:textId="77777777" w:rsidTr="003F2D4A">
        <w:tc>
          <w:tcPr>
            <w:tcW w:w="4531" w:type="dxa"/>
          </w:tcPr>
          <w:p w14:paraId="1783923D" w14:textId="07D2926E" w:rsidR="003F2D4A" w:rsidRDefault="003F2D4A">
            <w:pPr>
              <w:pStyle w:val="WW-paragraph"/>
            </w:pPr>
            <w:r>
              <w:t>4. Immaterial aspects &amp; body</w:t>
            </w:r>
          </w:p>
        </w:tc>
        <w:tc>
          <w:tcPr>
            <w:tcW w:w="4536" w:type="dxa"/>
          </w:tcPr>
          <w:p w14:paraId="2D8DDC78" w14:textId="77777777" w:rsidR="003F2D4A" w:rsidRDefault="003F2D4A">
            <w:pPr>
              <w:pStyle w:val="WW-paragraph"/>
            </w:pPr>
          </w:p>
        </w:tc>
      </w:tr>
      <w:tr w:rsidR="003F2D4A" w14:paraId="48DAF92C" w14:textId="77777777" w:rsidTr="003F2D4A">
        <w:tc>
          <w:tcPr>
            <w:tcW w:w="4531" w:type="dxa"/>
          </w:tcPr>
          <w:p w14:paraId="595DA8EB" w14:textId="77F2177F" w:rsidR="003F2D4A" w:rsidRDefault="003F2D4A">
            <w:pPr>
              <w:pStyle w:val="WW-paragraph"/>
            </w:pPr>
            <w:r>
              <w:t>5. Six senses</w:t>
            </w:r>
          </w:p>
        </w:tc>
        <w:tc>
          <w:tcPr>
            <w:tcW w:w="4536" w:type="dxa"/>
          </w:tcPr>
          <w:p w14:paraId="79262EB6" w14:textId="77777777" w:rsidR="003F2D4A" w:rsidRDefault="003F2D4A">
            <w:pPr>
              <w:pStyle w:val="WW-paragraph"/>
            </w:pPr>
          </w:p>
        </w:tc>
      </w:tr>
      <w:tr w:rsidR="003F2D4A" w14:paraId="0F7D4FD9" w14:textId="77777777" w:rsidTr="003F2D4A">
        <w:tc>
          <w:tcPr>
            <w:tcW w:w="4531" w:type="dxa"/>
          </w:tcPr>
          <w:p w14:paraId="03BE5FAD" w14:textId="62784CA0" w:rsidR="003F2D4A" w:rsidRDefault="003F2D4A" w:rsidP="003F2D4A">
            <w:pPr>
              <w:pStyle w:val="WW-paragraph"/>
            </w:pPr>
            <w:r>
              <w:t>6. Sense impressions</w:t>
            </w:r>
          </w:p>
        </w:tc>
        <w:tc>
          <w:tcPr>
            <w:tcW w:w="4536" w:type="dxa"/>
          </w:tcPr>
          <w:p w14:paraId="396915FD" w14:textId="03A8E496" w:rsidR="003F2D4A" w:rsidRDefault="003F2D4A" w:rsidP="003F2D4A">
            <w:pPr>
              <w:pStyle w:val="WW-paragraph"/>
            </w:pPr>
          </w:p>
        </w:tc>
      </w:tr>
      <w:tr w:rsidR="003F2D4A" w14:paraId="237F114B" w14:textId="77777777" w:rsidTr="003F2D4A">
        <w:tc>
          <w:tcPr>
            <w:tcW w:w="4531" w:type="dxa"/>
          </w:tcPr>
          <w:p w14:paraId="4541D460" w14:textId="05BF13C1" w:rsidR="003F2D4A" w:rsidRDefault="003F2D4A" w:rsidP="003F2D4A">
            <w:pPr>
              <w:pStyle w:val="WW-paragraph"/>
            </w:pPr>
            <w:r>
              <w:t>7. Sensations / Six types of consciousness</w:t>
            </w:r>
          </w:p>
        </w:tc>
        <w:tc>
          <w:tcPr>
            <w:tcW w:w="4536" w:type="dxa"/>
          </w:tcPr>
          <w:p w14:paraId="097D35A1" w14:textId="01560A10" w:rsidR="003F2D4A" w:rsidRDefault="003F2D4A" w:rsidP="003F2D4A">
            <w:pPr>
              <w:pStyle w:val="WW-paragraph"/>
            </w:pPr>
            <w:r>
              <w:t>– Instances of consciousness</w:t>
            </w:r>
          </w:p>
        </w:tc>
      </w:tr>
      <w:tr w:rsidR="003F2D4A" w14:paraId="28B6F342" w14:textId="77777777" w:rsidTr="003F2D4A">
        <w:tc>
          <w:tcPr>
            <w:tcW w:w="4531" w:type="dxa"/>
          </w:tcPr>
          <w:p w14:paraId="0A03427E" w14:textId="0E6579B4" w:rsidR="003F2D4A" w:rsidRDefault="003F2D4A" w:rsidP="003F2D4A">
            <w:pPr>
              <w:pStyle w:val="WW-paragraph"/>
            </w:pPr>
            <w:r>
              <w:t>8. …</w:t>
            </w:r>
          </w:p>
        </w:tc>
        <w:tc>
          <w:tcPr>
            <w:tcW w:w="4536" w:type="dxa"/>
          </w:tcPr>
          <w:p w14:paraId="3A1A9445" w14:textId="77777777" w:rsidR="003F2D4A" w:rsidRDefault="003F2D4A" w:rsidP="003F2D4A">
            <w:pPr>
              <w:pStyle w:val="WW-paragraph"/>
            </w:pPr>
          </w:p>
        </w:tc>
      </w:tr>
    </w:tbl>
    <w:p w14:paraId="343BC08C" w14:textId="77777777" w:rsidR="00FE3964" w:rsidRDefault="00000000">
      <w:pPr>
        <w:pStyle w:val="WW-paragraph"/>
      </w:pPr>
      <w:r>
        <w:t xml:space="preserve">In the standard sequence, sense impressions are followed by sensations (or ‘feelings’, </w:t>
      </w:r>
      <w:r>
        <w:rPr>
          <w:rStyle w:val="wwc-pali"/>
        </w:rPr>
        <w:t>vedanā</w:t>
      </w:r>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7" w:name="bqseg99"/>
      <w:bookmarkEnd w:id="117"/>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lastRenderedPageBreak/>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Pāli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8" w:name="bqseg100"/>
      <w:bookmarkEnd w:id="118"/>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9" w:name="bqseg101"/>
      <w:bookmarkEnd w:id="119"/>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w:t>
      </w:r>
      <w:r>
        <w:lastRenderedPageBreak/>
        <w:t>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8217" w:type="dxa"/>
        <w:tblLayout w:type="fixed"/>
        <w:tblLook w:val="0480" w:firstRow="0" w:lastRow="0" w:firstColumn="1" w:lastColumn="0" w:noHBand="0" w:noVBand="1"/>
      </w:tblPr>
      <w:tblGrid>
        <w:gridCol w:w="1459"/>
        <w:gridCol w:w="2789"/>
        <w:gridCol w:w="3969"/>
      </w:tblGrid>
      <w:tr w:rsidR="00FE3964" w14:paraId="6CD739FA" w14:textId="77777777" w:rsidTr="005E485B">
        <w:tc>
          <w:tcPr>
            <w:tcW w:w="1459" w:type="dxa"/>
          </w:tcPr>
          <w:p w14:paraId="7F5FD31F" w14:textId="77777777" w:rsidR="00FE3964" w:rsidRDefault="00000000">
            <w:pPr>
              <w:pStyle w:val="WW-paragraph"/>
            </w:pPr>
            <w:r>
              <w:rPr>
                <w:rStyle w:val="Strong"/>
              </w:rPr>
              <w:t>Sense faculty</w:t>
            </w:r>
          </w:p>
        </w:tc>
        <w:tc>
          <w:tcPr>
            <w:tcW w:w="2789" w:type="dxa"/>
          </w:tcPr>
          <w:p w14:paraId="1A3335FD" w14:textId="77777777" w:rsidR="00FE3964" w:rsidRDefault="00000000">
            <w:pPr>
              <w:pStyle w:val="WW-paragraph"/>
            </w:pPr>
            <w:r>
              <w:rPr>
                <w:rStyle w:val="Strong"/>
              </w:rPr>
              <w:t>Object</w:t>
            </w:r>
          </w:p>
        </w:tc>
        <w:tc>
          <w:tcPr>
            <w:tcW w:w="3969" w:type="dxa"/>
          </w:tcPr>
          <w:p w14:paraId="39AAE9C7" w14:textId="77777777" w:rsidR="00FE3964" w:rsidRDefault="00000000">
            <w:pPr>
              <w:pStyle w:val="WW-paragraph"/>
            </w:pPr>
            <w:r>
              <w:rPr>
                <w:rStyle w:val="Strong"/>
              </w:rPr>
              <w:t>Section of consciousness</w:t>
            </w:r>
          </w:p>
        </w:tc>
      </w:tr>
      <w:tr w:rsidR="00FE3964" w14:paraId="7124AE53" w14:textId="77777777" w:rsidTr="005E485B">
        <w:tc>
          <w:tcPr>
            <w:tcW w:w="1459" w:type="dxa"/>
          </w:tcPr>
          <w:p w14:paraId="17D81EFD" w14:textId="77777777" w:rsidR="00FE3964" w:rsidRDefault="00000000">
            <w:pPr>
              <w:pStyle w:val="WW-paragraph"/>
            </w:pPr>
            <w:r>
              <w:t>Sight</w:t>
            </w:r>
          </w:p>
        </w:tc>
        <w:tc>
          <w:tcPr>
            <w:tcW w:w="2789" w:type="dxa"/>
          </w:tcPr>
          <w:p w14:paraId="59298A6E" w14:textId="77777777" w:rsidR="00FE3964" w:rsidRDefault="00000000">
            <w:pPr>
              <w:pStyle w:val="WW-paragraph"/>
            </w:pPr>
            <w:r>
              <w:t>Sights</w:t>
            </w:r>
          </w:p>
        </w:tc>
        <w:tc>
          <w:tcPr>
            <w:tcW w:w="3969" w:type="dxa"/>
          </w:tcPr>
          <w:p w14:paraId="29B0727B" w14:textId="77777777" w:rsidR="00FE3964" w:rsidRDefault="00000000">
            <w:pPr>
              <w:pStyle w:val="WW-paragraph"/>
            </w:pPr>
            <w:r>
              <w:t>Sight-consciousness</w:t>
            </w:r>
          </w:p>
        </w:tc>
      </w:tr>
      <w:tr w:rsidR="00FE3964" w14:paraId="503BAF5D" w14:textId="77777777" w:rsidTr="005E485B">
        <w:tc>
          <w:tcPr>
            <w:tcW w:w="1459" w:type="dxa"/>
          </w:tcPr>
          <w:p w14:paraId="27409798" w14:textId="77777777" w:rsidR="00FE3964" w:rsidRDefault="00000000">
            <w:pPr>
              <w:pStyle w:val="WW-paragraph"/>
            </w:pPr>
            <w:r>
              <w:t>Hearing</w:t>
            </w:r>
          </w:p>
        </w:tc>
        <w:tc>
          <w:tcPr>
            <w:tcW w:w="2789" w:type="dxa"/>
          </w:tcPr>
          <w:p w14:paraId="74047C5B" w14:textId="77777777" w:rsidR="00FE3964" w:rsidRDefault="00000000">
            <w:pPr>
              <w:pStyle w:val="WW-paragraph"/>
            </w:pPr>
            <w:r>
              <w:t>Sounds</w:t>
            </w:r>
          </w:p>
        </w:tc>
        <w:tc>
          <w:tcPr>
            <w:tcW w:w="3969" w:type="dxa"/>
          </w:tcPr>
          <w:p w14:paraId="6B239C9A" w14:textId="77777777" w:rsidR="00FE3964" w:rsidRDefault="00000000">
            <w:pPr>
              <w:pStyle w:val="WW-paragraph"/>
            </w:pPr>
            <w:r>
              <w:t>Hearing-consciousness</w:t>
            </w:r>
          </w:p>
        </w:tc>
      </w:tr>
      <w:tr w:rsidR="00FE3964" w14:paraId="09BB5546" w14:textId="77777777" w:rsidTr="005E485B">
        <w:tc>
          <w:tcPr>
            <w:tcW w:w="1459" w:type="dxa"/>
          </w:tcPr>
          <w:p w14:paraId="1CC36086" w14:textId="77777777" w:rsidR="00FE3964" w:rsidRDefault="00000000">
            <w:pPr>
              <w:pStyle w:val="WW-paragraph"/>
            </w:pPr>
            <w:r>
              <w:t>Smell</w:t>
            </w:r>
          </w:p>
        </w:tc>
        <w:tc>
          <w:tcPr>
            <w:tcW w:w="2789" w:type="dxa"/>
          </w:tcPr>
          <w:p w14:paraId="0E5AB113" w14:textId="77777777" w:rsidR="00FE3964" w:rsidRDefault="00000000">
            <w:pPr>
              <w:pStyle w:val="WW-paragraph"/>
            </w:pPr>
            <w:r>
              <w:t>Smells</w:t>
            </w:r>
          </w:p>
        </w:tc>
        <w:tc>
          <w:tcPr>
            <w:tcW w:w="3969" w:type="dxa"/>
          </w:tcPr>
          <w:p w14:paraId="4847E8D0" w14:textId="77777777" w:rsidR="00FE3964" w:rsidRDefault="00000000">
            <w:pPr>
              <w:pStyle w:val="WW-paragraph"/>
            </w:pPr>
            <w:r>
              <w:t>Smell-consciousness</w:t>
            </w:r>
          </w:p>
        </w:tc>
      </w:tr>
      <w:tr w:rsidR="00FE3964" w14:paraId="2EC10646" w14:textId="77777777" w:rsidTr="005E485B">
        <w:tc>
          <w:tcPr>
            <w:tcW w:w="1459" w:type="dxa"/>
          </w:tcPr>
          <w:p w14:paraId="72C30C82" w14:textId="77777777" w:rsidR="00FE3964" w:rsidRDefault="00000000">
            <w:pPr>
              <w:pStyle w:val="WW-paragraph"/>
            </w:pPr>
            <w:r>
              <w:t>Taste</w:t>
            </w:r>
          </w:p>
        </w:tc>
        <w:tc>
          <w:tcPr>
            <w:tcW w:w="2789" w:type="dxa"/>
          </w:tcPr>
          <w:p w14:paraId="3FC3CC44" w14:textId="77777777" w:rsidR="00FE3964" w:rsidRDefault="00000000">
            <w:pPr>
              <w:pStyle w:val="WW-paragraph"/>
            </w:pPr>
            <w:r>
              <w:t>Flavors</w:t>
            </w:r>
          </w:p>
        </w:tc>
        <w:tc>
          <w:tcPr>
            <w:tcW w:w="3969" w:type="dxa"/>
          </w:tcPr>
          <w:p w14:paraId="55801C0D" w14:textId="77777777" w:rsidR="00FE3964" w:rsidRDefault="00000000">
            <w:pPr>
              <w:pStyle w:val="WW-paragraph"/>
            </w:pPr>
            <w:r>
              <w:t>Taste-consciousness</w:t>
            </w:r>
          </w:p>
        </w:tc>
      </w:tr>
      <w:tr w:rsidR="00FE3964" w14:paraId="06DB20CA" w14:textId="77777777" w:rsidTr="005E485B">
        <w:tc>
          <w:tcPr>
            <w:tcW w:w="1459" w:type="dxa"/>
          </w:tcPr>
          <w:p w14:paraId="3E1A8651" w14:textId="77777777" w:rsidR="00FE3964" w:rsidRDefault="00000000">
            <w:pPr>
              <w:pStyle w:val="WW-paragraph"/>
            </w:pPr>
            <w:r>
              <w:t>Touch</w:t>
            </w:r>
          </w:p>
        </w:tc>
        <w:tc>
          <w:tcPr>
            <w:tcW w:w="2789" w:type="dxa"/>
          </w:tcPr>
          <w:p w14:paraId="1A9FB7EE" w14:textId="77777777" w:rsidR="00FE3964" w:rsidRDefault="00000000">
            <w:pPr>
              <w:pStyle w:val="WW-paragraph"/>
            </w:pPr>
            <w:r>
              <w:t>Tangibles</w:t>
            </w:r>
          </w:p>
        </w:tc>
        <w:tc>
          <w:tcPr>
            <w:tcW w:w="3969" w:type="dxa"/>
          </w:tcPr>
          <w:p w14:paraId="7C5FEB84" w14:textId="77777777" w:rsidR="00FE3964" w:rsidRDefault="00000000">
            <w:pPr>
              <w:pStyle w:val="WW-paragraph"/>
            </w:pPr>
            <w:r>
              <w:t>Touch-consciousness</w:t>
            </w:r>
          </w:p>
        </w:tc>
      </w:tr>
      <w:tr w:rsidR="00FE3964" w14:paraId="72317C64" w14:textId="77777777" w:rsidTr="005E485B">
        <w:tc>
          <w:tcPr>
            <w:tcW w:w="1459" w:type="dxa"/>
          </w:tcPr>
          <w:p w14:paraId="1F85A659" w14:textId="77777777" w:rsidR="00FE3964" w:rsidRDefault="00000000">
            <w:pPr>
              <w:pStyle w:val="WW-paragraph"/>
            </w:pPr>
            <w:r>
              <w:t>Mind</w:t>
            </w:r>
          </w:p>
        </w:tc>
        <w:tc>
          <w:tcPr>
            <w:tcW w:w="2789" w:type="dxa"/>
          </w:tcPr>
          <w:p w14:paraId="654B6A50" w14:textId="77777777" w:rsidR="00FE3964" w:rsidRDefault="00000000">
            <w:pPr>
              <w:pStyle w:val="WW-paragraph"/>
            </w:pPr>
            <w:r>
              <w:t>Mental phenomena</w:t>
            </w:r>
          </w:p>
        </w:tc>
        <w:tc>
          <w:tcPr>
            <w:tcW w:w="3969"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20" w:name="bqseg102"/>
      <w:bookmarkEnd w:id="120"/>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21" w:name="bqseg103"/>
      <w:bookmarkEnd w:id="121"/>
      <w:r>
        <w:lastRenderedPageBreak/>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t>“Do you see that if that nutriment ceases, what has come to be is also bound to cease?”</w:t>
      </w:r>
    </w:p>
    <w:p w14:paraId="53C9F467" w14:textId="77777777" w:rsidR="00FE3964" w:rsidRDefault="00000000">
      <w:pPr>
        <w:pStyle w:val="WW-blockquote"/>
      </w:pPr>
      <w:r>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35BA6797">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22" w:name="bqseg104"/>
      <w:bookmarkEnd w:id="122"/>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lastRenderedPageBreak/>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3" w:name="bqseg105"/>
      <w:bookmarkEnd w:id="123"/>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4" w:name="bqseg106"/>
      <w:bookmarkEnd w:id="124"/>
      <w: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lastRenderedPageBreak/>
        <w:t>A mind-consciousness arises dependent on the mind and mental phenomena. The mind is temporary, changing, and fluctuating; mental phenomena are temporary, changing, and fluctuating. So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w:t>
      </w:r>
      <w:r>
        <w:lastRenderedPageBreak/>
        <w:t xml:space="preserve">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6" w:name="bqseg107"/>
      <w:bookmarkEnd w:id="126"/>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7" w:name="bqseg108"/>
      <w:bookmarkEnd w:id="127"/>
      <w:r>
        <w:lastRenderedPageBreak/>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so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14:paraId="761D5149" w14:textId="77777777" w:rsidR="00FE3964" w:rsidRDefault="00000000">
      <w:pPr>
        <w:pStyle w:val="WW-blockquote"/>
      </w:pPr>
      <w: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5"/>
      </w:r>
    </w:p>
    <w:p w14:paraId="5DC45986" w14:textId="77777777" w:rsidR="00FE3964" w:rsidRDefault="00000000">
      <w:pPr>
        <w:pStyle w:val="WW-paragraph"/>
      </w:pPr>
      <w:r>
        <w:t>The Pāli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Pāli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w:t>
      </w:r>
      <w:r>
        <w:lastRenderedPageBreak/>
        <w:t xml:space="preserve">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r>
        <w:t>So in the Pāli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w:t>
      </w:r>
      <w:r>
        <w:lastRenderedPageBreak/>
        <w:t xml:space="preserve">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lastRenderedPageBreak/>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r>
        <w:rPr>
          <w:rStyle w:val="wwc-pali"/>
        </w:rPr>
        <w:t>vijñāna</w:t>
      </w:r>
      <w:r>
        <w:t xml:space="preserve">, and this is appropriate for the living sentient body, which becomes as such only through </w:t>
      </w:r>
      <w:r>
        <w:rPr>
          <w:rStyle w:val="wwc-pali"/>
        </w:rPr>
        <w:t>vijñāna</w:t>
      </w:r>
      <w:r>
        <w:t xml:space="preserve"> [continuing from the past life], but it would be remarkable for the objects. Indeed, in [this discourse] there is no mention that ‘external name-and-form’, i.e. the objects, are conditioned by </w:t>
      </w:r>
      <w:r>
        <w:rPr>
          <w:rStyle w:val="wwc-pali"/>
        </w:rPr>
        <w:t>vijñāna</w:t>
      </w:r>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t>
      </w:r>
      <w:r>
        <w:lastRenderedPageBreak/>
        <w:t xml:space="preserve">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standard teachings of Dependent Arising does not refer to the objects of consciousness, since </w:t>
      </w:r>
      <w:proofErr w:type="spellStart"/>
      <w:r>
        <w:rPr>
          <w:rStyle w:val="wwc-pali"/>
        </w:rPr>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w:t>
      </w:r>
      <w:r>
        <w:lastRenderedPageBreak/>
        <w:t>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30" w:name="bqseg109"/>
      <w:bookmarkEnd w:id="130"/>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lastRenderedPageBreak/>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r>
        <w:t xml:space="preserve">So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Pāli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Pāli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31" w:name="bqseg110"/>
      <w:bookmarkEnd w:id="131"/>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lastRenderedPageBreak/>
        <w:t>[2]</w:t>
      </w:r>
      <w:r>
        <w:t xml:space="preserve"> “Suppose that no sentient being had any physical form or appearance. Would there be physical contact?”</w:t>
      </w:r>
    </w:p>
    <w:p w14:paraId="0643301C" w14:textId="77777777" w:rsidR="00FE3964" w:rsidRDefault="00000000">
      <w:pPr>
        <w:pStyle w:val="WW-blockquote"/>
      </w:pPr>
      <w:r>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Pāli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mentioned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w:t>
      </w:r>
      <w:r>
        <w:lastRenderedPageBreak/>
        <w:t xml:space="preserve">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Pāli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32" w:name="bqseg111"/>
      <w:bookmarkEnd w:id="132"/>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lastRenderedPageBreak/>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3" w:name="bqseg112"/>
      <w:bookmarkEnd w:id="133"/>
      <w:r>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4" w:name="bqseg113"/>
      <w:bookmarkEnd w:id="134"/>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lastRenderedPageBreak/>
        <w:t>“Don’t say so.”</w:t>
      </w:r>
    </w:p>
    <w:p w14:paraId="171275FD" w14:textId="77777777" w:rsidR="00FE3964" w:rsidRDefault="00000000">
      <w:pPr>
        <w:pStyle w:val="WW-blockquote"/>
      </w:pPr>
      <w:r>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5" w:name="bqseg114"/>
      <w:bookmarkEnd w:id="135"/>
      <w:r>
        <w:t xml:space="preserve">Trained [i.e. enlightened] mendicants understand the six faculties: the faculty of sight, the faculty of hearing, the faculty of smell, the faculty of taste, the faculty of touch, and the mental faculty. They </w:t>
      </w:r>
      <w:r>
        <w:lastRenderedPageBreak/>
        <w:t xml:space="preserve">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w:t>
      </w:r>
      <w:proofErr w:type="spellStart"/>
      <w:r w:rsidRPr="00135497">
        <w:t>Paṭiccasamuppāda</w:t>
      </w:r>
      <w:proofErr w:type="spellEnd"/>
      <w:r w:rsidRPr="00135497">
        <w:t xml:space="preserve"> </w:t>
      </w:r>
      <w:proofErr w:type="spellStart"/>
      <w:r w:rsidRPr="00135497">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lastRenderedPageBreak/>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actions’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6" w:name="bqseg115"/>
      <w:bookmarkEnd w:id="136"/>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Pāli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7" w:name="bqseg116"/>
      <w:bookmarkEnd w:id="137"/>
      <w:r>
        <w:t xml:space="preserve">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w:t>
      </w:r>
      <w:r>
        <w:lastRenderedPageBreak/>
        <w:t>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Pāli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9" w:name="bqseg117"/>
      <w:bookmarkEnd w:id="139"/>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40" w:name="bqseg118"/>
      <w:bookmarkEnd w:id="140"/>
      <w:r>
        <w:t xml:space="preserve">Mendicants, if you are attracted to anything, you are not liberated. If you are not attracted to anything, you are liberated. Consciousness would continue to exist if it is attracted to form. Founded on form, planted in form, and sprinkled with enjoyment, it would develop, sprout, and </w:t>
      </w:r>
      <w:r>
        <w:lastRenderedPageBreak/>
        <w:t>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41" w:name="bqseg119"/>
      <w:bookmarkEnd w:id="141"/>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lastRenderedPageBreak/>
        <w:t>§120</w:t>
      </w:r>
    </w:p>
    <w:p w14:paraId="5DE039A9" w14:textId="77777777" w:rsidR="00FE3964" w:rsidRDefault="00000000">
      <w:pPr>
        <w:pStyle w:val="WW-blockquote"/>
      </w:pPr>
      <w:bookmarkStart w:id="142" w:name="bqseg120"/>
      <w:bookmarkEnd w:id="142"/>
      <w:r>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t>3. No consciousness</w:t>
            </w:r>
            <w:r>
              <w:br/>
              <w:t xml:space="preserve">4. No </w:t>
            </w:r>
            <w:proofErr w:type="spellStart"/>
            <w:r>
              <w:t>nāmarūpa</w:t>
            </w:r>
            <w:proofErr w:type="spellEnd"/>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rsidP="00803136">
            <w:pPr>
              <w:pStyle w:val="WW-paragraph"/>
            </w:pPr>
            <w:r>
              <w:lastRenderedPageBreak/>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7DE26E2F">
            <wp:extent cx="1868400" cy="1400400"/>
            <wp:effectExtent l="0" t="0" r="0" b="9525"/>
            <wp:docPr id="45" name="Picture 45" descr="3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3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3" w:name="chapter11"/>
      <w:bookmarkEnd w:id="143"/>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4" w:name="bqseg121"/>
      <w:bookmarkEnd w:id="144"/>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lastRenderedPageBreak/>
        <w:t>[Similar for the other nutriments.]</w:t>
      </w:r>
      <w:r>
        <w:rPr>
          <w:rStyle w:val="FootnoteReference"/>
        </w:rPr>
        <w:footnoteReference w:id="489"/>
      </w:r>
    </w:p>
    <w:p w14:paraId="5781E401" w14:textId="77777777" w:rsidR="00FE3964" w:rsidRDefault="00000000">
      <w:pPr>
        <w:pStyle w:val="WW-paragraph"/>
      </w:pPr>
      <w:r>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5" w:name="bqseg122"/>
      <w:bookmarkEnd w:id="145"/>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6" w:name="bqseg123"/>
      <w:bookmarkEnd w:id="146"/>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lastRenderedPageBreak/>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but that his consciousness, 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 xml:space="preserve">4. No </w:t>
            </w:r>
            <w:proofErr w:type="spellStart"/>
            <w:r>
              <w:t>nāmarūpa</w:t>
            </w:r>
            <w:proofErr w:type="spellEnd"/>
          </w:p>
        </w:tc>
        <w:tc>
          <w:tcPr>
            <w:tcW w:w="2919" w:type="dxa"/>
          </w:tcPr>
          <w:p w14:paraId="47928975" w14:textId="77777777" w:rsidR="00FE3964" w:rsidRDefault="00000000" w:rsidP="00803136">
            <w:pPr>
              <w:pStyle w:val="WW-paragraph"/>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rsidP="00803136">
            <w:pPr>
              <w:pStyle w:val="WW-paragraph"/>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lastRenderedPageBreak/>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7" w:name="bqseg124"/>
      <w:bookmarkEnd w:id="147"/>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lastRenderedPageBreak/>
        <w:drawing>
          <wp:inline distT="0" distB="0" distL="0" distR="0" wp14:anchorId="1D11AD84" wp14:editId="4322A560">
            <wp:extent cx="1706400" cy="1278000"/>
            <wp:effectExtent l="0" t="0" r="8255" b="0"/>
            <wp:docPr id="46" name="Picture 46" descr="3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3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49915950">
            <wp:extent cx="1728000" cy="1296000"/>
            <wp:effectExtent l="0" t="0" r="5715" b="0"/>
            <wp:docPr id="5" name="Picture 5" descr="3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499"/>
      </w:r>
      <w:r>
        <w:t xml:space="preserve"> The idea of being unable to paint on empty space also occurs elsewhere in the Pāli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lastRenderedPageBreak/>
        <w:drawing>
          <wp:inline distT="0" distB="0" distL="0" distR="0" wp14:anchorId="25F0C44A" wp14:editId="2AC5E8EF">
            <wp:extent cx="1839600" cy="1378800"/>
            <wp:effectExtent l="0" t="0" r="8255" b="0"/>
            <wp:docPr id="48" name="Picture 48" descr="3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3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3508C951">
            <wp:extent cx="1839600" cy="1378800"/>
            <wp:effectExtent l="0" t="0" r="8255" b="0"/>
            <wp:docPr id="49" name="Picture 49" descr="3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3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w:t>
      </w:r>
      <w:r>
        <w:lastRenderedPageBreak/>
        <w:t>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9" w:name="bqseg125"/>
      <w:bookmarkEnd w:id="149"/>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50" w:name="bqseg126"/>
      <w:bookmarkEnd w:id="150"/>
      <w:r>
        <w:t>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 xml:space="preserve">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w:t>
      </w:r>
      <w:r>
        <w:lastRenderedPageBreak/>
        <w:t>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51" w:name="bqseg127"/>
      <w:bookmarkEnd w:id="151"/>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lastRenderedPageBreak/>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52" w:name="bqseg128"/>
      <w:bookmarkEnd w:id="152"/>
      <w:r>
        <w:t xml:space="preserve">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w:t>
      </w:r>
      <w:r>
        <w:lastRenderedPageBreak/>
        <w:t>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3" w:name="bqseg129"/>
      <w:bookmarkEnd w:id="153"/>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lastRenderedPageBreak/>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too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4" w:name="chapter12"/>
      <w:bookmarkEnd w:id="154"/>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5" w:name="bqseg130"/>
      <w:bookmarkEnd w:id="155"/>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6" w:name="bqseg131"/>
      <w:bookmarkEnd w:id="156"/>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7" w:name="bqseg132"/>
      <w:bookmarkEnd w:id="157"/>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So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8" w:name="bqseg133"/>
      <w:bookmarkEnd w:id="158"/>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There are a couple of verses in the Pāli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9" w:name="bqseg134"/>
      <w:bookmarkEnd w:id="159"/>
      <w:r>
        <w:t>They stopped defining themselves, didn’t fall into conceit.</w:t>
      </w:r>
      <w:r>
        <w:br/>
        <w:t>They cut the knots, were untroubled, without wants.</w:t>
      </w:r>
      <w:r>
        <w:br/>
        <w:t>In life they cut off craving for any immaterial aspects or body.</w:t>
      </w:r>
      <w:r>
        <w:br/>
        <w:t>Though humans and gods may search for them</w:t>
      </w:r>
      <w:r>
        <w:br/>
      </w:r>
      <w:r>
        <w:lastRenderedPageBreak/>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14:paraId="2755C476" w14:textId="77777777" w:rsidR="00FE3964" w:rsidRDefault="00000000">
      <w:pPr>
        <w:pStyle w:val="WW-chapter-section-1"/>
      </w:pPr>
      <w:r>
        <w:lastRenderedPageBreak/>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60" w:name="bqseg135"/>
      <w:bookmarkEnd w:id="160"/>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61" w:name="bqseg136"/>
      <w:bookmarkEnd w:id="161"/>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xml:space="preserve">’ are just conventional labels that people use; they don’t exist in any fundamental sense, just </w:t>
      </w:r>
      <w:r>
        <w:lastRenderedPageBreak/>
        <w:t>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t>§137</w:t>
      </w:r>
    </w:p>
    <w:p w14:paraId="26737EA6" w14:textId="77777777" w:rsidR="00FE3964" w:rsidRDefault="00000000">
      <w:pPr>
        <w:pStyle w:val="WW-blockquote"/>
      </w:pPr>
      <w:bookmarkStart w:id="162" w:name="bqseg137"/>
      <w:bookmarkEnd w:id="162"/>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w:t>
      </w:r>
      <w:r>
        <w:lastRenderedPageBreak/>
        <w:t>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t>“Then how would you answer if people would ask you what has become of an enlightened, undefiled mendicant when their body fell apart, after death?”</w:t>
      </w:r>
    </w:p>
    <w:p w14:paraId="29C5EF4A" w14:textId="77777777" w:rsidR="00FE3964" w:rsidRDefault="00000000">
      <w:pPr>
        <w:pStyle w:val="WW-blockquote"/>
      </w:pPr>
      <w:r>
        <w:t>“Venerable, if people would ask me that, I would answer: ‘Form, sensation, perception, will, and consciousness are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3" w:name="bqseg138"/>
      <w:bookmarkEnd w:id="163"/>
      <w:r>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lastRenderedPageBreak/>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4" w:name="bqseg139"/>
      <w:bookmarkEnd w:id="164"/>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 xml:space="preserve">“In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w:t>
      </w:r>
      <w:r>
        <w:lastRenderedPageBreak/>
        <w:t>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lastRenderedPageBreak/>
        <w:t>Sāriputta’s</w:t>
      </w:r>
      <w:proofErr w:type="spellEnd"/>
      <w:r>
        <w:t xml:space="preserve"> instructions are in the future tense, which is also telling, because it is a very unusual way of teaching in Pāli.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So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5" w:name="bqseg140"/>
      <w:bookmarkEnd w:id="165"/>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6" w:name="bqseg141"/>
      <w:bookmarkEnd w:id="166"/>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7" w:name="bqseg142"/>
      <w:bookmarkEnd w:id="167"/>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w:t>
      </w:r>
      <w:r>
        <w:lastRenderedPageBreak/>
        <w:t xml:space="preserve">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8" w:name="bqseg143"/>
      <w:bookmarkEnd w:id="168"/>
      <w: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lastRenderedPageBreak/>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9" w:name="bqseg144"/>
      <w:bookmarkEnd w:id="169"/>
      <w:r>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lastRenderedPageBreak/>
        <w:t>‘No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70" w:name="bqseg145"/>
      <w:bookmarkEnd w:id="170"/>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lastRenderedPageBreak/>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Pāli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‘consciousness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‘the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‘the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‘consciousness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‘that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‘all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‘the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t>‘the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lastRenderedPageBreak/>
        <w:t>‘consciousness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‘the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‘no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‘if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71" w:name="bqseg146"/>
      <w:bookmarkEnd w:id="171"/>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One of the most profound descriptions of right view in the Pāli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r>
              <w:t xml:space="preserve">Pāli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r>
              <w:t>Visuddhimagga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375879" w14:textId="77777777" w:rsidR="00C74BC9" w:rsidRDefault="00C74BC9" w:rsidP="00422B5B">
      <w:r>
        <w:separator/>
      </w:r>
    </w:p>
  </w:endnote>
  <w:endnote w:type="continuationSeparator" w:id="0">
    <w:p w14:paraId="7C82261F" w14:textId="77777777" w:rsidR="00C74BC9" w:rsidRDefault="00C74BC9"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auto"/>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CE7372" w14:textId="77777777" w:rsidR="00C74BC9" w:rsidRDefault="00C74BC9" w:rsidP="00AF7A6C">
      <w:r>
        <w:separator/>
      </w:r>
    </w:p>
  </w:footnote>
  <w:footnote w:type="continuationSeparator" w:id="0">
    <w:p w14:paraId="4933D288" w14:textId="77777777" w:rsidR="00C74BC9" w:rsidRDefault="00C74BC9"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example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realms’.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things’.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in the Pāli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example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r>
        <w:rPr>
          <w:rStyle w:val="wwc-pali"/>
        </w:rPr>
        <w:t>upādāna</w:t>
      </w:r>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r>
        <w:rPr>
          <w:rStyle w:val="wwc-pali"/>
        </w:rPr>
        <w:t>upādāna</w:t>
      </w:r>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So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bookmarkStart w:id="9" w:name="footnote29"/>
      <w:bookmarkEnd w:id="9"/>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r>
        <w:rPr>
          <w:rStyle w:val="wwc-pali"/>
        </w:rPr>
        <w:t>vedanā</w:t>
      </w:r>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‘causes’.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In this book I just refer to the discourse by its Pāli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r>
        <w:rPr>
          <w:rStyle w:val="wwc-sesame-zot-reference"/>
        </w:rPr>
        <w:t>Nyanatiloka</w:t>
      </w:r>
      <w:r>
        <w:t xml:space="preserve"> p.7</w:t>
      </w:r>
    </w:p>
  </w:footnote>
  <w:footnote w:id="39">
    <w:p w14:paraId="3D502C31" w14:textId="58AAD570" w:rsidR="00FE3964" w:rsidRDefault="00000000">
      <w:pPr>
        <w:pStyle w:val="FootnoteText"/>
      </w:pPr>
      <w:r>
        <w:rPr>
          <w:rStyle w:val="FootnoteCharacters"/>
        </w:rPr>
        <w:footnoteRef/>
      </w:r>
      <w:r>
        <w:t xml:space="preserve">For example </w:t>
      </w:r>
      <w:r w:rsidR="00BC28AB">
        <w:br/>
      </w:r>
      <w:proofErr w:type="spellStart"/>
      <w:r>
        <w:rPr>
          <w:rStyle w:val="wwc-sesame-zot-reference"/>
        </w:rPr>
        <w:t>Frauwallner</w:t>
      </w:r>
      <w:proofErr w:type="spellEnd"/>
      <w:r>
        <w:rPr>
          <w:rStyle w:val="wwc-sesame-zot-reference"/>
        </w:rPr>
        <w:t xml:space="preserve"> 1953/1973</w:t>
      </w:r>
      <w:r>
        <w:t xml:space="preserve"> p.156 &amp; 167, </w:t>
      </w:r>
      <w:r w:rsidR="00152346">
        <w:br/>
      </w:r>
      <w:r>
        <w:rPr>
          <w:rStyle w:val="wwc-sesame-zot-reference"/>
        </w:rPr>
        <w:t>Bernhard</w:t>
      </w:r>
      <w:r>
        <w:t xml:space="preserve"> p.56, </w:t>
      </w:r>
      <w:r w:rsidR="00152346">
        <w:br/>
      </w:r>
      <w:r>
        <w:rPr>
          <w:rStyle w:val="wwc-sesame-zot-reference"/>
        </w:rPr>
        <w:t>Wayman 1971</w:t>
      </w:r>
      <w:r>
        <w:t xml:space="preserve"> p.186, </w:t>
      </w:r>
      <w:r w:rsidR="00152346">
        <w:br/>
      </w:r>
      <w:r>
        <w:rPr>
          <w:rStyle w:val="wwc-sesame-zot-reference"/>
        </w:rPr>
        <w:t>Collins</w:t>
      </w:r>
      <w:r>
        <w:t xml:space="preserve"> p.108, </w:t>
      </w:r>
      <w:r w:rsidR="00152346">
        <w:br/>
      </w:r>
      <w:r>
        <w:rPr>
          <w:rStyle w:val="wwc-sesame-zot-reference"/>
        </w:rPr>
        <w:t>Vetter 1988</w:t>
      </w:r>
      <w:r>
        <w:t xml:space="preserve"> p.46, </w:t>
      </w:r>
      <w:r w:rsidR="00152346">
        <w:br/>
      </w:r>
      <w:r>
        <w:rPr>
          <w:rStyle w:val="wwc-sesame-zot-reference"/>
        </w:rPr>
        <w:t>Vetter 1994</w:t>
      </w:r>
      <w:r>
        <w:t xml:space="preserve">, </w:t>
      </w:r>
      <w:r w:rsidR="00152346">
        <w:br/>
      </w:r>
      <w:proofErr w:type="spellStart"/>
      <w:r>
        <w:rPr>
          <w:rStyle w:val="wwc-sesame-zot-reference"/>
        </w:rPr>
        <w:t>Mejor</w:t>
      </w:r>
      <w:proofErr w:type="spellEnd"/>
      <w:r>
        <w:t xml:space="preserve"> p.123, </w:t>
      </w:r>
      <w:r w:rsidR="00152346">
        <w:br/>
      </w:r>
      <w:proofErr w:type="spellStart"/>
      <w:r>
        <w:rPr>
          <w:rStyle w:val="wwc-sesame-zot-reference"/>
        </w:rPr>
        <w:t>Schmithausen</w:t>
      </w:r>
      <w:proofErr w:type="spellEnd"/>
      <w:r>
        <w:rPr>
          <w:rStyle w:val="wwc-sesame-zot-reference"/>
        </w:rPr>
        <w:t xml:space="preserve"> 2000</w:t>
      </w:r>
      <w:r>
        <w:t xml:space="preserve"> p.45, </w:t>
      </w:r>
      <w:r w:rsidR="00152346">
        <w:br/>
      </w:r>
      <w:proofErr w:type="spellStart"/>
      <w:r>
        <w:rPr>
          <w:rStyle w:val="wwc-sesame-zot-reference"/>
        </w:rPr>
        <w:t>Jurewicz</w:t>
      </w:r>
      <w:proofErr w:type="spellEnd"/>
      <w:r>
        <w:t xml:space="preserve"> p.177, </w:t>
      </w:r>
      <w:r w:rsidR="00152346">
        <w:br/>
      </w:r>
      <w:proofErr w:type="spellStart"/>
      <w:r>
        <w:rPr>
          <w:rStyle w:val="wwc-sesame-zot-reference"/>
        </w:rPr>
        <w:t>Ronkin</w:t>
      </w:r>
      <w:proofErr w:type="spellEnd"/>
      <w:r>
        <w:t xml:space="preserve"> n.43 p.238, </w:t>
      </w:r>
      <w:r w:rsidR="00152346">
        <w:br/>
      </w:r>
      <w:r>
        <w:rPr>
          <w:rStyle w:val="wwc-sesame-zot-reference"/>
        </w:rPr>
        <w:t>Shulman</w:t>
      </w:r>
      <w:r>
        <w:t xml:space="preserve"> p.89 n.71, </w:t>
      </w:r>
      <w:r w:rsidR="00152346">
        <w:br/>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860D7B" w:rsidR="00FE3964" w:rsidRDefault="00000000">
      <w:pPr>
        <w:pStyle w:val="FootnoteText"/>
      </w:pPr>
      <w:r>
        <w:rPr>
          <w:rStyle w:val="FootnoteCharacters"/>
        </w:rPr>
        <w:footnoteRef/>
      </w:r>
      <w:r>
        <w:t xml:space="preserve">For example in </w:t>
      </w:r>
      <w:r w:rsidRPr="00A15B71">
        <w:rPr>
          <w:rStyle w:val="wwc-sesame"/>
        </w:rPr>
        <w:t>SN</w:t>
      </w:r>
      <w:r w:rsidR="00A15B71" w:rsidRPr="00A15B71">
        <w:rPr>
          <w:rStyle w:val="wwc-sesame"/>
        </w:rPr>
        <w:t> </w:t>
      </w:r>
      <w:r w:rsidRPr="00A15B71">
        <w:rPr>
          <w:rStyle w:val="wwc-sesame"/>
        </w:rPr>
        <w:t>15.1–SN</w:t>
      </w:r>
      <w:r w:rsidR="00A15B71" w:rsidRPr="00A15B71">
        <w:rPr>
          <w:rStyle w:val="wwc-sesame"/>
        </w:rPr>
        <w:t> </w:t>
      </w:r>
      <w:r w:rsidRPr="00A15B71">
        <w:rPr>
          <w:rStyle w:val="wwc-sesame"/>
        </w:rPr>
        <w:t>15.20</w:t>
      </w:r>
    </w:p>
  </w:footnote>
  <w:footnote w:id="64">
    <w:p w14:paraId="3E4CDF17" w14:textId="77777777" w:rsidR="00FE3964" w:rsidRDefault="00000000">
      <w:pPr>
        <w:pStyle w:val="FootnoteText"/>
      </w:pPr>
      <w:r>
        <w:rPr>
          <w:rStyle w:val="FootnoteCharacters"/>
        </w:rPr>
        <w:footnoteRef/>
      </w:r>
      <w:hyperlink r:id="rId77"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8" w:anchor="YYY" w:history="1">
        <w:r>
          <w:rPr>
            <w:rStyle w:val="Hyperlink"/>
          </w:rPr>
          <w:t>SN 12.24:4.1</w:t>
        </w:r>
      </w:hyperlink>
      <w:r>
        <w:t xml:space="preserve">: “The Buddha said suffering arises dependently. Dependent on what? Dependent on sense impressions.” Or </w:t>
      </w:r>
      <w:hyperlink r:id="rId79"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sidRPr="00535219">
        <w:rPr>
          <w:rStyle w:val="wwc-sesame"/>
        </w:rPr>
        <w:t>Bodhi 2000 p.520</w:t>
      </w:r>
    </w:p>
  </w:footnote>
  <w:footnote w:id="67">
    <w:p w14:paraId="50FF1E30" w14:textId="54D0CC93" w:rsidR="00FE3964" w:rsidRDefault="00000000">
      <w:pPr>
        <w:pStyle w:val="FootnoteText"/>
      </w:pPr>
      <w:r>
        <w:rPr>
          <w:rStyle w:val="FootnoteCharacters"/>
        </w:rPr>
        <w:footnoteRef/>
      </w:r>
      <w:r>
        <w:t xml:space="preserve">As e.g. </w:t>
      </w:r>
      <w:r w:rsidR="00BE2D6A">
        <w:br/>
      </w:r>
      <w:proofErr w:type="spellStart"/>
      <w:r>
        <w:rPr>
          <w:rStyle w:val="wwc-sesame-zot-reference"/>
        </w:rPr>
        <w:t>Ñāṇavīra</w:t>
      </w:r>
      <w:proofErr w:type="spellEnd"/>
      <w:r>
        <w:t xml:space="preserve"> p.19, </w:t>
      </w:r>
      <w:r w:rsidR="00BE2D6A">
        <w:br/>
      </w:r>
      <w:proofErr w:type="spellStart"/>
      <w:r>
        <w:rPr>
          <w:rStyle w:val="wwc-sesame-zot-reference"/>
        </w:rPr>
        <w:t>Ñāṇananda</w:t>
      </w:r>
      <w:proofErr w:type="spellEnd"/>
      <w:r>
        <w:rPr>
          <w:rStyle w:val="wwc-sesame-zot-reference"/>
        </w:rPr>
        <w:t xml:space="preserve"> 2015</w:t>
      </w:r>
      <w:r>
        <w:t xml:space="preserve"> p.56, </w:t>
      </w:r>
      <w:r w:rsidR="00BE2D6A">
        <w:br/>
      </w:r>
      <w:proofErr w:type="spellStart"/>
      <w:r>
        <w:rPr>
          <w:rStyle w:val="wwc-sesame-zot-reference"/>
        </w:rPr>
        <w:t>Brasington</w:t>
      </w:r>
      <w:proofErr w:type="spellEnd"/>
      <w:r>
        <w:t xml:space="preserve"> p.67, </w:t>
      </w:r>
      <w:r w:rsidR="00BE2D6A">
        <w:br/>
      </w:r>
      <w:r>
        <w:rPr>
          <w:rStyle w:val="wwc-sesame-zot-reference"/>
        </w:rPr>
        <w:t>Jones 2009</w:t>
      </w:r>
      <w:r>
        <w:t xml:space="preserve"> p.244. </w:t>
      </w:r>
      <w:r w:rsidR="00BE2D6A">
        <w:br/>
      </w:r>
      <w:r>
        <w:t xml:space="preserve">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example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0" w:anchor="YYY" w:history="1">
        <w:r>
          <w:rPr>
            <w:rStyle w:val="Hyperlink"/>
          </w:rPr>
          <w:t>MN 141:11.1–11.3</w:t>
        </w:r>
      </w:hyperlink>
      <w:r>
        <w:t xml:space="preserve"> </w:t>
      </w:r>
      <w:r>
        <w:rPr>
          <w:rStyle w:val="wwc-PTS-reference"/>
        </w:rPr>
        <w:t>M III 249</w:t>
      </w:r>
      <w:r>
        <w:t xml:space="preserve"> and </w:t>
      </w:r>
      <w:hyperlink r:id="rId81" w:anchor="YYY" w:history="1">
        <w:r>
          <w:rPr>
            <w:rStyle w:val="Hyperlink"/>
          </w:rPr>
          <w:t>MN 9:24-26.2–24-26.9</w:t>
        </w:r>
      </w:hyperlink>
      <w:r>
        <w:t xml:space="preserve"> </w:t>
      </w:r>
      <w:r>
        <w:rPr>
          <w:rStyle w:val="wwc-PTS-reference"/>
        </w:rPr>
        <w:t>M I 50</w:t>
      </w:r>
      <w:r>
        <w:t xml:space="preserve">. Also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2"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3" w:anchor="YYY" w:history="1">
        <w:r>
          <w:rPr>
            <w:rStyle w:val="Hyperlink"/>
          </w:rPr>
          <w:t>SN 12.2:3.1–4.3</w:t>
        </w:r>
      </w:hyperlink>
      <w:r>
        <w:t xml:space="preserve">. Similar at </w:t>
      </w:r>
      <w:hyperlink r:id="rId84" w:anchor="YYY" w:history="1">
        <w:r>
          <w:rPr>
            <w:rStyle w:val="Hyperlink"/>
          </w:rPr>
          <w:t>SN 12.27:2.1–3.1</w:t>
        </w:r>
      </w:hyperlink>
      <w:r>
        <w:t xml:space="preserve">, </w:t>
      </w:r>
      <w:hyperlink r:id="rId85" w:anchor="YYY" w:history="1">
        <w:r>
          <w:rPr>
            <w:rStyle w:val="Hyperlink"/>
          </w:rPr>
          <w:t>SN 12.28:2.1–3.1</w:t>
        </w:r>
      </w:hyperlink>
      <w:r>
        <w:t xml:space="preserve">, </w:t>
      </w:r>
      <w:hyperlink r:id="rId86" w:anchor="YYY" w:history="1">
        <w:r>
          <w:rPr>
            <w:rStyle w:val="Hyperlink"/>
          </w:rPr>
          <w:t>SN 12.33:3.1–4.2, 9.1</w:t>
        </w:r>
      </w:hyperlink>
    </w:p>
  </w:footnote>
  <w:footnote w:id="71">
    <w:p w14:paraId="50C74C08" w14:textId="3E1B0CF8" w:rsidR="00FE3964" w:rsidRDefault="00000000">
      <w:pPr>
        <w:pStyle w:val="FootnoteText"/>
      </w:pPr>
      <w:r>
        <w:rPr>
          <w:rStyle w:val="FootnoteCharacters"/>
        </w:rPr>
        <w:footnoteRef/>
      </w:r>
      <w:r>
        <w:t xml:space="preserve">For the translation of the discourse title see </w:t>
      </w:r>
      <w:hyperlink w:anchor="footnote29" w:history="1">
        <w:r w:rsidRPr="0075620B">
          <w:rPr>
            <w:rStyle w:val="Hyperlink"/>
          </w:rPr>
          <w:t>note 29</w:t>
        </w:r>
      </w:hyperlink>
    </w:p>
  </w:footnote>
  <w:footnote w:id="72">
    <w:p w14:paraId="08BCBA82" w14:textId="77777777" w:rsidR="00FE3964" w:rsidRDefault="00000000">
      <w:pPr>
        <w:pStyle w:val="FootnoteText"/>
      </w:pPr>
      <w:r>
        <w:rPr>
          <w:rStyle w:val="FootnoteCharacters"/>
        </w:rPr>
        <w:footnoteRef/>
      </w:r>
      <w:hyperlink r:id="rId87" w:anchor="YYY" w:history="1">
        <w:r>
          <w:rPr>
            <w:rStyle w:val="Hyperlink"/>
          </w:rPr>
          <w:t>DN 15:4.1–4.4</w:t>
        </w:r>
      </w:hyperlink>
      <w:r>
        <w:t xml:space="preserve"> </w:t>
      </w:r>
      <w:r>
        <w:rPr>
          <w:rStyle w:val="wwc-PTS-reference"/>
        </w:rPr>
        <w:t>D II 57</w:t>
      </w:r>
    </w:p>
  </w:footnote>
  <w:footnote w:id="73">
    <w:p w14:paraId="4B4BBA68" w14:textId="3DEEEC95"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r w:rsidR="001F13CD">
        <w:t xml:space="preserve"> (</w:t>
      </w:r>
      <w:hyperlink r:id="rId88" w:anchor="153" w:history="1">
        <w:r w:rsidR="001F13CD" w:rsidRPr="001F13CD">
          <w:rPr>
            <w:rStyle w:val="Hyperlink"/>
            <w:rFonts w:hint="eastAsia"/>
          </w:rPr>
          <w:t>※</w:t>
        </w:r>
        <w:r w:rsidR="001F13CD" w:rsidRPr="001F13CD">
          <w:rPr>
            <w:rStyle w:val="Hyperlink"/>
            <w:rFonts w:hint="eastAsia"/>
          </w:rPr>
          <w:t>153</w:t>
        </w:r>
      </w:hyperlink>
      <w:r w:rsidR="001F13CD">
        <w:t>)</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Also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r>
        <w:rPr>
          <w:rStyle w:val="wwc-pali"/>
        </w:rPr>
        <w:t>upādāna</w:t>
      </w:r>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r>
        <w:rPr>
          <w:rStyle w:val="wwc-pali"/>
        </w:rPr>
        <w:t>jāti</w:t>
      </w:r>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46E26635"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w:t>
      </w:r>
      <w:r w:rsidR="00C54982">
        <w:rPr>
          <w:rStyle w:val="wwc-sesame"/>
        </w:rPr>
        <w:t>,</w:t>
      </w:r>
      <w:r>
        <w:rPr>
          <w:rStyle w:val="wwc-sesame"/>
        </w:rPr>
        <w:t xml:space="preserve">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30" w:name="footnote113"/>
      <w:bookmarkEnd w:id="30"/>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Pāli,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sidRPr="000440B7">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rsidRPr="00CB3413">
        <w:rPr>
          <w:rStyle w:val="wwc-sesame-zot-reference"/>
        </w:rPr>
        <w:t>Atharvaveda</w:t>
      </w:r>
      <w:r>
        <w:t xml:space="preserve">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3" w:name="footnote139"/>
      <w:bookmarkEnd w:id="33"/>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example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example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example </w:t>
      </w:r>
      <w:hyperlink r:id="rId144" w:anchor="YYY" w:history="1">
        <w:r>
          <w:rPr>
            <w:rStyle w:val="Hyperlink"/>
          </w:rPr>
          <w:t>MN 109:16.12</w:t>
        </w:r>
      </w:hyperlink>
      <w:r>
        <w:t xml:space="preserve"> </w:t>
      </w:r>
      <w:r>
        <w:rPr>
          <w:rStyle w:val="wwc-PTS-reference"/>
        </w:rPr>
        <w:t>M III 17</w:t>
      </w:r>
    </w:p>
  </w:footnote>
  <w:footnote w:id="152">
    <w:p w14:paraId="2640EBAF" w14:textId="72E55516" w:rsidR="00FE3964" w:rsidRDefault="00000000">
      <w:pPr>
        <w:pStyle w:val="FootnoteText"/>
      </w:pPr>
      <w:r>
        <w:rPr>
          <w:rStyle w:val="FootnoteCharacters"/>
        </w:rPr>
        <w:footnoteRef/>
      </w:r>
      <w:hyperlink r:id="rId145" w:anchor="YYY" w:history="1">
        <w:bookmarkStart w:id="35" w:name="footnote152"/>
        <w:bookmarkEnd w:id="35"/>
        <w:r>
          <w:rPr>
            <w:rStyle w:val="Hyperlink"/>
          </w:rPr>
          <w:t>MN 28:17.1–17.3</w:t>
        </w:r>
      </w:hyperlink>
      <w:r>
        <w:t xml:space="preserve"> </w:t>
      </w:r>
      <w:r>
        <w:rPr>
          <w:rStyle w:val="wwc-PTS-reference"/>
        </w:rPr>
        <w:t>M I 185</w:t>
      </w:r>
      <w:r>
        <w:t>. See also:</w:t>
      </w:r>
      <w:r w:rsidR="001A4101">
        <w:br/>
      </w:r>
      <w:hyperlink r:id="rId146" w:anchor="YYY" w:history="1">
        <w:r>
          <w:rPr>
            <w:rStyle w:val="Hyperlink"/>
          </w:rPr>
          <w:t>MN 62:8.1–12.9</w:t>
        </w:r>
      </w:hyperlink>
      <w:r>
        <w:t xml:space="preserve"> </w:t>
      </w:r>
      <w:r>
        <w:rPr>
          <w:rStyle w:val="wwc-PTS-reference"/>
        </w:rPr>
        <w:t>M I 422</w:t>
      </w:r>
      <w:r>
        <w:t xml:space="preserve"> and</w:t>
      </w:r>
      <w:r w:rsidR="001A4101">
        <w:br/>
      </w: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Pāli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Pāli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0688B6A9" w14:textId="1E3FB65E"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r w:rsidR="00E162FF">
        <w:br/>
      </w:r>
      <w:hyperlink r:id="rId149" w:anchor="YYY" w:history="1">
        <w:r>
          <w:rPr>
            <w:rStyle w:val="Hyperlink"/>
          </w:rPr>
          <w:t>DN 33:2.2.4–2.2.7</w:t>
        </w:r>
      </w:hyperlink>
      <w:r>
        <w:t xml:space="preserve"> </w:t>
      </w:r>
      <w:r>
        <w:rPr>
          <w:rStyle w:val="wwc-PTS-reference"/>
        </w:rPr>
        <w:t>D III 243</w:t>
      </w:r>
      <w:r>
        <w:t xml:space="preserve"> and</w:t>
      </w:r>
      <w:r w:rsidR="00E162FF">
        <w:br/>
      </w: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Also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502A1948" w14:textId="01227C09"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r w:rsidR="00BD09B0">
        <w:br/>
      </w:r>
      <w:hyperlink r:id="rId156" w:anchor="YYY" w:history="1">
        <w:r>
          <w:rPr>
            <w:rStyle w:val="Hyperlink"/>
          </w:rPr>
          <w:t>DN 10:2.21.3</w:t>
        </w:r>
      </w:hyperlink>
      <w:r>
        <w:t xml:space="preserve"> </w:t>
      </w:r>
      <w:r>
        <w:rPr>
          <w:rStyle w:val="wwc-PTS-reference"/>
        </w:rPr>
        <w:t>D I 208</w:t>
      </w:r>
      <w:r>
        <w:t>,</w:t>
      </w:r>
      <w:r w:rsidR="00BD09B0">
        <w:br/>
      </w:r>
      <w:hyperlink r:id="rId157" w:anchor="YYY" w:history="1">
        <w:r>
          <w:rPr>
            <w:rStyle w:val="Hyperlink"/>
          </w:rPr>
          <w:t>MN 23:4.1</w:t>
        </w:r>
      </w:hyperlink>
      <w:r>
        <w:t xml:space="preserve"> </w:t>
      </w:r>
      <w:r>
        <w:rPr>
          <w:rStyle w:val="wwc-PTS-reference"/>
        </w:rPr>
        <w:t>M I 143</w:t>
      </w:r>
      <w:r>
        <w:t>,</w:t>
      </w:r>
      <w:r w:rsidR="00BD09B0">
        <w:br/>
      </w:r>
      <w:hyperlink r:id="rId158" w:anchor="YYY" w:history="1">
        <w:r>
          <w:rPr>
            <w:rStyle w:val="Hyperlink"/>
          </w:rPr>
          <w:t>MN 74:9.1</w:t>
        </w:r>
      </w:hyperlink>
      <w:r>
        <w:t xml:space="preserve"> </w:t>
      </w:r>
      <w:r>
        <w:rPr>
          <w:rStyle w:val="wwc-PTS-reference"/>
        </w:rPr>
        <w:t>M I 499</w:t>
      </w:r>
      <w:r>
        <w:t>,</w:t>
      </w:r>
      <w:r w:rsidR="00BD09B0">
        <w:br/>
      </w: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1" w:name="footnote166"/>
      <w:bookmarkEnd w:id="41"/>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r>
        <w:rPr>
          <w:rStyle w:val="wwc-sesame-zot-reference"/>
        </w:rPr>
        <w:t>Nyanatiloka</w:t>
      </w:r>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example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4FC3B6D" w:rsidR="00FE3964" w:rsidRDefault="00000000">
      <w:pPr>
        <w:pStyle w:val="FootnoteText"/>
      </w:pPr>
      <w:r>
        <w:rPr>
          <w:rStyle w:val="FootnoteCharacters"/>
        </w:rPr>
        <w:footnoteRef/>
      </w:r>
      <w:bookmarkStart w:id="53" w:name="footnote192"/>
      <w:bookmarkEnd w:id="53"/>
      <w:r>
        <w:t xml:space="preserve">See for example </w:t>
      </w:r>
      <w:hyperlink r:id="rId212" w:anchor="YYY" w:history="1">
        <w:r w:rsidR="005E2094">
          <w:rPr>
            <w:rStyle w:val="Hyperlink"/>
          </w:rPr>
          <w:t>SN 2.23:12.5–12.6</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sidRPr="00D2303C">
        <w:rPr>
          <w:rStyle w:val="wwc-sesame-zot-reference"/>
        </w:rPr>
        <w:t>Gombrich</w:t>
      </w:r>
      <w:proofErr w:type="spellEnd"/>
      <w:r w:rsidRPr="00D2303C">
        <w:rPr>
          <w:rStyle w:val="wwc-sesame-zot-referenc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sidRPr="00FE0772">
        <w:rPr>
          <w:rStyle w:val="wwc-sesame-zot-reference"/>
        </w:rPr>
        <w:t>Sujato</w:t>
      </w:r>
      <w:proofErr w:type="spellEnd"/>
      <w:r w:rsidRPr="00FE0772">
        <w:rPr>
          <w:rStyle w:val="wwc-sesame-zot-referenc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example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sidRPr="003B399B">
        <w:rPr>
          <w:rStyle w:val="wwc-sesame-zot-referenc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actions’.</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4E72CD16" w:rsidR="00FE3964" w:rsidRDefault="00000000">
      <w:pPr>
        <w:pStyle w:val="FootnoteText"/>
      </w:pPr>
      <w:r>
        <w:rPr>
          <w:rStyle w:val="FootnoteCharacters"/>
        </w:rPr>
        <w:footnoteRef/>
      </w:r>
      <w:bookmarkStart w:id="63" w:name="footnote215"/>
      <w:bookmarkEnd w:id="63"/>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Also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example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example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3C37931A"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sidRPr="00B00FE1">
        <w:rPr>
          <w:rStyle w:val="wwc-sesame"/>
        </w:rPr>
        <w:t>DPPN under ‘</w:t>
      </w:r>
      <w:proofErr w:type="spellStart"/>
      <w:r w:rsidRPr="00B00FE1">
        <w:rPr>
          <w:rStyle w:val="wwc-sesame"/>
        </w:rPr>
        <w:t>Ādicca</w:t>
      </w:r>
      <w:proofErr w:type="spellEnd"/>
      <w:r w:rsidRPr="00B00FE1">
        <w:rPr>
          <w:rStyle w:val="wwc-sesame"/>
        </w:rPr>
        <w:t>’</w:t>
      </w:r>
      <w:r w:rsidR="002672BE">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sidRPr="00120D7C">
        <w:rPr>
          <w:rStyle w:val="wwc-sesame"/>
        </w:rPr>
        <w:t xml:space="preserve">PED </w:t>
      </w:r>
      <w:proofErr w:type="spellStart"/>
      <w:r w:rsidRPr="00120D7C">
        <w:rPr>
          <w:rStyle w:val="wwc-sesame"/>
        </w:rPr>
        <w:t>s.v.</w:t>
      </w:r>
      <w:proofErr w:type="spellEnd"/>
      <w:r w:rsidRPr="00120D7C">
        <w:rPr>
          <w:rStyle w:val="wwc-sesame"/>
        </w:rPr>
        <w:t xml:space="preserve"> </w:t>
      </w:r>
      <w:proofErr w:type="spellStart"/>
      <w:r w:rsidRPr="00120D7C">
        <w:rPr>
          <w:rStyle w:val="wwc-sesame"/>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example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8" w:name="footnote277"/>
      <w:bookmarkEnd w:id="88"/>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9" w:name="footnote278"/>
      <w:bookmarkEnd w:id="89"/>
      <w: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90" w:name="footnote279"/>
      <w:bookmarkEnd w:id="90"/>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05CCABDB" w:rsidR="00FE3964" w:rsidRDefault="00000000">
      <w:pPr>
        <w:pStyle w:val="FootnoteText"/>
      </w:pPr>
      <w:r>
        <w:t>1</w:t>
      </w:r>
      <w:r w:rsidR="00215AB7">
        <w:t>.</w:t>
      </w:r>
      <w:r>
        <w:t xml:space="preserve">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68624C13" w:rsidR="00FE3964" w:rsidRDefault="00000000">
      <w:pPr>
        <w:pStyle w:val="FootnoteText"/>
      </w:pPr>
      <w:r>
        <w:t>2</w:t>
      </w:r>
      <w:r w:rsidR="00215AB7">
        <w:t>.</w:t>
      </w:r>
      <w:r>
        <w:t xml:space="preserve"> The before is about how consciousness comes to cease when “its foundation is destroyed”, not about liberating it.</w:t>
      </w:r>
    </w:p>
    <w:p w14:paraId="7B6571B7" w14:textId="5371FBBC" w:rsidR="006074BD" w:rsidRDefault="00000000" w:rsidP="00215AB7">
      <w:pPr>
        <w:pStyle w:val="FootnoteText"/>
      </w:pPr>
      <w:r>
        <w:t>3</w:t>
      </w:r>
      <w:r w:rsidR="00215AB7">
        <w:t>.</w:t>
      </w:r>
      <w:r>
        <w:t xml:space="preserve">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142BAEE6" w:rsidR="00FE3964" w:rsidRDefault="00000000">
      <w:pPr>
        <w:pStyle w:val="FootnoteText"/>
      </w:pPr>
      <w:r>
        <w:t>4</w:t>
      </w:r>
      <w:r w:rsidR="00215AB7">
        <w:t>.</w:t>
      </w:r>
      <w:r>
        <w:t xml:space="preserve">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r w:rsidR="0071144E">
        <w:t>u</w:t>
      </w:r>
      <w:r>
        <w:t>nmistakably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Pāli.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hyperlink w:anchor="footnote277">
        <w:r>
          <w:rPr>
            <w:rStyle w:val="Hyperlink"/>
          </w:rPr>
          <w:t>note 277</w:t>
        </w:r>
      </w:hyperlink>
      <w:r>
        <w:t xml:space="preserve"> and </w:t>
      </w:r>
      <w:hyperlink w:anchor="footnote278">
        <w:r>
          <w:rPr>
            <w:rStyle w:val="Hyperlink"/>
          </w:rPr>
          <w:t>note 278</w:t>
        </w:r>
      </w:hyperlink>
      <w:r>
        <w:t>, seems more on point than the Pāli.</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example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rsidRPr="005F0AF8">
        <w:rPr>
          <w:rStyle w:val="wwc-pali"/>
        </w:rPr>
        <w:t>Gati</w:t>
      </w:r>
      <w:r>
        <w:t xml:space="preserve">,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4E5050F9"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sidRPr="00EC3E5C">
        <w:rPr>
          <w:rStyle w:val="wwc-sesame-zot-reference"/>
        </w:rPr>
        <w:t>Anālayo</w:t>
      </w:r>
      <w:proofErr w:type="spellEnd"/>
      <w:r w:rsidRPr="00EC3E5C">
        <w:rPr>
          <w:rStyle w:val="wwc-sesame-zot-reference"/>
        </w:rPr>
        <w:t xml:space="preserve"> 2020</w:t>
      </w:r>
      <w:r>
        <w:t>,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15A914EA" w:rsidR="00FE3964" w:rsidRDefault="00000000">
      <w:pPr>
        <w:pStyle w:val="FootnoteText"/>
      </w:pPr>
      <w:r>
        <w:rPr>
          <w:rStyle w:val="FootnoteCharacters"/>
        </w:rPr>
        <w:footnoteRef/>
      </w:r>
      <w:r>
        <w:t xml:space="preserve">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44" w:anchor="YYY" w:history="1">
        <w:r>
          <w:rPr>
            <w:rStyle w:val="Hyperlink"/>
          </w:rPr>
          <w:t>DN</w:t>
        </w:r>
        <w:r w:rsidR="005356F0">
          <w:rPr>
            <w:rStyle w:val="Hyperlink"/>
          </w:rPr>
          <w:t> </w:t>
        </w:r>
        <w:r>
          <w:rPr>
            <w:rStyle w:val="Hyperlink"/>
          </w:rPr>
          <w:t>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07317C86" w14:textId="7495D4C3"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r w:rsidR="00794645">
        <w:br/>
      </w: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r w:rsidR="00794645">
        <w:br/>
      </w:r>
      <w:hyperlink r:id="rId347" w:anchor="YYY" w:history="1">
        <w:r>
          <w:rPr>
            <w:rStyle w:val="Hyperlink"/>
          </w:rPr>
          <w:t>SN 12.65:2.14–2.16</w:t>
        </w:r>
      </w:hyperlink>
      <w:r>
        <w:t xml:space="preserve"> (</w:t>
      </w:r>
      <w:hyperlink w:anchor="bqseg83">
        <w:r>
          <w:rPr>
            <w:rStyle w:val="Hyperlink"/>
          </w:rPr>
          <w:t>§83</w:t>
        </w:r>
      </w:hyperlink>
      <w:r>
        <w:t>),</w:t>
      </w:r>
      <w:r w:rsidR="00794645">
        <w:br/>
      </w:r>
      <w:hyperlink r:id="rId348" w:anchor="YYY" w:history="1">
        <w:r>
          <w:rPr>
            <w:rStyle w:val="Hyperlink"/>
          </w:rPr>
          <w:t>SN 12.67:4.2–4.3</w:t>
        </w:r>
      </w:hyperlink>
      <w:r>
        <w:t xml:space="preserve"> (</w:t>
      </w:r>
      <w:hyperlink w:anchor="bqseg95">
        <w:r>
          <w:rPr>
            <w:rStyle w:val="Hyperlink"/>
          </w:rPr>
          <w:t>§95</w:t>
        </w:r>
      </w:hyperlink>
      <w:r>
        <w:t>),</w:t>
      </w:r>
      <w:r w:rsidR="00794645">
        <w:br/>
      </w:r>
      <w:hyperlink r:id="rId349" w:anchor="YYY" w:history="1">
        <w:r>
          <w:rPr>
            <w:rStyle w:val="Hyperlink"/>
          </w:rPr>
          <w:t>SN 22.57:14.5</w:t>
        </w:r>
      </w:hyperlink>
      <w:r>
        <w:t>,</w:t>
      </w:r>
      <w:r w:rsidR="00794645">
        <w:br/>
      </w:r>
      <w:hyperlink r:id="rId350" w:anchor="YYY" w:history="1">
        <w:r>
          <w:rPr>
            <w:rStyle w:val="Hyperlink"/>
          </w:rPr>
          <w:t>SN 22.82:7.10</w:t>
        </w:r>
      </w:hyperlink>
    </w:p>
  </w:footnote>
  <w:footnote w:id="318">
    <w:p w14:paraId="1082C8EB" w14:textId="42DC8A69"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w:t>
      </w:r>
      <w:hyperlink w:anchor="footnote215" w:history="1">
        <w:r w:rsidRPr="002A71D0">
          <w:rPr>
            <w:rStyle w:val="Hyperlink"/>
          </w:rPr>
          <w:t>note 215</w:t>
        </w:r>
      </w:hyperlink>
      <w:r>
        <w:t xml:space="preserve">. See also </w:t>
      </w:r>
      <w:proofErr w:type="spellStart"/>
      <w:r w:rsidRPr="00FE0772">
        <w:rPr>
          <w:rStyle w:val="wwc-sesame-zot-reference"/>
        </w:rPr>
        <w:t>Sujato</w:t>
      </w:r>
      <w:proofErr w:type="spellEnd"/>
      <w:r w:rsidRPr="00FE0772">
        <w:rPr>
          <w:rStyle w:val="wwc-sesame-zot-reference"/>
        </w:rPr>
        <w:t xml:space="preserve"> 2023</w:t>
      </w:r>
      <w:r w:rsidRPr="00FE0772">
        <w:t xml:space="preserve"> </w:t>
      </w:r>
      <w:hyperlink r:id="rId351" w:anchor="22.2" w:history="1">
        <w:r w:rsidRPr="00C8383E">
          <w:rPr>
            <w:rStyle w:val="Hyperlink"/>
          </w:rPr>
          <w:t>note at 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0F99A8FD" w14:textId="592EC13D"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r w:rsidR="00C10EF5">
        <w:br/>
      </w: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D46EE96" w:rsidR="00FE3964" w:rsidRDefault="00000000">
      <w:pPr>
        <w:pStyle w:val="FootnoteText"/>
      </w:pPr>
      <w:r>
        <w:rPr>
          <w:rStyle w:val="FootnoteCharacters"/>
        </w:rPr>
        <w:footnoteRef/>
      </w:r>
      <w:r>
        <w:t xml:space="preserve">For example </w:t>
      </w:r>
      <w:r w:rsidR="007B7641">
        <w:br/>
      </w:r>
      <w:r>
        <w:rPr>
          <w:rStyle w:val="wwc-sesame-zot-reference"/>
        </w:rPr>
        <w:t>Falk</w:t>
      </w:r>
      <w:r>
        <w:t xml:space="preserve"> p.40, </w:t>
      </w:r>
      <w:r w:rsidR="007B7641">
        <w:br/>
      </w:r>
      <w:r>
        <w:rPr>
          <w:rStyle w:val="wwc-sesame-zot-reference"/>
        </w:rPr>
        <w:t>Hamilton</w:t>
      </w:r>
      <w:r>
        <w:t xml:space="preserve"> p.123, </w:t>
      </w:r>
      <w:r w:rsidR="007B7641">
        <w:br/>
      </w:r>
      <w:proofErr w:type="spellStart"/>
      <w:r>
        <w:rPr>
          <w:rStyle w:val="wwc-sesame-zot-reference"/>
        </w:rPr>
        <w:t>Gombrich</w:t>
      </w:r>
      <w:proofErr w:type="spellEnd"/>
      <w:r>
        <w:rPr>
          <w:rStyle w:val="wwc-sesame-zot-reference"/>
        </w:rPr>
        <w:t xml:space="preserve"> 2009</w:t>
      </w:r>
      <w:r>
        <w:t xml:space="preserve"> p.120, </w:t>
      </w:r>
      <w:r w:rsidR="007B7641">
        <w:br/>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2C440898" w:rsidR="00FE3964" w:rsidRDefault="00000000" w:rsidP="00F646CB">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rsidR="00F646CB">
        <w:t xml:space="preserve"> </w:t>
      </w:r>
      <w:hyperlink r:id="rId365" w:anchor="YYY" w:history="1">
        <w:r>
          <w:rPr>
            <w:rStyle w:val="Hyperlink"/>
          </w:rPr>
          <w:t>SN 45.96</w:t>
        </w:r>
      </w:hyperlink>
      <w:r>
        <w:t>,</w:t>
      </w:r>
      <w:r w:rsidR="00F646CB">
        <w:t xml:space="preserve"> </w:t>
      </w:r>
      <w:hyperlink r:id="rId366" w:anchor="YYY" w:history="1">
        <w:r>
          <w:rPr>
            <w:rStyle w:val="Hyperlink"/>
          </w:rPr>
          <w:t>SN 45.97</w:t>
        </w:r>
      </w:hyperlink>
      <w:r>
        <w:t xml:space="preserve">, </w:t>
      </w:r>
      <w:r w:rsidR="00F646CB">
        <w:br/>
      </w:r>
      <w:hyperlink r:id="rId367" w:anchor="YYY" w:history="1">
        <w:r>
          <w:rPr>
            <w:rStyle w:val="Hyperlink"/>
          </w:rPr>
          <w:t>SN 45.98-102</w:t>
        </w:r>
      </w:hyperlink>
      <w:r>
        <w:t>,</w:t>
      </w:r>
      <w:r w:rsidR="00F646CB">
        <w:t xml:space="preserve"> </w:t>
      </w:r>
      <w:hyperlink r:id="rId368" w:anchor="YYY" w:history="1">
        <w:r>
          <w:rPr>
            <w:rStyle w:val="Hyperlink"/>
          </w:rPr>
          <w:t>SN 45.103</w:t>
        </w:r>
      </w:hyperlink>
      <w:r>
        <w:t xml:space="preserve">, </w:t>
      </w:r>
      <w:hyperlink r:id="rId369" w:anchor="YYY" w:history="1">
        <w:r>
          <w:rPr>
            <w:rStyle w:val="Hyperlink"/>
          </w:rPr>
          <w:t>SN 45.104-108</w:t>
        </w:r>
      </w:hyperlink>
      <w:r>
        <w:t>,</w:t>
      </w:r>
      <w:r w:rsidR="00F646CB">
        <w:t xml:space="preserve"> </w:t>
      </w:r>
      <w:r w:rsidR="00F646CB">
        <w:br/>
      </w:r>
      <w:hyperlink r:id="rId370" w:anchor="YYY" w:history="1">
        <w:r>
          <w:rPr>
            <w:rStyle w:val="Hyperlink"/>
          </w:rPr>
          <w:t>SN 45.109</w:t>
        </w:r>
      </w:hyperlink>
      <w:r>
        <w:t xml:space="preserve">, </w:t>
      </w:r>
      <w:hyperlink r:id="rId371" w:anchor="YYY" w:history="1">
        <w:r>
          <w:rPr>
            <w:rStyle w:val="Hyperlink"/>
          </w:rPr>
          <w:t>SN 45.110-114</w:t>
        </w:r>
      </w:hyperlink>
      <w:r>
        <w:t>,</w:t>
      </w:r>
      <w:r w:rsidR="00F646CB">
        <w:t xml:space="preserve"> </w:t>
      </w:r>
      <w:hyperlink r:id="rId372" w:anchor="YYY" w:history="1">
        <w:r>
          <w:rPr>
            <w:rStyle w:val="Hyperlink"/>
          </w:rPr>
          <w:t>SN 45.115</w:t>
        </w:r>
      </w:hyperlink>
      <w:r>
        <w:t xml:space="preserve">, </w:t>
      </w:r>
      <w:r w:rsidR="00F646CB">
        <w:br/>
      </w:r>
      <w:hyperlink r:id="rId373" w:anchor="YYY" w:history="1">
        <w:r>
          <w:rPr>
            <w:rStyle w:val="Hyperlink"/>
          </w:rPr>
          <w:t>SN 45.116-120</w:t>
        </w:r>
      </w:hyperlink>
      <w:r>
        <w:t>,</w:t>
      </w:r>
      <w:r w:rsidR="00F646CB">
        <w:t xml:space="preserve"> </w:t>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rsidR="00F646CB">
        <w:t xml:space="preserve"> </w:t>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vijñāna-</w:t>
      </w:r>
      <w:proofErr w:type="spellStart"/>
      <w:r>
        <w:rPr>
          <w:rStyle w:val="wwc-pali"/>
        </w:rPr>
        <w:t>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Also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example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10" w:name="footnote361"/>
      <w:bookmarkEnd w:id="110"/>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13B25E40"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sidR="00286E16">
          <w:rPr>
            <w:rStyle w:val="Hyperlink"/>
          </w:rPr>
          <w:t>DN 2:83.4</w:t>
        </w:r>
      </w:hyperlink>
      <w:r w:rsidR="00286E16">
        <w:t xml:space="preserve"> </w:t>
      </w:r>
      <w:r w:rsidR="00286E16" w:rsidRPr="00286E16">
        <w:rPr>
          <w:rStyle w:val="wwc-PTS-reference"/>
        </w:rPr>
        <w:t>D I 76</w:t>
      </w:r>
      <w:r w:rsidR="00286E16">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21074191"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sidRPr="003F2BDB">
        <w:rPr>
          <w:rStyle w:val="wwc-sesame"/>
        </w:rPr>
        <w:t xml:space="preserve">PED under </w:t>
      </w:r>
      <w:proofErr w:type="spellStart"/>
      <w:r w:rsidRPr="00573470">
        <w:rPr>
          <w:rStyle w:val="wwc-sesame"/>
        </w:rPr>
        <w:t>viññāṇa</w:t>
      </w:r>
      <w:proofErr w:type="spellEnd"/>
    </w:p>
  </w:footnote>
  <w:footnote w:id="364">
    <w:p w14:paraId="2A51B977" w14:textId="42B2849D" w:rsidR="00FE3964" w:rsidRDefault="00000000">
      <w:pPr>
        <w:pStyle w:val="FootnoteText"/>
      </w:pPr>
      <w:r>
        <w:rPr>
          <w:rStyle w:val="FootnoteCharacters"/>
        </w:rPr>
        <w:footnoteRef/>
      </w:r>
      <w:r>
        <w:t xml:space="preserve">For example </w:t>
      </w:r>
      <w:r w:rsidR="008C2CE7">
        <w:br/>
      </w:r>
      <w:proofErr w:type="spellStart"/>
      <w:r>
        <w:rPr>
          <w:rStyle w:val="wwc-sesame-zot-reference"/>
        </w:rPr>
        <w:t>Frauwallner</w:t>
      </w:r>
      <w:proofErr w:type="spellEnd"/>
      <w:r>
        <w:rPr>
          <w:rStyle w:val="wwc-sesame-zot-reference"/>
        </w:rPr>
        <w:t xml:space="preserve"> 1953/1973</w:t>
      </w:r>
      <w:r>
        <w:t xml:space="preserve"> p.162, </w:t>
      </w:r>
      <w:r w:rsidR="008C2CE7">
        <w:br/>
      </w:r>
      <w:r>
        <w:rPr>
          <w:rStyle w:val="wwc-sesame-zot-reference"/>
        </w:rPr>
        <w:t>Hamilton</w:t>
      </w:r>
      <w:r>
        <w:t xml:space="preserve"> p.101, </w:t>
      </w:r>
      <w:r w:rsidR="008C2CE7">
        <w:br/>
      </w:r>
      <w:r>
        <w:rPr>
          <w:rStyle w:val="wwc-sesame-zot-reference"/>
        </w:rPr>
        <w:t>Langer</w:t>
      </w:r>
      <w:r>
        <w:t xml:space="preserve"> p.9, </w:t>
      </w:r>
      <w:r w:rsidR="008C2CE7">
        <w:br/>
      </w:r>
      <w:r>
        <w:rPr>
          <w:rStyle w:val="wwc-sesame-zot-reference"/>
        </w:rPr>
        <w:t>Vetter 1988</w:t>
      </w:r>
      <w:r>
        <w:t xml:space="preserve"> p.49, </w:t>
      </w:r>
      <w:r w:rsidR="008C2CE7">
        <w:br/>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example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example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sidRPr="00D3529D">
        <w:rPr>
          <w:rStyle w:val="wwc-sesame"/>
        </w:rPr>
        <w:t xml:space="preserve">PED </w:t>
      </w:r>
      <w:proofErr w:type="spellStart"/>
      <w:r w:rsidRPr="00D3529D">
        <w:rPr>
          <w:rStyle w:val="wwc-sesame"/>
        </w:rPr>
        <w:t>s.v.</w:t>
      </w:r>
      <w:proofErr w:type="spellEnd"/>
      <w:r w:rsidRPr="00D3529D">
        <w:rPr>
          <w:rStyle w:val="wwc-sesame"/>
        </w:rPr>
        <w:t xml:space="preserve"> </w:t>
      </w:r>
      <w:proofErr w:type="spellStart"/>
      <w:r w:rsidRPr="00D3529D">
        <w:rPr>
          <w:rStyle w:val="wwc-sesame"/>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57EAA7C0" w:rsidR="00FE3964" w:rsidRDefault="00000000">
      <w:pPr>
        <w:pStyle w:val="FootnoteText"/>
      </w:pPr>
      <w:r>
        <w:rPr>
          <w:rStyle w:val="FootnoteCharacters"/>
        </w:rPr>
        <w:footnoteRef/>
      </w:r>
      <w:r w:rsidRPr="002864F7">
        <w:rPr>
          <w:rStyle w:val="wwc-sesame"/>
        </w:rPr>
        <w:t>DPPN</w:t>
      </w:r>
      <w:r w:rsidR="002864F7" w:rsidRPr="002864F7">
        <w:rPr>
          <w:rStyle w:val="wwc-sesame"/>
        </w:rPr>
        <w:t xml:space="preserve"> for </w:t>
      </w:r>
      <w:proofErr w:type="spellStart"/>
      <w:r w:rsidR="002864F7" w:rsidRPr="002864F7">
        <w:rPr>
          <w:rStyle w:val="wwc-sesame"/>
        </w:rPr>
        <w:t>Koṭṭhita</w:t>
      </w:r>
      <w:proofErr w:type="spellEnd"/>
      <w:r w:rsidR="002864F7" w:rsidRPr="002864F7">
        <w:t xml:space="preserve">, </w:t>
      </w:r>
      <w:r w:rsidR="002864F7" w:rsidRPr="002864F7">
        <w:rPr>
          <w:rStyle w:val="wwc-sesame"/>
        </w:rPr>
        <w:t xml:space="preserve">DPPN for </w:t>
      </w:r>
      <w:proofErr w:type="spellStart"/>
      <w:r w:rsidR="002864F7" w:rsidRPr="002864F7">
        <w:rPr>
          <w:rStyle w:val="wwc-sesame"/>
        </w:rPr>
        <w:t>Sāriputta</w:t>
      </w:r>
      <w:proofErr w:type="spellEnd"/>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Pāli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3137B75E"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xml:space="preserve"> </w:t>
      </w:r>
      <w:r w:rsidR="00C561F1">
        <w:t>(</w:t>
      </w:r>
      <w:r w:rsidR="008619F3">
        <w:t xml:space="preserve">at </w:t>
      </w:r>
      <w:hyperlink r:id="rId428" w:anchor="284" w:history="1">
        <w:r w:rsidR="008619F3" w:rsidRPr="008619F3">
          <w:rPr>
            <w:rStyle w:val="Hyperlink"/>
            <w:rFonts w:hint="eastAsia"/>
          </w:rPr>
          <w:t>※</w:t>
        </w:r>
        <w:r w:rsidR="008619F3" w:rsidRPr="008619F3">
          <w:rPr>
            <w:rStyle w:val="Hyperlink"/>
            <w:rFonts w:hint="eastAsia"/>
          </w:rPr>
          <w:t>284</w:t>
        </w:r>
      </w:hyperlink>
      <w:r w:rsidR="00C561F1">
        <w:t>),</w:t>
      </w:r>
      <w:r w:rsidR="008619F3">
        <w:t xml:space="preserve"> </w:t>
      </w:r>
      <w:r>
        <w:t>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r>
        <w:rPr>
          <w:rStyle w:val="wwc-pali"/>
        </w:rPr>
        <w:t>vedanā</w:t>
      </w:r>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9"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30"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1" w:anchor="YYY" w:history="1">
        <w:r>
          <w:rPr>
            <w:rStyle w:val="Hyperlink"/>
          </w:rPr>
          <w:t>MN 28:27.1</w:t>
        </w:r>
      </w:hyperlink>
      <w:r>
        <w:t xml:space="preserve"> </w:t>
      </w:r>
      <w:r>
        <w:rPr>
          <w:rStyle w:val="wwc-PTS-reference"/>
        </w:rPr>
        <w:t>M I 190</w:t>
      </w:r>
    </w:p>
  </w:footnote>
  <w:footnote w:id="413">
    <w:p w14:paraId="0E441792" w14:textId="0D637896" w:rsidR="00FE3964" w:rsidRDefault="00000000">
      <w:pPr>
        <w:pStyle w:val="FootnoteText"/>
      </w:pPr>
      <w:r>
        <w:rPr>
          <w:rStyle w:val="FootnoteCharacters"/>
        </w:rPr>
        <w:footnoteRef/>
      </w:r>
      <w:hyperlink r:id="rId432" w:anchor="YYY" w:history="1">
        <w:r w:rsidR="004E7457" w:rsidRPr="004E7457">
          <w:rPr>
            <w:rStyle w:val="Hyperlink"/>
          </w:rPr>
          <w:t>MN</w:t>
        </w:r>
        <w:r w:rsidR="00CE00D0">
          <w:rPr>
            <w:rStyle w:val="Hyperlink"/>
          </w:rPr>
          <w:t xml:space="preserve"> </w:t>
        </w:r>
        <w:r w:rsidR="004E7457" w:rsidRPr="004E7457">
          <w:rPr>
            <w:rStyle w:val="Hyperlink"/>
          </w:rPr>
          <w:t>38:8.1–8.21</w:t>
        </w:r>
      </w:hyperlink>
      <w:r w:rsidR="004E7457" w:rsidRPr="004E7457">
        <w:t xml:space="preserve"> </w:t>
      </w:r>
      <w:r w:rsidR="004E7457" w:rsidRPr="004E7457">
        <w:rPr>
          <w:rStyle w:val="wwc-PTS-reference"/>
        </w:rPr>
        <w:t>PTS: M I 260</w:t>
      </w:r>
      <w:r w:rsidR="004E7457" w:rsidRPr="004E7457">
        <w:t xml:space="preserve">. </w:t>
      </w:r>
      <w:hyperlink r:id="rId433" w:anchor="YYY" w:history="1">
        <w:r w:rsidR="004E7457" w:rsidRPr="004E7457">
          <w:rPr>
            <w:rStyle w:val="Hyperlink"/>
          </w:rPr>
          <w:t>SN</w:t>
        </w:r>
        <w:r w:rsidR="00CE00D0">
          <w:rPr>
            <w:rStyle w:val="Hyperlink"/>
          </w:rPr>
          <w:t xml:space="preserve"> </w:t>
        </w:r>
        <w:r w:rsidR="004E7457" w:rsidRPr="004E7457">
          <w:rPr>
            <w:rStyle w:val="Hyperlink"/>
          </w:rPr>
          <w:t>12.62</w:t>
        </w:r>
      </w:hyperlink>
      <w:r w:rsidR="004E7457" w:rsidRPr="004E7457">
        <w:t xml:space="preserve">, </w:t>
      </w:r>
      <w:hyperlink r:id="rId434" w:anchor="YYY" w:history="1">
        <w:r w:rsidR="004E7457" w:rsidRPr="004E7457">
          <w:rPr>
            <w:rStyle w:val="Hyperlink"/>
          </w:rPr>
          <w:t>SN</w:t>
        </w:r>
        <w:r w:rsidR="00CE00D0">
          <w:rPr>
            <w:rStyle w:val="Hyperlink"/>
          </w:rPr>
          <w:t xml:space="preserve"> </w:t>
        </w:r>
        <w:r w:rsidR="004E7457" w:rsidRPr="004E7457">
          <w:rPr>
            <w:rStyle w:val="Hyperlink"/>
          </w:rPr>
          <w:t>36.10</w:t>
        </w:r>
      </w:hyperlink>
      <w:r w:rsidR="004E7457" w:rsidRPr="004E7457">
        <w:t xml:space="preserve">, and </w:t>
      </w:r>
      <w:hyperlink r:id="rId435" w:anchor="YYY" w:history="1">
        <w:r w:rsidR="004E7457" w:rsidRPr="004E7457">
          <w:rPr>
            <w:rStyle w:val="Hyperlink"/>
          </w:rPr>
          <w:t>SN</w:t>
        </w:r>
        <w:r w:rsidR="00CE00D0">
          <w:rPr>
            <w:rStyle w:val="Hyperlink"/>
          </w:rPr>
          <w:t xml:space="preserve"> </w:t>
        </w:r>
        <w:r w:rsidR="004E7457" w:rsidRPr="004E7457">
          <w:rPr>
            <w:rStyle w:val="Hyperlink"/>
          </w:rPr>
          <w:t>48.39</w:t>
        </w:r>
      </w:hyperlink>
      <w:r w:rsidR="004E7457" w:rsidRPr="004E7457">
        <w:t xml:space="preserve"> contain a similar simile which compares sense impression to fire sticks.</w:t>
      </w:r>
    </w:p>
  </w:footnote>
  <w:footnote w:id="414">
    <w:p w14:paraId="6548E4A6" w14:textId="77777777" w:rsidR="00FE3964" w:rsidRDefault="00000000">
      <w:pPr>
        <w:pStyle w:val="FootnoteText"/>
      </w:pPr>
      <w:r>
        <w:rPr>
          <w:rStyle w:val="FootnoteCharacters"/>
        </w:rPr>
        <w:footnoteRef/>
      </w:r>
      <w:r>
        <w:t xml:space="preserve">See for example </w:t>
      </w:r>
      <w:hyperlink r:id="rId436" w:anchor="YYY" w:history="1">
        <w:r>
          <w:rPr>
            <w:rStyle w:val="Hyperlink"/>
          </w:rPr>
          <w:t>SN 12.52:2.3</w:t>
        </w:r>
      </w:hyperlink>
      <w:r>
        <w:t>: “With that nutriment, that fuel, that bonfire would burn for a very long time.”</w:t>
      </w:r>
    </w:p>
  </w:footnote>
  <w:footnote w:id="415">
    <w:p w14:paraId="38789F61" w14:textId="0D4FFDD5" w:rsidR="00FE3964" w:rsidRDefault="00000000">
      <w:pPr>
        <w:pStyle w:val="FootnoteText"/>
      </w:pPr>
      <w:r>
        <w:rPr>
          <w:rStyle w:val="FootnoteCharacters"/>
        </w:rPr>
        <w:footnoteRef/>
      </w:r>
      <w:hyperlink r:id="rId437" w:anchor="YYY" w:history="1">
        <w:r w:rsidR="00A15403">
          <w:rPr>
            <w:rStyle w:val="Hyperlink"/>
          </w:rPr>
          <w:t>MN 28:17.3</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8"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9"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40"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41"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42"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43" w:anchor="YYY" w:history="1">
        <w:bookmarkStart w:id="125" w:name="footnote422"/>
        <w:bookmarkEnd w:id="125"/>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4" w:anchor="YYY" w:history="1">
        <w:r>
          <w:rPr>
            <w:rStyle w:val="Hyperlink"/>
          </w:rPr>
          <w:t>SN 36.6:2.1</w:t>
        </w:r>
      </w:hyperlink>
      <w:r>
        <w:t xml:space="preserve">. See also </w:t>
      </w:r>
      <w:hyperlink r:id="rId445"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6"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7">
        <w:r>
          <w:rPr>
            <w:rStyle w:val="Hyperlink"/>
          </w:rPr>
          <w:t>SF 161</w:t>
        </w:r>
      </w:hyperlink>
      <w:r>
        <w:t xml:space="preserve">) and </w:t>
      </w:r>
      <w:r>
        <w:t>識身</w:t>
      </w:r>
      <w:r>
        <w:t xml:space="preserve"> (</w:t>
      </w:r>
      <w:hyperlink r:id="rId448">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9"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8" w:name="footnote435"/>
      <w:bookmarkEnd w:id="128"/>
      <w:r>
        <w:t xml:space="preserve">For example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9" w:name="footnote436"/>
      <w:bookmarkEnd w:id="129"/>
      <w:r>
        <w:t xml:space="preserve">For example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50"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51"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52"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53" w:anchor="YYY" w:history="1">
        <w:r>
          <w:rPr>
            <w:rStyle w:val="Hyperlink"/>
          </w:rPr>
          <w:t>MN 43:21.1–21.6</w:t>
        </w:r>
      </w:hyperlink>
      <w:r>
        <w:t xml:space="preserve"> </w:t>
      </w:r>
      <w:r>
        <w:rPr>
          <w:rStyle w:val="wwc-PTS-reference"/>
        </w:rPr>
        <w:t>M I 295</w:t>
      </w:r>
      <w:r>
        <w:t xml:space="preserve">, </w:t>
      </w:r>
      <w:hyperlink r:id="rId454"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example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5"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6">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7">
        <w:r>
          <w:rPr>
            <w:rStyle w:val="Hyperlink"/>
          </w:rPr>
          <w:t>DĀ 13</w:t>
        </w:r>
      </w:hyperlink>
      <w:r>
        <w:t xml:space="preserve"> at 61b3, </w:t>
      </w:r>
      <w:hyperlink r:id="rId458">
        <w:r>
          <w:rPr>
            <w:rStyle w:val="Hyperlink"/>
          </w:rPr>
          <w:t>MĀ 97</w:t>
        </w:r>
      </w:hyperlink>
      <w:r>
        <w:t xml:space="preserve"> at 579c7, </w:t>
      </w:r>
      <w:hyperlink r:id="rId459">
        <w:r>
          <w:rPr>
            <w:rStyle w:val="Hyperlink"/>
          </w:rPr>
          <w:t>T 14</w:t>
        </w:r>
      </w:hyperlink>
      <w:r>
        <w:t xml:space="preserve"> at 243b8; </w:t>
      </w:r>
      <w:hyperlink r:id="rId460">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61">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62"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63"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Being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4"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5"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Pāli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6"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7"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8"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example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9"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70" w:anchor="YYY" w:history="1">
        <w:r>
          <w:rPr>
            <w:rStyle w:val="Hyperlink"/>
          </w:rPr>
          <w:t>SN 12.38</w:t>
        </w:r>
      </w:hyperlink>
      <w:r>
        <w:t xml:space="preserve">, </w:t>
      </w:r>
      <w:hyperlink r:id="rId471" w:anchor="YYY" w:history="1">
        <w:r>
          <w:rPr>
            <w:rStyle w:val="Hyperlink"/>
          </w:rPr>
          <w:t>SN 12.39</w:t>
        </w:r>
      </w:hyperlink>
      <w:r>
        <w:t xml:space="preserve">, </w:t>
      </w:r>
      <w:hyperlink r:id="rId472"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73">
        <w:r>
          <w:rPr>
            <w:rStyle w:val="Hyperlink"/>
          </w:rPr>
          <w:t>SĀ 359</w:t>
        </w:r>
      </w:hyperlink>
      <w:r>
        <w:t xml:space="preserve">, </w:t>
      </w:r>
      <w:hyperlink r:id="rId474">
        <w:r>
          <w:rPr>
            <w:rStyle w:val="Hyperlink"/>
          </w:rPr>
          <w:t>SĀ 360</w:t>
        </w:r>
      </w:hyperlink>
      <w:r>
        <w:t xml:space="preserve">, </w:t>
      </w:r>
      <w:hyperlink r:id="rId475">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6" w:anchor="YYY" w:history="1">
        <w:r>
          <w:rPr>
            <w:rStyle w:val="Hyperlink"/>
          </w:rPr>
          <w:t>MN 144:11.3–11.9</w:t>
        </w:r>
      </w:hyperlink>
      <w:r>
        <w:t xml:space="preserve"> </w:t>
      </w:r>
      <w:r>
        <w:rPr>
          <w:rStyle w:val="wwc-PTS-reference"/>
        </w:rPr>
        <w:t>M III 266</w:t>
      </w:r>
      <w:r>
        <w:t xml:space="preserve">, </w:t>
      </w:r>
      <w:hyperlink r:id="rId477" w:anchor="YYY" w:history="1">
        <w:r>
          <w:rPr>
            <w:rStyle w:val="Hyperlink"/>
          </w:rPr>
          <w:t>SN 35.87:11.3–11.9</w:t>
        </w:r>
      </w:hyperlink>
      <w:r>
        <w:t xml:space="preserve">, </w:t>
      </w:r>
      <w:hyperlink r:id="rId478"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example at SN-A 2.372 (on </w:t>
      </w:r>
      <w:hyperlink r:id="rId479" w:anchor="YYY" w:history="1">
        <w:r>
          <w:rPr>
            <w:rStyle w:val="Hyperlink"/>
          </w:rPr>
          <w:t>SN 35.87</w:t>
        </w:r>
      </w:hyperlink>
      <w:r>
        <w:t xml:space="preserve">). In discussing </w:t>
      </w:r>
      <w:hyperlink r:id="rId480"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8" w:name="footnote479"/>
      <w:bookmarkEnd w:id="138"/>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p.20 ,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81"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82"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83"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4" w:anchor="YYY" w:history="1">
        <w:r>
          <w:rPr>
            <w:rStyle w:val="Hyperlink"/>
          </w:rPr>
          <w:t>DN 9:17.7</w:t>
        </w:r>
      </w:hyperlink>
      <w:r>
        <w:t xml:space="preserve">, ‘not intending, not willing’. Similar instances of these synonyms are found in </w:t>
      </w:r>
      <w:hyperlink r:id="rId485" w:anchor="YYY" w:history="1">
        <w:r>
          <w:rPr>
            <w:rStyle w:val="Hyperlink"/>
          </w:rPr>
          <w:t>MN 140:22.10</w:t>
        </w:r>
      </w:hyperlink>
      <w:r>
        <w:t xml:space="preserve">, </w:t>
      </w:r>
      <w:hyperlink r:id="rId486" w:anchor="YYY" w:history="1">
        <w:r>
          <w:rPr>
            <w:rStyle w:val="Hyperlink"/>
          </w:rPr>
          <w:t>SN 12.51:9.5</w:t>
        </w:r>
      </w:hyperlink>
      <w:r>
        <w:t xml:space="preserve">, and </w:t>
      </w:r>
      <w:hyperlink r:id="rId487"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8"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9"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90"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91"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92"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93"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4"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5"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6"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7">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8"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example </w:t>
      </w:r>
      <w:r>
        <w:rPr>
          <w:rStyle w:val="wwc-sesame"/>
        </w:rPr>
        <w:t>Bodhi 2000 n.174</w:t>
      </w:r>
      <w:r>
        <w:t xml:space="preserve"> at </w:t>
      </w:r>
      <w:hyperlink r:id="rId499"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8" w:name="footnote504"/>
      <w:bookmarkEnd w:id="148"/>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500"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501"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502"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503"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4"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297F11F3" w:rsidR="00FE3964" w:rsidRDefault="00000000">
      <w:pPr>
        <w:pStyle w:val="FootnoteText"/>
      </w:pPr>
      <w:r>
        <w:rPr>
          <w:rStyle w:val="FootnoteCharacters"/>
        </w:rPr>
        <w:footnoteRef/>
      </w:r>
      <w:hyperlink w:anchor="bqseg105">
        <w:r>
          <w:rPr>
            <w:rStyle w:val="Hyperlink"/>
          </w:rPr>
          <w:t>§105</w:t>
        </w:r>
      </w:hyperlink>
      <w:r>
        <w:t xml:space="preserve">, </w:t>
      </w:r>
      <w:hyperlink w:anchor="bqseg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5"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6"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7"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8"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9">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10"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11">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12" w:anchor="YYY" w:history="1">
        <w:proofErr w:type="spellStart"/>
        <w:r>
          <w:rPr>
            <w:rStyle w:val="Hyperlink"/>
          </w:rPr>
          <w:t>Snp</w:t>
        </w:r>
        <w:proofErr w:type="spellEnd"/>
        <w:r>
          <w:rPr>
            <w:rStyle w:val="Hyperlink"/>
          </w:rPr>
          <w:t xml:space="preserve"> 3.5</w:t>
        </w:r>
      </w:hyperlink>
      <w:r>
        <w:t xml:space="preserve">; </w:t>
      </w:r>
      <w:hyperlink r:id="rId513" w:anchor="YYY" w:history="1">
        <w:proofErr w:type="spellStart"/>
        <w:r>
          <w:rPr>
            <w:rStyle w:val="Hyperlink"/>
          </w:rPr>
          <w:t>Thag</w:t>
        </w:r>
        <w:proofErr w:type="spellEnd"/>
        <w:r>
          <w:rPr>
            <w:rStyle w:val="Hyperlink"/>
          </w:rPr>
          <w:t xml:space="preserve"> 2.48</w:t>
        </w:r>
      </w:hyperlink>
      <w:r>
        <w:t xml:space="preserve">; </w:t>
      </w:r>
      <w:hyperlink r:id="rId514"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5" w:anchor="YYY" w:history="1">
        <w:r>
          <w:rPr>
            <w:rStyle w:val="Hyperlink"/>
          </w:rPr>
          <w:t>MN 98:11.101–11.104</w:t>
        </w:r>
      </w:hyperlink>
      <w:r>
        <w:t xml:space="preserve"> </w:t>
      </w:r>
      <w:r>
        <w:rPr>
          <w:rStyle w:val="wwc-PTS-reference"/>
        </w:rPr>
        <w:t>M II 122</w:t>
      </w:r>
      <w:r>
        <w:t xml:space="preserve">; </w:t>
      </w:r>
      <w:hyperlink r:id="rId516" w:anchor="YYY" w:history="1">
        <w:proofErr w:type="spellStart"/>
        <w:r>
          <w:rPr>
            <w:rStyle w:val="Hyperlink"/>
          </w:rPr>
          <w:t>Snp</w:t>
        </w:r>
        <w:proofErr w:type="spellEnd"/>
        <w:r>
          <w:rPr>
            <w:rStyle w:val="Hyperlink"/>
          </w:rPr>
          <w:t xml:space="preserve"> 3.9:56.1–56.4</w:t>
        </w:r>
      </w:hyperlink>
      <w:r>
        <w:t xml:space="preserve">; </w:t>
      </w:r>
      <w:hyperlink r:id="rId517"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8"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9">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20"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21"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22"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23" w:anchor="YYY" w:history="1">
        <w:r>
          <w:rPr>
            <w:rStyle w:val="Hyperlink"/>
          </w:rPr>
          <w:t>SN 1.34</w:t>
        </w:r>
      </w:hyperlink>
      <w:r>
        <w:t xml:space="preserve">, </w:t>
      </w:r>
      <w:hyperlink r:id="rId524"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5"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6"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7"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8" w:anchor="YYY" w:history="1">
        <w:proofErr w:type="spellStart"/>
        <w:r>
          <w:rPr>
            <w:rStyle w:val="Hyperlink"/>
          </w:rPr>
          <w:t>Snp</w:t>
        </w:r>
        <w:proofErr w:type="spellEnd"/>
        <w:r>
          <w:rPr>
            <w:rStyle w:val="Hyperlink"/>
          </w:rPr>
          <w:t xml:space="preserve"> 2.12:14.1–14.5</w:t>
        </w:r>
      </w:hyperlink>
      <w:r>
        <w:t xml:space="preserve">. Also at </w:t>
      </w:r>
      <w:hyperlink r:id="rId529"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30" w:anchor="YYY" w:history="1">
        <w:r>
          <w:rPr>
            <w:rStyle w:val="Hyperlink"/>
          </w:rPr>
          <w:t>SN 4.1:2.1</w:t>
        </w:r>
      </w:hyperlink>
      <w:r>
        <w:t xml:space="preserve"> and </w:t>
      </w:r>
      <w:hyperlink r:id="rId531"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32">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33" w:anchor="YYY" w:history="1">
        <w:r>
          <w:rPr>
            <w:rStyle w:val="Hyperlink"/>
          </w:rPr>
          <w:t>SN 5.10</w:t>
        </w:r>
      </w:hyperlink>
      <w:r>
        <w:t xml:space="preserve">. See also </w:t>
      </w:r>
      <w:hyperlink r:id="rId534"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5"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6" w:anchor="YYY" w:history="1">
        <w:r>
          <w:rPr>
            <w:rStyle w:val="Hyperlink"/>
          </w:rPr>
          <w:t>SN 1.49</w:t>
        </w:r>
      </w:hyperlink>
      <w:r>
        <w:t xml:space="preserve">, </w:t>
      </w:r>
      <w:hyperlink r:id="rId537" w:anchor="YYY" w:history="1">
        <w:r>
          <w:rPr>
            <w:rStyle w:val="Hyperlink"/>
          </w:rPr>
          <w:t>SN 3.17</w:t>
        </w:r>
      </w:hyperlink>
      <w:r>
        <w:t xml:space="preserve">, </w:t>
      </w:r>
      <w:hyperlink r:id="rId538" w:anchor="YYY" w:history="1">
        <w:r>
          <w:rPr>
            <w:rStyle w:val="Hyperlink"/>
          </w:rPr>
          <w:t>SN 12.41</w:t>
        </w:r>
      </w:hyperlink>
      <w:r>
        <w:t xml:space="preserve">, </w:t>
      </w:r>
      <w:hyperlink r:id="rId539" w:anchor="YYY" w:history="1">
        <w:r>
          <w:rPr>
            <w:rStyle w:val="Hyperlink"/>
          </w:rPr>
          <w:t>AN 2.1</w:t>
        </w:r>
      </w:hyperlink>
      <w:r>
        <w:t xml:space="preserve">, </w:t>
      </w:r>
      <w:hyperlink r:id="rId540" w:anchor="YYY" w:history="1">
        <w:r>
          <w:rPr>
            <w:rStyle w:val="Hyperlink"/>
          </w:rPr>
          <w:t>AN 3.34</w:t>
        </w:r>
      </w:hyperlink>
      <w:r>
        <w:t xml:space="preserve">, </w:t>
      </w:r>
      <w:hyperlink r:id="rId541" w:anchor="YYY" w:history="1">
        <w:r>
          <w:rPr>
            <w:rStyle w:val="Hyperlink"/>
          </w:rPr>
          <w:t>AN 3.69</w:t>
        </w:r>
      </w:hyperlink>
      <w:r>
        <w:t xml:space="preserve">, </w:t>
      </w:r>
      <w:hyperlink r:id="rId542" w:anchor="YYY" w:history="1">
        <w:r>
          <w:rPr>
            <w:rStyle w:val="Hyperlink"/>
          </w:rPr>
          <w:t>Iti 23</w:t>
        </w:r>
      </w:hyperlink>
      <w:r>
        <w:t xml:space="preserve">, </w:t>
      </w:r>
      <w:hyperlink r:id="rId543" w:anchor="YYY" w:history="1">
        <w:r>
          <w:rPr>
            <w:rStyle w:val="Hyperlink"/>
          </w:rPr>
          <w:t>Iti 28</w:t>
        </w:r>
      </w:hyperlink>
      <w:r>
        <w:t>/</w:t>
      </w:r>
      <w:hyperlink r:id="rId544" w:anchor="YYY" w:history="1">
        <w:r>
          <w:rPr>
            <w:rStyle w:val="Hyperlink"/>
            <w:lang w:val="en-US"/>
          </w:rPr>
          <w:t>Iti 29</w:t>
        </w:r>
      </w:hyperlink>
      <w:r>
        <w:rPr>
          <w:lang w:val="en-US"/>
        </w:rPr>
        <w:t xml:space="preserve">, </w:t>
      </w:r>
      <w:hyperlink r:id="rId545" w:anchor="YYY" w:history="1">
        <w:r>
          <w:rPr>
            <w:rStyle w:val="Hyperlink"/>
          </w:rPr>
          <w:t>Iti 41</w:t>
        </w:r>
      </w:hyperlink>
      <w:r>
        <w:t xml:space="preserve">, </w:t>
      </w:r>
      <w:hyperlink r:id="rId546" w:anchor="YYY" w:history="1">
        <w:r>
          <w:rPr>
            <w:rStyle w:val="Hyperlink"/>
          </w:rPr>
          <w:t>Iti 44</w:t>
        </w:r>
      </w:hyperlink>
      <w:r>
        <w:t xml:space="preserve">, </w:t>
      </w:r>
      <w:hyperlink r:id="rId547"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8"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9"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50"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51"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52"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53"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4"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5"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6"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example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7"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8"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9"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r>
        <w:rPr>
          <w:rStyle w:val="wwc-pali"/>
        </w:rPr>
        <w:t>vedanā</w:t>
      </w:r>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60"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61"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62"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63"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4" w:anchor="YYY" w:history="1">
        <w:r>
          <w:rPr>
            <w:rStyle w:val="Hyperlink"/>
          </w:rPr>
          <w:t>SN 12.68</w:t>
        </w:r>
      </w:hyperlink>
      <w:r>
        <w:t xml:space="preserve">, </w:t>
      </w:r>
      <w:hyperlink r:id="rId565"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6"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7" w:anchor="YYY" w:history="1">
        <w:r>
          <w:rPr>
            <w:rStyle w:val="Hyperlink"/>
          </w:rPr>
          <w:t>MN 59:16.1–16.6</w:t>
        </w:r>
      </w:hyperlink>
      <w:r>
        <w:t xml:space="preserve"> </w:t>
      </w:r>
      <w:r>
        <w:rPr>
          <w:rStyle w:val="wwc-PTS-reference"/>
        </w:rPr>
        <w:t>M I 400</w:t>
      </w:r>
      <w:r>
        <w:t xml:space="preserve">, </w:t>
      </w:r>
      <w:hyperlink r:id="rId568" w:anchor="YYY" w:history="1">
        <w:r>
          <w:rPr>
            <w:rStyle w:val="Hyperlink"/>
          </w:rPr>
          <w:t>SN 36.19:16.1–16.6</w:t>
        </w:r>
      </w:hyperlink>
      <w:r>
        <w:t>, compare with</w:t>
      </w:r>
    </w:p>
    <w:p w14:paraId="714C0EF3" w14:textId="77777777" w:rsidR="00FE3964" w:rsidRDefault="00000000">
      <w:pPr>
        <w:pStyle w:val="FootnoteText"/>
      </w:pPr>
      <w:hyperlink r:id="rId569" w:anchor="YYY" w:history="1">
        <w:r>
          <w:rPr>
            <w:rStyle w:val="Hyperlink"/>
          </w:rPr>
          <w:t>AN 9.34</w:t>
        </w:r>
      </w:hyperlink>
      <w:r>
        <w:t xml:space="preserve">; </w:t>
      </w:r>
      <w:hyperlink r:id="rId570"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71"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72"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73" w:anchor="YYY" w:history="1">
        <w:r>
          <w:rPr>
            <w:rStyle w:val="Hyperlink"/>
          </w:rPr>
          <w:t>DN 15:1.3–1.8</w:t>
        </w:r>
      </w:hyperlink>
      <w:r>
        <w:t xml:space="preserve"> </w:t>
      </w:r>
      <w:r>
        <w:rPr>
          <w:rStyle w:val="wwc-PTS-reference"/>
        </w:rPr>
        <w:t>D II 55</w:t>
      </w:r>
      <w:r>
        <w:t xml:space="preserve">. See also </w:t>
      </w:r>
      <w:hyperlink r:id="rId574"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5"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example </w:t>
      </w:r>
      <w:hyperlink r:id="rId576"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7"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8" w:anchor="YYY" w:history="1">
        <w:r>
          <w:rPr>
            <w:rStyle w:val="Hyperlink"/>
          </w:rPr>
          <w:t>SN 12.41</w:t>
        </w:r>
      </w:hyperlink>
      <w:r>
        <w:t xml:space="preserve">, </w:t>
      </w:r>
      <w:hyperlink r:id="rId579"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4DC251F0"/>
    <w:multiLevelType w:val="hybridMultilevel"/>
    <w:tmpl w:val="44167DE4"/>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1"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5"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7"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9"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8"/>
  </w:num>
  <w:num w:numId="3" w16cid:durableId="751241975">
    <w:abstractNumId w:val="9"/>
  </w:num>
  <w:num w:numId="4" w16cid:durableId="1162313371">
    <w:abstractNumId w:val="14"/>
  </w:num>
  <w:num w:numId="5" w16cid:durableId="845631907">
    <w:abstractNumId w:val="0"/>
  </w:num>
  <w:num w:numId="6" w16cid:durableId="1219901969">
    <w:abstractNumId w:val="8"/>
  </w:num>
  <w:num w:numId="7" w16cid:durableId="1385371436">
    <w:abstractNumId w:val="19"/>
  </w:num>
  <w:num w:numId="8" w16cid:durableId="1652640276">
    <w:abstractNumId w:val="12"/>
  </w:num>
  <w:num w:numId="9" w16cid:durableId="1587306882">
    <w:abstractNumId w:val="3"/>
  </w:num>
  <w:num w:numId="10" w16cid:durableId="1227300426">
    <w:abstractNumId w:val="13"/>
  </w:num>
  <w:num w:numId="11" w16cid:durableId="1905483875">
    <w:abstractNumId w:val="16"/>
  </w:num>
  <w:num w:numId="12" w16cid:durableId="792358307">
    <w:abstractNumId w:val="6"/>
  </w:num>
  <w:num w:numId="13" w16cid:durableId="117340053">
    <w:abstractNumId w:val="11"/>
  </w:num>
  <w:num w:numId="14" w16cid:durableId="811140834">
    <w:abstractNumId w:val="17"/>
  </w:num>
  <w:num w:numId="15" w16cid:durableId="1518234499">
    <w:abstractNumId w:val="15"/>
  </w:num>
  <w:num w:numId="16" w16cid:durableId="1075593953">
    <w:abstractNumId w:val="4"/>
  </w:num>
  <w:num w:numId="17" w16cid:durableId="1398699833">
    <w:abstractNumId w:val="5"/>
  </w:num>
  <w:num w:numId="18" w16cid:durableId="1707873617">
    <w:abstractNumId w:val="7"/>
  </w:num>
  <w:num w:numId="19" w16cid:durableId="1342201159">
    <w:abstractNumId w:val="1"/>
  </w:num>
  <w:num w:numId="20" w16cid:durableId="16710546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6E14"/>
    <w:rsid w:val="00007B87"/>
    <w:rsid w:val="00020B24"/>
    <w:rsid w:val="00031B70"/>
    <w:rsid w:val="000440B7"/>
    <w:rsid w:val="00057047"/>
    <w:rsid w:val="00077BD6"/>
    <w:rsid w:val="0008376E"/>
    <w:rsid w:val="000873AD"/>
    <w:rsid w:val="00093655"/>
    <w:rsid w:val="000B513C"/>
    <w:rsid w:val="000D576B"/>
    <w:rsid w:val="00101A5A"/>
    <w:rsid w:val="0010474B"/>
    <w:rsid w:val="00116CB5"/>
    <w:rsid w:val="00120D7C"/>
    <w:rsid w:val="00130605"/>
    <w:rsid w:val="00135497"/>
    <w:rsid w:val="00152346"/>
    <w:rsid w:val="00152D9A"/>
    <w:rsid w:val="00157904"/>
    <w:rsid w:val="001719FA"/>
    <w:rsid w:val="00191D63"/>
    <w:rsid w:val="001A4101"/>
    <w:rsid w:val="001C3AE1"/>
    <w:rsid w:val="001E13B9"/>
    <w:rsid w:val="001F13CD"/>
    <w:rsid w:val="00215AB7"/>
    <w:rsid w:val="00223819"/>
    <w:rsid w:val="002363F4"/>
    <w:rsid w:val="0023674E"/>
    <w:rsid w:val="00253660"/>
    <w:rsid w:val="002672BE"/>
    <w:rsid w:val="00284BBA"/>
    <w:rsid w:val="002864F7"/>
    <w:rsid w:val="00286733"/>
    <w:rsid w:val="00286B2A"/>
    <w:rsid w:val="00286E16"/>
    <w:rsid w:val="0029727B"/>
    <w:rsid w:val="002A71D0"/>
    <w:rsid w:val="002B26BB"/>
    <w:rsid w:val="002C2049"/>
    <w:rsid w:val="002C7899"/>
    <w:rsid w:val="002D5352"/>
    <w:rsid w:val="002E0D61"/>
    <w:rsid w:val="002E2E7F"/>
    <w:rsid w:val="002E4D75"/>
    <w:rsid w:val="002F733F"/>
    <w:rsid w:val="00305AD4"/>
    <w:rsid w:val="00314255"/>
    <w:rsid w:val="00315E38"/>
    <w:rsid w:val="003202C4"/>
    <w:rsid w:val="0032034A"/>
    <w:rsid w:val="003209A5"/>
    <w:rsid w:val="00320CB6"/>
    <w:rsid w:val="00335C0D"/>
    <w:rsid w:val="003514C3"/>
    <w:rsid w:val="00355401"/>
    <w:rsid w:val="00382609"/>
    <w:rsid w:val="00382E4D"/>
    <w:rsid w:val="0038429F"/>
    <w:rsid w:val="00385DFA"/>
    <w:rsid w:val="003907DE"/>
    <w:rsid w:val="003B399B"/>
    <w:rsid w:val="003B5BCE"/>
    <w:rsid w:val="003C064E"/>
    <w:rsid w:val="003E36CD"/>
    <w:rsid w:val="003F2BDB"/>
    <w:rsid w:val="003F2D4A"/>
    <w:rsid w:val="00422B5B"/>
    <w:rsid w:val="00422EBD"/>
    <w:rsid w:val="00426847"/>
    <w:rsid w:val="00444083"/>
    <w:rsid w:val="00444B0C"/>
    <w:rsid w:val="004475DD"/>
    <w:rsid w:val="004709AE"/>
    <w:rsid w:val="00482E1E"/>
    <w:rsid w:val="00484A4A"/>
    <w:rsid w:val="004C6A33"/>
    <w:rsid w:val="004E7457"/>
    <w:rsid w:val="004F4A22"/>
    <w:rsid w:val="00513238"/>
    <w:rsid w:val="005275D3"/>
    <w:rsid w:val="00535219"/>
    <w:rsid w:val="00535338"/>
    <w:rsid w:val="005356F0"/>
    <w:rsid w:val="005378DC"/>
    <w:rsid w:val="00550444"/>
    <w:rsid w:val="00573470"/>
    <w:rsid w:val="00573A90"/>
    <w:rsid w:val="005765F3"/>
    <w:rsid w:val="00597E30"/>
    <w:rsid w:val="005A05AE"/>
    <w:rsid w:val="005A1B78"/>
    <w:rsid w:val="005A4FB0"/>
    <w:rsid w:val="005B6501"/>
    <w:rsid w:val="005B77EF"/>
    <w:rsid w:val="005D1FB5"/>
    <w:rsid w:val="005E2094"/>
    <w:rsid w:val="005E485B"/>
    <w:rsid w:val="005F0AF8"/>
    <w:rsid w:val="005F3EED"/>
    <w:rsid w:val="006074BD"/>
    <w:rsid w:val="006133E3"/>
    <w:rsid w:val="00615E74"/>
    <w:rsid w:val="00616310"/>
    <w:rsid w:val="00641BC1"/>
    <w:rsid w:val="0064445B"/>
    <w:rsid w:val="006727CB"/>
    <w:rsid w:val="00695C84"/>
    <w:rsid w:val="006B5498"/>
    <w:rsid w:val="006C328E"/>
    <w:rsid w:val="006C73F6"/>
    <w:rsid w:val="006D2D19"/>
    <w:rsid w:val="006E13DC"/>
    <w:rsid w:val="006F4094"/>
    <w:rsid w:val="006F4F1E"/>
    <w:rsid w:val="006F507C"/>
    <w:rsid w:val="007022FE"/>
    <w:rsid w:val="00702641"/>
    <w:rsid w:val="007060FA"/>
    <w:rsid w:val="0070729B"/>
    <w:rsid w:val="0071144E"/>
    <w:rsid w:val="00711A85"/>
    <w:rsid w:val="007179A8"/>
    <w:rsid w:val="00742DE5"/>
    <w:rsid w:val="0075620B"/>
    <w:rsid w:val="007664E6"/>
    <w:rsid w:val="00774568"/>
    <w:rsid w:val="007779F2"/>
    <w:rsid w:val="0078601C"/>
    <w:rsid w:val="00794645"/>
    <w:rsid w:val="00794E35"/>
    <w:rsid w:val="007A1CDD"/>
    <w:rsid w:val="007B7641"/>
    <w:rsid w:val="007F274F"/>
    <w:rsid w:val="00803136"/>
    <w:rsid w:val="00812C76"/>
    <w:rsid w:val="008319AA"/>
    <w:rsid w:val="00831D2E"/>
    <w:rsid w:val="00846978"/>
    <w:rsid w:val="008619F3"/>
    <w:rsid w:val="00877F48"/>
    <w:rsid w:val="00880A4D"/>
    <w:rsid w:val="008A04FB"/>
    <w:rsid w:val="008C2CE7"/>
    <w:rsid w:val="008C2E1F"/>
    <w:rsid w:val="008D1158"/>
    <w:rsid w:val="008D2515"/>
    <w:rsid w:val="0091148A"/>
    <w:rsid w:val="0092302D"/>
    <w:rsid w:val="00935B50"/>
    <w:rsid w:val="009374A2"/>
    <w:rsid w:val="00947888"/>
    <w:rsid w:val="0095428E"/>
    <w:rsid w:val="009679C1"/>
    <w:rsid w:val="009720E4"/>
    <w:rsid w:val="0098770A"/>
    <w:rsid w:val="0099181E"/>
    <w:rsid w:val="009B653B"/>
    <w:rsid w:val="009C0A66"/>
    <w:rsid w:val="009C5C43"/>
    <w:rsid w:val="009E4272"/>
    <w:rsid w:val="009E4BC6"/>
    <w:rsid w:val="009E666E"/>
    <w:rsid w:val="00A15403"/>
    <w:rsid w:val="00A15B71"/>
    <w:rsid w:val="00A2016B"/>
    <w:rsid w:val="00A21AC7"/>
    <w:rsid w:val="00A368F5"/>
    <w:rsid w:val="00A40506"/>
    <w:rsid w:val="00A50EF1"/>
    <w:rsid w:val="00A7166B"/>
    <w:rsid w:val="00AA55D1"/>
    <w:rsid w:val="00AB61D5"/>
    <w:rsid w:val="00AC15B6"/>
    <w:rsid w:val="00AC25F3"/>
    <w:rsid w:val="00AC5B2A"/>
    <w:rsid w:val="00AD47FB"/>
    <w:rsid w:val="00AF7505"/>
    <w:rsid w:val="00AF7A6C"/>
    <w:rsid w:val="00B00FE1"/>
    <w:rsid w:val="00B253C2"/>
    <w:rsid w:val="00B30783"/>
    <w:rsid w:val="00B52FC4"/>
    <w:rsid w:val="00B53260"/>
    <w:rsid w:val="00B60D88"/>
    <w:rsid w:val="00B61EC1"/>
    <w:rsid w:val="00B73FBA"/>
    <w:rsid w:val="00B92AD7"/>
    <w:rsid w:val="00B9468E"/>
    <w:rsid w:val="00BB768E"/>
    <w:rsid w:val="00BC088A"/>
    <w:rsid w:val="00BC28AB"/>
    <w:rsid w:val="00BD09B0"/>
    <w:rsid w:val="00BD1B66"/>
    <w:rsid w:val="00BE2D6A"/>
    <w:rsid w:val="00C10EF5"/>
    <w:rsid w:val="00C15D39"/>
    <w:rsid w:val="00C34188"/>
    <w:rsid w:val="00C40FD0"/>
    <w:rsid w:val="00C431AA"/>
    <w:rsid w:val="00C54982"/>
    <w:rsid w:val="00C561F1"/>
    <w:rsid w:val="00C56FB6"/>
    <w:rsid w:val="00C74BC9"/>
    <w:rsid w:val="00C8383E"/>
    <w:rsid w:val="00C866C4"/>
    <w:rsid w:val="00C91923"/>
    <w:rsid w:val="00C92882"/>
    <w:rsid w:val="00CB3413"/>
    <w:rsid w:val="00CB7C9D"/>
    <w:rsid w:val="00CC3BE8"/>
    <w:rsid w:val="00CD0A57"/>
    <w:rsid w:val="00CD4967"/>
    <w:rsid w:val="00CD7D6C"/>
    <w:rsid w:val="00CE00D0"/>
    <w:rsid w:val="00CF2A87"/>
    <w:rsid w:val="00D2303C"/>
    <w:rsid w:val="00D23BC4"/>
    <w:rsid w:val="00D3529D"/>
    <w:rsid w:val="00D42252"/>
    <w:rsid w:val="00D43D4E"/>
    <w:rsid w:val="00D62932"/>
    <w:rsid w:val="00D6390D"/>
    <w:rsid w:val="00DB5F32"/>
    <w:rsid w:val="00DB7D47"/>
    <w:rsid w:val="00DC65D4"/>
    <w:rsid w:val="00DD3D15"/>
    <w:rsid w:val="00DF1386"/>
    <w:rsid w:val="00E021A8"/>
    <w:rsid w:val="00E151AB"/>
    <w:rsid w:val="00E162FF"/>
    <w:rsid w:val="00E422C7"/>
    <w:rsid w:val="00E77EEA"/>
    <w:rsid w:val="00E82FE4"/>
    <w:rsid w:val="00E927B7"/>
    <w:rsid w:val="00E95A0E"/>
    <w:rsid w:val="00EA75AD"/>
    <w:rsid w:val="00EB7E5D"/>
    <w:rsid w:val="00EC3E5C"/>
    <w:rsid w:val="00EC5E70"/>
    <w:rsid w:val="00ED1185"/>
    <w:rsid w:val="00ED55DE"/>
    <w:rsid w:val="00ED5972"/>
    <w:rsid w:val="00EE6553"/>
    <w:rsid w:val="00EF2470"/>
    <w:rsid w:val="00EF3763"/>
    <w:rsid w:val="00F1386D"/>
    <w:rsid w:val="00F1446C"/>
    <w:rsid w:val="00F24D2E"/>
    <w:rsid w:val="00F37FA6"/>
    <w:rsid w:val="00F40796"/>
    <w:rsid w:val="00F4281C"/>
    <w:rsid w:val="00F477BF"/>
    <w:rsid w:val="00F53196"/>
    <w:rsid w:val="00F53CE6"/>
    <w:rsid w:val="00F646CB"/>
    <w:rsid w:val="00F767FA"/>
    <w:rsid w:val="00F803AB"/>
    <w:rsid w:val="00F81B3C"/>
    <w:rsid w:val="00F91189"/>
    <w:rsid w:val="00F92415"/>
    <w:rsid w:val="00FE07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74F"/>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sid w:val="000440B7"/>
    <w:rPr>
      <w:position w:val="0"/>
      <w:sz w:val="24"/>
      <w:bdr w:val="none" w:sz="0" w:space="0" w:color="auto"/>
      <w:shd w:val="clear" w:color="auto" w:fill="FFE283" w:themeFill="accent5" w:themeFillTint="66"/>
      <w:vertAlign w:val="baseline"/>
    </w:rPr>
  </w:style>
  <w:style w:type="character" w:customStyle="1" w:styleId="wwc-sesame">
    <w:name w:val="wwc-sesame"/>
    <w:qFormat/>
    <w:rsid w:val="005275D3"/>
    <w:rPr>
      <w:kern w:val="0"/>
      <w:u w:val="none"/>
      <w:bdr w:val="single" w:sz="8" w:space="0" w:color="FF0000"/>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XXX/en/sujato"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sa361"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sa377"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suttacentral.net/XXX/en/sujato"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da13"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577"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sa294"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t14"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XXX/en/sujato"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doab"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579"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t52"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XXX/en/sujato" TargetMode="External"/><Relationship Id="rId528" Type="http://schemas.openxmlformats.org/officeDocument/2006/relationships/hyperlink" Target="https://suttacentral.net/XXX/en/sujato"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XXX/en/sujato"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XXX/en/sujato"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sa-2.30"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sa360"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suttacentral.net/XXX/en/sujato"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XXX/en/sujato"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XXX/en/sujato" TargetMode="External"/><Relationship Id="rId496" Type="http://schemas.openxmlformats.org/officeDocument/2006/relationships/hyperlink" Target="https://suttacentral.net/XXX/en/sujato"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ma62"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da13"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576"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uttacentral.net/sf161"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footprints"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ma97"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XXX/en/sujato"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578"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XXX/en/sujato"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dn15/en/sujato?lang=en&amp;layout=linebyline&amp;reference=main&amp;notes=sidenotes&amp;highlight=false&amp;script=latin"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t52"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XXX/en/sujato"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XXX/en/sujato" TargetMode="External"/><Relationship Id="rId507" Type="http://schemas.openxmlformats.org/officeDocument/2006/relationships/hyperlink" Target="https://suttacentral.net/XXX/en/sujato"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XXX/en/sujato"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sa359"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XXX/en/sujato" TargetMode="External"/><Relationship Id="rId509" Type="http://schemas.openxmlformats.org/officeDocument/2006/relationships/hyperlink" Target="https://suttacentral.net/sa1265"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XXX/en/sujato"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ea26.10"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XXX/en/sujato"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11862</TotalTime>
  <Pages>201</Pages>
  <Words>66407</Words>
  <Characters>378523</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204</cp:revision>
  <dcterms:created xsi:type="dcterms:W3CDTF">2025-11-08T11:59:00Z</dcterms:created>
  <dcterms:modified xsi:type="dcterms:W3CDTF">2025-12-04T12:50:00Z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