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w:t>
      </w:r>
      <w:r>
        <w:rPr>
          <w:rStyle w:val="wwc-sesame"/>
        </w:rPr>
        <w:t>Sutta Piṭaka</w:t>
      </w:r>
      <w:r>
        <w:rPr/>
        <w:t xml:space="preserve"> (Basket of Discourses) from the Buddhist Canon.</w:t>
      </w:r>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rPr/>
      </w:pPr>
      <w:r>
        <w:rPr/>
        <w:t>1. Dependent Origination—Standard Description</w:t>
      </w:r>
    </w:p>
    <w:p>
      <w:pPr>
        <w:pStyle w:val="WW-blockquote"/>
        <w:rPr/>
      </w:pPr>
      <w:r>
        <w:rPr>
          <w:rStyle w:val="wwc-pali"/>
        </w:rPr>
        <w:t>Avijjāpaccayā, bhikkhave, saṅkhārā; saṅkhārapaccayā viññāṇaṁ; viññāṇapaccayā nāmarūpaṁ; nāmarūpapaccayā saḷāyatanaṁ; saḷāyatanapaccayā phasso; phassapaccayā vedanā; vedanāpaccayā taṇhā; taṇhāpaccayā upādānaṁ; upādānapaccayā bhavo; bhavapaccayā jāti; jātipaccayā jarāmaraṇaṁ sokaparidevadukkhadomanassupāyāsā sambhavanti. Evametassa kevalassa dukkhakkhandhassa samudayo hoti.</w:t>
      </w:r>
    </w:p>
    <w:p>
      <w:pPr>
        <w:pStyle w:val="WW-blockquote"/>
        <w:rPr/>
      </w:pPr>
      <w:r>
        <w:rPr>
          <w:rStyle w:val="wwc-pali"/>
        </w:rPr>
        <w:t>Avijjāya tveva asesavirāganirodhā saṅkhāranirodho; saṅkhāranirodhā viññāṇanirodho; viññāṇanirodhā nāmarūpanirodho; nāmarūpanirodhā saḷāyatananirodho; saḷāyatananirodhā phassanirodho; phassanirodhā vedanānirodho; vedanānirodhā taṇhānirodho; taṇhānirodhā upādānanirodho; upādānanirodhā bhavanirodho; bhavanirodhā jātinirodho; jātinirodhā jarāmaraṇaṁ sokaparidevadukkhadomanassupāyāsā nirujjhanti. Evametassa kevalassa dukkhakkhandhassa nirodho hotī”ti.</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2">
        <w:r>
          <w:rPr>
            <w:rStyle w:val="Hyperlink"/>
          </w:rPr>
          <w:t>SN 12.1</w:t>
        </w:r>
      </w:hyperlink>
    </w:p>
    <w:p>
      <w:pPr>
        <w:pStyle w:val="WW-chapter-section-1"/>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 saṅkhāraṁ abhisaṅkharoti</w:t>
      </w:r>
      <w:r>
        <w:rPr/>
        <w:t xml:space="preserve">), his consciousness goes to a meritorious place. If he plans a demeritorious </w:t>
      </w:r>
      <w:r>
        <w:rPr>
          <w:rStyle w:val="wwc-pali"/>
        </w:rPr>
        <w:t>saṅkhāra</w:t>
      </w:r>
      <w:r>
        <w:rPr/>
        <w:t xml:space="preserve"> (</w:t>
      </w:r>
      <w:r>
        <w:rPr>
          <w:rStyle w:val="wwc-pali"/>
        </w:rPr>
        <w:t>apuññaṁ saṅkhāraṁ abhisaṅkharoti</w:t>
      </w:r>
      <w:r>
        <w:rPr/>
        <w:t xml:space="preserve">), his consciousness goes to an </w:t>
      </w:r>
      <w:r>
        <w:rPr>
          <w:rStyle w:val="wwc-pali"/>
        </w:rPr>
        <w:t>apuñña</w:t>
      </w:r>
      <w:r>
        <w:rPr/>
        <w:t xml:space="preserve"> place, a demeritorious place. If he plans an </w:t>
      </w:r>
      <w:r>
        <w:rPr>
          <w:rStyle w:val="wwc-pali"/>
        </w:rPr>
        <w:t>āneñja 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 imasmiṁ sati idaṁ hoti,</w:t>
        <w:br/>
        <w:t>imassuppādā idaṁ uppajjati.</w:t>
        <w:br/>
        <w:t>Imasmiṁ asati idaṁ na hoti,</w:t>
        <w:br/>
        <w:t>imassa nirodhā idaṁ nirujjhati.</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 sati idaṁ hoti</w:t>
      </w:r>
      <w:r>
        <w:rPr/>
        <w:t xml:space="preserve"> and </w:t>
      </w:r>
      <w:r>
        <w:rPr>
          <w:rStyle w:val="wwc-pali"/>
        </w:rPr>
        <w:t>imasmiṁ asati idaṁ na 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 sandiṭṭhikaṁ hitvā,</w:t>
        <w:br/>
        <w:t>kālikaṁ anudhāvāmi.</w:t>
        <w:br/>
        <w:t>Kālikaṁ hitvā,</w:t>
        <w:br/>
        <w:t>sandiṭṭhikaṁ anudhāvāmi.</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 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paṭiccasamuppāda</w:t>
      </w:r>
      <w:r>
        <w:rPr/>
        <w:t>. This is, in my understanding, misconceived on two grounds.</w:t>
      </w:r>
    </w:p>
    <w:p>
      <w:pPr>
        <w:pStyle w:val="WW-paragraph"/>
        <w:rPr/>
      </w:pPr>
      <w:r>
        <w:rPr/>
        <w:t xml:space="preserve">First, the “forward” order of </w:t>
      </w:r>
      <w:r>
        <w:rPr>
          <w:rStyle w:val="wwc-pali"/>
        </w:rPr>
        <w:t>paṭiccasamuppāda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 taṁ pubbe 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 bhikkhave, dhātūnaṁ upādāya gabbhass’āvakkanti hoti; okkantiyā sati nāmarūpaṁ, nāmarūpapaccayā saḷāyatanaṁ, saḷāyatanapaccayā phasso, phassa-paccayā vedanā.</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rStyle w:val="wwc-pali"/>
        </w:rPr>
        <w:t>‘</w:t>
      </w:r>
      <w:r>
        <w:rPr>
          <w:rStyle w:val="wwc-pali"/>
        </w:rPr>
        <w:t>Viññāṇapaccayā nāmarūpan’ti iti kho pan’etaṁ vuttaṁ, tadānanda, imināpetaṁ pariyāyena veditabbaṁ, yathā viññāṇapaccayā nāmarūpaṁ. Viññāṇañca hi, ānanda, mātukucchismiṁ na okkamissatha, api nu kho nāmarūpaṁ mātukucchismiṁ samuccissathā”ti?</w:t>
      </w:r>
    </w:p>
    <w:p>
      <w:pPr>
        <w:pStyle w:val="WW-blockquote"/>
        <w:rPr/>
      </w:pPr>
      <w:r>
        <w:rPr>
          <w:rStyle w:val="wwc-pali"/>
        </w:rPr>
        <w:t>“</w:t>
      </w:r>
      <w:r>
        <w:rPr>
          <w:rStyle w:val="wwc-pali"/>
        </w:rPr>
        <w:t>No hetaṁ, bhante”.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paṭiccasamuppāda</w:t>
      </w:r>
      <w:r>
        <w:rPr/>
        <w:t xml:space="preserve">. I will discuss three purposes of </w:t>
      </w:r>
      <w:r>
        <w:rPr>
          <w:rStyle w:val="wwc-pali"/>
        </w:rPr>
        <w:t>paṭiccasamuppāda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paṭiccasamuppāda</w:t>
      </w:r>
      <w:r>
        <w:rPr/>
        <w:t xml:space="preserve"> is fully understood, it is also clearly seen how rebirth happens without any soul.</w:t>
      </w:r>
    </w:p>
    <w:p>
      <w:pPr>
        <w:pStyle w:val="WW-chapter-section-1"/>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 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Paṭiccasamuppādo tvaṁ 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Paṭiccasamuppāda</w:t>
      </w:r>
      <w:r>
        <w:rPr/>
        <w:t>—that’s life!</w:t>
      </w:r>
    </w:p>
    <w:p>
      <w:pPr>
        <w:pStyle w:val="WW-paragraph"/>
        <w:rPr/>
      </w:pPr>
      <w:r>
        <w:rPr/>
      </w:r>
    </w:p>
    <w:p>
      <w:pPr>
        <w:pStyle w:val="WW-chapter-section-1"/>
        <w:rPr/>
      </w:pPr>
      <w:r>
        <w:rPr/>
        <w:t>5.3. Why suffering?</w:t>
      </w:r>
    </w:p>
    <w:p>
      <w:pPr>
        <w:pStyle w:val="WW-paragraph"/>
        <w:rPr/>
      </w:pPr>
      <w:r>
        <w:rPr/>
        <w:t xml:space="preserve">The main purpose of </w:t>
      </w:r>
      <w:r>
        <w:rPr>
          <w:rStyle w:val="wwc-pali"/>
        </w:rPr>
        <w:t>paṭiccasamuppāda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 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Bhavanirodho 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 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rPr/>
      </w:pPr>
      <w:r>
        <w:rPr/>
        <w:t>Conclusion</w:t>
      </w:r>
    </w:p>
    <w:p>
      <w:pPr>
        <w:pStyle w:val="WW-paragraph"/>
        <w:rPr/>
      </w:pPr>
      <w:r>
        <w:rPr/>
        <w:t xml:space="preserve">In this essay, I have attempted to describe what </w:t>
      </w:r>
      <w:r>
        <w:rPr>
          <w:rStyle w:val="wwc-pali"/>
        </w:rPr>
        <w:t>paṭiccasamuppāda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paṭiccasamuppāda</w:t>
      </w:r>
      <w:r>
        <w:rPr/>
        <w:t>.</w:t>
      </w:r>
    </w:p>
    <w:p>
      <w:pPr>
        <w:pStyle w:val="WW-paragraph"/>
        <w:rPr/>
      </w:pPr>
      <w:r>
        <w:rPr/>
        <w:t xml:space="preserve">Lastly, I introduced a section rarely mentioned in essays about </w:t>
      </w:r>
      <w:r>
        <w:rPr>
          <w:rStyle w:val="wwc-pali"/>
        </w:rPr>
        <w:t>paṭiccasamuppāda</w:t>
      </w:r>
      <w:r>
        <w:rPr/>
        <w:t xml:space="preserve">: what is its purpose? I have shown that the purpose of </w:t>
      </w:r>
      <w:r>
        <w:rPr>
          <w:rStyle w:val="wwc-pali"/>
        </w:rPr>
        <w:t>paṭiccasamuppāda</w:t>
      </w:r>
      <w:r>
        <w:rPr/>
        <w:t xml:space="preserve"> is much more than mere food for intellectual debate. Indeed, </w:t>
      </w:r>
      <w:r>
        <w:rPr>
          <w:rStyle w:val="wwc-pali"/>
        </w:rPr>
        <w:t>paṭiccasamuppāda</w:t>
      </w:r>
      <w:r>
        <w:rPr/>
        <w:t xml:space="preserve"> demonstrates how there can be rebirth without a soul, it reveals what life is, and it explains why there is suffering together with the way suffering is totally ended. </w:t>
      </w:r>
      <w:r>
        <w:rPr>
          <w:rStyle w:val="wwc-pali"/>
        </w:rPr>
        <w:t>Paṭiccasamuppāda</w:t>
      </w:r>
      <w:r>
        <w:rPr/>
        <w:t xml:space="preserve"> answers the big questions.</w:t>
      </w:r>
    </w:p>
    <w:p>
      <w:pPr>
        <w:pStyle w:val="WW-paragraph"/>
        <w:rPr/>
      </w:pPr>
      <w:r>
        <w:rPr/>
        <w:t xml:space="preserve">It is no exaggeration to state that </w:t>
      </w:r>
      <w:r>
        <w:rPr>
          <w:rStyle w:val="wwc-pali"/>
        </w:rPr>
        <w:t>paṭiccasamuppāda</w:t>
      </w:r>
      <w:r>
        <w:rPr/>
        <w:t xml:space="preserve"> is at the very heart of the Dhamma. As the Buddha stated, one who understands </w:t>
      </w:r>
      <w:r>
        <w:rPr>
          <w:rStyle w:val="wwc-pali"/>
        </w:rPr>
        <w:t>paṭiccasamuppāda</w:t>
      </w:r>
      <w:r>
        <w:rPr/>
        <w:t xml:space="preserve"> accurately, also sees the Dhamma. And the one who sees the Dhamma fully, is one who has entered the stream and will soon put an end to all suffering. May that be you!</w:t>
      </w:r>
      <w:r>
        <w:br w:type="page"/>
      </w:r>
    </w:p>
    <w:p>
      <w:pPr>
        <w:pStyle w:val="WW-Chapter"/>
        <w:rPr/>
      </w:pPr>
      <w:r>
        <w:rPr/>
        <w:t>Addendum</w:t>
      </w:r>
    </w:p>
    <w:p>
      <w:pPr>
        <w:pStyle w:val="WW-chapter-section-1"/>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The Meaning of the Terms in Paṭiccasamuppāda</w:t>
      </w:r>
    </w:p>
    <w:p>
      <w:pPr>
        <w:pStyle w:val="WW-paragraph"/>
        <w:rPr/>
      </w:pPr>
      <w:r>
        <w:rPr/>
        <w:t xml:space="preserve">The </w:t>
      </w:r>
      <w:r>
        <w:rPr>
          <w:rStyle w:val="wwc-pali"/>
        </w:rPr>
        <w:t>paṭiccasamuppāda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 xml:space="preserve">Katamā ca, bhikkhave, jāti? Yā tesaṁ tesaṁ sattānaṁ tamhi tamhi sattanikāye jāti sañjāti okkanti abhinibbatti khandhānaṁ pātubhāvo āyatanānaṁ paṭilābho. </w:t>
      </w:r>
      <w:r>
        <w:rPr>
          <w:rStyle w:val="wwc-pali"/>
          <w:lang w:val="pi-Latn"/>
        </w:rPr>
        <w:t>Ayaṁ vuccati, bhikkhave, jāti.</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rStyle w:val="wwc-pali"/>
        </w:rPr>
        <w:t>Katamā ca bhikkhave jāti?</w:t>
      </w:r>
      <w:r>
        <w:rPr/>
        <w:t xml:space="preserve"> </w:t>
      </w:r>
    </w:p>
    <w:p>
      <w:pPr>
        <w:pStyle w:val="WW-paragraph"/>
        <w:numPr>
          <w:ilvl w:val="0"/>
          <w:numId w:val="2"/>
        </w:numPr>
        <w:rPr/>
      </w:pPr>
      <w:r>
        <w:rPr>
          <w:rStyle w:val="wwc-pali"/>
        </w:rPr>
        <w:t>Yā tesaṁ tesaṁ sattānaṁ, tamhi tamhi satta-nikāye, 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 pātubhāvo,</w:t>
      </w:r>
      <w:r>
        <w:rPr/>
        <w:t xml:space="preserve"> </w:t>
      </w:r>
    </w:p>
    <w:p>
      <w:pPr>
        <w:pStyle w:val="WW-paragraph"/>
        <w:numPr>
          <w:ilvl w:val="0"/>
          <w:numId w:val="2"/>
        </w:numPr>
        <w:rPr/>
      </w:pPr>
      <w:r>
        <w:rPr>
          <w:rStyle w:val="wwc-pali"/>
        </w:rPr>
        <w:t>āyatanānaṁ paṭilābho,</w:t>
      </w:r>
      <w:r>
        <w:rPr/>
        <w:t xml:space="preserve"> </w:t>
      </w:r>
    </w:p>
    <w:p>
      <w:pPr>
        <w:pStyle w:val="WW-paragraph"/>
        <w:numPr>
          <w:ilvl w:val="0"/>
          <w:numId w:val="2"/>
        </w:numPr>
        <w:rPr/>
      </w:pPr>
      <w:r>
        <w:rPr>
          <w:rStyle w:val="wwc-pali"/>
        </w:rPr>
        <w:t>Ayaṁ vuccati bhikkhave jāti</w:t>
      </w:r>
    </w:p>
    <w:p>
      <w:pPr>
        <w:pStyle w:val="WW-paragraph"/>
        <w:rPr/>
      </w:pPr>
      <w:r>
        <w:rPr/>
        <w:t>Translation/Explanation:</w:t>
      </w:r>
    </w:p>
    <w:p>
      <w:pPr>
        <w:pStyle w:val="WW-paragraph"/>
        <w:numPr>
          <w:ilvl w:val="0"/>
          <w:numId w:val="2"/>
        </w:numPr>
        <w:rPr/>
      </w:pP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Saṅkhārupapatti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1973=40=border</w:t>
      </w:r>
      <w:r>
        <w:rPr/>
        <w:t xml:space="preserve"> </w:t>
        <w:br/>
      </w:r>
      <w:r>
        <w:rPr>
          <w:rStyle w:val="wwc-figure-image"/>
        </w:rPr>
        <w:t>./pg67.jpg=Page 67 of Johansson 1973=40=border</w:t>
      </w:r>
      <w:r>
        <w:rPr/>
        <w:t xml:space="preserve"> </w:t>
        <w:br/>
      </w:r>
      <w:r>
        <w:rPr>
          <w:rStyle w:val="wwc-figure-caption"/>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paṭiccasamuppāda</w:t>
      </w:r>
      <w:r>
        <w:rPr/>
        <w:t xml:space="preserve"> as the Buddha meant it to be understood.</w:t>
      </w:r>
    </w:p>
    <w:p>
      <w:pPr>
        <w:pStyle w:val="WW-chapter-section-2"/>
        <w:rPr/>
      </w:pPr>
      <w:r>
        <w:rPr/>
        <w:t>The Fallacy of The “One Life” Interpretation Of Paṭiccasamuppāda</w:t>
      </w:r>
    </w:p>
    <w:p>
      <w:pPr>
        <w:pStyle w:val="WW-paragraph"/>
        <w:rPr/>
      </w:pPr>
      <w:r>
        <w:rPr/>
        <w:t xml:space="preserve">Once one sees what the Buddha meant by </w:t>
      </w:r>
      <w:r>
        <w:rPr>
          <w:rStyle w:val="wwc-pali"/>
        </w:rPr>
        <w:t>jāti</w:t>
      </w:r>
      <w:r>
        <w:rPr/>
        <w:t xml:space="preserve"> in the context of </w:t>
      </w:r>
      <w:r>
        <w:rPr>
          <w:rStyle w:val="wwc-pali"/>
        </w:rPr>
        <w:t>paṭiccasamuppāda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 bhikkhave, dhātūnaṁ upādāya gabbhass’āvakkanti hoti; okkantiyā sati nāmarūpaṁ, nāmarūpapaccayā saḷāyatanaṁ, saḷāyatanapaccayā phasso, phassa-paccayā 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Paṭiccasamuppāda According to the Buddha</w:t>
      </w:r>
    </w:p>
    <w:p>
      <w:pPr>
        <w:pStyle w:val="WW-paragraph"/>
        <w:rPr/>
      </w:pPr>
      <w:r>
        <w:rPr/>
        <w:t xml:space="preserve">It becomes quite clear that </w:t>
      </w:r>
      <w:r>
        <w:rPr>
          <w:rStyle w:val="wwc-pali"/>
        </w:rPr>
        <w:t>paṭiccasamuppāda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 maraṇaṁ soka parideva dukkha domanassa 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w:t>
      </w:r>
      <w:r>
        <w:rPr>
          <w:rStyle w:val="wwc-pali"/>
        </w:rPr>
        <w:t>aṭicca</w:t>
      </w:r>
      <w:r>
        <w:rPr>
          <w:rStyle w:val="wwc-pali"/>
        </w:rPr>
        <w:t>s</w:t>
      </w:r>
      <w:r>
        <w:rPr>
          <w:rStyle w:val="wwc-pali"/>
        </w:rPr>
        <w:t>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Cs/>
        </w:rPr>
        <w:t>p</w:t>
      </w:r>
      <w:r>
        <w:rPr>
          <w:rStyle w:val="wwc-pali"/>
          <w:iCs/>
        </w:rPr>
        <w:t>aṭicca</w:t>
      </w:r>
      <w:r>
        <w:rPr>
          <w:rStyle w:val="wwc-pali"/>
          <w:iCs/>
        </w:rPr>
        <w:t>s</w:t>
      </w:r>
      <w:r>
        <w:rPr>
          <w:rStyle w:val="wwc-pali"/>
          <w:iCs/>
        </w:rPr>
        <w:t>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maraṇas</w:t>
      </w:r>
      <w:r>
        <w:rPr>
          <w:rStyle w:val="wwc-pali"/>
        </w:rPr>
        <w:t>s</w:t>
      </w:r>
      <w:r>
        <w:rPr>
          <w:rStyle w:val="wwc-pali"/>
        </w:rPr>
        <w:t>ati</w:t>
      </w:r>
      <w:r>
        <w:rPr/>
        <w:t xml:space="preserve"> is a useful Dhamma, and yet </w:t>
      </w:r>
      <w:r>
        <w:rPr>
          <w:rStyle w:val="wwc-pali"/>
        </w:rPr>
        <w:t>maraṇa</w:t>
      </w:r>
      <w:r>
        <w:rPr>
          <w:rStyle w:val="wwc-pali"/>
        </w:rPr>
        <w:t>s</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 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 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w:t>
      </w:r>
      <w:r>
        <w:rPr>
          <w:rStyle w:val="wwc-pali"/>
        </w:rPr>
        <w:t>aṭicca</w:t>
      </w:r>
      <w:r>
        <w:rPr>
          <w:rStyle w:val="wwc-pali"/>
        </w:rPr>
        <w:t>s</w:t>
      </w:r>
      <w:r>
        <w:rPr>
          <w:rStyle w:val="wwc-pali"/>
        </w:rPr>
        <w:t>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w:t>
      </w:r>
      <w:r>
        <w:rPr>
          <w:rStyle w:val="wwc-pali"/>
        </w:rPr>
        <w:t>aṭicca</w:t>
      </w:r>
      <w:r>
        <w:rPr>
          <w:rStyle w:val="wwc-pali"/>
        </w:rPr>
        <w:t>s</w:t>
      </w:r>
      <w:r>
        <w:rPr>
          <w:rStyle w:val="wwc-pali"/>
        </w:rPr>
        <w:t>amuppāda</w:t>
      </w:r>
      <w:r>
        <w:rPr/>
        <w:t xml:space="preserve"> is understood, here and now, by applying </w:t>
      </w:r>
      <w:r>
        <w:rPr>
          <w:rStyle w:val="wwc-pali"/>
        </w:rPr>
        <w:t>yoniso 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paṭiccasamuppāda</w:t>
      </w:r>
      <w:r>
        <w:rPr/>
        <w:t xml:space="preserve">! One understands </w:t>
      </w:r>
      <w:r>
        <w:rPr>
          <w:rStyle w:val="wwc-pali"/>
        </w:rPr>
        <w:t>p</w:t>
      </w:r>
      <w:r>
        <w:rPr>
          <w:rStyle w:val="wwc-pali"/>
        </w:rPr>
        <w:t>aṭicca</w:t>
      </w:r>
      <w:r>
        <w:rPr>
          <w:rStyle w:val="wwc-pali"/>
        </w:rPr>
        <w:t>s</w:t>
      </w:r>
      <w:r>
        <w:rPr>
          <w:rStyle w:val="wwc-pali"/>
        </w:rPr>
        <w:t>amuppāda</w:t>
      </w:r>
      <w:r>
        <w:rPr/>
        <w:t xml:space="preserve"> using </w:t>
      </w:r>
      <w:r>
        <w:rPr>
          <w:rStyle w:val="wwc-pali"/>
        </w:rPr>
        <w:t>yoniso 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Cs/>
        </w:rPr>
        <w:t>p</w:t>
      </w:r>
      <w:r>
        <w:rPr>
          <w:rStyle w:val="wwc-pali"/>
          <w:iCs/>
        </w:rPr>
        <w:t>aṭicca</w:t>
      </w:r>
      <w:r>
        <w:rPr>
          <w:rStyle w:val="wwc-pali"/>
          <w:iCs/>
        </w:rPr>
        <w:t>s</w:t>
      </w:r>
      <w:r>
        <w:rPr>
          <w:rStyle w:val="wwc-pali"/>
          <w:iCs/>
        </w:rPr>
        <w:t>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w:t>
      </w:r>
      <w:r>
        <w:rPr>
          <w:rStyle w:val="wwc-pali"/>
        </w:rPr>
        <w:t>aṭicca</w:t>
      </w:r>
      <w:r>
        <w:rPr>
          <w:rStyle w:val="wwc-pali"/>
        </w:rPr>
        <w:t>s</w:t>
      </w:r>
      <w:r>
        <w:rPr>
          <w:rStyle w:val="wwc-pali"/>
        </w:rPr>
        <w:t>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rStyle w:val="wwc-pali"/>
        </w:rPr>
        <w:t>yaṁ kiñcā purisapuggalo paṭisaṁvedeti sukhaṁ vā dukkhaṁ vā adukkhama sukhaṁ vā, sabbaṁ taṁ pubbe katahetū</w:t>
      </w:r>
      <w:r>
        <w:rPr/>
        <w:t>”…</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 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 eke samaṇabrāhmaṇā kammavādā:</w:t>
      </w:r>
    </w:p>
    <w:p>
      <w:pPr>
        <w:pStyle w:val="WW-paragraph"/>
        <w:numPr>
          <w:ilvl w:val="0"/>
          <w:numId w:val="1"/>
        </w:numPr>
        <w:rPr/>
      </w:pPr>
      <w:r>
        <w:rPr>
          <w:rStyle w:val="wwc-pali"/>
        </w:rPr>
        <w:t>sayaṅkataṁ sukhadukkhaṁ paññapenti.</w:t>
      </w:r>
    </w:p>
    <w:p>
      <w:pPr>
        <w:pStyle w:val="WW-paragraph"/>
        <w:numPr>
          <w:ilvl w:val="0"/>
          <w:numId w:val="1"/>
        </w:numPr>
        <w:rPr/>
      </w:pPr>
      <w:r>
        <w:rPr>
          <w:rStyle w:val="wwc-pali"/>
        </w:rPr>
        <w:t>paraṅkataṁ sukhadukkhaṁ paññapenti.</w:t>
      </w:r>
    </w:p>
    <w:p>
      <w:pPr>
        <w:pStyle w:val="WW-paragraph"/>
        <w:numPr>
          <w:ilvl w:val="0"/>
          <w:numId w:val="1"/>
        </w:numPr>
        <w:rPr/>
      </w:pPr>
      <w:r>
        <w:rPr>
          <w:rStyle w:val="wwc-pali"/>
        </w:rPr>
        <w:t>sayaṅkatañca paraṅkatañca sukhadukkhaṁ paññapenti.</w:t>
      </w:r>
    </w:p>
    <w:p>
      <w:pPr>
        <w:pStyle w:val="WW-paragraph"/>
        <w:numPr>
          <w:ilvl w:val="0"/>
          <w:numId w:val="1"/>
        </w:numPr>
        <w:rPr/>
      </w:pPr>
      <w:r>
        <w:rPr>
          <w:rStyle w:val="wwc-pali"/>
        </w:rPr>
        <w:t>asayaṅkāraṁ aparaṅkāraṁ adhiccasamuppannaṁ sukhadukkhaṁ 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 kho, āvuso, sukhadukkhaṁ vuttaṁ bhagavatā. kiṁ paṭicca? phassaṁ paṭicca! Iti vadaṁ vuttavādī ceva bhagavato assa, na ca bhagavantaṁ abhūtena abbhācikkheyya…</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 abhisaṅkharoti</w:t>
      </w:r>
      <w:r>
        <w:rPr/>
        <w:t xml:space="preserve">…” which shows </w:t>
      </w:r>
      <w:r>
        <w:rPr>
          <w:rStyle w:val="wwc-pali"/>
        </w:rPr>
        <w:t>saṅkhāra</w:t>
      </w:r>
      <w:r>
        <w:rPr/>
        <w:t xml:space="preserve"> in the context of </w:t>
      </w:r>
      <w:r>
        <w:rPr>
          <w:rStyle w:val="wwc-pali"/>
        </w:rPr>
        <w:t>paṭiccasamuppāda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 sāsava puññabhāgiyā upadhivepakka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 ariya 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paṭiccasamuppāda</w:t>
      </w:r>
      <w:r>
        <w:rPr/>
        <w:t xml:space="preserve"> being a description of the process of rebirth. They should be compared with the arguments against the “one-life” interpretation given in the "The Fallacy of The “One Life” Interpretation Of Paṭiccasamuppāda" section above, and held alongside the positive arguments for </w:t>
      </w:r>
      <w:r>
        <w:rPr>
          <w:rStyle w:val="wwc-pali"/>
        </w:rPr>
        <w:t>paṭiccasamuppāda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paṭiccasamuppāda</w:t>
      </w:r>
      <w:r>
        <w:rPr/>
        <w:t xml:space="preserve"> In “Daily Life”</w:t>
      </w:r>
    </w:p>
    <w:p>
      <w:pPr>
        <w:pStyle w:val="WW-paragraph"/>
        <w:rPr/>
      </w:pPr>
      <w:r>
        <w:rPr/>
        <w:t xml:space="preserve">On any journey one needs a map. An accurate map. The true understanding of </w:t>
      </w:r>
      <w:r>
        <w:rPr>
          <w:rStyle w:val="wwc-pali"/>
        </w:rPr>
        <w:t>paṭiccasamuppāda</w:t>
      </w:r>
      <w:r>
        <w:rPr/>
        <w:t xml:space="preserve"> as describing the process of rebirth and exposing its causes is a large part of that map, if not the whole. That map is acquired at </w:t>
      </w:r>
      <w:r>
        <w:rPr>
          <w:rStyle w:val="wwc-pali"/>
        </w:rPr>
        <w:t>sotāpanna phala</w:t>
      </w:r>
      <w:r>
        <w:rPr/>
        <w:t xml:space="preserve">. Before one has that attainment, one doesn’t really get very far at all. That is why only after the attainment of </w:t>
      </w:r>
      <w:r>
        <w:rPr>
          <w:rStyle w:val="wwc-pali"/>
        </w:rPr>
        <w:t>sotāpanna 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 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 manasikārā</w:t>
      </w:r>
      <w:r>
        <w:rPr/>
        <w:t xml:space="preserve"> and listening/understanding the words of another (</w:t>
      </w:r>
      <w:r>
        <w:rPr>
          <w:rStyle w:val="wwc-pali"/>
        </w:rPr>
        <w:t>parato 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paṭiccasamuppāda</w:t>
      </w:r>
      <w:r>
        <w:rPr/>
        <w:t xml:space="preserve">, especially by </w:t>
      </w:r>
      <w:r>
        <w:rPr>
          <w:rStyle w:val="wwc-pali"/>
        </w:rPr>
        <w:t>yoniso manasikārā</w:t>
      </w:r>
      <w:r>
        <w:rPr/>
        <w:t xml:space="preserve"> supported by the Five factors. The </w:t>
      </w:r>
      <w:r>
        <w:rPr>
          <w:rStyle w:val="wwc-pali"/>
        </w:rPr>
        <w:t>putthujjana</w:t>
      </w:r>
      <w:r>
        <w:rPr/>
        <w:t xml:space="preserve"> practices aspiring to uncover the </w:t>
      </w:r>
      <w:r>
        <w:rPr>
          <w:rStyle w:val="wwc-pali"/>
        </w:rPr>
        <w:t>paṭiccasamuppāda</w:t>
      </w:r>
      <w:r>
        <w:rPr/>
        <w:t>, not assuming he knows it!</w:t>
      </w:r>
    </w:p>
    <w:p>
      <w:pPr>
        <w:pStyle w:val="WW-blockquote"/>
        <w:rPr/>
      </w:pPr>
      <w:r>
        <w:rPr/>
        <w:t>“</w:t>
      </w:r>
      <w:r>
        <w:rPr>
          <w:rStyle w:val="wwc-pali"/>
        </w:rPr>
        <w:t>Gambhīro cāyaṁ, ānanda, paṭiccasamuppādo gambhīrāvabhāso ca!</w:t>
      </w:r>
      <w:r>
        <w:rPr/>
        <w:t>”</w:t>
      </w:r>
    </w:p>
    <w:p>
      <w:pPr>
        <w:pStyle w:val="WW-blockquote"/>
        <w:rPr/>
      </w:pPr>
      <w:r>
        <w:rPr/>
        <w:t>“</w:t>
      </w:r>
      <w:r>
        <w:rPr/>
        <w:t>This Dependent Arising, Ananda, is deep and appears deep!”</w:t>
      </w:r>
    </w:p>
    <w:p>
      <w:pPr>
        <w:pStyle w:val="WW-tight-right-cite"/>
        <w:widowControl/>
        <w:suppressAutoHyphens w:val="true"/>
        <w:overflowPunct w:val="false"/>
        <w:bidi w:val="0"/>
        <w:spacing w:before="0" w:after="283"/>
        <w:jc w:val="end"/>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FFFFF"/>
      <w:shd w:fill="77BC65"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user">
    <w:name w:val="Bullet • (user)"/>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12.1/en/suja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5414</TotalTime>
  <Application>LibreOffice/25.2.4.3$Windows_X86_64 LibreOffice_project/33e196637044ead23f5c3226cde09b47731f7e27</Application>
  <AppVersion>15.0000</AppVersion>
  <Pages>34</Pages>
  <Words>13440</Words>
  <Characters>67686</Characters>
  <CharactersWithSpaces>80713</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2025-07-03T12:50:31Z</dcterms:modified>
  <cp:revision>688</cp:revision>
  <dc:subject/>
  <dc:title/>
</cp:coreProperties>
</file>

<file path=docProps/custom.xml><?xml version="1.0" encoding="utf-8"?>
<Properties xmlns="http://schemas.openxmlformats.org/officeDocument/2006/custom-properties" xmlns:vt="http://schemas.openxmlformats.org/officeDocument/2006/docPropsVTypes"/>
</file>