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saṅkhāra</w:t>
      </w:r>
      <w:r>
        <w:rPr/>
        <w:t xml:space="preserve">; </w:t>
      </w:r>
      <w:r>
        <w:rPr>
          <w:rStyle w:val="wwc-pali"/>
        </w:rPr>
        <w:t>saṅkhāra</w:t>
        <w:softHyphen/>
        <w:t>paccayā</w:t>
      </w:r>
      <w:r>
        <w:rPr/>
        <w:t xml:space="preserve"> </w:t>
      </w:r>
      <w:r>
        <w:rPr>
          <w:rStyle w:val="wwc-pali"/>
        </w:rPr>
        <w:t>viññāṇaṁ</w:t>
      </w:r>
      <w:r>
        <w:rPr/>
        <w:t xml:space="preserve">; </w:t>
      </w:r>
      <w:r>
        <w:rPr>
          <w:rStyle w:val="wwc-pali"/>
        </w:rPr>
        <w:t>viññāṇa</w:t>
        <w:softHyphen/>
        <w:t>paccayā</w:t>
      </w:r>
      <w:r>
        <w:rPr/>
        <w:t xml:space="preserve"> </w:t>
      </w:r>
      <w:r>
        <w:rPr>
          <w:rStyle w:val="wwc-pali"/>
        </w:rPr>
        <w:t>nāmarūpaṁ</w:t>
      </w:r>
      <w:r>
        <w:rPr/>
        <w:t xml:space="preserve">; </w:t>
      </w:r>
      <w:r>
        <w:rPr>
          <w:rStyle w:val="wwc-pali"/>
        </w:rPr>
        <w:t>nāmarūpa</w:t>
        <w:softHyphen/>
        <w:t>paccayā</w:t>
      </w:r>
      <w:r>
        <w:rPr/>
        <w:t xml:space="preserve"> </w:t>
      </w:r>
      <w:r>
        <w:rPr>
          <w:rStyle w:val="wwc-pali"/>
        </w:rPr>
        <w:t>saḷāya</w:t>
        <w:softHyphen/>
        <w:t>tanaṁ</w:t>
      </w:r>
      <w:r>
        <w:rPr/>
        <w:t xml:space="preserve">; </w:t>
      </w:r>
      <w:r>
        <w:rPr>
          <w:rStyle w:val="wwc-pali"/>
        </w:rPr>
        <w:t>saḷāya</w:t>
        <w:softHyphen/>
        <w:t>tana</w:t>
        <w:softHyphen/>
        <w:t>paccayā</w:t>
      </w:r>
      <w:r>
        <w:rPr/>
        <w:t xml:space="preserve"> </w:t>
      </w:r>
      <w:r>
        <w:rPr>
          <w:rStyle w:val="wwc-pali"/>
        </w:rPr>
        <w:t>phasso</w:t>
      </w:r>
      <w:r>
        <w:rPr/>
        <w:t xml:space="preserve">; </w:t>
      </w:r>
      <w:r>
        <w:rPr>
          <w:rStyle w:val="wwc-pali"/>
        </w:rPr>
        <w:t>phassa</w:t>
        <w:softHyphen/>
        <w:t>paccayā</w:t>
      </w:r>
      <w:r>
        <w:rPr/>
        <w:t xml:space="preserve"> </w:t>
      </w:r>
      <w:r>
        <w:rPr>
          <w:rStyle w:val="wwc-pali"/>
        </w:rPr>
        <w:t>vedanā</w:t>
      </w:r>
      <w:r>
        <w:rPr/>
        <w:t xml:space="preserve">; </w:t>
      </w:r>
      <w:r>
        <w:rPr>
          <w:rStyle w:val="wwc-pali"/>
        </w:rPr>
        <w:t>vedanā</w:t>
        <w:softHyphen/>
        <w:t>paccayā</w:t>
      </w:r>
      <w:r>
        <w:rPr/>
        <w:t xml:space="preserve"> </w:t>
      </w:r>
      <w:r>
        <w:rPr>
          <w:rStyle w:val="wwc-pali"/>
        </w:rPr>
        <w:t>taṇhā</w:t>
      </w:r>
      <w:r>
        <w:rPr/>
        <w:t xml:space="preserve">; </w:t>
      </w:r>
      <w:r>
        <w:rPr>
          <w:rStyle w:val="wwc-pali"/>
        </w:rPr>
        <w:t>taṇhā</w:t>
        <w:softHyphen/>
        <w:t>paccayā</w:t>
      </w:r>
      <w:r>
        <w:rPr/>
        <w:t xml:space="preserve"> </w:t>
      </w:r>
      <w:r>
        <w:rPr>
          <w:rStyle w:val="wwc-pali"/>
        </w:rPr>
        <w:t>upādānaṁ</w:t>
      </w:r>
      <w:r>
        <w:rPr/>
        <w:t xml:space="preserve">; </w:t>
      </w:r>
      <w:r>
        <w:rPr>
          <w:rStyle w:val="wwc-pali"/>
        </w:rPr>
        <w:t>upādāna</w:t>
        <w:softHyphen/>
        <w:t>paccayā</w:t>
      </w:r>
      <w:r>
        <w:rPr/>
        <w:t xml:space="preserve"> </w:t>
      </w:r>
      <w:r>
        <w:rPr>
          <w:rStyle w:val="wwc-pali"/>
        </w:rPr>
        <w:t>bhavo</w:t>
      </w:r>
      <w:r>
        <w:rPr/>
        <w:t xml:space="preserve">; </w:t>
      </w:r>
      <w:r>
        <w:rPr>
          <w:rStyle w:val="wwc-pali"/>
        </w:rPr>
        <w:t>bhava</w:t>
        <w:softHyphen/>
        <w:t>paccayā</w:t>
      </w:r>
      <w:r>
        <w:rPr/>
        <w:t xml:space="preserve"> </w:t>
      </w:r>
      <w:r>
        <w:rPr>
          <w:rStyle w:val="wwc-pali"/>
        </w:rPr>
        <w:t>jāti</w:t>
      </w:r>
      <w:r>
        <w:rPr/>
        <w:t xml:space="preserve">; </w:t>
      </w:r>
      <w:r>
        <w:rPr>
          <w:rStyle w:val="wwc-pali"/>
        </w:rPr>
        <w:t>jāti</w:t>
        <w:softHyphen/>
        <w:t>paccayā</w:t>
      </w:r>
      <w:r>
        <w:rPr/>
        <w:t xml:space="preserve"> </w:t>
      </w:r>
      <w:r>
        <w:rPr>
          <w:rStyle w:val="wwc-pali"/>
        </w:rPr>
        <w:t>jarā</w:t>
        <w:softHyphen/>
        <w:t>maraṇaṁ</w:t>
      </w:r>
      <w:r>
        <w:rPr/>
        <w:t xml:space="preserve"> </w:t>
      </w:r>
      <w:r>
        <w:rPr>
          <w:rStyle w:val="wwc-pali"/>
        </w:rPr>
        <w:t>soka</w:t>
        <w:softHyphen/>
        <w:t>pari</w:t>
        <w:softHyphen/>
        <w:t>deva</w:t>
        <w:softHyphen/>
        <w:t>dukkha</w:t>
        <w:softHyphen/>
        <w:t>domanassu</w:t>
        <w:softHyphen/>
        <w:t>pāyāsā</w:t>
      </w:r>
      <w:r>
        <w:rPr/>
        <w:t xml:space="preserve"> </w:t>
      </w:r>
      <w:r>
        <w:rPr>
          <w:rStyle w:val="wwc-pali"/>
        </w:rPr>
        <w:t>sambha</w:t>
        <w:softHyphen/>
        <w:t>vanti</w:t>
      </w:r>
      <w:r>
        <w:rPr/>
        <w:t xml:space="preserve">. </w:t>
      </w:r>
      <w:r>
        <w:rPr>
          <w:rStyle w:val="wwc-pali"/>
        </w:rPr>
        <w:t>Evame</w:t>
        <w:softHyphen/>
        <w:t>tassa</w:t>
      </w:r>
      <w:r>
        <w:rPr/>
        <w:t xml:space="preserve"> </w:t>
      </w:r>
      <w:r>
        <w:rPr>
          <w:rStyle w:val="wwc-pali"/>
        </w:rPr>
        <w:t>kevalassa</w:t>
      </w:r>
      <w:r>
        <w:rPr/>
        <w:t xml:space="preserve"> </w:t>
      </w:r>
      <w:r>
        <w:rPr>
          <w:rStyle w:val="wwc-pali"/>
        </w:rPr>
        <w:t>dukkha</w:t>
        <w:softHyphen/>
        <w:t>kkhandhassa</w:t>
      </w:r>
      <w:r>
        <w:rPr/>
        <w:t xml:space="preserve"> </w:t>
      </w:r>
      <w:r>
        <w:rPr>
          <w:rStyle w:val="wwc-pali"/>
        </w:rPr>
        <w:t>samudayo</w:t>
      </w:r>
      <w:r>
        <w:rPr/>
        <w:t xml:space="preserve"> </w:t>
      </w:r>
      <w:r>
        <w:rPr>
          <w:rStyle w:val="wwc-pali"/>
        </w:rPr>
        <w:t>hoti</w:t>
      </w:r>
      <w:r>
        <w:rPr/>
        <w:t xml:space="preserve">. </w:t>
      </w: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paṭicca</w:t>
        <w:softHyphen/>
        <w:t>samuppādo</w:t>
      </w:r>
      <w:r>
        <w:rPr/>
        <w:t>.</w:t>
      </w:r>
    </w:p>
    <w:p>
      <w:pPr>
        <w:pStyle w:val="WW-blockquote"/>
        <w:rPr/>
      </w:pPr>
      <w:r>
        <w:rPr>
          <w:rStyle w:val="wwc-pali"/>
        </w:rPr>
        <w:t>Avijjāya</w:t>
      </w:r>
      <w:r>
        <w:rPr/>
        <w:t xml:space="preserve"> </w:t>
      </w:r>
      <w:r>
        <w:rPr>
          <w:rStyle w:val="wwc-pali"/>
        </w:rPr>
        <w:t>tveva</w:t>
      </w:r>
      <w:r>
        <w:rPr/>
        <w:t xml:space="preserve"> </w:t>
      </w:r>
      <w:r>
        <w:rPr>
          <w:rStyle w:val="wwc-pali"/>
        </w:rPr>
        <w:t>asesa</w:t>
        <w:softHyphen/>
        <w:t>virāga</w:t>
        <w:softHyphen/>
        <w:t>nirodhā</w:t>
      </w:r>
      <w:r>
        <w:rPr/>
        <w:t xml:space="preserve"> </w:t>
      </w:r>
      <w:r>
        <w:rPr>
          <w:rStyle w:val="wwc-pali"/>
        </w:rPr>
        <w:t>saṅkhāra</w:t>
        <w:softHyphen/>
        <w:t>nirodho</w:t>
      </w:r>
      <w:r>
        <w:rPr/>
        <w:t xml:space="preserve">; </w:t>
      </w:r>
      <w:r>
        <w:rPr>
          <w:rStyle w:val="wwc-pali"/>
        </w:rPr>
        <w:t>saṅkhāra</w:t>
        <w:softHyphen/>
        <w:t>nirodhā</w:t>
      </w:r>
      <w:r>
        <w:rPr/>
        <w:t xml:space="preserve"> </w:t>
      </w:r>
      <w:r>
        <w:rPr>
          <w:rStyle w:val="wwc-pali"/>
        </w:rPr>
        <w:t>viññāṇa</w:t>
        <w:softHyphen/>
        <w:t>nirodho</w:t>
      </w:r>
      <w:r>
        <w:rPr/>
        <w:t xml:space="preserve">; </w:t>
      </w:r>
      <w:r>
        <w:rPr>
          <w:rStyle w:val="wwc-pali"/>
        </w:rPr>
        <w:t>viññāṇa</w:t>
        <w:softHyphen/>
        <w:t>nirodhā</w:t>
      </w:r>
      <w:r>
        <w:rPr/>
        <w:t xml:space="preserve"> </w:t>
      </w:r>
      <w:r>
        <w:rPr>
          <w:rStyle w:val="wwc-pali"/>
        </w:rPr>
        <w:t>nāmarūpa</w:t>
        <w:softHyphen/>
        <w:t>nirodho</w:t>
      </w:r>
      <w:r>
        <w:rPr/>
        <w:t xml:space="preserve">; </w:t>
      </w:r>
      <w:r>
        <w:rPr>
          <w:rStyle w:val="wwc-pali"/>
        </w:rPr>
        <w:t>nāmarūpa</w:t>
        <w:softHyphen/>
        <w:t>nirodhā</w:t>
      </w:r>
      <w:r>
        <w:rPr/>
        <w:t xml:space="preserve"> </w:t>
      </w:r>
      <w:r>
        <w:rPr>
          <w:rStyle w:val="wwc-pali"/>
        </w:rPr>
        <w:t>saḷāyatana</w:t>
        <w:softHyphen/>
        <w:t>nirodho</w:t>
      </w:r>
      <w:r>
        <w:rPr/>
        <w:t xml:space="preserve">; </w:t>
      </w:r>
      <w:r>
        <w:rPr>
          <w:rStyle w:val="wwc-pali"/>
        </w:rPr>
        <w:t>saḷāyatana</w:t>
        <w:softHyphen/>
        <w:t>nirodhā</w:t>
      </w:r>
      <w:r>
        <w:rPr/>
        <w:t xml:space="preserve"> </w:t>
      </w:r>
      <w:r>
        <w:rPr>
          <w:rStyle w:val="wwc-pali"/>
        </w:rPr>
        <w:t>phassa</w:t>
        <w:softHyphen/>
        <w:t>nirodho</w:t>
      </w:r>
      <w:r>
        <w:rPr/>
        <w:t xml:space="preserve">; </w:t>
      </w:r>
      <w:r>
        <w:rPr>
          <w:rStyle w:val="wwc-pali"/>
        </w:rPr>
        <w:t>phassa</w:t>
        <w:softHyphen/>
        <w:t>nirodhā</w:t>
      </w:r>
      <w:r>
        <w:rPr/>
        <w:t xml:space="preserve"> </w:t>
      </w:r>
      <w:r>
        <w:rPr>
          <w:rStyle w:val="wwc-pali"/>
        </w:rPr>
        <w:t>vedanā</w:t>
        <w:softHyphen/>
        <w:t>nirodho</w:t>
      </w:r>
      <w:r>
        <w:rPr/>
        <w:t xml:space="preserve">; </w:t>
      </w:r>
      <w:r>
        <w:rPr>
          <w:rStyle w:val="wwc-pali"/>
        </w:rPr>
        <w:t>vedanā</w:t>
        <w:softHyphen/>
        <w:t>nirodhā</w:t>
      </w:r>
      <w:r>
        <w:rPr/>
        <w:t xml:space="preserve"> </w:t>
      </w:r>
      <w:r>
        <w:rPr>
          <w:rStyle w:val="wwc-pali"/>
        </w:rPr>
        <w:t>taṇhā</w:t>
        <w:softHyphen/>
        <w:t>nirodho</w:t>
      </w:r>
      <w:r>
        <w:rPr/>
        <w:t xml:space="preserve">; </w:t>
      </w:r>
      <w:r>
        <w:rPr>
          <w:rStyle w:val="wwc-pali"/>
        </w:rPr>
        <w:t>taṇhā</w:t>
        <w:softHyphen/>
        <w:t>nirodhā</w:t>
      </w:r>
      <w:r>
        <w:rPr/>
        <w:t xml:space="preserve"> </w:t>
      </w:r>
      <w:r>
        <w:rPr>
          <w:rStyle w:val="wwc-pali"/>
        </w:rPr>
        <w:t>upādāna</w:t>
        <w:softHyphen/>
        <w:t>nirodho</w:t>
      </w:r>
      <w:r>
        <w:rPr/>
        <w:t xml:space="preserve">; </w:t>
      </w:r>
      <w:r>
        <w:rPr>
          <w:rStyle w:val="wwc-pali"/>
        </w:rPr>
        <w:t>upādāna</w:t>
        <w:softHyphen/>
        <w:t>nirodhā</w:t>
      </w:r>
      <w:r>
        <w:rPr/>
        <w:t xml:space="preserve"> </w:t>
      </w:r>
      <w:r>
        <w:rPr>
          <w:rStyle w:val="wwc-pali"/>
        </w:rPr>
        <w:t>bhava</w:t>
        <w:softHyphen/>
        <w:t>nirodho</w:t>
      </w:r>
      <w:r>
        <w:rPr/>
        <w:t xml:space="preserve">; </w:t>
      </w:r>
      <w:r>
        <w:rPr>
          <w:rStyle w:val="wwc-pali"/>
        </w:rPr>
        <w:t>bhava</w:t>
        <w:softHyphen/>
        <w:t>nirodhā</w:t>
      </w:r>
      <w:r>
        <w:rPr/>
        <w:t xml:space="preserve"> </w:t>
      </w:r>
      <w:r>
        <w:rPr>
          <w:rStyle w:val="wwc-pali"/>
        </w:rPr>
        <w:t>jāti</w:t>
        <w:softHyphen/>
        <w:t>nirodho</w:t>
      </w:r>
      <w:r>
        <w:rPr/>
        <w:t xml:space="preserve">; </w:t>
      </w:r>
      <w:r>
        <w:rPr>
          <w:rStyle w:val="wwc-pali"/>
        </w:rPr>
        <w:t>jāti</w:t>
        <w:softHyphen/>
        <w:t>nirodhā</w:t>
      </w:r>
      <w:r>
        <w:rPr/>
        <w:t xml:space="preserve"> </w:t>
      </w:r>
      <w:r>
        <w:rPr>
          <w:rStyle w:val="wwc-pali"/>
        </w:rPr>
        <w:t>jarā</w:t>
        <w:softHyphen/>
        <w:t>maraṇaṁ</w:t>
      </w:r>
      <w:r>
        <w:rPr/>
        <w:t xml:space="preserve"> </w:t>
      </w:r>
      <w:r>
        <w:rPr>
          <w:rStyle w:val="wwc-pali"/>
        </w:rPr>
        <w:t>soka</w:t>
        <w:softHyphen/>
        <w:t>parideva</w:t>
        <w:softHyphen/>
        <w:t>dukkha</w:t>
        <w:softHyphen/>
        <w:t>domanassu</w:t>
        <w:softHyphen/>
        <w:t>pāyāsā</w:t>
      </w:r>
      <w:r>
        <w:rPr/>
        <w:t xml:space="preserve"> </w:t>
      </w:r>
      <w:r>
        <w:rPr>
          <w:rStyle w:val="wwc-pali"/>
        </w:rPr>
        <w:t>niruj</w:t>
        <w:softHyphen/>
        <w:t>jhanti</w:t>
      </w:r>
      <w:r>
        <w:rPr/>
        <w:t xml:space="preserve">. </w:t>
      </w:r>
      <w:r>
        <w:rPr>
          <w:rStyle w:val="wwc-pali"/>
        </w:rPr>
        <w:t>Evame</w:t>
        <w:softHyphen/>
        <w:t>tassa</w:t>
      </w:r>
      <w:r>
        <w:rPr/>
        <w:t xml:space="preserve"> </w:t>
      </w:r>
      <w:r>
        <w:rPr>
          <w:rStyle w:val="wwc-pali"/>
        </w:rPr>
        <w:t>keva</w:t>
        <w:softHyphen/>
        <w:t>lassa</w:t>
      </w:r>
      <w:r>
        <w:rPr/>
        <w:t xml:space="preserve"> </w:t>
      </w:r>
      <w:r>
        <w:rPr>
          <w:rStyle w:val="wwc-pali"/>
        </w:rPr>
        <w:t>dukkhak</w:t>
        <w:softHyphen/>
        <w:t>khandhassa</w:t>
      </w:r>
      <w:r>
        <w:rPr/>
        <w:t xml:space="preserve"> </w:t>
      </w:r>
      <w:r>
        <w:rPr>
          <w:rStyle w:val="wwc-pali"/>
        </w:rPr>
        <w:t>nirodho</w:t>
      </w:r>
      <w:r>
        <w:rPr/>
        <w:t xml:space="preserve"> </w:t>
      </w:r>
      <w:r>
        <w:rPr>
          <w:rStyle w:val="wwc-pali"/>
        </w:rPr>
        <w:t>hoti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w:t>
        <w:softHyphen/>
        <w:t>scious</w:t>
        <w:softHyphen/>
        <w:t>ness, ear-con</w:t>
        <w:softHyphen/>
        <w:t>scious</w:t>
        <w:softHyphen/>
        <w:t>ness, nose-con</w:t>
        <w:softHyphen/>
        <w:t>scious</w:t>
        <w:softHyphen/>
        <w:t>ness, tongue-con</w:t>
        <w:softHyphen/>
        <w:t>scious</w:t>
        <w:softHyphen/>
        <w:t>ness, body-con</w:t>
        <w:softHyphen/>
        <w:t>scious</w:t>
        <w:softHyphen/>
        <w:t>ness, and mind-con</w:t>
        <w:softHyphen/>
        <w:t>scious</w:t>
        <w:softHyphen/>
        <w:t>ness. This is called con</w:t>
        <w:softHyphen/>
        <w:t>scious</w:t>
        <w:softHyphen/>
        <w:t>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w:t>
        <w:softHyphen/>
        <w:t>rupa</w:t>
        <w:softHyphen/>
        <w:t>patti Sutta</w:t>
      </w:r>
      <w:r>
        <w:rPr/>
        <w:t xml:space="preserve"> (MN 120). </w:t>
      </w:r>
      <w:r>
        <w:rPr>
          <w:rStyle w:val="wwc-pali"/>
        </w:rPr>
        <w:t>Saṅkhā</w:t>
        <w:softHyphen/>
        <w:t>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rPr/>
        <w:t>SN 12.10:2.4</w:t>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(SN 1.20:4.4, 5.2, SN 4.21:1.7, 1.9, and MN 70:4.10, 6.15)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rPr/>
        <w:t>SN 12.21:1.9</w:t>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rPr/>
        <w:t>SN 12.21:1.8</w:t>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line-block"/>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rPr/>
        <w:t>AN 10.65:2.2</w:t>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rPr/>
        <w:t>AN 3.61:13.4–13.5</w:t>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(DN 15)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w:t>
        <w:softHyphen/>
        <w:t>chismiṁ</w:t>
      </w:r>
      <w:r>
        <w:rPr/>
        <w:t xml:space="preserve"> </w:t>
      </w:r>
      <w:r>
        <w:rPr>
          <w:rStyle w:val="wwc-pali"/>
        </w:rPr>
        <w:t>na</w:t>
      </w:r>
      <w:r>
        <w:rPr/>
        <w:t xml:space="preserve"> </w:t>
      </w:r>
      <w:r>
        <w:rPr>
          <w:rStyle w:val="wwc-pali"/>
        </w:rPr>
        <w:t>okkamis</w:t>
        <w:softHyphen/>
        <w:t>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w:t>
        <w:softHyphen/>
        <w:t>rūpaṁ</w:t>
      </w:r>
      <w:r>
        <w:rPr/>
        <w:t xml:space="preserve"> </w:t>
      </w:r>
      <w:r>
        <w:rPr>
          <w:rStyle w:val="wwc-pali"/>
        </w:rPr>
        <w:t>mātu</w:t>
        <w:softHyphen/>
        <w:t>kucchi</w:t>
        <w:softHyphen/>
        <w:t>smiṁ</w:t>
      </w:r>
      <w:r>
        <w:rPr/>
        <w:t xml:space="preserve"> </w:t>
      </w:r>
      <w:r>
        <w:rPr>
          <w:rStyle w:val="wwc-pali"/>
        </w:rPr>
        <w:t>samuccis</w:t>
        <w:softHyphen/>
        <w:t>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rPr/>
        <w:t>DN 15:21.1–21.3</w:t>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(DN 15).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collection</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Paraphrased from AN 3.76</w:t>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(DN 15):</w:t>
      </w:r>
    </w:p>
    <w:p>
      <w:pPr>
        <w:pStyle w:val="WW-blockquote"/>
        <w:rPr/>
      </w:pPr>
      <w:r>
        <w:rPr/>
        <w:t>“</w:t>
      </w:r>
      <w:r>
        <w:rPr/>
        <w:t>This dependent origination, Ānanda, is deep and it appears deep.”</w:t>
      </w:r>
    </w:p>
    <w:p>
      <w:pPr>
        <w:pStyle w:val="WW-tight-right-cite"/>
        <w:rPr/>
      </w:pPr>
      <w:r>
        <w:rPr/>
        <w:t>DN 15:1.3–1.8</w:t>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rPr/>
        <w:t>SN 12.15:3.7–3.9</w:t>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rPr/>
        <w:t>SN 12.15:3.4–3.6</w:t>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(MN 2:7.2–7.6)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(MN 38:24.1–24.2)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blockquote"/>
        <w:rPr/>
      </w:pPr>
      <w:r>
        <w:rPr/>
        <w:t>“</w:t>
      </w:r>
      <w:r>
        <w:rPr/>
        <w:t>Just as a tiny bit of faeces has a bad smell, so I do not recommend even a tiny bit of existence, not even for so long as a finger-snap.”</w:t>
      </w:r>
    </w:p>
    <w:p>
      <w:pPr>
        <w:pStyle w:val="WW-tight-right-cite"/>
        <w:rPr/>
      </w:pPr>
      <w:r>
        <w:rPr/>
        <w:t>AN 1.328</w:t>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w:t>
      </w:r>
      <w:r>
        <w:rPr>
          <w:rStyle w:val="wwc-sesame"/>
        </w:rPr>
        <w:t>Kaccānagotta Sutta</w:t>
      </w:r>
      <w:r>
        <w:rPr/>
        <w:t xml:space="preserve"> (SN 12.15:2.6),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rPr/>
        <w:t>SN 12.68:5.2, 5.4, 12.2, 12.4, 13.2, 13.6</w:t>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(DN 15);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(SN 12.1). The following Sutta, </w:t>
      </w:r>
      <w:r>
        <w:rPr>
          <w:rStyle w:val="wwc-sesame"/>
        </w:rPr>
        <w:t>Vibhaṅga</w:t>
      </w:r>
      <w:r>
        <w:rPr/>
        <w:t xml:space="preserve">, No 2 of the </w:t>
      </w:r>
      <w:r>
        <w:rPr>
          <w:rStyle w:val="wwc-sesame"/>
        </w:rPr>
        <w:t>Nidāna Saṁyutta</w:t>
      </w:r>
      <w:r>
        <w:rPr/>
        <w:t xml:space="preserve"> (SN 12.2),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rPr/>
        <w:t>SN 12.2:4.1–4.3</w:t>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AN 3.76. Look this up in Pali and you will relish its deeper meaning.</w:t>
      </w:r>
    </w:p>
    <w:p>
      <w:pPr>
        <w:pStyle w:val="WW-paragraph"/>
        <w:rPr/>
      </w:pPr>
      <w:r>
        <w:rPr/>
        <w:t xml:space="preserve">The meaning of </w:t>
      </w:r>
      <w:r>
        <w:rPr>
          <w:rStyle w:val="wwc-pali"/>
        </w:rPr>
        <w:t>viññāṇa</w:t>
      </w:r>
      <w:r>
        <w:rPr/>
        <w:t xml:space="preserve"> can not readily be discerned from SN 12.2, but if you look at DN 15,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t>DN 15:21.1–21.5</w:t>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xml:space="preserve">, (MN 120).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SN 12.2 and DN 15:4.1–4.5)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DN 15:21.2:</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AN 3.61:13.4–13.5:</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A similar formula can be seen in SN 12.39.</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 xml:space="preserve">The Meaning of the </w:t>
      </w:r>
      <w:r>
        <w:rPr>
          <w:rStyle w:val="wwc-pali"/>
        </w:rPr>
        <w:t>Paṭicca</w:t>
      </w:r>
      <w:r>
        <w:rPr/>
        <w:t xml:space="preserve"> </w:t>
      </w:r>
      <w:r>
        <w:rPr>
          <w:rStyle w:val="wwc-pali"/>
        </w:rPr>
        <w:t>Samuppāda</w:t>
      </w:r>
      <w:r>
        <w:rPr/>
        <w:t xml:space="preserve">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rPr/>
        <w:t>AN 10.65:2.2</w:t>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w:t>
      </w:r>
      <w:r>
        <w:rPr>
          <w:rStyle w:val="wwc-pali"/>
        </w:rPr>
        <w:t>maraṇaṁ</w:t>
      </w:r>
      <w:r>
        <w:rPr/>
        <w:t>-</w:t>
      </w:r>
      <w:r>
        <w:rPr>
          <w:rStyle w:val="wwc-pali"/>
        </w:rPr>
        <w:t>soka</w:t>
      </w:r>
      <w:r>
        <w:rPr/>
        <w:t>-</w:t>
      </w:r>
      <w:r>
        <w:rPr>
          <w:rStyle w:val="wwc-pali"/>
        </w:rPr>
        <w:t>parideva</w:t>
      </w:r>
      <w:r>
        <w:rPr/>
        <w:t>-</w:t>
      </w:r>
      <w:r>
        <w:rPr>
          <w:rStyle w:val="wwc-pali"/>
        </w:rPr>
        <w:t>dukkha</w:t>
      </w:r>
      <w:r>
        <w:rPr/>
        <w:t>-</w:t>
      </w:r>
      <w:r>
        <w:rPr>
          <w:rStyle w:val="wwc-pali"/>
        </w:rPr>
        <w:t>domanassa</w:t>
      </w:r>
      <w:r>
        <w:rPr/>
        <w:t>-</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AN 3.76) producing rebirth (</w:t>
      </w:r>
      <w:r>
        <w:rPr>
          <w:rStyle w:val="wwc-pali"/>
        </w:rPr>
        <w:t>jāti</w:t>
      </w:r>
      <w:r>
        <w:rPr/>
        <w:t>). The first sequence can be seen in the Suttas at AN 3.61:15.2–15.7. The second sequence can be found in DN 15:2.1–2.8, 3.1–3.2.</w:t>
      </w:r>
    </w:p>
    <w:p>
      <w:pPr>
        <w:pStyle w:val="WW-chapter-section-2"/>
        <w:rPr/>
      </w:pPr>
      <w:r>
        <w:rPr/>
        <w:t xml:space="preserve">The Arguments Given Against </w:t>
      </w:r>
      <w:r>
        <w:rPr>
          <w:rStyle w:val="wwc-pali"/>
        </w:rPr>
        <w:t>Paṭicca</w:t>
      </w:r>
      <w:r>
        <w:rPr/>
        <w:t xml:space="preserve"> </w:t>
      </w:r>
      <w:r>
        <w:rPr>
          <w:rStyle w:val="wwc-pali"/>
        </w:rPr>
        <w:t>Samuppāda</w:t>
      </w:r>
      <w:r>
        <w:rPr/>
        <w:t xml:space="preserve">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DN 15, or at SN 12.2,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(MN 43:3.1–6.5).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MN 43)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AN 10.92).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Anguttara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AN 3.61:2.1–3.3. Interestingly, those who quote this part of the Sutta fail to notice AN 3.61:13.4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(MN 101:2.4–2.8),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(SN 12.25).</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rPr/>
        <w:t>SN 12.25:2.1–2.4</w:t>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rPr/>
        <w:t>SN 12.25:3.1–3.4</w:t>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w:t>
      </w:r>
      <w:r>
        <w:rPr>
          <w:rStyle w:val="wwc-pali"/>
        </w:rPr>
        <w:t>ṅ</w:t>
      </w:r>
      <w:r>
        <w:rPr>
          <w:rStyle w:val="wwc-pali"/>
        </w:rPr>
        <w:t>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MN 117:6.1–7.3: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AN 4.170)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Mahavedella Sutta</w:t>
      </w:r>
      <w:r>
        <w:rPr/>
        <w:t xml:space="preserve"> (MN 43:13.3)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w:t>
      </w:r>
      <w:r>
        <w:rPr/>
        <w:t xml:space="preserve">(see </w:t>
      </w:r>
      <w:r>
        <w:rPr/>
        <w:t xml:space="preserve">Horner </w:t>
      </w:r>
      <w:r>
        <w:rPr/>
        <w:t>1954</w:t>
      </w:r>
      <w:r>
        <w:rPr/>
        <w:t xml:space="preserve">,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one practises according to the ariya Eightfold Path which is then abundantly clear to one.</w:t>
      </w:r>
    </w:p>
    <w:p>
      <w:pPr>
        <w:pStyle w:val="WW-paragraph"/>
        <w:rPr/>
      </w:pPr>
      <w:r>
        <w:rPr/>
        <w:t xml:space="preserve">The point is, </w:t>
      </w:r>
      <w:r>
        <w:rPr>
          <w:rStyle w:val="wwc-pali"/>
        </w:rPr>
        <w:t>Paṭicca</w:t>
      </w:r>
      <w:r>
        <w:rPr/>
        <w:t xml:space="preserve"> </w:t>
      </w:r>
      <w:r>
        <w:rPr>
          <w:rStyle w:val="wwc-pali"/>
        </w:rPr>
        <w:t>S</w:t>
      </w:r>
      <w:r>
        <w:rPr>
          <w:rStyle w:val="wwc-pali"/>
        </w:rPr>
        <w:t>amupp</w:t>
      </w:r>
      <w:r>
        <w:rPr>
          <w:rStyle w:val="wwc-pali"/>
        </w:rPr>
        <w:t>ā</w:t>
      </w:r>
      <w:r>
        <w:rPr>
          <w:rStyle w:val="wwc-pali"/>
        </w:rPr>
        <w:t>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w:t>
      </w:r>
      <w:r>
        <w:rPr>
          <w:rStyle w:val="wwc-pali"/>
        </w:rPr>
        <w:t>amupp</w:t>
      </w:r>
      <w:r>
        <w:rPr>
          <w:rStyle w:val="wwc-pali"/>
        </w:rPr>
        <w:t>ā</w:t>
      </w:r>
      <w:r>
        <w:rPr>
          <w:rStyle w:val="wwc-pali"/>
        </w:rPr>
        <w:t>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rPr/>
        <w:t>DN 15:1.7</w:t>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4995</TotalTime>
  <Application>LibreOffice/24.8.4.2$Windows_X86_64 LibreOffice_project/bb3cfa12c7b1bf994ecc5649a80400d06cd71002</Application>
  <AppVersion>15.0000</AppVersion>
  <Pages>36</Pages>
  <Words>13529</Words>
  <Characters>67951</Characters>
  <CharactersWithSpaces>81064</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2025-02-23T12:02:23Z</dcterms:modified>
  <cp:revision>607</cp:revision>
  <dc:subject/>
  <dc:title/>
</cp:coreProperties>
</file>

<file path=docProps/custom.xml><?xml version="1.0" encoding="utf-8"?>
<Properties xmlns="http://schemas.openxmlformats.org/officeDocument/2006/custom-properties" xmlns:vt="http://schemas.openxmlformats.org/officeDocument/2006/docPropsVTypes"/>
</file>