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Sutta Piṭaka (Basket of Discourses) from the Buddhist Canon. For more information see </w:t>
      </w:r>
      <w:hyperlink r:id="rId2">
        <w:r>
          <w:rPr>
            <w:rStyle w:val="Hyperlink"/>
          </w:rPr>
          <w:t>suttacentral.net</w:t>
        </w:r>
      </w:hyperlink>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fldChar w:fldCharType="begin"/>
      </w:r>
      <w:r>
        <w:rPr>
          <w:rStyle w:val="Hyperlink"/>
        </w:rPr>
        <w:instrText xml:space="preserve"> HYPERLINK "https://suttacentral.net/an10.92/en/sujato" \l "5.1"</w:instrText>
      </w:r>
      <w:r>
        <w:rPr>
          <w:rStyle w:val="Hyperlink"/>
        </w:rPr>
        <w:fldChar w:fldCharType="separate"/>
      </w:r>
      <w:r>
        <w:rPr>
          <w:rStyle w:val="Hyperlink"/>
        </w:rPr>
        <w:t>AN 10.92:5.1–6.19</w:t>
      </w:r>
      <w:r>
        <w:rPr>
          <w:rStyle w:val="Hyperlink"/>
        </w:rPr>
        <w:fldChar w:fldCharType="end"/>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saṅkhārā</w:t>
      </w:r>
      <w:r>
        <w:rPr/>
        <w:t xml:space="preserve">; </w:t>
      </w:r>
      <w:r>
        <w:rPr>
          <w:rStyle w:val="wwc-pali"/>
        </w:rPr>
        <w:t>saṅkhārapaccayā</w:t>
      </w:r>
      <w:r>
        <w:rPr/>
        <w:t xml:space="preserve"> </w:t>
      </w:r>
      <w:r>
        <w:rPr>
          <w:rStyle w:val="wwc-pali"/>
        </w:rPr>
        <w:t>viññāṇaṁ</w:t>
      </w:r>
      <w:r>
        <w:rPr/>
        <w:t xml:space="preserve">; </w:t>
      </w:r>
      <w:r>
        <w:rPr>
          <w:rStyle w:val="wwc-pali"/>
        </w:rPr>
        <w:t>viññāṇapaccayā</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phassapaccayā</w:t>
      </w:r>
      <w:r>
        <w:rPr/>
        <w:t xml:space="preserve"> </w:t>
      </w:r>
      <w:r>
        <w:rPr>
          <w:rStyle w:val="wwc-pali"/>
        </w:rPr>
        <w:t>vedanā</w:t>
      </w:r>
      <w:r>
        <w:rPr/>
        <w:t xml:space="preserve">; </w:t>
      </w:r>
      <w:r>
        <w:rPr>
          <w:rStyle w:val="wwc-pali"/>
        </w:rPr>
        <w:t>vedanāpaccayā</w:t>
      </w:r>
      <w:r>
        <w:rPr/>
        <w:t xml:space="preserve"> </w:t>
      </w:r>
      <w:r>
        <w:rPr>
          <w:rStyle w:val="wwc-pali"/>
        </w:rPr>
        <w:t>taṇhā</w:t>
      </w:r>
      <w:r>
        <w:rPr/>
        <w:t xml:space="preserve">; </w:t>
      </w:r>
      <w:r>
        <w:rPr>
          <w:rStyle w:val="wwc-pali"/>
        </w:rPr>
        <w:t>taṇhāpaccayā</w:t>
      </w:r>
      <w:r>
        <w:rPr/>
        <w:t xml:space="preserve"> </w:t>
      </w:r>
      <w:r>
        <w:rPr>
          <w:rStyle w:val="wwc-pali"/>
        </w:rPr>
        <w:t>upādānaṁ</w:t>
      </w:r>
      <w:r>
        <w:rPr/>
        <w:t xml:space="preserve">; </w:t>
      </w:r>
      <w:r>
        <w:rPr>
          <w:rStyle w:val="wwc-pali"/>
        </w:rPr>
        <w:t>upādānapaccayā</w:t>
      </w:r>
      <w:r>
        <w:rPr/>
        <w:t xml:space="preserve"> </w:t>
      </w:r>
      <w:r>
        <w:rPr>
          <w:rStyle w:val="wwc-pali"/>
        </w:rPr>
        <w:t>bhavo</w:t>
      </w:r>
      <w:r>
        <w:rPr/>
        <w:t xml:space="preserve">; </w:t>
      </w:r>
      <w:r>
        <w:rPr>
          <w:rStyle w:val="wwc-pali"/>
        </w:rPr>
        <w:t>bhavapaccayā</w:t>
      </w:r>
      <w:r>
        <w:rPr/>
        <w:t xml:space="preserve"> </w:t>
      </w:r>
      <w:r>
        <w:rPr>
          <w:rStyle w:val="wwc-pali"/>
        </w:rPr>
        <w:t>jāti</w:t>
      </w:r>
      <w:r>
        <w:rPr/>
        <w:t xml:space="preserve">; </w:t>
      </w:r>
      <w:r>
        <w:rPr>
          <w:rStyle w:val="wwc-pali"/>
        </w:rPr>
        <w:t>jātipaccayā</w:t>
      </w:r>
      <w:r>
        <w:rPr/>
        <w:t xml:space="preserve"> </w:t>
      </w:r>
      <w:r>
        <w:rPr>
          <w:rStyle w:val="wwc-pali"/>
        </w:rPr>
        <w:t>jarāmaraṇaṁ</w:t>
      </w:r>
      <w:r>
        <w:rPr/>
        <w:t xml:space="preserve"> </w:t>
      </w:r>
      <w:r>
        <w:rPr>
          <w:rStyle w:val="wwc-pali"/>
        </w:rPr>
        <w:t>sokaparidevadukkhadomanassupāyāsā</w:t>
      </w:r>
      <w:r>
        <w:rPr/>
        <w:t xml:space="preserve"> </w:t>
      </w:r>
      <w:r>
        <w:rPr>
          <w:rStyle w:val="wwc-pali"/>
        </w:rPr>
        <w:t>sambhavanti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samudayo</w:t>
      </w:r>
      <w:r>
        <w:rPr/>
        <w:t xml:space="preserve"> </w:t>
      </w:r>
      <w:r>
        <w:rPr>
          <w:rStyle w:val="wwc-pali"/>
        </w:rPr>
        <w:t>hoti</w:t>
      </w:r>
      <w:r>
        <w:rPr/>
        <w:t>.</w:t>
      </w:r>
    </w:p>
    <w:p>
      <w:pPr>
        <w:pStyle w:val="WW-blockquote"/>
        <w:rPr/>
      </w:pPr>
      <w:r>
        <w:rPr>
          <w:rStyle w:val="wwc-pali"/>
        </w:rPr>
        <w:t>Avijjāya</w:t>
      </w:r>
      <w:r>
        <w:rPr/>
        <w:t xml:space="preserve"> </w:t>
      </w:r>
      <w:r>
        <w:rPr>
          <w:rStyle w:val="wwc-pali"/>
        </w:rPr>
        <w:t>tveva</w:t>
      </w:r>
      <w:r>
        <w:rPr/>
        <w:t xml:space="preserve"> </w:t>
      </w:r>
      <w:r>
        <w:rPr>
          <w:rStyle w:val="wwc-pali"/>
        </w:rPr>
        <w:t>asesavirāganirodhā</w:t>
      </w:r>
      <w:r>
        <w:rPr/>
        <w:t xml:space="preserve"> </w:t>
      </w:r>
      <w:r>
        <w:rPr>
          <w:rStyle w:val="wwc-pali"/>
        </w:rPr>
        <w:t>saṅkhāranirodho</w:t>
      </w:r>
      <w:r>
        <w:rPr/>
        <w:t xml:space="preserve">; </w:t>
      </w:r>
      <w:r>
        <w:rPr>
          <w:rStyle w:val="wwc-pali"/>
        </w:rPr>
        <w:t>saṅkhāranirodhā</w:t>
      </w:r>
      <w:r>
        <w:rPr/>
        <w:t xml:space="preserve"> </w:t>
      </w:r>
      <w:r>
        <w:rPr>
          <w:rStyle w:val="wwc-pali"/>
        </w:rPr>
        <w:t>viññāṇanirodho</w:t>
      </w:r>
      <w:r>
        <w:rPr/>
        <w:t xml:space="preserve">; </w:t>
      </w:r>
      <w:r>
        <w:rPr>
          <w:rStyle w:val="wwc-pali"/>
        </w:rPr>
        <w:t>viññāṇanirodhā</w:t>
      </w:r>
      <w:r>
        <w:rPr/>
        <w:t xml:space="preserve"> </w:t>
      </w:r>
      <w:r>
        <w:rPr>
          <w:rStyle w:val="wwc-pali"/>
        </w:rPr>
        <w:t>nāmarūpanirodho</w:t>
      </w:r>
      <w:r>
        <w:rPr/>
        <w:t xml:space="preserve">; </w:t>
      </w:r>
      <w:r>
        <w:rPr>
          <w:rStyle w:val="wwc-pali"/>
        </w:rPr>
        <w:t>nāmarūpanirodhā</w:t>
      </w:r>
      <w:r>
        <w:rPr/>
        <w:t xml:space="preserve"> </w:t>
      </w:r>
      <w:r>
        <w:rPr>
          <w:rStyle w:val="wwc-pali"/>
        </w:rPr>
        <w:t>saḷāyatananirodho</w:t>
      </w:r>
      <w:r>
        <w:rPr/>
        <w:t xml:space="preserve">; </w:t>
      </w:r>
      <w:r>
        <w:rPr>
          <w:rStyle w:val="wwc-pali"/>
        </w:rPr>
        <w:t>saḷāyatananirodhā</w:t>
      </w:r>
      <w:r>
        <w:rPr/>
        <w:t xml:space="preserve"> </w:t>
      </w:r>
      <w:r>
        <w:rPr>
          <w:rStyle w:val="wwc-pali"/>
        </w:rPr>
        <w:t>phassanirodho</w:t>
      </w:r>
      <w:r>
        <w:rPr/>
        <w:t xml:space="preserve">; </w:t>
      </w:r>
      <w:r>
        <w:rPr>
          <w:rStyle w:val="wwc-pali"/>
        </w:rPr>
        <w:t>phassanirodhā</w:t>
      </w:r>
      <w:r>
        <w:rPr/>
        <w:t xml:space="preserve"> </w:t>
      </w:r>
      <w:r>
        <w:rPr>
          <w:rStyle w:val="wwc-pali"/>
        </w:rPr>
        <w:t>vedanānirodho</w:t>
      </w:r>
      <w:r>
        <w:rPr/>
        <w:t xml:space="preserve">; </w:t>
      </w:r>
      <w:r>
        <w:rPr>
          <w:rStyle w:val="wwc-pali"/>
        </w:rPr>
        <w:t>vedanānirodhā</w:t>
      </w:r>
      <w:r>
        <w:rPr/>
        <w:t xml:space="preserve"> </w:t>
      </w:r>
      <w:r>
        <w:rPr>
          <w:rStyle w:val="wwc-pali"/>
        </w:rPr>
        <w:t>taṇhānirodho</w:t>
      </w:r>
      <w:r>
        <w:rPr/>
        <w:t xml:space="preserve">; </w:t>
      </w:r>
      <w:r>
        <w:rPr>
          <w:rStyle w:val="wwc-pali"/>
        </w:rPr>
        <w:t>taṇhānirodhā</w:t>
      </w:r>
      <w:r>
        <w:rPr/>
        <w:t xml:space="preserve"> </w:t>
      </w:r>
      <w:r>
        <w:rPr>
          <w:rStyle w:val="wwc-pali"/>
        </w:rPr>
        <w:t>upādānanirodho</w:t>
      </w:r>
      <w:r>
        <w:rPr/>
        <w:t xml:space="preserve">; </w:t>
      </w:r>
      <w:r>
        <w:rPr>
          <w:rStyle w:val="wwc-pali"/>
        </w:rPr>
        <w:t>upādānanirodhā</w:t>
      </w:r>
      <w:r>
        <w:rPr/>
        <w:t xml:space="preserve"> </w:t>
      </w:r>
      <w:r>
        <w:rPr>
          <w:rStyle w:val="wwc-pali"/>
        </w:rPr>
        <w:t>bhavanirodho</w:t>
      </w:r>
      <w:r>
        <w:rPr/>
        <w:t xml:space="preserve">; </w:t>
      </w:r>
      <w:r>
        <w:rPr>
          <w:rStyle w:val="wwc-pali"/>
        </w:rPr>
        <w:t>bhavanirodhā</w:t>
      </w:r>
      <w:r>
        <w:rPr/>
        <w:t xml:space="preserve"> </w:t>
      </w:r>
      <w:r>
        <w:rPr>
          <w:rStyle w:val="wwc-pali"/>
        </w:rPr>
        <w:t>jātinirodho</w:t>
      </w:r>
      <w:r>
        <w:rPr/>
        <w:t xml:space="preserve">; </w:t>
      </w:r>
      <w:r>
        <w:rPr>
          <w:rStyle w:val="wwc-pali"/>
        </w:rPr>
        <w:t>jātinirodhā</w:t>
      </w:r>
      <w:r>
        <w:rPr/>
        <w:t xml:space="preserve"> </w:t>
      </w:r>
      <w:r>
        <w:rPr>
          <w:rStyle w:val="wwc-pali"/>
        </w:rPr>
        <w:t>jarāmaraṇaṁ</w:t>
      </w:r>
      <w:r>
        <w:rPr/>
        <w:t xml:space="preserve"> </w:t>
      </w:r>
      <w:r>
        <w:rPr>
          <w:rStyle w:val="wwc-pali"/>
        </w:rPr>
        <w:t>sokaparidevadukkhadomanassupāyāsā</w:t>
      </w:r>
      <w:r>
        <w:rPr/>
        <w:t xml:space="preserve"> </w:t>
      </w:r>
      <w:r>
        <w:rPr>
          <w:rStyle w:val="wwc-pali"/>
        </w:rPr>
        <w:t>nirujjhanti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nirodho</w:t>
      </w:r>
      <w:r>
        <w:rPr/>
        <w:t xml:space="preserve"> </w:t>
      </w:r>
      <w:r>
        <w:rPr>
          <w:rStyle w:val="wwc-pali"/>
        </w:rPr>
        <w:t>hotī</w:t>
      </w:r>
      <w:r>
        <w:rPr/>
        <w:t>”</w:t>
      </w:r>
      <w:r>
        <w:rPr>
          <w:rStyle w:val="wwc-pali"/>
        </w:rPr>
        <w:t>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hyperlink r:id="rId3">
        <w:r>
          <w:rPr>
            <w:rStyle w:val="Hyperlink"/>
          </w:rPr>
          <w:t>SN 12.1</w:t>
        </w:r>
      </w:hyperlink>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fldChar w:fldCharType="begin"/>
      </w:r>
      <w:r>
        <w:rPr>
          <w:rStyle w:val="Hyperlink"/>
        </w:rPr>
        <w:instrText xml:space="preserve"> HYPERLINK "https://suttacentral.net/sn12.2/en/sujato" \l "3.1"</w:instrText>
      </w:r>
      <w:r>
        <w:rPr>
          <w:rStyle w:val="Hyperlink"/>
        </w:rPr>
        <w:fldChar w:fldCharType="separate"/>
      </w:r>
      <w:r>
        <w:rPr>
          <w:rStyle w:val="Hyperlink"/>
        </w:rPr>
        <w:t>SN 12.2:3.1–3.7</w:t>
      </w:r>
      <w:r>
        <w:rPr>
          <w:rStyle w:val="Hyperlink"/>
        </w:rPr>
        <w:fldChar w:fldCharType="end"/>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fldChar w:fldCharType="begin"/>
      </w:r>
      <w:r>
        <w:rPr>
          <w:rStyle w:val="Hyperlink"/>
        </w:rPr>
        <w:instrText xml:space="preserve"> HYPERLINK "https://suttacentral.net/sn12.2/en/sujato" \l "4.1"</w:instrText>
      </w:r>
      <w:r>
        <w:rPr>
          <w:rStyle w:val="Hyperlink"/>
        </w:rPr>
        <w:fldChar w:fldCharType="separate"/>
      </w:r>
      <w:r>
        <w:rPr>
          <w:rStyle w:val="Hyperlink"/>
        </w:rPr>
        <w:t>SN 12.2:4.1–4.3</w:t>
      </w:r>
      <w:r>
        <w:rPr>
          <w:rStyle w:val="Hyperlink"/>
        </w:rPr>
        <w:fldChar w:fldCharType="end"/>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eye-consciousness, ear-consciousness, nose-consciousness, tongue-consciousness, body-consciousness, and mind-consciousness. This is called consciousness.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12.2:6.1–13.4</w:t>
      </w:r>
      <w:r>
        <w:rPr>
          <w:rStyle w:val="Hyperlink"/>
        </w:rPr>
        <w:fldChar w:fldCharType="end"/>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Saṅkhārupapatti Sutta</w:t>
      </w:r>
      <w:r>
        <w:rPr/>
        <w:t xml:space="preserve">. </w:t>
      </w:r>
      <w:r>
        <w:rPr>
          <w:rStyle w:val="wwc-pali"/>
        </w:rPr>
        <w:t>Saṅkhārupapatti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abhisaṅkharoti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12.21:1.8–1.9</w:t>
      </w:r>
      <w:r>
        <w:rPr>
          <w:rStyle w:val="Hyperlink"/>
        </w:rPr>
        <w:fldChar w:fldCharType="end"/>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12.10:2.4</w:t>
      </w:r>
      <w:r>
        <w:rPr>
          <w:rStyle w:val="Hyperlink"/>
        </w:rPr>
        <w:fldChar w:fldCharType="end"/>
      </w:r>
    </w:p>
    <w:p>
      <w:pPr>
        <w:pStyle w:val="WW-paragraph"/>
        <w:rPr/>
      </w:pPr>
      <w:r>
        <w:rPr/>
        <w:t xml:space="preserve">It has been shown already that in the </w:t>
      </w:r>
      <w:r>
        <w:rPr>
          <w:rStyle w:val="wwc-sesame"/>
        </w:rPr>
        <w:t>Nidāna Saṁyutta</w:t>
      </w:r>
      <w:r>
        <w:rPr/>
        <w:t xml:space="preserve"> (SN </w:t>
      </w:r>
      <w:r>
        <w:rPr/>
        <w:t>1</w:t>
      </w:r>
      <w:r>
        <w:rPr/>
        <w:t>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13:8.1–14.5</w:t>
      </w:r>
      <w:r>
        <w:rPr>
          <w:rStyle w:val="Hyperlink"/>
        </w:rPr>
        <w:fldChar w:fldCharType="end"/>
      </w:r>
      <w:r>
        <w:rPr/>
        <w:t xml:space="preserve">).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w:t>
      </w:r>
      <w:r>
        <w:fldChar w:fldCharType="begin"/>
      </w:r>
      <w:r>
        <w:rPr>
          <w:rStyle w:val="Hyperlink"/>
        </w:rPr>
        <w:instrText xml:space="preserve"> HYPERLINK "https://suttacentral.net/XXX/en/sujato" \l "YYY"</w:instrText>
      </w:r>
      <w:r>
        <w:rPr>
          <w:rStyle w:val="Hyperlink"/>
        </w:rPr>
        <w:fldChar w:fldCharType="separate"/>
      </w:r>
      <w:r>
        <w:rPr>
          <w:rStyle w:val="Hyperlink"/>
        </w:rPr>
        <w:t>SN 1.20:4.4, 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4.21:1.7, 1.9</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70:4.10, 6.15</w:t>
      </w:r>
      <w:r>
        <w:rPr>
          <w:rStyle w:val="Hyperlink"/>
        </w:rPr>
        <w:fldChar w:fldCharType="end"/>
      </w:r>
      <w:r>
        <w:rPr/>
        <w:t>)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12.21:1.9</w:t>
      </w:r>
      <w:r>
        <w:rPr>
          <w:rStyle w:val="Hyperlink"/>
        </w:rPr>
        <w:fldChar w:fldCharType="end"/>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w:t>
      </w:r>
      <w:r>
        <w:rPr>
          <w:rStyle w:val="Hyperlink"/>
        </w:rPr>
        <w:fldChar w:fldCharType="end"/>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blockquote"/>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w:t>
      </w:r>
      <w:r>
        <w:rPr>
          <w:rStyle w:val="wwc-sesame"/>
        </w:rPr>
        <w:t>Aṅguttara Nikāya</w:t>
      </w:r>
      <w:r>
        <w:rPr/>
        <w:t xml:space="preserve">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saḷāyatanaṁ</w:t>
      </w:r>
      <w:r>
        <w:rPr/>
        <w:t xml:space="preserve">, </w:t>
      </w:r>
      <w:r>
        <w:rPr>
          <w:rStyle w:val="wwc-pali"/>
        </w:rPr>
        <w:t>saḷāyatana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mātukucchismiṁ</w:t>
      </w:r>
      <w:r>
        <w:rPr/>
        <w:t xml:space="preserve"> </w:t>
      </w:r>
      <w:r>
        <w:rPr>
          <w:rStyle w:val="wwc-pali"/>
        </w:rPr>
        <w:t>na</w:t>
      </w:r>
      <w:r>
        <w:rPr/>
        <w:t xml:space="preserve"> </w:t>
      </w:r>
      <w:r>
        <w:rPr>
          <w:rStyle w:val="wwc-pali"/>
        </w:rPr>
        <w:t>okkamissatha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nāmarūpaṁ</w:t>
      </w:r>
      <w:r>
        <w:rPr/>
        <w:t xml:space="preserve"> </w:t>
      </w:r>
      <w:r>
        <w:rPr>
          <w:rStyle w:val="wwc-pali"/>
        </w:rPr>
        <w:t>mātukucchismiṁ</w:t>
      </w:r>
      <w:r>
        <w:rPr/>
        <w:t xml:space="preserve"> </w:t>
      </w:r>
      <w:r>
        <w:rPr>
          <w:rStyle w:val="wwc-pali"/>
        </w:rPr>
        <w:t>samuccissathā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15:21.1–21.3</w:t>
      </w:r>
      <w:r>
        <w:rPr>
          <w:rStyle w:val="Hyperlink"/>
        </w:rPr>
        <w:fldChar w:fldCharType="end"/>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Nikāya</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 xml:space="preserve">Paraphrased from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w:t>
      </w:r>
      <w:r>
        <w:rPr/>
        <w:t xml:space="preserve"> </w:t>
      </w:r>
      <w:r>
        <w:rPr>
          <w:rStyle w:val="wwc-pali"/>
        </w:rPr>
        <w:t>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w:t>
      </w:r>
    </w:p>
    <w:p>
      <w:pPr>
        <w:pStyle w:val="WW-blockquote"/>
        <w:rPr/>
      </w:pPr>
      <w:r>
        <w:rPr/>
        <w:t>“</w:t>
      </w:r>
      <w:r>
        <w:rPr/>
        <w:t>This dependent origination, Ānanda, is deep and it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r>
        <w:rPr/>
        <w:t>),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12.15:3.7–3.9</w:t>
      </w:r>
      <w:r>
        <w:rPr>
          <w:rStyle w:val="Hyperlink"/>
        </w:rPr>
        <w:fldChar w:fldCharType="end"/>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12.15:3.4–3.6</w:t>
      </w:r>
      <w:r>
        <w:rPr>
          <w:rStyle w:val="Hyperlink"/>
        </w:rPr>
        <w:fldChar w:fldCharType="end"/>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2:7.2–7.6</w:t>
      </w:r>
      <w:r>
        <w:rPr>
          <w:rStyle w:val="Hyperlink"/>
        </w:rPr>
        <w:fldChar w:fldCharType="end"/>
      </w:r>
      <w:r>
        <w:rPr/>
        <w:t>)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38:24.1–24.2</w:t>
      </w:r>
      <w:r>
        <w:rPr>
          <w:rStyle w:val="Hyperlink"/>
        </w:rPr>
        <w:fldChar w:fldCharType="end"/>
      </w:r>
      <w:r>
        <w:rPr/>
        <w:t>)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xml:space="preserve">) is inextricably involved with suffering. There is no perfect happiness to be found in any form of existence. As the Buddha said in the </w:t>
      </w:r>
      <w:r>
        <w:rPr>
          <w:rStyle w:val="wwc-sesame"/>
        </w:rPr>
        <w:t>Aṅguttara Nikāya</w:t>
      </w:r>
      <w:r>
        <w:rPr/>
        <w:t>:</w:t>
      </w:r>
    </w:p>
    <w:p>
      <w:pPr>
        <w:pStyle w:val="WW-blockquote"/>
        <w:rPr/>
      </w:pPr>
      <w:r>
        <w:rPr/>
        <w:t>“</w:t>
      </w:r>
      <w:r>
        <w:rPr/>
        <w:t>Just as a tiny bit of faeces has a bad smell, so I do not recommend even a tiny bit of existence, not even for so long as a finger-snap.”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1.328</w:t>
      </w:r>
      <w:r>
        <w:rPr>
          <w:rStyle w:val="Hyperlink"/>
        </w:rPr>
        <w:fldChar w:fldCharType="end"/>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17.2:23.1–23.4</w:t>
      </w:r>
      <w:r>
        <w:rPr>
          <w:rStyle w:val="Hyperlink"/>
        </w:rPr>
        <w:fldChar w:fldCharType="end"/>
      </w:r>
      <w:r>
        <w:rPr/>
        <w:t>), an arahant is like a workman having completed the job and now calmly waiting for his wages. In the sutta called “</w:t>
      </w:r>
      <w:r>
        <w:rPr>
          <w:rStyle w:val="wwc-sesame"/>
        </w:rPr>
        <w:t>The Dart</w:t>
      </w:r>
      <w:r>
        <w:rPr/>
        <w:t>”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w:t>
      </w:r>
      <w:r>
        <w:fldChar w:fldCharType="begin"/>
      </w:r>
      <w:r>
        <w:rPr>
          <w:rStyle w:val="Hyperlink"/>
        </w:rPr>
        <w:instrText xml:space="preserve"> HYPERLINK "https://suttacentral.net/XXX/en/sujato" \l "YYY"</w:instrText>
      </w:r>
      <w:r>
        <w:rPr>
          <w:rStyle w:val="Hyperlink"/>
        </w:rPr>
        <w:fldChar w:fldCharType="separate"/>
      </w:r>
      <w:r>
        <w:rPr>
          <w:rStyle w:val="Hyperlink"/>
        </w:rPr>
        <w:t>SN 5.10:6.1–6.4</w:t>
      </w:r>
      <w:r>
        <w:rPr>
          <w:rStyle w:val="Hyperlink"/>
        </w:rPr>
        <w:fldChar w:fldCharType="end"/>
      </w:r>
      <w:r>
        <w:rPr/>
        <w:t xml:space="preserve">), what it feels like to be an arahant is just experiencing suffering arising and suffering passing away, and this was confirmed by the Buddha in the </w:t>
      </w:r>
      <w:r>
        <w:rPr>
          <w:rStyle w:val="wwc-sesame"/>
        </w:rPr>
        <w:t>Kaccānagotta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12.15:2.6</w:t>
      </w:r>
      <w:r>
        <w:rPr>
          <w:rStyle w:val="Hyperlink"/>
        </w:rPr>
        <w:fldChar w:fldCharType="end"/>
      </w:r>
      <w:r>
        <w:rPr/>
        <w:t>),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r>
      <w:r>
        <w:rPr/>
        <w:br/>
        <w:t>        “</w:t>
      </w:r>
      <w:r>
        <w:rPr>
          <w:rStyle w:val="wwc-pali"/>
        </w:rPr>
        <w:t>Nibbāna</w:t>
      </w:r>
      <w:r>
        <w:rPr/>
        <w:t xml:space="preserve"> is the cessation of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12.68:5.2, 5.4, 12.2, 12.4, 13.2, 13.6</w:t>
      </w:r>
      <w:r>
        <w:rPr>
          <w:rStyle w:val="Hyperlink"/>
        </w:rPr>
        <w:fldChar w:fldCharType="end"/>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w:t>
      </w:r>
      <w:r>
        <w:fldChar w:fldCharType="begin"/>
      </w:r>
      <w:r>
        <w:rPr>
          <w:rStyle w:val="Hyperlink"/>
        </w:rPr>
        <w:instrText xml:space="preserve"> HYPERLINK "https://suttacentral.net/XXX/en/sujato" \l "YYY"</w:instrText>
      </w:r>
      <w:r>
        <w:rPr>
          <w:rStyle w:val="Hyperlink"/>
        </w:rPr>
        <w:fldChar w:fldCharType="separate"/>
      </w:r>
      <w:r>
        <w:rPr>
          <w:rStyle w:val="Hyperlink"/>
        </w:rPr>
        <w:t>SN 12.43</w:t>
      </w:r>
      <w:r>
        <w:rPr>
          <w:rStyle w:val="Hyperlink"/>
        </w:rPr>
        <w:fldChar w:fldCharType="end"/>
      </w:r>
      <w:r>
        <w:rPr/>
        <w:t>)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and in the </w:t>
      </w:r>
      <w:r>
        <w:rPr>
          <w:rStyle w:val="wwc-sesame"/>
        </w:rPr>
        <w:t>Nidāna Saṁyutta</w:t>
      </w:r>
      <w:r>
        <w:rPr/>
        <w:t xml:space="preserve">, Saṁyutta No XII of the </w:t>
      </w:r>
      <w:r>
        <w:rPr>
          <w:rStyle w:val="wwc-sesame"/>
        </w:rPr>
        <w:t>Saṁyutta Nikāya</w:t>
      </w:r>
      <w:r>
        <w:rPr/>
        <w:t>.</w:t>
      </w:r>
    </w:p>
    <w:p>
      <w:pPr>
        <w:pStyle w:val="WW-paragraph"/>
        <w:rPr/>
      </w:pPr>
      <w:r>
        <w:rPr/>
        <w:t xml:space="preserve">The </w:t>
      </w:r>
      <w:r>
        <w:rPr>
          <w:rStyle w:val="wwc-sesame"/>
        </w:rPr>
        <w:t>Nidāna Saṁyutta</w:t>
      </w:r>
      <w:r>
        <w:rPr/>
        <w:t xml:space="preserve"> begins with a simple expression of the 12 links in forward and reverse order (</w:t>
      </w:r>
      <w:r>
        <w:fldChar w:fldCharType="begin"/>
      </w:r>
      <w:r>
        <w:rPr>
          <w:rStyle w:val="Hyperlink"/>
        </w:rPr>
        <w:instrText xml:space="preserve"> HYPERLINK "https://suttacentral.net/XXX/en/sujato" \l "YYY"</w:instrText>
      </w:r>
      <w:r>
        <w:rPr>
          <w:rStyle w:val="Hyperlink"/>
        </w:rPr>
        <w:fldChar w:fldCharType="separate"/>
      </w:r>
      <w:r>
        <w:rPr>
          <w:rStyle w:val="Hyperlink"/>
        </w:rPr>
        <w:t>SN 12.1</w:t>
      </w:r>
      <w:r>
        <w:rPr>
          <w:rStyle w:val="Hyperlink"/>
        </w:rPr>
        <w:fldChar w:fldCharType="end"/>
      </w:r>
      <w:r>
        <w:rPr/>
        <w:t xml:space="preserve">). The following Sutta, </w:t>
      </w:r>
      <w:r>
        <w:rPr>
          <w:rStyle w:val="wwc-sesame"/>
        </w:rPr>
        <w:t>Vibhaṅga</w:t>
      </w:r>
      <w:r>
        <w:rPr/>
        <w:t xml:space="preserve">, No 2 of the </w:t>
      </w:r>
      <w:r>
        <w:rPr>
          <w:rStyle w:val="wwc-sesame"/>
        </w:rPr>
        <w:t>Nidāna Saṁyutta</w:t>
      </w:r>
      <w:r>
        <w:rPr/>
        <w:t>,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12.2:4.1–4.3</w:t>
      </w:r>
      <w:r>
        <w:rPr>
          <w:rStyle w:val="Hyperlink"/>
        </w:rPr>
        <w:fldChar w:fldCharType="end"/>
      </w:r>
    </w:p>
    <w:p>
      <w:pPr>
        <w:pStyle w:val="WW-paragraph"/>
        <w:rPr/>
      </w:pPr>
      <w:r>
        <w:rPr/>
        <w:t>Breaking this down:</w:t>
      </w:r>
    </w:p>
    <w:p>
      <w:pPr>
        <w:pStyle w:val="WW-paragraph"/>
        <w:numPr>
          <w:ilvl w:val="0"/>
          <w:numId w:val="2"/>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2"/>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w:t>
      </w:r>
      <w:r>
        <w:rPr/>
        <w:t xml:space="preserve"> </w:t>
      </w:r>
      <w:r>
        <w:rPr>
          <w:rStyle w:val="wwc-pali"/>
        </w:rPr>
        <w:t>pātubhāvo</w:t>
      </w:r>
      <w:r>
        <w:rPr/>
        <w:t xml:space="preserve">, </w:t>
      </w:r>
    </w:p>
    <w:p>
      <w:pPr>
        <w:pStyle w:val="WW-paragraph"/>
        <w:numPr>
          <w:ilvl w:val="0"/>
          <w:numId w:val="2"/>
        </w:numPr>
        <w:rPr/>
      </w:pPr>
      <w:r>
        <w:rPr>
          <w:rStyle w:val="wwc-pali"/>
        </w:rPr>
        <w:t>āyatanānaṁ</w:t>
      </w:r>
      <w:r>
        <w:rPr/>
        <w:t xml:space="preserve"> </w:t>
      </w:r>
      <w:r>
        <w:rPr>
          <w:rStyle w:val="wwc-pali"/>
        </w:rPr>
        <w:t>paṭilābho</w:t>
      </w:r>
      <w:r>
        <w:rPr/>
        <w:t xml:space="preserve">, </w:t>
      </w:r>
    </w:p>
    <w:p>
      <w:pPr>
        <w:pStyle w:val="WW-paragraph"/>
        <w:numPr>
          <w:ilvl w:val="0"/>
          <w:numId w:val="2"/>
        </w:numPr>
        <w:rPr/>
      </w:pP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2"/>
        </w:numPr>
        <w:rPr/>
      </w:pPr>
      <w:r>
        <w:rPr/>
        <w:t>“</w:t>
      </w: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Look this up in Pali and you will relish its deeper meaning.</w:t>
      </w:r>
    </w:p>
    <w:p>
      <w:pPr>
        <w:pStyle w:val="WW-paragraph"/>
        <w:rPr/>
      </w:pPr>
      <w:r>
        <w:rPr/>
        <w:t xml:space="preserve">The meaning of </w:t>
      </w:r>
      <w:r>
        <w:rPr>
          <w:rStyle w:val="wwc-pali"/>
        </w:rPr>
        <w:t>viññāṇa</w:t>
      </w:r>
      <w:r>
        <w:rPr/>
        <w:t xml:space="preserve"> can not readily be discerned from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but if you look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r>
      <w:r>
        <w:fldChar w:fldCharType="begin"/>
      </w:r>
      <w:r>
        <w:rPr>
          <w:rStyle w:val="Hyperlink"/>
        </w:rPr>
        <w:instrText xml:space="preserve"> HYPERLINK "https://suttacentral.net/XXX/en/sujato" \l "YYY"</w:instrText>
      </w:r>
      <w:r>
        <w:rPr>
          <w:rStyle w:val="Hyperlink"/>
        </w:rPr>
        <w:fldChar w:fldCharType="separate"/>
      </w:r>
      <w:r>
        <w:rPr>
          <w:rStyle w:val="Hyperlink"/>
        </w:rPr>
        <w:t>DN 15:21.1–21.5</w:t>
      </w:r>
      <w:r>
        <w:rPr>
          <w:rStyle w:val="Hyperlink"/>
        </w:rPr>
        <w:fldChar w:fldCharType="end"/>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Saṅkhārup</w:t>
      </w:r>
      <w:r>
        <w:rPr>
          <w:rStyle w:val="wwc-sesame"/>
        </w:rPr>
        <w:t>a</w:t>
      </w:r>
      <w:r>
        <w:rPr>
          <w:rStyle w:val="wwc-sesame"/>
        </w:rPr>
        <w:t>patti Sutta</w:t>
      </w:r>
      <w:r>
        <w:rPr/>
        <w:t>, (</w:t>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r>
        <w:rPr/>
        <w:t xml:space="preserve">).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1973=border</w:t>
      </w:r>
      <w:r>
        <w:rPr/>
        <w:t xml:space="preserve"> </w:t>
        <w:br/>
      </w:r>
      <w:r>
        <w:rPr>
          <w:rStyle w:val="wwc-figure-image"/>
        </w:rPr>
        <w:t>./pg67.jpg=Page 67 of Johansson 1973=border</w:t>
      </w:r>
      <w:r>
        <w:rPr/>
        <w:t xml:space="preserve"> </w:t>
        <w:br/>
      </w:r>
      <w:r>
        <w:rPr>
          <w:rStyle w:val="wwc-figure-caption"/>
          <w:i/>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chapter-section-2"/>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DN 15:4.1–4.5</w:t>
      </w:r>
      <w:r>
        <w:rPr>
          <w:rStyle w:val="Hyperlink"/>
        </w:rPr>
        <w:fldChar w:fldCharType="end"/>
      </w:r>
      <w:r>
        <w:rPr/>
        <w:t xml:space="preserve">)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w:t>
      </w:r>
    </w:p>
    <w:p>
      <w:pPr>
        <w:pStyle w:val="WW-blockquote"/>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w:t>
      </w: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r>
        <w:rPr/>
        <w:t>:</w:t>
      </w:r>
    </w:p>
    <w:p>
      <w:pPr>
        <w:pStyle w:val="WW-blockquote"/>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 xml:space="preserve">A similar formula can be seen in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w:t>
      </w:r>
    </w:p>
    <w:p>
      <w:pPr>
        <w:pStyle w:val="WW-space"/>
        <w:rPr/>
      </w:pPr>
      <w:r>
        <w:rPr/>
        <w:t>0</w:t>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The Meaning of the Paṭicca Samuppāda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w:t>
      </w:r>
      <w:r>
        <w:rPr/>
        <w:t xml:space="preserve"> </w:t>
      </w:r>
      <w:r>
        <w:rPr>
          <w:rStyle w:val="wwc-pali"/>
        </w:rPr>
        <w:t>maraṇaṁ</w:t>
      </w:r>
      <w:r>
        <w:rPr/>
        <w:t xml:space="preserve"> </w:t>
      </w:r>
      <w:r>
        <w:rPr>
          <w:rStyle w:val="wwc-pali"/>
        </w:rPr>
        <w:t>soka</w:t>
      </w:r>
      <w:r>
        <w:rPr/>
        <w:t xml:space="preserve"> </w:t>
      </w:r>
      <w:r>
        <w:rPr>
          <w:rStyle w:val="wwc-pali"/>
        </w:rPr>
        <w:t>parideva</w:t>
      </w:r>
      <w:r>
        <w:rPr/>
        <w:t xml:space="preserve"> </w:t>
      </w:r>
      <w:r>
        <w:rPr>
          <w:rStyle w:val="wwc-pali"/>
        </w:rPr>
        <w:t>dukkha</w:t>
      </w:r>
      <w:r>
        <w:rPr/>
        <w:t xml:space="preserve"> </w:t>
      </w:r>
      <w:r>
        <w:rPr>
          <w:rStyle w:val="wwc-pali"/>
        </w:rPr>
        <w:t>domanassa</w:t>
      </w:r>
      <w:r>
        <w:rPr/>
        <w:t xml:space="preserve"> </w:t>
      </w:r>
      <w:r>
        <w:rPr>
          <w:rStyle w:val="wwc-pali"/>
        </w:rPr>
        <w:t>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producing rebirth (</w:t>
      </w:r>
      <w:r>
        <w:rPr>
          <w:rStyle w:val="wwc-pali"/>
        </w:rPr>
        <w:t>jāti</w:t>
      </w:r>
      <w:r>
        <w:rPr/>
        <w:t xml:space="preserve">). The first sequence can be seen in the Suttas at </w:t>
      </w:r>
      <w:r>
        <w:fldChar w:fldCharType="begin"/>
      </w:r>
      <w:r>
        <w:rPr>
          <w:rStyle w:val="Hyperlink"/>
        </w:rPr>
        <w:instrText xml:space="preserve"> HYPERLINK "https://suttacentral.net/XXX/en/sujato" \l "YYY"</w:instrText>
      </w:r>
      <w:r>
        <w:rPr>
          <w:rStyle w:val="Hyperlink"/>
        </w:rPr>
        <w:fldChar w:fldCharType="separate"/>
      </w:r>
      <w:r>
        <w:rPr>
          <w:rStyle w:val="Hyperlink"/>
        </w:rPr>
        <w:t>AN 3.61:15.2–15.7</w:t>
      </w:r>
      <w:r>
        <w:rPr>
          <w:rStyle w:val="Hyperlink"/>
        </w:rPr>
        <w:fldChar w:fldCharType="end"/>
      </w:r>
      <w:r>
        <w:rPr/>
        <w:t xml:space="preserve">. The second sequence can be found in </w:t>
      </w:r>
      <w:r>
        <w:fldChar w:fldCharType="begin"/>
      </w:r>
      <w:r>
        <w:rPr>
          <w:rStyle w:val="Hyperlink"/>
        </w:rPr>
        <w:instrText xml:space="preserve"> HYPERLINK "https://suttacentral.net/XXX/en/sujato" \l "YYY"</w:instrText>
      </w:r>
      <w:r>
        <w:rPr>
          <w:rStyle w:val="Hyperlink"/>
        </w:rPr>
        <w:fldChar w:fldCharType="separate"/>
      </w:r>
      <w:r>
        <w:rPr>
          <w:rStyle w:val="Hyperlink"/>
        </w:rPr>
        <w:t>DN 15:2.1–2.8, 3.1–3.2</w:t>
      </w:r>
      <w:r>
        <w:rPr>
          <w:rStyle w:val="Hyperlink"/>
        </w:rPr>
        <w:fldChar w:fldCharType="end"/>
      </w:r>
      <w:r>
        <w:rPr/>
        <w:t>.</w:t>
      </w:r>
    </w:p>
    <w:p>
      <w:pPr>
        <w:pStyle w:val="WW-chapter-section-2"/>
        <w:rPr/>
      </w:pPr>
      <w:r>
        <w:rPr/>
        <w:t>The Arguments Given Against Paṭicca Samuppāda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 xml:space="preserve">However the Incomparable Teacher, the Buddha, foresaw possible confusion by giving precise definitions of the terms he used when he used them. Thus at the beginning of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Buddha explained methodically the meaning of each term. Even in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or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
          <w:iCs/>
        </w:rPr>
        <w:t>Paṭicca</w:t>
      </w:r>
      <w:r>
        <w:rPr>
          <w:i/>
          <w:iCs/>
        </w:rPr>
        <w:t xml:space="preserve"> </w:t>
      </w:r>
      <w:r>
        <w:rPr>
          <w:rStyle w:val="wwc-pali"/>
          <w:i/>
          <w:iCs/>
        </w:rPr>
        <w:t>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w:t>
      </w:r>
      <w:r>
        <w:rPr/>
        <w:t>-</w:t>
      </w:r>
      <w:r>
        <w:rPr>
          <w:rStyle w:val="wwc-pali"/>
        </w:rPr>
        <w:t>sati</w:t>
      </w:r>
      <w:r>
        <w:rPr/>
        <w:t xml:space="preserve"> is a useful Dhamma, and yet </w:t>
      </w:r>
      <w:r>
        <w:rPr>
          <w:rStyle w:val="wwc-pali"/>
        </w:rPr>
        <w:t>maraṇa</w:t>
      </w:r>
      <w:r>
        <w:rPr/>
        <w:t>-</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43:3.1–6.5</w:t>
      </w:r>
      <w:r>
        <w:rPr>
          <w:rStyle w:val="Hyperlink"/>
        </w:rPr>
        <w:fldChar w:fldCharType="end"/>
      </w:r>
      <w:r>
        <w:rPr/>
        <w:t xml:space="preserve">).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w:t>
      </w:r>
      <w:r>
        <w:rPr/>
        <w:t xml:space="preserve">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w:t>
      </w:r>
      <w:r>
        <w:rPr/>
        <w:t xml:space="preserve"> </w:t>
      </w:r>
      <w:r>
        <w:rPr>
          <w:rStyle w:val="wwc-pali"/>
        </w:rPr>
        <w:t>manasikārā</w:t>
      </w:r>
      <w:r>
        <w:rPr/>
        <w:t xml:space="preserve"> is the main cause for the arising </w:t>
      </w:r>
      <w:r>
        <w:rPr>
          <w:rStyle w:val="wwc-pali"/>
        </w:rPr>
        <w:t>sammādiṭṭhi</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MN 43</w:t>
      </w:r>
      <w:r>
        <w:rPr>
          <w:rStyle w:val="Hyperlink"/>
        </w:rPr>
        <w:fldChar w:fldCharType="end"/>
      </w:r>
      <w:r>
        <w:rPr/>
        <w:t xml:space="preserve">) and </w:t>
      </w:r>
      <w:r>
        <w:rPr>
          <w:rStyle w:val="wwc-pali"/>
        </w:rPr>
        <w:t>sammādiṭṭhi</w:t>
      </w:r>
      <w:r>
        <w:rPr/>
        <w:t xml:space="preserve"> includes understanding </w:t>
      </w:r>
      <w:r>
        <w:rPr>
          <w:rStyle w:val="wwc-pali"/>
        </w:rPr>
        <w:t>Paṭicca</w:t>
      </w:r>
      <w:r>
        <w:rPr/>
        <w:t xml:space="preserve"> </w:t>
      </w:r>
      <w:r>
        <w:rPr>
          <w:rStyle w:val="wwc-pali"/>
        </w:rPr>
        <w:t>Samuppāda</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r>
        <w:rPr/>
        <w:t xml:space="preserve">).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w:t>
      </w:r>
      <w:r>
        <w:rPr>
          <w:rStyle w:val="wwc-pali"/>
        </w:rPr>
        <w:t>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w:t>
      </w:r>
      <w:r>
        <w:rPr>
          <w:rStyle w:val="wwc-pali"/>
        </w:rPr>
        <w:t>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Aṅguttara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
          <w:iCs/>
        </w:rPr>
        <w:t>Paṭicca</w:t>
      </w:r>
      <w:r>
        <w:rPr>
          <w:i/>
          <w:iCs/>
        </w:rPr>
        <w:t xml:space="preserve"> </w:t>
      </w:r>
      <w:r>
        <w:rPr>
          <w:rStyle w:val="wwc-pali"/>
          <w:i/>
          <w:iCs/>
        </w:rPr>
        <w:t>Samuppāda</w:t>
      </w:r>
      <w:r>
        <w:rPr>
          <w:i/>
          <w:iCs/>
        </w:rPr>
        <w:t xml:space="preserve"> can refer to a previous life.”</w:t>
      </w:r>
    </w:p>
    <w:p>
      <w:pPr>
        <w:pStyle w:val="WW-space"/>
        <w:rPr/>
      </w:pPr>
      <w:r>
        <w:rPr/>
        <w:t>0</w:t>
      </w:r>
    </w:p>
    <w:p>
      <w:pPr>
        <w:pStyle w:val="WW-paragraph"/>
        <w:rPr/>
      </w:pPr>
      <w:r>
        <w:rPr/>
        <w:t xml:space="preserve">The Sutta in question is </w:t>
      </w:r>
      <w:r>
        <w:fldChar w:fldCharType="begin"/>
      </w:r>
      <w:r>
        <w:rPr>
          <w:rStyle w:val="Hyperlink"/>
        </w:rPr>
        <w:instrText xml:space="preserve"> HYPERLINK "https://suttacentral.net/XXX/en/sujato" \l "YYY"</w:instrText>
      </w:r>
      <w:r>
        <w:rPr>
          <w:rStyle w:val="Hyperlink"/>
        </w:rPr>
        <w:fldChar w:fldCharType="separate"/>
      </w:r>
      <w:r>
        <w:rPr>
          <w:rStyle w:val="Hyperlink"/>
        </w:rPr>
        <w:t>AN 3.61:2.1–3.3</w:t>
      </w:r>
      <w:r>
        <w:rPr>
          <w:rStyle w:val="Hyperlink"/>
        </w:rPr>
        <w:fldChar w:fldCharType="end"/>
      </w:r>
      <w:r>
        <w:rPr/>
        <w:t xml:space="preserve">. Interestingly, those who quote this part of the Sutta fail to notice </w:t>
      </w:r>
      <w:r>
        <w:fldChar w:fldCharType="begin"/>
      </w:r>
      <w:r>
        <w:rPr>
          <w:rStyle w:val="Hyperlink"/>
        </w:rPr>
        <w:instrText xml:space="preserve"> HYPERLINK "https://suttacentral.net/XXX/en/sujato" \l "YYY"</w:instrText>
      </w:r>
      <w:r>
        <w:rPr>
          <w:rStyle w:val="Hyperlink"/>
        </w:rPr>
        <w:fldChar w:fldCharType="separate"/>
      </w:r>
      <w:r>
        <w:rPr>
          <w:rStyle w:val="Hyperlink"/>
        </w:rPr>
        <w:t>AN 3.61:13.4</w:t>
      </w:r>
      <w:r>
        <w:rPr>
          <w:rStyle w:val="Hyperlink"/>
        </w:rPr>
        <w:fldChar w:fldCharType="end"/>
      </w:r>
      <w:r>
        <w:rPr/>
        <w:t xml:space="preserve">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w:t>
      </w:r>
      <w:r>
        <w:rPr/>
        <w:t xml:space="preserve">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w:t>
      </w:r>
      <w:r>
        <w:fldChar w:fldCharType="begin"/>
      </w:r>
      <w:r>
        <w:rPr>
          <w:rStyle w:val="Hyperlink"/>
        </w:rPr>
        <w:instrText xml:space="preserve"> HYPERLINK "https://suttacentral.net/XXX/en/sujato" \l "YYY"</w:instrText>
      </w:r>
      <w:r>
        <w:rPr>
          <w:rStyle w:val="Hyperlink"/>
        </w:rPr>
        <w:fldChar w:fldCharType="separate"/>
      </w:r>
      <w:r>
        <w:rPr>
          <w:rStyle w:val="Hyperlink"/>
        </w:rPr>
        <w:t>AN 3.61:1.4</w:t>
      </w:r>
      <w:r>
        <w:rPr>
          <w:rStyle w:val="Hyperlink"/>
        </w:rPr>
        <w:fldChar w:fldCharType="end"/>
      </w:r>
      <w:r>
        <w:rPr/>
        <w:t xml:space="preserve">, that is has no bearing on </w:t>
      </w:r>
      <w:r>
        <w:rPr>
          <w:rStyle w:val="wwc-pali"/>
        </w:rPr>
        <w:t>Paṭicca</w:t>
      </w:r>
      <w:r>
        <w:rPr/>
        <w:t xml:space="preserve"> </w:t>
      </w:r>
      <w:r>
        <w:rPr>
          <w:rStyle w:val="wwc-pali"/>
        </w:rPr>
        <w:t>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w:t>
      </w:r>
    </w:p>
    <w:p>
      <w:pPr>
        <w:pStyle w:val="WW-space"/>
        <w:rPr/>
      </w:pPr>
      <w:r>
        <w:rPr/>
        <w:t>0</w:t>
      </w:r>
    </w:p>
    <w:p>
      <w:pPr>
        <w:pStyle w:val="WW-paragraph"/>
        <w:rPr/>
      </w:pPr>
      <w:r>
        <w:rPr>
          <w:rStyle w:val="wwc-pali"/>
        </w:rPr>
        <w:t>Santāvuso</w:t>
      </w:r>
      <w:r>
        <w:rPr/>
        <w:t xml:space="preserve"> </w:t>
      </w:r>
      <w:r>
        <w:rPr>
          <w:rStyle w:val="wwc-pali"/>
        </w:rPr>
        <w:t>eke</w:t>
      </w:r>
      <w:r>
        <w:rPr/>
        <w:t xml:space="preserve"> </w:t>
      </w:r>
      <w:r>
        <w:rPr>
          <w:rStyle w:val="wwc-pali"/>
        </w:rPr>
        <w:t>samaṇabrāhmaṇā</w:t>
      </w:r>
      <w:r>
        <w:rPr/>
        <w:t xml:space="preserve"> </w:t>
      </w:r>
      <w:r>
        <w:rPr>
          <w:rStyle w:val="wwc-pali"/>
        </w:rPr>
        <w:t>kammavādā</w:t>
      </w:r>
      <w:r>
        <w:rPr/>
        <w:t>:</w:t>
      </w:r>
    </w:p>
    <w:p>
      <w:pPr>
        <w:pStyle w:val="WW-paragraph"/>
        <w:numPr>
          <w:ilvl w:val="0"/>
          <w:numId w:val="1"/>
        </w:numPr>
        <w:rPr/>
      </w:pPr>
      <w:r>
        <w:rPr>
          <w:rStyle w:val="wwc-pali"/>
        </w:rPr>
        <w:t>sayaṅkataṁ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paraṅkataṁ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sayaṅkatañca</w:t>
      </w:r>
      <w:r>
        <w:rPr/>
        <w:t xml:space="preserve"> </w:t>
      </w:r>
      <w:r>
        <w:rPr>
          <w:rStyle w:val="wwc-pali"/>
        </w:rPr>
        <w:t>paraṅkatañca</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asayaṅkāraṁ</w:t>
      </w:r>
      <w:r>
        <w:rPr/>
        <w:t xml:space="preserve"> </w:t>
      </w:r>
      <w:r>
        <w:rPr>
          <w:rStyle w:val="wwc-pali"/>
        </w:rPr>
        <w:t>aparaṅkāraṁ</w:t>
      </w:r>
      <w:r>
        <w:rPr/>
        <w:t xml:space="preserve"> </w:t>
      </w:r>
      <w:r>
        <w:rPr>
          <w:rStyle w:val="wwc-pali"/>
        </w:rPr>
        <w:t>adhiccasamuppannaṁ</w:t>
      </w:r>
      <w:r>
        <w:rPr/>
        <w:t xml:space="preserve"> </w:t>
      </w:r>
      <w:r>
        <w:rPr>
          <w:rStyle w:val="wwc-pali"/>
        </w:rPr>
        <w:t>sukhadukkhaṁ</w:t>
      </w:r>
      <w:r>
        <w:rPr/>
        <w:t xml:space="preserve"> </w:t>
      </w:r>
      <w:r>
        <w:rPr>
          <w:rStyle w:val="wwc-pali"/>
        </w:rPr>
        <w:t>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12.25:2.1–2.4</w:t>
      </w:r>
      <w:r>
        <w:rPr>
          <w:rStyle w:val="Hyperlink"/>
        </w:rPr>
        <w:fldChar w:fldCharType="end"/>
      </w:r>
      <w:r>
        <w:rPr/>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w:t>
      </w:r>
      <w:r>
        <w:rPr/>
        <w:t xml:space="preserve"> </w:t>
      </w:r>
      <w:r>
        <w:rPr>
          <w:rStyle w:val="wwc-pali"/>
        </w:rPr>
        <w:t>kho</w:t>
      </w:r>
      <w:r>
        <w:rPr/>
        <w:t xml:space="preserve">, </w:t>
      </w:r>
      <w:r>
        <w:rPr>
          <w:rStyle w:val="wwc-pali"/>
        </w:rPr>
        <w:t>āvuso</w:t>
      </w:r>
      <w:r>
        <w:rPr/>
        <w:t xml:space="preserve">, </w:t>
      </w:r>
      <w:r>
        <w:rPr>
          <w:rStyle w:val="wwc-pali"/>
        </w:rPr>
        <w:t>sukhadukkhaṁ</w:t>
      </w:r>
      <w:r>
        <w:rPr/>
        <w:t xml:space="preserve"> </w:t>
      </w:r>
      <w:r>
        <w:rPr>
          <w:rStyle w:val="wwc-pali"/>
        </w:rPr>
        <w:t>vuttaṁ</w:t>
      </w:r>
      <w:r>
        <w:rPr/>
        <w:t xml:space="preserve"> </w:t>
      </w:r>
      <w:r>
        <w:rPr>
          <w:rStyle w:val="wwc-pali"/>
        </w:rPr>
        <w:t>bhagavatā</w:t>
      </w:r>
      <w:r>
        <w:rPr/>
        <w:t xml:space="preserve">. </w:t>
      </w:r>
      <w:r>
        <w:rPr>
          <w:rStyle w:val="wwc-pali"/>
        </w:rPr>
        <w:t>kiṁ</w:t>
      </w:r>
      <w:r>
        <w:rPr/>
        <w:t xml:space="preserve"> </w:t>
      </w:r>
      <w:r>
        <w:rPr>
          <w:rStyle w:val="wwc-pali"/>
        </w:rPr>
        <w:t>paṭicca</w:t>
      </w:r>
      <w:r>
        <w:rPr/>
        <w:t xml:space="preserve">? </w:t>
      </w:r>
      <w:r>
        <w:rPr>
          <w:rStyle w:val="wwc-pali"/>
        </w:rPr>
        <w:t>phassaṁ</w:t>
      </w:r>
      <w:r>
        <w:rPr/>
        <w:t xml:space="preserve"> </w:t>
      </w:r>
      <w:r>
        <w:rPr>
          <w:rStyle w:val="wwc-pali"/>
        </w:rPr>
        <w:t>paṭicca</w:t>
      </w:r>
      <w:r>
        <w:rPr/>
        <w:t xml:space="preserve">! </w:t>
      </w:r>
      <w:r>
        <w:rPr>
          <w:rStyle w:val="wwc-pali"/>
        </w:rPr>
        <w:t>Iti</w:t>
      </w:r>
      <w:r>
        <w:rPr/>
        <w:t xml:space="preserve"> </w:t>
      </w:r>
      <w:r>
        <w:rPr>
          <w:rStyle w:val="wwc-pali"/>
        </w:rPr>
        <w:t>vadaṁ</w:t>
      </w:r>
      <w:r>
        <w:rPr/>
        <w:t xml:space="preserve"> </w:t>
      </w:r>
      <w:r>
        <w:rPr>
          <w:rStyle w:val="wwc-pali"/>
        </w:rPr>
        <w:t>vuttavādī</w:t>
      </w:r>
      <w:r>
        <w:rPr/>
        <w:t xml:space="preserve"> </w:t>
      </w:r>
      <w:r>
        <w:rPr>
          <w:rStyle w:val="wwc-pali"/>
        </w:rPr>
        <w:t>ceva</w:t>
      </w:r>
      <w:r>
        <w:rPr/>
        <w:t xml:space="preserve"> </w:t>
      </w:r>
      <w:r>
        <w:rPr>
          <w:rStyle w:val="wwc-pali"/>
        </w:rPr>
        <w:t>bhagavato</w:t>
      </w:r>
      <w:r>
        <w:rPr/>
        <w:t xml:space="preserve"> </w:t>
      </w:r>
      <w:r>
        <w:rPr>
          <w:rStyle w:val="wwc-pali"/>
        </w:rPr>
        <w:t>assa</w:t>
      </w:r>
      <w:r>
        <w:rPr/>
        <w:t xml:space="preserve">, </w:t>
      </w:r>
      <w:r>
        <w:rPr>
          <w:rStyle w:val="wwc-pali"/>
        </w:rPr>
        <w:t>na</w:t>
      </w:r>
      <w:r>
        <w:rPr/>
        <w:t xml:space="preserve"> </w:t>
      </w:r>
      <w:r>
        <w:rPr>
          <w:rStyle w:val="wwc-pali"/>
        </w:rPr>
        <w:t>ca</w:t>
      </w:r>
      <w:r>
        <w:rPr/>
        <w:t xml:space="preserve"> </w:t>
      </w:r>
      <w:r>
        <w:rPr>
          <w:rStyle w:val="wwc-pali"/>
        </w:rPr>
        <w:t>bhagavantaṁ</w:t>
      </w:r>
      <w:r>
        <w:rPr/>
        <w:t xml:space="preserve"> </w:t>
      </w:r>
      <w:r>
        <w:rPr>
          <w:rStyle w:val="wwc-pali"/>
        </w:rPr>
        <w:t>abhūtena</w:t>
      </w:r>
      <w:r>
        <w:rPr/>
        <w:t xml:space="preserve"> </w:t>
      </w:r>
      <w:r>
        <w:rPr>
          <w:rStyle w:val="wwc-pali"/>
        </w:rPr>
        <w:t>abbhācikkheyya</w:t>
      </w:r>
      <w:r>
        <w:rPr/>
        <w:t>…</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12.25:3.1–3.4</w:t>
      </w:r>
      <w:r>
        <w:rPr>
          <w:rStyle w:val="Hyperlink"/>
        </w:rPr>
        <w:fldChar w:fldCharType="end"/>
      </w:r>
      <w:r>
        <w:rPr/>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w:t>
      </w:r>
      <w:r>
        <w:rPr/>
        <w:t xml:space="preserve"> </w:t>
      </w:r>
      <w:r>
        <w:rPr>
          <w:rStyle w:val="wwc-pali"/>
        </w:rPr>
        <w:t>abhisaṅkharoti</w:t>
      </w:r>
      <w:r>
        <w:rPr/>
        <w:t xml:space="preserve">…”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w:t>
      </w:r>
      <w:r>
        <w:fldChar w:fldCharType="begin"/>
      </w:r>
      <w:r>
        <w:rPr>
          <w:rStyle w:val="Hyperlink"/>
        </w:rPr>
        <w:instrText xml:space="preserve"> HYPERLINK "https://suttacentral.net/XXX/en/sujato" \l "YYY"</w:instrText>
      </w:r>
      <w:r>
        <w:rPr>
          <w:rStyle w:val="Hyperlink"/>
        </w:rPr>
        <w:fldChar w:fldCharType="separate"/>
      </w:r>
      <w:r>
        <w:rPr>
          <w:rStyle w:val="Hyperlink"/>
        </w:rPr>
        <w:t>MN 117:6.1–7.3</w:t>
      </w:r>
      <w:r>
        <w:rPr>
          <w:rStyle w:val="Hyperlink"/>
        </w:rPr>
        <w:fldChar w:fldCharType="end"/>
      </w:r>
      <w:r>
        <w:rPr/>
        <w:t xml:space="preserve">: there are 2 forms of </w:t>
      </w:r>
      <w:r>
        <w:rPr>
          <w:rStyle w:val="wwc-pali"/>
        </w:rPr>
        <w:t>sammādiṭṭhi</w:t>
      </w:r>
      <w:r>
        <w:rPr/>
        <w:t xml:space="preserve">, one for those who still have </w:t>
      </w:r>
      <w:r>
        <w:rPr>
          <w:rStyle w:val="wwc-pali"/>
        </w:rPr>
        <w:t>asava</w:t>
      </w:r>
      <w:r>
        <w:rPr/>
        <w:t xml:space="preserve"> (</w:t>
      </w:r>
      <w:r>
        <w:rPr>
          <w:rStyle w:val="wwc-pali"/>
        </w:rPr>
        <w:t>sammādiṭṭhi</w:t>
      </w:r>
      <w:r>
        <w:rPr/>
        <w:t xml:space="preserve"> </w:t>
      </w:r>
      <w:r>
        <w:rPr>
          <w:rStyle w:val="wwc-pali"/>
        </w:rPr>
        <w:t>sāsava</w:t>
      </w:r>
      <w:r>
        <w:rPr/>
        <w:t xml:space="preserve"> </w:t>
      </w:r>
      <w:r>
        <w:rPr>
          <w:rStyle w:val="wwc-pali"/>
        </w:rPr>
        <w:t>puññabhāgiyā</w:t>
      </w:r>
      <w:r>
        <w:rPr/>
        <w:t xml:space="preserve"> </w:t>
      </w:r>
      <w:r>
        <w:rPr>
          <w:rStyle w:val="wwc-pali"/>
        </w:rPr>
        <w:t>upadhi</w:t>
      </w:r>
      <w:r>
        <w:rPr/>
        <w:t>-</w:t>
      </w:r>
      <w:r>
        <w:rPr>
          <w:rStyle w:val="wwc-pali"/>
        </w:rPr>
        <w:t>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w:t>
      </w:r>
      <w:r>
        <w:rPr/>
        <w:t xml:space="preserve"> </w:t>
      </w:r>
      <w:r>
        <w:rPr>
          <w:rStyle w:val="wwc-pali"/>
        </w:rPr>
        <w:t>ariya</w:t>
      </w:r>
      <w:r>
        <w:rPr/>
        <w:t xml:space="preserve"> </w:t>
      </w:r>
      <w:r>
        <w:rPr>
          <w:rStyle w:val="wwc-pali"/>
        </w:rPr>
        <w:t>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w:t>
      </w:r>
      <w:r>
        <w:rPr>
          <w:rStyle w:val="wwc-pali"/>
        </w:rPr>
        <w:t>sotāpanna</w:t>
      </w:r>
      <w:r>
        <w:rPr/>
        <w:t>-</w:t>
      </w:r>
      <w:r>
        <w:rPr>
          <w:rStyle w:val="wwc-pali"/>
        </w:rPr>
        <w:t>phala</w:t>
      </w:r>
      <w:r>
        <w:rPr/>
        <w:t xml:space="preserve">. Before one has that attainment, one doesn’t really get very far at all. That is why only after the attainment of </w:t>
      </w:r>
      <w:r>
        <w:rPr>
          <w:rStyle w:val="wwc-pali"/>
        </w:rPr>
        <w:t>sotāpanna</w:t>
      </w:r>
      <w:r>
        <w:rPr/>
        <w:t>-</w:t>
      </w:r>
      <w:r>
        <w:rPr>
          <w:rStyle w:val="wwc-pali"/>
        </w:rPr>
        <w:t>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w:t>
      </w:r>
      <w:r>
        <w:rPr/>
        <w:t xml:space="preserve"> </w:t>
      </w:r>
      <w:r>
        <w:rPr>
          <w:rStyle w:val="wwc-pali"/>
        </w:rPr>
        <w:t>sanjayati</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AN 4.170</w:t>
      </w:r>
      <w:r>
        <w:rPr>
          <w:rStyle w:val="Hyperlink"/>
        </w:rPr>
        <w:fldChar w:fldCharType="end"/>
      </w:r>
      <w:r>
        <w:rPr/>
        <w:t xml:space="preserve">)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43:13.3</w:t>
      </w:r>
      <w:r>
        <w:rPr>
          <w:rStyle w:val="Hyperlink"/>
        </w:rPr>
        <w:fldChar w:fldCharType="end"/>
      </w:r>
      <w:r>
        <w:rPr/>
        <w:t xml:space="preserve">) show that this sort of </w:t>
      </w:r>
      <w:r>
        <w:rPr>
          <w:rStyle w:val="wwc-pali"/>
        </w:rPr>
        <w:t>sammādiṭṭhi</w:t>
      </w:r>
      <w:r>
        <w:rPr/>
        <w:t xml:space="preserve"> arises due to 2 causes: </w:t>
      </w:r>
      <w:r>
        <w:rPr>
          <w:rStyle w:val="wwc-pali"/>
        </w:rPr>
        <w:t>yoniso</w:t>
      </w:r>
      <w:r>
        <w:rPr/>
        <w:t xml:space="preserve"> </w:t>
      </w:r>
      <w:r>
        <w:rPr>
          <w:rStyle w:val="wwc-pali"/>
        </w:rPr>
        <w:t>manasikārā</w:t>
      </w:r>
      <w:r>
        <w:rPr/>
        <w:t xml:space="preserve"> and listening/understanding the words of another (</w:t>
      </w:r>
      <w:r>
        <w:rPr>
          <w:rStyle w:val="wwc-pali"/>
        </w:rPr>
        <w:t>parato</w:t>
      </w:r>
      <w:r>
        <w:rPr/>
        <w:t xml:space="preserve"> </w:t>
      </w:r>
      <w:r>
        <w:rPr>
          <w:rStyle w:val="wwc-pali"/>
        </w:rPr>
        <w:t>ghoso</w:t>
      </w:r>
      <w:r>
        <w:rPr/>
        <w:t xml:space="preserve">) (see Horner 1954,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xml:space="preserve">, one practises according to the </w:t>
      </w:r>
      <w:r>
        <w:rPr>
          <w:rStyle w:val="wwc-pali"/>
        </w:rPr>
        <w:t>ariya</w:t>
      </w:r>
      <w:r>
        <w:rPr/>
        <w:t xml:space="preserve"> Eightfold Path which is then abundantly clear to one.</w:t>
      </w:r>
    </w:p>
    <w:p>
      <w:pPr>
        <w:pStyle w:val="WW-paragraph"/>
        <w:rPr/>
      </w:pPr>
      <w:r>
        <w:rPr/>
        <w:t xml:space="preserve">The point is, </w:t>
      </w:r>
      <w:r>
        <w:rPr>
          <w:rStyle w:val="wwc-pali"/>
        </w:rPr>
        <w:t>Paṭicca</w:t>
      </w:r>
      <w:r>
        <w:rPr/>
        <w:t xml:space="preserve"> </w:t>
      </w:r>
      <w:r>
        <w:rPr>
          <w:rStyle w:val="wwc-pali"/>
        </w:rPr>
        <w:t>Samuppāda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w:t>
      </w:r>
      <w:r>
        <w:rPr>
          <w:rStyle w:val="wwc-pali"/>
        </w:rPr>
        <w:t>putthujjana</w:t>
      </w:r>
      <w:r>
        <w:rPr/>
        <w:t xml:space="preserve"> practices aspiring to uncover the </w:t>
      </w:r>
      <w:r>
        <w:rPr>
          <w:rStyle w:val="wwc-pali"/>
        </w:rPr>
        <w:t>Paṭicca</w:t>
      </w:r>
      <w:r>
        <w:rPr/>
        <w:t xml:space="preserve"> </w:t>
      </w:r>
      <w:r>
        <w:rPr>
          <w:rStyle w:val="wwc-pali"/>
        </w:rPr>
        <w:t>Samuppāda</w:t>
      </w:r>
      <w:r>
        <w:rPr/>
        <w:t>, not assuming he knows it!</w:t>
      </w:r>
    </w:p>
    <w:p>
      <w:pPr>
        <w:pStyle w:val="WW-blockquote"/>
        <w:rPr/>
      </w:pPr>
      <w:r>
        <w:rPr/>
        <w:t>“</w:t>
      </w:r>
      <w:r>
        <w:rPr>
          <w:rStyle w:val="wwc-pali"/>
        </w:rPr>
        <w:t>Gambhīro</w:t>
      </w:r>
      <w:r>
        <w:rPr/>
        <w:t xml:space="preserve"> </w:t>
      </w:r>
      <w:r>
        <w:rPr>
          <w:rStyle w:val="wwc-pali"/>
        </w:rPr>
        <w:t>cāyaṁ</w:t>
      </w:r>
      <w:r>
        <w:rPr/>
        <w:t xml:space="preserve">, </w:t>
      </w:r>
      <w:r>
        <w:rPr>
          <w:rStyle w:val="wwc-pali"/>
        </w:rPr>
        <w:t>ānanda</w:t>
      </w:r>
      <w:r>
        <w:rPr/>
        <w:t xml:space="preserve">, </w:t>
      </w:r>
      <w:r>
        <w:rPr>
          <w:rStyle w:val="wwc-pali"/>
        </w:rPr>
        <w:t>paṭicca</w:t>
      </w:r>
      <w:r>
        <w:rPr/>
        <w:t>-</w:t>
      </w:r>
      <w:r>
        <w:rPr>
          <w:rStyle w:val="wwc-pali"/>
        </w:rPr>
        <w:t>samuppādo</w:t>
      </w:r>
      <w:r>
        <w:rPr/>
        <w:t xml:space="preserve"> </w:t>
      </w:r>
      <w:r>
        <w:rPr>
          <w:rStyle w:val="wwc-pali"/>
        </w:rPr>
        <w:t>gambhīrāvabhāso</w:t>
      </w:r>
      <w:r>
        <w:rPr/>
        <w:t xml:space="preserve"> </w:t>
      </w:r>
      <w:r>
        <w:rPr>
          <w:rStyle w:val="wwc-pali"/>
        </w:rPr>
        <w:t>ca</w:t>
      </w:r>
      <w:r>
        <w:rPr/>
        <w:t>!”</w:t>
      </w:r>
    </w:p>
    <w:p>
      <w:pPr>
        <w:pStyle w:val="WW-blockquote"/>
        <w:rPr/>
      </w:pPr>
      <w:r>
        <w:rPr/>
        <w:t>“</w:t>
      </w:r>
      <w:r>
        <w:rPr/>
        <w:t>This Dependent Arising, Ananda, is deep and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15:1.7</w:t>
      </w:r>
      <w:r>
        <w:rPr>
          <w:rStyle w:val="Hyperlink"/>
        </w:rPr>
        <w:fldChar w:fldCharType="end"/>
      </w:r>
    </w:p>
    <w:p>
      <w:pPr>
        <w:pStyle w:val="WW-Chapter"/>
        <w:spacing w:before="0" w:after="567"/>
        <w:ind w:hanging="0" w:start="0"/>
        <w:rPr/>
      </w:pPr>
      <w:r>
        <w:rPr/>
      </w:r>
      <w:r>
        <w:br w:type="page"/>
      </w:r>
    </w:p>
    <w:p>
      <w:pPr>
        <w:pStyle w:val="WW-Chapter"/>
        <w:spacing w:before="0" w:after="567"/>
        <w:ind w:hanging="0" w:start="0"/>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sn12.1/en/sujat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5221</TotalTime>
  <Application>LibreOffice/24.8.5.2$Windows_X86_64 LibreOffice_project/fddf2685c70b461e7832239a0162a77216259f22</Application>
  <AppVersion>15.0000</AppVersion>
  <Pages>36</Pages>
  <Words>13509</Words>
  <Characters>67747</Characters>
  <CharactersWithSpaces>80842</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2025-03-04T13:10:15Z</dcterms:modified>
  <cp:revision>657</cp:revision>
  <dc:subject/>
  <dc:title/>
</cp:coreProperties>
</file>

<file path=docProps/custom.xml><?xml version="1.0" encoding="utf-8"?>
<Properties xmlns="http://schemas.openxmlformats.org/officeDocument/2006/custom-properties" xmlns:vt="http://schemas.openxmlformats.org/officeDocument/2006/docPropsVTypes"/>
</file>