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d</w:t>
      </w:r>
      <w:r>
        <w:rPr>
          <w:lang w:val="en-GB"/>
        </w:rPr>
        <w:t>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w:t>
      </w:r>
      <w:r>
        <w:rPr/>
        <w:t>—</w:t>
      </w:r>
      <w:r>
        <w:rPr/>
        <w:t>and clearly an extraordinary one, as Ven Dhammika shows us. I recommend this book to anyone who would like a down-to-earth, accurate and readable appraisal of the founder of this great world religion, seen through modern eyes.”</w:t>
      </w:r>
      <w:r>
        <w:rPr/>
        <w:t>—From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w:t>
      </w:r>
      <w:r>
        <w:rPr/>
        <w:t>21</w:t>
      </w:r>
      <w:r>
        <w:rPr/>
        <w:t>.</w:t>
        <w:br/>
        <w:t>This edition published by Wisdom &amp; Wonders in 202</w:t>
      </w:r>
      <w:r>
        <w:rPr/>
        <w:t>5</w:t>
      </w:r>
      <w:r>
        <w:rPr/>
        <w:br/>
      </w:r>
      <w:r>
        <w:rPr/>
        <w:t>271</w:t>
      </w:r>
      <w:r>
        <w:rPr/>
        <w:t>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w:t>
      </w:r>
      <w:r>
        <w:rPr/>
        <w:t>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r>
    </w:p>
    <w:p>
      <w:pPr>
        <w:pStyle w:val="WW-Chapter"/>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BodyText"/>
        <w:rPr>
          <w:lang w:val="en-GB"/>
        </w:rPr>
      </w:pPr>
      <w:r>
        <w:rPr>
          <w:lang w:val="en-GB"/>
        </w:rPr>
      </w:r>
    </w:p>
    <w:p>
      <w:pPr>
        <w:pStyle w:val="WW-Chapter"/>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xml:space="preserve">, more commonly known as Nirvana. Like everyone else, the Buddha had many lives before his final one as Gotama, and the Buddhist tradition created fictional biographies of over five hundred of these former lives, recounted in a book called the </w:t>
      </w:r>
      <w:r>
        <w:rPr>
          <w:rStyle w:val="wwc-sesame"/>
          <w:lang w:val="en-GB"/>
        </w:rPr>
        <w:t>Jātaka</w:t>
      </w:r>
      <w:r>
        <w:rPr>
          <w:lang w:val="en-GB"/>
        </w:rPr>
        <w:t xml:space="preserve">.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w:t>
      </w:r>
      <w:r>
        <w:rPr>
          <w:rStyle w:val="wwc-sesame"/>
          <w:lang w:val="en-GB"/>
        </w:rPr>
        <w:t>Jātaka</w:t>
      </w:r>
      <w:r>
        <w:rPr>
          <w:lang w:val="en-GB"/>
        </w:rPr>
        <w:t>.</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 xml:space="preserve">Several centuries after this, a biography of the Buddha called the </w:t>
      </w:r>
      <w:r>
        <w:rPr>
          <w:rStyle w:val="wwc-sesame"/>
          <w:lang w:val="en-GB"/>
        </w:rPr>
        <w:t>Lalitavistara</w:t>
      </w:r>
      <w:r>
        <w:rPr>
          <w:lang w:val="en-GB"/>
        </w:rPr>
        <w:t xml:space="preserve">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 xml:space="preserve">A century or two after this, the </w:t>
      </w:r>
      <w:r>
        <w:rPr>
          <w:rStyle w:val="wwc-sesame"/>
          <w:lang w:val="en-GB"/>
        </w:rPr>
        <w:t>Saddharmapuṇdarīka Sūtra</w:t>
      </w:r>
      <w:r>
        <w:rPr>
          <w:lang w:val="en-GB"/>
        </w:rPr>
        <w:t xml:space="preserve"> [</w:t>
      </w:r>
      <w:r>
        <w:rPr>
          <w:rStyle w:val="wwc-sesame-zot-reference"/>
          <w:lang w:val="en-GB"/>
        </w:rPr>
        <w:t>Roberts 2022</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 xml:space="preserve">One of these was Aśvaghoṣa, who in the early second century CE wrote his </w:t>
      </w:r>
      <w:r>
        <w:rPr>
          <w:rStyle w:val="wwc-sesame"/>
          <w:lang w:val="en-GB"/>
        </w:rPr>
        <w:t>Buddhacarita</w:t>
      </w:r>
      <w:r>
        <w:rPr>
          <w:lang w:val="en-GB"/>
        </w:rPr>
        <w:t xml:space="preserve"> [</w:t>
      </w:r>
      <w:r>
        <w:rPr>
          <w:rStyle w:val="wwc-sesame-zot-reference"/>
          <w:lang w:val="en-GB"/>
        </w:rPr>
        <w:t>Olivelle 2008</w:t>
      </w:r>
      <w:r>
        <w:rPr>
          <w:lang w:val="en-GB"/>
        </w:rPr>
        <w:t xml:space="preserve">], a narrative poem of the Buddha’s life from his first to his last days. In this epic, the Buddha was depicted as exceptional but still human. In about the sixth century the Hindu </w:t>
      </w:r>
      <w:r>
        <w:rPr>
          <w:rStyle w:val="wwc-sesame"/>
          <w:lang w:val="en-GB"/>
        </w:rPr>
        <w:t>Matsya Purāṇa</w:t>
      </w:r>
      <w:r>
        <w:rPr>
          <w:lang w:val="en-GB"/>
        </w:rPr>
        <w:t xml:space="preserve">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xml:space="preserve">) of the god </w:t>
      </w:r>
      <w:r>
        <w:rPr>
          <w:rStyle w:val="wwc-sesame"/>
          <w:lang w:val="en-GB"/>
        </w:rPr>
        <w:t>Visṇu</w:t>
      </w:r>
      <w:r>
        <w:rPr>
          <w:lang w:val="en-GB"/>
        </w:rPr>
        <w:t xml:space="preserve">, a claim repeated later by other </w:t>
      </w:r>
      <w:r>
        <w:rPr>
          <w:rStyle w:val="wwc-sesame"/>
          <w:lang w:val="en-GB"/>
        </w:rPr>
        <w:t>Purāṇas</w:t>
      </w:r>
      <w:r>
        <w:rPr>
          <w:lang w:val="en-GB"/>
        </w:rPr>
        <w:t>. This half-hearted effort to neutralize Buddhism by absorbing it into Hinduism was never really taken seriously by Hindus and certainly not by Buddhists.</w:t>
      </w:r>
    </w:p>
    <w:p>
      <w:pPr>
        <w:pStyle w:val="WW-paragraph"/>
        <w:rPr>
          <w:lang w:val="en-GB"/>
        </w:rPr>
      </w:pPr>
      <w:r>
        <w:rPr>
          <w:lang w:val="en-GB"/>
        </w:rPr>
        <w:t xml:space="preserve">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w:t>
      </w:r>
      <w:r>
        <w:rPr>
          <w:rStyle w:val="wwc-sesame"/>
          <w:lang w:val="en-GB"/>
        </w:rPr>
        <w:t>St. Josaphat</w:t>
      </w:r>
      <w:r>
        <w:rPr>
          <w:lang w:val="en-GB"/>
        </w:rPr>
        <w:t>, with his feast day being the 27th of November.</w:t>
      </w:r>
    </w:p>
    <w:p>
      <w:pPr>
        <w:pStyle w:val="WW-paragraph"/>
        <w:rPr>
          <w:lang w:val="en-GB"/>
        </w:rPr>
      </w:pPr>
      <w:r>
        <w:rPr/>
        <w:t>With the penetration of European powers into Asia, the Buddha underwent a new wave of ‘incarnations’, finally emerging as an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 xml:space="preserve">In 1916, just as the distinction between Buddhism and Hinduism was becoming more apparent, the art historian Ananda Coomaraswamy wrote a book claiming that the Buddha taught the Ātman and Brahman of </w:t>
      </w:r>
      <w:r>
        <w:rPr>
          <w:rStyle w:val="wwc-sesame"/>
          <w:lang w:val="en-GB"/>
        </w:rPr>
        <w:t>Vedānta</w:t>
      </w:r>
      <w:r>
        <w:rPr>
          <w:lang w:val="en-GB"/>
        </w:rPr>
        <w:t>,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 xml:space="preserve">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w:t>
      </w:r>
      <w:r>
        <w:rPr>
          <w:rStyle w:val="wwc-sesame"/>
          <w:lang w:val="en-GB"/>
        </w:rPr>
        <w:t>Pali Tipitaka</w:t>
      </w:r>
      <w:r>
        <w:rPr>
          <w:lang w:val="en-GB"/>
        </w:rPr>
        <w:t>,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w:t>
      </w:r>
      <w:r>
        <w:rPr>
          <w:rStyle w:val="wwc-sesame"/>
          <w:lang w:val="en-GB"/>
        </w:rPr>
        <w:t>Sutta Piṭaka</w:t>
      </w:r>
      <w:r>
        <w:rPr>
          <w:lang w:val="en-GB"/>
        </w:rPr>
        <w:t xml:space="preserve">, the </w:t>
      </w:r>
      <w:r>
        <w:rPr>
          <w:rStyle w:val="wwc-sesame"/>
          <w:lang w:val="en-GB"/>
        </w:rPr>
        <w:t>Vinaya Piṭaka</w:t>
      </w:r>
      <w:r>
        <w:rPr>
          <w:lang w:val="en-GB"/>
        </w:rPr>
        <w:t xml:space="preserve"> and the </w:t>
      </w:r>
      <w:r>
        <w:rPr>
          <w:rStyle w:val="wwc-sesame"/>
          <w:lang w:val="en-GB"/>
        </w:rPr>
        <w:t>Abhidhamma Piṭaka</w:t>
      </w:r>
      <w:r>
        <w:rPr>
          <w:lang w:val="en-GB"/>
        </w:rPr>
        <w:t xml:space="preserve">.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 xml:space="preserve">The second part of the </w:t>
      </w:r>
      <w:r>
        <w:rPr>
          <w:rStyle w:val="wwc-sesame"/>
          <w:lang w:val="en-GB"/>
        </w:rPr>
        <w:t>Tipitaka</w:t>
      </w:r>
      <w:r>
        <w:rPr>
          <w:lang w:val="en-GB"/>
        </w:rPr>
        <w:t xml:space="preserve">, the </w:t>
      </w:r>
      <w:r>
        <w:rPr>
          <w:rStyle w:val="wwc-sesame"/>
          <w:lang w:val="en-GB"/>
        </w:rPr>
        <w:t>Vinaya Piṭaka</w:t>
      </w:r>
      <w:r>
        <w:rPr>
          <w:lang w:val="en-GB"/>
        </w:rPr>
        <w:t xml:space="preserve">, contains a bare list of the rules for monks and nuns known as the </w:t>
      </w:r>
      <w:r>
        <w:rPr>
          <w:rStyle w:val="wwc-sesame"/>
          <w:lang w:val="en-GB"/>
        </w:rPr>
        <w:t>Pātimokkha</w:t>
      </w:r>
      <w:r>
        <w:rPr>
          <w:lang w:val="en-GB"/>
        </w:rPr>
        <w:t xml:space="preserve"> and is the oldest part of the </w:t>
      </w:r>
      <w:r>
        <w:rPr>
          <w:rStyle w:val="wwc-sesame"/>
          <w:lang w:val="en-GB"/>
        </w:rPr>
        <w:t>Vinaya</w:t>
      </w:r>
      <w:r>
        <w:rPr>
          <w:lang w:val="en-GB"/>
        </w:rPr>
        <w:t>.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 xml:space="preserve">The third part, the </w:t>
      </w:r>
      <w:r>
        <w:rPr>
          <w:rStyle w:val="wwc-sesame"/>
          <w:lang w:val="en-GB"/>
        </w:rPr>
        <w:t>Abhidhamma Piṭaka</w:t>
      </w:r>
      <w:r>
        <w:rPr>
          <w:lang w:val="en-GB"/>
        </w:rPr>
        <w:t xml:space="preserve">, is a précis of the essential features of the Buddha’s Dhamma, mostly in the form of lists enabling the Dhamma to be more easily remembered and perhaps more easily taught as well. The </w:t>
      </w:r>
      <w:r>
        <w:rPr>
          <w:rStyle w:val="wwc-sesame"/>
          <w:lang w:val="en-GB"/>
        </w:rPr>
        <w:t>Abhidhamma Piṭaka</w:t>
      </w:r>
      <w:r>
        <w:rPr>
          <w:lang w:val="en-GB"/>
        </w:rPr>
        <w:t xml:space="preserve"> dates from perhaps two hundred years after the Buddha, and while it contains little that contradicts his teaching as presented in the </w:t>
      </w:r>
      <w:r>
        <w:rPr>
          <w:rStyle w:val="wwc-sesame"/>
          <w:lang w:val="en-GB"/>
        </w:rPr>
        <w:t>Sutta Piṭaka</w:t>
      </w:r>
      <w:r>
        <w:rPr>
          <w:lang w:val="en-GB"/>
        </w:rPr>
        <w:t>,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 xml:space="preserve">The </w:t>
      </w:r>
      <w:r>
        <w:rPr>
          <w:rStyle w:val="wwc-sesame"/>
          <w:lang w:val="en-GB"/>
        </w:rPr>
        <w:t>Mañjuśrīmūlakalpa</w:t>
      </w:r>
      <w:r>
        <w:rPr>
          <w:lang w:val="en-GB"/>
        </w:rPr>
        <w:t xml:space="preserve"> claims that a decade or so after the Buddha’s passing, </w:t>
      </w:r>
      <w:r>
        <w:rPr>
          <w:rStyle w:val="wwc-sesame"/>
          <w:lang w:val="en-GB"/>
        </w:rPr>
        <w:t>King Ajātasattu</w:t>
      </w:r>
      <w:r>
        <w:rPr>
          <w:lang w:val="en-GB"/>
        </w:rPr>
        <w:t xml:space="preserve">’s son and heir </w:t>
      </w:r>
      <w:r>
        <w:rPr>
          <w:rStyle w:val="wwc-sesame"/>
          <w:lang w:val="en-GB"/>
        </w:rPr>
        <w:t>Udāyin</w:t>
      </w:r>
      <w:r>
        <w:rPr>
          <w:lang w:val="en-GB"/>
        </w:rPr>
        <w:t>,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w:t>
      </w:r>
      <w:r>
        <w:rPr>
          <w:rStyle w:val="wwc-sesame"/>
          <w:lang w:val="en-GB"/>
        </w:rPr>
        <w:t>Tipitaka</w:t>
      </w:r>
      <w:r>
        <w:rPr>
          <w:lang w:val="en-GB"/>
        </w:rPr>
        <w:t>.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w:t>
      </w:r>
      <w:r>
        <w:rPr>
          <w:rStyle w:val="wwc-sesame"/>
          <w:lang w:val="en-GB"/>
        </w:rPr>
        <w:t>Pali Tipitaka</w:t>
      </w:r>
      <w:r>
        <w:rPr>
          <w:lang w:val="en-GB"/>
        </w:rPr>
        <w:t xml:space="preserve">, the reader can consult </w:t>
      </w:r>
      <w:hyperlink r:id="rId2">
        <w:r>
          <w:rPr>
            <w:rStyle w:val="Hyperlink"/>
            <w:i/>
            <w:iCs/>
            <w:lang w:val="en-GB"/>
          </w:rPr>
          <w:t>The Authenticity of the Early Buddhist Texts</w:t>
        </w:r>
      </w:hyperlink>
      <w:r>
        <w:rPr>
          <w:lang w:val="en-GB"/>
        </w:rPr>
        <w:t xml:space="preserve"> by Bhikkhu Sujato and Bhikkhu Brahmali.</w:t>
      </w:r>
    </w:p>
    <w:p>
      <w:pPr>
        <w:pStyle w:val="WW-paragraph"/>
        <w:rPr>
          <w:lang w:val="en-GB"/>
        </w:rPr>
      </w:pPr>
      <w:r>
        <w:rPr/>
        <w:t xml:space="preserve">Material evidence of the Buddha is meagre. In the year 249 BCE the Indian emperor </w:t>
      </w:r>
      <w:r>
        <w:rPr>
          <w:rStyle w:val="wwc-sesame"/>
        </w:rPr>
        <w:t>Asoka</w:t>
      </w:r>
      <w:r>
        <w:rPr/>
        <w:t xml:space="preserve"> made a pilgrimage to Gotama’s birthplace at </w:t>
      </w:r>
      <w:r>
        <w:rPr>
          <w:rStyle w:val="wwc-sesame"/>
        </w:rPr>
        <w:t>Lumbini</w:t>
      </w:r>
      <w:r>
        <w:rPr/>
        <w:t xml:space="preserve">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 xml:space="preserve">This is the earliest undisputed mention of the Buddha outside the Tipitaka. Another piece of evidence is an inscribed relic casket found in a stupa at </w:t>
      </w:r>
      <w:r>
        <w:rPr>
          <w:rStyle w:val="wwc-sesame"/>
          <w:lang w:val="en-GB"/>
        </w:rPr>
        <w:t>Piprahwa</w:t>
      </w:r>
      <w:r>
        <w:rPr>
          <w:lang w:val="en-GB"/>
        </w:rPr>
        <w:t xml:space="preserve">, the site of </w:t>
      </w:r>
      <w:r>
        <w:rPr>
          <w:rStyle w:val="wwc-sesame"/>
          <w:lang w:val="en-GB"/>
        </w:rPr>
        <w:t>Kapilavatthu</w:t>
      </w:r>
      <w:r>
        <w:rPr>
          <w:lang w:val="en-GB"/>
        </w:rPr>
        <w:t>,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 xml:space="preserve">Another piece of evidence may be a passage from the </w:t>
      </w:r>
      <w:r>
        <w:rPr>
          <w:rStyle w:val="wwc-sesame"/>
          <w:lang w:val="en-GB"/>
        </w:rPr>
        <w:t>Maitrāyaṇīya Upaniṣad</w:t>
      </w:r>
      <w:r>
        <w:rPr>
          <w:lang w:val="en-GB"/>
        </w:rPr>
        <w:t xml:space="preserve">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w:t>
      </w:r>
      <w:r>
        <w:rPr>
          <w:rStyle w:val="wwc-sesame"/>
          <w:lang w:val="en-GB"/>
        </w:rPr>
        <w:t>Upaniṣad</w:t>
      </w:r>
      <w:r>
        <w:rPr>
          <w:lang w:val="en-GB"/>
        </w:rPr>
        <w:t xml:space="preserve">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 xml:space="preserve">There is no chronologically arranged narrative of the Buddha’s life in the Tipitaka as there is, for example, for Jesus in the Gospels or for Emperor Augustus in </w:t>
      </w:r>
      <w:r>
        <w:rPr>
          <w:rStyle w:val="wwc-sesame"/>
          <w:lang w:val="en-GB"/>
        </w:rPr>
        <w:t>De Vita Caesarum</w:t>
      </w:r>
      <w:r>
        <w:rPr>
          <w:lang w:val="en-GB"/>
        </w:rPr>
        <w:t xml:space="preserve">. However, the Vinaya includes an account of approximately the first two years of the Buddha’s career, starting with his awakening at </w:t>
      </w:r>
      <w:r>
        <w:rPr>
          <w:rStyle w:val="wwc-sesame"/>
          <w:lang w:val="en-GB"/>
        </w:rPr>
        <w:t>Uruvelā</w:t>
      </w:r>
      <w:r>
        <w:rPr>
          <w:lang w:val="en-GB"/>
        </w:rPr>
        <w:t xml:space="preserve"> up to the conversion and ordination of the two men who were to become his chief disciples, </w:t>
      </w:r>
      <w:r>
        <w:rPr>
          <w:rStyle w:val="wwc-sesame"/>
          <w:lang w:val="en-GB"/>
        </w:rPr>
        <w:t>Sāriputta</w:t>
      </w:r>
      <w:r>
        <w:rPr>
          <w:lang w:val="en-GB"/>
        </w:rPr>
        <w:t xml:space="preserve"> and </w:t>
      </w:r>
      <w:r>
        <w:rPr>
          <w:rStyle w:val="wwc-sesame"/>
          <w:lang w:val="en-GB"/>
        </w:rPr>
        <w:t>Moggallāna</w:t>
      </w:r>
      <w:r>
        <w:rPr>
          <w:lang w:val="en-GB"/>
        </w:rPr>
        <w:t>.</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w:t>
      </w:r>
      <w:r>
        <w:rPr>
          <w:rStyle w:val="wwc-sesame"/>
          <w:lang w:val="en-GB"/>
        </w:rPr>
        <w:t>Rājagaha</w:t>
      </w:r>
      <w:r>
        <w:rPr>
          <w:lang w:val="en-GB"/>
        </w:rPr>
        <w:t xml:space="preserve"> to his death in </w:t>
      </w:r>
      <w:r>
        <w:rPr>
          <w:rStyle w:val="wwc-sesame"/>
          <w:lang w:val="en-GB"/>
        </w:rPr>
        <w:t>Kusināra</w:t>
      </w:r>
      <w:r>
        <w:rPr>
          <w:lang w:val="en-GB"/>
        </w:rPr>
        <w:t xml:space="preserve">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vertAlign w:val="superscript"/>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vertAlign w:val="superscript"/>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BodyText"/>
        <w:rPr>
          <w:lang w:val="en-GB"/>
        </w:rPr>
      </w:pPr>
      <w:r>
        <w:rPr>
          <w:lang w:val="en-GB"/>
        </w:rPr>
        <w:t xml:space="preserve">The Buddha described a mythical ideal city he called Kusavatī as being “twelve </w:t>
      </w:r>
      <w:r>
        <w:rPr>
          <w:i/>
          <w:iCs/>
          <w:lang w:val="en-GB"/>
        </w:rPr>
        <w:t>yojanas</w:t>
      </w:r>
      <w:r>
        <w:rPr>
          <w:lang w:val="en-GB"/>
        </w:rPr>
        <w:t xml:space="preserve"> long from east to west and seven wide from north to south. It was rich and prosperous, crowded, full of people and with abundant food … Day and night it resounded with the ten sounds; that of elephants and horses, chariots and drums, tablas and veenas, singing, cymbals and gongs, and with cries of ‘Eat, drink, and eat more.’”</w:t>
      </w:r>
      <w:r>
        <w:rPr>
          <w:rStyle w:val="FootnoteReference"/>
          <w:vertAlign w:val="superscript"/>
          <w:lang w:val="en-GB"/>
        </w:rPr>
        <w:footnoteReference w:id="25"/>
      </w:r>
      <w:r>
        <w:rPr>
          <w:lang w:val="en-GB"/>
        </w:rPr>
        <w:t xml:space="preserve"> Although fanciful, parts of this description are clearly based on what one of the main metropolises the Buddha was familiar with could have been like.</w:t>
      </w:r>
    </w:p>
    <w:p>
      <w:pPr>
        <w:pStyle w:val="BodyText"/>
        <w:rPr>
          <w:lang w:val="en-GB"/>
        </w:rPr>
      </w:pPr>
      <w:r>
        <w:rPr>
          <w:lang w:val="en-GB"/>
        </w:rPr>
        <w:t>In the texts, cities are described as having ramparts or walls with towers at intervals along them, gates, and sometimes as having moats around them.</w:t>
      </w:r>
      <w:r>
        <w:rPr>
          <w:rStyle w:val="FootnoteReference"/>
          <w:vertAlign w:val="superscript"/>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vertAlign w:val="superscript"/>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vertAlign w:val="superscript"/>
          <w:lang w:val="en-GB"/>
        </w:rPr>
        <w:footnoteReference w:id="28"/>
      </w:r>
    </w:p>
    <w:p>
      <w:pPr>
        <w:pStyle w:val="BodyText"/>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vertAlign w:val="superscript"/>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i/>
          <w:iCs/>
          <w:lang w:val="en-GB"/>
        </w:rPr>
        <w:t>kutūhala 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vertAlign w:val="superscript"/>
          <w:lang w:val="en-GB"/>
        </w:rPr>
        <w:footnoteReference w:id="30"/>
      </w:r>
    </w:p>
    <w:p>
      <w:pPr>
        <w:pStyle w:val="BodyText"/>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vertAlign w:val="superscript"/>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vertAlign w:val="superscript"/>
          <w:lang w:val="en-GB"/>
        </w:rPr>
        <w:footnoteReference w:id="32"/>
      </w:r>
    </w:p>
    <w:p>
      <w:pPr>
        <w:pStyle w:val="BodyText"/>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vertAlign w:val="superscript"/>
          <w:lang w:val="en-GB"/>
        </w:rPr>
        <w:footnoteReference w:id="33"/>
      </w:r>
      <w:r>
        <w:rPr>
          <w:lang w:val="en-GB"/>
        </w:rPr>
        <w:t xml:space="preserve"> Once, it was reported to the Buddha that the women’s quarters in Kosambī’s royal palace had caught fire, resulting in numerous deaths.</w:t>
      </w:r>
      <w:r>
        <w:rPr>
          <w:rStyle w:val="FootnoteReference"/>
          <w:vertAlign w:val="superscript"/>
          <w:lang w:val="en-GB"/>
        </w:rPr>
        <w:footnoteReference w:id="34"/>
      </w:r>
    </w:p>
    <w:p>
      <w:pPr>
        <w:pStyle w:val="BodyText"/>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vertAlign w:val="superscript"/>
          <w:lang w:val="en-GB"/>
        </w:rPr>
        <w:footnoteReference w:id="35"/>
      </w:r>
    </w:p>
    <w:p>
      <w:pPr>
        <w:pStyle w:val="BodyText"/>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vertAlign w:val="superscript"/>
          <w:lang w:val="en-GB"/>
        </w:rPr>
        <w:footnoteReference w:id="36"/>
      </w:r>
    </w:p>
    <w:p>
      <w:pPr>
        <w:pStyle w:val="BodyText"/>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i/>
          <w:iCs/>
          <w:lang w:val="en-GB"/>
        </w:rPr>
        <w:t>cittāgāra</w:t>
      </w:r>
      <w:r>
        <w:rPr>
          <w:lang w:val="en-GB"/>
        </w:rPr>
        <w:t>) which was open to the public, at least sometimes.</w:t>
      </w:r>
      <w:r>
        <w:rPr>
          <w:rStyle w:val="FootnoteReference"/>
          <w:vertAlign w:val="superscript"/>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vertAlign w:val="superscript"/>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BlockText"/>
        <w:rPr>
          <w:lang w:val="en-GB"/>
        </w:rPr>
      </w:pPr>
      <w:r>
        <w:rPr>
          <w:lang w:val="en-GB"/>
        </w:rPr>
        <w:t>“</w:t>
      </w:r>
      <w:r>
        <w:rPr>
          <w:lang w:val="en-GB"/>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vertAlign w:val="superscript"/>
          <w:lang w:val="en-GB"/>
        </w:rPr>
        <w:footnoteReference w:id="39"/>
      </w:r>
    </w:p>
    <w:p>
      <w:pPr>
        <w:pStyle w:val="First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vertAlign w:val="superscript"/>
          <w:lang w:val="en-GB"/>
        </w:rPr>
        <w:footnoteReference w:id="40"/>
      </w:r>
      <w:r>
        <w:rPr>
          <w:lang w:val="en-GB"/>
        </w:rPr>
        <w:t xml:space="preserve"> So associated were gardens with wandering ascetics of all sects, including Buddhist monks, that the word </w:t>
      </w:r>
      <w:r>
        <w:rPr>
          <w:i/>
          <w:iCs/>
          <w:lang w:val="en-GB"/>
        </w:rPr>
        <w:t>ārāma</w:t>
      </w:r>
      <w:r>
        <w:rPr>
          <w:lang w:val="en-GB"/>
        </w:rPr>
        <w:t>, garden or park, actually took on the double meaning of monastery or hermitage.</w:t>
      </w:r>
    </w:p>
    <w:p>
      <w:pPr>
        <w:pStyle w:val="BodyText"/>
        <w:rPr>
          <w:lang w:val="en-GB"/>
        </w:rPr>
      </w:pPr>
      <w:r>
        <w:rPr>
          <w:lang w:val="en-GB"/>
        </w:rPr>
        <w:t>There were no temples at this time, but there were religious shrines (</w:t>
      </w:r>
      <w:r>
        <w:rPr>
          <w:i/>
          <w:iCs/>
          <w:lang w:val="en-GB"/>
        </w:rPr>
        <w:t>cetiya</w:t>
      </w:r>
      <w:r>
        <w:rPr>
          <w:lang w:val="en-GB"/>
        </w:rPr>
        <w:t>): trees or rock formations in which gods or spirits were believed to dwell and earthen mounds (</w:t>
      </w:r>
      <w:r>
        <w:rPr>
          <w:i/>
          <w:iCs/>
          <w:lang w:val="en-GB"/>
        </w:rPr>
        <w:t>thūpa</w:t>
      </w:r>
      <w:r>
        <w:rPr>
          <w:lang w:val="en-GB"/>
        </w:rPr>
        <w:t xml:space="preserve">, Sanskrit </w:t>
      </w:r>
      <w:r>
        <w:rPr>
          <w:i/>
          <w:iCs/>
          <w:lang w:val="en-GB"/>
        </w:rPr>
        <w:t>stūpa</w:t>
      </w:r>
      <w:r>
        <w:rPr>
          <w:lang w:val="en-GB"/>
        </w:rPr>
        <w:t>) raised over the ashes of long dead saints or heroes. The ashes of Mahāvīra, the leader of the Jains, were interred in a stupa, and King Muṇda raised a stupa over the ashes of his queen, perhaps because he had great love and esteem for her.</w:t>
      </w:r>
      <w:r>
        <w:rPr>
          <w:rStyle w:val="FootnoteReference"/>
          <w:vertAlign w:val="superscript"/>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i/>
          <w:iCs/>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BodyText"/>
        <w:rPr>
          <w:lang w:val="en-GB"/>
        </w:rPr>
      </w:pPr>
      <w:r>
        <w:rPr>
          <w:lang w:val="en-GB"/>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lang w:val="en-GB"/>
        </w:rPr>
        <w:footnoteReference w:id="43"/>
      </w:r>
      <w:r>
        <w:rPr>
          <w:lang w:val="en-GB"/>
        </w:rPr>
        <w:t xml:space="preserve"> Although this story is perhaps exaggerated, there is little doubt that the wealthy sometimes did establish such places.</w:t>
      </w:r>
    </w:p>
    <w:p>
      <w:pPr>
        <w:pStyle w:val="BodyText"/>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BodyText"/>
        <w:rPr>
          <w:lang w:val="en-GB"/>
        </w:rPr>
      </w:pPr>
      <w:r>
        <w:rPr>
          <w:lang w:val="en-GB"/>
        </w:rPr>
        <w:t>It was common to see itinerant entertainers in city streets – 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BodyText"/>
        <w:rPr>
          <w:lang w:val="en-GB"/>
        </w:rPr>
      </w:pPr>
      <w:r>
        <w:rPr>
          <w:lang w:val="en-GB"/>
        </w:rPr>
        <w:t>The cows that wandered through city streets could sometimes injure or even kill people, as happened to Bāhiya just after his discussion with the Buddha. To minimize this hazard, cattle would sometimes have their horns removed.</w:t>
      </w:r>
      <w:r>
        <w:rPr>
          <w:rStyle w:val="FootnoteReference"/>
          <w:lang w:val="en-GB"/>
        </w:rPr>
        <w:footnoteReference w:id="48"/>
      </w:r>
      <w:r>
        <w:rPr>
          <w:lang w:val="en-GB"/>
        </w:rPr>
        <w:t xml:space="preserve"> It was normal to throw human waste, rubbish and food scraps into the streets which were as a result, odorous, dirty and usually only cleaned just before festivals.</w:t>
      </w:r>
      <w:r>
        <w:rPr>
          <w:rStyle w:val="FootnoteReference"/>
          <w:lang w:val="en-GB"/>
        </w:rPr>
        <w:footnoteReference w:id="49"/>
      </w:r>
      <w:r>
        <w:rPr>
          <w:lang w:val="en-GB"/>
        </w:rPr>
        <w:t xml:space="preserve"> We read of “the drains and rubbish heaps in the alleys” at Kusinārā.</w:t>
      </w:r>
      <w:r>
        <w:rPr>
          <w:rStyle w:val="FootnoteReference"/>
          <w:lang w:val="en-GB"/>
        </w:rPr>
        <w:footnoteReference w:id="50"/>
      </w:r>
      <w:r>
        <w:rPr>
          <w:lang w:val="en-GB"/>
        </w:rPr>
        <w:t xml:space="preserve"> With no street lighting, being out at night, especially late, could be problematic and was something the Buddha advised his disciples to avoid.</w:t>
      </w:r>
      <w:r>
        <w:rPr>
          <w:rStyle w:val="FootnoteReference"/>
          <w:lang w:val="en-GB"/>
        </w:rPr>
        <w:footnoteReference w:id="51"/>
      </w:r>
      <w:r>
        <w:rPr>
          <w:lang w:val="en-GB"/>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lang w:val="en-GB"/>
        </w:rPr>
        <w:footnoteReference w:id="52"/>
      </w:r>
    </w:p>
    <w:p>
      <w:pPr>
        <w:pStyle w:val="BodyText"/>
        <w:rPr>
          <w:lang w:val="en-GB"/>
        </w:rPr>
      </w:pPr>
      <w:r>
        <w:rPr>
          <w:lang w:val="en-GB"/>
        </w:rPr>
        <w:t>Occasional civil disturbances were not unknown either. There is a mention of a minor riot over a prostitute by a group of youths and widespread public drunkenness during some festivals.</w:t>
      </w:r>
      <w:r>
        <w:rPr>
          <w:rStyle w:val="FootnoteReference"/>
          <w:lang w:val="en-GB"/>
        </w:rPr>
        <w:footnoteReference w:id="53"/>
      </w:r>
      <w:r>
        <w:rPr>
          <w:lang w:val="en-GB"/>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BodyText"/>
        <w:rPr>
          <w:lang w:val="en-GB"/>
        </w:rPr>
      </w:pPr>
      <w:r>
        <w:rPr>
          <w:lang w:val="en-GB"/>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lang w:val="en-GB"/>
        </w:rPr>
        <w:footnoteReference w:id="54"/>
      </w:r>
      <w:r>
        <w:rPr>
          <w:lang w:val="en-GB"/>
        </w:rPr>
        <w:t xml:space="preserve"> The village’s boundary, which included its fields and common land, were also clearly defined, to avoid conflicts with neighbouring villages and for taxation purposes.</w:t>
      </w:r>
      <w:r>
        <w:rPr>
          <w:rStyle w:val="FootnoteReference"/>
          <w:lang w:val="en-GB"/>
        </w:rPr>
        <w:footnoteReference w:id="55"/>
      </w:r>
      <w:r>
        <w:rPr>
          <w:lang w:val="en-GB"/>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lang w:val="en-GB"/>
        </w:rPr>
        <w:footnoteReference w:id="56"/>
      </w:r>
    </w:p>
    <w:p>
      <w:pPr>
        <w:pStyle w:val="BodyText"/>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i/>
          <w:iCs/>
          <w:lang w:val="en-GB"/>
        </w:rPr>
        <w:t>tīṇi 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BodyText"/>
        <w:rPr>
          <w:lang w:val="en-GB"/>
        </w:rPr>
      </w:pPr>
      <w:r>
        <w:rPr>
          <w:lang w:val="en-GB"/>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lang w:val="en-GB"/>
        </w:rPr>
        <w:footnoteReference w:id="64"/>
      </w:r>
      <w:r>
        <w:rPr>
          <w:lang w:val="en-GB"/>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lang w:val="en-GB"/>
        </w:rPr>
        <w:footnoteReference w:id="65"/>
      </w:r>
    </w:p>
    <w:p>
      <w:pPr>
        <w:pStyle w:val="BodyText"/>
        <w:rPr>
          <w:lang w:val="en-GB"/>
        </w:rPr>
      </w:pPr>
      <w:r>
        <w:rPr>
          <w:lang w:val="en-GB"/>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lang w:val="en-GB"/>
        </w:rPr>
        <w:footnoteReference w:id="66"/>
      </w:r>
      <w:r>
        <w:rPr>
          <w:lang w:val="en-GB"/>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lang w:val="en-GB"/>
        </w:rPr>
        <w:footnoteReference w:id="67"/>
      </w:r>
    </w:p>
    <w:p>
      <w:pPr>
        <w:pStyle w:val="BodyText"/>
        <w:rPr>
          <w:lang w:val="en-GB"/>
        </w:rPr>
      </w:pPr>
      <w:r>
        <w:rPr>
          <w:lang w:val="en-GB"/>
        </w:rPr>
        <w:t xml:space="preserve">City folk tended to consider villagers to be unsophisticated boors and looked upon them with a degree of contempt. In ordinary parlance the term </w:t>
      </w:r>
      <w:r>
        <w:rPr>
          <w:i/>
          <w:iCs/>
          <w:lang w:val="en-GB"/>
        </w:rPr>
        <w:t>gamma</w:t>
      </w:r>
      <w:r>
        <w:rPr>
          <w:lang w:val="en-GB"/>
        </w:rPr>
        <w:t>, ‘of the village’, meant something low and crude. In keeping with this common usage the Buddha described sexual intercourse, going to see various spectacles and idle chatter to be “</w:t>
      </w:r>
      <w:r>
        <w:rPr>
          <w:i/>
          <w:iCs/>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BodyText"/>
        <w:rPr>
          <w:lang w:val="en-GB"/>
        </w:rPr>
      </w:pPr>
      <w:r>
        <w:rPr>
          <w:lang w:val="en-GB"/>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BodyText"/>
        <w:rPr/>
      </w:pPr>
      <w:r>
        <w:rPr>
          <w:lang w:val="en-GB"/>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lang w:val="en-GB"/>
        </w:rPr>
        <w:footnoteReference w:id="68"/>
      </w:r>
      <w:r>
        <w:rPr>
          <w:lang w:val="en-GB"/>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lang w:val="en-GB"/>
        </w:rPr>
        <w:footnoteReference w:id="69"/>
      </w:r>
      <w:r>
        <w:rPr>
          <w:lang w:val="en-GB"/>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lang w:val="en-GB"/>
        </w:rPr>
        <w:footnoteReference w:id="70"/>
      </w:r>
      <w:r>
        <w:rPr>
          <w:lang w:val="en-GB"/>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lang w:val="en-GB"/>
        </w:rPr>
        <w:footnoteReference w:id="71"/>
      </w:r>
      <w:r>
        <w:rPr>
          <w:lang w:val="en-GB"/>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lang w:val="en-GB"/>
        </w:rPr>
        <w:footnoteReference w:id="72"/>
      </w:r>
    </w:p>
    <w:p>
      <w:pPr>
        <w:pStyle w:val="BodyText"/>
        <w:rPr>
          <w:lang w:val="en-GB"/>
        </w:rPr>
      </w:pPr>
      <w:r>
        <w:rPr>
          <w:lang w:val="en-GB"/>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lang w:val="en-GB"/>
        </w:rPr>
        <w:footnoteReference w:id="73"/>
      </w:r>
      <w:r>
        <w:rPr>
          <w:lang w:val="en-GB"/>
        </w:rPr>
        <w:t xml:space="preserve"> Once, the Buddha scolded a monk for being the beneficiary of a fraud because he had travelled with a merchant’s caravan knowing that it intended to bypass a customs post and thereby avoid paying duty.</w:t>
      </w:r>
      <w:r>
        <w:rPr>
          <w:rStyle w:val="FootnoteReference"/>
          <w:lang w:val="en-GB"/>
        </w:rPr>
        <w:footnoteReference w:id="74"/>
      </w:r>
      <w:r>
        <w:rPr>
          <w:lang w:val="en-GB"/>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lang w:val="en-GB"/>
        </w:rPr>
        <w:footnoteReference w:id="75"/>
      </w:r>
      <w:r>
        <w:rPr>
          <w:lang w:val="en-GB"/>
        </w:rPr>
        <w:t xml:space="preserve"> The Buddha characterized such merchants and traders as always thinking: “I will get this from here and that from there.”</w:t>
      </w:r>
      <w:r>
        <w:rPr>
          <w:rStyle w:val="FootnoteReference"/>
          <w:lang w:val="en-GB"/>
        </w:rPr>
        <w:footnoteReference w:id="76"/>
      </w:r>
    </w:p>
    <w:p>
      <w:pPr>
        <w:pStyle w:val="BodyText"/>
        <w:rPr>
          <w:lang w:val="en-GB"/>
        </w:rPr>
      </w:pPr>
      <w:r>
        <w:rPr>
          <w:lang w:val="en-GB"/>
        </w:rPr>
        <w:t>Merchants and craftsmen formed guilds (</w:t>
      </w:r>
      <w:r>
        <w:rPr>
          <w:i/>
          <w:iCs/>
          <w:lang w:val="en-GB"/>
        </w:rPr>
        <w:t>seṇi</w:t>
      </w:r>
      <w:r>
        <w:rPr>
          <w:lang w:val="en-GB"/>
        </w:rPr>
        <w:t xml:space="preserve"> or </w:t>
      </w:r>
      <w:r>
        <w:rPr>
          <w:i/>
          <w:iCs/>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BodyText"/>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i/>
          <w:iCs/>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i/>
          <w:iCs/>
          <w:lang w:val="en-GB"/>
        </w:rPr>
        <w:t>mudda</w:t>
      </w:r>
      <w:r>
        <w:rPr>
          <w:lang w:val="en-GB"/>
        </w:rPr>
        <w:t xml:space="preserve">, </w:t>
      </w:r>
      <w:r>
        <w:rPr>
          <w:i/>
          <w:iCs/>
          <w:lang w:val="en-GB"/>
        </w:rPr>
        <w:t>gaṇanā, saṅkhā</w:t>
      </w:r>
      <w:r>
        <w:rPr>
          <w:lang w:val="en-GB"/>
        </w:rPr>
        <w:t>) which, along with trade and farming, the Buddha considered legitimate livelihoods.</w:t>
      </w:r>
      <w:r>
        <w:rPr>
          <w:rStyle w:val="FootnoteReference"/>
          <w:lang w:val="en-GB"/>
        </w:rPr>
        <w:footnoteReference w:id="79"/>
      </w:r>
    </w:p>
    <w:p>
      <w:pPr>
        <w:pStyle w:val="BodyText"/>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i/>
          <w:iCs/>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BodyText"/>
        <w:rPr>
          <w:lang w:val="en-GB"/>
        </w:rPr>
      </w:pPr>
      <w:r>
        <w:rPr>
          <w:lang w:val="en-GB"/>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lang w:val="en-GB"/>
        </w:rPr>
        <w:footnoteReference w:id="82"/>
      </w:r>
      <w:r>
        <w:rPr>
          <w:lang w:val="en-GB"/>
        </w:rPr>
        <w:t xml:space="preserve"> The Buddha opined that trading was a livelihood which had certain advantages over more traditional ones such as farming:</w:t>
      </w:r>
    </w:p>
    <w:p>
      <w:pPr>
        <w:pStyle w:val="BlockText"/>
        <w:rPr>
          <w:lang w:val="en-GB"/>
        </w:rPr>
      </w:pPr>
      <w:r>
        <w:rPr>
          <w:lang w:val="en-GB"/>
        </w:rPr>
        <w:t>“</w:t>
      </w:r>
      <w:r>
        <w:rPr>
          <w:lang w:val="en-GB"/>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lang w:val="en-GB"/>
        </w:rPr>
        <w:footnoteReference w:id="83"/>
      </w:r>
    </w:p>
    <w:p>
      <w:pPr>
        <w:pStyle w:val="First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i/>
          <w:iCs/>
          <w:lang w:val="en-GB"/>
        </w:rPr>
        <w:t>saṅgha</w:t>
      </w:r>
      <w:r>
        <w:rPr>
          <w:lang w:val="en-GB"/>
        </w:rPr>
        <w:t xml:space="preserve"> or </w:t>
      </w:r>
      <w:r>
        <w:rPr>
          <w:i/>
          <w:iCs/>
          <w:lang w:val="en-GB"/>
        </w:rPr>
        <w:t>gaṇa</w:t>
      </w:r>
      <w:r>
        <w:rPr>
          <w:lang w:val="en-GB"/>
        </w:rPr>
        <w:t>) were gradually giving way to monarchies (</w:t>
      </w:r>
      <w:r>
        <w:rPr>
          <w:i/>
          <w:iCs/>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BodyText"/>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i/>
          <w:iCs/>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BodyText"/>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i/>
          <w:iCs/>
          <w:lang w:val="en-GB"/>
        </w:rPr>
        <w:t>vagga</w:t>
      </w:r>
      <w:r>
        <w:rPr>
          <w:lang w:val="en-GB"/>
        </w:rPr>
        <w:t>), party whip (</w:t>
      </w:r>
      <w:r>
        <w:rPr>
          <w:i/>
          <w:iCs/>
          <w:lang w:val="en-GB"/>
        </w:rPr>
        <w:t>gaṇapūraka</w:t>
      </w:r>
      <w:r>
        <w:rPr>
          <w:lang w:val="en-GB"/>
        </w:rPr>
        <w:t>), motion (</w:t>
      </w:r>
      <w:r>
        <w:rPr>
          <w:i/>
          <w:iCs/>
          <w:lang w:val="en-GB"/>
        </w:rPr>
        <w:t>ñatti</w:t>
      </w:r>
      <w:r>
        <w:rPr>
          <w:lang w:val="en-GB"/>
        </w:rPr>
        <w:t>), arbitration (</w:t>
      </w:r>
      <w:r>
        <w:rPr>
          <w:i/>
          <w:iCs/>
          <w:lang w:val="en-GB"/>
        </w:rPr>
        <w:t>ubbāhikā</w:t>
      </w:r>
      <w:r>
        <w:rPr>
          <w:lang w:val="en-GB"/>
        </w:rPr>
        <w:t>), constituency (</w:t>
      </w:r>
      <w:r>
        <w:rPr>
          <w:i/>
          <w:iCs/>
          <w:lang w:val="en-GB"/>
        </w:rPr>
        <w:t>sīmā</w:t>
      </w:r>
      <w:r>
        <w:rPr>
          <w:lang w:val="en-GB"/>
        </w:rPr>
        <w:t>), referendum (</w:t>
      </w:r>
      <w:r>
        <w:rPr>
          <w:i/>
          <w:iCs/>
          <w:lang w:val="en-GB"/>
        </w:rPr>
        <w:t>yebhuyyasikā</w:t>
      </w:r>
      <w:r>
        <w:rPr>
          <w:lang w:val="en-GB"/>
        </w:rPr>
        <w:t>), and rules of the council (</w:t>
      </w:r>
      <w:r>
        <w:rPr>
          <w:i/>
          <w:iCs/>
          <w:lang w:val="en-GB"/>
        </w:rPr>
        <w:t>sabhādhamma</w:t>
      </w:r>
      <w:r>
        <w:rPr>
          <w:lang w:val="en-GB"/>
        </w:rPr>
        <w:t>) indicate that there were accepted procedures for conducting such assemblies. In some councils at least, ballot tickets, literally ‘sticks’ (</w:t>
      </w:r>
      <w:r>
        <w:rPr>
          <w:i/>
          <w:iCs/>
          <w:lang w:val="en-GB"/>
        </w:rPr>
        <w:t>salākā</w:t>
      </w:r>
      <w:r>
        <w:rPr>
          <w:lang w:val="en-GB"/>
        </w:rPr>
        <w:t>), were used to cast votes (</w:t>
      </w:r>
      <w:r>
        <w:rPr>
          <w:i/>
          <w:iCs/>
          <w:lang w:val="en-GB"/>
        </w:rPr>
        <w:t>chandaka</w:t>
      </w:r>
      <w:r>
        <w:rPr>
          <w:lang w:val="en-GB"/>
        </w:rPr>
        <w:t>), and there could be open voting (</w:t>
      </w:r>
      <w:r>
        <w:rPr>
          <w:i/>
          <w:iCs/>
          <w:lang w:val="en-GB"/>
        </w:rPr>
        <w:t>vivaṭaka</w:t>
      </w:r>
      <w:r>
        <w:rPr>
          <w:lang w:val="en-GB"/>
        </w:rPr>
        <w:t>) or secret voting (</w:t>
      </w:r>
      <w:r>
        <w:rPr>
          <w:i/>
          <w:iCs/>
          <w:lang w:val="en-GB"/>
        </w:rPr>
        <w:t>gūḷhaka</w:t>
      </w:r>
      <w:r>
        <w:rPr>
          <w:lang w:val="en-GB"/>
        </w:rPr>
        <w:t>). The Buddha adopted many of the procedures and rules of the chiefdoms in the running of the monastic Saṅgha. Less formal were the town and village meeting days (</w:t>
      </w:r>
      <w:r>
        <w:rPr>
          <w:i/>
          <w:iCs/>
          <w:lang w:val="en-GB"/>
        </w:rPr>
        <w:t>negamassa samayo</w:t>
      </w:r>
      <w:r>
        <w:rPr>
          <w:lang w:val="en-GB"/>
        </w:rPr>
        <w:t>) presided over by the headman (</w:t>
      </w:r>
      <w:r>
        <w:rPr>
          <w:i/>
          <w:iCs/>
          <w:lang w:val="en-GB"/>
        </w:rPr>
        <w:t>gāmaṇī</w:t>
      </w:r>
      <w:r>
        <w:rPr>
          <w:lang w:val="en-GB"/>
        </w:rPr>
        <w:t>), at which the population would gather and discuss matters concerning their general welfare.</w:t>
      </w:r>
      <w:r>
        <w:rPr>
          <w:rStyle w:val="FootnoteReference"/>
          <w:lang w:val="en-GB"/>
        </w:rPr>
        <w:footnoteReference w:id="87"/>
      </w:r>
    </w:p>
    <w:p>
      <w:pPr>
        <w:pStyle w:val="BodyText"/>
        <w:rPr>
          <w:lang w:val="en-GB"/>
        </w:rPr>
      </w:pPr>
      <w:r>
        <w:rPr>
          <w:lang w:val="en-GB"/>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lang w:val="en-GB"/>
        </w:rPr>
        <w:footnoteReference w:id="88"/>
      </w:r>
      <w:r>
        <w:rPr>
          <w:lang w:val="en-GB"/>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lang w:val="en-GB"/>
        </w:rPr>
        <w:footnoteReference w:id="89"/>
      </w:r>
      <w:r>
        <w:rPr>
          <w:lang w:val="en-GB"/>
        </w:rPr>
        <w:t xml:space="preserve"> Within a century of the Buddha’s passing, Magadha emerged as the paramount power, firstly in northern India and eventually in most of the subcontinent.</w:t>
      </w:r>
    </w:p>
    <w:p>
      <w:pPr>
        <w:pStyle w:val="BodyText"/>
        <w:rPr>
          <w:lang w:val="en-GB"/>
        </w:rPr>
      </w:pPr>
      <w:r>
        <w:rPr>
          <w:lang w:val="en-GB"/>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lang w:val="en-GB"/>
        </w:rPr>
        <w:footnoteReference w:id="90"/>
      </w:r>
      <w:r>
        <w:rPr>
          <w:lang w:val="en-GB"/>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lang w:val="en-GB"/>
        </w:rPr>
        <w:footnoteReference w:id="91"/>
      </w:r>
    </w:p>
    <w:p>
      <w:pPr>
        <w:pStyle w:val="BodyText"/>
        <w:rPr>
          <w:lang w:val="en-GB"/>
        </w:rPr>
      </w:pPr>
      <w:r>
        <w:rPr>
          <w:lang w:val="en-GB"/>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BodyText"/>
        <w:rPr>
          <w:lang w:val="en-GB"/>
        </w:rPr>
      </w:pPr>
      <w:r>
        <w:rPr>
          <w:lang w:val="en-GB"/>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BodyText"/>
        <w:rPr>
          <w:lang w:val="en-GB"/>
        </w:rPr>
      </w:pPr>
      <w:r>
        <w:rPr>
          <w:lang w:val="en-GB"/>
        </w:rPr>
      </w:r>
    </w:p>
    <w:p>
      <w:pPr>
        <w:pStyle w:val="Heading1"/>
        <w:rPr>
          <w:lang w:val="en-GB"/>
        </w:rPr>
      </w:pPr>
      <w:r>
        <w:rPr>
          <w:lang w:val="en-GB"/>
        </w:rPr>
        <w:t>Chapter 3</w:t>
        <w:br/>
        <w:t>Gods, Brahmins and Ascetics</w:t>
      </w:r>
    </w:p>
    <w:p>
      <w:pPr>
        <w:pStyle w:val="FirstParagraph"/>
        <w:rPr>
          <w:lang w:val="en-GB"/>
        </w:rPr>
      </w:pPr>
      <w:r>
        <w:rPr>
          <w:lang w:val="en-GB"/>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BodyText"/>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i/>
          <w:iCs/>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BodyText"/>
        <w:rPr>
          <w:lang w:val="en-GB"/>
        </w:rPr>
      </w:pPr>
      <w:r>
        <w:rPr>
          <w:lang w:val="en-GB"/>
        </w:rPr>
        <w:t xml:space="preserve">The belief in and worship of various spirits, such as </w:t>
      </w:r>
      <w:r>
        <w:rPr>
          <w:i/>
          <w:iCs/>
          <w:lang w:val="en-GB"/>
        </w:rPr>
        <w:t>yakkhas</w:t>
      </w:r>
      <w:r>
        <w:rPr>
          <w:lang w:val="en-GB"/>
        </w:rPr>
        <w:t xml:space="preserve"> (and their female equivalents </w:t>
      </w:r>
      <w:r>
        <w:rPr>
          <w:i/>
          <w:iCs/>
          <w:lang w:val="en-GB"/>
        </w:rPr>
        <w:t>yakkhinīs</w:t>
      </w:r>
      <w:r>
        <w:rPr>
          <w:lang w:val="en-GB"/>
        </w:rPr>
        <w:t xml:space="preserve">), </w:t>
      </w:r>
      <w:r>
        <w:rPr>
          <w:i/>
          <w:iCs/>
          <w:lang w:val="en-GB"/>
        </w:rPr>
        <w:t>bhūtas</w:t>
      </w:r>
      <w:r>
        <w:rPr>
          <w:lang w:val="en-GB"/>
        </w:rPr>
        <w:t xml:space="preserve">, </w:t>
      </w:r>
      <w:r>
        <w:rPr>
          <w:i/>
          <w:iCs/>
          <w:lang w:val="en-GB"/>
        </w:rPr>
        <w:t>nāgas</w:t>
      </w:r>
      <w:r>
        <w:rPr>
          <w:lang w:val="en-GB"/>
        </w:rPr>
        <w:t xml:space="preserve">, </w:t>
      </w:r>
      <w:r>
        <w:rPr>
          <w:i/>
          <w:iCs/>
          <w:lang w:val="en-GB"/>
        </w:rPr>
        <w:t>rakkhasas</w:t>
      </w:r>
      <w:r>
        <w:rPr>
          <w:lang w:val="en-GB"/>
        </w:rPr>
        <w:t xml:space="preserve">, </w:t>
      </w:r>
      <w:r>
        <w:rPr>
          <w:i/>
          <w:iCs/>
          <w:lang w:val="en-GB"/>
        </w:rPr>
        <w:t>kumbhaṇḍas</w:t>
      </w:r>
      <w:r>
        <w:rPr>
          <w:lang w:val="en-GB"/>
        </w:rPr>
        <w:t xml:space="preserve">, </w:t>
      </w:r>
      <w:r>
        <w:rPr>
          <w:i/>
          <w:iCs/>
          <w:lang w:val="en-GB"/>
        </w:rPr>
        <w:t>pisācas</w:t>
      </w:r>
      <w:r>
        <w:rPr>
          <w:lang w:val="en-GB"/>
        </w:rPr>
        <w:t xml:space="preserve"> and </w:t>
      </w:r>
      <w:r>
        <w:rPr>
          <w:i/>
          <w:iCs/>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yakkha, a type of ogre, could possess people, which was a “fierce, terrible and horrifying” experience, causing the victim to cry out in alarm: “This yakkha has possessed me, harmed and hurt me, and will not let me go!”</w:t>
      </w:r>
      <w:r>
        <w:rPr>
          <w:rStyle w:val="FootnoteReference"/>
          <w:lang w:val="en-GB"/>
        </w:rPr>
        <w:footnoteReference w:id="98"/>
      </w:r>
      <w:r>
        <w:rPr>
          <w:lang w:val="en-GB"/>
        </w:rPr>
        <w:t xml:space="preserve"> One later text says that yakkhas named Kāla and Upakālaka were worshipped in Kapilavatthu, the Buddha’s hometown.</w:t>
      </w:r>
      <w:r>
        <w:rPr>
          <w:rStyle w:val="FootnoteReference"/>
          <w:lang w:val="en-GB"/>
        </w:rPr>
        <w:footnoteReference w:id="99"/>
      </w:r>
      <w:r>
        <w:rPr>
          <w:lang w:val="en-GB"/>
        </w:rPr>
        <w:t xml:space="preserve"> Nāgas were semi-aquatic beings inhabiting deep lakes or lonely jungle pools. They could adopt a human form one minute and a serpent-like one the next. Generally kindly when treated with respect, nāgas could quickly change if crossed and kill with their poisonous breath or incinerate with their laser-like gaze.</w:t>
      </w:r>
    </w:p>
    <w:p>
      <w:pPr>
        <w:pStyle w:val="BodyText"/>
        <w:rPr>
          <w:lang w:val="en-GB"/>
        </w:rPr>
      </w:pPr>
      <w:r>
        <w:rPr>
          <w:lang w:val="en-GB"/>
        </w:rPr>
        <w:t>Gods (</w:t>
      </w:r>
      <w:r>
        <w:rPr>
          <w:i/>
          <w:iCs/>
          <w:lang w:val="en-GB"/>
        </w:rPr>
        <w:t>devas</w:t>
      </w:r>
      <w:r>
        <w:rPr>
          <w:lang w:val="en-GB"/>
        </w:rPr>
        <w:t>) were seen as being in some sense separate from and higher than the various spirits. Pāṇini made a distinction between the ‘official’ gods of the Vedas and worldly (</w:t>
      </w:r>
      <w:r>
        <w:rPr>
          <w:i/>
          <w:iCs/>
          <w:lang w:val="en-GB"/>
        </w:rPr>
        <w:t>laukika</w:t>
      </w:r>
      <w:r>
        <w:rPr>
          <w:lang w:val="en-GB"/>
        </w:rPr>
        <w:t>) gods of folk beliefs, such as earth spirits (</w:t>
      </w:r>
      <w:r>
        <w:rPr>
          <w:i/>
          <w:iCs/>
          <w:lang w:val="en-GB"/>
        </w:rPr>
        <w:t>bhumā 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BodyText"/>
        <w:rPr>
          <w:lang w:val="en-GB"/>
        </w:rPr>
      </w:pPr>
      <w:r>
        <w:rPr>
          <w:lang w:val="en-GB"/>
        </w:rPr>
        <w:t>The formal religion during the Buddha’s time was Brahminism, which, in the centuries after the Buddha, gradually morphed into Hinduism. Those who practiced this religion were known as Vedists (</w:t>
      </w:r>
      <w:r>
        <w:rPr>
          <w:i/>
          <w:iCs/>
          <w:lang w:val="en-GB"/>
        </w:rPr>
        <w:t>vaidika</w:t>
      </w:r>
      <w:r>
        <w:rPr>
          <w:lang w:val="en-GB"/>
        </w:rPr>
        <w:t xml:space="preserve">). Brahminism had a priesthood, a canon of scriptures, a liturgical language, and various clearly defined doctrines and rituals. Its sacred texts were the three Vedas — the </w:t>
      </w:r>
      <w:r>
        <w:rPr>
          <w:i/>
          <w:iCs/>
          <w:lang w:val="en-GB"/>
        </w:rPr>
        <w:t>Ṛgveda</w:t>
      </w:r>
      <w:r>
        <w:rPr>
          <w:lang w:val="en-GB"/>
        </w:rPr>
        <w:t xml:space="preserve">, </w:t>
      </w:r>
      <w:r>
        <w:rPr>
          <w:i/>
          <w:iCs/>
          <w:lang w:val="en-GB"/>
        </w:rPr>
        <w:t>Yajurveda</w:t>
      </w:r>
      <w:r>
        <w:rPr>
          <w:lang w:val="en-GB"/>
        </w:rPr>
        <w:t xml:space="preserve"> and the </w:t>
      </w:r>
      <w:r>
        <w:rPr>
          <w:i/>
          <w:iCs/>
          <w:lang w:val="en-GB"/>
        </w:rPr>
        <w:t>Sāmaveda</w:t>
      </w:r>
      <w:r>
        <w:rPr>
          <w:lang w:val="en-GB"/>
        </w:rPr>
        <w:t xml:space="preserve"> — with the first of these being the oldest and most important. A collection of spells, incantations and magical charms called the </w:t>
      </w:r>
      <w:r>
        <w:rPr>
          <w:i/>
          <w:iCs/>
          <w:lang w:val="en-GB"/>
        </w:rPr>
        <w:t>āthabbaṇa</w:t>
      </w:r>
      <w:r>
        <w:rPr>
          <w:lang w:val="en-GB"/>
        </w:rPr>
        <w:t xml:space="preserve"> was known to the Buddha in the fifth century BCE and came to be accepted as a fourth Veda, the </w:t>
      </w:r>
      <w:r>
        <w:rPr>
          <w:i/>
          <w:iCs/>
          <w:lang w:val="en-GB"/>
        </w:rPr>
        <w:t>Artharvaveda</w:t>
      </w:r>
      <w:r>
        <w:rPr>
          <w:lang w:val="en-GB"/>
        </w:rPr>
        <w:t>, some centuries later.</w:t>
      </w:r>
      <w:r>
        <w:rPr>
          <w:rStyle w:val="FootnoteReference"/>
          <w:lang w:val="en-GB"/>
        </w:rPr>
        <w:footnoteReference w:id="101"/>
      </w:r>
    </w:p>
    <w:p>
      <w:pPr>
        <w:pStyle w:val="BodyText"/>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i/>
          <w:iCs/>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BodyText"/>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i/>
          <w:iCs/>
          <w:lang w:val="en-GB"/>
        </w:rPr>
        <w:t>āryas</w:t>
      </w:r>
      <w:r>
        <w:rPr>
          <w:lang w:val="en-GB"/>
        </w:rPr>
        <w:t>), noble ones. One of the most notable features of the Aryan’s religion was the belief that humans were of four different kinds: brahmins or priests; warriors (</w:t>
      </w:r>
      <w:r>
        <w:rPr>
          <w:i/>
          <w:iCs/>
          <w:lang w:val="en-GB"/>
        </w:rPr>
        <w:t>khattiya</w:t>
      </w:r>
      <w:r>
        <w:rPr>
          <w:lang w:val="en-GB"/>
        </w:rPr>
        <w:t>); traders/farmers (</w:t>
      </w:r>
      <w:r>
        <w:rPr>
          <w:i/>
          <w:iCs/>
          <w:lang w:val="en-GB"/>
        </w:rPr>
        <w:t>vessa</w:t>
      </w:r>
      <w:r>
        <w:rPr>
          <w:lang w:val="en-GB"/>
        </w:rPr>
        <w:t>); and menials (</w:t>
      </w:r>
      <w:r>
        <w:rPr>
          <w:i/>
          <w:iCs/>
          <w:lang w:val="en-GB"/>
        </w:rPr>
        <w:t>sudda</w:t>
      </w:r>
      <w:r>
        <w:rPr>
          <w:lang w:val="en-GB"/>
        </w:rPr>
        <w:t xml:space="preserve">, Sanskrit </w:t>
      </w:r>
      <w:r>
        <w:rPr>
          <w:i/>
          <w:iCs/>
          <w:lang w:val="en-GB"/>
        </w:rPr>
        <w:t>śūdra</w:t>
      </w:r>
      <w:r>
        <w:rPr>
          <w:lang w:val="en-GB"/>
        </w:rPr>
        <w:t xml:space="preserve">). Below these groups were forest-dwelling peoples who were beyond the pale of Aryan society and were considered untouchables. The first three castes were called twice-born (Sanskrit </w:t>
      </w:r>
      <w:r>
        <w:rPr>
          <w:i/>
          <w:iCs/>
          <w:lang w:val="en-GB"/>
        </w:rPr>
        <w:t>dvija</w:t>
      </w:r>
      <w:r>
        <w:rPr>
          <w:lang w:val="en-GB"/>
        </w:rPr>
        <w:t xml:space="preserve"> or </w:t>
      </w:r>
      <w:r>
        <w:rPr>
          <w:i/>
          <w:iCs/>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i/>
          <w:iCs/>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BodyText"/>
        <w:rPr>
          <w:lang w:val="en-GB"/>
        </w:rPr>
      </w:pPr>
      <w:r>
        <w:rPr>
          <w:lang w:val="en-GB"/>
        </w:rPr>
        <w:t>To the Aryans, the people of the Middle Land to their east were demonic and “as stupid as cows” because they did not follow Aryan customs, worship the Vedic gods or honour brahmins.</w:t>
      </w:r>
      <w:r>
        <w:rPr>
          <w:rStyle w:val="FootnoteReference"/>
          <w:lang w:val="en-GB"/>
        </w:rPr>
        <w:footnoteReference w:id="104"/>
      </w:r>
      <w:r>
        <w:rPr>
          <w:lang w:val="en-GB"/>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BodyText"/>
        <w:rPr>
          <w:lang w:val="en-GB"/>
        </w:rPr>
      </w:pPr>
      <w:r>
        <w:rPr>
          <w:lang w:val="en-GB"/>
        </w:rPr>
        <w:t xml:space="preserve">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w:t>
      </w:r>
      <w:r>
        <w:rPr>
          <w:i/>
          <w:iCs/>
          <w:lang w:val="en-GB"/>
        </w:rPr>
        <w:t>Upaniṣad</w:t>
      </w:r>
      <w:r>
        <w:rPr>
          <w:lang w:val="en-GB"/>
        </w:rPr>
        <w:t>s, and encouraged an openness to the broader religious culture of the Middle Land.</w:t>
      </w:r>
    </w:p>
    <w:p>
      <w:pPr>
        <w:pStyle w:val="BodyText"/>
        <w:rPr>
          <w:lang w:val="en-GB"/>
        </w:rPr>
      </w:pPr>
      <w:r>
        <w:rPr>
          <w:lang w:val="en-GB"/>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lang w:val="en-GB"/>
        </w:rPr>
        <w:footnoteReference w:id="105"/>
      </w:r>
      <w:r>
        <w:rPr>
          <w:lang w:val="en-GB"/>
        </w:rPr>
        <w:t xml:space="preserve"> A similar attitude is echoed in another text: “He should avoid a main city as he would…the boiling caldron of hell.”</w:t>
      </w:r>
      <w:r>
        <w:rPr>
          <w:rStyle w:val="FootnoteReference"/>
          <w:lang w:val="en-GB"/>
        </w:rPr>
        <w:footnoteReference w:id="106"/>
      </w:r>
      <w:r>
        <w:rPr>
          <w:lang w:val="en-GB"/>
        </w:rPr>
        <w:t xml:space="preserve"> Some brahmins even maintained that the sacrifice would not work if it was performed in a city. Brahminism was a religion of the countryside; as we shall see, Buddhism was more a religion of towns and cities.</w:t>
      </w:r>
    </w:p>
    <w:p>
      <w:pPr>
        <w:pStyle w:val="BodyText"/>
        <w:rPr/>
      </w:pPr>
      <w:r>
        <w:rPr>
          <w:lang w:val="en-GB"/>
        </w:rPr>
        <w:t xml:space="preserve">Not a religion as such, but a religious movement which had a presence throughout the Middle Land, probably for centuries already before the Buddha’s time, was that of a class of ascetics most commonly called </w:t>
      </w:r>
      <w:r>
        <w:rPr>
          <w:i/>
          <w:iCs/>
          <w:lang w:val="en-GB"/>
        </w:rPr>
        <w:t>samaṇas</w:t>
      </w:r>
      <w:r>
        <w:rPr>
          <w:lang w:val="en-GB"/>
        </w:rPr>
        <w:t>.</w:t>
      </w:r>
      <w:r>
        <w:rPr>
          <w:rStyle w:val="FootnoteReference"/>
          <w:lang w:val="en-GB"/>
        </w:rPr>
        <w:footnoteReference w:id="107"/>
      </w:r>
      <w:r>
        <w:rPr>
          <w:lang w:val="en-GB"/>
        </w:rPr>
        <w:t xml:space="preserve"> These ascetics were also known variously as wanderers (</w:t>
      </w:r>
      <w:r>
        <w:rPr>
          <w:i/>
          <w:iCs/>
          <w:lang w:val="en-GB"/>
        </w:rPr>
        <w:t>paribbājaka</w:t>
      </w:r>
      <w:r>
        <w:rPr>
          <w:lang w:val="en-GB"/>
        </w:rPr>
        <w:t>), because of their homelessness; ford-makers (</w:t>
      </w:r>
      <w:r>
        <w:rPr>
          <w:i/>
          <w:iCs/>
          <w:lang w:val="en-GB"/>
        </w:rPr>
        <w:t>titthakara</w:t>
      </w:r>
      <w:r>
        <w:rPr>
          <w:lang w:val="en-GB"/>
        </w:rPr>
        <w:t>), because they were endeavouring to find or claimed to have found a way to cross the raging river of conditioned existence; mendicants (</w:t>
      </w:r>
      <w:r>
        <w:rPr>
          <w:i/>
          <w:iCs/>
          <w:lang w:val="en-GB"/>
        </w:rPr>
        <w:t>bhikkhu</w:t>
      </w:r>
      <w:r>
        <w:rPr>
          <w:lang w:val="en-GB"/>
        </w:rPr>
        <w:t xml:space="preserve"> or </w:t>
      </w:r>
      <w:r>
        <w:rPr>
          <w:i/>
          <w:iCs/>
          <w:lang w:val="en-GB"/>
        </w:rPr>
        <w:t>piṇḍola</w:t>
      </w:r>
      <w:r>
        <w:rPr>
          <w:lang w:val="en-GB"/>
        </w:rPr>
        <w:t>), because they begged for alms; or silent ones (</w:t>
      </w:r>
      <w:r>
        <w:rPr>
          <w:i/>
          <w:iCs/>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BodyText"/>
        <w:rPr>
          <w:lang w:val="en-GB"/>
        </w:rPr>
      </w:pPr>
      <w:r>
        <w:rPr>
          <w:lang w:val="en-GB"/>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lang w:val="en-GB"/>
        </w:rPr>
        <w:footnoteReference w:id="111"/>
      </w:r>
    </w:p>
    <w:p>
      <w:pPr>
        <w:pStyle w:val="BodyText"/>
        <w:rPr>
          <w:lang w:val="en-GB"/>
        </w:rPr>
      </w:pPr>
      <w:r>
        <w:rPr>
          <w:lang w:val="en-GB"/>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BodyText"/>
        <w:rPr>
          <w:lang w:val="en-GB"/>
        </w:rPr>
      </w:pPr>
      <w:r>
        <w:rPr>
          <w:lang w:val="en-GB"/>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BodyText"/>
        <w:rPr>
          <w:lang w:val="en-GB"/>
        </w:rPr>
      </w:pPr>
      <w:r>
        <w:rPr>
          <w:lang w:val="en-GB"/>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lang w:val="en-GB"/>
        </w:rPr>
        <w:footnoteReference w:id="112"/>
      </w:r>
      <w:r>
        <w:rPr>
          <w:lang w:val="en-GB"/>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lang w:val="en-GB"/>
        </w:rPr>
        <w:footnoteReference w:id="113"/>
      </w:r>
    </w:p>
    <w:p>
      <w:pPr>
        <w:pStyle w:val="BodyText"/>
        <w:rPr>
          <w:lang w:val="en-GB"/>
        </w:rPr>
      </w:pPr>
      <w:r>
        <w:rPr>
          <w:lang w:val="en-GB"/>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lang w:val="en-GB"/>
        </w:rPr>
        <w:footnoteReference w:id="114"/>
      </w:r>
    </w:p>
    <w:p>
      <w:pPr>
        <w:pStyle w:val="BodyText"/>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 – hence their name, ‘They of the One Cloth’ (</w:t>
      </w:r>
      <w:r>
        <w:rPr>
          <w:i/>
          <w:iCs/>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BodyText"/>
        <w:rPr>
          <w:lang w:val="en-GB"/>
        </w:rPr>
      </w:pPr>
      <w:r>
        <w:rPr>
          <w:lang w:val="en-GB"/>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 – for example once in Vesālī and on another occasion in Nāḷandā – and that they both spent the same three months of a rainy season in Rājagaha, and yet never took the opportunity to meet and debate their respective views.</w:t>
      </w:r>
      <w:r>
        <w:rPr>
          <w:rStyle w:val="FootnoteReference"/>
          <w:lang w:val="en-GB"/>
        </w:rPr>
        <w:footnoteReference w:id="117"/>
      </w:r>
      <w:r>
        <w:rPr>
          <w:lang w:val="en-GB"/>
        </w:rPr>
        <w:t xml:space="preserve"> It would appear that neither man wanted a face to face encounter with the other.</w:t>
      </w:r>
    </w:p>
    <w:p>
      <w:pPr>
        <w:pStyle w:val="BodyText"/>
        <w:rPr>
          <w:lang w:val="en-GB"/>
        </w:rPr>
      </w:pPr>
      <w:r>
        <w:rPr>
          <w:lang w:val="en-GB"/>
        </w:rPr>
        <w:t>In many respects Jainism was similar to Buddhism, but a major difference, and one from which several other differences arise, was the idea in Jainism that every act, intentional or not, created kamma.</w:t>
      </w:r>
      <w:r>
        <w:rPr>
          <w:rStyle w:val="FootnoteReference"/>
          <w:lang w:val="en-GB"/>
        </w:rPr>
        <w:footnoteReference w:id="118"/>
      </w:r>
      <w:r>
        <w:rPr>
          <w:lang w:val="en-GB"/>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BodyText"/>
        <w:rPr>
          <w:lang w:val="en-GB"/>
        </w:rPr>
      </w:pPr>
      <w:r>
        <w:rPr>
          <w:lang w:val="en-GB"/>
        </w:rPr>
        <w:t xml:space="preserve">By the Buddha’s time a small but significant number of brahmins had adopted some samaṇa practices, particularly renunciation, forest living and meditation. Known as </w:t>
      </w:r>
      <w:r>
        <w:rPr>
          <w:i/>
          <w:iCs/>
          <w:lang w:val="en-GB"/>
        </w:rPr>
        <w:t>vānaprastha</w:t>
      </w:r>
      <w:r>
        <w:rPr>
          <w:lang w:val="en-GB"/>
        </w:rPr>
        <w:t xml:space="preserve"> or </w:t>
      </w:r>
      <w:r>
        <w:rPr>
          <w:i/>
          <w:iCs/>
          <w:lang w:val="en-GB"/>
        </w:rPr>
        <w:t>vaikhānasa</w:t>
      </w:r>
      <w:r>
        <w:rPr>
          <w:lang w:val="en-GB"/>
        </w:rPr>
        <w:t>, they were usually identified by their matted hair (</w:t>
      </w:r>
      <w:r>
        <w:rPr>
          <w:i/>
          <w:iCs/>
          <w:lang w:val="en-GB"/>
        </w:rPr>
        <w:t>jaṭila</w:t>
      </w:r>
      <w:r>
        <w:rPr>
          <w:lang w:val="en-GB"/>
        </w:rPr>
        <w:t>) and the deer skins (</w:t>
      </w:r>
      <w:r>
        <w:rPr>
          <w:i/>
          <w:iCs/>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BodyText"/>
        <w:rPr/>
      </w:pPr>
      <w:r>
        <w:rPr>
          <w:lang w:val="en-GB"/>
        </w:rPr>
        <w:t xml:space="preserve">The life of renunciation was such a threat to Brahmanism’s theology and values that the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BodyText"/>
        <w:rPr>
          <w:lang w:val="en-GB"/>
        </w:rPr>
      </w:pPr>
      <w:r>
        <w:rPr>
          <w:lang w:val="en-GB"/>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lang w:val="en-GB"/>
        </w:rPr>
        <w:footnoteReference w:id="122"/>
      </w:r>
      <w:r>
        <w:rPr>
          <w:lang w:val="en-GB"/>
        </w:rPr>
        <w:t xml:space="preserve"> He saw himself as the most recent of these previously awakened Buddhas, who had rediscovered and reformulated the essence of their teachings. He explained it like this:</w:t>
      </w:r>
    </w:p>
    <w:p>
      <w:pPr>
        <w:pStyle w:val="BlockText"/>
        <w:rPr>
          <w:lang w:val="en-GB"/>
        </w:rPr>
      </w:pPr>
      <w:r>
        <w:rPr>
          <w:lang w:val="en-GB"/>
        </w:rPr>
        <w:t>“</w:t>
      </w:r>
      <w:r>
        <w:rPr>
          <w:lang w:val="en-GB"/>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lang w:val="en-GB"/>
        </w:rPr>
        <w:footnoteReference w:id="123"/>
      </w:r>
    </w:p>
    <w:p>
      <w:pPr>
        <w:pStyle w:val="FirstParagraph"/>
        <w:rPr>
          <w:lang w:val="en-GB"/>
        </w:rPr>
      </w:pPr>
      <w:r>
        <w:rPr>
          <w:lang w:val="en-GB"/>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lang w:val="en-GB"/>
        </w:rPr>
        <w:footnoteReference w:id="124"/>
      </w:r>
    </w:p>
    <w:p>
      <w:pPr>
        <w:pStyle w:val="BodyText"/>
        <w:rPr>
          <w:lang w:val="en-GB"/>
        </w:rPr>
      </w:pPr>
      <w:r>
        <w:rPr>
          <w:lang w:val="en-GB"/>
        </w:rPr>
        <w:t>Although most people treated samaṇas with respect and sometimes even with awe, not everyone did. The attitude of a few was: “I cook, but they don’t. It is not right that I who cook should give to those who do not.”</w:t>
      </w:r>
      <w:r>
        <w:rPr>
          <w:rStyle w:val="FootnoteReference"/>
          <w:lang w:val="en-GB"/>
        </w:rPr>
        <w:footnoteReference w:id="125"/>
      </w:r>
      <w:r>
        <w:rPr>
          <w:lang w:val="en-GB"/>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lang w:val="en-GB"/>
        </w:rPr>
        <w:footnoteReference w:id="126"/>
      </w:r>
      <w:r>
        <w:rPr>
          <w:lang w:val="en-GB"/>
        </w:rPr>
        <w:t xml:space="preserve"> According to the Buddha: “Being an alms-gatherer is the lowest of callings. To say, ‘You are an alms-gatherer, wandering about bowl in hand’ is an insult in today’s world.”</w:t>
      </w:r>
      <w:r>
        <w:rPr>
          <w:rStyle w:val="FootnoteReference"/>
          <w:lang w:val="en-GB"/>
        </w:rPr>
        <w:footnoteReference w:id="127"/>
      </w:r>
    </w:p>
    <w:p>
      <w:pPr>
        <w:pStyle w:val="BodyText"/>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i/>
          <w:iCs/>
          <w:lang w:val="en-GB"/>
        </w:rPr>
        <w:t>vilāpaṃ</w:t>
      </w:r>
      <w:r>
        <w:rPr>
          <w:lang w:val="en-GB"/>
        </w:rPr>
        <w:t xml:space="preserve"> </w:t>
      </w:r>
      <w:r>
        <w:rPr>
          <w:i/>
          <w:iCs/>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BodyText"/>
        <w:rPr>
          <w:lang w:val="en-GB"/>
        </w:rPr>
      </w:pPr>
      <w:r>
        <w:rPr>
          <w:lang w:val="en-GB"/>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lang w:val="en-GB"/>
        </w:rPr>
        <w:footnoteReference w:id="131"/>
      </w:r>
      <w:r>
        <w:rPr>
          <w:lang w:val="en-GB"/>
        </w:rPr>
        <w:t xml:space="preserve"> While this was not always the case, these observations do point to the tension and competitiveness between the two, which is reflected in the literature of the time, including the Tipitaka.</w:t>
      </w:r>
    </w:p>
    <w:p>
      <w:pPr>
        <w:pStyle w:val="BodyText"/>
        <w:rPr>
          <w:lang w:val="en-GB"/>
        </w:rPr>
      </w:pPr>
      <w:r>
        <w:rPr>
          <w:lang w:val="en-GB"/>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lang w:val="en-GB"/>
        </w:rPr>
        <w:footnoteReference w:id="132"/>
      </w:r>
      <w:r>
        <w:rPr>
          <w:lang w:val="en-GB"/>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lang w:val="en-GB"/>
        </w:rPr>
        <w:footnoteReference w:id="133"/>
      </w:r>
    </w:p>
    <w:p>
      <w:pPr>
        <w:pStyle w:val="BodyText"/>
        <w:rPr>
          <w:lang w:val="en-GB"/>
        </w:rPr>
      </w:pPr>
      <w:r>
        <w:rPr>
          <w:lang w:val="en-GB"/>
        </w:rPr>
      </w:r>
    </w:p>
    <w:p>
      <w:pPr>
        <w:pStyle w:val="Heading1"/>
        <w:rPr>
          <w:lang w:val="en-GB"/>
        </w:rPr>
      </w:pPr>
      <w:r>
        <w:rPr>
          <w:lang w:val="en-GB"/>
        </w:rPr>
        <w:t>Chapter 4</w:t>
        <w:br/>
        <w:t>The Sakyans</w:t>
      </w:r>
    </w:p>
    <w:p>
      <w:pPr>
        <w:pStyle w:val="FirstParagraph"/>
        <w:rPr>
          <w:lang w:val="en-GB"/>
        </w:rPr>
      </w:pPr>
      <w:r>
        <w:rPr>
          <w:lang w:val="en-GB"/>
        </w:rPr>
        <w:t>My lineage is Ādicca, I am Sakyan by birth,</w:t>
        <w:br/>
        <w:t>and it is from this family I have gone forth.</w:t>
      </w:r>
    </w:p>
    <w:p>
      <w:pPr>
        <w:pStyle w:val="BodyText"/>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BodyText"/>
        <w:rPr>
          <w:lang w:val="en-GB"/>
        </w:rPr>
      </w:pPr>
      <w:r>
        <w:rPr>
          <w:lang w:val="en-GB"/>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BodyText"/>
        <w:rPr>
          <w:lang w:val="en-GB"/>
        </w:rPr>
      </w:pPr>
      <w:r>
        <w:rPr>
          <w:lang w:val="en-GB"/>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lang w:val="en-GB"/>
        </w:rPr>
        <w:footnoteReference w:id="134"/>
      </w:r>
      <w:r>
        <w:rPr>
          <w:lang w:val="en-GB"/>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lang w:val="en-GB"/>
        </w:rPr>
        <w:footnoteReference w:id="135"/>
      </w:r>
    </w:p>
    <w:p>
      <w:pPr>
        <w:pStyle w:val="BodyText"/>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i/>
          <w:iCs/>
          <w:lang w:val="en-GB"/>
        </w:rPr>
        <w:t>sāka</w:t>
      </w:r>
      <w:r>
        <w:rPr>
          <w:lang w:val="en-GB"/>
        </w:rPr>
        <w:t xml:space="preserve"> trees, the exiles became known as Sakyans – at least that’s what Sakyan clan history said.</w:t>
      </w:r>
      <w:r>
        <w:rPr>
          <w:rStyle w:val="FootnoteReference"/>
          <w:lang w:val="en-GB"/>
        </w:rPr>
        <w:footnoteReference w:id="137"/>
      </w:r>
      <w:r>
        <w:rPr>
          <w:lang w:val="en-GB"/>
        </w:rPr>
        <w:t xml:space="preserve"> The name Sakya, sometimes Sākya, is more likely to be derived from </w:t>
      </w:r>
      <w:r>
        <w:rPr>
          <w:i/>
          <w:iCs/>
          <w:lang w:val="en-GB"/>
        </w:rPr>
        <w:t>śak</w:t>
      </w:r>
      <w:r>
        <w:rPr>
          <w:lang w:val="en-GB"/>
        </w:rPr>
        <w:t>, meaning “to be able” or “capable.” The Sakyans also claimed to be of the Ādicca lineage, which supposedly went back to the Vedic sun god, and to be of the warrior caste.</w:t>
      </w:r>
    </w:p>
    <w:p>
      <w:pPr>
        <w:pStyle w:val="BodyText"/>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i/>
          <w:iCs/>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w:t>
      </w:r>
      <w:r>
        <w:rPr>
          <w:b/>
          <w:bCs/>
          <w:lang w:val="en-GB"/>
        </w:rPr>
        <w:t>,</w:t>
      </w:r>
      <w:r>
        <w:rPr>
          <w:lang w:val="en-GB"/>
        </w:rPr>
        <w:t xml:space="preserve"> or more likely after his death, the Sakyans’ </w:t>
      </w:r>
      <w:r>
        <w:rPr>
          <w:i/>
          <w:iCs/>
          <w:lang w:val="en-GB"/>
        </w:rPr>
        <w:t>de jure</w:t>
      </w:r>
      <w:r>
        <w:rPr>
          <w:lang w:val="en-GB"/>
        </w:rPr>
        <w:t xml:space="preserve"> independence came to an end when their lands were formally absorbed into Kosala.</w:t>
      </w:r>
    </w:p>
    <w:p>
      <w:pPr>
        <w:pStyle w:val="BodyText"/>
        <w:rPr>
          <w:lang w:val="en-GB"/>
        </w:rPr>
      </w:pPr>
      <w:r>
        <w:rPr>
          <w:lang w:val="en-GB"/>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lang w:val="en-GB"/>
        </w:rPr>
        <w:footnoteReference w:id="141"/>
      </w:r>
      <w:r>
        <w:rPr>
          <w:lang w:val="en-GB"/>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lang w:val="en-GB"/>
        </w:rPr>
        <w:footnoteReference w:id="142"/>
      </w:r>
      <w:r>
        <w:rPr>
          <w:lang w:val="en-GB"/>
        </w:rPr>
        <w:t xml:space="preserve"> Later texts also claim that the Sakyans were related to and sometimes intermarried with the Koliyans, which again seems quite plausible.</w:t>
      </w:r>
    </w:p>
    <w:p>
      <w:pPr>
        <w:pStyle w:val="BodyText"/>
        <w:rPr>
          <w:lang w:val="en-GB"/>
        </w:rPr>
      </w:pPr>
      <w:r>
        <w:rPr>
          <w:lang w:val="en-GB"/>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lang w:val="en-GB"/>
        </w:rPr>
        <w:footnoteReference w:id="143"/>
      </w:r>
      <w:r>
        <w:rPr>
          <w:lang w:val="en-GB"/>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lang w:val="en-GB"/>
        </w:rPr>
        <w:footnoteReference w:id="144"/>
      </w:r>
      <w:r>
        <w:rPr>
          <w:lang w:val="en-GB"/>
        </w:rPr>
        <w:t xml:space="preserve"> The Buddha’s comparison of Sakyans with a little bird is further evidence of their country’s diminutive size and unimportance.</w:t>
      </w:r>
    </w:p>
    <w:p>
      <w:pPr>
        <w:pStyle w:val="BodyText"/>
        <w:rPr>
          <w:lang w:val="en-GB"/>
        </w:rPr>
      </w:pPr>
      <w:r>
        <w:rPr>
          <w:lang w:val="en-GB"/>
        </w:rPr>
        <w:t>There are only a few scattered references to what the main Sakyan town Kapilavatthu was like. There was some kind of school and a council hall (</w:t>
      </w:r>
      <w:r>
        <w:rPr>
          <w:i/>
          <w:iCs/>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BodyText"/>
        <w:rPr>
          <w:lang w:val="en-GB"/>
        </w:rPr>
      </w:pPr>
      <w:r>
        <w:rPr>
          <w:lang w:val="en-GB"/>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lang w:val="en-GB"/>
        </w:rPr>
        <w:footnoteReference w:id="150"/>
      </w:r>
      <w:r>
        <w:rPr>
          <w:lang w:val="en-GB"/>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lang w:val="en-GB"/>
        </w:rPr>
        <w:footnoteReference w:id="151"/>
      </w:r>
      <w:r>
        <w:rPr>
          <w:lang w:val="en-GB"/>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lang w:val="en-GB"/>
        </w:rPr>
        <w:footnoteReference w:id="152"/>
      </w:r>
    </w:p>
    <w:p>
      <w:pPr>
        <w:pStyle w:val="BodyText"/>
        <w:rPr>
          <w:lang w:val="en-GB"/>
        </w:rPr>
      </w:pPr>
      <w:r>
        <w:rPr>
          <w:lang w:val="en-GB"/>
        </w:rPr>
        <w:t>It has been said that “the Buddha was born, grew up and died a Hindu,” a claim apparently based on the assumption that because most Indians today are Hindus, they must have been in ancient times too.</w:t>
      </w:r>
      <w:r>
        <w:rPr>
          <w:rStyle w:val="FootnoteReference"/>
          <w:lang w:val="en-GB"/>
        </w:rPr>
        <w:footnoteReference w:id="153"/>
      </w:r>
      <w:r>
        <w:rPr>
          <w:lang w:val="en-GB"/>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lang w:val="en-GB"/>
        </w:rPr>
        <w:footnoteReference w:id="154"/>
      </w:r>
    </w:p>
    <w:p>
      <w:pPr>
        <w:pStyle w:val="BodyText"/>
        <w:rPr>
          <w:lang w:val="en-GB"/>
        </w:rPr>
      </w:pPr>
      <w:r>
        <w:rPr>
          <w:lang w:val="en-GB"/>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lang w:val="en-GB"/>
        </w:rPr>
        <w:footnoteReference w:id="155"/>
      </w:r>
      <w:r>
        <w:rPr>
          <w:lang w:val="en-GB"/>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lang w:val="en-GB"/>
        </w:rPr>
        <w:footnoteReference w:id="156"/>
      </w:r>
      <w:r>
        <w:rPr>
          <w:lang w:val="en-GB"/>
        </w:rPr>
        <w:t xml:space="preserve"> The majority of Sakyans, like most people in the Middle Land, were probably what would now be called animists worshipping their own local spirits and gods.</w:t>
      </w:r>
    </w:p>
    <w:p>
      <w:pPr>
        <w:pStyle w:val="BodyText"/>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i/>
          <w:iCs/>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i/>
          <w:iCs/>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i/>
          <w:iCs/>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i/>
          <w:iCs/>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i/>
          <w:iCs/>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BodyText"/>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i/>
          <w:iCs/>
          <w:lang w:val="en-GB"/>
        </w:rPr>
        <w:t>mahā</w:t>
      </w:r>
      <w:r>
        <w:rPr>
          <w:lang w:val="en-GB"/>
        </w:rPr>
        <w:t xml:space="preserve"> means ‘great’, </w:t>
      </w:r>
      <w:r>
        <w:rPr>
          <w:i/>
          <w:iCs/>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i/>
          <w:iCs/>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i/>
          <w:iCs/>
          <w:lang w:val="en-GB"/>
        </w:rPr>
        <w:t>māyā</w:t>
      </w:r>
      <w:r>
        <w:rPr>
          <w:lang w:val="en-GB"/>
        </w:rPr>
        <w:t xml:space="preserve">. </w:t>
      </w:r>
      <w:r>
        <w:rPr>
          <w:rStyle w:val="FootnoteReference"/>
          <w:lang w:val="en-GB"/>
        </w:rPr>
        <w:footnoteReference w:id="163"/>
      </w:r>
    </w:p>
    <w:p>
      <w:pPr>
        <w:pStyle w:val="BodyText"/>
        <w:rPr>
          <w:lang w:val="en-GB"/>
        </w:rPr>
      </w:pPr>
      <w:r>
        <w:rPr>
          <w:lang w:val="en-GB"/>
        </w:rPr>
        <w:t>It is also worth noting that Suddhodana gets only five brief mentions in the Tipitaka.</w:t>
      </w:r>
      <w:r>
        <w:rPr>
          <w:rStyle w:val="FootnoteReference"/>
          <w:lang w:val="en-GB"/>
        </w:rPr>
        <w:footnoteReference w:id="164"/>
      </w:r>
      <w:r>
        <w:rPr>
          <w:lang w:val="en-GB"/>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lang w:val="en-GB"/>
        </w:rPr>
        <w:footnoteReference w:id="165"/>
      </w:r>
      <w:r>
        <w:rPr>
          <w:lang w:val="en-GB"/>
        </w:rPr>
        <w:t xml:space="preserve"> Sakyan politics, it seems, could sometimes be dangerous.</w:t>
      </w:r>
    </w:p>
    <w:p>
      <w:pPr>
        <w:pStyle w:val="BodyText"/>
        <w:rPr>
          <w:lang w:val="en-GB"/>
        </w:rPr>
      </w:pPr>
      <w:r>
        <w:rPr>
          <w:lang w:val="en-GB"/>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lang w:val="en-GB"/>
        </w:rPr>
        <w:footnoteReference w:id="166"/>
      </w:r>
      <w:r>
        <w:rPr>
          <w:lang w:val="en-GB"/>
        </w:rPr>
        <w:t xml:space="preserve"> Later, she became a nun which will be further discussed in Chapter 10.</w:t>
      </w:r>
    </w:p>
    <w:p>
      <w:pPr>
        <w:pStyle w:val="BodyText"/>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i/>
          <w:iCs/>
          <w:lang w:val="en-GB"/>
        </w:rPr>
        <w:t>pitucchāputta</w:t>
      </w:r>
      <w:r>
        <w:rPr>
          <w:lang w:val="en-GB"/>
        </w:rPr>
        <w:t>); and Nanda was the son of his father’s second wife Mahāpajāpatī Gotamī (</w:t>
      </w:r>
      <w:r>
        <w:rPr>
          <w:i/>
          <w:iCs/>
          <w:lang w:val="en-GB"/>
        </w:rPr>
        <w:t>mātucchāputta</w:t>
      </w:r>
      <w:r>
        <w:rPr>
          <w:lang w:val="en-GB"/>
        </w:rPr>
        <w:t xml:space="preserve">). The </w:t>
      </w:r>
      <w:r>
        <w:rPr>
          <w: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w:t>
      </w:r>
      <w:r>
        <w:rPr>
          <w:strike/>
          <w:lang w:val="en-GB"/>
        </w:rPr>
        <w:t>,</w:t>
      </w:r>
      <w:r>
        <w:rPr>
          <w:lang w:val="en-GB"/>
        </w:rPr>
        <w:t xml:space="preserve"> who became a nun.</w:t>
      </w:r>
    </w:p>
    <w:p>
      <w:pPr>
        <w:pStyle w:val="BodyText"/>
        <w:rPr>
          <w:lang w:val="en-GB"/>
        </w:rPr>
      </w:pPr>
      <w:r>
        <w:rPr>
          <w:lang w:val="en-GB"/>
        </w:rPr>
        <w:t>It is interesting to note that when the Buddha was talking to lay people, whether or not they were his disciples, he always addressed them as ‘householder’ (</w:t>
      </w:r>
      <w:r>
        <w:rPr>
          <w:i/>
          <w:iCs/>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i/>
          <w:iCs/>
          <w:lang w:val="en-GB"/>
        </w:rPr>
        <w:t>āveṇiyaṃ 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BodyText"/>
        <w:rPr>
          <w:lang w:val="en-GB"/>
        </w:rPr>
      </w:pPr>
      <w:r>
        <w:rPr>
          <w:lang w:val="en-GB"/>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BodyText"/>
        <w:rPr>
          <w:lang w:val="en-GB"/>
        </w:rPr>
      </w:pPr>
      <w:r>
        <w:rPr>
          <w:lang w:val="en-GB"/>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BodyText"/>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i/>
          <w:iCs/>
          <w:lang w:val="en-GB"/>
        </w:rPr>
        <w:t>nisinnā vā 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BodyText"/>
        <w:rPr>
          <w:lang w:val="en-GB"/>
        </w:rPr>
      </w:pPr>
      <w:r>
        <w:rPr>
          <w:lang w:val="en-GB"/>
        </w:rPr>
        <w:t>The discourse also says that a brilliant light appeared when Gotama was born – not a star, as with the Christian nativity story, and not a light identifying a particular location, but one which allowed beings to think differently about each other. The discourse says:</w:t>
      </w:r>
    </w:p>
    <w:p>
      <w:pPr>
        <w:pStyle w:val="BlockText"/>
        <w:rPr>
          <w:lang w:val="en-GB"/>
        </w:rPr>
      </w:pPr>
      <w:r>
        <w:rPr>
          <w:lang w:val="en-GB"/>
        </w:rPr>
        <w:t>“</w:t>
      </w:r>
      <w:r>
        <w:rPr>
          <w:lang w:val="en-GB"/>
        </w:rPr>
        <w:t>When the Buddha came forth from his mother’s womb, a great immeasurable light more radiant even than the light of the gods shone forth into the world</w:t>
      </w:r>
      <w:r>
        <w:rPr>
          <w:b/>
          <w:bCs/>
          <w:lang w:val="en-GB"/>
        </w:rPr>
        <w:t>…</w:t>
      </w:r>
      <w:r>
        <w:rPr>
          <w:lang w:val="en-GB"/>
        </w:rPr>
        <w:t xml:space="preserve">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FirstParagraph"/>
        <w:rPr>
          <w:lang w:val="en-GB"/>
        </w:rPr>
      </w:pPr>
      <w:r>
        <w:rPr>
          <w:lang w:val="en-GB"/>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BodyText"/>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i/>
          <w:iCs/>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BodyText"/>
        <w:rPr>
          <w:lang w:val="en-GB"/>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i/>
          <w:iCs/>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BodyText"/>
        <w:rPr>
          <w:lang w:val="en-GB"/>
        </w:rPr>
      </w:pPr>
      <w:r>
        <w:rPr>
          <w:lang w:val="en-GB"/>
        </w:rPr>
      </w:r>
    </w:p>
    <w:p>
      <w:pPr>
        <w:pStyle w:val="Heading1"/>
        <w:rPr>
          <w:lang w:val="en-GB"/>
        </w:rPr>
      </w:pPr>
      <w:r>
        <w:rPr>
          <w:lang w:val="en-GB"/>
        </w:rPr>
        <w:t>Chapter 5</w:t>
        <w:br/>
        <w:t>Towards the Light</w:t>
      </w:r>
    </w:p>
    <w:p>
      <w:pPr>
        <w:pStyle w:val="FirstParagraph"/>
        <w:rPr>
          <w:lang w:val="en-GB"/>
        </w:rPr>
      </w:pPr>
      <w:r>
        <w:rPr>
          <w:lang w:val="en-GB"/>
        </w:rPr>
        <w:t>The doors of the Deathless are open.</w:t>
        <w:br/>
        <w:t>Let those who can hear respond with faith.</w:t>
      </w:r>
    </w:p>
    <w:p>
      <w:pPr>
        <w:pStyle w:val="BodyText"/>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BodyText"/>
        <w:rPr>
          <w:lang w:val="en-GB"/>
        </w:rPr>
      </w:pPr>
      <w:r>
        <w:rPr>
          <w:lang w:val="en-GB"/>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BodyText"/>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i/>
          <w:iCs/>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BodyText"/>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BodyText"/>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i/>
          <w:iCs/>
          <w:lang w:val="en-GB"/>
        </w:rPr>
        <w:t>ukkādhāro 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BodyText"/>
        <w:rPr>
          <w:lang w:val="en-GB"/>
        </w:rPr>
      </w:pPr>
      <w:r>
        <w:rPr>
          <w:lang w:val="en-GB"/>
        </w:rPr>
        <w:t>That Gotama had only one offspring raises an interesting question: if he was married in his teens and renounced the world as a mature adult – he said he was twenty-nine – 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lang w:val="en-GB"/>
        </w:rPr>
        <w:footnoteReference w:id="180"/>
      </w:r>
      <w:r>
        <w:rPr>
          <w:lang w:val="en-GB"/>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lang w:val="en-GB"/>
        </w:rPr>
        <w:footnoteReference w:id="181"/>
      </w:r>
    </w:p>
    <w:p>
      <w:pPr>
        <w:pStyle w:val="BodyText"/>
        <w:rPr>
          <w:lang w:val="en-GB"/>
        </w:rPr>
      </w:pPr>
      <w:r>
        <w:rPr>
          <w:lang w:val="en-GB"/>
        </w:rPr>
        <w:t>According to the tradition, the turning point in Gotama’s life was his encounter with what is known as the four signs (</w:t>
      </w:r>
      <w:r>
        <w:rPr>
          <w:i/>
          <w:iCs/>
          <w:lang w:val="en-GB"/>
        </w:rPr>
        <w:t>catu 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BodyText"/>
        <w:rPr>
          <w:lang w:val="en-GB"/>
        </w:rPr>
      </w:pPr>
      <w:r>
        <w:rPr>
          <w:lang w:val="en-GB"/>
        </w:rPr>
        <w:t>The Buddha described his ruminations about and decision to renounce the world in far briefer and less dramatic terms.</w:t>
      </w:r>
    </w:p>
    <w:p>
      <w:pPr>
        <w:pStyle w:val="BlockText"/>
        <w:rPr>
          <w:lang w:val="en-GB"/>
        </w:rPr>
      </w:pPr>
      <w:r>
        <w:rPr>
          <w:lang w:val="en-GB"/>
        </w:rPr>
        <w:t>“</w:t>
      </w:r>
      <w:r>
        <w:rPr>
          <w:lang w:val="en-GB"/>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lang w:val="en-GB"/>
        </w:rPr>
        <w:footnoteReference w:id="184"/>
      </w:r>
    </w:p>
    <w:p>
      <w:pPr>
        <w:pStyle w:val="FirstParagraph"/>
        <w:rPr>
          <w:lang w:val="en-GB"/>
        </w:rPr>
      </w:pPr>
      <w:r>
        <w:rPr>
          <w:lang w:val="en-GB"/>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BodyText"/>
        <w:rPr>
          <w:lang w:val="en-GB"/>
        </w:rPr>
      </w:pPr>
      <w:r>
        <w:rPr>
          <w:lang w:val="en-GB"/>
        </w:rPr>
        <w:t>Something else about the Buddha’s account of his renunciation does more than contradict the legendary version; it also raises questions concerning his parents. He said that his mother and father objected (</w:t>
      </w:r>
      <w:r>
        <w:rPr>
          <w:i/>
          <w:iCs/>
          <w:lang w:val="en-GB"/>
        </w:rPr>
        <w:t>akāmakānaṁ 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i/>
          <w:iCs/>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BodyText"/>
        <w:rPr>
          <w:lang w:val="en-GB"/>
        </w:rPr>
      </w:pPr>
      <w:r>
        <w:rPr>
          <w:lang w:val="en-GB"/>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lang w:val="en-GB"/>
        </w:rPr>
        <w:footnoteReference w:id="186"/>
      </w:r>
    </w:p>
    <w:p>
      <w:pPr>
        <w:pStyle w:val="BodyText"/>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BlockText"/>
        <w:rPr>
          <w:lang w:val="en-GB"/>
        </w:rPr>
      </w:pPr>
      <w:r>
        <w:rPr>
          <w:lang w:val="en-GB"/>
        </w:rPr>
        <w:t>“</w:t>
      </w:r>
      <w:r>
        <w:rPr>
          <w:lang w:val="en-GB"/>
        </w:rPr>
        <w:t>Very soon I mastered this teaching so, as far as lip-service, repeating and the opinion of the elders were concerned, I could say with confidence and certainty that I know and see, and I was not the only one.”</w:t>
      </w:r>
    </w:p>
    <w:p>
      <w:pPr>
        <w:pStyle w:val="FirstParagraph"/>
        <w:rPr>
          <w:lang w:val="en-GB"/>
        </w:rPr>
      </w:pPr>
      <w:r>
        <w:rPr>
          <w:lang w:val="en-GB"/>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BlockText"/>
        <w:rPr>
          <w:lang w:val="en-GB"/>
        </w:rPr>
      </w:pPr>
      <w:r>
        <w:rPr>
          <w:lang w:val="en-GB"/>
        </w:rPr>
        <w:t>“</w:t>
      </w:r>
      <w:r>
        <w:rPr>
          <w:lang w:val="en-GB"/>
        </w:rPr>
        <w:t>You know the teaching that I know, and I know the teaching that you know. As am I, so are you, and as are you, so am I.”</w:t>
      </w:r>
    </w:p>
    <w:p>
      <w:pPr>
        <w:pStyle w:val="FirstParagraph"/>
        <w:rPr>
          <w:lang w:val="en-GB"/>
        </w:rPr>
      </w:pPr>
      <w:r>
        <w:rPr>
          <w:lang w:val="en-GB"/>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BodyText"/>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BodyText"/>
        <w:rPr>
          <w:lang w:val="en-GB"/>
        </w:rPr>
      </w:pPr>
      <w:r>
        <w:rPr>
          <w:lang w:val="en-GB"/>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lang w:val="en-GB"/>
        </w:rPr>
        <w:footnoteReference w:id="190"/>
      </w:r>
      <w:r>
        <w:rPr>
          <w:lang w:val="en-GB"/>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lang w:val="en-GB"/>
        </w:rPr>
        <w:footnoteReference w:id="191"/>
      </w:r>
      <w:r>
        <w:rPr>
          <w:lang w:val="en-GB"/>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BodyText"/>
        <w:rPr>
          <w:lang w:val="en-GB"/>
        </w:rPr>
      </w:pPr>
      <w:r>
        <w:rPr>
          <w:lang w:val="en-GB"/>
        </w:rPr>
        <w:t xml:space="preserve">Now fully integrated into the </w:t>
      </w:r>
      <w:r>
        <w:rPr>
          <w:i/>
          <w:iCs/>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i/>
          <w:iCs/>
          <w:lang w:val="en-GB"/>
        </w:rPr>
        <w:t>attakilamatha</w:t>
      </w:r>
      <w:r>
        <w:rPr>
          <w:lang w:val="en-GB"/>
        </w:rPr>
        <w:t>). There were a number of theories behind such a discipline. Amongst Brahminical ascetics, the belief was that self-mortification was a penance (</w:t>
      </w:r>
      <w:r>
        <w:rPr>
          <w:i/>
          <w:iCs/>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i/>
          <w:iCs/>
          <w:lang w:val="en-GB"/>
        </w:rPr>
        <w:t>samaṇa</w:t>
      </w:r>
      <w:r>
        <w:rPr>
          <w:lang w:val="en-GB"/>
        </w:rPr>
        <w:t xml:space="preserve"> sects was that subjecting the body to severe stress and pain would create a kind of spiritual heat (</w:t>
      </w:r>
      <w:r>
        <w:rPr>
          <w:i/>
          <w:iCs/>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BodyText"/>
        <w:rPr>
          <w:lang w:val="en-GB"/>
        </w:rPr>
      </w:pPr>
      <w:r>
        <w:rPr>
          <w:lang w:val="en-GB"/>
        </w:rPr>
        <w:t>In later life the Buddha described some of the painful mortifications he undertook during this time.</w:t>
      </w:r>
    </w:p>
    <w:p>
      <w:pPr>
        <w:pStyle w:val="BlockText"/>
        <w:rPr>
          <w:lang w:val="en-GB"/>
        </w:rPr>
      </w:pPr>
      <w:r>
        <w:rPr>
          <w:lang w:val="en-GB"/>
        </w:rPr>
        <w:t>“</w:t>
      </w:r>
      <w:r>
        <w:rPr>
          <w:lang w:val="en-GB"/>
        </w:rPr>
        <w:t>Such was my asceticism that I went naked, rejecting conventions, licking my hands,</w:t>
      </w:r>
      <w:r>
        <w:rPr>
          <w:rStyle w:val="FootnoteReference"/>
          <w:lang w:val="en-GB"/>
        </w:rPr>
        <w:footnoteReference w:id="194"/>
      </w:r>
      <w:r>
        <w:rPr>
          <w:lang w:val="en-GB"/>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lang w:val="en-GB"/>
        </w:rPr>
        <w:footnoteReference w:id="195"/>
      </w:r>
    </w:p>
    <w:p>
      <w:pPr>
        <w:pStyle w:val="FirstParagraph"/>
        <w:rPr>
          <w:lang w:val="en-GB"/>
        </w:rPr>
      </w:pPr>
      <w:r>
        <w:rPr>
          <w:lang w:val="en-GB"/>
        </w:rPr>
        <w:t>After years of such mortification and self-denial, his physical condition deteriorated dramatically.</w:t>
      </w:r>
    </w:p>
    <w:p>
      <w:pPr>
        <w:pStyle w:val="BlockText"/>
        <w:rPr>
          <w:lang w:val="en-GB"/>
        </w:rPr>
      </w:pPr>
      <w:r>
        <w:rPr>
          <w:lang w:val="en-GB"/>
        </w:rPr>
        <w:t>“</w:t>
      </w:r>
      <w:r>
        <w:rPr>
          <w:lang w:val="en-GB"/>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FirstParagraph"/>
        <w:rPr>
          <w:lang w:val="en-GB"/>
        </w:rPr>
      </w:pPr>
      <w:r>
        <w:rPr>
          <w:lang w:val="en-GB"/>
        </w:rPr>
        <w:t>The Buddha claimed that, at one point during all this, even the gods thought he would die and offered to feed him nourishment through his pores so that, technically, he would not break his fast. He refused.</w:t>
      </w:r>
    </w:p>
    <w:p>
      <w:pPr>
        <w:pStyle w:val="BodyText"/>
        <w:rPr>
          <w:lang w:val="en-GB"/>
        </w:rPr>
      </w:pPr>
      <w:r>
        <w:rPr>
          <w:lang w:val="en-GB"/>
        </w:rPr>
        <w:t>While subjecting himself to such a punishing regimen, Gotama was also attempting to control his thinking processes.</w:t>
      </w:r>
    </w:p>
    <w:p>
      <w:pPr>
        <w:pStyle w:val="BlockText"/>
        <w:rPr>
          <w:lang w:val="en-GB"/>
        </w:rPr>
      </w:pPr>
      <w:r>
        <w:rPr>
          <w:lang w:val="en-GB"/>
        </w:rPr>
        <w:t>“</w:t>
      </w:r>
      <w:r>
        <w:rPr>
          <w:lang w:val="en-GB"/>
        </w:rPr>
        <w:t>[W]ith my teeth clenched and my tongue pressed against my palate, I crushed, subdued, and suppressed my mind using my mind.”</w:t>
      </w:r>
    </w:p>
    <w:p>
      <w:pPr>
        <w:pStyle w:val="FirstParagraph"/>
        <w:rPr>
          <w:lang w:val="en-GB"/>
        </w:rPr>
      </w:pPr>
      <w:r>
        <w:rPr>
          <w:lang w:val="en-GB"/>
        </w:rPr>
        <w:t>Sweat ran from his armpits, and he became overwrought and exhausted. Another method he tried was breath retention meditation (</w:t>
      </w:r>
      <w:r>
        <w:rPr>
          <w:i/>
          <w:iCs/>
          <w:lang w:val="en-GB"/>
        </w:rPr>
        <w:t>appāṇakaṃ 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BodyText"/>
        <w:rPr>
          <w:lang w:val="en-GB"/>
        </w:rPr>
      </w:pPr>
      <w:r>
        <w:rPr>
          <w:lang w:val="en-GB"/>
        </w:rPr>
        <w:t>As much as possible he tried to avoid any human contact, choosing instead to forage for roots, berries and leaves in the forest so he would not have to go to a village for alms.</w:t>
      </w:r>
    </w:p>
    <w:p>
      <w:pPr>
        <w:pStyle w:val="BlockText"/>
        <w:rPr>
          <w:lang w:val="en-GB"/>
        </w:rPr>
      </w:pPr>
      <w:r>
        <w:rPr>
          <w:lang w:val="en-GB"/>
        </w:rPr>
        <w:t>“</w:t>
      </w:r>
      <w:r>
        <w:rPr>
          <w:lang w:val="en-GB"/>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lang w:val="en-GB"/>
        </w:rPr>
        <w:footnoteReference w:id="197"/>
      </w:r>
    </w:p>
    <w:p>
      <w:pPr>
        <w:pStyle w:val="FirstParagraph"/>
        <w:rPr>
          <w:lang w:val="en-GB"/>
        </w:rPr>
      </w:pPr>
      <w:r>
        <w:rPr>
          <w:lang w:val="en-GB"/>
        </w:rPr>
        <w:t>The strain of no human company for months on end must have been considerable, but it was not the only difficulty he had to confront and overcome. He also had to deal with the very real possibility of being attacked by a wild animal.</w:t>
      </w:r>
    </w:p>
    <w:p>
      <w:pPr>
        <w:pStyle w:val="BlockText"/>
        <w:rPr>
          <w:lang w:val="en-GB"/>
        </w:rPr>
      </w:pPr>
      <w:r>
        <w:rPr>
          <w:lang w:val="en-GB"/>
        </w:rPr>
        <w:t>“</w:t>
      </w:r>
      <w:r>
        <w:rPr>
          <w:lang w:val="en-GB"/>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lang w:val="en-GB"/>
        </w:rPr>
        <w:footnoteReference w:id="198"/>
      </w:r>
    </w:p>
    <w:p>
      <w:pPr>
        <w:pStyle w:val="FirstParagraph"/>
        <w:rPr>
          <w:lang w:val="en-GB"/>
        </w:rPr>
      </w:pPr>
      <w:r>
        <w:rPr>
          <w:lang w:val="en-GB"/>
        </w:rPr>
        <w:t>Gotama’s fears were quite justified, as north India’s forests harboured lions, tigers and leopards, wolves, hyenas and sloth bears, any one of which could have done him great harm.</w:t>
      </w:r>
      <w:r>
        <w:rPr>
          <w:rStyle w:val="FootnoteReference"/>
          <w:lang w:val="en-GB"/>
        </w:rPr>
        <w:footnoteReference w:id="199"/>
      </w:r>
      <w:r>
        <w:rPr>
          <w:lang w:val="en-GB"/>
        </w:rPr>
        <w:t xml:space="preserve"> At other times cowherd boys would notice him and, knowing that he would not retaliate, would try to provoke him by urinating on him, throwing things at him or poking twigs in his ears.</w:t>
      </w:r>
      <w:r>
        <w:rPr>
          <w:rStyle w:val="FootnoteReference"/>
          <w:lang w:val="en-GB"/>
        </w:rPr>
        <w:footnoteReference w:id="200"/>
      </w:r>
    </w:p>
    <w:p>
      <w:pPr>
        <w:pStyle w:val="BodyText"/>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i/>
          <w:iCs/>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BodyText"/>
        <w:rPr>
          <w:lang w:val="en-GB"/>
        </w:rPr>
      </w:pPr>
      <w:r>
        <w:rPr>
          <w:lang w:val="en-GB"/>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BodyText"/>
        <w:rPr>
          <w:lang w:val="en-GB"/>
        </w:rPr>
      </w:pPr>
      <w:r>
        <w:rPr>
          <w:lang w:val="en-GB"/>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BlockText"/>
        <w:rPr>
          <w:lang w:val="en-GB"/>
        </w:rPr>
      </w:pPr>
      <w:r>
        <w:rPr>
          <w:lang w:val="en-GB"/>
        </w:rPr>
        <w:t>“</w:t>
      </w:r>
      <w:r>
        <w:rPr>
          <w:lang w:val="en-GB"/>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FirstParagraph"/>
        <w:rPr>
          <w:lang w:val="en-GB"/>
        </w:rPr>
      </w:pPr>
      <w:r>
        <w:rPr>
          <w:lang w:val="en-GB"/>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lang w:val="en-GB"/>
        </w:rPr>
        <w:footnoteReference w:id="203"/>
      </w:r>
    </w:p>
    <w:p>
      <w:pPr>
        <w:pStyle w:val="BodyText"/>
        <w:rPr>
          <w:lang w:val="en-GB"/>
        </w:rPr>
      </w:pPr>
      <w:r>
        <w:rPr>
          <w:lang w:val="en-GB"/>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BlockText"/>
        <w:rPr>
          <w:lang w:val="en-GB"/>
        </w:rPr>
      </w:pPr>
      <w:r>
        <w:rPr>
          <w:lang w:val="en-GB"/>
        </w:rPr>
        <w:t>“</w:t>
      </w:r>
      <w:r>
        <w:rPr>
          <w:lang w:val="en-GB"/>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lang w:val="en-GB"/>
        </w:rPr>
        <w:footnoteReference w:id="204"/>
      </w:r>
    </w:p>
    <w:p>
      <w:pPr>
        <w:pStyle w:val="First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 – typically a pipal tree, </w:t>
      </w:r>
      <w:r>
        <w:rPr>
          <w:i/>
          <w:iCs/>
          <w:lang w:val="en-GB"/>
        </w:rPr>
        <w:t>Ficus religiosa</w:t>
      </w:r>
      <w:r>
        <w:rPr>
          <w:lang w:val="en-GB"/>
        </w:rPr>
        <w:t xml:space="preserve">, or a banyan tree, </w:t>
      </w:r>
      <w:r>
        <w:rPr>
          <w:i/>
          <w:iCs/>
          <w:lang w:val="en-GB"/>
        </w:rPr>
        <w:t>Ficus benghalensis</w:t>
      </w:r>
      <w:r>
        <w:rPr>
          <w:lang w:val="en-GB"/>
        </w:rPr>
        <w:t xml:space="preserve"> – 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BodyText"/>
        <w:rPr>
          <w:lang w:val="en-GB"/>
        </w:rPr>
      </w:pPr>
      <w:r>
        <w:rPr>
          <w:lang w:val="en-GB"/>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lang w:val="en-GB"/>
        </w:rPr>
        <w:footnoteReference w:id="207"/>
      </w:r>
      <w:r>
        <w:rPr>
          <w:lang w:val="en-GB"/>
        </w:rPr>
        <w:t xml:space="preserve"> Reviewing his life until then, he recalled the experience he had as a youth when he spontaneously slipped into a profoundly peaceful state of mind. He explained it like this.</w:t>
      </w:r>
    </w:p>
    <w:p>
      <w:pPr>
        <w:pStyle w:val="BlockText"/>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i/>
          <w:iCs/>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FirstParagraph"/>
        <w:rPr>
          <w:lang w:val="en-GB"/>
        </w:rPr>
      </w:pPr>
      <w:r>
        <w:rPr>
          <w:lang w:val="en-GB"/>
        </w:rPr>
        <w:t>He now tried to reduplicate this state within himself, succeeded in doing so and then took it further.</w:t>
      </w:r>
    </w:p>
    <w:p>
      <w:pPr>
        <w:pStyle w:val="BlockText"/>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i/>
          <w:iCs/>
          <w:lang w:val="en-GB"/>
        </w:rPr>
        <w:t>jhāna</w:t>
      </w:r>
      <w:r>
        <w:rPr>
          <w:lang w:val="en-GB"/>
        </w:rPr>
        <w:t>, which has a joy and happiness born of seclusion, together with applied and sustained thought. Then, with the ceasing of the applied and sustained thought, I entered and remained in the second jhāna, with inner tranquility, oneness of mind, an absence of applied and sustained thought and has joy and happiness born of concentration. With the fading of that joy, equanimous, mindful and with the body at ease, I entered the third jhāna, experiencing the happiness of which the worthy ones say, ‘Happily lives he who is equanimous and mindful.’ Then, with the giving up of both happiness and sorrow, pleasure and pain, I entered and remained in the fourth jhāna, beyond pleasure and pain and with a mindfulness purified by equanimity.”</w:t>
      </w:r>
      <w:r>
        <w:rPr>
          <w:rStyle w:val="FootnoteReference"/>
          <w:lang w:val="en-GB"/>
        </w:rPr>
        <w:footnoteReference w:id="208"/>
      </w:r>
    </w:p>
    <w:p>
      <w:pPr>
        <w:pStyle w:val="FirstParagraph"/>
        <w:rPr>
          <w:lang w:val="en-GB"/>
        </w:rPr>
      </w:pPr>
      <w:r>
        <w:rPr>
          <w:lang w:val="en-GB"/>
        </w:rPr>
        <w:t>It is difficult for one who has not experienced it to imagine what these states were like, but their culminating qualities were a penetrating, observing but utterly detached mindfulness purified by equanimity.</w:t>
      </w:r>
    </w:p>
    <w:p>
      <w:pPr>
        <w:pStyle w:val="BodyText"/>
        <w:rPr>
          <w:lang w:val="en-GB"/>
        </w:rPr>
      </w:pPr>
      <w:r>
        <w:rPr>
          <w:lang w:val="en-GB"/>
        </w:rPr>
        <w:t>Gotama had not yet attained awakening (</w:t>
      </w:r>
      <w:r>
        <w:rPr>
          <w:i/>
          <w:iCs/>
          <w:lang w:val="en-GB"/>
        </w:rPr>
        <w:t>bodhi</w:t>
      </w:r>
      <w:r>
        <w:rPr>
          <w:lang w:val="en-GB"/>
        </w:rPr>
        <w:t>), which would only come when several profound insights became apparent to him. That this jhānic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i/>
          <w:iCs/>
          <w:lang w:val="en-GB"/>
        </w:rPr>
        <w:t>cittaṃ abhininnāmeti</w:t>
      </w:r>
      <w:r>
        <w:rPr>
          <w:lang w:val="en-GB"/>
        </w:rPr>
        <w:t>) to certain subjects. The first of these concerned whether or not rebirth was a reality, as some claimed, and he experienced what he called the knowledge of past lives (</w:t>
      </w:r>
      <w:r>
        <w:rPr>
          <w:i/>
          <w:iCs/>
          <w:lang w:val="en-GB"/>
        </w:rPr>
        <w:t>pubbenivāsa 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i/>
          <w:iCs/>
          <w:lang w:val="en-GB"/>
        </w:rPr>
        <w:t>cutūpapāta 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i/>
          <w:iCs/>
          <w:lang w:val="en-GB"/>
        </w:rPr>
        <w:t>āsavakkhaya 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i/>
          <w:iCs/>
          <w:lang w:val="en-GB"/>
        </w:rPr>
        <w:t>rattiyā pacchi 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BodyText"/>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i/>
          <w:iCs/>
          <w:lang w:val="en-GB"/>
        </w:rPr>
        <w:t>mṛ</w:t>
      </w:r>
      <w:r>
        <w:rPr>
          <w:lang w:val="en-GB"/>
        </w:rPr>
        <w:t xml:space="preserve"> meaning ‘death’ and is linked to the causative form </w:t>
      </w:r>
      <w:r>
        <w:rPr>
          <w:i/>
          <w:iCs/>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i/>
          <w:iCs/>
          <w:lang w:val="en-GB"/>
        </w:rPr>
        <w:t>taṇhā</w:t>
      </w:r>
      <w:r>
        <w:rPr>
          <w:lang w:val="en-GB"/>
        </w:rPr>
        <w:t>), Discontent (</w:t>
      </w:r>
      <w:r>
        <w:rPr>
          <w:i/>
          <w:iCs/>
          <w:lang w:val="en-GB"/>
        </w:rPr>
        <w:t>aratī</w:t>
      </w:r>
      <w:r>
        <w:rPr>
          <w:lang w:val="en-GB"/>
        </w:rPr>
        <w:t>) and Lust (</w:t>
      </w:r>
      <w:r>
        <w:rPr>
          <w:i/>
          <w:iCs/>
          <w:lang w:val="en-GB"/>
        </w:rPr>
        <w:t>ragā</w:t>
      </w:r>
      <w:r>
        <w:rPr>
          <w:lang w:val="en-GB"/>
        </w:rPr>
        <w:t>).</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BodyText"/>
        <w:rPr>
          <w:lang w:val="en-GB"/>
        </w:rPr>
      </w:pPr>
      <w:r>
        <w:rPr>
          <w:lang w:val="en-GB"/>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lang w:val="en-GB"/>
        </w:rPr>
        <w:footnoteReference w:id="219"/>
      </w:r>
    </w:p>
    <w:p>
      <w:pPr>
        <w:pStyle w:val="BodyText"/>
        <w:rPr>
          <w:lang w:val="en-GB"/>
        </w:rPr>
      </w:pPr>
      <w:r>
        <w:rPr>
          <w:lang w:val="en-GB"/>
        </w:rPr>
        <w:t>Gotama had fully recovered from his austerities, mentioning that he had been eating decent food, was rested, and had regained his strength (</w:t>
      </w:r>
      <w:r>
        <w:rPr>
          <w:i/>
          <w:iCs/>
          <w:lang w:val="en-GB"/>
        </w:rPr>
        <w:t>balaṃ 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i/>
          <w:iCs/>
          <w:lang w:val="en-GB"/>
        </w:rPr>
        <w:t>pubbe ananussutesu 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i/>
          <w:iCs/>
          <w:lang w:val="en-GB"/>
        </w:rPr>
        <w:t>sayaṃ abhiññā</w:t>
      </w:r>
      <w:r>
        <w:rPr>
          <w:lang w:val="en-GB"/>
        </w:rPr>
        <w:t>), by “human strength, human exertion, human striving” (</w:t>
      </w:r>
      <w:r>
        <w:rPr>
          <w:i/>
          <w:iCs/>
          <w:lang w:val="en-GB"/>
        </w:rPr>
        <w:t>purisa thāmena</w:t>
      </w:r>
      <w:r>
        <w:rPr>
          <w:lang w:val="en-GB"/>
        </w:rPr>
        <w:t xml:space="preserve">, </w:t>
      </w:r>
      <w:r>
        <w:rPr>
          <w:i/>
          <w:iCs/>
          <w:lang w:val="en-GB"/>
        </w:rPr>
        <w:t>purisa viriyena</w:t>
      </w:r>
      <w:r>
        <w:rPr>
          <w:lang w:val="en-GB"/>
        </w:rPr>
        <w:t xml:space="preserve">, </w:t>
      </w:r>
      <w:r>
        <w:rPr>
          <w:i/>
          <w:iCs/>
          <w:lang w:val="en-GB"/>
        </w:rPr>
        <w:t>purisa parakkamena</w:t>
      </w:r>
      <w:r>
        <w:rPr>
          <w:lang w:val="en-GB"/>
        </w:rPr>
        <w:t>).</w:t>
      </w:r>
      <w:r>
        <w:rPr>
          <w:rStyle w:val="FootnoteReference"/>
          <w:lang w:val="en-GB"/>
        </w:rPr>
        <w:footnoteReference w:id="223"/>
      </w:r>
    </w:p>
    <w:p>
      <w:pPr>
        <w:pStyle w:val="BodyText"/>
        <w:rPr>
          <w:lang w:val="en-GB"/>
        </w:rPr>
      </w:pPr>
      <w:r>
        <w:rPr>
          <w:lang w:val="en-GB"/>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lang w:val="en-GB"/>
        </w:rPr>
        <w:footnoteReference w:id="224"/>
      </w:r>
      <w:r>
        <w:rPr>
          <w:lang w:val="en-GB"/>
        </w:rPr>
        <w:t xml:space="preserve"> The second says he stayed for three weeks and encountered the brahmin mentioned in the first version.</w:t>
      </w:r>
      <w:r>
        <w:rPr>
          <w:rStyle w:val="FootnoteReference"/>
          <w:lang w:val="en-GB"/>
        </w:rPr>
        <w:footnoteReference w:id="225"/>
      </w:r>
      <w:r>
        <w:rPr>
          <w:lang w:val="en-GB"/>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BodyText"/>
        <w:rPr>
          <w:lang w:val="en-GB"/>
        </w:rPr>
      </w:pPr>
      <w:r>
        <w:rPr>
          <w:lang w:val="en-GB"/>
        </w:rPr>
        <w:t>Recalling this experience years later, the Buddha said he thought like this:</w:t>
      </w:r>
    </w:p>
    <w:p>
      <w:pPr>
        <w:pStyle w:val="BlockText"/>
        <w:rPr>
          <w:lang w:val="en-GB"/>
        </w:rPr>
      </w:pPr>
      <w:r>
        <w:rPr>
          <w:lang w:val="en-GB"/>
        </w:rPr>
        <w:t>“</w:t>
      </w:r>
      <w:r>
        <w:rPr>
          <w:lang w:val="en-GB"/>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FirstParagraph"/>
        <w:rPr>
          <w:lang w:val="en-GB"/>
        </w:rPr>
      </w:pPr>
      <w:r>
        <w:rPr>
          <w:lang w:val="en-GB"/>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BlockText"/>
        <w:rPr>
          <w:lang w:val="en-GB"/>
        </w:rPr>
      </w:pPr>
      <w:r>
        <w:rPr>
          <w:lang w:val="en-GB"/>
        </w:rPr>
        <w:t>“</w:t>
      </w:r>
      <w:r>
        <w:rPr>
          <w:lang w:val="en-GB"/>
        </w:rPr>
        <w:t>Lord, teach the Dhamma, let the Happy One teach the Dhamma. There are beings with little dust in their eyes who are wasting away through not hearing it. There will be those who will understand it.”</w:t>
      </w:r>
    </w:p>
    <w:p>
      <w:pPr>
        <w:pStyle w:val="FirstParagraph"/>
        <w:rPr>
          <w:lang w:val="en-GB"/>
        </w:rPr>
      </w:pPr>
      <w:r>
        <w:rPr>
          <w:lang w:val="en-GB"/>
        </w:rPr>
        <w:t>The Buddha said that, in response to this appeal, he surveyed the world with his ‘Buddha eye’ and this prompted him to reconsider.</w:t>
      </w:r>
    </w:p>
    <w:p>
      <w:pPr>
        <w:pStyle w:val="BlockText"/>
        <w:rPr>
          <w:lang w:val="en-GB"/>
        </w:rPr>
      </w:pPr>
      <w:r>
        <w:rPr>
          <w:lang w:val="en-GB"/>
        </w:rPr>
        <w:t>“</w:t>
      </w:r>
      <w:r>
        <w:rPr>
          <w:lang w:val="en-GB"/>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FirstParagraph"/>
        <w:rPr>
          <w:lang w:val="en-GB"/>
        </w:rPr>
      </w:pPr>
      <w:r>
        <w:rPr>
          <w:lang w:val="en-GB"/>
        </w:rPr>
        <w:t>For the sake of this last group, though few in number, he resolved to proclaim his Dhamma to anyone who would listen.</w:t>
      </w:r>
      <w:r>
        <w:rPr>
          <w:rStyle w:val="FootnoteReference"/>
          <w:lang w:val="en-GB"/>
        </w:rPr>
        <w:footnoteReference w:id="226"/>
      </w:r>
    </w:p>
    <w:p>
      <w:pPr>
        <w:pStyle w:val="BodyText"/>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i/>
          <w:iCs/>
          <w:lang w:val="en-GB"/>
        </w:rPr>
        <w:t>anattha 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BodyText"/>
        <w:rPr>
          <w:lang w:val="en-GB"/>
        </w:rPr>
      </w:pPr>
      <w:r>
        <w:rPr>
          <w:lang w:val="en-GB"/>
        </w:rPr>
        <w:t>The Buddha arrived in Bārāṇasī and then headed for Isipatana, a reserve for deer where he had heard his companions were staying.</w:t>
      </w:r>
      <w:r>
        <w:rPr>
          <w:rStyle w:val="FootnoteReference"/>
          <w:lang w:val="en-GB"/>
        </w:rPr>
        <w:footnoteReference w:id="229"/>
      </w:r>
      <w:r>
        <w:rPr>
          <w:lang w:val="en-GB"/>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lang w:val="en-GB"/>
        </w:rPr>
        <w:footnoteReference w:id="230"/>
      </w:r>
      <w:r>
        <w:rPr>
          <w:lang w:val="en-GB"/>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BodyText"/>
        <w:rPr>
          <w:lang w:val="en-GB"/>
        </w:rPr>
      </w:pPr>
      <w:r>
        <w:rPr>
          <w:lang w:val="en-GB"/>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lang w:val="en-GB"/>
        </w:rPr>
        <w:footnoteReference w:id="231"/>
      </w:r>
    </w:p>
    <w:p>
      <w:pPr>
        <w:pStyle w:val="BodyText"/>
        <w:rPr>
          <w:lang w:val="en-GB"/>
        </w:rPr>
      </w:pPr>
      <w:r>
        <w:rPr>
          <w:lang w:val="en-GB"/>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lang w:val="en-GB"/>
        </w:rPr>
        <w:footnoteReference w:id="232"/>
      </w:r>
    </w:p>
    <w:p>
      <w:pPr>
        <w:pStyle w:val="BodyText"/>
        <w:rPr>
          <w:lang w:val="en-GB"/>
        </w:rPr>
      </w:pPr>
      <w:r>
        <w:rPr>
          <w:lang w:val="en-GB"/>
        </w:rPr>
        <w:t>What happened to the five monks – Assaji, Koṇḍañña, Bhaddiya, Mahānāma and Vappa – 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lang w:val="en-GB"/>
        </w:rPr>
        <w:footnoteReference w:id="233"/>
      </w:r>
      <w:r>
        <w:rPr>
          <w:lang w:val="en-GB"/>
        </w:rPr>
        <w:t xml:space="preserve"> We hear of him only one more time, in Vesālī, where an ascetic asked him what the Buddha taught, and once again he replied with only a short outline of the Dhamma.</w:t>
      </w:r>
      <w:r>
        <w:rPr>
          <w:rStyle w:val="FootnoteReference"/>
          <w:lang w:val="en-GB"/>
        </w:rPr>
        <w:footnoteReference w:id="234"/>
      </w:r>
      <w:r>
        <w:rPr>
          <w:lang w:val="en-GB"/>
        </w:rPr>
        <w:t xml:space="preserve"> Koṇḍañña met the Buddha after a long absence on one other occasion and gets two more brief mentions.</w:t>
      </w:r>
      <w:r>
        <w:rPr>
          <w:rStyle w:val="FootnoteReference"/>
          <w:lang w:val="en-GB"/>
        </w:rPr>
        <w:footnoteReference w:id="235"/>
      </w:r>
      <w:r>
        <w:rPr>
          <w:lang w:val="en-GB"/>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BodyText"/>
        <w:rPr>
          <w:lang w:val="en-GB"/>
        </w:rPr>
      </w:pPr>
      <w:r>
        <w:rPr>
          <w:lang w:val="en-GB"/>
        </w:rPr>
      </w:r>
    </w:p>
    <w:p>
      <w:pPr>
        <w:pStyle w:val="Heading1"/>
        <w:rPr>
          <w:lang w:val="en-GB"/>
        </w:rPr>
      </w:pPr>
      <w:r>
        <w:rPr>
          <w:lang w:val="en-GB"/>
        </w:rPr>
        <w:t>Chapter 6</w:t>
        <w:br/>
        <w:t>A Teacher of Gods and Humans</w:t>
      </w:r>
    </w:p>
    <w:p>
      <w:pPr>
        <w:pStyle w:val="BlockText"/>
        <w:rPr>
          <w:lang w:val="en-GB"/>
        </w:rPr>
      </w:pPr>
      <w:r>
        <w:rPr>
          <w:lang w:val="en-GB"/>
        </w:rPr>
        <w:t>The Lord is awakened; he teaches the Dhamma for awakening. The Lord is tamed; he teaches the Dhamma for taming. The Lord is calmed; he teaches the Dhamma for calming.</w:t>
      </w:r>
    </w:p>
    <w:p>
      <w:pPr>
        <w:pStyle w:val="FirstParagraph"/>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BodyText"/>
        <w:rPr>
          <w:lang w:val="en-GB"/>
        </w:rPr>
      </w:pPr>
      <w:r>
        <w:rPr>
          <w:lang w:val="en-GB"/>
        </w:rPr>
        <w:t>The Buddha’s awakening experience (</w:t>
      </w:r>
      <w:r>
        <w:rPr>
          <w:i/>
          <w:iCs/>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i/>
          <w:iCs/>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i/>
          <w:iCs/>
          <w:lang w:val="en-GB"/>
        </w:rPr>
        <w:t>tatha</w:t>
      </w:r>
      <w:r>
        <w:rPr>
          <w:lang w:val="en-GB"/>
        </w:rPr>
        <w:t xml:space="preserve"> could be used as an adjective meaning true or real or as the adverb </w:t>
      </w:r>
      <w:r>
        <w:rPr>
          <w:i/>
          <w:iCs/>
          <w:lang w:val="en-GB"/>
        </w:rPr>
        <w:t>tathā</w:t>
      </w:r>
      <w:r>
        <w:rPr>
          <w:lang w:val="en-GB"/>
        </w:rPr>
        <w:t xml:space="preserve"> meaning thus or so. The former is probably meant. Further, if the word is arranged </w:t>
      </w:r>
      <w:r>
        <w:rPr>
          <w:i/>
          <w:iCs/>
          <w:lang w:val="en-GB"/>
        </w:rPr>
        <w:t>tathā</w:t>
      </w:r>
      <w:r>
        <w:rPr>
          <w:lang w:val="en-GB"/>
        </w:rPr>
        <w:t xml:space="preserve"> + </w:t>
      </w:r>
      <w:r>
        <w:rPr>
          <w:i/>
          <w:iCs/>
          <w:lang w:val="en-GB"/>
        </w:rPr>
        <w:t>āgata</w:t>
      </w:r>
      <w:r>
        <w:rPr>
          <w:lang w:val="en-GB"/>
        </w:rPr>
        <w:t xml:space="preserve"> it can mean ‘he who has come to the truth’ or </w:t>
      </w:r>
      <w:r>
        <w:rPr>
          <w:i/>
          <w:iCs/>
          <w:lang w:val="en-GB"/>
        </w:rPr>
        <w:t>tathā</w:t>
      </w:r>
      <w:r>
        <w:rPr>
          <w:lang w:val="en-GB"/>
        </w:rPr>
        <w:t xml:space="preserve"> + </w:t>
      </w:r>
      <w:r>
        <w:rPr>
          <w:i/>
          <w:iCs/>
          <w:lang w:val="en-GB"/>
        </w:rPr>
        <w:t>gata</w:t>
      </w:r>
      <w:r>
        <w:rPr>
          <w:lang w:val="en-GB"/>
        </w:rPr>
        <w:t>, ‘he who had thus gone.’ Whatever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BodyText"/>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i/>
          <w:iCs/>
          <w:lang w:val="en-GB"/>
        </w:rPr>
        <w:t>gotta 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BodyText"/>
        <w:rPr>
          <w:lang w:val="en-GB"/>
        </w:rPr>
      </w:pPr>
      <w:r>
        <w:rPr>
          <w:lang w:val="en-GB"/>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BlockText"/>
        <w:rPr>
          <w:lang w:val="en-GB"/>
        </w:rPr>
      </w:pPr>
      <w:r>
        <w:rPr>
          <w:lang w:val="en-GB"/>
        </w:rPr>
        <w:t>“</w:t>
      </w:r>
      <w:r>
        <w:rPr>
          <w:lang w:val="en-GB"/>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lang w:val="en-GB"/>
        </w:rPr>
        <w:footnoteReference w:id="240"/>
      </w:r>
    </w:p>
    <w:p>
      <w:pPr>
        <w:pStyle w:val="FirstParagraph"/>
        <w:rPr>
          <w:lang w:val="en-GB"/>
        </w:rPr>
      </w:pPr>
      <w:r>
        <w:rPr>
          <w:lang w:val="en-GB"/>
        </w:rPr>
        <w:t>Thus the Buddha saw himself primarily as a teacher – not the aloof and distant type, but one motivated only by a deep compassion for humanity. He said of himself:</w:t>
      </w:r>
    </w:p>
    <w:p>
      <w:pPr>
        <w:pStyle w:val="BlockText"/>
        <w:rPr>
          <w:lang w:val="en-GB"/>
        </w:rPr>
      </w:pPr>
      <w:r>
        <w:rPr>
          <w:lang w:val="en-GB"/>
        </w:rPr>
        <w:t>“</w:t>
      </w:r>
      <w:r>
        <w:rPr>
          <w:lang w:val="en-GB"/>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lang w:val="en-GB"/>
        </w:rPr>
        <w:footnoteReference w:id="241"/>
      </w:r>
    </w:p>
    <w:p>
      <w:pPr>
        <w:pStyle w:val="FirstParagraph"/>
        <w:rPr>
          <w:lang w:val="en-GB"/>
        </w:rPr>
      </w:pPr>
      <w:r>
        <w:rPr>
          <w:lang w:val="en-GB"/>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lang w:val="en-GB"/>
        </w:rPr>
        <w:footnoteReference w:id="242"/>
      </w:r>
      <w:r>
        <w:rPr>
          <w:lang w:val="en-GB"/>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lang w:val="en-GB"/>
        </w:rPr>
        <w:footnoteReference w:id="243"/>
      </w:r>
      <w:r>
        <w:rPr>
          <w:lang w:val="en-GB"/>
        </w:rPr>
        <w:t xml:space="preserve"> Thus, first and foremost the Buddha considered himself to be a fully awakened human being who taught the truths he had awakened to out of an abiding love and compassion for others.</w:t>
      </w:r>
    </w:p>
    <w:p>
      <w:pPr>
        <w:pStyle w:val="BodyText"/>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i/>
          <w:iCs/>
          <w:lang w:val="en-GB"/>
        </w:rPr>
        <w:t>bhisakka</w:t>
      </w:r>
      <w:r>
        <w:rPr>
          <w:lang w:val="en-GB"/>
        </w:rPr>
        <w:t xml:space="preserve"> or </w:t>
      </w:r>
      <w:r>
        <w:rPr>
          <w:i/>
          <w:iCs/>
          <w:lang w:val="en-GB"/>
        </w:rPr>
        <w:t>vejja</w:t>
      </w:r>
      <w:r>
        <w:rPr>
          <w:lang w:val="en-GB"/>
        </w:rPr>
        <w:t>); surgeons (</w:t>
      </w:r>
      <w:r>
        <w:rPr>
          <w:i/>
          <w:iCs/>
          <w:lang w:val="en-GB"/>
        </w:rPr>
        <w:t>sallakatta</w:t>
      </w:r>
      <w:r>
        <w:rPr>
          <w:lang w:val="en-GB"/>
        </w:rPr>
        <w:t>, literally ‘arrow extractors’); and informal or folk healers (</w:t>
      </w:r>
      <w:r>
        <w:rPr>
          <w:i/>
          <w:iCs/>
          <w:lang w:val="en-GB"/>
        </w:rPr>
        <w:t>tikicchaka</w:t>
      </w:r>
      <w:r>
        <w:rPr>
          <w:lang w:val="en-GB"/>
        </w:rPr>
        <w:t>). Some physicians specialized in treating poisonings (</w:t>
      </w:r>
      <w:r>
        <w:rPr>
          <w:i/>
          <w:iCs/>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BodyText"/>
        <w:rPr>
          <w:lang w:val="en-GB"/>
        </w:rPr>
      </w:pPr>
      <w:r>
        <w:rPr>
          <w:lang w:val="en-GB"/>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BodyText"/>
        <w:rPr>
          <w:lang w:val="en-GB"/>
        </w:rPr>
      </w:pPr>
      <w:r>
        <w:rPr>
          <w:lang w:val="en-GB"/>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BodyText"/>
        <w:rPr>
          <w:lang w:val="en-GB"/>
        </w:rPr>
      </w:pPr>
      <w:r>
        <w:rPr>
          <w:lang w:val="en-GB"/>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lang w:val="en-GB"/>
        </w:rPr>
        <w:footnoteReference w:id="247"/>
      </w:r>
      <w:r>
        <w:rPr>
          <w:lang w:val="en-GB"/>
        </w:rPr>
        <w:t xml:space="preserve"> Both Sunīta and Ariṭṭha were from the very bottom of the social ladder before becoming monks, the first a scavenger and the second a vulture killer.</w:t>
      </w:r>
      <w:r>
        <w:rPr>
          <w:rStyle w:val="FootnoteReference"/>
          <w:lang w:val="en-GB"/>
        </w:rPr>
        <w:footnoteReference w:id="248"/>
      </w:r>
      <w:r>
        <w:rPr>
          <w:lang w:val="en-GB"/>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lang w:val="en-GB"/>
        </w:rPr>
        <w:footnoteReference w:id="249"/>
      </w:r>
      <w:r>
        <w:rPr>
          <w:lang w:val="en-GB"/>
        </w:rPr>
        <w:t xml:space="preserve"> He once said that, for whomever he taught, even if it was a humble beggar or a hunter, he would do it carefully and respectfully.</w:t>
      </w:r>
      <w:r>
        <w:rPr>
          <w:rStyle w:val="FootnoteReference"/>
          <w:lang w:val="en-GB"/>
        </w:rPr>
        <w:footnoteReference w:id="250"/>
      </w:r>
    </w:p>
    <w:p>
      <w:pPr>
        <w:pStyle w:val="BodyText"/>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BlockText"/>
        <w:rPr>
          <w:lang w:val="en-GB"/>
        </w:rPr>
      </w:pPr>
      <w:r>
        <w:rPr>
          <w:lang w:val="en-GB"/>
        </w:rPr>
        <w:t>“</w:t>
      </w:r>
      <w:r>
        <w:rPr>
          <w:lang w:val="en-GB"/>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lang w:val="en-GB"/>
        </w:rPr>
        <w:footnoteReference w:id="252"/>
      </w:r>
    </w:p>
    <w:p>
      <w:pPr>
        <w:pStyle w:val="FirstParagraph"/>
        <w:rPr>
          <w:lang w:val="en-GB"/>
        </w:rPr>
      </w:pPr>
      <w:r>
        <w:rPr>
          <w:lang w:val="en-GB"/>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BlockText"/>
        <w:rPr>
          <w:lang w:val="en-GB"/>
        </w:rPr>
      </w:pPr>
      <w:r>
        <w:rPr>
          <w:lang w:val="en-GB"/>
        </w:rPr>
        <w:t>“</w:t>
      </w:r>
      <w:r>
        <w:rPr>
          <w:lang w:val="en-GB"/>
        </w:rPr>
        <w:t>Well, Ambaṭṭha, would you behave like this if you were talking with learned brahmin elders, teachers of teachers, as you do with me?”</w:t>
      </w:r>
    </w:p>
    <w:p>
      <w:pPr>
        <w:pStyle w:val="BlockText"/>
        <w:rPr>
          <w:lang w:val="en-GB"/>
        </w:rPr>
      </w:pPr>
      <w:r>
        <w:rPr>
          <w:lang w:val="en-GB"/>
        </w:rPr>
        <w:t>“</w:t>
      </w:r>
      <w:r>
        <w:rPr>
          <w:lang w:val="en-GB"/>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FirstParagraph"/>
        <w:rPr>
          <w:lang w:val="en-GB"/>
        </w:rPr>
      </w:pPr>
      <w:r>
        <w:rPr>
          <w:lang w:val="en-GB"/>
        </w:rPr>
        <w:t>This added insult to ill-manners, and the Buddha replied:</w:t>
      </w:r>
    </w:p>
    <w:p>
      <w:pPr>
        <w:pStyle w:val="BlockText"/>
        <w:rPr>
          <w:lang w:val="en-GB"/>
        </w:rPr>
      </w:pPr>
      <w:r>
        <w:rPr>
          <w:lang w:val="en-GB"/>
        </w:rPr>
        <w:t>“</w:t>
      </w:r>
      <w:r>
        <w:rPr>
          <w:lang w:val="en-GB"/>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lang w:val="en-GB"/>
        </w:rPr>
        <w:footnoteReference w:id="253"/>
      </w:r>
    </w:p>
    <w:p>
      <w:pPr>
        <w:pStyle w:val="FirstParagraph"/>
        <w:rPr>
          <w:lang w:val="en-GB"/>
        </w:rPr>
      </w:pPr>
      <w:r>
        <w:rPr>
          <w:lang w:val="en-GB"/>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lang w:val="en-GB"/>
        </w:rPr>
        <w:footnoteReference w:id="254"/>
      </w:r>
    </w:p>
    <w:p>
      <w:pPr>
        <w:pStyle w:val="BodyText"/>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i/>
          <w:iCs/>
          <w:lang w:val="en-GB"/>
        </w:rPr>
        <w:t>anupubbikathā</w:t>
      </w:r>
      <w:r>
        <w:rPr>
          <w:lang w:val="en-GB"/>
        </w:rPr>
        <w:t>), i.e. on generosity, morality, heaven, and the disadvantages of sense pleasures and how to overcome them, before presenting the deeper aspects of his teaching.</w:t>
      </w:r>
    </w:p>
    <w:p>
      <w:pPr>
        <w:pStyle w:val="BodyText"/>
        <w:rPr>
          <w:lang w:val="en-GB"/>
        </w:rPr>
      </w:pPr>
      <w:r>
        <w:rPr>
          <w:lang w:val="en-GB"/>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lang w:val="en-GB"/>
        </w:rPr>
        <w:footnoteReference w:id="256"/>
      </w:r>
      <w:r>
        <w:rPr>
          <w:lang w:val="en-GB"/>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lang w:val="en-GB"/>
        </w:rPr>
        <w:footnoteReference w:id="257"/>
      </w:r>
    </w:p>
    <w:p>
      <w:pPr>
        <w:pStyle w:val="BodyText"/>
        <w:rPr>
          <w:lang w:val="en-GB"/>
        </w:rPr>
      </w:pPr>
      <w:r>
        <w:rPr>
          <w:lang w:val="en-GB"/>
        </w:rPr>
        <w:t>The Buddha often used parables (</w:t>
      </w:r>
      <w:r>
        <w:rPr>
          <w:i/>
          <w:iCs/>
          <w:lang w:val="en-GB"/>
        </w:rPr>
        <w:t>upamākathā</w:t>
      </w:r>
      <w:r>
        <w:rPr>
          <w:lang w:val="en-GB"/>
        </w:rPr>
        <w:t>) or similes (</w:t>
      </w:r>
      <w:r>
        <w:rPr>
          <w:i/>
          <w:iCs/>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BodyText"/>
        <w:rPr>
          <w:lang w:val="en-GB"/>
        </w:rPr>
      </w:pPr>
      <w:r>
        <w:rPr>
          <w:lang w:val="en-GB"/>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lang w:val="en-GB"/>
        </w:rPr>
        <w:footnoteReference w:id="259"/>
      </w:r>
    </w:p>
    <w:p>
      <w:pPr>
        <w:pStyle w:val="BodyText"/>
        <w:rPr>
          <w:lang w:val="en-GB"/>
        </w:rPr>
      </w:pPr>
      <w:r>
        <w:rPr>
          <w:lang w:val="en-GB"/>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BlockText"/>
        <w:rPr>
          <w:lang w:val="en-GB"/>
        </w:rPr>
      </w:pPr>
      <w:r>
        <w:rPr>
          <w:lang w:val="en-GB"/>
        </w:rPr>
        <w:t>“</w:t>
      </w:r>
      <w:r>
        <w:rPr>
          <w:lang w:val="en-GB"/>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FirstParagraph"/>
        <w:rPr>
          <w:lang w:val="en-GB"/>
        </w:rPr>
      </w:pPr>
      <w:r>
        <w:rPr>
          <w:lang w:val="en-GB"/>
        </w:rPr>
        <w:t>The man answered:</w:t>
      </w:r>
    </w:p>
    <w:p>
      <w:pPr>
        <w:pStyle w:val="BlockText"/>
        <w:rPr>
          <w:lang w:val="en-GB"/>
        </w:rPr>
      </w:pPr>
      <w:r>
        <w:rPr>
          <w:lang w:val="en-GB"/>
        </w:rPr>
        <w:t>“</w:t>
      </w:r>
      <w:r>
        <w:rPr>
          <w:lang w:val="en-GB"/>
        </w:rPr>
        <w:t>No sir, he would not. Because although the log had been well shaped on the outside, it had not been cleaned out on the inside.”</w:t>
      </w:r>
    </w:p>
    <w:p>
      <w:pPr>
        <w:pStyle w:val="FirstParagraph"/>
        <w:rPr>
          <w:lang w:val="en-GB"/>
        </w:rPr>
      </w:pPr>
      <w:r>
        <w:rPr>
          <w:lang w:val="en-GB"/>
        </w:rPr>
        <w:t>The Buddha agreed and then said that, unless someone had “cleaned the inside” by cultivating psychological purity, he or she would not be able to attain awakening.</w:t>
      </w:r>
      <w:r>
        <w:rPr>
          <w:rStyle w:val="FootnoteReference"/>
          <w:lang w:val="en-GB"/>
        </w:rPr>
        <w:footnoteReference w:id="260"/>
      </w:r>
    </w:p>
    <w:p>
      <w:pPr>
        <w:pStyle w:val="BodyText"/>
        <w:rPr>
          <w:lang w:val="en-GB"/>
        </w:rPr>
      </w:pPr>
      <w:r>
        <w:rPr>
          <w:lang w:val="en-GB"/>
        </w:rPr>
        <w:t>A third riverine parable was used by the Buddha to explain his role in helping humankind to see the problems involved in ordinary conditioned existence:</w:t>
      </w:r>
    </w:p>
    <w:p>
      <w:pPr>
        <w:pStyle w:val="BlockText"/>
        <w:rPr>
          <w:lang w:val="en-GB"/>
        </w:rPr>
      </w:pPr>
      <w:r>
        <w:rPr>
          <w:lang w:val="en-GB"/>
        </w:rPr>
        <w:t>“</w:t>
      </w:r>
      <w:r>
        <w:rPr>
          <w:lang w:val="en-GB"/>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FirstParagraph"/>
        <w:rPr>
          <w:lang w:val="en-GB"/>
        </w:rPr>
      </w:pPr>
      <w:r>
        <w:rPr>
          <w:lang w:val="en-GB"/>
        </w:rPr>
        <w:t>The Buddha then explained that each element of the parable represented an aspect of the spiritual life – e.g. the river for craving, struggling against the current for renunciation, and the perceptive man on the river bank for himself.</w:t>
      </w:r>
      <w:r>
        <w:rPr>
          <w:rStyle w:val="FootnoteReference"/>
          <w:lang w:val="en-GB"/>
        </w:rPr>
        <w:footnoteReference w:id="261"/>
      </w:r>
    </w:p>
    <w:p>
      <w:pPr>
        <w:pStyle w:val="BodyText"/>
        <w:rPr>
          <w:lang w:val="en-GB"/>
        </w:rPr>
      </w:pPr>
      <w:r>
        <w:rPr>
          <w:lang w:val="en-GB"/>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BlockText"/>
        <w:rPr>
          <w:lang w:val="en-GB"/>
        </w:rPr>
      </w:pPr>
      <w:r>
        <w:rPr>
          <w:lang w:val="en-GB"/>
        </w:rPr>
        <w:t>“</w:t>
      </w:r>
      <w:r>
        <w:rPr>
          <w:lang w:val="en-GB"/>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lang w:val="en-GB"/>
        </w:rPr>
        <w:footnoteReference w:id="262"/>
      </w:r>
    </w:p>
    <w:p>
      <w:pPr>
        <w:pStyle w:val="FirstParagraph"/>
        <w:rPr>
          <w:lang w:val="en-GB"/>
        </w:rPr>
      </w:pPr>
      <w:r>
        <w:rPr>
          <w:lang w:val="en-GB"/>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BodyText"/>
        <w:rPr>
          <w:lang w:val="en-GB"/>
        </w:rPr>
      </w:pPr>
      <w:r>
        <w:rPr>
          <w:lang w:val="en-GB"/>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lang w:val="en-GB"/>
        </w:rPr>
        <w:footnoteReference w:id="263"/>
      </w:r>
      <w:r>
        <w:rPr>
          <w:lang w:val="en-GB"/>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BodyText"/>
        <w:rPr>
          <w:lang w:val="en-GB"/>
        </w:rPr>
      </w:pPr>
      <w:r>
        <w:rPr>
          <w:lang w:val="en-GB"/>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BodyText"/>
        <w:rPr>
          <w:lang w:val="en-GB"/>
        </w:rPr>
      </w:pPr>
      <w:r>
        <w:rPr>
          <w:lang w:val="en-GB"/>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lang w:val="en-GB"/>
        </w:rPr>
        <w:footnoteReference w:id="264"/>
      </w:r>
      <w:r>
        <w:rPr>
          <w:lang w:val="en-GB"/>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lang w:val="en-GB"/>
        </w:rPr>
        <w:footnoteReference w:id="265"/>
      </w:r>
      <w:r>
        <w:rPr>
          <w:lang w:val="en-GB"/>
        </w:rPr>
        <w:t xml:space="preserve"> Those listening to this tale must have found it comical that a king, usually seen as a formidable and grave person, could act so foolishly.</w:t>
      </w:r>
    </w:p>
    <w:p>
      <w:pPr>
        <w:pStyle w:val="BodyText"/>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i/>
          <w:iCs/>
          <w:lang w:val="en-GB"/>
        </w:rPr>
        <w:t>saṇhā sakhilā mihita pubbañgamā ehisvāgatavādino</w:t>
      </w:r>
      <w:r>
        <w:rPr>
          <w:lang w:val="en-GB"/>
        </w:rPr>
        <w:t>) were generally appreciated.</w:t>
      </w:r>
      <w:r>
        <w:rPr>
          <w:rStyle w:val="FootnoteReference"/>
          <w:lang w:val="en-GB"/>
        </w:rPr>
        <w:footnoteReference w:id="267"/>
      </w:r>
    </w:p>
    <w:p>
      <w:pPr>
        <w:pStyle w:val="BodyText"/>
        <w:rPr>
          <w:lang w:val="en-GB"/>
        </w:rPr>
      </w:pPr>
      <w:r>
        <w:rPr>
          <w:lang w:val="en-GB"/>
        </w:rPr>
        <w:t>One of the most important ways the Buddha communicated his Dhamma was by participating in the public debates (</w:t>
      </w:r>
      <w:r>
        <w:rPr>
          <w: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BodyText"/>
        <w:rPr>
          <w:lang w:val="en-GB"/>
        </w:rPr>
      </w:pPr>
      <w:r>
        <w:rPr>
          <w:lang w:val="en-GB"/>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BlockText"/>
        <w:rPr>
          <w:lang w:val="en-GB"/>
        </w:rPr>
      </w:pPr>
      <w:r>
        <w:rPr>
          <w:lang w:val="en-GB"/>
        </w:rPr>
        <w:t>“</w:t>
      </w:r>
      <w:r>
        <w:rPr>
          <w:lang w:val="en-GB"/>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lang w:val="en-GB"/>
        </w:rPr>
        <w:footnoteReference w:id="271"/>
      </w:r>
    </w:p>
    <w:p>
      <w:pPr>
        <w:pStyle w:val="FirstParagraph"/>
        <w:rPr>
          <w:lang w:val="en-GB"/>
        </w:rPr>
      </w:pPr>
      <w:r>
        <w:rPr>
          <w:lang w:val="en-GB"/>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BodyText"/>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i/>
          <w:iCs/>
          <w:lang w:val="en-GB"/>
        </w:rPr>
        <w:t>ubhatokoṭikaṁ 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BodyText"/>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BodyText"/>
        <w:rPr>
          <w:lang w:val="en-GB"/>
        </w:rPr>
      </w:pPr>
      <w:r>
        <w:rPr>
          <w:lang w:val="en-GB"/>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lang w:val="en-GB"/>
        </w:rPr>
        <w:footnoteReference w:id="276"/>
      </w:r>
      <w:r>
        <w:rPr>
          <w:lang w:val="en-GB"/>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lang w:val="en-GB"/>
        </w:rPr>
        <w:footnoteReference w:id="277"/>
      </w:r>
      <w:r>
        <w:rPr>
          <w:lang w:val="en-GB"/>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lang w:val="en-GB"/>
        </w:rPr>
        <w:footnoteReference w:id="278"/>
      </w:r>
    </w:p>
    <w:p>
      <w:pPr>
        <w:pStyle w:val="BodyText"/>
        <w:rPr>
          <w:lang w:val="en-GB"/>
        </w:rPr>
      </w:pPr>
      <w:r>
        <w:rPr>
          <w:lang w:val="en-GB"/>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BlockText"/>
        <w:rPr>
          <w:lang w:val="en-GB"/>
        </w:rPr>
      </w:pPr>
      <w:r>
        <w:rPr>
          <w:lang w:val="en-GB"/>
        </w:rPr>
        <w:t>“</w:t>
      </w:r>
      <w:r>
        <w:rPr>
          <w:lang w:val="en-GB"/>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lang w:val="en-GB"/>
        </w:rPr>
        <w:footnoteReference w:id="279"/>
      </w:r>
    </w:p>
    <w:p>
      <w:pPr>
        <w:pStyle w:val="FirstParagraph"/>
        <w:rPr>
          <w:lang w:val="en-GB"/>
        </w:rPr>
      </w:pPr>
      <w:r>
        <w:rPr>
          <w:lang w:val="en-GB"/>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lang w:val="en-GB"/>
        </w:rPr>
        <w:footnoteReference w:id="280"/>
      </w:r>
    </w:p>
    <w:p>
      <w:pPr>
        <w:pStyle w:val="BodyText"/>
        <w:rPr>
          <w:lang w:val="en-GB"/>
        </w:rPr>
      </w:pPr>
      <w:r>
        <w:rPr>
          <w:lang w:val="en-GB"/>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lang w:val="en-GB"/>
        </w:rPr>
        <w:footnoteReference w:id="281"/>
      </w:r>
      <w:r>
        <w:rPr>
          <w:lang w:val="en-GB"/>
        </w:rPr>
        <w:t xml:space="preserve"> As a consequence, early on he was accused of being unable to defend his philosophy in the face of scrutiny. One critic said of him:</w:t>
      </w:r>
    </w:p>
    <w:p>
      <w:pPr>
        <w:pStyle w:val="BlockText"/>
        <w:rPr>
          <w:lang w:val="en-GB"/>
        </w:rPr>
      </w:pPr>
      <w:r>
        <w:rPr>
          <w:lang w:val="en-GB"/>
        </w:rPr>
        <w:t>“</w:t>
      </w:r>
      <w:r>
        <w:rPr>
          <w:lang w:val="en-GB"/>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lang w:val="en-GB"/>
        </w:rPr>
        <w:footnoteReference w:id="282"/>
      </w:r>
    </w:p>
    <w:p>
      <w:pPr>
        <w:pStyle w:val="FirstParagraph"/>
        <w:rPr>
          <w:lang w:val="en-GB"/>
        </w:rPr>
      </w:pPr>
      <w:r>
        <w:rPr>
          <w:lang w:val="en-GB"/>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lang w:val="en-GB"/>
        </w:rPr>
        <w:footnoteReference w:id="283"/>
      </w:r>
    </w:p>
    <w:p>
      <w:pPr>
        <w:pStyle w:val="BodyText"/>
        <w:rPr>
          <w:lang w:val="en-GB"/>
        </w:rPr>
      </w:pPr>
      <w:r>
        <w:rPr>
          <w:lang w:val="en-GB"/>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lang w:val="en-GB"/>
        </w:rPr>
        <w:footnoteReference w:id="284"/>
      </w:r>
    </w:p>
    <w:p>
      <w:pPr>
        <w:pStyle w:val="BodyText"/>
        <w:rPr>
          <w:lang w:val="en-GB"/>
        </w:rPr>
      </w:pPr>
      <w:r>
        <w:rPr>
          <w:lang w:val="en-GB"/>
        </w:rPr>
        <w:t>In one of the most heartfelt appeals the Buddha ever made, he said:</w:t>
      </w:r>
    </w:p>
    <w:p>
      <w:pPr>
        <w:pStyle w:val="BlockText"/>
        <w:rPr>
          <w:lang w:val="en-GB"/>
        </w:rPr>
      </w:pPr>
      <w:r>
        <w:rPr>
          <w:lang w:val="en-GB"/>
        </w:rPr>
        <w:t>“</w:t>
      </w:r>
      <w:r>
        <w:rPr>
          <w:lang w:val="en-GB"/>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lang w:val="en-GB"/>
        </w:rPr>
        <w:footnoteReference w:id="285"/>
      </w:r>
    </w:p>
    <w:p>
      <w:pPr>
        <w:pStyle w:val="FirstParagraph"/>
        <w:rPr>
          <w:lang w:val="en-GB"/>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i/>
          <w:iCs/>
          <w:lang w:val="en-GB"/>
        </w:rPr>
        <w:t>subhāsitaṁ anumodeyya, dubbhaṭṭhe nāpasādaye</w:t>
      </w:r>
      <w:r>
        <w:rPr>
          <w:lang w:val="en-GB"/>
        </w:rPr>
        <w:t>). They will avoid a hostile or arrogant tone (</w:t>
      </w:r>
      <w:r>
        <w:rPr>
          <w:i/>
          <w:iCs/>
          <w:lang w:val="en-GB"/>
        </w:rPr>
        <w:t>aviruddho anussito</w:t>
      </w:r>
      <w:r>
        <w:rPr>
          <w:lang w:val="en-GB"/>
        </w:rPr>
        <w:t>), not verbally intimidate or try to overwhelm (</w:t>
      </w:r>
      <w:r>
        <w:rPr>
          <w:i/>
          <w:iCs/>
          <w:lang w:val="en-GB"/>
        </w:rPr>
        <w:t>nābhihare nābhimadde</w:t>
      </w:r>
      <w:r>
        <w:rPr>
          <w:lang w:val="en-GB"/>
        </w:rPr>
        <w:t>) the other, or indulge in rhetorical trickery (</w:t>
      </w:r>
      <w:r>
        <w:rPr>
          <w:i/>
          <w:iCs/>
          <w:lang w:val="en-GB"/>
        </w:rPr>
        <w:t>na vācaṁ payutaṁ bhaṇe</w:t>
      </w:r>
      <w:r>
        <w:rPr>
          <w:lang w:val="en-GB"/>
        </w:rPr>
        <w:t>). In short, they will state what they know (</w:t>
      </w:r>
      <w:r>
        <w:rPr>
          <w:i/>
          <w:iCs/>
          <w:lang w:val="en-GB"/>
        </w:rPr>
        <w:t>sammad-aññāya bhāsati</w:t>
      </w:r>
      <w:r>
        <w:rPr>
          <w:lang w:val="en-GB"/>
        </w:rPr>
        <w:t>) and debate or discuss for the sake of knowledge and understanding (</w:t>
      </w:r>
      <w:r>
        <w:rPr>
          <w:i/>
          <w:iCs/>
          <w:lang w:val="en-GB"/>
        </w:rPr>
        <w:t>aññānatatthaṁ pasādatthaṁ, sataṁ ve hoti mantanā</w:t>
      </w:r>
      <w:r>
        <w:rPr>
          <w:lang w:val="en-GB"/>
        </w:rPr>
        <w:t>), not just to get the better of the other.</w:t>
      </w:r>
      <w:r>
        <w:rPr>
          <w:rStyle w:val="FootnoteReference"/>
          <w:lang w:val="en-GB"/>
        </w:rPr>
        <w:footnoteReference w:id="286"/>
      </w:r>
    </w:p>
    <w:p>
      <w:pPr>
        <w:pStyle w:val="BodyText"/>
        <w:rPr>
          <w:lang w:val="en-GB"/>
        </w:rPr>
      </w:pPr>
      <w:r>
        <w:rPr>
          <w:lang w:val="en-GB"/>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BlockText"/>
        <w:rPr>
          <w:lang w:val="en-GB"/>
        </w:rPr>
      </w:pPr>
      <w:r>
        <w:rPr>
          <w:lang w:val="en-GB"/>
        </w:rPr>
        <w:t>“</w:t>
      </w:r>
      <w:r>
        <w:rPr>
          <w:lang w:val="en-GB"/>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lang w:val="en-GB"/>
        </w:rPr>
        <w:footnoteReference w:id="287"/>
      </w:r>
    </w:p>
    <w:p>
      <w:pPr>
        <w:pStyle w:val="FirstParagraph"/>
        <w:rPr>
          <w:lang w:val="en-GB"/>
        </w:rPr>
      </w:pPr>
      <w:r>
        <w:rPr>
          <w:lang w:val="en-GB"/>
        </w:rPr>
        <w:t>Sakuludāyin, a great admirer of the Buddha, once told him that during such talks, he and the others in the audience would sit with their eyes fixed on the Buddha’s face.</w:t>
      </w:r>
      <w:r>
        <w:rPr>
          <w:rStyle w:val="FootnoteReference"/>
          <w:lang w:val="en-GB"/>
        </w:rPr>
        <w:footnoteReference w:id="288"/>
      </w:r>
      <w:r>
        <w:rPr>
          <w:lang w:val="en-GB"/>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BodyText"/>
        <w:rPr>
          <w:lang w:val="en-GB"/>
        </w:rPr>
      </w:pPr>
      <w:r>
        <w:rPr>
          <w:lang w:val="en-GB"/>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lang w:val="en-GB"/>
        </w:rPr>
        <w:footnoteReference w:id="289"/>
      </w:r>
    </w:p>
    <w:p>
      <w:pPr>
        <w:pStyle w:val="BodyText"/>
        <w:rPr>
          <w:lang w:val="en-GB"/>
        </w:rPr>
      </w:pPr>
      <w:r>
        <w:rPr>
          <w:lang w:val="en-GB"/>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lang w:val="en-GB"/>
        </w:rPr>
        <w:footnoteReference w:id="290"/>
      </w:r>
    </w:p>
    <w:p>
      <w:pPr>
        <w:pStyle w:val="BodyText"/>
        <w:rPr>
          <w:lang w:val="en-GB"/>
        </w:rPr>
      </w:pPr>
      <w:r>
        <w:rPr>
          <w:lang w:val="en-GB"/>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lang w:val="en-GB"/>
        </w:rPr>
        <w:footnoteReference w:id="291"/>
      </w:r>
    </w:p>
    <w:p>
      <w:pPr>
        <w:pStyle w:val="BodyText"/>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i/>
          <w:iCs/>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BodyText"/>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 – the fires of greed, hatred, and delusion (</w:t>
      </w:r>
      <w:r>
        <w:rPr>
          <w:i/>
          <w:iCs/>
          <w:lang w:val="en-GB"/>
        </w:rPr>
        <w:t>lobha</w:t>
      </w:r>
      <w:r>
        <w:rPr>
          <w:lang w:val="en-GB"/>
        </w:rPr>
        <w:t xml:space="preserve">, </w:t>
      </w:r>
      <w:r>
        <w:rPr>
          <w:i/>
          <w:iCs/>
          <w:lang w:val="en-GB"/>
        </w:rPr>
        <w:t>dosa</w:t>
      </w:r>
      <w:r>
        <w:rPr>
          <w:lang w:val="en-GB"/>
        </w:rPr>
        <w:t xml:space="preserve"> and </w:t>
      </w:r>
      <w:r>
        <w:rPr>
          <w:i/>
          <w:iCs/>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 – the Āhavanīya, the Gārhapatya, and the Dakṣiṇāgni –with the three major psychological negativities.</w:t>
      </w:r>
    </w:p>
    <w:p>
      <w:pPr>
        <w:pStyle w:val="BodyText"/>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 – 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i/>
          <w:iCs/>
          <w:lang w:val="en-GB"/>
        </w:rPr>
        <w:t>mahā 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BodyText"/>
        <w:rPr>
          <w:lang w:val="en-GB"/>
        </w:rPr>
      </w:pPr>
      <w:r>
        <w:rPr>
          <w:lang w:val="en-GB"/>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lang w:val="en-GB"/>
        </w:rPr>
        <w:footnoteReference w:id="298"/>
      </w:r>
      <w:r>
        <w:rPr>
          <w:lang w:val="en-GB"/>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lang w:val="en-GB"/>
        </w:rPr>
        <w:footnoteReference w:id="299"/>
      </w:r>
      <w:r>
        <w:rPr>
          <w:lang w:val="en-GB"/>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lang w:val="en-GB"/>
        </w:rPr>
        <w:footnoteReference w:id="300"/>
      </w:r>
    </w:p>
    <w:p>
      <w:pPr>
        <w:pStyle w:val="BodyText"/>
        <w:rPr>
          <w:lang w:val="en-GB"/>
        </w:rPr>
      </w:pPr>
      <w:r>
        <w:rPr>
          <w:lang w:val="en-GB"/>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BlockText"/>
        <w:rPr>
          <w:lang w:val="en-GB"/>
        </w:rPr>
      </w:pPr>
      <w:r>
        <w:rPr>
          <w:lang w:val="en-GB"/>
        </w:rPr>
        <w:t>“</w:t>
      </w:r>
      <w:r>
        <w:rPr>
          <w:lang w:val="en-GB"/>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BlockText"/>
        <w:rPr>
          <w:lang w:val="en-GB"/>
        </w:rPr>
      </w:pPr>
      <w:r>
        <w:rPr>
          <w:lang w:val="en-GB"/>
        </w:rPr>
        <w:t>“</w:t>
      </w:r>
      <w:r>
        <w:rPr>
          <w:lang w:val="en-GB"/>
        </w:rPr>
        <w:t>No Lord,” replied Ānanda.</w:t>
      </w:r>
    </w:p>
    <w:p>
      <w:pPr>
        <w:pStyle w:val="BlockText"/>
        <w:rPr>
          <w:lang w:val="en-GB"/>
        </w:rPr>
      </w:pPr>
      <w:r>
        <w:rPr>
          <w:lang w:val="en-GB"/>
        </w:rPr>
        <w:t>“</w:t>
      </w:r>
      <w:r>
        <w:rPr>
          <w:lang w:val="en-GB"/>
        </w:rPr>
        <w:t>And if I had answered, ‘No, there is no self’, an already bewildered Vacchagotta would have been even more so and would have thought, ‘Before, I had a self, and now I don't have one.’”</w:t>
      </w:r>
      <w:r>
        <w:rPr>
          <w:rStyle w:val="FootnoteReference"/>
          <w:lang w:val="en-GB"/>
        </w:rPr>
        <w:footnoteReference w:id="301"/>
      </w:r>
    </w:p>
    <w:p>
      <w:pPr>
        <w:pStyle w:val="FirstParagraph"/>
        <w:rPr>
          <w:lang w:val="en-GB"/>
        </w:rPr>
      </w:pPr>
      <w:r>
        <w:rPr>
          <w:lang w:val="en-GB"/>
        </w:rPr>
        <w:t>In this incident the Buddha declined to give an answer, thinking that Vacchagotta did not have the background knowledge or perhaps the intelligence to understand the doctrine of not-self (</w:t>
      </w:r>
      <w:r>
        <w:rPr>
          <w:i/>
          <w:iCs/>
          <w:lang w:val="en-GB"/>
        </w:rPr>
        <w:t>anatta</w:t>
      </w:r>
      <w:r>
        <w:rPr>
          <w:lang w:val="en-GB"/>
        </w:rPr>
        <w:t>).</w:t>
      </w:r>
    </w:p>
    <w:p>
      <w:pPr>
        <w:pStyle w:val="BodyText"/>
        <w:rPr/>
      </w:pPr>
      <w:r>
        <w:rPr>
          <w:lang w:val="en-GB"/>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lang w:val="en-GB"/>
        </w:rPr>
        <w:footnoteReference w:id="302"/>
      </w:r>
      <w:r>
        <w:rPr>
          <w:lang w:val="en-GB"/>
        </w:rPr>
        <w:t xml:space="preserve"> The monk rephrased his question and the discussion continued.</w:t>
      </w:r>
    </w:p>
    <w:p>
      <w:pPr>
        <w:pStyle w:val="BodyText"/>
        <w:rPr>
          <w:lang w:val="en-GB"/>
        </w:rPr>
      </w:pPr>
      <w:r>
        <w:rPr>
          <w:lang w:val="en-GB"/>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lang w:val="en-GB"/>
        </w:rPr>
        <w:footnoteReference w:id="303"/>
      </w:r>
      <w:r>
        <w:rPr>
          <w:lang w:val="en-GB"/>
        </w:rPr>
        <w:t xml:space="preserve"> This incident shows the Buddha’s skill in unblocking an impasse but also his attitude that it is not always necessary to win an argument, particularly with a courteous and genuine interlocutor.</w:t>
      </w:r>
    </w:p>
    <w:p>
      <w:pPr>
        <w:pStyle w:val="BodyText"/>
        <w:rPr>
          <w:lang w:val="en-GB"/>
        </w:rPr>
      </w:pPr>
      <w:r>
        <w:rPr>
          <w:lang w:val="en-GB"/>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lang w:val="en-GB"/>
        </w:rPr>
        <w:footnoteReference w:id="304"/>
      </w:r>
    </w:p>
    <w:p>
      <w:pPr>
        <w:pStyle w:val="BodyText"/>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i/>
          <w:iCs/>
          <w:lang w:val="en-GB"/>
        </w:rPr>
        <w:t>ācariyadhana</w:t>
      </w:r>
      <w:r>
        <w:rPr>
          <w:lang w:val="en-GB"/>
        </w:rPr>
        <w:t>).</w:t>
      </w:r>
      <w:r>
        <w:rPr>
          <w:rStyle w:val="FootnoteReference"/>
          <w:lang w:val="en-GB"/>
        </w:rPr>
        <w:footnoteReference w:id="305"/>
      </w:r>
    </w:p>
    <w:p>
      <w:pPr>
        <w:pStyle w:val="BodyText"/>
        <w:rPr/>
      </w:pPr>
      <w:r>
        <w:rPr>
          <w:lang w:val="en-GB"/>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lang w:val="en-GB"/>
        </w:rPr>
        <w:footnoteReference w:id="306"/>
      </w:r>
    </w:p>
    <w:p>
      <w:pPr>
        <w:pStyle w:val="BodyText"/>
        <w:rPr>
          <w:lang w:val="en-GB"/>
        </w:rPr>
      </w:pPr>
      <w:r>
        <w:rPr>
          <w:lang w:val="en-GB"/>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lang w:val="en-GB"/>
        </w:rPr>
        <w:footnoteReference w:id="307"/>
      </w:r>
    </w:p>
    <w:p>
      <w:pPr>
        <w:pStyle w:val="BodyText"/>
        <w:rPr>
          <w:lang w:val="en-GB"/>
        </w:rPr>
      </w:pPr>
      <w:r>
        <w:rPr>
          <w:lang w:val="en-GB"/>
        </w:rPr>
        <w:t>The idea that one should have to pay to learn or even hear the Dhamma was repugnant to the Buddha. He remarked: “Do not go about making a business out of the Dhamma” (</w:t>
      </w:r>
      <w:r>
        <w:rPr>
          <w:i/>
          <w:iCs/>
          <w:lang w:val="en-GB"/>
        </w:rPr>
        <w:t>dhammena na vaṇī 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i/>
          <w:iCs/>
          <w:lang w:val="en-GB"/>
        </w:rPr>
        <w:t>anantaraṃ abāhiraṃ</w:t>
      </w:r>
      <w:r>
        <w:rPr>
          <w:lang w:val="en-GB"/>
        </w:rPr>
        <w:t>) and that he did he not have a “teacher’s fist” (</w:t>
      </w:r>
      <w:r>
        <w:rPr>
          <w:i/>
          <w:iCs/>
          <w:lang w:val="en-GB"/>
        </w:rPr>
        <w:t>ācariya 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BlockText"/>
        <w:rPr/>
      </w:pPr>
      <w:r>
        <w:rPr>
          <w:lang w:val="en-GB"/>
        </w:rPr>
        <w:t>“</w:t>
      </w:r>
      <w:r>
        <w:rPr>
          <w:lang w:val="en-GB"/>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lang w:val="en-GB"/>
        </w:rPr>
        <w:footnoteReference w:id="312"/>
      </w:r>
    </w:p>
    <w:p>
      <w:pPr>
        <w:pStyle w:val="FirstParagraph"/>
        <w:rPr>
          <w:lang w:val="en-GB"/>
        </w:rPr>
      </w:pPr>
      <w:r>
        <w:rPr>
          <w:lang w:val="en-GB"/>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BodyText"/>
        <w:rPr>
          <w:lang w:val="en-GB"/>
        </w:rPr>
      </w:pPr>
      <w:r>
        <w:rPr>
          <w:lang w:val="en-GB"/>
        </w:rPr>
        <w:t>Knowing that most people were not mind-readers, he asked those thinking of becoming his followers to first scrutinize his behaviour to see if it was consistent with what he taught. While doing this, they should also take note of what their ears might reveal about him – 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lang w:val="en-GB"/>
        </w:rPr>
        <w:footnoteReference w:id="313"/>
      </w:r>
    </w:p>
    <w:p>
      <w:pPr>
        <w:pStyle w:val="BodyText"/>
        <w:rPr>
          <w:lang w:val="en-GB"/>
        </w:rPr>
      </w:pPr>
      <w:r>
        <w:rPr>
          <w:lang w:val="en-GB"/>
        </w:rPr>
      </w:r>
    </w:p>
    <w:p>
      <w:pPr>
        <w:pStyle w:val="Heading1"/>
        <w:rPr>
          <w:lang w:val="en-GB"/>
        </w:rPr>
      </w:pPr>
      <w:r>
        <w:rPr>
          <w:lang w:val="en-GB"/>
        </w:rPr>
        <w:t>Chapter 7</w:t>
        <w:br/>
        <w:t>A Day in the Buddha’s Life</w:t>
      </w:r>
    </w:p>
    <w:p>
      <w:pPr>
        <w:pStyle w:val="FirstParagraph"/>
        <w:rPr>
          <w:lang w:val="en-GB"/>
        </w:rPr>
      </w:pPr>
      <w:r>
        <w:rPr>
          <w:lang w:val="en-GB"/>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 – for example, when he was young and as he grew older. But any one day would have included activities such as those enumerated in what follows.</w:t>
      </w:r>
    </w:p>
    <w:p>
      <w:pPr>
        <w:pStyle w:val="BodyText"/>
        <w:rPr>
          <w:lang w:val="en-GB"/>
        </w:rPr>
      </w:pPr>
      <w:r>
        <w:rPr>
          <w:lang w:val="en-GB"/>
        </w:rPr>
        <w:t>The Buddha described his usual morning routine like this:</w:t>
      </w:r>
    </w:p>
    <w:p>
      <w:pPr>
        <w:pStyle w:val="BlockText"/>
        <w:rPr/>
      </w:pPr>
      <w:r>
        <w:rPr>
          <w:lang w:val="en-GB"/>
        </w:rPr>
        <w:t>“</w:t>
      </w:r>
      <w:r>
        <w:rPr>
          <w:lang w:val="en-GB"/>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lang w:val="en-GB"/>
        </w:rPr>
        <w:footnoteReference w:id="314"/>
      </w:r>
    </w:p>
    <w:p>
      <w:pPr>
        <w:pStyle w:val="First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i/>
          <w:iCs/>
          <w:lang w:val="en-GB"/>
        </w:rPr>
        <w:t>ticīvara</w:t>
      </w:r>
      <w:r>
        <w:rPr>
          <w:lang w:val="en-GB"/>
        </w:rPr>
        <w:t xml:space="preserve"> or </w:t>
      </w:r>
      <w:r>
        <w:rPr>
          <w:i/>
          <w:iCs/>
          <w:lang w:val="en-GB"/>
        </w:rPr>
        <w:t>kāsāva.</w:t>
      </w:r>
      <w:r>
        <w:rPr>
          <w:lang w:val="en-GB"/>
        </w:rPr>
        <w:t xml:space="preserve">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BodyText"/>
        <w:rPr/>
      </w:pPr>
      <w:r>
        <w:rPr>
          <w:lang w:val="en-GB"/>
        </w:rPr>
        <w:t>Many samaṇas, the Buddha and his monks and nuns included, obtained their food by means of a practice called alms gathering (</w:t>
      </w:r>
      <w:r>
        <w:rPr>
          <w:i/>
          <w:iCs/>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BodyText"/>
        <w:rPr>
          <w:lang w:val="en-GB"/>
        </w:rPr>
      </w:pPr>
      <w:r>
        <w:rPr>
          <w:lang w:val="en-GB"/>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lang w:val="en-GB"/>
        </w:rPr>
        <w:footnoteReference w:id="321"/>
      </w:r>
      <w:r>
        <w:rPr>
          <w:lang w:val="en-GB"/>
        </w:rPr>
        <w:t xml:space="preserve"> It can be assumed that the Buddha’s behaviour here was in keeping with how a polite and cultured person would be expected to conduct themselves during a meal if they were a guest in someone’s home.</w:t>
      </w:r>
    </w:p>
    <w:p>
      <w:pPr>
        <w:pStyle w:val="BodyText"/>
        <w:rPr>
          <w:lang w:val="en-GB"/>
        </w:rPr>
      </w:pPr>
      <w:r>
        <w:rPr>
          <w:lang w:val="en-GB"/>
        </w:rPr>
        <w:t>Depending entirely on the generosity of others for sustenance meant that one might receive just broken rice grains, sour gruel, leftovers or, sometimes, nothing.</w:t>
      </w:r>
      <w:r>
        <w:rPr>
          <w:rStyle w:val="FootnoteReference"/>
          <w:lang w:val="en-GB"/>
        </w:rPr>
        <w:footnoteReference w:id="322"/>
      </w:r>
      <w:r>
        <w:rPr>
          <w:lang w:val="en-GB"/>
        </w:rPr>
        <w:t xml:space="preserve"> There are several references to the Buddha alms gathering and receiving nothing, and one text mentions that he went to one particular village and “came back with his bowl as clean as when he went.”</w:t>
      </w:r>
      <w:r>
        <w:rPr>
          <w:rStyle w:val="FootnoteReference"/>
          <w:lang w:val="en-GB"/>
        </w:rPr>
        <w:footnoteReference w:id="323"/>
      </w:r>
      <w:r>
        <w:rPr>
          <w:lang w:val="en-GB"/>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lang w:val="en-GB"/>
        </w:rPr>
        <w:footnoteReference w:id="324"/>
      </w:r>
    </w:p>
    <w:p>
      <w:pPr>
        <w:pStyle w:val="BodyText"/>
        <w:rPr>
          <w:lang w:val="en-GB"/>
        </w:rPr>
      </w:pPr>
      <w:r>
        <w:rPr>
          <w:lang w:val="en-GB"/>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lang w:val="en-GB"/>
        </w:rPr>
        <w:footnoteReference w:id="325"/>
      </w:r>
      <w:r>
        <w:rPr>
          <w:lang w:val="en-GB"/>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lang w:val="en-GB"/>
        </w:rPr>
        <w:footnoteReference w:id="326"/>
      </w:r>
      <w:r>
        <w:rPr>
          <w:lang w:val="en-GB"/>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lang w:val="en-GB"/>
        </w:rPr>
        <w:footnoteReference w:id="327"/>
      </w:r>
    </w:p>
    <w:p>
      <w:pPr>
        <w:pStyle w:val="BodyText"/>
        <w:rPr>
          <w:lang w:val="en-GB"/>
        </w:rPr>
      </w:pPr>
      <w:r>
        <w:rPr>
          <w:lang w:val="en-GB"/>
        </w:rPr>
        <w:t>As with other monks, the Buddha usually ate humble fare, but when invited to a wealthy family’s home, he might have fine rice with various condiments and curries set before him.</w:t>
      </w:r>
      <w:r>
        <w:rPr>
          <w:rStyle w:val="FootnoteReference"/>
          <w:lang w:val="en-GB"/>
        </w:rPr>
        <w:footnoteReference w:id="328"/>
      </w:r>
      <w:r>
        <w:rPr>
          <w:lang w:val="en-GB"/>
        </w:rPr>
        <w:t xml:space="preserve"> At Ugga’s home, for example, he was served a dish flavoured with sal flowers, pork stewed with jujube fruit and fried vegetable stalks, together with the best quality rice, with the dark grains removed – obviously a sumptuous meal.</w:t>
      </w:r>
      <w:r>
        <w:rPr>
          <w:rStyle w:val="FootnoteReference"/>
          <w:lang w:val="en-GB"/>
        </w:rPr>
        <w:footnoteReference w:id="329"/>
      </w:r>
      <w:r>
        <w:rPr>
          <w:lang w:val="en-GB"/>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lang w:val="en-GB"/>
        </w:rPr>
        <w:footnoteReference w:id="330"/>
      </w:r>
      <w:r>
        <w:rPr>
          <w:lang w:val="en-GB"/>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lang w:val="en-GB"/>
        </w:rPr>
        <w:footnoteReference w:id="331"/>
      </w:r>
      <w:r>
        <w:rPr>
          <w:lang w:val="en-GB"/>
        </w:rPr>
        <w:t xml:space="preserve"> Perhaps he only did this when he had received no alms food or only a meagre amount the day before or for a few days in a row.</w:t>
      </w:r>
    </w:p>
    <w:p>
      <w:pPr>
        <w:pStyle w:val="BodyText"/>
        <w:rPr>
          <w:lang w:val="en-GB"/>
        </w:rPr>
      </w:pPr>
      <w:r>
        <w:rPr>
          <w:lang w:val="en-GB"/>
        </w:rPr>
        <w:t>The Buddha once mentioned in passing that meat served with rice (</w:t>
      </w:r>
      <w:r>
        <w:rPr>
          <w:i/>
          <w:iCs/>
          <w:lang w:val="en-GB"/>
        </w:rPr>
        <w:t>sāli 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i/>
          <w:iCs/>
          <w:lang w:val="en-GB"/>
        </w:rPr>
        <w:t>maṃsāni 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i/>
          <w:iCs/>
          <w:lang w:val="en-GB"/>
        </w:rPr>
        <w:t>pāyāsa</w:t>
      </w:r>
      <w:r>
        <w:rPr>
          <w:lang w:val="en-GB"/>
        </w:rPr>
        <w:t>) and cakes (</w:t>
      </w:r>
      <w:r>
        <w:rPr>
          <w:i/>
          <w:iCs/>
          <w:lang w:val="en-GB"/>
        </w:rPr>
        <w:t>pūraḷāsa</w:t>
      </w:r>
      <w:r>
        <w:rPr>
          <w:lang w:val="en-GB"/>
        </w:rPr>
        <w:t>) used in certain Vedic rituals which, he said, no awakened person would eat.</w:t>
      </w:r>
      <w:r>
        <w:rPr>
          <w:rStyle w:val="FootnoteReference"/>
          <w:lang w:val="en-GB"/>
        </w:rPr>
        <w:footnoteReference w:id="337"/>
      </w:r>
    </w:p>
    <w:p>
      <w:pPr>
        <w:pStyle w:val="BodyText"/>
        <w:rPr>
          <w:lang w:val="en-GB"/>
        </w:rPr>
      </w:pPr>
      <w:r>
        <w:rPr>
          <w:lang w:val="en-GB"/>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lang w:val="en-GB"/>
        </w:rPr>
        <w:footnoteReference w:id="338"/>
      </w:r>
      <w:r>
        <w:rPr>
          <w:lang w:val="en-GB"/>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BodyText"/>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i/>
          <w:iCs/>
          <w:lang w:val="en-GB"/>
        </w:rPr>
        <w:t>pallaṅkaṃ ābhujjitvā</w:t>
      </w:r>
      <w:r>
        <w:rPr>
          <w:lang w:val="en-GB"/>
        </w:rPr>
        <w:t>).</w:t>
      </w:r>
      <w:r>
        <w:rPr>
          <w:rStyle w:val="FootnoteReference"/>
          <w:lang w:val="en-GB"/>
        </w:rPr>
        <w:footnoteReference w:id="340"/>
      </w:r>
      <w:r>
        <w:rPr>
          <w:lang w:val="en-GB"/>
        </w:rPr>
        <w:t xml:space="preserve"> The lotus posture (</w:t>
      </w:r>
      <w:r>
        <w:rPr>
          <w:i/>
          <w:iCs/>
          <w:lang w:val="en-GB"/>
        </w:rPr>
        <w:t>padmāsana</w:t>
      </w:r>
      <w:r>
        <w:rPr>
          <w:lang w:val="en-GB"/>
        </w:rPr>
        <w:t xml:space="preserve">), in which the legs are interlocked, is now often associated with meditation and </w:t>
      </w:r>
      <w:r>
        <w:rPr>
          <w:i/>
          <w:iCs/>
          <w:lang w:val="en-GB"/>
        </w:rPr>
        <w:t>haṭha</w:t>
      </w:r>
      <w:r>
        <w:rPr>
          <w:lang w:val="en-GB"/>
        </w:rPr>
        <w:t xml:space="preserve"> yoga but is not mentioned in the Tipitaka. He also said that he would keep his body straight (</w:t>
      </w:r>
      <w:r>
        <w:rPr>
          <w:i/>
          <w:iCs/>
          <w:lang w:val="en-GB"/>
        </w:rPr>
        <w:t>ujjuṃ 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BodyText"/>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i/>
          <w:iCs/>
          <w:lang w:val="en-GB"/>
        </w:rPr>
        <w:t>ānāpāna 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i/>
          <w:iCs/>
          <w:lang w:val="en-GB"/>
        </w:rPr>
        <w:t>santo ceva paṇīto asecanako sukho ca 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i/>
          <w:iCs/>
          <w:lang w:val="en-GB"/>
        </w:rPr>
        <w:t>jhāna</w:t>
      </w:r>
      <w:r>
        <w:rPr>
          <w:lang w:val="en-GB"/>
        </w:rPr>
        <w:t>. In its pre-Buddhist usage, this word meant ‘to think’, ‘to contemplate’ or ‘to ruminate’, but the Buddha used it to refer to something quite different and specific.</w:t>
      </w:r>
    </w:p>
    <w:p>
      <w:pPr>
        <w:pStyle w:val="BodyText"/>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i/>
          <w:iCs/>
          <w:lang w:val="en-GB"/>
        </w:rPr>
        <w:t>anavajja sukha</w:t>
      </w:r>
      <w:r>
        <w:rPr>
          <w:lang w:val="en-GB"/>
        </w:rPr>
        <w:t>), i.e. having a clear conscience, and the happiness of being untouched (</w:t>
      </w:r>
      <w:r>
        <w:rPr>
          <w:i/>
          <w:iCs/>
          <w:lang w:val="en-GB"/>
        </w:rPr>
        <w:t>avyāseka 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BodyText"/>
        <w:rPr>
          <w:lang w:val="en-GB"/>
        </w:rPr>
      </w:pPr>
      <w:r>
        <w:rPr>
          <w:lang w:val="en-GB"/>
        </w:rPr>
        <w:t>In the first jhāna, thoughts are present, although few, and the joy and happiness felt is intensified due to the absence of sensuality. The second jhāna is attained when thoughts stop completely, so that the mind becomes one-pointed, and one feels a profound physical and mental tranquillity. Joy and happiness are still present, only now they are a result of the concentration. In the third jhāna, joy fades away, leaving the mind equanimous, mindful and clearly comprehending, and one’s whole being is happy. In the fourth and highest jhāna, there are no feelings of either happiness or unhappiness, only a crystalline mindfulness purified by a firm and unreactive equanimity (</w:t>
      </w:r>
      <w:r>
        <w:rPr>
          <w:i/>
          <w:iCs/>
          <w:lang w:val="en-GB"/>
        </w:rPr>
        <w:t>upekhā sati 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jhānas in attaining awakening when he said: “Just as the river Ganges moves, slopes and inclines towards the east, so too, one who devolops and enhances the four jhānas moves, slopes and inclines towards Nirvana.”</w:t>
      </w:r>
      <w:r>
        <w:rPr>
          <w:rStyle w:val="FootnoteReference"/>
          <w:lang w:val="en-GB"/>
        </w:rPr>
        <w:footnoteReference w:id="346"/>
      </w:r>
    </w:p>
    <w:p>
      <w:pPr>
        <w:pStyle w:val="BodyText"/>
        <w:rPr>
          <w:lang w:val="en-GB"/>
        </w:rPr>
      </w:pPr>
      <w:r>
        <w:rPr>
          <w:lang w:val="en-GB"/>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lang w:val="en-GB"/>
        </w:rPr>
        <w:footnoteReference w:id="347"/>
      </w:r>
    </w:p>
    <w:p>
      <w:pPr>
        <w:pStyle w:val="BodyText"/>
        <w:rPr/>
      </w:pPr>
      <w:r>
        <w:rPr>
          <w:lang w:val="en-GB"/>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lang w:val="en-GB"/>
        </w:rPr>
        <w:footnoteReference w:id="348"/>
      </w:r>
      <w:r>
        <w:rPr>
          <w:lang w:val="en-GB"/>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lang w:val="en-GB"/>
        </w:rPr>
        <w:footnoteReference w:id="349"/>
      </w:r>
      <w:r>
        <w:rPr>
          <w:lang w:val="en-GB"/>
        </w:rPr>
        <w:t xml:space="preserve"> There is a brief description of the Buddha standing in a bathing robe drying himself after having bathed in the Aciravatī River at the Eastern Bathing Ghat, just beyond the eastern ramparts of Sāvatthī.</w:t>
      </w:r>
      <w:r>
        <w:rPr>
          <w:rStyle w:val="FootnoteReference"/>
          <w:lang w:val="en-GB"/>
        </w:rPr>
        <w:footnoteReference w:id="350"/>
      </w:r>
      <w:r>
        <w:rPr>
          <w:lang w:val="en-GB"/>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lang w:val="en-GB"/>
        </w:rPr>
        <w:footnoteReference w:id="351"/>
      </w:r>
      <w:r>
        <w:rPr>
          <w:lang w:val="en-GB"/>
        </w:rPr>
        <w:t xml:space="preserve"> On the day of his final passing while in Pāvā, he suffered an attack of diarrhoea and shortly afterwards bathed in the Kakuṭṭhā River. Perhaps he had become soiled and needed to clean himself.</w:t>
      </w:r>
      <w:r>
        <w:rPr>
          <w:rStyle w:val="FootnoteReference"/>
          <w:lang w:val="en-GB"/>
        </w:rPr>
        <w:footnoteReference w:id="352"/>
      </w:r>
    </w:p>
    <w:p>
      <w:pPr>
        <w:pStyle w:val="BodyText"/>
        <w:rPr>
          <w:lang w:val="en-GB"/>
        </w:rPr>
      </w:pPr>
      <w:r>
        <w:rPr>
          <w:lang w:val="en-GB"/>
        </w:rPr>
        <w:t>The rest of the morning would be taken up with a variety of activities: instructing his monks and nuns, talking with visitors or going out to meet particular individuals, visiting the sick, and so on.</w:t>
      </w:r>
    </w:p>
    <w:p>
      <w:pPr>
        <w:pStyle w:val="BodyText"/>
        <w:rPr>
          <w:lang w:val="en-GB"/>
        </w:rPr>
      </w:pPr>
      <w:r>
        <w:rPr>
          <w:lang w:val="en-GB"/>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lang w:val="en-GB"/>
        </w:rPr>
        <w:footnoteReference w:id="353"/>
      </w:r>
    </w:p>
    <w:p>
      <w:pPr>
        <w:pStyle w:val="BodyText"/>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i/>
          <w:iCs/>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BodyText"/>
        <w:rPr/>
      </w:pPr>
      <w:r>
        <w:rPr>
          <w:lang w:val="en-GB"/>
        </w:rPr>
        <w:t>At around midday the Buddha would take an afternoon nap or siesta (</w:t>
      </w:r>
      <w:r>
        <w:rPr>
          <w:i/>
          <w:iCs/>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BodyText"/>
        <w:rPr>
          <w:lang w:val="en-GB"/>
        </w:rPr>
      </w:pPr>
      <w:r>
        <w:rPr>
          <w:lang w:val="en-GB"/>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BodyText"/>
        <w:rPr>
          <w:lang w:val="en-GB"/>
        </w:rPr>
      </w:pPr>
      <w:r>
        <w:rPr>
          <w:lang w:val="en-GB"/>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lang w:val="en-GB"/>
        </w:rPr>
        <w:footnoteReference w:id="359"/>
      </w:r>
      <w:r>
        <w:rPr>
          <w:lang w:val="en-GB"/>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BodyText"/>
        <w:rPr>
          <w:lang w:val="en-GB"/>
        </w:rPr>
      </w:pPr>
      <w:r>
        <w:rPr>
          <w:lang w:val="en-GB"/>
        </w:rPr>
        <w:t>While the Buddha was happy to make himself available to anyone who wanted to talk with him, there were times when dealing with the crowds could be stressful (</w:t>
      </w:r>
      <w:r>
        <w:rPr>
          <w:i/>
          <w:iCs/>
          <w:lang w:val="en-GB"/>
        </w:rPr>
        <w:t>kilamatha</w:t>
      </w:r>
      <w:r>
        <w:rPr>
          <w:lang w:val="en-GB"/>
        </w:rPr>
        <w:t>) and their continual questions irksome (</w:t>
      </w:r>
      <w:r>
        <w:rPr>
          <w:i/>
          <w:iCs/>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BodyText"/>
        <w:rPr/>
      </w:pPr>
      <w:r>
        <w:rPr>
          <w:lang w:val="en-GB"/>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lang w:val="en-GB"/>
        </w:rPr>
        <w:footnoteReference w:id="364"/>
      </w:r>
      <w:r>
        <w:rPr>
          <w:lang w:val="en-GB"/>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lang w:val="en-GB"/>
        </w:rPr>
        <w:footnoteReference w:id="365"/>
      </w:r>
      <w:r>
        <w:rPr>
          <w:lang w:val="en-GB"/>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lang w:val="en-GB"/>
        </w:rPr>
        <w:footnoteReference w:id="366"/>
      </w:r>
    </w:p>
    <w:p>
      <w:pPr>
        <w:pStyle w:val="BodyText"/>
        <w:rPr>
          <w:lang w:val="en-GB"/>
        </w:rPr>
      </w:pPr>
      <w:r>
        <w:rPr>
          <w:lang w:val="en-GB"/>
        </w:rPr>
        <w:t>Given all this, it is hardly surprising that the Buddha sometimes felt the need to refresh himself with periods of solitude and silence. Occasionally he would have what he called a day’s abiding (</w:t>
      </w:r>
      <w:r>
        <w:rPr>
          <w:i/>
          <w:iCs/>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BodyText"/>
        <w:rPr>
          <w:lang w:val="en-GB"/>
        </w:rPr>
      </w:pPr>
      <w:r>
        <w:rPr>
          <w:lang w:val="en-GB"/>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lang w:val="en-GB"/>
        </w:rPr>
        <w:footnoteReference w:id="371"/>
      </w:r>
      <w:r>
        <w:rPr>
          <w:lang w:val="en-GB"/>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lang w:val="en-GB"/>
        </w:rPr>
        <w:footnoteReference w:id="372"/>
      </w:r>
    </w:p>
    <w:p>
      <w:pPr>
        <w:pStyle w:val="BodyText"/>
        <w:rPr>
          <w:lang w:val="en-GB"/>
        </w:rPr>
      </w:pPr>
      <w:r>
        <w:rPr>
          <w:lang w:val="en-GB"/>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lang w:val="en-GB"/>
        </w:rPr>
        <w:footnoteReference w:id="373"/>
      </w:r>
      <w:r>
        <w:rPr>
          <w:lang w:val="en-GB"/>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lang w:val="en-GB"/>
        </w:rPr>
        <w:footnoteReference w:id="374"/>
      </w:r>
      <w:r>
        <w:rPr>
          <w:lang w:val="en-GB"/>
        </w:rPr>
        <w:t xml:space="preserve"> Those dangers are complacency, arrogance, and an inflated sense of self.</w:t>
      </w:r>
    </w:p>
    <w:p>
      <w:pPr>
        <w:pStyle w:val="BodyText"/>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i/>
          <w:iCs/>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BodyText"/>
        <w:rPr>
          <w:lang w:val="en-GB"/>
        </w:rPr>
      </w:pPr>
      <w:r>
        <w:rPr>
          <w:lang w:val="en-GB"/>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lang w:val="en-GB"/>
        </w:rPr>
        <w:footnoteReference w:id="377"/>
      </w:r>
    </w:p>
    <w:p>
      <w:pPr>
        <w:pStyle w:val="BodyText"/>
        <w:rPr>
          <w:lang w:val="en-GB"/>
        </w:rPr>
      </w:pPr>
      <w:r>
        <w:rPr>
          <w:lang w:val="en-GB"/>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lang w:val="en-GB"/>
        </w:rPr>
        <w:footnoteReference w:id="378"/>
      </w:r>
    </w:p>
    <w:p>
      <w:pPr>
        <w:pStyle w:val="BodyText"/>
        <w:rPr>
          <w:lang w:val="en-GB"/>
        </w:rPr>
      </w:pPr>
      <w:r>
        <w:rPr>
          <w:lang w:val="en-GB"/>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lang w:val="en-GB"/>
        </w:rPr>
        <w:footnoteReference w:id="379"/>
      </w:r>
      <w:r>
        <w:rPr>
          <w:lang w:val="en-GB"/>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lang w:val="en-GB"/>
        </w:rPr>
        <w:footnoteReference w:id="380"/>
      </w:r>
    </w:p>
    <w:p>
      <w:pPr>
        <w:pStyle w:val="BodyText"/>
        <w:rPr>
          <w:lang w:val="en-GB"/>
        </w:rPr>
      </w:pPr>
      <w:r>
        <w:rPr>
          <w:lang w:val="en-GB"/>
        </w:rPr>
        <w:t>The Buddha had once said that his monastic disciples should look upon him as a father and that he in turn would treat them as his offspring.</w:t>
      </w:r>
      <w:r>
        <w:rPr>
          <w:rStyle w:val="FootnoteReference"/>
          <w:lang w:val="en-GB"/>
        </w:rPr>
        <w:footnoteReference w:id="381"/>
      </w:r>
      <w:r>
        <w:rPr>
          <w:lang w:val="en-GB"/>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lang w:val="en-GB"/>
        </w:rPr>
        <w:footnoteReference w:id="382"/>
      </w:r>
      <w:r>
        <w:rPr>
          <w:lang w:val="en-GB"/>
        </w:rPr>
        <w:t xml:space="preserve"> The Buddha offered his disciples advice on how to eat healthily, on the value of exercise, the benefits of cleaning their teeth regularly, and even on what might be called toilet etiquette.</w:t>
      </w:r>
      <w:r>
        <w:rPr>
          <w:rStyle w:val="FootnoteReference"/>
          <w:lang w:val="en-GB"/>
        </w:rPr>
        <w:footnoteReference w:id="383"/>
      </w:r>
      <w:r>
        <w:rPr>
          <w:lang w:val="en-GB"/>
        </w:rPr>
        <w:t xml:space="preserve"> And when someone’s health broke down he would find the time to visit them, whether they be a monk in one of the infirmaries attached to some monasteries or a lay person in their home.</w:t>
      </w:r>
      <w:r>
        <w:rPr>
          <w:rStyle w:val="FootnoteReference"/>
          <w:lang w:val="en-GB"/>
        </w:rPr>
        <w:footnoteReference w:id="384"/>
      </w:r>
      <w:r>
        <w:rPr>
          <w:lang w:val="en-GB"/>
        </w:rPr>
        <w:t xml:space="preserve"> On such occasions he would inquire about the patient’s condition and encourage them with a talk on some aspect of the Dhamma. If it was required, he would even help attend to the patient’s needs.</w:t>
      </w:r>
    </w:p>
    <w:p>
      <w:pPr>
        <w:pStyle w:val="BodyText"/>
        <w:rPr>
          <w:lang w:val="en-GB"/>
        </w:rPr>
      </w:pPr>
      <w:r>
        <w:rPr>
          <w:lang w:val="en-GB"/>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lang w:val="en-GB"/>
        </w:rPr>
        <w:footnoteReference w:id="385"/>
      </w:r>
      <w:r>
        <w:rPr>
          <w:lang w:val="en-GB"/>
        </w:rPr>
        <w:t xml:space="preserve"> It may have been in response to this incident or a similar one that the Buddha itemized the qualities one needed to be a compassionate and attentive nurse:</w:t>
      </w:r>
    </w:p>
    <w:p>
      <w:pPr>
        <w:pStyle w:val="BlockText"/>
        <w:rPr>
          <w:lang w:val="en-GB"/>
        </w:rPr>
      </w:pPr>
      <w:r>
        <w:rPr>
          <w:lang w:val="en-GB"/>
        </w:rPr>
        <w:t>“</w:t>
      </w:r>
      <w:r>
        <w:rPr>
          <w:lang w:val="en-GB"/>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lang w:val="en-GB"/>
        </w:rPr>
        <w:footnoteReference w:id="386"/>
      </w:r>
    </w:p>
    <w:p>
      <w:pPr>
        <w:pStyle w:val="FirstParagraph"/>
        <w:rPr>
          <w:lang w:val="en-GB"/>
        </w:rPr>
      </w:pPr>
      <w:r>
        <w:rPr>
          <w:lang w:val="en-GB"/>
        </w:rPr>
        <w:t>On another occasion, he added a significant detail to the instruction about ministering to a patient “with a mind of love” (</w:t>
      </w:r>
      <w:r>
        <w:rPr>
          <w:i/>
          <w:iCs/>
          <w:lang w:val="en-GB"/>
        </w:rPr>
        <w:t>mettacitto gilānaṃ 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i/>
          <w:iCs/>
          <w:lang w:val="en-GB"/>
        </w:rPr>
        <w:t>bhagavatā kho āvuso gilānupaṭṭhānaṃ vaṇṇitaṃ</w:t>
      </w:r>
      <w:r>
        <w:rPr>
          <w:lang w:val="en-GB"/>
        </w:rPr>
        <w:t>).</w:t>
      </w:r>
      <w:r>
        <w:rPr>
          <w:rStyle w:val="FootnoteReference"/>
          <w:lang w:val="en-GB"/>
        </w:rPr>
        <w:footnoteReference w:id="388"/>
      </w:r>
    </w:p>
    <w:p>
      <w:pPr>
        <w:pStyle w:val="BodyText"/>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i/>
          <w:iCs/>
          <w:lang w:val="en-GB"/>
        </w:rPr>
        <w:t>vātehi 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i/>
          <w:iCs/>
          <w:lang w:val="en-GB"/>
        </w:rPr>
        <w:t>udaravātābhāda</w:t>
      </w:r>
      <w:r>
        <w:rPr>
          <w:lang w:val="en-GB"/>
        </w:rPr>
        <w:t>) – probably not the wind (</w:t>
      </w:r>
      <w:r>
        <w:rPr>
          <w:i/>
          <w:iCs/>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BodyText"/>
        <w:rPr>
          <w:lang w:val="en-GB"/>
        </w:rPr>
      </w:pPr>
      <w:r>
        <w:rPr>
          <w:lang w:val="en-GB"/>
        </w:rPr>
        <w:t>This is interesting because it suggests that the Buddha had at least some basic medical knowledge. This impression is reinforced by several lists of medicines he drew up – 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lang w:val="en-GB"/>
        </w:rPr>
        <w:footnoteReference w:id="391"/>
      </w:r>
      <w:r>
        <w:rPr>
          <w:lang w:val="en-GB"/>
        </w:rPr>
        <w:t xml:space="preserve"> Scholars have also pointed out the frequency of medical imagery in the Buddha’s similes and metaphors, which suggests a familiarity with, or at least an interest in, medicine. How he could have acquired this can only be guessed at – possibly from his early education or perhaps from the samaṇa tradition he was a part of.</w:t>
      </w:r>
    </w:p>
    <w:p>
      <w:pPr>
        <w:pStyle w:val="BodyText"/>
        <w:rPr>
          <w:lang w:val="en-GB"/>
        </w:rPr>
      </w:pPr>
      <w:r>
        <w:rPr>
          <w:lang w:val="en-GB"/>
        </w:rPr>
        <w:t>Another reoccurring malady the Buddha suffered from was back pain, which probably only become apparent as he aged, as it commonly does with older men.</w:t>
      </w:r>
      <w:r>
        <w:rPr>
          <w:rStyle w:val="FootnoteReference"/>
          <w:lang w:val="en-GB"/>
        </w:rPr>
        <w:footnoteReference w:id="392"/>
      </w:r>
      <w:r>
        <w:rPr>
          <w:lang w:val="en-GB"/>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lang w:val="en-GB"/>
        </w:rPr>
        <w:footnoteReference w:id="393"/>
      </w:r>
      <w:r>
        <w:rPr>
          <w:lang w:val="en-GB"/>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lang w:val="en-GB"/>
        </w:rPr>
        <w:footnoteReference w:id="394"/>
      </w:r>
    </w:p>
    <w:p>
      <w:pPr>
        <w:pStyle w:val="BodyText"/>
        <w:rPr>
          <w:lang w:val="en-GB"/>
        </w:rPr>
      </w:pPr>
      <w:r>
        <w:rPr>
          <w:lang w:val="en-GB"/>
        </w:rPr>
        <w:t>The Tipitaka records four occasion when the Buddha was struck by more serious ailments. During one of these, he suffered from an irregularity of the bodily humours (</w:t>
      </w:r>
      <w:r>
        <w:rPr>
          <w:i/>
          <w:iCs/>
          <w:lang w:val="en-GB"/>
        </w:rPr>
        <w:t>kāya</w:t>
      </w:r>
      <w:r>
        <w:rPr>
          <w:lang w:val="en-GB"/>
        </w:rPr>
        <w:t xml:space="preserve"> </w:t>
      </w:r>
      <w:r>
        <w:rPr>
          <w:i/>
          <w:iCs/>
          <w:lang w:val="en-GB"/>
        </w:rPr>
        <w:t>dosābhisanna</w:t>
      </w:r>
      <w:r>
        <w:rPr>
          <w:lang w:val="en-GB"/>
        </w:rPr>
        <w:t>). Ānanda consulted Jīvaka, the royal physician who treated the Saṅgha gratis, and he recommended that the Buddha be ‘oiled’ (</w:t>
      </w:r>
      <w:r>
        <w:rPr>
          <w:i/>
          <w:iCs/>
          <w:lang w:val="en-GB"/>
        </w:rPr>
        <w:t>sinehetha</w:t>
      </w:r>
      <w:r>
        <w:rPr>
          <w:lang w:val="en-GB"/>
        </w:rPr>
        <w:t>) for two or three days. Being oiled could mean one of several things: being massaged with medicinal oil; ingesting such oil; putting drops of it in the nose or ears; or having it administered as an enema – all treatments mentioned in early Ayurvedic texts. This course of treatment having finished, Jīvaka then prescribed a regimen of strong purging (</w:t>
      </w:r>
      <w:r>
        <w:rPr>
          <w:i/>
          <w:iCs/>
          <w:lang w:val="en-GB"/>
        </w:rPr>
        <w:t>oḷārikaṃ virecanaṃ</w:t>
      </w:r>
      <w:r>
        <w:rPr>
          <w:lang w:val="en-GB"/>
        </w:rPr>
        <w:t>) for the Buddha, which included inhaling the perfume of several bunches of blue waterlilies (</w:t>
      </w:r>
      <w:r>
        <w:rPr>
          <w:i/>
          <w:iCs/>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BodyText"/>
        <w:rPr>
          <w:lang w:val="en-GB"/>
        </w:rPr>
      </w:pPr>
      <w:r>
        <w:rPr>
          <w:lang w:val="en-GB"/>
        </w:rPr>
        <w:t>On another occasion, while staying in Rājagaha, the Buddha became “ill, unwell, stricken with a painful sickness” (</w:t>
      </w:r>
      <w:r>
        <w:rPr>
          <w:i/>
          <w:iCs/>
          <w:lang w:val="en-GB"/>
        </w:rPr>
        <w:t>ābādhiko hoti dukkhito 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BodyText"/>
        <w:rPr>
          <w:lang w:val="en-GB"/>
        </w:rPr>
      </w:pPr>
      <w:r>
        <w:rPr>
          <w:lang w:val="en-GB"/>
        </w:rPr>
        <w:t>One further passage in the Tipitaka briefly mentions that the Buddha had just recovered from an unspecified illness while he was visiting Kapilavatthu, which was probably connected to one of the incidents mentioned above.</w:t>
      </w:r>
      <w:r>
        <w:rPr>
          <w:rStyle w:val="FootnoteReference"/>
          <w:lang w:val="en-GB"/>
        </w:rPr>
        <w:footnoteReference w:id="398"/>
      </w:r>
      <w:r>
        <w:rPr>
          <w:lang w:val="en-GB"/>
        </w:rPr>
        <w:t xml:space="preserve"> In the months before his death he was struck by two bouts of sickness which left him seriously weakened and probably hastened his demise. These episodes will be discussed in detail in Chapter 13.</w:t>
      </w:r>
    </w:p>
    <w:p>
      <w:pPr>
        <w:pStyle w:val="BodyText"/>
        <w:rPr>
          <w:lang w:val="en-GB"/>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BodyText"/>
        <w:rPr>
          <w:lang w:val="en-GB"/>
        </w:rPr>
      </w:pPr>
      <w:r>
        <w:rPr>
          <w:lang w:val="en-GB"/>
        </w:rPr>
      </w:r>
    </w:p>
    <w:p>
      <w:pPr>
        <w:pStyle w:val="Heading1"/>
        <w:rPr>
          <w:lang w:val="en-GB"/>
        </w:rPr>
      </w:pPr>
      <w:r>
        <w:rPr>
          <w:lang w:val="en-GB"/>
        </w:rPr>
        <w:t>Chapter 8</w:t>
        <w:br/>
        <w:t>On the Road</w:t>
      </w:r>
    </w:p>
    <w:p>
      <w:pPr>
        <w:pStyle w:val="FirstParagraph"/>
        <w:rPr>
          <w:lang w:val="en-GB"/>
        </w:rPr>
      </w:pPr>
      <w:r>
        <w:rPr>
          <w:lang w:val="en-GB"/>
        </w:rPr>
        <w:t>Long is a yojana for one who is exhausted.</w:t>
      </w:r>
    </w:p>
    <w:p>
      <w:pPr>
        <w:pStyle w:val="BodyText"/>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BodyText"/>
        <w:rPr>
          <w:lang w:val="en-GB"/>
        </w:rPr>
      </w:pPr>
      <w:r>
        <w:rPr/>
        <w:drawing>
          <wp:inline distT="0" distB="0" distL="0" distR="0">
            <wp:extent cx="5334000" cy="2939415"/>
            <wp:effectExtent l="0" t="0" r="0" b="0"/>
            <wp:docPr id="1" name="Image3" descr="Map of Ancient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Map of Ancient India"/>
                    <pic:cNvPicPr>
                      <a:picLocks noChangeAspect="1" noChangeArrowheads="1"/>
                    </pic:cNvPicPr>
                  </pic:nvPicPr>
                  <pic:blipFill>
                    <a:blip r:embed="rId3"/>
                    <a:stretch>
                      <a:fillRect/>
                    </a:stretch>
                  </pic:blipFill>
                  <pic:spPr bwMode="auto">
                    <a:xfrm>
                      <a:off x="0" y="0"/>
                      <a:ext cx="5334000" cy="2939415"/>
                    </a:xfrm>
                    <a:prstGeom prst="rect">
                      <a:avLst/>
                    </a:prstGeom>
                    <a:noFill/>
                  </pic:spPr>
                </pic:pic>
              </a:graphicData>
            </a:graphic>
          </wp:inline>
        </w:drawing>
      </w:r>
    </w:p>
    <w:p>
      <w:pPr>
        <w:pStyle w:val="BodyText"/>
        <w:rPr/>
      </w:pPr>
      <w:r>
        <w:rPr>
          <w:lang w:val="en-GB"/>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lang w:val="en-GB"/>
        </w:rPr>
        <w:footnoteReference w:id="405"/>
      </w:r>
      <w:r>
        <w:rPr>
          <w:lang w:val="en-GB"/>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lang w:val="en-GB"/>
        </w:rPr>
        <w:footnoteReference w:id="406"/>
      </w:r>
    </w:p>
    <w:p>
      <w:pPr>
        <w:pStyle w:val="BodyText"/>
        <w:rPr/>
      </w:pPr>
      <w:r>
        <w:rPr>
          <w:lang w:val="en-GB"/>
        </w:rPr>
        <w:t>The Tipitaka mentions a variety of thoroughfares: footpaths; jungle tracks; lanes; and high roads, such as the ones that ran between Sāvatthī and Verañjā, Sāvatthī and Sāketa,</w:t>
      </w:r>
      <w:r>
        <w:rPr>
          <w:rStyle w:val="FootnoteReference"/>
          <w:lang w:val="en-GB"/>
        </w:rPr>
        <w:footnoteReference w:id="407"/>
      </w:r>
      <w:r>
        <w:rPr>
          <w:lang w:val="en-GB"/>
        </w:rPr>
        <w:t xml:space="preserve"> and the one that came from Ukkalā and passed through Uruvelā. There were also what were called chariot roads, which were probably fairly well maintained to facilitate the passage of such vehicles.</w:t>
      </w:r>
      <w:r>
        <w:rPr>
          <w:rStyle w:val="FootnoteReference"/>
          <w:lang w:val="en-GB"/>
        </w:rPr>
        <w:footnoteReference w:id="408"/>
      </w:r>
      <w:r>
        <w:rPr>
          <w:lang w:val="en-GB"/>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lang w:val="en-GB"/>
        </w:rPr>
        <w:footnoteReference w:id="409"/>
      </w:r>
      <w:r>
        <w:rPr>
          <w:lang w:val="en-GB"/>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lang w:val="en-GB"/>
        </w:rPr>
        <w:footnoteReference w:id="410"/>
      </w:r>
    </w:p>
    <w:p>
      <w:pPr>
        <w:pStyle w:val="BodyText"/>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i/>
          <w:iCs/>
          <w:lang w:val="en-GB"/>
        </w:rPr>
        <w:t>karaka</w:t>
      </w:r>
      <w:r>
        <w:rPr>
          <w:lang w:val="en-GB"/>
        </w:rPr>
        <w:t>) and water strainers (</w:t>
      </w:r>
      <w:r>
        <w:rPr>
          <w:i/>
          <w:iCs/>
          <w:lang w:val="en-GB"/>
        </w:rPr>
        <w:t>parissāvana</w:t>
      </w:r>
      <w:r>
        <w:rPr>
          <w:lang w:val="en-GB"/>
        </w:rPr>
        <w:t>) when going on long journeys.</w:t>
      </w:r>
    </w:p>
    <w:p>
      <w:pPr>
        <w:pStyle w:val="BodyText"/>
        <w:rPr/>
      </w:pPr>
      <w:r>
        <w:rPr>
          <w:lang w:val="en-GB"/>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lang w:val="en-GB"/>
        </w:rPr>
        <w:footnoteReference w:id="414"/>
      </w:r>
      <w:r>
        <w:rPr>
          <w:lang w:val="en-GB"/>
        </w:rPr>
        <w:t xml:space="preserve"> Travellers on the road between Sāvatthī and Sāketa were often robbed, and at one time a fearsome robber dubbed Aṅgulimāla, who murdered his victims, operated in forested areas in Kosala.</w:t>
      </w:r>
      <w:r>
        <w:rPr>
          <w:rStyle w:val="FootnoteReference"/>
          <w:lang w:val="en-GB"/>
        </w:rPr>
        <w:footnoteReference w:id="415"/>
      </w:r>
      <w:r>
        <w:rPr>
          <w:lang w:val="en-GB"/>
        </w:rPr>
        <w:t xml:space="preserve"> The Buddha observed that such highwaymen would strike from and then disappear back into “impenetrable grass or trees, a gully or a great forest.”</w:t>
      </w:r>
      <w:r>
        <w:rPr>
          <w:rStyle w:val="FootnoteReference"/>
          <w:lang w:val="en-GB"/>
        </w:rPr>
        <w:footnoteReference w:id="416"/>
      </w:r>
      <w:r>
        <w:rPr>
          <w:lang w:val="en-GB"/>
        </w:rPr>
        <w:t xml:space="preserve"> Some of these men would capture a party of travellers and release one of them to go and try to get a ransom for the others.</w:t>
      </w:r>
      <w:r>
        <w:rPr>
          <w:rStyle w:val="FootnoteReference"/>
          <w:lang w:val="en-GB"/>
        </w:rPr>
        <w:footnoteReference w:id="417"/>
      </w:r>
      <w:r>
        <w:rPr>
          <w:lang w:val="en-GB"/>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lang w:val="en-GB"/>
        </w:rPr>
        <w:footnoteReference w:id="418"/>
      </w:r>
    </w:p>
    <w:p>
      <w:pPr>
        <w:pStyle w:val="BodyText"/>
        <w:rPr/>
      </w:pPr>
      <w:r>
        <w:rPr>
          <w:lang w:val="en-GB"/>
        </w:rPr>
        <w:t>More normally, though, long distance travel was just uncomfortable, tedious and undertaken only when necessary. And yet despite these and other problems, the Buddha spent much of his time on the road in order to reach as many people as possible – 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lang w:val="en-GB"/>
        </w:rPr>
        <w:footnoteReference w:id="419"/>
      </w:r>
      <w:r>
        <w:rPr>
          <w:lang w:val="en-GB"/>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BodyText"/>
        <w:rPr/>
      </w:pPr>
      <w:r>
        <w:rPr>
          <w:lang w:val="en-GB"/>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lang w:val="en-GB"/>
        </w:rPr>
        <w:footnoteReference w:id="420"/>
      </w:r>
      <w:r>
        <w:rPr>
          <w:lang w:val="en-GB"/>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lang w:val="en-GB"/>
        </w:rPr>
        <w:footnoteReference w:id="421"/>
      </w:r>
    </w:p>
    <w:p>
      <w:pPr>
        <w:pStyle w:val="BodyText"/>
        <w:rPr/>
      </w:pPr>
      <w:r>
        <w:rPr>
          <w:lang w:val="en-GB"/>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lang w:val="en-GB"/>
        </w:rPr>
        <w:footnoteReference w:id="422"/>
      </w:r>
      <w:r>
        <w:rPr>
          <w:lang w:val="en-GB"/>
        </w:rPr>
        <w:t xml:space="preserve"> There is no evidence that he ever went into the mountains of the southern edge of the Ganges Yamuna plain – the Mizrapur Hills, the Rajmahal Hills and the Vindhyachal Range – 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BodyText"/>
        <w:rPr/>
      </w:pPr>
      <w:r>
        <w:rPr>
          <w:lang w:val="en-GB"/>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lang w:val="en-GB"/>
        </w:rPr>
        <w:footnoteReference w:id="423"/>
      </w:r>
      <w:r>
        <w:rPr>
          <w:lang w:val="en-GB"/>
        </w:rPr>
        <w:t xml:space="preserve"> Verañjā is the modern Atranji Khera near Etah, Kaṇṇakujja is the modern Kannauj, both of them in Uttar Pradesh, and ancient Payāga is identified with Jhusi across the river from modern Allahabad.</w:t>
      </w:r>
      <w:r>
        <w:rPr>
          <w:rStyle w:val="FootnoteReference"/>
          <w:lang w:val="en-GB"/>
        </w:rPr>
        <w:footnoteReference w:id="424"/>
      </w:r>
      <w:r>
        <w:rPr>
          <w:lang w:val="en-GB"/>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lang w:val="en-GB"/>
        </w:rPr>
        <w:footnoteReference w:id="425"/>
      </w:r>
      <w:r>
        <w:rPr>
          <w:lang w:val="en-GB"/>
        </w:rPr>
        <w:t xml:space="preserve"> It is likely that he would have started a trip like this at the end of the rainy season and arrived back in time for the next one nine months later.</w:t>
      </w:r>
    </w:p>
    <w:p>
      <w:pPr>
        <w:pStyle w:val="BodyText"/>
        <w:rPr/>
      </w:pPr>
      <w:r>
        <w:rPr>
          <w:lang w:val="en-GB"/>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lang w:val="en-GB"/>
        </w:rPr>
        <w:footnoteReference w:id="426"/>
      </w:r>
      <w:r>
        <w:rPr>
          <w:lang w:val="en-GB"/>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lang w:val="en-GB"/>
        </w:rPr>
        <w:footnoteReference w:id="427"/>
      </w:r>
    </w:p>
    <w:p>
      <w:pPr>
        <w:pStyle w:val="BodyText"/>
        <w:rPr>
          <w:lang w:val="en-GB"/>
        </w:rPr>
      </w:pPr>
      <w:r>
        <w:rPr>
          <w:lang w:val="en-GB"/>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BodyText"/>
        <w:rPr/>
      </w:pPr>
      <w:r>
        <w:rPr>
          <w:lang w:val="en-GB"/>
        </w:rPr>
        <w:t>There are records of the Buddha sleeping in a roadside rest house, a chaff hut, a brahmin’s fire hall, an old potter’s shed and, when nothing else was available, in the open under a grove of trees.</w:t>
      </w:r>
      <w:r>
        <w:rPr>
          <w:rStyle w:val="FootnoteReference"/>
          <w:lang w:val="en-GB"/>
        </w:rPr>
        <w:footnoteReference w:id="428"/>
      </w:r>
      <w:r>
        <w:rPr>
          <w:lang w:val="en-GB"/>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lang w:val="en-GB"/>
        </w:rPr>
        <w:footnoteReference w:id="429"/>
      </w:r>
      <w:r>
        <w:rPr>
          <w:lang w:val="en-GB"/>
        </w:rPr>
        <w:t xml:space="preserve"> When convenient, the Buddha would lodge at religious shrines or local sacred trees. These places often had some kind of shelter next to them which were the scene of occasional large gatherings. Others may have had nothing more than small huts adjacent – basic, but convenient for a few nights’ stay.</w:t>
      </w:r>
    </w:p>
    <w:p>
      <w:pPr>
        <w:pStyle w:val="BodyText"/>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BodyText"/>
        <w:rPr/>
      </w:pPr>
      <w:r>
        <w:rPr>
          <w:lang w:val="en-GB"/>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lang w:val="en-GB"/>
        </w:rPr>
        <w:footnoteReference w:id="435"/>
      </w:r>
      <w:r>
        <w:rPr>
          <w:lang w:val="en-GB"/>
        </w:rPr>
        <w:t xml:space="preserve"> This monastery flourished right up to Indian Buddhism’s last days in the twelfth century.</w:t>
      </w:r>
    </w:p>
    <w:p>
      <w:pPr>
        <w:pStyle w:val="BodyText"/>
        <w:rPr/>
      </w:pPr>
      <w:r>
        <w:rPr>
          <w:lang w:val="en-GB"/>
        </w:rPr>
        <w:t>The Buddha must have enjoyed the freedom his life of wandering gave him. He said: “The household life is full of hindrances, a path of dust. Free as the breeze is the life of one who renounces all worldly things.”</w:t>
      </w:r>
      <w:r>
        <w:rPr>
          <w:rStyle w:val="FootnoteReference"/>
          <w:lang w:val="en-GB"/>
        </w:rPr>
        <w:footnoteReference w:id="436"/>
      </w:r>
      <w:r>
        <w:rPr>
          <w:lang w:val="en-GB"/>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lang w:val="en-GB"/>
        </w:rPr>
        <w:footnoteReference w:id="437"/>
      </w:r>
      <w:r>
        <w:rPr>
          <w:lang w:val="en-GB"/>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lang w:val="en-GB"/>
        </w:rPr>
        <w:footnoteReference w:id="438"/>
      </w:r>
      <w:r>
        <w:rPr>
          <w:lang w:val="en-GB"/>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lang w:val="en-GB"/>
        </w:rPr>
        <w:footnoteReference w:id="439"/>
      </w:r>
    </w:p>
    <w:p>
      <w:pPr>
        <w:pStyle w:val="BodyText"/>
        <w:rPr/>
      </w:pPr>
      <w:r>
        <w:rPr>
          <w:lang w:val="en-GB"/>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lang w:val="en-GB"/>
        </w:rPr>
        <w:footnoteReference w:id="440"/>
      </w:r>
      <w:r>
        <w:rPr>
          <w:lang w:val="en-GB"/>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lang w:val="en-GB"/>
        </w:rPr>
        <w:footnoteReference w:id="441"/>
      </w:r>
      <w:r>
        <w:rPr>
          <w:lang w:val="en-GB"/>
        </w:rPr>
        <w:t xml:space="preserve"> He was able to fulfil this wish.</w:t>
      </w:r>
    </w:p>
    <w:p>
      <w:pPr>
        <w:pStyle w:val="BodyText"/>
        <w:rPr/>
      </w:pPr>
      <w:r>
        <w:rPr>
          <w:lang w:val="en-GB"/>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lang w:val="en-GB"/>
        </w:rPr>
        <w:footnoteReference w:id="442"/>
      </w:r>
    </w:p>
    <w:p>
      <w:pPr>
        <w:pStyle w:val="BodyText"/>
        <w:rPr/>
      </w:pPr>
      <w:r>
        <w:rPr>
          <w:lang w:val="en-GB"/>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lang w:val="en-GB"/>
        </w:rPr>
        <w:footnoteReference w:id="443"/>
      </w:r>
      <w:r>
        <w:rPr>
          <w:lang w:val="en-GB"/>
        </w:rPr>
        <w:t xml:space="preserve"> The ascetic known as Bark Blanket Bāhiya is said to have come all the way from Suppāraka to meet the Buddha.</w:t>
      </w:r>
      <w:r>
        <w:rPr>
          <w:rStyle w:val="FootnoteReference"/>
          <w:lang w:val="en-GB"/>
        </w:rPr>
        <w:footnoteReference w:id="444"/>
      </w:r>
      <w:r>
        <w:rPr>
          <w:lang w:val="en-GB"/>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lang w:val="en-GB"/>
        </w:rPr>
        <w:footnoteReference w:id="445"/>
      </w:r>
      <w:r>
        <w:rPr>
          <w:lang w:val="en-GB"/>
        </w:rPr>
        <w:t xml:space="preserve"> Another story tells of the monk Soṇa, who came all the way from the kingdom of Avanti to meet the Buddha. Avanti was a kingdom to the south of the Middle Land, linked to it by the Dakkhiṇāpatha.</w:t>
      </w:r>
      <w:r>
        <w:rPr>
          <w:rStyle w:val="FootnoteReference"/>
          <w:lang w:val="en-GB"/>
        </w:rPr>
        <w:footnoteReference w:id="446"/>
      </w:r>
      <w:r>
        <w:rPr>
          <w:lang w:val="en-GB"/>
        </w:rPr>
        <w:t xml:space="preserve"> These stories indicate just how mobile the ascetics of the time could be.</w:t>
      </w:r>
    </w:p>
    <w:p>
      <w:pPr>
        <w:pStyle w:val="BodyText"/>
        <w:rPr>
          <w:lang w:val="en-GB"/>
        </w:rPr>
      </w:pPr>
      <w:r>
        <w:rPr>
          <w:lang w:val="en-GB"/>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BlockText"/>
        <w:rPr/>
      </w:pPr>
      <w:r>
        <w:rPr>
          <w:lang w:val="en-GB"/>
        </w:rPr>
        <w:t>“</w:t>
      </w:r>
      <w:r>
        <w:rPr>
          <w:lang w:val="en-GB"/>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lang w:val="en-GB"/>
        </w:rPr>
        <w:footnoteReference w:id="447"/>
      </w:r>
    </w:p>
    <w:p>
      <w:pPr>
        <w:pStyle w:val="FirstParagraph"/>
        <w:rPr/>
      </w:pPr>
      <w:r>
        <w:rPr>
          <w:lang w:val="en-GB"/>
        </w:rPr>
        <w:t>Nor did he believe that any one language communicated his Dhamma any better than any other, saying: “I want you to learn the Buddha’s words each in your own language.”</w:t>
      </w:r>
      <w:r>
        <w:rPr>
          <w:rStyle w:val="FootnoteReference"/>
          <w:lang w:val="en-GB"/>
        </w:rPr>
        <w:footnoteReference w:id="448"/>
      </w:r>
      <w:r>
        <w:rPr>
          <w:lang w:val="en-GB"/>
        </w:rPr>
        <w:t xml:space="preserve"> The Buddha was equally open about regional customs. On one occasion he said:</w:t>
      </w:r>
    </w:p>
    <w:p>
      <w:pPr>
        <w:pStyle w:val="BlockText"/>
        <w:rPr/>
      </w:pPr>
      <w:r>
        <w:rPr>
          <w:lang w:val="en-GB"/>
        </w:rPr>
        <w:t>“</w:t>
      </w:r>
      <w:r>
        <w:rPr>
          <w:lang w:val="en-GB"/>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lang w:val="en-GB"/>
        </w:rPr>
        <w:footnoteReference w:id="449"/>
      </w:r>
    </w:p>
    <w:p>
      <w:pPr>
        <w:pStyle w:val="FirstParagraph"/>
        <w:rPr>
          <w:lang w:val="en-GB"/>
        </w:rPr>
      </w:pPr>
      <w:r>
        <w:rPr>
          <w:lang w:val="en-GB"/>
        </w:rPr>
        <w:t>This is the kind of thing one would expect of an urbane, open-minded and well-travelled individual. Whatever the Buddha was, he was not parochial, and no doubt his travels made him even more flexible and tolerant of differences.</w:t>
      </w:r>
    </w:p>
    <w:p>
      <w:pPr>
        <w:pStyle w:val="BodyText"/>
        <w:rPr>
          <w:lang w:val="en-GB"/>
        </w:rPr>
      </w:pPr>
      <w:r>
        <w:rPr>
          <w:lang w:val="en-GB"/>
        </w:rPr>
      </w:r>
    </w:p>
    <w:p>
      <w:pPr>
        <w:pStyle w:val="Heading1"/>
        <w:rPr>
          <w:lang w:val="en-GB"/>
        </w:rPr>
      </w:pPr>
      <w:r>
        <w:rPr>
          <w:lang w:val="en-GB"/>
        </w:rPr>
        <w:t>Chapter 9</w:t>
        <w:br/>
        <w:t>Praise and Blame</w:t>
      </w:r>
    </w:p>
    <w:p>
      <w:pPr>
        <w:pStyle w:val="FirstParagraph"/>
        <w:rPr>
          <w:lang w:val="en-GB"/>
        </w:rPr>
      </w:pPr>
      <w:r>
        <w:rPr>
          <w:lang w:val="en-GB"/>
        </w:rPr>
        <w:t>There was not, there is not now,</w:t>
        <w:br/>
        <w:t>and there never will be someone</w:t>
        <w:br/>
        <w:t>who is wholly blamed or praised.</w:t>
      </w:r>
    </w:p>
    <w:p>
      <w:pPr>
        <w:pStyle w:val="BodyText"/>
        <w:rPr/>
      </w:pPr>
      <w:r>
        <w:rPr>
          <w:lang w:val="en-GB"/>
        </w:rPr>
        <w:t>Dhammapada 228</w:t>
        <w:br/>
      </w:r>
      <w:hyperlink r:id="rId4">
        <w:r>
          <w:rPr>
            <w:rStyle w:val="Hyperlink"/>
            <w:lang w:val="en-GB"/>
          </w:rPr>
          <w:t>Dhp 228</w:t>
        </w:r>
      </w:hyperlink>
    </w:p>
    <w:p>
      <w:pPr>
        <w:pStyle w:val="BodyText"/>
        <w:rPr>
          <w:lang w:val="en-GB"/>
        </w:rPr>
      </w:pPr>
      <w:r>
        <w:rPr>
          <w:lang w:val="en-GB"/>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BlockText"/>
        <w:rPr>
          <w:lang w:val="en-GB"/>
        </w:rPr>
      </w:pPr>
      <w:r>
        <w:rPr>
          <w:lang w:val="en-GB"/>
        </w:rPr>
        <w:t>“</w:t>
      </w:r>
      <w:r>
        <w:rPr>
          <w:lang w:val="en-GB"/>
        </w:rPr>
        <w:t>If anyone should criticise me, the Dhamma or the Saṅgha, you should not because of that be angry, resentful or upset. For if you did, that would hinder you and you would not be able to know whether what they said was right or wrong. Would you?”</w:t>
      </w:r>
    </w:p>
    <w:p>
      <w:pPr>
        <w:pStyle w:val="BlockText"/>
        <w:rPr>
          <w:lang w:val="en-GB"/>
        </w:rPr>
      </w:pPr>
      <w:r>
        <w:rPr>
          <w:lang w:val="en-GB"/>
        </w:rPr>
        <w:t>“</w:t>
      </w:r>
      <w:r>
        <w:rPr>
          <w:lang w:val="en-GB"/>
        </w:rPr>
        <w:t>No, Lord.”</w:t>
      </w:r>
    </w:p>
    <w:p>
      <w:pPr>
        <w:pStyle w:val="BlockText"/>
        <w:rPr/>
      </w:pPr>
      <w:r>
        <w:rPr>
          <w:lang w:val="en-GB"/>
        </w:rPr>
        <w:t>“</w:t>
      </w:r>
      <w:r>
        <w:rPr>
          <w:lang w:val="en-GB"/>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lang w:val="en-GB"/>
        </w:rPr>
        <w:footnoteReference w:id="450"/>
      </w:r>
    </w:p>
    <w:p>
      <w:pPr>
        <w:pStyle w:val="FirstParagraph"/>
        <w:rPr/>
      </w:pPr>
      <w:r>
        <w:rPr>
          <w:lang w:val="en-GB"/>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lang w:val="en-GB"/>
        </w:rPr>
        <w:footnoteReference w:id="451"/>
      </w:r>
      <w:r>
        <w:rPr>
          <w:lang w:val="en-GB"/>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BodyText"/>
        <w:rPr/>
      </w:pPr>
      <w:r>
        <w:rPr>
          <w:lang w:val="en-GB"/>
        </w:rPr>
        <w:t>Although the Buddha saw himself firmly within the non-Vedic samaṇa tradition, he disregarded some of its most basic assumptions, particularly the practice of rigorous austerities (</w:t>
      </w:r>
      <w:r>
        <w:rPr>
          <w:i/>
          <w:iCs/>
          <w:lang w:val="en-GB"/>
        </w:rPr>
        <w:t>tapa</w:t>
      </w:r>
      <w:r>
        <w:rPr>
          <w:lang w:val="en-GB"/>
        </w:rPr>
        <w:t>) and self-mortification (</w:t>
      </w:r>
      <w:r>
        <w:rPr>
          <w:i/>
          <w:iCs/>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i/>
          <w:iCs/>
          <w:lang w:val="en-GB"/>
        </w:rPr>
        <w:t>āvatto bahullāya</w:t>
      </w:r>
      <w:r>
        <w:rPr>
          <w:lang w:val="en-GB"/>
        </w:rPr>
        <w:t>) and left him in disgust. One ascetic dismissed him as a “shaven-headed householder” (</w:t>
      </w:r>
      <w:r>
        <w:rPr>
          <w:i/>
          <w:iCs/>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BodyText"/>
        <w:rPr/>
      </w:pPr>
      <w:r>
        <w:rPr>
          <w:lang w:val="en-GB"/>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lang w:val="en-GB"/>
        </w:rPr>
        <w:footnoteReference w:id="454"/>
      </w:r>
      <w:r>
        <w:rPr>
          <w:lang w:val="en-GB"/>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lang w:val="en-GB"/>
        </w:rPr>
        <w:footnoteReference w:id="455"/>
      </w:r>
      <w:r>
        <w:rPr>
          <w:lang w:val="en-GB"/>
        </w:rPr>
        <w:t xml:space="preserve"> Given such scrupulousness, it is hardly surprising that the Jains, who were strict vegetarians, attacked the Buddha and his disciples for eating meat.</w:t>
      </w:r>
    </w:p>
    <w:p>
      <w:pPr>
        <w:pStyle w:val="BlockText"/>
        <w:rPr/>
      </w:pPr>
      <w:r>
        <w:rPr>
          <w:lang w:val="en-GB"/>
        </w:rPr>
        <w:t>“</w:t>
      </w:r>
      <w:r>
        <w:rPr>
          <w:lang w:val="en-GB"/>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lang w:val="en-GB"/>
        </w:rPr>
        <w:footnoteReference w:id="456"/>
      </w:r>
    </w:p>
    <w:p>
      <w:pPr>
        <w:pStyle w:val="FirstParagraph"/>
        <w:rPr/>
      </w:pPr>
      <w:r>
        <w:rPr>
          <w:lang w:val="en-GB"/>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lang w:val="en-GB"/>
        </w:rPr>
        <w:footnoteReference w:id="457"/>
      </w:r>
    </w:p>
    <w:p>
      <w:pPr>
        <w:pStyle w:val="BodyText"/>
        <w:rPr>
          <w:lang w:val="en-GB"/>
        </w:rPr>
      </w:pPr>
      <w:r>
        <w:rPr>
          <w:lang w:val="en-GB"/>
        </w:rPr>
        <w:t>One interesting misgiving that some people had of the Buddha was that, despite his relative youth, he claimed to be fully awakened, while most others making such a claim were generally old. King Pasenadi asked the Buddha about this:</w:t>
      </w:r>
    </w:p>
    <w:p>
      <w:pPr>
        <w:pStyle w:val="BlockText"/>
        <w:rPr>
          <w:lang w:val="en-GB"/>
        </w:rPr>
      </w:pPr>
      <w:r>
        <w:rPr>
          <w:lang w:val="en-GB"/>
        </w:rPr>
        <w:t>“</w:t>
      </w:r>
      <w:r>
        <w:rPr>
          <w:lang w:val="en-GB"/>
        </w:rPr>
        <w:t>Even those samaṇas and brahmins who are the head of orders and sects, well-known teachers, famous and considered so by the general public – even they do not claim to have attained the unsurpassed perfect awakening. Therefore, how can you make such a claim when you are still so young and have so recently become a samaṇa?”</w:t>
      </w:r>
    </w:p>
    <w:p>
      <w:pPr>
        <w:pStyle w:val="FirstParagraph"/>
        <w:rPr/>
      </w:pPr>
      <w:r>
        <w:rPr>
          <w:lang w:val="en-GB"/>
        </w:rPr>
        <w:t>The Buddha replied that awakening had nothing to do with age, just as a young king, a newly hatched snake or a recently ignited fire could still have an impact and therefore should be taken seriously.</w:t>
      </w:r>
      <w:r>
        <w:rPr>
          <w:rStyle w:val="FootnoteReference"/>
          <w:lang w:val="en-GB"/>
        </w:rPr>
        <w:footnoteReference w:id="458"/>
      </w:r>
    </w:p>
    <w:p>
      <w:pPr>
        <w:pStyle w:val="BodyText"/>
        <w:rPr/>
      </w:pPr>
      <w:r>
        <w:rPr>
          <w:lang w:val="en-GB"/>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lang w:val="en-GB"/>
        </w:rPr>
        <w:footnoteReference w:id="459"/>
      </w:r>
      <w:r>
        <w:rPr>
          <w:lang w:val="en-GB"/>
        </w:rPr>
        <w:t xml:space="preserve"> As a result of the Buddha’s ability to disarm and impress such opponents and disputants, some people suspected him of using magical power to do so.</w:t>
      </w:r>
      <w:r>
        <w:rPr>
          <w:rStyle w:val="FootnoteReference"/>
          <w:lang w:val="en-GB"/>
        </w:rPr>
        <w:footnoteReference w:id="460"/>
      </w:r>
    </w:p>
    <w:p>
      <w:pPr>
        <w:pStyle w:val="BodyText"/>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i/>
          <w:iCs/>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BlockText"/>
        <w:rPr>
          <w:lang w:val="en-GB"/>
        </w:rPr>
      </w:pPr>
      <w:r>
        <w:rPr>
          <w:lang w:val="en-GB"/>
        </w:rPr>
        <w:t>“</w:t>
      </w:r>
      <w:r>
        <w:rPr>
          <w:lang w:val="en-GB"/>
        </w:rPr>
        <w:t>Now Bhaddiya, did I say to you, ‘Become my disciple, and I will be your teacher’?”</w:t>
      </w:r>
    </w:p>
    <w:p>
      <w:pPr>
        <w:pStyle w:val="BlockText"/>
        <w:rPr>
          <w:lang w:val="en-GB"/>
        </w:rPr>
      </w:pPr>
      <w:r>
        <w:rPr>
          <w:lang w:val="en-GB"/>
        </w:rPr>
        <w:t>“</w:t>
      </w:r>
      <w:r>
        <w:rPr>
          <w:lang w:val="en-GB"/>
        </w:rPr>
        <w:t>No sir.”</w:t>
      </w:r>
    </w:p>
    <w:p>
      <w:pPr>
        <w:pStyle w:val="BlockText"/>
        <w:rPr>
          <w:lang w:val="en-GB"/>
        </w:rPr>
      </w:pPr>
      <w:r>
        <w:rPr>
          <w:lang w:val="en-GB"/>
        </w:rPr>
        <w:t>“</w:t>
      </w:r>
      <w:r>
        <w:rPr>
          <w:lang w:val="en-GB"/>
        </w:rPr>
        <w:t>Although I declare and proclaim my teaching in the manner I just gave to you, some samaṇas and brahmins dishonestly and falsely, unfairly and inaccurately misrepresent me by saying that I use magic to lure away the disciples of other teachers.”</w:t>
      </w:r>
    </w:p>
    <w:p>
      <w:pPr>
        <w:pStyle w:val="BlockText"/>
        <w:rPr/>
      </w:pPr>
      <w:r>
        <w:rPr>
          <w:lang w:val="en-GB"/>
        </w:rPr>
        <w:t>“</w:t>
      </w:r>
      <w:r>
        <w:rPr>
          <w:lang w:val="en-GB"/>
        </w:rPr>
        <w:t>An excellent and wonderful thing is this magic of yours! If only my beloved kin and the members of my family could be converted by this magic, it would be for their welfare and happiness for a long time.”</w:t>
      </w:r>
      <w:r>
        <w:rPr>
          <w:rStyle w:val="FootnoteReference"/>
          <w:lang w:val="en-GB"/>
        </w:rPr>
        <w:footnoteReference w:id="462"/>
      </w:r>
    </w:p>
    <w:p>
      <w:pPr>
        <w:pStyle w:val="FirstParagraph"/>
        <w:rPr/>
      </w:pPr>
      <w:r>
        <w:rPr>
          <w:lang w:val="en-GB"/>
        </w:rPr>
        <w:t>Another criticism of the Buddha, and, interestingly, one that continues to be made even today, was that his concept of Nirvana and his doctrine of not-self (</w:t>
      </w:r>
      <w:r>
        <w:rPr>
          <w:i/>
          <w:iCs/>
          <w:lang w:val="en-GB"/>
        </w:rPr>
        <w:t>anatta</w:t>
      </w:r>
      <w:r>
        <w:rPr>
          <w:lang w:val="en-GB"/>
        </w:rPr>
        <w:t>) amounted to a form of nihilism (</w:t>
      </w:r>
      <w:r>
        <w:rPr>
          <w:i/>
          <w:iCs/>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BodyText"/>
        <w:rPr/>
      </w:pPr>
      <w:r>
        <w:rPr>
          <w:lang w:val="en-GB"/>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lang w:val="en-GB"/>
        </w:rPr>
        <w:footnoteReference w:id="464"/>
      </w:r>
      <w:r>
        <w:rPr>
          <w:lang w:val="en-GB"/>
        </w:rPr>
        <w:t xml:space="preserve"> After giving a talk to a group of his own monks at Ukkaṭṭhā, we are told that they were far from delighted by what he had said.</w:t>
      </w:r>
      <w:r>
        <w:rPr>
          <w:rStyle w:val="FootnoteReference"/>
          <w:lang w:val="en-GB"/>
        </w:rPr>
        <w:footnoteReference w:id="465"/>
      </w:r>
      <w:r>
        <w:rPr>
          <w:lang w:val="en-GB"/>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lang w:val="en-GB"/>
        </w:rPr>
        <w:footnoteReference w:id="466"/>
      </w:r>
      <w:r>
        <w:rPr>
          <w:lang w:val="en-GB"/>
        </w:rPr>
        <w:t xml:space="preserve"> In this case, there was a rapproachment, the discussion continued and eventually the brahmin developed some respect for the Buddha.</w:t>
      </w:r>
    </w:p>
    <w:p>
      <w:pPr>
        <w:pStyle w:val="BodyText"/>
        <w:rPr/>
      </w:pPr>
      <w:r>
        <w:rPr>
          <w:lang w:val="en-GB"/>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lang w:val="en-GB"/>
        </w:rPr>
        <w:footnoteReference w:id="467"/>
      </w:r>
    </w:p>
    <w:p>
      <w:pPr>
        <w:pStyle w:val="BodyText"/>
        <w:rPr/>
      </w:pPr>
      <w:r>
        <w:rPr>
          <w:lang w:val="en-GB"/>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lang w:val="en-GB"/>
        </w:rPr>
        <w:footnoteReference w:id="468"/>
      </w:r>
      <w:r>
        <w:rPr>
          <w:lang w:val="en-GB"/>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lang w:val="en-GB"/>
        </w:rPr>
        <w:footnoteReference w:id="469"/>
      </w:r>
      <w:r>
        <w:rPr>
          <w:lang w:val="en-GB"/>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BlockText"/>
        <w:rPr>
          <w:lang w:val="en-GB"/>
        </w:rPr>
      </w:pPr>
      <w:r>
        <w:rPr>
          <w:lang w:val="en-GB"/>
        </w:rPr>
        <w:t>“</w:t>
      </w:r>
      <w:r>
        <w:rPr>
          <w:lang w:val="en-GB"/>
        </w:rPr>
        <w:t>Did I ever say to you, ‘Come, live by my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did you ever say to me, ‘I wish to live by your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So if I never made such a promise to you and you never gave such a condition to me, who are you to be giving up anything, you foolish man?”</w:t>
      </w:r>
    </w:p>
    <w:p>
      <w:pPr>
        <w:pStyle w:val="BlockText"/>
        <w:rPr>
          <w:lang w:val="en-GB"/>
        </w:rPr>
      </w:pPr>
      <w:r>
        <w:rPr>
          <w:lang w:val="en-GB"/>
        </w:rPr>
        <w:t>“</w:t>
      </w:r>
      <w:r>
        <w:rPr>
          <w:lang w:val="en-GB"/>
        </w:rPr>
        <w:t>But sir, you never performed any super-human wonders, any psychic powers or any miracles for me.”</w:t>
      </w:r>
    </w:p>
    <w:p>
      <w:pPr>
        <w:pStyle w:val="BlockText"/>
        <w:rPr>
          <w:lang w:val="en-GB"/>
        </w:rPr>
      </w:pPr>
      <w:r>
        <w:rPr>
          <w:lang w:val="en-GB"/>
        </w:rPr>
        <w:t>“</w:t>
      </w:r>
      <w:r>
        <w:rPr>
          <w:lang w:val="en-GB"/>
        </w:rPr>
        <w:t>Did I ever say to you, ‘Come, live by my guidance and I will perform such things for you?’”</w:t>
      </w:r>
    </w:p>
    <w:p>
      <w:pPr>
        <w:pStyle w:val="BlockText"/>
        <w:rPr>
          <w:lang w:val="en-GB"/>
        </w:rPr>
      </w:pPr>
      <w:r>
        <w:rPr>
          <w:lang w:val="en-GB"/>
        </w:rPr>
        <w:t>“</w:t>
      </w:r>
      <w:r>
        <w:rPr>
          <w:lang w:val="en-GB"/>
        </w:rPr>
        <w:t>No sir.”</w:t>
      </w:r>
    </w:p>
    <w:p>
      <w:pPr>
        <w:pStyle w:val="FirstParagraph"/>
        <w:rPr>
          <w:lang w:val="en-GB"/>
        </w:rPr>
      </w:pPr>
      <w:r>
        <w:rPr>
          <w:lang w:val="en-GB"/>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BlockText"/>
        <w:rPr>
          <w:lang w:val="en-GB"/>
        </w:rPr>
      </w:pPr>
      <w:r>
        <w:rPr>
          <w:lang w:val="en-GB"/>
        </w:rPr>
        <w:t>“</w:t>
      </w:r>
      <w:r>
        <w:rPr>
          <w:lang w:val="en-GB"/>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FirstParagraph"/>
        <w:rPr/>
      </w:pPr>
      <w:r>
        <w:rPr>
          <w:lang w:val="en-GB"/>
        </w:rPr>
        <w:t>When the Buddha heard what Sunakkhatta had been telling everyone, he said of him: “He is an angry and foolish man and speaks out of anger.”</w:t>
      </w:r>
      <w:r>
        <w:rPr>
          <w:rStyle w:val="FootnoteReference"/>
          <w:lang w:val="en-GB"/>
        </w:rPr>
        <w:footnoteReference w:id="470"/>
      </w:r>
    </w:p>
    <w:p>
      <w:pPr>
        <w:pStyle w:val="BodyText"/>
        <w:rPr>
          <w:lang w:val="en-GB"/>
        </w:rPr>
      </w:pPr>
      <w:r>
        <w:rPr>
          <w:lang w:val="en-GB"/>
        </w:rPr>
        <w:t>At that time, switching from one religion to another was called ‘going over to the discipleship’ (</w:t>
      </w:r>
      <w:r>
        <w:rPr>
          <w:i/>
          <w:iCs/>
          <w:lang w:val="en-GB"/>
        </w:rPr>
        <w:t>sāvakattaṃ 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BodyText"/>
        <w:rPr/>
      </w:pPr>
      <w:r>
        <w:rPr>
          <w:lang w:val="en-GB"/>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lang w:val="en-GB"/>
        </w:rPr>
        <w:footnoteReference w:id="471"/>
      </w:r>
    </w:p>
    <w:p>
      <w:pPr>
        <w:pStyle w:val="BodyText"/>
        <w:rPr>
          <w:lang w:val="en-GB"/>
        </w:rPr>
      </w:pPr>
      <w:r>
        <w:rPr>
          <w:lang w:val="en-GB"/>
        </w:rPr>
        <w:t>Those who dropped out of the monastic Saṅgha nonetheless sometimes maintained their commitment to the Dhamma.</w:t>
      </w:r>
    </w:p>
    <w:p>
      <w:pPr>
        <w:pStyle w:val="BlockText"/>
        <w:rPr/>
      </w:pPr>
      <w:r>
        <w:rPr>
          <w:lang w:val="en-GB"/>
        </w:rPr>
        <w:t>“</w:t>
      </w:r>
      <w:r>
        <w:rPr>
          <w:lang w:val="en-GB"/>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lang w:val="en-GB"/>
        </w:rPr>
        <w:footnoteReference w:id="472"/>
      </w:r>
    </w:p>
    <w:p>
      <w:pPr>
        <w:pStyle w:val="FirstParagraph"/>
        <w:rPr/>
      </w:pPr>
      <w:r>
        <w:rPr>
          <w:lang w:val="en-GB"/>
        </w:rPr>
        <w:t xml:space="preserve">One of the most disturbing events in the whole of the Buddha’s career happened during one of his sojourns in Vesālī. He had given a talk to an assembly of monks about a meditation called </w:t>
      </w:r>
      <w:r>
        <w:rPr>
          <w:i/>
          <w:iCs/>
          <w:lang w:val="en-GB"/>
        </w:rPr>
        <w:t>asubha bhāvanā</w:t>
      </w:r>
      <w:r>
        <w:rPr>
          <w:lang w:val="en-GB"/>
        </w:rPr>
        <w:t>. This practice involved contemplating the unpleasant aspects of the body – 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BodyText"/>
        <w:rPr/>
      </w:pPr>
      <w:r>
        <w:rPr>
          <w:lang w:val="en-GB"/>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lang w:val="en-GB"/>
        </w:rPr>
        <w:footnoteReference w:id="474"/>
      </w:r>
      <w:r>
        <w:rPr>
          <w:lang w:val="en-GB"/>
        </w:rPr>
        <w:t xml:space="preserve"> On another occasion, when a particular brahmin found out that a member of his clan had joined the Buddhist Saṅgha, he went to the Buddha in a rage and insulted him.</w:t>
      </w:r>
      <w:r>
        <w:rPr>
          <w:rStyle w:val="FootnoteReference"/>
          <w:lang w:val="en-GB"/>
        </w:rPr>
        <w:footnoteReference w:id="475"/>
      </w:r>
      <w:r>
        <w:rPr>
          <w:lang w:val="en-GB"/>
        </w:rPr>
        <w:t xml:space="preserve"> However, there are incidents indicating divided opinions amongst brahmins about the Buddha, with some despising him and others having regard for him and his followers – sometimes great regard.</w:t>
      </w:r>
    </w:p>
    <w:p>
      <w:pPr>
        <w:pStyle w:val="BodyText"/>
        <w:rPr/>
      </w:pPr>
      <w:r>
        <w:rPr>
          <w:lang w:val="en-GB"/>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lang w:val="en-GB"/>
        </w:rPr>
        <w:footnoteReference w:id="476"/>
      </w:r>
      <w:r>
        <w:rPr>
          <w:lang w:val="en-GB"/>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lang w:val="en-GB"/>
        </w:rPr>
        <w:footnoteReference w:id="477"/>
      </w:r>
      <w:r>
        <w:rPr>
          <w:lang w:val="en-GB"/>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BodyText"/>
        <w:rPr/>
      </w:pPr>
      <w:r>
        <w:rPr>
          <w:lang w:val="en-GB"/>
        </w:rPr>
        <w:t>The senior monk Mahā Kaccāna happened to be staying in the forest when some young brahmin students out collecting firewood came across his hut.</w:t>
      </w:r>
      <w:r>
        <w:rPr>
          <w:rStyle w:val="FootnoteReference"/>
          <w:lang w:val="en-GB"/>
        </w:rPr>
        <w:footnoteReference w:id="478"/>
      </w:r>
      <w:r>
        <w:rPr>
          <w:lang w:val="en-GB"/>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lang w:val="en-GB"/>
        </w:rPr>
        <w:footnoteReference w:id="479"/>
      </w:r>
    </w:p>
    <w:p>
      <w:pPr>
        <w:pStyle w:val="BodyText"/>
        <w:rPr/>
      </w:pPr>
      <w:r>
        <w:rPr>
          <w:lang w:val="en-GB"/>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lang w:val="en-GB"/>
        </w:rPr>
        <w:footnoteReference w:id="480"/>
      </w:r>
      <w:r>
        <w:rPr>
          <w:lang w:val="en-GB"/>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BodyText"/>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i/>
          <w:iCs/>
          <w:lang w:val="en-GB"/>
        </w:rPr>
        <w:t>Saṅghātivāsī agiho carāmi 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i/>
          <w:iCs/>
          <w:lang w:val="en-GB"/>
        </w:rPr>
        <w:t>muṇḍa</w:t>
      </w:r>
      <w:r>
        <w:rPr>
          <w:lang w:val="en-GB"/>
        </w:rPr>
        <w:t>).</w:t>
      </w:r>
    </w:p>
    <w:p>
      <w:pPr>
        <w:pStyle w:val="BodyText"/>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i/>
          <w:iCs/>
          <w:lang w:val="en-GB"/>
        </w:rPr>
        <w:t>vaṇṇo 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BodyText"/>
        <w:rPr>
          <w:lang w:val="en-GB"/>
        </w:rPr>
      </w:pPr>
      <w:r>
        <w:rPr>
          <w:lang w:val="en-GB"/>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lang w:val="en-GB"/>
        </w:rPr>
        <w:footnoteReference w:id="490"/>
      </w:r>
    </w:p>
    <w:p>
      <w:pPr>
        <w:pStyle w:val="BodyText"/>
        <w:rPr>
          <w:lang w:val="en-GB"/>
        </w:rPr>
      </w:pPr>
      <w:r>
        <w:rPr>
          <w:lang w:val="en-GB"/>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lang w:val="en-GB"/>
        </w:rPr>
        <w:footnoteReference w:id="491"/>
      </w:r>
      <w:r>
        <w:rPr>
          <w:lang w:val="en-GB"/>
        </w:rPr>
        <w:t xml:space="preserve"> Ānanda said this of him towards the end of his life: “The Lord’s complexion is no longer pure and bright, his limbs are flabby and wrinkled, his body stooped, and his sense faculties have deteriorated.”</w:t>
      </w:r>
      <w:r>
        <w:rPr>
          <w:rStyle w:val="FootnoteReference"/>
          <w:lang w:val="en-GB"/>
        </w:rPr>
        <w:footnoteReference w:id="492"/>
      </w:r>
      <w:r>
        <w:rPr>
          <w:lang w:val="en-GB"/>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lang w:val="en-GB"/>
        </w:rPr>
        <w:footnoteReference w:id="493"/>
      </w:r>
    </w:p>
    <w:p>
      <w:pPr>
        <w:pStyle w:val="BodyText"/>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BodyText"/>
        <w:rPr/>
      </w:pPr>
      <w:r>
        <w:rPr>
          <w:lang w:val="en-GB"/>
        </w:rPr>
        <w:t>Some passages in the Tipitaka assert that the Buddha’s body exhibited thirty-two auspicious marks (</w:t>
      </w:r>
      <w:r>
        <w:rPr>
          <w:i/>
          <w:iCs/>
          <w:lang w:val="en-GB"/>
        </w:rPr>
        <w:t>mahāpurisa lakkhaṇa</w:t>
      </w:r>
      <w:r>
        <w:rPr>
          <w:lang w:val="en-GB"/>
        </w:rPr>
        <w:t>), the most curious and perplexing innovation in the early Buddhist texts – 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i/>
          <w:iCs/>
          <w:lang w:val="en-GB"/>
        </w:rPr>
        <w:t>vimutticitta</w:t>
      </w:r>
      <w:r>
        <w:rPr>
          <w:lang w:val="en-GB"/>
        </w:rPr>
        <w:t>) that qualified one to be called ‘a great man’.</w:t>
      </w:r>
      <w:r>
        <w:rPr>
          <w:rStyle w:val="FootnoteReference"/>
          <w:lang w:val="en-GB"/>
        </w:rPr>
        <w:footnoteReference w:id="499"/>
      </w:r>
    </w:p>
    <w:p>
      <w:pPr>
        <w:pStyle w:val="BodyText"/>
        <w:rPr>
          <w:lang w:val="en-GB"/>
        </w:rPr>
      </w:pPr>
      <w:r>
        <w:rPr>
          <w:lang w:val="en-GB"/>
        </w:rPr>
        <w:t>The Buddha’s penetrating wisdom and the persuasiveness with which he explained his Dhamma are mentioned time and again as among his most impressive abilities. The Tipitaka records this conversation between two brahmins:</w:t>
      </w:r>
    </w:p>
    <w:p>
      <w:pPr>
        <w:pStyle w:val="BlockText"/>
        <w:rPr>
          <w:lang w:val="en-GB"/>
        </w:rPr>
      </w:pPr>
      <w:r>
        <w:rPr>
          <w:lang w:val="en-GB"/>
        </w:rPr>
        <w:t>“</w:t>
      </w:r>
      <w:r>
        <w:rPr>
          <w:lang w:val="en-GB"/>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BlockText"/>
        <w:rPr>
          <w:lang w:val="en-GB"/>
        </w:rPr>
      </w:pPr>
      <w:r>
        <w:rPr>
          <w:lang w:val="en-GB"/>
        </w:rPr>
        <w:t>‘</w:t>
      </w:r>
      <w:r>
        <w:rPr>
          <w:lang w:val="en-GB"/>
        </w:rPr>
        <w:t>I come from the presence of the samaṇa Gotama.’</w:t>
      </w:r>
    </w:p>
    <w:p>
      <w:pPr>
        <w:pStyle w:val="BlockText"/>
        <w:rPr>
          <w:lang w:val="en-GB"/>
        </w:rPr>
      </w:pPr>
      <w:r>
        <w:rPr>
          <w:lang w:val="en-GB"/>
        </w:rPr>
        <w:t>‘</w:t>
      </w:r>
      <w:r>
        <w:rPr>
          <w:lang w:val="en-GB"/>
        </w:rPr>
        <w:t>Well, what do you think of his clarity of wisdom? Do you think he is a wise man?’</w:t>
      </w:r>
    </w:p>
    <w:p>
      <w:pPr>
        <w:pStyle w:val="BlockText"/>
        <w:rPr>
          <w:lang w:val="en-GB"/>
        </w:rPr>
      </w:pPr>
      <w:r>
        <w:rPr>
          <w:lang w:val="en-GB"/>
        </w:rPr>
        <w:t>‘</w:t>
      </w:r>
      <w:r>
        <w:rPr>
          <w:lang w:val="en-GB"/>
        </w:rPr>
        <w:t>But what am I compared to him? Who am I to judge his clarity? Only one like him could judge his clarity of wisdom.’</w:t>
      </w:r>
    </w:p>
    <w:p>
      <w:pPr>
        <w:pStyle w:val="BlockText"/>
        <w:rPr>
          <w:lang w:val="en-GB"/>
        </w:rPr>
      </w:pPr>
      <w:r>
        <w:rPr>
          <w:lang w:val="en-GB"/>
        </w:rPr>
        <w:t>‘</w:t>
      </w:r>
      <w:r>
        <w:rPr>
          <w:lang w:val="en-GB"/>
        </w:rPr>
        <w:t>High indeed is the praise that you give the samaṇa Gotama.’</w:t>
      </w:r>
    </w:p>
    <w:p>
      <w:pPr>
        <w:pStyle w:val="BlockText"/>
        <w:rPr>
          <w:lang w:val="en-GB"/>
        </w:rPr>
      </w:pPr>
      <w:r>
        <w:rPr>
          <w:lang w:val="en-GB"/>
        </w:rPr>
        <w:t>‘</w:t>
      </w:r>
      <w:r>
        <w:rPr>
          <w:lang w:val="en-GB"/>
        </w:rPr>
        <w:t>But what am I compared to him? Who am I to praise the ascetic Gotama? Truly he is praised by the praised. He is the highest amongst gods and humans.’”</w:t>
      </w:r>
      <w:r>
        <w:rPr>
          <w:rStyle w:val="FootnoteReference"/>
          <w:lang w:val="en-GB"/>
        </w:rPr>
        <w:footnoteReference w:id="500"/>
      </w:r>
    </w:p>
    <w:p>
      <w:pPr>
        <w:pStyle w:val="FirstParagraph"/>
        <w:rPr/>
      </w:pPr>
      <w:r>
        <w:rPr>
          <w:lang w:val="en-GB"/>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lang w:val="en-GB"/>
        </w:rPr>
        <w:footnoteReference w:id="501"/>
      </w:r>
      <w:r>
        <w:rPr>
          <w:lang w:val="en-GB"/>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lang w:val="en-GB"/>
        </w:rPr>
        <w:footnoteReference w:id="502"/>
      </w:r>
    </w:p>
    <w:p>
      <w:pPr>
        <w:pStyle w:val="BodyText"/>
        <w:rPr>
          <w:lang w:val="en-GB"/>
        </w:rPr>
      </w:pPr>
      <w:r>
        <w:rPr>
          <w:lang w:val="en-GB"/>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lang w:val="en-GB"/>
        </w:rPr>
        <w:footnoteReference w:id="503"/>
      </w:r>
    </w:p>
    <w:p>
      <w:pPr>
        <w:pStyle w:val="BodyText"/>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i/>
          <w:iCs/>
          <w:lang w:val="en-GB"/>
        </w:rPr>
        <w:t>vibhajjavādo nāhaṁ ettha</w:t>
      </w:r>
      <w:r>
        <w:rPr>
          <w:lang w:val="en-GB"/>
        </w:rPr>
        <w:t xml:space="preserve"> </w:t>
      </w:r>
      <w:r>
        <w:rPr>
          <w:i/>
          <w:iCs/>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BlockText"/>
        <w:rPr>
          <w:lang w:val="en-GB"/>
        </w:rPr>
      </w:pPr>
      <w:r>
        <w:rPr>
          <w:lang w:val="en-GB"/>
        </w:rPr>
        <w:t>“</w:t>
      </w:r>
      <w:r>
        <w:rPr>
          <w:lang w:val="en-GB"/>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FirstParagraph"/>
        <w:rPr>
          <w:lang w:val="en-GB"/>
        </w:rPr>
      </w:pPr>
      <w:r>
        <w:rPr>
          <w:lang w:val="en-GB"/>
        </w:rPr>
        <w:t>The Buddha replied:</w:t>
      </w:r>
    </w:p>
    <w:p>
      <w:pPr>
        <w:pStyle w:val="BlockText"/>
        <w:rPr/>
      </w:pPr>
      <w:r>
        <w:rPr>
          <w:lang w:val="en-GB"/>
        </w:rPr>
        <w:t>“</w:t>
      </w:r>
      <w:r>
        <w:rPr>
          <w:lang w:val="en-GB"/>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lang w:val="en-GB"/>
        </w:rPr>
        <w:footnoteReference w:id="506"/>
      </w:r>
    </w:p>
    <w:p>
      <w:pPr>
        <w:pStyle w:val="FirstParagraph"/>
        <w:rPr/>
      </w:pPr>
      <w:r>
        <w:rPr>
          <w:lang w:val="en-GB"/>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lang w:val="en-GB"/>
        </w:rPr>
        <w:footnoteReference w:id="507"/>
      </w:r>
    </w:p>
    <w:p>
      <w:pPr>
        <w:pStyle w:val="BodyText"/>
        <w:rPr/>
      </w:pPr>
      <w:r>
        <w:rPr>
          <w:lang w:val="en-GB"/>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lang w:val="en-GB"/>
        </w:rPr>
        <w:footnoteReference w:id="508"/>
      </w:r>
      <w:r>
        <w:rPr>
          <w:lang w:val="en-GB"/>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lang w:val="en-GB"/>
        </w:rPr>
        <w:footnoteReference w:id="509"/>
      </w:r>
    </w:p>
    <w:p>
      <w:pPr>
        <w:pStyle w:val="BodyText"/>
        <w:rPr/>
      </w:pPr>
      <w:r>
        <w:rPr>
          <w:lang w:val="en-GB"/>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lang w:val="en-GB"/>
        </w:rPr>
        <w:footnoteReference w:id="510"/>
      </w:r>
      <w:r>
        <w:rPr>
          <w:lang w:val="en-GB"/>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lang w:val="en-GB"/>
        </w:rPr>
        <w:footnoteReference w:id="511"/>
      </w:r>
      <w:r>
        <w:rPr>
          <w:lang w:val="en-GB"/>
        </w:rPr>
        <w:t xml:space="preserve"> He did just that, and a discussion ensued.</w:t>
      </w:r>
    </w:p>
    <w:p>
      <w:pPr>
        <w:pStyle w:val="BodyText"/>
        <w:rPr>
          <w:lang w:val="en-GB"/>
        </w:rPr>
      </w:pPr>
      <w:r>
        <w:rPr>
          <w:lang w:val="en-GB"/>
        </w:rPr>
        <w:t>Even people who met and listened to the Buddha without necessarily becoming a disciple would sometimes express their admiration for him. A good example of this is this comment by the leading brahmin Soṇadaṇḍa:</w:t>
      </w:r>
    </w:p>
    <w:p>
      <w:pPr>
        <w:pStyle w:val="BlockText"/>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i/>
          <w:iCs/>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FirstParagraph"/>
        <w:rPr>
          <w:lang w:val="en-GB"/>
        </w:rPr>
      </w:pPr>
      <w:r>
        <w:rPr>
          <w:lang w:val="en-GB"/>
        </w:rPr>
        <w:t>Soṇadaṇḍa’s accolade reveals something about the concerns and interests of the brahmin class of the time and what they considered admirable, but at the same time it reveals something about the Buddha.</w:t>
      </w:r>
    </w:p>
    <w:p>
      <w:pPr>
        <w:pStyle w:val="BodyText"/>
        <w:rPr>
          <w:lang w:val="en-GB"/>
        </w:rPr>
      </w:pPr>
      <w:r>
        <w:rPr>
          <w:lang w:val="en-GB"/>
        </w:rPr>
      </w:r>
    </w:p>
    <w:p>
      <w:pPr>
        <w:pStyle w:val="Heading1"/>
        <w:rPr>
          <w:lang w:val="en-GB"/>
        </w:rPr>
      </w:pPr>
      <w:r>
        <w:rPr>
          <w:lang w:val="en-GB"/>
        </w:rPr>
        <w:t>Chapter 10</w:t>
        <w:br/>
        <w:t>Monastic and Lay Disciples</w:t>
      </w:r>
    </w:p>
    <w:p>
      <w:pPr>
        <w:pStyle w:val="BlockText"/>
        <w:rPr>
          <w:lang w:val="en-GB"/>
        </w:rPr>
      </w:pPr>
      <w:r>
        <w:rPr>
          <w:lang w:val="en-GB"/>
        </w:rPr>
        <w:t>The monk or the nun, the layman or the laywoman who lives by the Dhamma and perfectly fulfils it: it is they who honour me with the highest reverence.</w:t>
      </w:r>
    </w:p>
    <w:p>
      <w:pPr>
        <w:pStyle w:val="FirstParagraph"/>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BodyText"/>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i/>
          <w:iCs/>
          <w:lang w:val="en-GB"/>
        </w:rPr>
        <w:t>catu parisā</w:t>
      </w:r>
      <w:r>
        <w:rPr>
          <w:lang w:val="en-GB"/>
        </w:rPr>
        <w:t>) evolved, its four parts being monks and nuns (</w:t>
      </w:r>
      <w:r>
        <w:rPr>
          <w:i/>
          <w:iCs/>
          <w:lang w:val="en-GB"/>
        </w:rPr>
        <w:t>bhikkhu</w:t>
      </w:r>
      <w:r>
        <w:rPr>
          <w:lang w:val="en-GB"/>
        </w:rPr>
        <w:t xml:space="preserve"> and </w:t>
      </w:r>
      <w:r>
        <w:rPr>
          <w:i/>
          <w:iCs/>
          <w:lang w:val="en-GB"/>
        </w:rPr>
        <w:t>bhikkhunī</w:t>
      </w:r>
      <w:r>
        <w:rPr>
          <w:lang w:val="en-GB"/>
        </w:rPr>
        <w:t>) and lay men and women (</w:t>
      </w:r>
      <w:r>
        <w:rPr>
          <w:i/>
          <w:iCs/>
          <w:lang w:val="en-GB"/>
        </w:rPr>
        <w:t>upāsaka</w:t>
      </w:r>
      <w:r>
        <w:rPr>
          <w:lang w:val="en-GB"/>
        </w:rPr>
        <w:t xml:space="preserve"> and </w:t>
      </w:r>
      <w:r>
        <w:rPr>
          <w:i/>
          <w:iCs/>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i/>
          <w:iCs/>
          <w:lang w:val="en-GB"/>
        </w:rPr>
        <w:t>aññamaññaṃ</w:t>
      </w:r>
      <w:r>
        <w:rPr>
          <w:lang w:val="en-GB"/>
        </w:rPr>
        <w:t xml:space="preserve">) on each other – monastics on the laity for their basic needs and the laity on monastics for knowledge of the Dhamma. Furthermore, because the Buddha considered his Dhamma to be distinct from other teachings, it was only right that he would want his disciples to be distinct too – 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i/>
          <w:iCs/>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i/>
          <w:iCs/>
          <w:lang w:val="en-GB"/>
        </w:rPr>
        <w:t>gihī</w:t>
      </w:r>
      <w:r>
        <w:rPr>
          <w:lang w:val="en-GB"/>
        </w:rPr>
        <w:t xml:space="preserve"> </w:t>
      </w:r>
      <w:r>
        <w:rPr>
          <w:i/>
          <w:iCs/>
          <w:lang w:val="en-GB"/>
        </w:rPr>
        <w:t>odātavasana</w:t>
      </w:r>
      <w:r>
        <w:rPr>
          <w:lang w:val="en-GB"/>
        </w:rPr>
        <w:t>) as an alternative to more ostentatious, brightly coloured and embroidered wear and perhaps because it was thought to suggest purity and simplicity.</w:t>
      </w:r>
    </w:p>
    <w:p>
      <w:pPr>
        <w:pStyle w:val="BodyText"/>
        <w:rPr>
          <w:lang w:val="en-GB"/>
        </w:rPr>
      </w:pPr>
      <w:r>
        <w:rPr>
          <w:lang w:val="en-GB"/>
        </w:rPr>
        <w:t>At the beginning of the Buddha’s career, people expressed their intention to become a disciple, whether monastic or lay, by taking what were called the Three Refuges (</w:t>
      </w:r>
      <w:r>
        <w:rPr>
          <w:i/>
          <w:iCs/>
          <w:lang w:val="en-GB"/>
        </w:rPr>
        <w:t>tisaraṇa</w:t>
      </w:r>
      <w:r>
        <w:rPr>
          <w:lang w:val="en-GB"/>
        </w:rPr>
        <w:t xml:space="preserve">) – 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i/>
          <w:iCs/>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 – I take refuge in the Buddha; I take refuge in the Dhamma; I take refuge in the Saṅgha – by which they affirm their confidence in and commitment to Buddhism.</w:t>
      </w:r>
    </w:p>
    <w:p>
      <w:pPr>
        <w:pStyle w:val="BodyText"/>
        <w:rPr>
          <w:lang w:val="en-GB"/>
        </w:rPr>
      </w:pPr>
      <w:r>
        <w:rPr>
          <w:lang w:val="en-GB"/>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BodyText"/>
        <w:rPr>
          <w:lang w:val="en-GB"/>
        </w:rPr>
      </w:pPr>
      <w:r>
        <w:rPr>
          <w:lang w:val="en-GB"/>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BodyText"/>
        <w:rPr/>
      </w:pPr>
      <w:r>
        <w:rPr>
          <w:lang w:val="en-GB"/>
        </w:rPr>
        <w:t>Sāriputta and Moggallāna were the Buddha’s two chief disciples, who as childhood friends had both become ascetics together under the teacher Sañjaya Belaṭṭhiputta.</w:t>
      </w:r>
      <w:r>
        <w:rPr>
          <w:rStyle w:val="FootnoteReference"/>
          <w:lang w:val="en-GB"/>
        </w:rPr>
        <w:footnoteReference w:id="515"/>
      </w:r>
      <w:r>
        <w:rPr>
          <w:lang w:val="en-GB"/>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lang w:val="en-GB"/>
        </w:rPr>
        <w:footnoteReference w:id="516"/>
      </w:r>
      <w:r>
        <w:rPr>
          <w:lang w:val="en-GB"/>
        </w:rPr>
        <w:t xml:space="preserve"> They took to the monastic life with ease, and in time, the Buddha came to look upon them as his most accomplished and trusted disciples and heirs.</w:t>
      </w:r>
    </w:p>
    <w:p>
      <w:pPr>
        <w:pStyle w:val="BodyText"/>
        <w:rPr>
          <w:lang w:val="en-GB"/>
        </w:rPr>
      </w:pPr>
      <w:r>
        <w:rPr>
          <w:lang w:val="en-GB"/>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BlockText"/>
        <w:rPr/>
      </w:pPr>
      <w:r>
        <w:rPr>
          <w:lang w:val="en-GB"/>
        </w:rPr>
        <w:t>“</w:t>
      </w:r>
      <w:r>
        <w:rPr>
          <w:lang w:val="en-GB"/>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lang w:val="en-GB"/>
        </w:rPr>
        <w:footnoteReference w:id="517"/>
      </w:r>
    </w:p>
    <w:p>
      <w:pPr>
        <w:pStyle w:val="FirstParagraph"/>
        <w:rPr/>
      </w:pPr>
      <w:r>
        <w:rPr>
          <w:lang w:val="en-GB"/>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lang w:val="en-GB"/>
        </w:rPr>
        <w:footnoteReference w:id="518"/>
      </w:r>
      <w:r>
        <w:rPr>
          <w:lang w:val="en-GB"/>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BodyText"/>
        <w:rPr/>
      </w:pPr>
      <w:r>
        <w:rPr>
          <w:lang w:val="en-GB"/>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lang w:val="en-GB"/>
        </w:rPr>
        <w:footnoteReference w:id="519"/>
      </w:r>
    </w:p>
    <w:p>
      <w:pPr>
        <w:pStyle w:val="BodyText"/>
        <w:rPr/>
      </w:pPr>
      <w:r>
        <w:rPr>
          <w:lang w:val="en-GB"/>
        </w:rPr>
        <w:t>Moggallāna and Sāriputta both predeceased the Buddha, although only scant details of the circumstances surrounding the latter’s death are given in the Tipitaka.</w:t>
      </w:r>
      <w:r>
        <w:rPr>
          <w:rStyle w:val="FootnoteReference"/>
          <w:lang w:val="en-GB"/>
        </w:rPr>
        <w:footnoteReference w:id="520"/>
      </w:r>
      <w:r>
        <w:rPr>
          <w:lang w:val="en-GB"/>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BodyText"/>
        <w:rPr/>
      </w:pPr>
      <w:r>
        <w:rPr>
          <w:lang w:val="en-GB"/>
        </w:rPr>
        <w:t>The second branch of the four-fold community was that of the nuns (</w:t>
      </w:r>
      <w:r>
        <w:rPr>
          <w:i/>
          <w:iCs/>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BodyText"/>
        <w:rPr/>
      </w:pPr>
      <w:r>
        <w:rPr>
          <w:lang w:val="en-GB"/>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lang w:val="en-GB"/>
        </w:rPr>
        <w:footnoteReference w:id="522"/>
      </w:r>
      <w:r>
        <w:rPr>
          <w:lang w:val="en-GB"/>
        </w:rPr>
        <w:t xml:space="preserve"> Although this number need not be taken literally, it does point to there being many nuns.</w:t>
      </w:r>
    </w:p>
    <w:p>
      <w:pPr>
        <w:pStyle w:val="BodyText"/>
        <w:rPr>
          <w:lang w:val="en-GB"/>
        </w:rPr>
      </w:pPr>
      <w:r>
        <w:rPr>
          <w:lang w:val="en-GB"/>
        </w:rPr>
        <w:t>A nun was usually addressed by monks, lay people and her fellows by the respectful title ‘lady’ (</w:t>
      </w:r>
      <w:r>
        <w:rPr>
          <w:i/>
          <w:iCs/>
          <w:lang w:val="en-GB"/>
        </w:rPr>
        <w:t>ayyā</w:t>
      </w:r>
      <w:r>
        <w:rPr>
          <w:lang w:val="en-GB"/>
        </w:rPr>
        <w:t>) or the more informal ‘sister’ (</w:t>
      </w:r>
      <w:r>
        <w:rPr>
          <w:i/>
          <w:iCs/>
          <w:lang w:val="en-GB"/>
        </w:rPr>
        <w:t>bhaginī</w:t>
      </w:r>
      <w:r>
        <w:rPr>
          <w:lang w:val="en-GB"/>
        </w:rPr>
        <w:t>).</w:t>
      </w:r>
    </w:p>
    <w:p>
      <w:pPr>
        <w:pStyle w:val="BodyText"/>
        <w:rPr/>
      </w:pPr>
      <w:r>
        <w:rPr>
          <w:lang w:val="en-GB"/>
        </w:rPr>
        <w:t>One nun who distinguished herself by mastering the teachings and being able to explain it with great clarity, was Dhammadinnā whom the Buddha praised as “foremost of those who can talk about the Dhamma” (</w:t>
      </w:r>
      <w:r>
        <w:rPr>
          <w:i/>
          <w:iCs/>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BodyText"/>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 – Vāsiṭṭhī, Anopamā, Cālā, Upacālā, and Sisupacālā – specifically mention the Buddha instructing them in Dhamma (</w:t>
      </w:r>
      <w:r>
        <w:rPr>
          <w:i/>
          <w:iCs/>
          <w:lang w:val="en-GB"/>
        </w:rPr>
        <w:t>So me dhammamadesesi, anukampāya 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BodyText"/>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i/>
          <w:iCs/>
          <w:lang w:val="en-GB"/>
        </w:rPr>
        <w:t>dukkaṭa</w:t>
      </w:r>
      <w:r>
        <w:rPr>
          <w:lang w:val="en-GB"/>
        </w:rPr>
        <w:t>) on his part – 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BodyText"/>
        <w:rPr/>
      </w:pPr>
      <w:r>
        <w:rPr>
          <w:lang w:val="en-GB"/>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lang w:val="en-GB"/>
        </w:rPr>
        <w:footnoteReference w:id="529"/>
      </w:r>
      <w:r>
        <w:rPr>
          <w:lang w:val="en-GB"/>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lang w:val="en-GB"/>
        </w:rPr>
        <w:footnoteReference w:id="530"/>
      </w:r>
      <w:r>
        <w:rPr>
          <w:lang w:val="en-GB"/>
        </w:rPr>
        <w:t xml:space="preserve"> Further, Ānanda was quite correct when he said that he did not believe his action was an infringement of the rules, because there is no such rule in the Vinaya.</w:t>
      </w:r>
    </w:p>
    <w:p>
      <w:pPr>
        <w:pStyle w:val="BodyText"/>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BodyText"/>
        <w:rPr>
          <w:lang w:val="en-GB"/>
        </w:rPr>
      </w:pPr>
      <w:r>
        <w:rPr>
          <w:lang w:val="en-GB"/>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BodyText"/>
        <w:rPr/>
      </w:pPr>
      <w:r>
        <w:rPr>
          <w:lang w:val="en-GB"/>
        </w:rPr>
        <w:t>The Buddha said that what was required to be a virtuous lay Buddhist was to take the Three Refuges “with a pure heart” (</w:t>
      </w:r>
      <w:r>
        <w:rPr>
          <w:i/>
          <w:iCs/>
          <w:lang w:val="en-GB"/>
        </w:rPr>
        <w:t>pasanna citto</w:t>
      </w:r>
      <w:r>
        <w:rPr>
          <w:lang w:val="en-GB"/>
        </w:rPr>
        <w:t>) and to sincerely adheres to the Five Precepts (</w:t>
      </w:r>
      <w:r>
        <w:rPr>
          <w:i/>
          <w:iCs/>
          <w:lang w:val="en-GB"/>
        </w:rPr>
        <w:t>pañca 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BodyText"/>
        <w:rPr/>
      </w:pPr>
      <w:r>
        <w:rPr>
          <w:lang w:val="en-GB"/>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lang w:val="en-GB"/>
        </w:rPr>
        <w:footnoteReference w:id="536"/>
      </w:r>
      <w:r>
        <w:rPr>
          <w:lang w:val="en-GB"/>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BlockText"/>
        <w:rPr/>
      </w:pPr>
      <w:r>
        <w:rPr>
          <w:lang w:val="en-GB"/>
        </w:rPr>
        <w:t>“</w:t>
      </w:r>
      <w:r>
        <w:rPr>
          <w:lang w:val="en-GB"/>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lang w:val="en-GB"/>
        </w:rPr>
        <w:footnoteReference w:id="537"/>
      </w:r>
    </w:p>
    <w:p>
      <w:pPr>
        <w:pStyle w:val="FirstParagraph"/>
        <w:rPr/>
      </w:pPr>
      <w:r>
        <w:rPr>
          <w:lang w:val="en-GB"/>
        </w:rPr>
        <w:t>And he said it was because of these disciples – monks and nuns, lay men and women, whether celibate or not - that his Dhamma “prospers, flourishes and spreads, is popular, known far and wide and well-proclaimed amongst gods and humans” (</w:t>
      </w:r>
      <w:r>
        <w:rPr>
          <w:i/>
          <w:iCs/>
          <w:lang w:val="en-GB"/>
        </w:rPr>
        <w:t>iddañ ca phitañ ca vitthārikaṃ bāhujaññaṃ puthu bhūtaṃ yava devamanussehi suppakāsitaṃ</w:t>
      </w:r>
      <w:r>
        <w:rPr>
          <w:lang w:val="en-GB"/>
        </w:rPr>
        <w:t>).</w:t>
      </w:r>
      <w:r>
        <w:rPr>
          <w:rStyle w:val="FootnoteReference"/>
          <w:lang w:val="en-GB"/>
        </w:rPr>
        <w:footnoteReference w:id="538"/>
      </w:r>
    </w:p>
    <w:p>
      <w:pPr>
        <w:pStyle w:val="BodyText"/>
        <w:rPr/>
      </w:pPr>
      <w:r>
        <w:rPr>
          <w:lang w:val="en-GB"/>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lang w:val="en-GB"/>
        </w:rPr>
        <w:footnoteReference w:id="539"/>
      </w:r>
      <w:r>
        <w:rPr>
          <w:lang w:val="en-GB"/>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lang w:val="en-GB"/>
        </w:rPr>
        <w:footnoteReference w:id="540"/>
      </w:r>
      <w:r>
        <w:rPr>
          <w:lang w:val="en-GB"/>
        </w:rPr>
        <w:t xml:space="preserve"> According to the tradition, it was the servant woman Khujjuttarā who remembered and thus transmitted many of the sermons the Buddha gave in Kosambī.</w:t>
      </w:r>
      <w:r>
        <w:rPr>
          <w:rStyle w:val="FootnoteReference"/>
          <w:lang w:val="en-GB"/>
        </w:rPr>
        <w:footnoteReference w:id="541"/>
      </w:r>
    </w:p>
    <w:p>
      <w:pPr>
        <w:pStyle w:val="BodyText"/>
        <w:rPr>
          <w:lang w:val="en-GB"/>
        </w:rPr>
      </w:pPr>
      <w:r>
        <w:rPr>
          <w:lang w:val="en-GB"/>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BodyText"/>
        <w:rPr>
          <w:lang w:val="en-GB"/>
        </w:rPr>
      </w:pPr>
      <w:r>
        <w:rPr>
          <w:lang w:val="en-GB"/>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BlockText"/>
        <w:rPr>
          <w:lang w:val="en-GB"/>
        </w:rPr>
      </w:pPr>
      <w:r>
        <w:rPr>
          <w:lang w:val="en-GB"/>
        </w:rPr>
        <w:t>“</w:t>
      </w:r>
      <w:r>
        <w:rPr>
          <w:lang w:val="en-GB"/>
        </w:rPr>
        <w:t>Sirs, these two things – sense objects and sense organs – 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BlockText"/>
        <w:rPr>
          <w:lang w:val="en-GB"/>
        </w:rPr>
      </w:pPr>
      <w:r>
        <w:rPr>
          <w:lang w:val="en-GB"/>
        </w:rPr>
        <w:t>“</w:t>
      </w:r>
      <w:r>
        <w:rPr>
          <w:lang w:val="en-GB"/>
        </w:rPr>
        <w:t>Certainly not. The black ox is not fettered to the white ox nor is the white ox fettered to the black one. They are both fettered by the yoke or rope.”</w:t>
      </w:r>
    </w:p>
    <w:p>
      <w:pPr>
        <w:pStyle w:val="BlockText"/>
        <w:rPr>
          <w:lang w:val="en-GB"/>
        </w:rPr>
      </w:pPr>
      <w:r>
        <w:rPr>
          <w:lang w:val="en-GB"/>
        </w:rPr>
        <w:t>“</w:t>
      </w:r>
      <w:r>
        <w:rPr>
          <w:lang w:val="en-GB"/>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FirstParagraph"/>
        <w:rPr>
          <w:lang w:val="en-GB"/>
        </w:rPr>
      </w:pPr>
      <w:r>
        <w:rPr>
          <w:lang w:val="en-GB"/>
        </w:rPr>
        <w:t>The monks were pleased with Citta’s lucidity in explaining and answering the question.</w:t>
      </w:r>
    </w:p>
    <w:p>
      <w:pPr>
        <w:pStyle w:val="BodyText"/>
        <w:rPr>
          <w:lang w:val="en-GB"/>
        </w:rPr>
      </w:pPr>
      <w:r>
        <w:rPr>
          <w:lang w:val="en-GB"/>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 – he is a faultless stream-cutter, he is boundless.” Citta explained the verse with considerable originality and insight, saying:</w:t>
      </w:r>
    </w:p>
    <w:p>
      <w:pPr>
        <w:pStyle w:val="BlockText"/>
        <w:rPr>
          <w:lang w:val="en-GB"/>
        </w:rPr>
      </w:pPr>
      <w:r>
        <w:rPr>
          <w:lang w:val="en-GB"/>
        </w:rPr>
        <w:t>“</w:t>
      </w:r>
      <w:r>
        <w:rPr>
          <w:lang w:val="en-GB"/>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FirstParagraph"/>
        <w:rPr>
          <w:lang w:val="en-GB"/>
        </w:rPr>
      </w:pPr>
      <w:r>
        <w:rPr>
          <w:lang w:val="en-GB"/>
        </w:rPr>
        <w:t>Citta’s ability to give a spiritual interpretation to what appeared to be merely a beautiful verse surprised and satisfied Kāmabhū.</w:t>
      </w:r>
    </w:p>
    <w:p>
      <w:pPr>
        <w:pStyle w:val="BodyText"/>
        <w:rPr/>
      </w:pPr>
      <w:r>
        <w:rPr>
          <w:lang w:val="en-GB"/>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lang w:val="en-GB"/>
        </w:rPr>
        <w:footnoteReference w:id="542"/>
      </w:r>
    </w:p>
    <w:p>
      <w:pPr>
        <w:pStyle w:val="BodyText"/>
        <w:rPr/>
      </w:pPr>
      <w:r>
        <w:rPr>
          <w:lang w:val="en-GB"/>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lang w:val="en-GB"/>
        </w:rPr>
        <w:footnoteReference w:id="543"/>
      </w:r>
    </w:p>
    <w:p>
      <w:pPr>
        <w:pStyle w:val="BodyText"/>
        <w:rPr>
          <w:lang w:val="en-GB"/>
        </w:rPr>
      </w:pPr>
      <w:r>
        <w:rPr>
          <w:lang w:val="en-GB"/>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BlockText"/>
        <w:rPr/>
      </w:pPr>
      <w:r>
        <w:rPr>
          <w:lang w:val="en-GB"/>
        </w:rPr>
        <w:t>“</w:t>
      </w:r>
      <w:r>
        <w:rPr>
          <w:lang w:val="en-GB"/>
        </w:rPr>
        <w:t>Lord, I do it by using the four bases of community which you yourself taught me.</w:t>
      </w:r>
      <w:r>
        <w:rPr>
          <w:rStyle w:val="FootnoteReference"/>
          <w:lang w:val="en-GB"/>
        </w:rPr>
        <w:footnoteReference w:id="544"/>
      </w:r>
      <w:r>
        <w:rPr>
          <w:lang w:val="en-GB"/>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FirstParagraph"/>
        <w:rPr/>
      </w:pPr>
      <w:r>
        <w:rPr>
          <w:lang w:val="en-GB"/>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lang w:val="en-GB"/>
        </w:rPr>
        <w:footnoteReference w:id="545"/>
      </w:r>
    </w:p>
    <w:p>
      <w:pPr>
        <w:pStyle w:val="BodyText"/>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i/>
          <w:iCs/>
          <w:lang w:val="en-GB"/>
        </w:rPr>
        <w:t>paṇḍitāya viyattāya 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 – it seems he had taken offence to their earlier refusal. Hearing about the rule and her nephew’s response to it, Visākhā remarked: “When is it not a good time to go to the Dhamma?” The Buddha came to hear of this incident and what Visākhā had said about it – that there is no time when the Dhamma cannot or should not be practiced – 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BodyText"/>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i/>
          <w:iCs/>
          <w:lang w:val="en-GB"/>
        </w:rPr>
        <w:t>cattāri ariyasaccāni</w:t>
      </w:r>
      <w:r>
        <w:rPr>
          <w:lang w:val="en-GB"/>
        </w:rPr>
        <w:t xml:space="preserve">): suffering; the cause of suffering; the freedom from suffering; and the way to become free from suffering. The word usually translated as suffering is </w:t>
      </w:r>
      <w:r>
        <w:rPr>
          <w:i/>
          <w:iCs/>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 – if not now, then some way further down the road.</w:t>
      </w:r>
    </w:p>
    <w:p>
      <w:pPr>
        <w:pStyle w:val="BodyText"/>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i/>
          <w:iCs/>
          <w:lang w:val="en-GB"/>
        </w:rPr>
        <w:t>ariya aṭṭhaṅgika 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 – all traits the Buddha exhibited in his dealings with his disciples. The Tipitaka is replete with examples of the Buddha as “an unsurpassed guide for those to be trained” (</w:t>
      </w:r>
      <w:r>
        <w:rPr>
          <w:i/>
          <w:iCs/>
          <w:lang w:val="en-GB"/>
        </w:rPr>
        <w:t>anuttaro purisa damma sārathi satthā</w:t>
      </w:r>
      <w:r>
        <w:rPr>
          <w:lang w:val="en-GB"/>
        </w:rPr>
        <w:t>).</w:t>
      </w:r>
    </w:p>
    <w:p>
      <w:pPr>
        <w:pStyle w:val="BodyText"/>
        <w:rPr/>
      </w:pPr>
      <w:r>
        <w:rPr>
          <w:lang w:val="en-GB"/>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lang w:val="en-GB"/>
        </w:rPr>
        <w:footnoteReference w:id="549"/>
      </w:r>
      <w:r>
        <w:rPr>
          <w:lang w:val="en-GB"/>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lang w:val="en-GB"/>
        </w:rPr>
        <w:footnoteReference w:id="550"/>
      </w:r>
    </w:p>
    <w:p>
      <w:pPr>
        <w:pStyle w:val="BodyText"/>
        <w:rPr/>
      </w:pPr>
      <w:r>
        <w:rPr>
          <w:lang w:val="en-GB"/>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lang w:val="en-GB"/>
        </w:rPr>
        <w:footnoteReference w:id="551"/>
      </w:r>
    </w:p>
    <w:p>
      <w:pPr>
        <w:pStyle w:val="BodyText"/>
        <w:rPr/>
      </w:pPr>
      <w:r>
        <w:rPr>
          <w:lang w:val="en-GB"/>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lang w:val="en-GB"/>
        </w:rPr>
        <w:footnoteReference w:id="552"/>
      </w:r>
      <w:r>
        <w:rPr>
          <w:lang w:val="en-GB"/>
        </w:rPr>
        <w:t xml:space="preserve"> These words renewed Tissa’s commitment to keep trying, and eventually he attained awakening.</w:t>
      </w:r>
    </w:p>
    <w:p>
      <w:pPr>
        <w:pStyle w:val="BodyText"/>
        <w:rPr>
          <w:lang w:val="en-GB"/>
        </w:rPr>
      </w:pPr>
      <w:r>
        <w:rPr>
          <w:lang w:val="en-GB"/>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BlockText"/>
        <w:rPr>
          <w:lang w:val="en-GB"/>
        </w:rPr>
      </w:pPr>
      <w:r>
        <w:rPr>
          <w:lang w:val="en-GB"/>
        </w:rPr>
        <w:t>“</w:t>
      </w:r>
      <w:r>
        <w:rPr>
          <w:lang w:val="en-GB"/>
        </w:rPr>
        <w:t>Tell me, Soṇa—before you left your home, is it not so that you were skilled in playing the veena?”</w:t>
      </w:r>
    </w:p>
    <w:p>
      <w:pPr>
        <w:pStyle w:val="BlockText"/>
        <w:rPr>
          <w:lang w:val="en-GB"/>
        </w:rPr>
      </w:pPr>
      <w:r>
        <w:rPr>
          <w:lang w:val="en-GB"/>
        </w:rPr>
        <w:t>“</w:t>
      </w:r>
      <w:r>
        <w:rPr>
          <w:lang w:val="en-GB"/>
        </w:rPr>
        <w:t>Yes sir.”</w:t>
      </w:r>
    </w:p>
    <w:p>
      <w:pPr>
        <w:pStyle w:val="BlockText"/>
        <w:rPr>
          <w:lang w:val="en-GB"/>
        </w:rPr>
      </w:pPr>
      <w:r>
        <w:rPr>
          <w:lang w:val="en-GB"/>
        </w:rPr>
        <w:t>“</w:t>
      </w:r>
      <w:r>
        <w:rPr>
          <w:lang w:val="en-GB"/>
        </w:rPr>
        <w:t>What do you think? When its strings were too tight or too loose, was your veena well-tuned and easy to play?”</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when the strings were neither too tight nor too loose but tightened in a balanced way, was the veena then playable?”</w:t>
      </w:r>
    </w:p>
    <w:p>
      <w:pPr>
        <w:pStyle w:val="BlockText"/>
        <w:rPr>
          <w:lang w:val="en-GB"/>
        </w:rPr>
      </w:pPr>
      <w:r>
        <w:rPr>
          <w:lang w:val="en-GB"/>
        </w:rPr>
        <w:t>“</w:t>
      </w:r>
      <w:r>
        <w:rPr>
          <w:lang w:val="en-GB"/>
        </w:rPr>
        <w:t>Yes sir.”</w:t>
      </w:r>
    </w:p>
    <w:p>
      <w:pPr>
        <w:pStyle w:val="BlockText"/>
        <w:rPr/>
      </w:pPr>
      <w:r>
        <w:rPr>
          <w:lang w:val="en-GB"/>
        </w:rPr>
        <w:t>“</w:t>
      </w:r>
      <w:r>
        <w:rPr>
          <w:lang w:val="en-GB"/>
        </w:rPr>
        <w:t>So too, if energy is excessive it leads to restlessness and if deficient it leads to weariness. Therefore, Soṇa, let your energy be balanced, your sense organs be unperturbed and maintain that place in the middle.”</w:t>
      </w:r>
      <w:r>
        <w:rPr>
          <w:rStyle w:val="FootnoteReference"/>
          <w:lang w:val="en-GB"/>
        </w:rPr>
        <w:footnoteReference w:id="553"/>
      </w:r>
    </w:p>
    <w:p>
      <w:pPr>
        <w:pStyle w:val="First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i/>
          <w:iCs/>
          <w:lang w:val="en-GB"/>
        </w:rPr>
        <w:t>saṇha</w:t>
      </w:r>
      <w:r>
        <w:rPr>
          <w:lang w:val="en-GB"/>
        </w:rPr>
        <w:t xml:space="preserve"> and </w:t>
      </w:r>
      <w:r>
        <w:rPr>
          <w:i/>
          <w:iCs/>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BodyText"/>
        <w:rPr>
          <w:lang w:val="en-GB"/>
        </w:rPr>
      </w:pPr>
      <w:r>
        <w:rPr>
          <w:lang w:val="en-GB"/>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BlockText"/>
        <w:rPr/>
      </w:pPr>
      <w:r>
        <w:rPr>
          <w:lang w:val="en-GB"/>
        </w:rPr>
        <w:t>“</w:t>
      </w:r>
      <w:r>
        <w:rPr>
          <w:lang w:val="en-GB"/>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lang w:val="en-GB"/>
        </w:rPr>
        <w:footnoteReference w:id="556"/>
      </w:r>
    </w:p>
    <w:p>
      <w:pPr>
        <w:pStyle w:val="FirstParagraph"/>
        <w:rPr>
          <w:lang w:val="en-GB"/>
        </w:rPr>
      </w:pPr>
      <w:r>
        <w:rPr>
          <w:lang w:val="en-GB"/>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 – an explanation that did not satisfy the Buddha – 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BlockText"/>
        <w:rPr>
          <w:lang w:val="en-GB"/>
        </w:rPr>
      </w:pPr>
      <w:r>
        <w:rPr>
          <w:lang w:val="en-GB"/>
        </w:rPr>
        <w:t>“</w:t>
      </w:r>
      <w:r>
        <w:rPr>
          <w:lang w:val="en-GB"/>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FirstParagraph"/>
        <w:rPr/>
      </w:pPr>
      <w:r>
        <w:rPr>
          <w:lang w:val="en-GB"/>
        </w:rPr>
        <w:t>These sentiments mollified the Buddha, and with his permission the monks went back to their accommodation, no doubt much quieter this time.</w:t>
      </w:r>
      <w:r>
        <w:rPr>
          <w:rStyle w:val="FootnoteReference"/>
          <w:lang w:val="en-GB"/>
        </w:rPr>
        <w:footnoteReference w:id="557"/>
      </w:r>
    </w:p>
    <w:p>
      <w:pPr>
        <w:pStyle w:val="BodyText"/>
        <w:rPr/>
      </w:pPr>
      <w:r>
        <w:rPr>
          <w:lang w:val="en-GB"/>
        </w:rPr>
        <w:t>There were four offences for which a monk would be expelled from the Saṅgha and never be readmitted: sexual intercourse; theft; murder or abetment to murder; and falsely claiming to have attained an exalted spiritual state.</w:t>
      </w:r>
      <w:r>
        <w:rPr>
          <w:rStyle w:val="FootnoteReference"/>
          <w:lang w:val="en-GB"/>
        </w:rPr>
        <w:footnoteReference w:id="558"/>
      </w:r>
      <w:r>
        <w:rPr>
          <w:lang w:val="en-GB"/>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lang w:val="en-GB"/>
        </w:rPr>
        <w:footnoteReference w:id="559"/>
      </w:r>
    </w:p>
    <w:p>
      <w:pPr>
        <w:pStyle w:val="BodyText"/>
        <w:rPr/>
      </w:pPr>
      <w:r>
        <w:rPr>
          <w:lang w:val="en-GB"/>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lang w:val="en-GB"/>
        </w:rPr>
        <w:footnoteReference w:id="560"/>
      </w:r>
      <w:r>
        <w:rPr>
          <w:lang w:val="en-GB"/>
        </w:rPr>
        <w:t xml:space="preserve"> When miscreants admitted their wrongdoing, showed genuine contrition and asked to be pardoned, the Buddha would overlook their foolishness or bad behaviour, saying to them:</w:t>
      </w:r>
    </w:p>
    <w:p>
      <w:pPr>
        <w:pStyle w:val="BlockText"/>
        <w:rPr/>
      </w:pPr>
      <w:r>
        <w:rPr>
          <w:lang w:val="en-GB"/>
        </w:rPr>
        <w:t>“</w:t>
      </w:r>
      <w:r>
        <w:rPr>
          <w:lang w:val="en-GB"/>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lang w:val="en-GB"/>
        </w:rPr>
        <w:footnoteReference w:id="561"/>
      </w:r>
    </w:p>
    <w:p>
      <w:pPr>
        <w:pStyle w:val="FirstParagraph"/>
        <w:rPr>
          <w:lang w:val="en-GB"/>
        </w:rPr>
      </w:pPr>
      <w:r>
        <w:rPr>
          <w:lang w:val="en-GB"/>
        </w:rPr>
      </w:r>
    </w:p>
    <w:p>
      <w:pPr>
        <w:pStyle w:val="Heading1"/>
        <w:rPr>
          <w:lang w:val="en-GB"/>
        </w:rPr>
      </w:pPr>
      <w:r>
        <w:rPr>
          <w:lang w:val="en-GB"/>
        </w:rPr>
        <w:t>Chapter 11</w:t>
        <w:br/>
        <w:t>The Buddha on Worldly Matters</w:t>
      </w:r>
    </w:p>
    <w:p>
      <w:pPr>
        <w:pStyle w:val="First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BodyText"/>
        <w:rPr/>
      </w:pPr>
      <w:r>
        <w:rPr>
          <w:lang w:val="en-GB"/>
        </w:rPr>
        <w:t>There were two characteristics of the Buddha’s Dhamma that he emphasised repeatedly. The first is that he meant it to be “for the welfare of the many” (</w:t>
      </w:r>
      <w:r>
        <w:rPr>
          <w:i/>
          <w:iCs/>
          <w:lang w:val="en-GB"/>
        </w:rPr>
        <w:t>bahujana 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i/>
          <w:iCs/>
          <w:lang w:val="en-GB"/>
        </w:rPr>
        <w:t>anupubba sikkhā, anupubba kiriyā, anupubba 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 – 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BodyText"/>
        <w:rPr>
          <w:lang w:val="en-GB"/>
        </w:rPr>
      </w:pPr>
      <w:r>
        <w:rPr>
          <w:lang w:val="en-GB"/>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BodyText"/>
        <w:rPr>
          <w:lang w:val="en-GB"/>
        </w:rPr>
      </w:pPr>
      <w:r>
        <w:rPr>
          <w:lang w:val="en-GB"/>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BodyText"/>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i/>
          <w:iCs/>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BodyText"/>
        <w:rPr>
          <w:lang w:val="en-GB"/>
        </w:rPr>
      </w:pPr>
      <w:r>
        <w:rPr>
          <w:lang w:val="en-GB"/>
        </w:rPr>
        <w:t>The advice the Buddha gave concerning material wealth is a good example of this. Among the types of happiness he considered to be worthwhile and legitimate were the happiness of ownership (</w:t>
      </w:r>
      <w:r>
        <w:rPr>
          <w:i/>
          <w:iCs/>
          <w:lang w:val="en-GB"/>
        </w:rPr>
        <w:t>atthisukha</w:t>
      </w:r>
      <w:r>
        <w:rPr>
          <w:lang w:val="en-GB"/>
        </w:rPr>
        <w:t>), the happiness of wealth (</w:t>
      </w:r>
      <w:r>
        <w:rPr>
          <w:i/>
          <w:iCs/>
          <w:lang w:val="en-GB"/>
        </w:rPr>
        <w:t>bhogasukha</w:t>
      </w:r>
      <w:r>
        <w:rPr>
          <w:lang w:val="en-GB"/>
        </w:rPr>
        <w:t>), and the happiness of being free from debt (</w:t>
      </w:r>
      <w:r>
        <w:rPr>
          <w:i/>
          <w:iCs/>
          <w:lang w:val="en-GB"/>
        </w:rPr>
        <w:t>anaṇasukha</w:t>
      </w:r>
      <w:r>
        <w:rPr>
          <w:lang w:val="en-GB"/>
        </w:rPr>
        <w:t>):</w:t>
      </w:r>
    </w:p>
    <w:p>
      <w:pPr>
        <w:pStyle w:val="BlockText"/>
        <w:rPr/>
      </w:pPr>
      <w:r>
        <w:rPr>
          <w:lang w:val="en-GB"/>
        </w:rPr>
        <w:t>“</w:t>
      </w:r>
      <w:r>
        <w:rPr>
          <w:lang w:val="en-GB"/>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lang w:val="en-GB"/>
        </w:rPr>
        <w:footnoteReference w:id="566"/>
      </w:r>
    </w:p>
    <w:p>
      <w:pPr>
        <w:pStyle w:val="FirstParagraph"/>
        <w:rPr/>
      </w:pPr>
      <w:r>
        <w:rPr>
          <w:lang w:val="en-GB"/>
        </w:rPr>
        <w:t>Thus wealthy individuals can be praiseworthy (</w:t>
      </w:r>
      <w:r>
        <w:rPr>
          <w:i/>
          <w:iCs/>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i/>
          <w:iCs/>
          <w:lang w:val="en-GB"/>
        </w:rPr>
        <w:t>dhammena</w:t>
      </w:r>
      <w:r>
        <w:rPr>
          <w:lang w:val="en-GB"/>
        </w:rPr>
        <w:t>), and in ways that do not exploit or disadvantage others (</w:t>
      </w:r>
      <w:r>
        <w:rPr>
          <w:i/>
          <w:iCs/>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i/>
          <w:iCs/>
          <w:lang w:val="en-GB"/>
        </w:rPr>
        <w:t>attānaṁ sukheti 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i/>
          <w:iCs/>
          <w:lang w:val="en-GB"/>
        </w:rPr>
        <w:t>kapaṇaddhika-vaṇibbaka-yācakānaṃ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BodyText"/>
        <w:rPr/>
      </w:pPr>
      <w:r>
        <w:rPr>
          <w:lang w:val="en-GB"/>
        </w:rPr>
        <w:t>The Buddha recommended that a prudent disciple should try to maintain a balance in life (</w:t>
      </w:r>
      <w:r>
        <w:rPr>
          <w:i/>
          <w:iCs/>
          <w:lang w:val="en-GB"/>
        </w:rPr>
        <w:t>samaṃ 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BodyText"/>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i/>
          <w:iCs/>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BodyText"/>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i/>
          <w:iCs/>
          <w:lang w:val="en-GB"/>
        </w:rPr>
        <w:t>sampiyen’eva saṃvāsaṃ saṃsaggatthāya sampavattenti</w:t>
      </w:r>
      <w:r>
        <w:rPr>
          <w:lang w:val="en-GB"/>
        </w:rPr>
        <w:t>), which he obviously considered to be a far better motive for marriage.</w:t>
      </w:r>
      <w:r>
        <w:rPr>
          <w:rStyle w:val="FootnoteReference"/>
          <w:lang w:val="en-GB"/>
        </w:rPr>
        <w:footnoteReference w:id="576"/>
      </w:r>
    </w:p>
    <w:p>
      <w:pPr>
        <w:pStyle w:val="BodyText"/>
        <w:rPr/>
      </w:pPr>
      <w:r>
        <w:rPr>
          <w:lang w:val="en-GB"/>
        </w:rPr>
        <w:t>He believed that if a husband and wife loved each other deeply and had similar kamma, they may be able to renew their relationship in the next life.</w:t>
      </w:r>
      <w:r>
        <w:rPr>
          <w:rStyle w:val="FootnoteReference"/>
          <w:lang w:val="en-GB"/>
        </w:rPr>
        <w:footnoteReference w:id="577"/>
      </w:r>
      <w:r>
        <w:rPr>
          <w:lang w:val="en-GB"/>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lang w:val="en-GB"/>
        </w:rPr>
        <w:footnoteReference w:id="578"/>
      </w:r>
      <w:r>
        <w:rPr>
          <w:lang w:val="en-GB"/>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lang w:val="en-GB"/>
        </w:rPr>
        <w:footnoteReference w:id="579"/>
      </w:r>
      <w:r>
        <w:rPr>
          <w:lang w:val="en-GB"/>
        </w:rPr>
        <w:t xml:space="preserve"> From the Buddha’s perspective, these qualities would be the recipe for an enduring and enriching relationship: faithfulness; mutual love; compassion; and learning the Dhamma together.</w:t>
      </w:r>
    </w:p>
    <w:p>
      <w:pPr>
        <w:pStyle w:val="BodyText"/>
        <w:rPr/>
      </w:pPr>
      <w:r>
        <w:rPr>
          <w:lang w:val="en-GB"/>
        </w:rPr>
        <w:t>Apart from the bonds of love and affection, the Buddha offered advice on other matters that make for a successful marriage. A couple who are following the Dhamma should, he said, “speak loving words to each other” (</w:t>
      </w:r>
      <w:r>
        <w:rPr>
          <w:i/>
          <w:iCs/>
          <w:lang w:val="en-GB"/>
        </w:rPr>
        <w:t>aññamaññaṃ 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BodyText"/>
        <w:rPr/>
      </w:pPr>
      <w:r>
        <w:rPr>
          <w:lang w:val="en-GB"/>
        </w:rPr>
        <w:t>When discussing parents and children, the Buddha again recognized the central role of love and the happiness it brings with it: “Love of one’s mother and love of one’s father is true happiness in the world.”</w:t>
      </w:r>
      <w:r>
        <w:rPr>
          <w:rStyle w:val="FootnoteReference"/>
          <w:lang w:val="en-GB"/>
        </w:rPr>
        <w:footnoteReference w:id="582"/>
      </w:r>
      <w:r>
        <w:rPr>
          <w:lang w:val="en-GB"/>
        </w:rPr>
        <w:t xml:space="preserve"> He said that children should love, respect and honour their parents “because mothers and fathers do much for their children: they bring them up, nourish them, and introduce them to the world.”</w:t>
      </w:r>
      <w:r>
        <w:rPr>
          <w:rStyle w:val="FootnoteReference"/>
          <w:lang w:val="en-GB"/>
        </w:rPr>
        <w:footnoteReference w:id="583"/>
      </w:r>
      <w:r>
        <w:rPr>
          <w:lang w:val="en-GB"/>
        </w:rPr>
        <w:t xml:space="preserve"> The minds of parents thus honoured and cherished will have “beautiful thoughts and compassion towards their children and will wish them well, saying, ‘May you live long!’, so that they shall not decline but flourish.”</w:t>
      </w:r>
      <w:r>
        <w:rPr>
          <w:rStyle w:val="FootnoteReference"/>
          <w:lang w:val="en-GB"/>
        </w:rPr>
        <w:footnoteReference w:id="584"/>
      </w:r>
      <w:r>
        <w:rPr>
          <w:lang w:val="en-GB"/>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lang w:val="en-GB"/>
        </w:rPr>
        <w:footnoteReference w:id="585"/>
      </w:r>
      <w:r>
        <w:rPr>
          <w:lang w:val="en-GB"/>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lang w:val="en-GB"/>
        </w:rPr>
        <w:footnoteReference w:id="586"/>
      </w:r>
    </w:p>
    <w:p>
      <w:pPr>
        <w:pStyle w:val="BodyText"/>
        <w:rPr>
          <w:lang w:val="en-GB"/>
        </w:rPr>
      </w:pPr>
      <w:r>
        <w:rPr>
          <w:lang w:val="en-GB"/>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BodyText"/>
        <w:rPr>
          <w:lang w:val="en-GB"/>
        </w:rPr>
      </w:pPr>
      <w:r>
        <w:rPr>
          <w:lang w:val="en-GB"/>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 He counselled his disciples to avoid idle chatter, joking, drinking and gambling, laziness, getting up late, being out late, and various forms of light entertainment. This was especially true for monks and nuns:</w:t>
      </w:r>
    </w:p>
    <w:p>
      <w:pPr>
        <w:pStyle w:val="BlockText"/>
        <w:rPr/>
      </w:pPr>
      <w:r>
        <w:rPr>
          <w:lang w:val="en-GB"/>
        </w:rPr>
        <w:t>“</w:t>
      </w:r>
      <w:r>
        <w:rPr>
          <w:lang w:val="en-GB"/>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lang w:val="en-GB"/>
        </w:rPr>
        <w:footnoteReference w:id="587"/>
      </w:r>
    </w:p>
    <w:p>
      <w:pPr>
        <w:pStyle w:val="FirstParagraph"/>
        <w:rPr/>
      </w:pPr>
      <w:r>
        <w:rPr>
          <w:lang w:val="en-GB"/>
        </w:rPr>
        <w:t>Once, he told his son Rāhula never to say anything untrue, even as a joke.</w:t>
      </w:r>
      <w:r>
        <w:rPr>
          <w:rStyle w:val="FootnoteReference"/>
          <w:lang w:val="en-GB"/>
        </w:rPr>
        <w:footnoteReference w:id="588"/>
      </w:r>
      <w:r>
        <w:rPr>
          <w:lang w:val="en-GB"/>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lang w:val="en-GB"/>
        </w:rPr>
        <w:footnoteReference w:id="589"/>
      </w:r>
      <w:r>
        <w:rPr>
          <w:lang w:val="en-GB"/>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lang w:val="en-GB"/>
        </w:rPr>
        <w:footnoteReference w:id="590"/>
      </w:r>
      <w:r>
        <w:rPr>
          <w:lang w:val="en-GB"/>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BodyText"/>
        <w:rPr/>
      </w:pPr>
      <w:r>
        <w:rPr>
          <w:lang w:val="en-GB"/>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lang w:val="en-GB"/>
        </w:rPr>
        <w:footnoteReference w:id="591"/>
      </w:r>
      <w:r>
        <w:rPr>
          <w:lang w:val="en-GB"/>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lang w:val="en-GB"/>
        </w:rPr>
        <w:footnoteReference w:id="592"/>
      </w:r>
      <w:r>
        <w:rPr>
          <w:lang w:val="en-GB"/>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lang w:val="en-GB"/>
        </w:rPr>
        <w:footnoteReference w:id="593"/>
      </w:r>
      <w:r>
        <w:rPr>
          <w:lang w:val="en-GB"/>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BodyText"/>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i/>
          <w:iCs/>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 – lust, anger, titillation, outrage, sadness, excitement, etc. – 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BodyText"/>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i/>
          <w:iCs/>
          <w:lang w:val="en-GB"/>
        </w:rPr>
        <w:t>tiracchāna 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i/>
          <w:iCs/>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BodyText"/>
        <w:rPr/>
      </w:pPr>
      <w:r>
        <w:rPr>
          <w:lang w:val="en-GB"/>
        </w:rPr>
        <w:t>The Buddha even discouraged what might be considered harmless superstitions and folk beliefs. Once, while giving a sermon, he sneezed, and a loud chorus of ‘Live long!’ (</w:t>
      </w:r>
      <w:r>
        <w:rPr>
          <w:i/>
          <w:iCs/>
          <w:lang w:val="en-GB"/>
        </w:rPr>
        <w:t>jīvatu</w:t>
      </w:r>
      <w:r>
        <w:rPr>
          <w:lang w:val="en-GB"/>
        </w:rPr>
        <w:t>) rose from the audience, to which the usual response was ‘Same to you!’ (</w:t>
      </w:r>
      <w:r>
        <w:rPr>
          <w:i/>
          <w:iCs/>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BodyText"/>
        <w:rPr>
          <w:lang w:val="en-GB"/>
        </w:rPr>
      </w:pPr>
      <w:r>
        <w:rPr>
          <w:lang w:val="en-GB"/>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 – physical, verbal and psychological. He must have also been aware of the cheating and charlatanism associated with such practices.</w:t>
      </w:r>
    </w:p>
    <w:p>
      <w:pPr>
        <w:pStyle w:val="BodyText"/>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i/>
          <w:iCs/>
          <w:lang w:val="en-GB"/>
        </w:rPr>
        <w:t>pāṭihāriya</w:t>
      </w:r>
      <w:r>
        <w:rPr>
          <w:lang w:val="en-GB"/>
        </w:rPr>
        <w:t>) are usually thought of as being caused by or connected in some way with supernatural beings – 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i/>
          <w:iCs/>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BodyText"/>
        <w:rPr/>
      </w:pPr>
      <w:r>
        <w:rPr>
          <w:lang w:val="en-GB"/>
        </w:rPr>
        <w:t>Someone once asked him to get one of his monks to “demonstrate a superhuman ability, a psychic feat or a miracle, so that even more people will have faith in you.” He replied that there were such powers which thoughtful or skeptical people would have legitimate doubts about. There was, however, one such power that everyone could have confidence in: what he called the psychic power or miracle of instruction (</w:t>
      </w:r>
      <w:r>
        <w:rPr>
          <w:i/>
          <w:iCs/>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BodyText"/>
        <w:rPr/>
      </w:pPr>
      <w:r>
        <w:rPr>
          <w:lang w:val="en-GB"/>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lang w:val="en-GB"/>
        </w:rPr>
        <w:footnoteReference w:id="604"/>
      </w:r>
      <w:r>
        <w:rPr>
          <w:lang w:val="en-GB"/>
        </w:rPr>
        <w:t xml:space="preserve"> The Buddha wanted people to respect him and his monks and nuns because of their virtue and wisdom, not because they were mesmerized by what they took to be unusual or miraculous powers.</w:t>
      </w:r>
    </w:p>
    <w:p>
      <w:pPr>
        <w:pStyle w:val="BodyText"/>
        <w:rPr>
          <w:lang w:val="en-GB"/>
        </w:rPr>
      </w:pPr>
      <w:r>
        <w:rPr>
          <w:lang w:val="en-GB"/>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BlockText"/>
        <w:rPr/>
      </w:pPr>
      <w:r>
        <w:rPr>
          <w:lang w:val="en-GB"/>
        </w:rPr>
        <w:t>“</w:t>
      </w:r>
      <w:r>
        <w:rPr>
          <w:lang w:val="en-GB"/>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lang w:val="en-GB"/>
        </w:rPr>
        <w:footnoteReference w:id="605"/>
      </w:r>
    </w:p>
    <w:p>
      <w:pPr>
        <w:pStyle w:val="FirstParagraph"/>
        <w:rPr>
          <w:lang w:val="en-GB"/>
        </w:rPr>
      </w:pPr>
      <w:r>
        <w:rPr>
          <w:lang w:val="en-GB"/>
        </w:rPr>
        <w:t>In the end, Pāṭikaputta failed to turn up at the appointed time, and nothing came of his challenge.</w:t>
      </w:r>
    </w:p>
    <w:p>
      <w:pPr>
        <w:pStyle w:val="BodyText"/>
        <w:rPr/>
      </w:pPr>
      <w:r>
        <w:rPr>
          <w:lang w:val="en-GB"/>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lang w:val="en-GB"/>
        </w:rPr>
        <w:footnoteReference w:id="606"/>
      </w:r>
    </w:p>
    <w:p>
      <w:pPr>
        <w:pStyle w:val="BodyText"/>
        <w:rPr/>
      </w:pPr>
      <w:r>
        <w:rPr>
          <w:lang w:val="en-GB"/>
        </w:rPr>
        <w:t>The Buddha’s attitude to caste (</w:t>
      </w:r>
      <w:r>
        <w:rPr>
          <w:i/>
          <w:iCs/>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BlockText"/>
        <w:rPr/>
      </w:pPr>
      <w:r>
        <w:rPr>
          <w:lang w:val="en-GB"/>
        </w:rPr>
        <w:t>“</w:t>
      </w:r>
      <w:r>
        <w:rPr>
          <w:lang w:val="en-GB"/>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lang w:val="en-GB"/>
        </w:rPr>
        <w:footnoteReference w:id="608"/>
      </w:r>
    </w:p>
    <w:p>
      <w:pPr>
        <w:pStyle w:val="FirstParagraph"/>
        <w:rPr>
          <w:lang w:val="en-GB"/>
        </w:rPr>
      </w:pPr>
      <w:r>
        <w:rPr>
          <w:lang w:val="en-GB"/>
        </w:rPr>
        <w:t>In short, brahmins are superior to all other castes, and menials are inferior to all other castes.</w:t>
      </w:r>
    </w:p>
    <w:p>
      <w:pPr>
        <w:pStyle w:val="BodyText"/>
        <w:rPr/>
      </w:pPr>
      <w:r>
        <w:rPr>
          <w:lang w:val="en-GB"/>
        </w:rPr>
        <w:t>The only significant social division the Buddha accepted was that of householders (</w:t>
      </w:r>
      <w:r>
        <w:rPr>
          <w:i/>
          <w:iCs/>
          <w:lang w:val="en-GB"/>
        </w:rPr>
        <w:t>gahapati</w:t>
      </w:r>
      <w:r>
        <w:rPr>
          <w:lang w:val="en-GB"/>
        </w:rPr>
        <w:t>) and home leavers (</w:t>
      </w:r>
      <w:r>
        <w:rPr>
          <w:i/>
          <w:iCs/>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i/>
          <w:iCs/>
          <w:lang w:val="en-GB"/>
        </w:rPr>
        <w:t>jāti</w:t>
      </w:r>
      <w:r>
        <w:rPr>
          <w:lang w:val="en-GB"/>
        </w:rPr>
        <w:t xml:space="preserve">, </w:t>
      </w:r>
      <w:r>
        <w:rPr>
          <w:i/>
          <w:iCs/>
          <w:lang w:val="en-GB"/>
        </w:rPr>
        <w:t>gotta</w:t>
      </w:r>
      <w:r>
        <w:rPr>
          <w:lang w:val="en-GB"/>
        </w:rPr>
        <w:t xml:space="preserve">, </w:t>
      </w:r>
      <w:r>
        <w:rPr>
          <w:i/>
          <w:iCs/>
          <w:lang w:val="en-GB"/>
        </w:rPr>
        <w:t>māna</w:t>
      </w:r>
      <w:r>
        <w:rPr>
          <w:lang w:val="en-GB"/>
        </w:rPr>
        <w:t>), might be taken into account when selecting a marriage partner, but would be irrelevant when it came to things that really mattered, i.e. attaining the highest knowledge and conduct (</w:t>
      </w:r>
      <w:r>
        <w:rPr>
          <w:i/>
          <w:iCs/>
          <w:lang w:val="en-GB"/>
        </w:rPr>
        <w:t>anuttara vijjā caraṇa</w:t>
      </w:r>
      <w:r>
        <w:rPr>
          <w:lang w:val="en-GB"/>
        </w:rPr>
        <w:t>).</w:t>
      </w:r>
      <w:r>
        <w:rPr>
          <w:rStyle w:val="FootnoteReference"/>
          <w:lang w:val="en-GB"/>
        </w:rPr>
        <w:footnoteReference w:id="610"/>
      </w:r>
    </w:p>
    <w:p>
      <w:pPr>
        <w:pStyle w:val="BodyText"/>
        <w:rPr/>
      </w:pPr>
      <w:r>
        <w:rPr>
          <w:lang w:val="en-GB"/>
        </w:rPr>
        <w:t>The Buddha critisized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lang w:val="en-GB"/>
        </w:rPr>
        <w:footnoteReference w:id="611"/>
      </w:r>
      <w:r>
        <w:rPr>
          <w:lang w:val="en-GB"/>
        </w:rPr>
        <w:t xml:space="preserve"> He pointed out that, in Yona, Kamboja and adjacent lands, there was no caste and thus that it is a regional custom rather than a universal and natural reality.</w:t>
      </w:r>
      <w:r>
        <w:rPr>
          <w:rStyle w:val="FootnoteReference"/>
          <w:lang w:val="en-GB"/>
        </w:rPr>
        <w:footnoteReference w:id="612"/>
      </w:r>
      <w:r>
        <w:rPr>
          <w:lang w:val="en-GB"/>
        </w:rPr>
        <w:t xml:space="preserve"> The claim that different castes have innate abilities and personalities is not borne out by experience and is thus invalid.</w:t>
      </w:r>
      <w:r>
        <w:rPr>
          <w:rStyle w:val="FootnoteReference"/>
          <w:lang w:val="en-GB"/>
        </w:rPr>
        <w:footnoteReference w:id="613"/>
      </w:r>
      <w:r>
        <w:rPr>
          <w:lang w:val="en-GB"/>
        </w:rPr>
        <w:t xml:space="preserve"> The Buddha acknowledged that the menial caste and outcastes may be dirty because they are compelled to do dirty jobs, but they could wash the dirt off and be as clean as anyone else.</w:t>
      </w:r>
      <w:r>
        <w:rPr>
          <w:rStyle w:val="FootnoteReference"/>
          <w:lang w:val="en-GB"/>
        </w:rPr>
        <w:footnoteReference w:id="614"/>
      </w:r>
      <w:r>
        <w:rPr>
          <w:lang w:val="en-GB"/>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lang w:val="en-GB"/>
        </w:rPr>
        <w:footnoteReference w:id="615"/>
      </w:r>
    </w:p>
    <w:p>
      <w:pPr>
        <w:pStyle w:val="BodyText"/>
        <w:rPr>
          <w:lang w:val="en-GB"/>
        </w:rPr>
      </w:pPr>
      <w:r>
        <w:rPr>
          <w:lang w:val="en-GB"/>
        </w:rPr>
        <w:t>From the Buddha’s perspective, if differences were made between people, it should be based on their ethically significant behaviour and the depth of their wisdom, not on arbitrary societal or theological categories which were only man-made:</w:t>
      </w:r>
    </w:p>
    <w:p>
      <w:pPr>
        <w:pStyle w:val="BlockText"/>
        <w:rPr/>
      </w:pPr>
      <w:r>
        <w:rPr>
          <w:lang w:val="en-GB"/>
        </w:rPr>
        <w:t>“</w:t>
      </w:r>
      <w:r>
        <w:rPr>
          <w:lang w:val="en-GB"/>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lang w:val="en-GB"/>
        </w:rPr>
        <w:footnoteReference w:id="616"/>
      </w:r>
    </w:p>
    <w:p>
      <w:pPr>
        <w:pStyle w:val="FirstParagraph"/>
        <w:rPr/>
      </w:pPr>
      <w:r>
        <w:rPr>
          <w:lang w:val="en-GB"/>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lang w:val="en-GB"/>
        </w:rPr>
        <w:footnoteReference w:id="617"/>
      </w:r>
      <w:r>
        <w:rPr>
          <w:lang w:val="en-GB"/>
        </w:rPr>
        <w:t xml:space="preserve"> But his arguments against caste were widely known and must have had some effect. One observer commented:</w:t>
      </w:r>
    </w:p>
    <w:p>
      <w:pPr>
        <w:pStyle w:val="BlockText"/>
        <w:rPr/>
      </w:pPr>
      <w:r>
        <w:rPr>
          <w:lang w:val="en-GB"/>
        </w:rPr>
        <w:t>“</w:t>
      </w:r>
      <w:r>
        <w:rPr>
          <w:lang w:val="en-GB"/>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lang w:val="en-GB"/>
        </w:rPr>
        <w:footnoteReference w:id="618"/>
      </w:r>
    </w:p>
    <w:p>
      <w:pPr>
        <w:pStyle w:val="FirstParagraph"/>
        <w:rPr>
          <w:lang w:val="en-GB"/>
        </w:rPr>
      </w:pPr>
      <w:r>
        <w:rPr>
          <w:lang w:val="en-GB"/>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BodyText"/>
        <w:rPr/>
      </w:pPr>
      <w:r>
        <w:rPr>
          <w:lang w:val="en-GB"/>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lang w:val="en-GB"/>
        </w:rPr>
        <w:footnoteReference w:id="619"/>
      </w:r>
      <w:r>
        <w:rPr>
          <w:lang w:val="en-GB"/>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lang w:val="en-GB"/>
        </w:rPr>
        <w:footnoteReference w:id="620"/>
      </w:r>
      <w:r>
        <w:rPr>
          <w:lang w:val="en-GB"/>
        </w:rPr>
        <w:t xml:space="preserve"> He said a man should look after his employees and slaves, by not working them beyond their capacity and providing them with sufficient food and proper medical care when sick.</w:t>
      </w:r>
      <w:r>
        <w:rPr>
          <w:rStyle w:val="FootnoteReference"/>
          <w:lang w:val="en-GB"/>
        </w:rPr>
        <w:footnoteReference w:id="621"/>
      </w:r>
      <w:r>
        <w:rPr>
          <w:lang w:val="en-GB"/>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 – the coercion required to get them to work, retrieving them when they ran away, etc. – when he gave this teaching.</w:t>
      </w:r>
      <w:r>
        <w:rPr>
          <w:rStyle w:val="FootnoteReference"/>
          <w:lang w:val="en-GB"/>
        </w:rPr>
        <w:footnoteReference w:id="622"/>
      </w:r>
      <w:r>
        <w:rPr>
          <w:lang w:val="en-GB"/>
        </w:rPr>
        <w:t xml:space="preserve"> Nevertheless, the moral flaws of slavery must have been a factor too, as is clear from him calling trade in human beings a wrong means of livelihood, along with selling weapons, meat, poisons and alcohol.</w:t>
      </w:r>
      <w:r>
        <w:rPr>
          <w:rStyle w:val="FootnoteReference"/>
          <w:lang w:val="en-GB"/>
        </w:rPr>
        <w:footnoteReference w:id="623"/>
      </w:r>
      <w:r>
        <w:rPr>
          <w:lang w:val="en-GB"/>
        </w:rPr>
        <w:t xml:space="preserve"> The Buddha’s prohibition of monastics owning slaves and his discouragement of lay disciples being involved in the slave trade are the earliest known repudiations of this awful institution.</w:t>
      </w:r>
    </w:p>
    <w:p>
      <w:pPr>
        <w:pStyle w:val="BodyText"/>
        <w:rPr/>
      </w:pPr>
      <w:r>
        <w:rPr>
          <w:lang w:val="en-GB"/>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lang w:val="en-GB"/>
        </w:rPr>
        <w:footnoteReference w:id="624"/>
      </w:r>
      <w:r>
        <w:rPr>
          <w:lang w:val="en-GB"/>
        </w:rPr>
        <w:t xml:space="preserve"> But apart from such concerns, the Buddha was interested in the physical, psychological and social aspects of food – how it was obtained, consumed, and its effects on health.</w:t>
      </w:r>
    </w:p>
    <w:p>
      <w:pPr>
        <w:pStyle w:val="BodyText"/>
        <w:rPr/>
      </w:pPr>
      <w:r>
        <w:rPr>
          <w:lang w:val="en-GB"/>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lang w:val="en-GB"/>
        </w:rPr>
        <w:footnoteReference w:id="625"/>
      </w:r>
    </w:p>
    <w:p>
      <w:pPr>
        <w:pStyle w:val="BodyText"/>
        <w:rPr/>
      </w:pPr>
      <w:r>
        <w:rPr>
          <w:lang w:val="en-GB"/>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lang w:val="en-GB"/>
        </w:rPr>
        <w:footnoteReference w:id="626"/>
      </w:r>
      <w:r>
        <w:rPr>
          <w:lang w:val="en-GB"/>
        </w:rPr>
        <w:t xml:space="preserve"> His discourses are peppered with warnings against a preoccupation with food: “Without filling your stomach, be moderate in food, and have little desire for it.”</w:t>
      </w:r>
      <w:r>
        <w:rPr>
          <w:rStyle w:val="FootnoteReference"/>
          <w:lang w:val="en-GB"/>
        </w:rPr>
        <w:footnoteReference w:id="627"/>
      </w:r>
      <w:r>
        <w:rPr>
          <w:lang w:val="en-GB"/>
        </w:rPr>
        <w:t xml:space="preserve"> He asked his disciples to quietly recite these words before eating:</w:t>
      </w:r>
    </w:p>
    <w:p>
      <w:pPr>
        <w:pStyle w:val="BlockText"/>
        <w:rPr/>
      </w:pPr>
      <w:r>
        <w:rPr>
          <w:lang w:val="en-GB"/>
        </w:rPr>
        <w:t>“</w:t>
      </w:r>
      <w:r>
        <w:rPr>
          <w:lang w:val="en-GB"/>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lang w:val="en-GB"/>
        </w:rPr>
        <w:footnoteReference w:id="628"/>
      </w:r>
    </w:p>
    <w:p>
      <w:pPr>
        <w:pStyle w:val="First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BodyText"/>
        <w:rPr>
          <w:lang w:val="en-GB"/>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i/>
          <w:iCs/>
          <w:lang w:val="en-GB"/>
        </w:rPr>
        <w:t>tanu tassa bhavanti vedanā</w:t>
      </w:r>
      <w:r>
        <w:rPr>
          <w:lang w:val="en-GB"/>
        </w:rPr>
        <w:t>); a slowing of the ageing process (</w:t>
      </w:r>
      <w:r>
        <w:rPr>
          <w:i/>
          <w:iCs/>
          <w:lang w:val="en-GB"/>
        </w:rPr>
        <w:t>saṇikaṃ jīrati</w:t>
      </w:r>
      <w:r>
        <w:rPr>
          <w:lang w:val="en-GB"/>
        </w:rPr>
        <w:t>); and a general enhancement of life (</w:t>
      </w:r>
      <w:r>
        <w:rPr>
          <w:i/>
          <w:iCs/>
          <w:lang w:val="en-GB"/>
        </w:rPr>
        <w:t>āyu pālayaṃ</w:t>
      </w:r>
      <w:r>
        <w:rPr>
          <w:lang w:val="en-GB"/>
        </w:rPr>
        <w:t>) – all benefits of a healthy weight and diet. The Buddha seems to have known that positive reinforcement can sometimes be more effective in motivating people.</w:t>
      </w:r>
    </w:p>
    <w:p>
      <w:pPr>
        <w:pStyle w:val="BodyText"/>
        <w:rPr/>
      </w:pPr>
      <w:r>
        <w:rPr>
          <w:lang w:val="en-GB"/>
        </w:rPr>
        <w:t>As mentioned previously, the Buddha made suffering (</w:t>
      </w:r>
      <w:r>
        <w:rPr>
          <w:i/>
          <w:iCs/>
          <w:lang w:val="en-GB"/>
        </w:rPr>
        <w:t>dukkha</w:t>
      </w:r>
      <w:r>
        <w:rPr>
          <w:lang w:val="en-GB"/>
        </w:rPr>
        <w:t>) the central concern of his philosophy – 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i/>
          <w:iCs/>
          <w:lang w:val="en-GB"/>
        </w:rPr>
        <w:t>yaṃ ca sāmaṃ ñātaṃ taṃ ca atidhāvanti yaṃ ca loke saccasammataṃ taṃ ca atidāvanti</w:t>
      </w:r>
      <w:r>
        <w:rPr>
          <w:lang w:val="en-GB"/>
        </w:rPr>
        <w:t>), that it is the result of “muddled mindedness” (</w:t>
      </w:r>
      <w:r>
        <w:rPr>
          <w:i/>
          <w:iCs/>
          <w:lang w:val="en-GB"/>
        </w:rPr>
        <w:t>muṭṭhassati</w:t>
      </w:r>
      <w:r>
        <w:rPr>
          <w:lang w:val="en-GB"/>
        </w:rPr>
        <w:t>), and to refute those who asserted such a notion would be fully justified (</w:t>
      </w:r>
      <w:r>
        <w:rPr>
          <w:i/>
          <w:iCs/>
          <w:lang w:val="en-GB"/>
        </w:rPr>
        <w:t>sahadhammika 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i/>
          <w:iCs/>
          <w:lang w:val="en-GB"/>
        </w:rPr>
        <w:t>sāradikena abadhena 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BodyText"/>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i/>
          <w:iCs/>
          <w:lang w:val="en-GB"/>
        </w:rPr>
        <w:t>sampadā</w:t>
      </w:r>
      <w:r>
        <w:rPr>
          <w:lang w:val="en-GB"/>
        </w:rPr>
        <w:t>), as something desirables (</w:t>
      </w:r>
      <w:r>
        <w:rPr>
          <w:i/>
          <w:iCs/>
          <w:lang w:val="en-GB"/>
        </w:rPr>
        <w:t>kanta</w:t>
      </w:r>
      <w:r>
        <w:rPr>
          <w:lang w:val="en-GB"/>
        </w:rPr>
        <w:t>), a great gain (</w:t>
      </w:r>
      <w:r>
        <w:rPr>
          <w:i/>
          <w:iCs/>
          <w:lang w:val="en-GB"/>
        </w:rPr>
        <w:t>paramā 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BodyText"/>
        <w:rPr>
          <w:lang w:val="en-GB"/>
        </w:rPr>
      </w:pPr>
      <w:r>
        <w:rPr>
          <w:lang w:val="en-GB"/>
        </w:rPr>
      </w:r>
    </w:p>
    <w:p>
      <w:pPr>
        <w:pStyle w:val="Heading1"/>
        <w:rPr>
          <w:lang w:val="en-GB"/>
        </w:rPr>
      </w:pPr>
      <w:r>
        <w:rPr>
          <w:lang w:val="en-GB"/>
        </w:rPr>
        <w:t>Chapter 12</w:t>
        <w:br/>
        <w:t>A Time of Crisis</w:t>
      </w:r>
    </w:p>
    <w:p>
      <w:pPr>
        <w:pStyle w:val="BlockText"/>
        <w:rPr>
          <w:lang w:val="en-GB"/>
        </w:rPr>
      </w:pPr>
      <w:r>
        <w:rPr>
          <w:lang w:val="en-GB"/>
        </w:rPr>
        <w:t>There is one thing which when it is present in the world is for the welfare and happiness, the good and the benefit of gods and humans. What is that one thing? It is unity in the Saṅgha.</w:t>
      </w:r>
    </w:p>
    <w:p>
      <w:pPr>
        <w:pStyle w:val="FirstParagraph"/>
        <w:rPr/>
      </w:pPr>
      <w:r>
        <w:rPr>
          <w:lang w:val="en-GB"/>
        </w:rPr>
        <w:t>Itivuttaka 11-12</w:t>
        <w:br/>
      </w:r>
      <w:hyperlink r:id="rId5">
        <w:r>
          <w:rPr>
            <w:rStyle w:val="Hyperlink"/>
            <w:lang w:val="en-GB"/>
          </w:rPr>
          <w:t>Iti 19</w:t>
        </w:r>
      </w:hyperlink>
    </w:p>
    <w:p>
      <w:pPr>
        <w:pStyle w:val="BodyText"/>
        <w:rPr/>
      </w:pPr>
      <w:r>
        <w:rPr>
          <w:lang w:val="en-GB"/>
        </w:rPr>
        <w:t>By the time the Buddha was seventy-five, he had been teaching the Dhamma and guiding the monastic Saṅgha for forty years. He certainly continued teaching until his last days – in fact, until his final hours – 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i/>
          <w:iCs/>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BodyText"/>
        <w:rPr/>
      </w:pPr>
      <w:r>
        <w:rPr>
          <w:lang w:val="en-GB"/>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lang w:val="en-GB"/>
        </w:rPr>
        <w:footnoteReference w:id="639"/>
      </w:r>
    </w:p>
    <w:p>
      <w:pPr>
        <w:pStyle w:val="BodyText"/>
        <w:rPr/>
      </w:pPr>
      <w:r>
        <w:rPr>
          <w:lang w:val="en-GB"/>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lang w:val="en-GB"/>
        </w:rPr>
        <w:footnoteReference w:id="640"/>
      </w:r>
      <w:r>
        <w:rPr>
          <w:lang w:val="en-GB"/>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lang w:val="en-GB"/>
        </w:rPr>
        <w:footnoteReference w:id="641"/>
      </w:r>
      <w:r>
        <w:rPr>
          <w:lang w:val="en-GB"/>
        </w:rPr>
        <w:t xml:space="preserve"> This was probably not widespread, but it was clearly a noticeable and perhaps growing trend.</w:t>
      </w:r>
    </w:p>
    <w:p>
      <w:pPr>
        <w:pStyle w:val="BodyText"/>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i/>
          <w:iCs/>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BodyText"/>
        <w:rPr>
          <w:lang w:val="en-GB"/>
        </w:rPr>
      </w:pPr>
      <w:r>
        <w:rPr>
          <w:lang w:val="en-GB"/>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BlockText"/>
        <w:rPr/>
      </w:pPr>
      <w:r>
        <w:rPr>
          <w:lang w:val="en-GB"/>
        </w:rPr>
        <w:t>“</w:t>
      </w:r>
      <w:r>
        <w:rPr>
          <w:lang w:val="en-GB"/>
        </w:rPr>
        <w:t>I have gone from one park and garden to another, and some of the samaṇas and brahmins I see look so morose, wretched and thin, their skin ugly and sallow and with protruding veins all over their bodies.</w:t>
      </w:r>
      <w:r>
        <w:rPr>
          <w:rStyle w:val="FootnoteReference"/>
          <w:lang w:val="en-GB"/>
        </w:rPr>
        <w:footnoteReference w:id="644"/>
      </w:r>
      <w:r>
        <w:rPr>
          <w:lang w:val="en-GB"/>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lang w:val="en-GB"/>
        </w:rPr>
        <w:footnoteReference w:id="645"/>
      </w:r>
    </w:p>
    <w:p>
      <w:pPr>
        <w:pStyle w:val="FirstParagraph"/>
        <w:rPr/>
      </w:pPr>
      <w:r>
        <w:rPr>
          <w:lang w:val="en-GB"/>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lang w:val="en-GB"/>
        </w:rPr>
        <w:footnoteReference w:id="646"/>
      </w:r>
    </w:p>
    <w:p>
      <w:pPr>
        <w:pStyle w:val="BodyText"/>
        <w:rPr/>
      </w:pPr>
      <w:r>
        <w:rPr>
          <w:lang w:val="en-GB"/>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lang w:val="en-GB"/>
        </w:rPr>
        <w:footnoteReference w:id="647"/>
      </w:r>
      <w:r>
        <w:rPr>
          <w:lang w:val="en-GB"/>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lang w:val="en-GB"/>
        </w:rPr>
        <w:footnoteReference w:id="648"/>
      </w:r>
      <w:r>
        <w:rPr>
          <w:lang w:val="en-GB"/>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 – almost an inducement for slaves to run away and join the Saṅgha.</w:t>
      </w:r>
      <w:r>
        <w:rPr>
          <w:rStyle w:val="FootnoteReference"/>
          <w:lang w:val="en-GB"/>
        </w:rPr>
        <w:footnoteReference w:id="649"/>
      </w:r>
      <w:r>
        <w:rPr>
          <w:lang w:val="en-GB"/>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BodyText"/>
        <w:rPr/>
      </w:pPr>
      <w:r>
        <w:rPr>
          <w:lang w:val="en-GB"/>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lang w:val="en-GB"/>
        </w:rPr>
        <w:footnoteReference w:id="650"/>
      </w:r>
      <w:r>
        <w:rPr>
          <w:lang w:val="en-GB"/>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lang w:val="en-GB"/>
        </w:rPr>
        <w:footnoteReference w:id="651"/>
      </w:r>
      <w:r>
        <w:rPr>
          <w:lang w:val="en-GB"/>
        </w:rPr>
        <w:t xml:space="preserve"> His frequent reminders to monastics to be sparing in what they asked for, to use what they received with care, and to be thoughtful towards the lay community, suggests that such admonishments were not always taken to heart.</w:t>
      </w:r>
    </w:p>
    <w:p>
      <w:pPr>
        <w:pStyle w:val="BodyText"/>
        <w:rPr>
          <w:lang w:val="en-GB"/>
        </w:rPr>
      </w:pPr>
      <w:r>
        <w:rPr>
          <w:lang w:val="en-GB"/>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BodyText"/>
        <w:rPr/>
      </w:pPr>
      <w:r>
        <w:rPr>
          <w:lang w:val="en-GB"/>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lang w:val="en-GB"/>
        </w:rPr>
        <w:footnoteReference w:id="652"/>
      </w:r>
      <w:r>
        <w:rPr>
          <w:lang w:val="en-GB"/>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BlockText"/>
        <w:rPr>
          <w:lang w:val="en-GB"/>
        </w:rPr>
      </w:pPr>
      <w:r>
        <w:rPr>
          <w:lang w:val="en-GB"/>
        </w:rPr>
        <w:t>“</w:t>
      </w:r>
      <w:r>
        <w:rPr>
          <w:lang w:val="en-GB"/>
        </w:rPr>
        <w:t>Is it true that you are arguing, quarrelling, disputing and stabbing each other with the weapon of words; that you can neither convince nor persuade the others or be convinced or persuaded by them?”</w:t>
      </w:r>
    </w:p>
    <w:p>
      <w:pPr>
        <w:pStyle w:val="BlockText"/>
        <w:rPr>
          <w:lang w:val="en-GB"/>
        </w:rPr>
      </w:pPr>
      <w:r>
        <w:rPr>
          <w:lang w:val="en-GB"/>
        </w:rPr>
        <w:t>They admitted that it was true, and the Buddha said:</w:t>
      </w:r>
    </w:p>
    <w:p>
      <w:pPr>
        <w:pStyle w:val="BlockText"/>
        <w:rPr>
          <w:lang w:val="en-GB"/>
        </w:rPr>
      </w:pPr>
      <w:r>
        <w:rPr>
          <w:lang w:val="en-GB"/>
        </w:rPr>
        <w:t>“</w:t>
      </w:r>
      <w:r>
        <w:rPr>
          <w:lang w:val="en-GB"/>
        </w:rPr>
        <w:t>What do you think? When you are doing this, are you relating to your companions in the spiritual life with love through body, speech and mind, in public and in private?”</w:t>
      </w:r>
    </w:p>
    <w:p>
      <w:pPr>
        <w:pStyle w:val="BlockText"/>
        <w:rPr>
          <w:lang w:val="en-GB"/>
        </w:rPr>
      </w:pPr>
      <w:r>
        <w:rPr>
          <w:lang w:val="en-GB"/>
        </w:rPr>
        <w:t>“</w:t>
      </w:r>
      <w:r>
        <w:rPr>
          <w:lang w:val="en-GB"/>
        </w:rPr>
        <w:t>No, Lord.”</w:t>
      </w:r>
    </w:p>
    <w:p>
      <w:pPr>
        <w:pStyle w:val="BlockText"/>
        <w:rPr>
          <w:lang w:val="en-GB"/>
        </w:rPr>
      </w:pPr>
      <w:r>
        <w:rPr>
          <w:lang w:val="en-GB"/>
        </w:rPr>
        <w:t>“</w:t>
      </w:r>
      <w:r>
        <w:rPr>
          <w:lang w:val="en-GB"/>
        </w:rPr>
        <w:t>You foolish men! Can you not understand or see that this will be to your detriment and suffering for a long time?”</w:t>
      </w:r>
    </w:p>
    <w:p>
      <w:pPr>
        <w:pStyle w:val="FirstParagraph"/>
        <w:rPr/>
      </w:pPr>
      <w:r>
        <w:rPr>
          <w:lang w:val="en-GB"/>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lang w:val="en-GB"/>
        </w:rPr>
        <w:footnoteReference w:id="653"/>
      </w:r>
    </w:p>
    <w:p>
      <w:pPr>
        <w:pStyle w:val="BodyText"/>
        <w:rPr/>
      </w:pPr>
      <w:r>
        <w:rPr>
          <w:lang w:val="en-GB"/>
        </w:rPr>
        <w:t>This seemed to have soothed the tension between the various factions for a while, but sometime later – although exactly when is not clear – 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lang w:val="en-GB"/>
        </w:rPr>
        <w:footnoteReference w:id="654"/>
      </w:r>
      <w:r>
        <w:rPr>
          <w:lang w:val="en-GB"/>
        </w:rPr>
        <w:t xml:space="preserve"> It may have been in reference to this situation that he said: “Wherever monks are arguing and quarrelling, I do not even like to think about that place, let alone actually go there.”</w:t>
      </w:r>
      <w:r>
        <w:rPr>
          <w:rStyle w:val="FootnoteReference"/>
          <w:lang w:val="en-GB"/>
        </w:rPr>
        <w:footnoteReference w:id="655"/>
      </w:r>
      <w:r>
        <w:rPr>
          <w:lang w:val="en-GB"/>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lang w:val="en-GB"/>
        </w:rPr>
        <w:footnoteReference w:id="656"/>
      </w:r>
    </w:p>
    <w:p>
      <w:pPr>
        <w:pStyle w:val="BodyText"/>
        <w:rPr/>
      </w:pPr>
      <w:r>
        <w:rPr>
          <w:lang w:val="en-GB"/>
        </w:rPr>
        <w:t>The Buddha was not the only one disgusted with the monks’ behaviour – so were Kosambī’s lay disciples, and they withdrew their support from them, no longer giving them food when they came alms gathering.</w:t>
      </w:r>
      <w:r>
        <w:rPr>
          <w:rStyle w:val="FootnoteReference"/>
          <w:lang w:val="en-GB"/>
        </w:rPr>
        <w:footnoteReference w:id="657"/>
      </w:r>
      <w:r>
        <w:rPr>
          <w:lang w:val="en-GB"/>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lang w:val="en-GB"/>
        </w:rPr>
        <w:footnoteReference w:id="658"/>
      </w:r>
      <w:r>
        <w:rPr>
          <w:lang w:val="en-GB"/>
        </w:rPr>
        <w:t xml:space="preserve"> Such advice was typical of the Buddha – 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BodyText"/>
        <w:rPr>
          <w:lang w:val="en-GB"/>
        </w:rPr>
      </w:pPr>
      <w:r>
        <w:rPr>
          <w:lang w:val="en-GB"/>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BlockText"/>
        <w:rPr/>
      </w:pPr>
      <w:r>
        <w:rPr>
          <w:lang w:val="en-GB"/>
        </w:rPr>
        <w:t>“</w:t>
      </w:r>
      <w:r>
        <w:rPr>
          <w:lang w:val="en-GB"/>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lang w:val="en-GB"/>
        </w:rPr>
        <w:footnoteReference w:id="659"/>
      </w:r>
    </w:p>
    <w:p>
      <w:pPr>
        <w:pStyle w:val="FirstParagraph"/>
        <w:rPr>
          <w:lang w:val="en-GB"/>
        </w:rPr>
      </w:pPr>
      <w:r>
        <w:rPr>
          <w:lang w:val="en-GB"/>
        </w:rPr>
        <w:t>It must have pleased the Buddha to know that there were still monks being true to the spirit of the lifestyle he had always taught: simplicity; mutual respect; learning; and periods of solitude and silence.</w:t>
      </w:r>
    </w:p>
    <w:p>
      <w:pPr>
        <w:pStyle w:val="BodyText"/>
        <w:rPr/>
      </w:pPr>
      <w:r>
        <w:rPr>
          <w:lang w:val="en-GB"/>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lang w:val="en-GB"/>
        </w:rPr>
        <w:footnoteReference w:id="660"/>
      </w:r>
      <w:r>
        <w:rPr>
          <w:lang w:val="en-GB"/>
        </w:rPr>
        <w:t xml:space="preserve"> The ruins of this establishment were unearthed by archaeologists in 1950, and its identity was verified by inscriptions found at the site.</w:t>
      </w:r>
      <w:r>
        <w:rPr>
          <w:rStyle w:val="FootnoteReference"/>
          <w:lang w:val="en-GB"/>
        </w:rPr>
        <w:footnoteReference w:id="661"/>
      </w:r>
      <w:r>
        <w:rPr>
          <w:lang w:val="en-GB"/>
        </w:rPr>
        <w:t xml:space="preserve"> The ancient commentary mentions two other monasteries in Kosambī as well – 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BodyText"/>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w:t>
      </w:r>
      <w:r>
        <w:rPr>
          <w:i/>
          <w:iCs/>
          <w:lang w:val="en-GB"/>
        </w:rPr>
        <w:t>Mahāvaṃsa</w:t>
      </w:r>
      <w:r>
        <w:rPr>
          <w:lang w:val="en-GB"/>
        </w:rPr>
        <w:t>,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BodyText"/>
        <w:rPr/>
      </w:pPr>
      <w:r>
        <w:rPr>
          <w:lang w:val="en-GB"/>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lang w:val="en-GB"/>
        </w:rPr>
        <w:footnoteReference w:id="664"/>
      </w:r>
      <w:r>
        <w:rPr>
          <w:lang w:val="en-GB"/>
        </w:rPr>
        <w:t xml:space="preserve"> Despite these problems, it is possible to discern elements of fact in the story and construct what might have actually happened.</w:t>
      </w:r>
    </w:p>
    <w:p>
      <w:pPr>
        <w:pStyle w:val="BodyText"/>
        <w:rPr/>
      </w:pPr>
      <w:r>
        <w:rPr>
          <w:lang w:val="en-GB"/>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lang w:val="en-GB"/>
        </w:rPr>
        <w:footnoteReference w:id="665"/>
      </w:r>
    </w:p>
    <w:p>
      <w:pPr>
        <w:pStyle w:val="BodyText"/>
        <w:rPr/>
      </w:pPr>
      <w:r>
        <w:rPr>
          <w:lang w:val="en-GB"/>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lang w:val="en-GB"/>
        </w:rPr>
        <w:footnoteReference w:id="666"/>
      </w:r>
    </w:p>
    <w:p>
      <w:pPr>
        <w:pStyle w:val="BodyText"/>
        <w:rPr/>
      </w:pPr>
      <w:r>
        <w:rPr>
          <w:lang w:val="en-GB"/>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lang w:val="en-GB"/>
        </w:rPr>
        <w:footnoteReference w:id="667"/>
      </w:r>
      <w:r>
        <w:rPr>
          <w:lang w:val="en-GB"/>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BodyText"/>
        <w:rPr>
          <w:lang w:val="en-GB"/>
        </w:rPr>
      </w:pPr>
      <w:r>
        <w:rPr>
          <w:lang w:val="en-GB"/>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BodyText"/>
        <w:rPr>
          <w:lang w:val="en-GB"/>
        </w:rPr>
      </w:pPr>
      <w:r>
        <w:rPr>
          <w:lang w:val="en-GB"/>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BodyText"/>
        <w:rPr/>
      </w:pPr>
      <w:r>
        <w:rPr>
          <w:lang w:val="en-GB"/>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lang w:val="en-GB"/>
        </w:rPr>
        <w:footnoteReference w:id="668"/>
      </w:r>
      <w:r>
        <w:rPr>
          <w:lang w:val="en-GB"/>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BodyText"/>
        <w:rPr/>
      </w:pPr>
      <w:r>
        <w:rPr>
          <w:lang w:val="en-GB"/>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lang w:val="en-GB"/>
        </w:rPr>
        <w:footnoteReference w:id="669"/>
      </w:r>
      <w:r>
        <w:rPr>
          <w:lang w:val="en-GB"/>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lang w:val="en-GB"/>
        </w:rPr>
        <w:footnoteReference w:id="670"/>
      </w:r>
    </w:p>
    <w:p>
      <w:pPr>
        <w:pStyle w:val="BodyText"/>
        <w:rPr>
          <w:lang w:val="en-GB"/>
        </w:rPr>
      </w:pPr>
      <w:r>
        <w:rPr>
          <w:lang w:val="en-GB"/>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BodyText"/>
        <w:rPr>
          <w:lang w:val="en-GB"/>
        </w:rPr>
      </w:pPr>
      <w:r>
        <w:rPr>
          <w:lang w:val="en-GB"/>
        </w:rPr>
      </w:r>
    </w:p>
    <w:p>
      <w:pPr>
        <w:pStyle w:val="Heading1"/>
        <w:rPr>
          <w:lang w:val="en-GB"/>
        </w:rPr>
      </w:pPr>
      <w:r>
        <w:rPr>
          <w:lang w:val="en-GB"/>
        </w:rPr>
        <w:t>Chapter 13</w:t>
        <w:br/>
        <w:t>The Last Days</w:t>
      </w:r>
    </w:p>
    <w:p>
      <w:pPr>
        <w:pStyle w:val="BlockText"/>
        <w:rPr>
          <w:lang w:val="en-GB"/>
        </w:rPr>
      </w:pPr>
      <w:r>
        <w:rPr>
          <w:lang w:val="en-GB"/>
        </w:rPr>
        <w:t>There was trembling and hair standing on end when the Buddha of great virtues attained final Nirvana.</w:t>
      </w:r>
    </w:p>
    <w:p>
      <w:pPr>
        <w:pStyle w:val="FirstParagraph"/>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BodyText"/>
        <w:rPr>
          <w:lang w:val="en-GB"/>
        </w:rPr>
      </w:pPr>
      <w:r>
        <w:rPr>
          <w:lang w:val="en-GB"/>
        </w:rPr>
        <w:t>Nearly half a century had passes since the young Gotama had been so moved by human suffering that he abandoned his home and family in the hope of finding a way beyond this predicament. But time was moving on and one by one the people he had known – his patrons, helpers and disciples – 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BlockText"/>
        <w:rPr/>
      </w:pPr>
      <w:r>
        <w:rPr>
          <w:lang w:val="en-GB"/>
        </w:rPr>
        <w:t>“</w:t>
      </w:r>
      <w:r>
        <w:rPr>
          <w:lang w:val="en-GB"/>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lang w:val="en-GB"/>
        </w:rPr>
        <w:footnoteReference w:id="671"/>
      </w:r>
    </w:p>
    <w:p>
      <w:pPr>
        <w:pStyle w:val="FirstParagraph"/>
        <w:rPr>
          <w:lang w:val="en-GB"/>
        </w:rPr>
      </w:pPr>
      <w:r>
        <w:rPr>
          <w:lang w:val="en-GB"/>
        </w:rPr>
        <w:t>Later, when the Buddha stopped in Ukkācelā during his final journey, he expressed the sense of loss he felt by the absence of his long-term friends.</w:t>
      </w:r>
    </w:p>
    <w:p>
      <w:pPr>
        <w:pStyle w:val="BlockText"/>
        <w:rPr/>
      </w:pPr>
      <w:r>
        <w:rPr>
          <w:lang w:val="en-GB"/>
        </w:rPr>
        <w:t>“</w:t>
      </w:r>
      <w:r>
        <w:rPr>
          <w:lang w:val="en-GB"/>
        </w:rPr>
        <w:t>Monks, this assembly seems empty to me now that Moggallāna and Sāriputta have attained final Nirvana. It did not seem empty before, and I had no concern about what was happening wherever they were staying.”</w:t>
      </w:r>
      <w:r>
        <w:rPr>
          <w:rStyle w:val="FootnoteReference"/>
          <w:lang w:val="en-GB"/>
        </w:rPr>
        <w:footnoteReference w:id="672"/>
      </w:r>
    </w:p>
    <w:p>
      <w:pPr>
        <w:pStyle w:val="FirstParagraph"/>
        <w:rPr/>
      </w:pPr>
      <w:r>
        <w:rPr>
          <w:lang w:val="en-GB"/>
        </w:rPr>
        <w:t>The last months of the Buddha’s life are recounted in the Mahāparinibbāna Sutta (</w:t>
      </w:r>
      <w:hyperlink r:id="rId6">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 – both scenarios are possible.</w:t>
      </w:r>
      <w:r>
        <w:rPr>
          <w:rStyle w:val="FootnoteReference"/>
          <w:lang w:val="en-GB"/>
        </w:rPr>
        <w:footnoteReference w:id="673"/>
      </w:r>
    </w:p>
    <w:p>
      <w:pPr>
        <w:pStyle w:val="BodyText"/>
        <w:rPr/>
      </w:pPr>
      <w:r>
        <w:rPr>
          <w:lang w:val="en-GB"/>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lang w:val="en-GB"/>
        </w:rPr>
        <w:footnoteReference w:id="674"/>
      </w:r>
      <w:r>
        <w:rPr>
          <w:lang w:val="en-GB"/>
        </w:rPr>
        <w:t xml:space="preserve"> went inside and sat down against the central pillar, facing the east, while the lay people sat facing him.</w:t>
      </w:r>
      <w:r>
        <w:rPr>
          <w:rStyle w:val="FootnoteReference"/>
          <w:lang w:val="en-GB"/>
        </w:rPr>
        <w:footnoteReference w:id="675"/>
      </w:r>
      <w:r>
        <w:rPr>
          <w:lang w:val="en-GB"/>
        </w:rPr>
        <w:t xml:space="preserve"> He then gave a talk that went through much of the night.</w:t>
      </w:r>
      <w:r>
        <w:rPr>
          <w:rStyle w:val="FootnoteReference"/>
          <w:lang w:val="en-GB"/>
        </w:rPr>
        <w:footnoteReference w:id="676"/>
      </w:r>
    </w:p>
    <w:p>
      <w:pPr>
        <w:pStyle w:val="BodyText"/>
        <w:rPr/>
      </w:pPr>
      <w:r>
        <w:rPr>
          <w:lang w:val="en-GB"/>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lang w:val="en-GB"/>
        </w:rPr>
        <w:footnoteReference w:id="677"/>
      </w:r>
    </w:p>
    <w:p>
      <w:pPr>
        <w:pStyle w:val="BodyText"/>
        <w:rPr/>
      </w:pPr>
      <w:r>
        <w:rPr>
          <w:lang w:val="en-GB"/>
        </w:rPr>
        <w:t>The next day, the party moved to a nearby mango orchard owned by the well-known courtesan Ambapālī.</w:t>
      </w:r>
      <w:r>
        <w:rPr>
          <w:rStyle w:val="FootnoteReference"/>
          <w:lang w:val="en-GB"/>
        </w:rPr>
        <w:footnoteReference w:id="678"/>
      </w:r>
      <w:r>
        <w:rPr>
          <w:lang w:val="en-GB"/>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lang w:val="en-GB"/>
        </w:rPr>
        <w:footnoteReference w:id="679"/>
      </w:r>
      <w:r>
        <w:rPr>
          <w:lang w:val="en-GB"/>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lang w:val="en-GB"/>
        </w:rPr>
        <w:footnoteReference w:id="680"/>
      </w:r>
    </w:p>
    <w:p>
      <w:pPr>
        <w:pStyle w:val="BodyText"/>
        <w:rPr/>
      </w:pPr>
      <w:r>
        <w:rPr>
          <w:lang w:val="en-GB"/>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lang w:val="en-GB"/>
        </w:rPr>
        <w:footnoteReference w:id="681"/>
      </w:r>
    </w:p>
    <w:p>
      <w:pPr>
        <w:pStyle w:val="BodyText"/>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i/>
          <w:iCs/>
          <w:lang w:val="en-GB"/>
        </w:rPr>
        <w:t>nagarasobhinī</w:t>
      </w:r>
      <w:r>
        <w:rPr>
          <w:lang w:val="en-GB"/>
        </w:rPr>
        <w:t xml:space="preserve"> or </w:t>
      </w:r>
      <w:r>
        <w:rPr>
          <w:i/>
          <w:iCs/>
          <w:lang w:val="en-GB"/>
        </w:rPr>
        <w:t>gaṇikā</w:t>
      </w:r>
      <w:r>
        <w:rPr>
          <w:lang w:val="en-GB"/>
        </w:rPr>
        <w:t>) such as Ambapālī, Aḍḍhakāsī, Sālavatī and Sulasā, as opposed to common prostitutes (</w:t>
      </w:r>
      <w:r>
        <w:rPr>
          <w:i/>
          <w:iCs/>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BodyText"/>
        <w:rPr>
          <w:lang w:val="en-GB"/>
        </w:rPr>
      </w:pPr>
      <w:r>
        <w:rPr>
          <w:lang w:val="en-GB"/>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BlockText"/>
        <w:rPr/>
      </w:pPr>
      <w:r>
        <w:rPr>
          <w:lang w:val="en-GB"/>
        </w:rPr>
        <w:t>“</w:t>
      </w:r>
      <w:r>
        <w:rPr>
          <w:lang w:val="en-GB"/>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lang w:val="en-GB"/>
        </w:rPr>
        <w:footnoteReference w:id="683"/>
      </w:r>
    </w:p>
    <w:p>
      <w:pPr>
        <w:pStyle w:val="FirstParagraph"/>
        <w:rPr>
          <w:lang w:val="en-GB"/>
        </w:rPr>
      </w:pPr>
      <w:r>
        <w:rPr>
          <w:lang w:val="en-GB"/>
        </w:rPr>
        <w:t>Apparently surprised by this, the Buddha replied:</w:t>
      </w:r>
    </w:p>
    <w:p>
      <w:pPr>
        <w:pStyle w:val="BlockText"/>
        <w:rPr>
          <w:lang w:val="en-GB"/>
        </w:rPr>
      </w:pPr>
      <w:r>
        <w:rPr>
          <w:lang w:val="en-GB"/>
        </w:rPr>
        <w:t>“</w:t>
      </w:r>
      <w:r>
        <w:rPr>
          <w:lang w:val="en-GB"/>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BlockText"/>
        <w:rPr>
          <w:lang w:val="en-GB"/>
        </w:rPr>
      </w:pPr>
      <w:r>
        <w:rPr>
          <w:lang w:val="en-GB"/>
        </w:rPr>
        <w:t>Then he reiterated his appeal for self-reliance in spiritual matters:</w:t>
      </w:r>
    </w:p>
    <w:p>
      <w:pPr>
        <w:pStyle w:val="BlockText"/>
        <w:rPr/>
      </w:pPr>
      <w:r>
        <w:rPr>
          <w:lang w:val="en-GB"/>
        </w:rPr>
        <w:t>“</w:t>
      </w:r>
      <w:r>
        <w:rPr>
          <w:lang w:val="en-GB"/>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lang w:val="en-GB"/>
        </w:rPr>
        <w:footnoteReference w:id="684"/>
      </w:r>
    </w:p>
    <w:p>
      <w:pPr>
        <w:pStyle w:val="FirstParagraph"/>
        <w:rPr>
          <w:lang w:val="en-GB"/>
        </w:rPr>
      </w:pPr>
      <w:r>
        <w:rPr>
          <w:lang w:val="en-GB"/>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BodyText"/>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i/>
          <w:iCs/>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BodyText"/>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i/>
          <w:iCs/>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BodyText"/>
        <w:rPr>
          <w:lang w:val="en-GB"/>
        </w:rPr>
      </w:pPr>
      <w:r>
        <w:rPr>
          <w:lang w:val="en-GB"/>
        </w:rPr>
        <w:t>That the Buddha’s main symptoms were exudative diarrhoea (</w:t>
      </w:r>
      <w:r>
        <w:rPr>
          <w:i/>
          <w:iCs/>
          <w:lang w:val="en-GB"/>
        </w:rPr>
        <w:t>lohita pakkhandika</w:t>
      </w:r>
      <w:r>
        <w:rPr>
          <w:lang w:val="en-GB"/>
        </w:rPr>
        <w:t>) and sharp pain (</w:t>
      </w:r>
      <w:r>
        <w:rPr>
          <w:i/>
          <w:iCs/>
          <w:lang w:val="en-GB"/>
        </w:rPr>
        <w:t>pabāḷha 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i/>
          <w:iCs/>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BodyText"/>
        <w:rPr/>
      </w:pPr>
      <w:r>
        <w:rPr>
          <w:lang w:val="en-GB"/>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lang w:val="en-GB"/>
        </w:rPr>
        <w:footnoteReference w:id="689"/>
      </w:r>
    </w:p>
    <w:p>
      <w:pPr>
        <w:pStyle w:val="BodyText"/>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i/>
          <w:iCs/>
          <w:lang w:val="en-GB"/>
        </w:rPr>
        <w:t>raṁsi</w:t>
      </w:r>
      <w:r>
        <w:rPr>
          <w:lang w:val="en-GB"/>
        </w:rPr>
        <w:t>) of blue, yellow, red, white and orange light emanated from his body.</w:t>
      </w:r>
    </w:p>
    <w:p>
      <w:pPr>
        <w:pStyle w:val="BodyText"/>
        <w:rPr/>
      </w:pPr>
      <w:r>
        <w:rPr>
          <w:lang w:val="en-GB"/>
        </w:rPr>
        <w:t>After resting for a while, the party moved on to the Kakuṭṭhā River, where they all drank and bathed.</w:t>
      </w:r>
      <w:r>
        <w:rPr>
          <w:rStyle w:val="FootnoteReference"/>
          <w:lang w:val="en-GB"/>
        </w:rPr>
        <w:footnoteReference w:id="691"/>
      </w:r>
      <w:r>
        <w:rPr>
          <w:lang w:val="en-GB"/>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lang w:val="en-GB"/>
        </w:rPr>
        <w:footnoteReference w:id="692"/>
      </w:r>
    </w:p>
    <w:p>
      <w:pPr>
        <w:pStyle w:val="BodyText"/>
        <w:rPr/>
      </w:pPr>
      <w:r>
        <w:rPr>
          <w:lang w:val="en-GB"/>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lang w:val="en-GB"/>
        </w:rPr>
        <w:footnoteReference w:id="693"/>
      </w:r>
    </w:p>
    <w:p>
      <w:pPr>
        <w:pStyle w:val="BodyText"/>
        <w:rPr/>
      </w:pPr>
      <w:r>
        <w:rPr>
          <w:lang w:val="en-GB"/>
        </w:rPr>
        <w:t>Setting off again, the party eventually crossed the Hiraññavatī River</w:t>
      </w:r>
      <w:r>
        <w:rPr>
          <w:rStyle w:val="FootnoteReference"/>
          <w:lang w:val="en-GB"/>
        </w:rPr>
        <w:footnoteReference w:id="694"/>
      </w:r>
      <w:r>
        <w:rPr>
          <w:lang w:val="en-GB"/>
        </w:rPr>
        <w:t xml:space="preserve"> and arrived at a grove of trees on the outskirts of the Mallas’ main town, Kusinārā, just as the light was fading. The Buddha asked Ānanda to prepare a bed for him between two large sal trees.</w:t>
      </w:r>
      <w:r>
        <w:rPr>
          <w:rStyle w:val="FootnoteReference"/>
          <w:lang w:val="en-GB"/>
        </w:rPr>
        <w:footnoteReference w:id="695"/>
      </w:r>
      <w:r>
        <w:rPr>
          <w:lang w:val="en-GB"/>
        </w:rPr>
        <w:t xml:space="preserve"> As he lay down, the two trees spontaneously burst into blossom, and flower petals showered down over his body. Ānanda expressed his astonishment at this, and the Buddha took the opportunity to make an important point:</w:t>
      </w:r>
    </w:p>
    <w:p>
      <w:pPr>
        <w:pStyle w:val="BlockText"/>
        <w:rPr/>
      </w:pPr>
      <w:r>
        <w:rPr>
          <w:lang w:val="en-GB"/>
        </w:rPr>
        <w:t>“</w:t>
      </w:r>
      <w:r>
        <w:rPr>
          <w:lang w:val="en-GB"/>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lang w:val="en-GB"/>
        </w:rPr>
        <w:footnoteReference w:id="696"/>
      </w:r>
    </w:p>
    <w:p>
      <w:pPr>
        <w:pStyle w:val="FirstParagraph"/>
        <w:rPr>
          <w:lang w:val="en-GB"/>
        </w:rPr>
      </w:pPr>
      <w:r>
        <w:rPr>
          <w:lang w:val="en-GB"/>
        </w:rPr>
        <w:t>This is yet another example of the Buddha giving miracles a secondary place, after living in accordance with the Dhamma, and of stating that the Dhamma is for everyone—monastic and lay, men and women.</w:t>
      </w:r>
    </w:p>
    <w:p>
      <w:pPr>
        <w:pStyle w:val="BodyText"/>
        <w:rPr>
          <w:lang w:val="en-GB"/>
        </w:rPr>
      </w:pPr>
      <w:r>
        <w:rPr>
          <w:lang w:val="en-GB"/>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BodyText"/>
        <w:rPr>
          <w:lang w:val="en-GB"/>
        </w:rPr>
      </w:pPr>
      <w:r>
        <w:rPr>
          <w:lang w:val="en-GB"/>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BodyText"/>
        <w:rPr/>
      </w:pPr>
      <w:r>
        <w:rPr>
          <w:lang w:val="en-GB"/>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lang w:val="en-GB"/>
        </w:rPr>
        <w:footnoteReference w:id="697"/>
      </w:r>
    </w:p>
    <w:p>
      <w:pPr>
        <w:pStyle w:val="BodyText"/>
        <w:rPr>
          <w:lang w:val="en-GB"/>
        </w:rPr>
      </w:pPr>
      <w:r>
        <w:rPr>
          <w:lang w:val="en-GB"/>
        </w:rPr>
        <w:t>Some years before this, the Buddha had said that he would always be available to answer questions from inquirers who wanted to know about the Dhamma and that he would be capable of doing so:</w:t>
      </w:r>
    </w:p>
    <w:p>
      <w:pPr>
        <w:pStyle w:val="BlockText"/>
        <w:rPr/>
      </w:pPr>
      <w:r>
        <w:rPr>
          <w:lang w:val="en-GB"/>
        </w:rPr>
        <w:t>“</w:t>
      </w:r>
      <w:r>
        <w:rPr>
          <w:lang w:val="en-GB"/>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lang w:val="en-GB"/>
        </w:rPr>
        <w:footnoteReference w:id="698"/>
      </w:r>
    </w:p>
    <w:p>
      <w:pPr>
        <w:pStyle w:val="FirstParagraph"/>
        <w:rPr>
          <w:lang w:val="en-GB"/>
        </w:rPr>
      </w:pPr>
      <w:r>
        <w:rPr>
          <w:lang w:val="en-GB"/>
        </w:rPr>
        <w:t>His exchanges with Subhadda, even as he was breathing his last, show that he was true to his word.</w:t>
      </w:r>
    </w:p>
    <w:p>
      <w:pPr>
        <w:pStyle w:val="BodyText"/>
        <w:rPr>
          <w:lang w:val="en-GB"/>
        </w:rPr>
      </w:pPr>
      <w:r>
        <w:rPr>
          <w:lang w:val="en-GB"/>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BodyText"/>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i/>
          <w:iCs/>
          <w:lang w:val="en-GB"/>
        </w:rPr>
        <w:t>Handa dāni bhikkhave āmantayāmi vo</w:t>
      </w:r>
      <w:r>
        <w:rPr>
          <w:lang w:val="en-GB"/>
        </w:rPr>
        <w:t xml:space="preserve">, </w:t>
      </w:r>
      <w:r>
        <w:rPr>
          <w:i/>
          <w:iCs/>
          <w:lang w:val="en-GB"/>
        </w:rPr>
        <w:t>vayadhammā saṅkhārā. Appamādena sampādetha</w:t>
      </w:r>
      <w:r>
        <w:rPr>
          <w:lang w:val="en-GB"/>
        </w:rPr>
        <w:t>).</w:t>
      </w:r>
      <w:r>
        <w:rPr>
          <w:rStyle w:val="FootnoteReference"/>
          <w:lang w:val="en-GB"/>
        </w:rPr>
        <w:footnoteReference w:id="699"/>
      </w:r>
    </w:p>
    <w:p>
      <w:pPr>
        <w:pStyle w:val="BodyText"/>
        <w:rPr>
          <w:lang w:val="en-GB"/>
        </w:rPr>
      </w:pPr>
      <w:r>
        <w:rPr>
          <w:lang w:val="en-GB"/>
        </w:rPr>
        <w:t>The Buddha entered and proceeded through the jhānas and continued on into even more subtle and exalted states of consciousness; he then descended through the jhānas, ascended back up to the fourth jhāna, and then finally passed away.</w:t>
      </w:r>
    </w:p>
    <w:p>
      <w:pPr>
        <w:pStyle w:val="BodyText"/>
        <w:rPr>
          <w:lang w:val="en-GB"/>
        </w:rPr>
      </w:pPr>
      <w:r>
        <w:rPr>
          <w:lang w:val="en-GB"/>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BodyText"/>
        <w:rPr>
          <w:lang w:val="en-GB"/>
        </w:rPr>
      </w:pPr>
      <w:r>
        <w:rPr>
          <w:lang w:val="en-GB"/>
        </w:rPr>
      </w:r>
    </w:p>
    <w:p>
      <w:pPr>
        <w:pStyle w:val="Heading1"/>
        <w:rPr>
          <w:lang w:val="en-GB"/>
        </w:rPr>
      </w:pPr>
      <w:r>
        <w:rPr>
          <w:lang w:val="en-GB"/>
        </w:rPr>
        <w:t>Chapter 14</w:t>
        <w:br/>
        <w:t>Aftermath</w:t>
      </w:r>
    </w:p>
    <w:p>
      <w:pPr>
        <w:pStyle w:val="BlockText"/>
        <w:rPr>
          <w:lang w:val="en-GB"/>
        </w:rPr>
      </w:pPr>
      <w:r>
        <w:rPr>
          <w:lang w:val="en-GB"/>
        </w:rPr>
        <w:t>I will go from town to town, from city to city, praising the Buddha and the Dhamma so excellently taught by him.</w:t>
      </w:r>
    </w:p>
    <w:p>
      <w:pPr>
        <w:pStyle w:val="FirstParagraph"/>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BodyText"/>
        <w:rPr>
          <w:lang w:val="en-GB"/>
        </w:rPr>
      </w:pPr>
      <w:r>
        <w:rPr>
          <w:lang w:val="en-GB"/>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BodyText"/>
        <w:rPr/>
      </w:pPr>
      <w:r>
        <w:rPr>
          <w:lang w:val="en-GB"/>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lang w:val="en-GB"/>
        </w:rPr>
        <w:footnoteReference w:id="700"/>
      </w:r>
    </w:p>
    <w:p>
      <w:pPr>
        <w:pStyle w:val="BodyText"/>
        <w:rPr>
          <w:lang w:val="en-GB"/>
        </w:rPr>
      </w:pPr>
      <w:r>
        <w:rPr>
          <w:lang w:val="en-GB"/>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 – he had been on his way to Kapilavatthu. Whatever the case, having been given the sad news, Kassapa and the monks with him hurried on to Kusinārā.</w:t>
      </w:r>
    </w:p>
    <w:p>
      <w:pPr>
        <w:pStyle w:val="BodyText"/>
        <w:rPr/>
      </w:pPr>
      <w:r>
        <w:rPr>
          <w:lang w:val="en-GB"/>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lang w:val="en-GB"/>
        </w:rPr>
        <w:footnoteReference w:id="701"/>
      </w:r>
      <w:r>
        <w:rPr>
          <w:lang w:val="en-GB"/>
        </w:rPr>
        <w:t xml:space="preserve"> Given that the Buddha had spent much of his last two decades in Kosala, it is curious that no representative from there was amongst the claiments.</w:t>
      </w:r>
    </w:p>
    <w:p>
      <w:pPr>
        <w:pStyle w:val="BodyText"/>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BodyText"/>
        <w:rPr>
          <w:lang w:val="en-GB"/>
        </w:rPr>
      </w:pPr>
      <w:r>
        <w:rPr>
          <w:lang w:val="en-GB"/>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 – even one as large as Rājagaha – could make it difficult to get alms and accommodations, all other monks were to be asked not to come or, if they were already there, to vacate the city.</w:t>
      </w:r>
    </w:p>
    <w:p>
      <w:pPr>
        <w:pStyle w:val="BodyText"/>
        <w:rPr/>
      </w:pPr>
      <w:r>
        <w:rPr>
          <w:lang w:val="en-GB"/>
        </w:rPr>
        <w:t>By the beginning of the rainy season, several hundred monks turned up – the Tipitaka gives the conventional five hundred as the number – and over the following months met regularly at the Sattapaṇṇa Cave, which is situated on the steep northern side of Vebhāra Hill, now called Vaibhara.</w:t>
      </w:r>
      <w:r>
        <w:rPr>
          <w:rStyle w:val="FootnoteReference"/>
          <w:lang w:val="en-GB"/>
        </w:rPr>
        <w:footnoteReference w:id="705"/>
      </w:r>
    </w:p>
    <w:p>
      <w:pPr>
        <w:pStyle w:val="BodyText"/>
        <w:rPr/>
      </w:pPr>
      <w:r>
        <w:rPr>
          <w:lang w:val="en-GB"/>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lang w:val="en-GB"/>
        </w:rPr>
        <w:footnoteReference w:id="706"/>
      </w:r>
      <w:r>
        <w:rPr>
          <w:lang w:val="en-GB"/>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 – not just teachings relevant to monks, which Kassapa would have favoured, but other teachings important to the laity, which Ānanda would have seen the importance of.</w:t>
      </w:r>
      <w:r>
        <w:rPr>
          <w:rStyle w:val="FootnoteReference"/>
          <w:lang w:val="en-GB"/>
        </w:rPr>
        <w:footnoteReference w:id="707"/>
      </w:r>
    </w:p>
    <w:p>
      <w:pPr>
        <w:pStyle w:val="BodyText"/>
        <w:rPr/>
      </w:pPr>
      <w:r>
        <w:rPr>
          <w:lang w:val="en-GB"/>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lang w:val="en-GB"/>
        </w:rPr>
        <w:footnoteReference w:id="708"/>
      </w:r>
      <w:r>
        <w:rPr>
          <w:lang w:val="en-GB"/>
        </w:rPr>
        <w:t xml:space="preserve"> It is also not known how the suttas selected and committed to memory were arranged, but it was probably according to their length.</w:t>
      </w:r>
    </w:p>
    <w:p>
      <w:pPr>
        <w:pStyle w:val="BodyText"/>
        <w:rPr/>
      </w:pPr>
      <w:r>
        <w:rPr>
          <w:lang w:val="en-GB"/>
        </w:rPr>
        <w:t>Once, a group of monks had approached the Buddha and told him they had decided to travel to the western region and reside there for a while.</w:t>
      </w:r>
      <w:r>
        <w:rPr>
          <w:rStyle w:val="FootnoteReference"/>
          <w:lang w:val="en-GB"/>
        </w:rPr>
        <w:footnoteReference w:id="709"/>
      </w:r>
      <w:r>
        <w:rPr>
          <w:lang w:val="en-GB"/>
        </w:rPr>
        <w:t xml:space="preserve"> He advised them to consult with Sāriputta before leaving, which they did. After learning of their intentions, Sāriputta said to them:</w:t>
      </w:r>
    </w:p>
    <w:p>
      <w:pPr>
        <w:pStyle w:val="BlockText"/>
        <w:rPr>
          <w:lang w:val="en-GB"/>
        </w:rPr>
      </w:pPr>
      <w:r>
        <w:rPr>
          <w:lang w:val="en-GB"/>
        </w:rPr>
        <w:t>“</w:t>
      </w:r>
      <w:r>
        <w:rPr>
          <w:lang w:val="en-GB"/>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FirstParagraph"/>
        <w:rPr/>
      </w:pPr>
      <w:r>
        <w:rPr>
          <w:lang w:val="en-GB"/>
        </w:rPr>
        <w:t>Sāriputta then suggested to them some salient aspects of the Dhamma that they could use to introduce the teachings to people they would meet.</w:t>
      </w:r>
      <w:r>
        <w:rPr>
          <w:rStyle w:val="FootnoteReference"/>
          <w:lang w:val="en-GB"/>
        </w:rPr>
        <w:footnoteReference w:id="710"/>
      </w:r>
    </w:p>
    <w:p>
      <w:pPr>
        <w:pStyle w:val="BodyText"/>
        <w:rPr/>
      </w:pPr>
      <w:r>
        <w:rPr>
          <w:lang w:val="en-GB"/>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lang w:val="en-GB"/>
        </w:rPr>
        <w:footnoteReference w:id="711"/>
      </w:r>
      <w:r>
        <w:rPr>
          <w:lang w:val="en-GB"/>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lang w:val="en-GB"/>
        </w:rPr>
        <w:footnoteReference w:id="712"/>
      </w:r>
    </w:p>
    <w:p>
      <w:pPr>
        <w:pStyle w:val="BodyText"/>
        <w:rPr>
          <w:lang w:val="en-GB"/>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i/>
          <w:iCs/>
          <w:lang w:val="en-GB"/>
        </w:rPr>
        <w:t>akāliko</w:t>
      </w:r>
      <w:r>
        <w:rPr>
          <w:lang w:val="en-GB"/>
        </w:rPr>
        <w:t>).</w:t>
      </w:r>
    </w:p>
    <w:p>
      <w:pPr>
        <w:pStyle w:val="BodyText"/>
        <w:rPr>
          <w:lang w:val="en-GB"/>
        </w:rPr>
      </w:pPr>
      <w:r>
        <w:rPr>
          <w:lang w:val="en-GB"/>
        </w:rPr>
      </w:r>
    </w:p>
    <w:p>
      <w:pPr>
        <w:pStyle w:val="Heading1"/>
        <w:rPr>
          <w:lang w:val="en-GB"/>
        </w:rPr>
      </w:pPr>
      <w:r>
        <w:rPr>
          <w:lang w:val="en-GB"/>
        </w:rPr>
        <w:t>Appendix I</w:t>
        <w:br/>
        <w:t>Towns and Cities Visited by the Buddha</w:t>
      </w:r>
    </w:p>
    <w:p>
      <w:pPr>
        <w:pStyle w:val="DefinitionTerm"/>
        <w:rPr>
          <w:lang w:val="en-GB"/>
        </w:rPr>
      </w:pPr>
      <w:r>
        <w:rPr>
          <w:lang w:val="en-GB"/>
        </w:rPr>
        <w:t>Ālavī</w:t>
      </w:r>
    </w:p>
    <w:p>
      <w:pPr>
        <w:pStyle w:val="Definition"/>
        <w:rPr/>
      </w:pPr>
      <w:r>
        <w:rPr>
          <w:lang w:val="en-GB"/>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lang w:val="en-GB"/>
        </w:rPr>
        <w:footnoteReference w:id="713"/>
      </w:r>
      <w:r>
        <w:rPr>
          <w:lang w:val="en-GB"/>
        </w:rPr>
        <w:t xml:space="preserve"> The monk Vaṅgīsa, highly regarded for composing beautiful verses, sometimes stayed at this shrine too.</w:t>
      </w:r>
      <w:r>
        <w:rPr>
          <w:rStyle w:val="FootnoteReference"/>
          <w:lang w:val="en-GB"/>
        </w:rPr>
        <w:footnoteReference w:id="714"/>
      </w:r>
      <w:r>
        <w:rPr>
          <w:lang w:val="en-GB"/>
        </w:rPr>
        <w:t xml:space="preserve"> One of the Buddha’s most devout and enthusiastic lay disciples, Hatthaka, was from Ālavī and was responsible for attracting large numbers of people to the Dhamma, something the Buddha praised him for.</w:t>
      </w:r>
      <w:r>
        <w:rPr>
          <w:rStyle w:val="FootnoteReference"/>
          <w:lang w:val="en-GB"/>
        </w:rPr>
        <w:footnoteReference w:id="715"/>
      </w:r>
      <w:r>
        <w:rPr>
          <w:lang w:val="en-GB"/>
        </w:rPr>
        <w:t xml:space="preserve"> Ālavī is mentioned in the Jain scriptures, where it is known as Ālabhiyā, and was visited by Mahāvīra several times.</w:t>
      </w:r>
      <w:r>
        <w:rPr>
          <w:rStyle w:val="FootnoteReference"/>
          <w:lang w:val="en-GB"/>
        </w:rPr>
        <w:footnoteReference w:id="716"/>
      </w:r>
    </w:p>
    <w:p>
      <w:pPr>
        <w:pStyle w:val="Definition"/>
        <w:rPr>
          <w:lang w:val="en-GB"/>
        </w:rPr>
      </w:pPr>
      <w:r>
        <w:rPr>
          <w:lang w:val="en-GB"/>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DefinitionTerm"/>
        <w:rPr>
          <w:lang w:val="en-GB"/>
        </w:rPr>
      </w:pPr>
      <w:r>
        <w:rPr>
          <w:lang w:val="en-GB"/>
        </w:rPr>
        <w:t>Bārāṇasī</w:t>
      </w:r>
    </w:p>
    <w:p>
      <w:pPr>
        <w:pStyle w:val="Definition"/>
        <w:rPr/>
      </w:pPr>
      <w:r>
        <w:rPr>
          <w:lang w:val="en-GB"/>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lang w:val="en-GB"/>
        </w:rPr>
        <w:footnoteReference w:id="717"/>
      </w:r>
      <w:r>
        <w:rPr>
          <w:lang w:val="en-GB"/>
        </w:rPr>
        <w:t xml:space="preserve"> Kāsi had been conquered by Kosala, perhaps during Gotama’s youth or earlier, and faded into a provincial city, although it remained an important centre for trade, particularly for luxury goods.</w:t>
      </w:r>
      <w:r>
        <w:rPr>
          <w:rStyle w:val="FootnoteReference"/>
          <w:lang w:val="en-GB"/>
        </w:rPr>
        <w:footnoteReference w:id="718"/>
      </w:r>
      <w:r>
        <w:rPr>
          <w:lang w:val="en-GB"/>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lang w:val="en-GB"/>
        </w:rPr>
        <w:footnoteReference w:id="719"/>
      </w:r>
      <w:r>
        <w:rPr>
          <w:lang w:val="en-GB"/>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lang w:val="en-GB"/>
        </w:rPr>
        <w:footnoteReference w:id="720"/>
      </w:r>
    </w:p>
    <w:p>
      <w:pPr>
        <w:pStyle w:val="Definition"/>
        <w:rPr>
          <w:lang w:val="en-GB"/>
        </w:rPr>
      </w:pPr>
      <w:r>
        <w:rPr>
          <w:lang w:val="en-GB"/>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Definition"/>
        <w:rPr>
          <w:lang w:val="en-GB"/>
        </w:rPr>
      </w:pPr>
      <w:r>
        <w:rPr>
          <w:lang w:val="en-GB"/>
        </w:rPr>
        <w:t>Parts of the ancient Bārāṇasī have been excavated at Rajghat.</w:t>
      </w:r>
    </w:p>
    <w:p>
      <w:pPr>
        <w:pStyle w:val="DefinitionTerm"/>
        <w:rPr>
          <w:lang w:val="en-GB"/>
        </w:rPr>
      </w:pPr>
      <w:r>
        <w:rPr>
          <w:lang w:val="en-GB"/>
        </w:rPr>
        <w:t>Bhaddiya</w:t>
      </w:r>
    </w:p>
    <w:p>
      <w:pPr>
        <w:pStyle w:val="Definition"/>
        <w:rPr/>
      </w:pPr>
      <w:r>
        <w:rPr>
          <w:lang w:val="en-GB"/>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lang w:val="en-GB"/>
        </w:rPr>
        <w:footnoteReference w:id="721"/>
      </w:r>
      <w:r>
        <w:rPr>
          <w:lang w:val="en-GB"/>
        </w:rPr>
        <w:t xml:space="preserve"> On leaving Bhaddiya, the Buddha set out for a tour of Aṅguttarāpa, a district of Aṅga north of the Ganges.</w:t>
      </w:r>
      <w:r>
        <w:rPr>
          <w:rStyle w:val="FootnoteReference"/>
          <w:lang w:val="en-GB"/>
        </w:rPr>
        <w:footnoteReference w:id="722"/>
      </w:r>
      <w:r>
        <w:rPr>
          <w:lang w:val="en-GB"/>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lang w:val="en-GB"/>
        </w:rPr>
        <w:footnoteReference w:id="723"/>
      </w:r>
      <w:r>
        <w:rPr>
          <w:lang w:val="en-GB"/>
        </w:rPr>
        <w:t xml:space="preserve"> Bhadria, the modern Bhaddiya, is a small hamlet in the Godda District of Jharkhand.</w:t>
      </w:r>
    </w:p>
    <w:p>
      <w:pPr>
        <w:pStyle w:val="DefinitionTerm"/>
        <w:rPr>
          <w:lang w:val="en-GB"/>
        </w:rPr>
      </w:pPr>
      <w:r>
        <w:rPr>
          <w:lang w:val="en-GB"/>
        </w:rPr>
        <w:t>Campā</w:t>
      </w:r>
    </w:p>
    <w:p>
      <w:pPr>
        <w:pStyle w:val="Definition"/>
        <w:rPr/>
      </w:pPr>
      <w:r>
        <w:rPr>
          <w:lang w:val="en-GB"/>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lang w:val="en-GB"/>
        </w:rPr>
        <w:footnoteReference w:id="724"/>
      </w:r>
    </w:p>
    <w:p>
      <w:pPr>
        <w:pStyle w:val="Definition"/>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i/>
          <w:iCs/>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DefinitionTerm"/>
        <w:rPr>
          <w:lang w:val="en-GB"/>
        </w:rPr>
      </w:pPr>
      <w:r>
        <w:rPr>
          <w:lang w:val="en-GB"/>
        </w:rPr>
        <w:t>Gayā</w:t>
      </w:r>
    </w:p>
    <w:p>
      <w:pPr>
        <w:pStyle w:val="Definition"/>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i/>
          <w:iCs/>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Definition"/>
        <w:rPr/>
      </w:pPr>
      <w:r>
        <w:rPr>
          <w:lang w:val="en-GB"/>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lang w:val="en-GB"/>
        </w:rPr>
        <w:footnoteReference w:id="728"/>
      </w:r>
      <w:r>
        <w:rPr>
          <w:lang w:val="en-GB"/>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lang w:val="en-GB"/>
        </w:rPr>
        <w:footnoteReference w:id="729"/>
      </w:r>
      <w:r>
        <w:rPr>
          <w:lang w:val="en-GB"/>
        </w:rPr>
        <w:t xml:space="preserve"> When the Chinese pilgrim Xuanzang visited Gayā in the seventh century, he noticed a stupa on the hill, probably marking the place where the sutta was taught.</w:t>
      </w:r>
    </w:p>
    <w:p>
      <w:pPr>
        <w:pStyle w:val="Definition"/>
        <w:rPr>
          <w:lang w:val="en-GB"/>
        </w:rPr>
      </w:pPr>
      <w:r>
        <w:rPr>
          <w:lang w:val="en-GB"/>
        </w:rPr>
        <w:t>When someone told the nun Puṇṇikā that ritual ablutions would cleanse them of evil, her reply added an element of logic and humour to the Buddha’s comments on the subject.</w:t>
      </w:r>
    </w:p>
    <w:p>
      <w:pPr>
        <w:pStyle w:val="BlockText"/>
        <w:rPr/>
      </w:pPr>
      <w:r>
        <w:rPr>
          <w:lang w:val="en-GB"/>
        </w:rPr>
        <w:t>“</w:t>
      </w:r>
      <w:r>
        <w:rPr>
          <w:lang w:val="en-GB"/>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lang w:val="en-GB"/>
        </w:rPr>
        <w:footnoteReference w:id="730"/>
      </w:r>
    </w:p>
    <w:p>
      <w:pPr>
        <w:pStyle w:val="Definition"/>
        <w:rPr/>
      </w:pPr>
      <w:r>
        <w:rPr>
          <w:lang w:val="en-GB"/>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lang w:val="en-GB"/>
        </w:rPr>
        <w:footnoteReference w:id="731"/>
      </w:r>
      <w:r>
        <w:rPr>
          <w:lang w:val="en-GB"/>
        </w:rPr>
        <w:t xml:space="preserve"> This story may have originated in an incident where the Buddha spent a few days, perhaps a night, at a yakkha shrine which locals were too terrified to approach, causing amazement among them.</w:t>
      </w:r>
    </w:p>
    <w:p>
      <w:pPr>
        <w:pStyle w:val="Definition"/>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Definition"/>
        <w:rPr>
          <w:lang w:val="en-GB"/>
        </w:rPr>
      </w:pPr>
      <w:r>
        <w:rPr>
          <w:lang w:val="en-GB"/>
        </w:rPr>
        <w:t>It is difficult now to identify the Brahmasara tank amongst some seven others in and around the city, but it may have been Surya Kund or Ransagar Kund. Gayāsīsa, now known as Brahmayoni Hill, is located on the south-west edge of the city.</w:t>
      </w:r>
    </w:p>
    <w:p>
      <w:pPr>
        <w:pStyle w:val="DefinitionTerm"/>
        <w:rPr>
          <w:lang w:val="en-GB"/>
        </w:rPr>
      </w:pPr>
      <w:r>
        <w:rPr>
          <w:lang w:val="en-GB"/>
        </w:rPr>
        <w:t>Kajaṇgalā</w:t>
      </w:r>
    </w:p>
    <w:p>
      <w:pPr>
        <w:pStyle w:val="Definition"/>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i/>
          <w:iCs/>
          <w:lang w:val="en-GB"/>
        </w:rPr>
        <w:t>nigama</w:t>
      </w:r>
      <w:r>
        <w:rPr>
          <w:lang w:val="en-GB"/>
        </w:rPr>
        <w:t>, a word of uncertain meaning sometimes translated as ‘market town’, ‘township’ or ‘large town,’ and as being in the eastern district (</w:t>
      </w:r>
      <w:r>
        <w:rPr>
          <w:i/>
          <w:iCs/>
          <w:lang w:val="en-GB"/>
        </w:rPr>
        <w:t>paccantima 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Definition"/>
        <w:rPr/>
      </w:pPr>
      <w:r>
        <w:rPr>
          <w:lang w:val="en-GB"/>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lang w:val="en-GB"/>
        </w:rPr>
        <w:footnoteReference w:id="734"/>
      </w:r>
      <w:r>
        <w:rPr>
          <w:lang w:val="en-GB"/>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lang w:val="en-GB"/>
        </w:rPr>
        <w:footnoteReference w:id="735"/>
      </w:r>
      <w:r>
        <w:rPr>
          <w:lang w:val="en-GB"/>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lang w:val="en-GB"/>
        </w:rPr>
        <w:footnoteReference w:id="736"/>
      </w:r>
      <w:r>
        <w:rPr>
          <w:lang w:val="en-GB"/>
        </w:rPr>
        <w:t xml:space="preserve"> High praise indeed!</w:t>
      </w:r>
    </w:p>
    <w:p>
      <w:pPr>
        <w:pStyle w:val="Definition"/>
        <w:rPr/>
      </w:pPr>
      <w:r>
        <w:rPr>
          <w:lang w:val="en-GB"/>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lang w:val="en-GB"/>
        </w:rPr>
        <w:footnoteReference w:id="737"/>
      </w:r>
    </w:p>
    <w:p>
      <w:pPr>
        <w:pStyle w:val="Definition"/>
        <w:rPr/>
      </w:pPr>
      <w:r>
        <w:rPr>
          <w:lang w:val="en-GB"/>
        </w:rPr>
        <w:t xml:space="preserve">Kajaṇgalā’s main claim to fame in the centuries after the Buddha was it being the hometown of the monk Nāgasena, the main protagonist of the </w:t>
      </w:r>
      <w:r>
        <w:rPr>
          <w:i/>
          <w:iCs/>
          <w:lang w:val="en-GB"/>
        </w:rPr>
        <w:t>Milindapañha</w:t>
      </w:r>
      <w:r>
        <w:rPr>
          <w:lang w:val="en-GB"/>
        </w:rPr>
        <w:t>.</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DefinitionTerm"/>
        <w:rPr>
          <w:lang w:val="en-GB"/>
        </w:rPr>
      </w:pPr>
      <w:r>
        <w:rPr>
          <w:lang w:val="en-GB"/>
        </w:rPr>
        <w:t>Kaṇṇakujja</w:t>
      </w:r>
    </w:p>
    <w:p>
      <w:pPr>
        <w:pStyle w:val="Definition"/>
        <w:rPr/>
      </w:pPr>
      <w:r>
        <w:rPr>
          <w:lang w:val="en-GB"/>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lang w:val="en-GB"/>
        </w:rPr>
        <w:footnoteReference w:id="739"/>
      </w:r>
      <w:r>
        <w:rPr>
          <w:lang w:val="en-GB"/>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DefinitionTerm"/>
        <w:rPr>
          <w:lang w:val="en-GB"/>
        </w:rPr>
      </w:pPr>
      <w:r>
        <w:rPr>
          <w:lang w:val="en-GB"/>
        </w:rPr>
        <w:t>Kesaputta</w:t>
      </w:r>
    </w:p>
    <w:p>
      <w:pPr>
        <w:pStyle w:val="Definition"/>
        <w:rPr/>
      </w:pPr>
      <w:r>
        <w:rPr>
          <w:lang w:val="en-GB"/>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lang w:val="en-GB"/>
        </w:rPr>
        <w:footnoteReference w:id="740"/>
      </w:r>
      <w:r>
        <w:rPr>
          <w:lang w:val="en-GB"/>
        </w:rPr>
        <w:t xml:space="preserve"> Kesaputta is now identified with the small town of Kesariya, some twenty-five kilometres north-north-west of Vesālī. A short distance south of the town is a huge ruined stupa.</w:t>
      </w:r>
      <w:r>
        <w:rPr>
          <w:rStyle w:val="FootnoteReference"/>
          <w:lang w:val="en-GB"/>
        </w:rPr>
        <w:footnoteReference w:id="741"/>
      </w:r>
    </w:p>
    <w:p>
      <w:pPr>
        <w:pStyle w:val="DefinitionTerm"/>
        <w:rPr>
          <w:lang w:val="en-GB"/>
        </w:rPr>
      </w:pPr>
      <w:r>
        <w:rPr>
          <w:lang w:val="en-GB"/>
        </w:rPr>
        <w:t>Kosambī</w:t>
      </w:r>
    </w:p>
    <w:p>
      <w:pPr>
        <w:pStyle w:val="Definition"/>
        <w:rPr>
          <w:lang w:val="en-GB"/>
        </w:rPr>
      </w:pPr>
      <w:r>
        <w:rPr>
          <w:lang w:val="en-GB"/>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Definition"/>
        <w:rPr/>
      </w:pPr>
      <w:r>
        <w:rPr>
          <w:lang w:val="en-GB"/>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lang w:val="en-GB"/>
        </w:rPr>
        <w:footnoteReference w:id="742"/>
      </w:r>
      <w:r>
        <w:rPr>
          <w:lang w:val="en-GB"/>
        </w:rPr>
        <w:t xml:space="preserve"> Another monastery, on the outskirts of the city, was the Badarikārāma, about which there is almost no information.</w:t>
      </w:r>
      <w:r>
        <w:rPr>
          <w:rStyle w:val="FootnoteReference"/>
          <w:lang w:val="en-GB"/>
        </w:rPr>
        <w:footnoteReference w:id="743"/>
      </w:r>
      <w:r>
        <w:rPr>
          <w:lang w:val="en-GB"/>
        </w:rPr>
        <w:t xml:space="preserve"> Tradition mentions two other monasteries in the city, Kukkuṭārāma and Pāvārikarama, but neither they nor the circumstances surrounding their founding are mentioned in the Tipitaka.</w:t>
      </w:r>
      <w:r>
        <w:rPr>
          <w:rStyle w:val="FootnoteReference"/>
          <w:lang w:val="en-GB"/>
        </w:rPr>
        <w:footnoteReference w:id="744"/>
      </w:r>
      <w:r>
        <w:rPr>
          <w:lang w:val="en-GB"/>
        </w:rPr>
        <w:t xml:space="preserve"> It is possible that this silence and the fact that the Buddha preached few discourses in Kosambī had something to do with the major rift within the Saṅgha which took place in the city.</w:t>
      </w:r>
    </w:p>
    <w:p>
      <w:pPr>
        <w:pStyle w:val="Definition"/>
        <w:rPr/>
      </w:pPr>
      <w:r>
        <w:rPr>
          <w:lang w:val="en-GB"/>
        </w:rPr>
        <w:t>Several locations in the vicinity of the city were favourite haunts for the Buddha – for example, the Siṃsapā Wood, where he delivered one of his most memorable discourses and the Pārileyyaka Forest where it is said he was ministered to by an elephant.</w:t>
      </w:r>
      <w:r>
        <w:rPr>
          <w:rStyle w:val="FootnoteReference"/>
          <w:lang w:val="en-GB"/>
        </w:rPr>
        <w:footnoteReference w:id="745"/>
      </w:r>
      <w:r>
        <w:rPr>
          <w:lang w:val="en-GB"/>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lang w:val="en-GB"/>
        </w:rPr>
        <w:footnoteReference w:id="746"/>
      </w:r>
    </w:p>
    <w:p>
      <w:pPr>
        <w:pStyle w:val="Definition"/>
        <w:rPr/>
      </w:pPr>
      <w:r>
        <w:rPr>
          <w:lang w:val="en-GB"/>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lang w:val="en-GB"/>
        </w:rPr>
        <w:footnoteReference w:id="747"/>
      </w:r>
      <w:r>
        <w:rPr>
          <w:lang w:val="en-GB"/>
        </w:rPr>
        <w:t xml:space="preserve"> It would seem that after the Buddha’s demise Ānanda made Kosambī his base and from there continued to promote the doctrines of his beloved teacher.</w:t>
      </w:r>
      <w:r>
        <w:rPr>
          <w:rStyle w:val="FootnoteReference"/>
          <w:lang w:val="en-GB"/>
        </w:rPr>
        <w:footnoteReference w:id="748"/>
      </w:r>
    </w:p>
    <w:p>
      <w:pPr>
        <w:pStyle w:val="DefinitionTerm"/>
        <w:rPr>
          <w:lang w:val="en-GB"/>
        </w:rPr>
      </w:pPr>
      <w:r>
        <w:rPr>
          <w:lang w:val="en-GB"/>
        </w:rPr>
        <w:t>Kusinārā</w:t>
      </w:r>
    </w:p>
    <w:p>
      <w:pPr>
        <w:pStyle w:val="Definition"/>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i/>
          <w:iCs/>
          <w:lang w:val="en-GB"/>
        </w:rPr>
        <w:t>kuḍḍa nagaraka, ujjaṅgala</w:t>
      </w:r>
      <w:r>
        <w:rPr>
          <w:lang w:val="en-GB"/>
        </w:rPr>
        <w:t xml:space="preserve"> </w:t>
      </w:r>
      <w:r>
        <w:rPr>
          <w:i/>
          <w:iCs/>
          <w:lang w:val="en-GB"/>
        </w:rPr>
        <w:t>nagaraka, sākhā nagaraka</w:t>
      </w:r>
      <w:r>
        <w:rPr>
          <w:rStyle w:val="FootnoteReference"/>
          <w:i/>
          <w:iCs/>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Definition"/>
        <w:rPr/>
      </w:pPr>
      <w:r>
        <w:rPr>
          <w:lang w:val="en-GB"/>
        </w:rPr>
        <w:t xml:space="preserve">Nonetheless, there are problems with what branch, </w:t>
      </w:r>
      <w:r>
        <w:rPr>
          <w:i/>
          <w:iCs/>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i/>
          <w:iCs/>
          <w:lang w:val="en-GB"/>
        </w:rPr>
        <w:t>sākhā</w:t>
      </w:r>
      <w:r>
        <w:rPr>
          <w:lang w:val="en-GB"/>
        </w:rPr>
        <w:t xml:space="preserve">, which is always used in reference to bush or tree branches. </w:t>
      </w:r>
      <w:r>
        <w:rPr>
          <w:i/>
          <w:iCs/>
          <w:lang w:val="en-GB"/>
        </w:rPr>
        <w:t>Kuḍḍa</w:t>
      </w:r>
      <w:r>
        <w:rPr>
          <w:lang w:val="en-GB"/>
        </w:rPr>
        <w:t xml:space="preserve"> is from the Sanskrit </w:t>
      </w:r>
      <w:r>
        <w:rPr>
          <w:i/>
          <w:iCs/>
          <w:lang w:val="en-GB"/>
        </w:rPr>
        <w:t>kuḍyā</w:t>
      </w:r>
      <w:r>
        <w:rPr>
          <w:lang w:val="en-GB"/>
        </w:rPr>
        <w:t xml:space="preserve">, meaning ‘a wall’, and could be related to the Sanskrit </w:t>
      </w:r>
      <w:r>
        <w:rPr>
          <w:i/>
          <w:iCs/>
          <w:lang w:val="en-GB"/>
        </w:rPr>
        <w:t>ksuṇṇa</w:t>
      </w:r>
      <w:r>
        <w:rPr>
          <w:lang w:val="en-GB"/>
        </w:rPr>
        <w:t xml:space="preserve"> (‘to grind’) and the Pali </w:t>
      </w:r>
      <w:r>
        <w:rPr>
          <w:i/>
          <w:iCs/>
          <w:lang w:val="en-GB"/>
        </w:rPr>
        <w:t>cuṇṇa</w:t>
      </w:r>
      <w:r>
        <w:rPr>
          <w:lang w:val="en-GB"/>
        </w:rPr>
        <w:t xml:space="preserve"> (‘powder’). Both meanings might be relevant to Kusinārā and may refer to the defences of the town – a wall or rampart – or to the lime plaster coating that was put over mud bricks to protect them from rain.</w:t>
      </w:r>
      <w:r>
        <w:rPr>
          <w:rStyle w:val="FootnoteReference"/>
          <w:lang w:val="en-GB"/>
        </w:rPr>
        <w:footnoteReference w:id="751"/>
      </w:r>
      <w:r>
        <w:rPr>
          <w:lang w:val="en-GB"/>
        </w:rPr>
        <w:t xml:space="preserve"> </w:t>
      </w:r>
      <w:r>
        <w:rPr>
          <w:i/>
          <w:iCs/>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i/>
          <w:iCs/>
          <w:lang w:val="en-GB"/>
        </w:rPr>
        <w:t>ujjaṅgala</w:t>
      </w:r>
      <w:r>
        <w:rPr>
          <w:lang w:val="en-GB"/>
        </w:rPr>
        <w:t xml:space="preserve"> may refer to the rammed earth or mud used in ramparts. Likewise, </w:t>
      </w:r>
      <w:r>
        <w:rPr>
          <w:i/>
          <w:iCs/>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Definition"/>
        <w:rPr>
          <w:lang w:val="en-GB"/>
        </w:rPr>
      </w:pPr>
      <w:r>
        <w:rPr>
          <w:lang w:val="en-GB"/>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Definition"/>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i/>
          <w:iCs/>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Definition"/>
        <w:rPr>
          <w:lang w:val="en-GB"/>
        </w:rPr>
      </w:pPr>
      <w:r>
        <w:rPr>
          <w:lang w:val="en-GB"/>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DefinitionTerm"/>
        <w:rPr>
          <w:lang w:val="en-GB"/>
        </w:rPr>
      </w:pPr>
      <w:r>
        <w:rPr>
          <w:lang w:val="en-GB"/>
        </w:rPr>
        <w:t>Madhurā</w:t>
      </w:r>
    </w:p>
    <w:p>
      <w:pPr>
        <w:pStyle w:val="Definition"/>
        <w:rPr/>
      </w:pPr>
      <w:r>
        <w:rPr>
          <w:lang w:val="en-GB"/>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lang w:val="en-GB"/>
        </w:rPr>
        <w:footnoteReference w:id="756"/>
      </w:r>
      <w:r>
        <w:rPr>
          <w:lang w:val="en-GB"/>
        </w:rPr>
        <w:t xml:space="preserve"> On his way back from Madhurā, while on the main road to Verañjā, he met a group of men and women and, while sitting at the foot of a wayside tree, gave them a talk on conjugal relations.</w:t>
      </w:r>
      <w:r>
        <w:rPr>
          <w:rStyle w:val="FootnoteReference"/>
          <w:lang w:val="en-GB"/>
        </w:rPr>
        <w:footnoteReference w:id="757"/>
      </w:r>
      <w:r>
        <w:rPr>
          <w:lang w:val="en-GB"/>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lang w:val="en-GB"/>
        </w:rPr>
        <w:footnoteReference w:id="758"/>
      </w:r>
      <w:r>
        <w:rPr>
          <w:lang w:val="en-GB"/>
        </w:rPr>
        <w:t xml:space="preserve"> While in Mathurā, Kaccāna lodged in the Gundā Forest, which may have later become the site of one of the city’s many monasteries and which made it one of the major centres of Buddhism in northern India.</w:t>
      </w:r>
      <w:r>
        <w:rPr>
          <w:rStyle w:val="FootnoteReference"/>
          <w:lang w:val="en-GB"/>
        </w:rPr>
        <w:footnoteReference w:id="759"/>
      </w:r>
    </w:p>
    <w:p>
      <w:pPr>
        <w:pStyle w:val="Definition"/>
        <w:rPr>
          <w:lang w:val="en-GB"/>
        </w:rPr>
      </w:pPr>
      <w:r>
        <w:rPr>
          <w:lang w:val="en-GB"/>
        </w:rPr>
        <w:t>From 1853 to 1977, important antiquities of both Buddhism and Jainism were unearthed from the many ancient sites in and around Mathurā.</w:t>
      </w:r>
    </w:p>
    <w:p>
      <w:pPr>
        <w:pStyle w:val="DefinitionTerm"/>
        <w:rPr>
          <w:lang w:val="en-GB"/>
        </w:rPr>
      </w:pPr>
      <w:r>
        <w:rPr>
          <w:lang w:val="en-GB"/>
        </w:rPr>
        <w:t>Pāṭaligāma</w:t>
      </w:r>
    </w:p>
    <w:p>
      <w:pPr>
        <w:pStyle w:val="Definition"/>
        <w:rPr/>
      </w:pPr>
      <w:r>
        <w:rPr>
          <w:lang w:val="en-GB"/>
        </w:rPr>
        <w:t>This village was located on the south bank of the Ganges and was the main crossing place between Magadha and Vajji. As such, it would have also been an important trading mart and customs post. Its name means “the village (</w:t>
      </w:r>
      <w:r>
        <w:rPr>
          <w:i/>
          <w:iCs/>
          <w:lang w:val="en-GB"/>
        </w:rPr>
        <w:t>gāma</w:t>
      </w:r>
      <w:r>
        <w:rPr>
          <w:lang w:val="en-GB"/>
        </w:rPr>
        <w:t>) of the patali tree (</w:t>
      </w:r>
      <w:r>
        <w:rPr>
          <w:i/>
          <w:iCs/>
          <w:lang w:val="en-GB"/>
        </w:rPr>
        <w:t>pāṭali</w:t>
      </w:r>
      <w:r>
        <w:rPr>
          <w:lang w:val="en-GB"/>
        </w:rPr>
        <w:t xml:space="preserve">),” the </w:t>
      </w:r>
      <w:r>
        <w:rPr>
          <w:i/>
          <w:iCs/>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 – from fire; from floods; and from internal dissension.”</w:t>
      </w:r>
      <w:r>
        <w:rPr>
          <w:rStyle w:val="FootnoteReference"/>
          <w:lang w:val="en-GB"/>
        </w:rPr>
        <w:footnoteReference w:id="761"/>
      </w:r>
    </w:p>
    <w:p>
      <w:pPr>
        <w:pStyle w:val="Definition"/>
        <w:rPr/>
      </w:pPr>
      <w:r>
        <w:rPr>
          <w:lang w:val="en-GB"/>
        </w:rPr>
        <w:t xml:space="preserve">The first part of this prediction could be a play on the phrase </w:t>
      </w:r>
      <w:r>
        <w:rPr>
          <w:i/>
          <w:iCs/>
          <w:lang w:val="en-GB"/>
        </w:rPr>
        <w:t>puṭa 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Definition"/>
        <w:rPr>
          <w:lang w:val="en-GB"/>
        </w:rPr>
      </w:pPr>
      <w:r>
        <w:rPr>
          <w:lang w:val="en-GB"/>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Definition"/>
        <w:rPr/>
      </w:pPr>
      <w:r>
        <w:rPr>
          <w:lang w:val="en-GB"/>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lang w:val="en-GB"/>
        </w:rPr>
        <w:footnoteReference w:id="763"/>
      </w:r>
    </w:p>
    <w:p>
      <w:pPr>
        <w:pStyle w:val="DefinitionTerm"/>
        <w:rPr>
          <w:lang w:val="en-GB"/>
        </w:rPr>
      </w:pPr>
      <w:r>
        <w:rPr>
          <w:lang w:val="en-GB"/>
        </w:rPr>
        <w:t>Pāvā</w:t>
      </w:r>
    </w:p>
    <w:p>
      <w:pPr>
        <w:pStyle w:val="Definition"/>
        <w:rPr/>
      </w:pPr>
      <w:r>
        <w:rPr>
          <w:lang w:val="en-GB"/>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lang w:val="en-GB"/>
        </w:rPr>
        <w:footnoteReference w:id="764"/>
      </w:r>
      <w:r>
        <w:rPr>
          <w:lang w:val="en-GB"/>
        </w:rPr>
        <w:t xml:space="preserve"> During one of the Buddha’s visits to Pāvā, he was invited to inaugurate the town’s new assembly hall by spending the night in it.</w:t>
      </w:r>
      <w:r>
        <w:rPr>
          <w:rStyle w:val="FootnoteReference"/>
          <w:lang w:val="en-GB"/>
        </w:rPr>
        <w:footnoteReference w:id="765"/>
      </w:r>
      <w:r>
        <w:rPr>
          <w:lang w:val="en-GB"/>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lang w:val="en-GB"/>
        </w:rPr>
        <w:footnoteReference w:id="766"/>
      </w:r>
    </w:p>
    <w:p>
      <w:pPr>
        <w:pStyle w:val="Definition"/>
        <w:rPr/>
      </w:pPr>
      <w:r>
        <w:rPr>
          <w:lang w:val="en-GB"/>
        </w:rPr>
        <w:t>Pāvā’s significance for Buddhists is due to the Buddha having spent his penultimate night and eaten his last meal in the town. It is also important to Jains because Mahāvīra died there, a fact confirmed by the Tipitaka.</w:t>
      </w:r>
      <w:r>
        <w:rPr>
          <w:rStyle w:val="FootnoteReference"/>
          <w:lang w:val="en-GB"/>
        </w:rPr>
        <w:footnoteReference w:id="767"/>
      </w:r>
    </w:p>
    <w:p>
      <w:pPr>
        <w:pStyle w:val="Definition"/>
        <w:rPr/>
      </w:pPr>
      <w:r>
        <w:rPr>
          <w:lang w:val="en-GB"/>
        </w:rPr>
        <w:t>So far Pāvā has defied identification. The main candidates for it are Padrauna and Sathiyaon.</w:t>
      </w:r>
      <w:r>
        <w:rPr>
          <w:rStyle w:val="FootnoteReference"/>
          <w:lang w:val="en-GB"/>
        </w:rPr>
        <w:footnoteReference w:id="768"/>
      </w:r>
      <w:r>
        <w:rPr>
          <w:lang w:val="en-GB"/>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lang w:val="en-GB"/>
        </w:rPr>
        <w:footnoteReference w:id="769"/>
      </w:r>
      <w:r>
        <w:rPr>
          <w:lang w:val="en-GB"/>
        </w:rPr>
        <w:t xml:space="preserve"> The Jains identify Pāvā with the town of Pavapur, some twenty kilometres north-east of Rajgir.</w:t>
      </w:r>
      <w:r>
        <w:rPr>
          <w:rStyle w:val="FootnoteReference"/>
          <w:lang w:val="en-GB"/>
        </w:rPr>
        <w:footnoteReference w:id="770"/>
      </w:r>
    </w:p>
    <w:p>
      <w:pPr>
        <w:pStyle w:val="DefinitionTerm"/>
        <w:rPr>
          <w:lang w:val="en-GB"/>
        </w:rPr>
      </w:pPr>
      <w:r>
        <w:rPr>
          <w:lang w:val="en-GB"/>
        </w:rPr>
        <w:t>Rājagaha</w:t>
      </w:r>
    </w:p>
    <w:p>
      <w:pPr>
        <w:pStyle w:val="Definition"/>
        <w:rPr/>
      </w:pPr>
      <w:r>
        <w:rPr>
          <w:lang w:val="en-GB"/>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lang w:val="en-GB"/>
        </w:rPr>
        <w:footnoteReference w:id="771"/>
      </w:r>
      <w:r>
        <w:rPr>
          <w:lang w:val="en-GB"/>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 – 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lang w:val="en-GB"/>
        </w:rPr>
        <w:footnoteReference w:id="772"/>
      </w:r>
      <w:r>
        <w:rPr>
          <w:lang w:val="en-GB"/>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lang w:val="en-GB"/>
        </w:rPr>
        <w:footnoteReference w:id="773"/>
      </w:r>
      <w:r>
        <w:rPr>
          <w:lang w:val="en-GB"/>
        </w:rPr>
        <w:t xml:space="preserve"> This last place was the scene for one of the Buddha’s most profound dialogues, the Sakkapañha Sutta.</w:t>
      </w:r>
    </w:p>
    <w:p>
      <w:pPr>
        <w:pStyle w:val="Definition"/>
        <w:rPr/>
      </w:pPr>
      <w:r>
        <w:rPr>
          <w:lang w:val="en-GB"/>
        </w:rPr>
        <w:t>According to the Tipitaka, the five hills of Rājagaha were Vebhāra, Paṇḍava, Vepulla, Gijjhakuta and Isigili.</w:t>
      </w:r>
      <w:r>
        <w:rPr>
          <w:rStyle w:val="FootnoteReference"/>
          <w:lang w:val="en-GB"/>
        </w:rPr>
        <w:footnoteReference w:id="774"/>
      </w:r>
      <w:r>
        <w:rPr>
          <w:lang w:val="en-GB"/>
        </w:rPr>
        <w:t xml:space="preserve"> Unfortunately, other later texts give different names for these hills, making it difficult to identify Paṇḍava, where Gotama stayed during his first visit to the city.</w:t>
      </w:r>
      <w:r>
        <w:rPr>
          <w:rStyle w:val="FootnoteReference"/>
          <w:lang w:val="en-GB"/>
        </w:rPr>
        <w:footnoteReference w:id="775"/>
      </w:r>
      <w:r>
        <w:rPr>
          <w:lang w:val="en-GB"/>
        </w:rPr>
        <w:t xml:space="preserve"> Impressive walls, the remains of which are still visible, snake along the top of the hills, and the city gates were, we are told, closed every night.</w:t>
      </w:r>
    </w:p>
    <w:p>
      <w:pPr>
        <w:pStyle w:val="Definition"/>
        <w:rPr/>
      </w:pPr>
      <w:r>
        <w:rPr>
          <w:lang w:val="en-GB"/>
        </w:rPr>
        <w:t>The first place we hear of Gotama being after he renounced the world is on, or perhaps at the foot of, the east side of Paṇḍava.</w:t>
      </w:r>
      <w:r>
        <w:rPr>
          <w:rStyle w:val="FootnoteReference"/>
          <w:lang w:val="en-GB"/>
        </w:rPr>
        <w:footnoteReference w:id="776"/>
      </w:r>
      <w:r>
        <w:rPr>
          <w:lang w:val="en-GB"/>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lang w:val="en-GB"/>
        </w:rPr>
        <w:footnoteReference w:id="777"/>
      </w:r>
      <w:r>
        <w:rPr>
          <w:lang w:val="en-GB"/>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Definition"/>
        <w:rPr>
          <w:lang w:val="en-GB"/>
        </w:rPr>
      </w:pPr>
      <w:r>
        <w:rPr>
          <w:lang w:val="en-GB"/>
        </w:rPr>
        <w:t>The Buddha visited Rājagaha numerous times, spending his third, fourth, seventeenth and twentieth rainy seasons there and beginning his final journey from there some twelve months before his death.</w:t>
      </w:r>
    </w:p>
    <w:p>
      <w:pPr>
        <w:pStyle w:val="DefinitionTerm"/>
        <w:rPr>
          <w:lang w:val="en-GB"/>
        </w:rPr>
      </w:pPr>
      <w:r>
        <w:rPr>
          <w:lang w:val="en-GB"/>
        </w:rPr>
        <w:t>Sāketa</w:t>
      </w:r>
    </w:p>
    <w:p>
      <w:pPr>
        <w:pStyle w:val="Definition"/>
        <w:rPr/>
      </w:pPr>
      <w:r>
        <w:rPr>
          <w:lang w:val="en-GB"/>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lang w:val="en-GB"/>
        </w:rPr>
        <w:footnoteReference w:id="778"/>
      </w:r>
      <w:r>
        <w:rPr>
          <w:lang w:val="en-GB"/>
        </w:rPr>
        <w:t xml:space="preserve"> Confusing the matter is the Vinaya’s mention of a ferry operating between the two places, suggesting that they were on opposite banks of the Sarabhū River (the modern Sarayu, sometimes also called Ghaghra).</w:t>
      </w:r>
      <w:r>
        <w:rPr>
          <w:rStyle w:val="FootnoteReference"/>
          <w:lang w:val="en-GB"/>
        </w:rPr>
        <w:footnoteReference w:id="779"/>
      </w:r>
      <w:r>
        <w:rPr>
          <w:lang w:val="en-GB"/>
        </w:rPr>
        <w:t xml:space="preserve"> Some ancient sources say they are different names for the same place, while others are unclear.</w:t>
      </w:r>
      <w:r>
        <w:rPr>
          <w:rStyle w:val="FootnoteReference"/>
          <w:lang w:val="en-GB"/>
        </w:rPr>
        <w:footnoteReference w:id="780"/>
      </w:r>
      <w:r>
        <w:rPr>
          <w:lang w:val="en-GB"/>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lang w:val="en-GB"/>
        </w:rPr>
        <w:footnoteReference w:id="781"/>
      </w:r>
      <w:r>
        <w:rPr>
          <w:lang w:val="en-GB"/>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lang w:val="en-GB"/>
        </w:rPr>
        <w:footnoteReference w:id="782"/>
      </w:r>
    </w:p>
    <w:p>
      <w:pPr>
        <w:pStyle w:val="Definition"/>
        <w:rPr>
          <w:lang w:val="en-GB"/>
        </w:rPr>
      </w:pPr>
      <w:r>
        <w:rPr>
          <w:lang w:val="en-GB"/>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DefinitionTerm"/>
        <w:rPr>
          <w:lang w:val="en-GB"/>
        </w:rPr>
      </w:pPr>
      <w:r>
        <w:rPr>
          <w:lang w:val="en-GB"/>
        </w:rPr>
        <w:t>Saṅkassa</w:t>
      </w:r>
    </w:p>
    <w:p>
      <w:pPr>
        <w:pStyle w:val="Definition"/>
        <w:rPr/>
      </w:pPr>
      <w:r>
        <w:rPr>
          <w:lang w:val="en-GB"/>
        </w:rPr>
        <w:t>Now called Sankisa, this town is mentioned only once in the Tipitaka as a place the Buddha passed through while on his way from Verañjā to Payāga.</w:t>
      </w:r>
      <w:r>
        <w:rPr>
          <w:rStyle w:val="FootnoteReference"/>
          <w:lang w:val="en-GB"/>
        </w:rPr>
        <w:footnoteReference w:id="783"/>
      </w:r>
      <w:r>
        <w:rPr>
          <w:lang w:val="en-GB"/>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DefinitionTerm"/>
        <w:rPr>
          <w:lang w:val="en-GB"/>
        </w:rPr>
      </w:pPr>
      <w:r>
        <w:rPr>
          <w:lang w:val="en-GB"/>
        </w:rPr>
        <w:t>Sāvatthī</w:t>
      </w:r>
    </w:p>
    <w:p>
      <w:pPr>
        <w:pStyle w:val="Definition"/>
        <w:rPr/>
      </w:pPr>
      <w:r>
        <w:rPr>
          <w:lang w:val="en-GB"/>
        </w:rPr>
        <w:t>The city where the Buddha spent more time than any other was Sāvatthī, the capital of Kosala, now identified with the extensive ruins at Sahet Mahet in Uttar Pradesh.</w:t>
      </w:r>
      <w:r>
        <w:rPr>
          <w:rStyle w:val="FootnoteReference"/>
          <w:lang w:val="en-GB"/>
        </w:rPr>
        <w:footnoteReference w:id="784"/>
      </w:r>
      <w:r>
        <w:rPr>
          <w:lang w:val="en-GB"/>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 – King Pasenadi and his queen Mallikā and the wealthy merchant Sudattha, known by the moniker Anāthapiṇḍaka.</w:t>
      </w:r>
    </w:p>
    <w:p>
      <w:pPr>
        <w:pStyle w:val="Definition"/>
        <w:rPr/>
      </w:pPr>
      <w:r>
        <w:rPr>
          <w:lang w:val="en-GB"/>
        </w:rPr>
        <w:t>It is not surprising, therefore, that more monasteries were founded in and around Sāvatthī during the Buddha’s lifetime than in any other city. There were three altogether – 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lang w:val="en-GB"/>
        </w:rPr>
        <w:footnoteReference w:id="785"/>
      </w:r>
    </w:p>
    <w:p>
      <w:pPr>
        <w:pStyle w:val="Definition"/>
        <w:rPr>
          <w:lang w:val="en-GB"/>
        </w:rPr>
      </w:pPr>
      <w:r>
        <w:rPr>
          <w:lang w:val="en-GB"/>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DefinitionTerm"/>
        <w:rPr>
          <w:lang w:val="en-GB"/>
        </w:rPr>
      </w:pPr>
      <w:r>
        <w:rPr>
          <w:lang w:val="en-GB"/>
        </w:rPr>
        <w:t>Suṃsumāragira</w:t>
      </w:r>
    </w:p>
    <w:p>
      <w:pPr>
        <w:pStyle w:val="Definition"/>
        <w:rPr/>
      </w:pPr>
      <w:r>
        <w:rPr>
          <w:lang w:val="en-GB"/>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lang w:val="en-GB"/>
        </w:rPr>
        <w:footnoteReference w:id="786"/>
      </w:r>
      <w:r>
        <w:rPr>
          <w:lang w:val="en-GB"/>
        </w:rPr>
        <w:t xml:space="preserve"> During one of his visits to the town, Prince Bodhi, the son of King Udena and probably governor of Bhaggā, invited him and the monks staying with him for a meal in his recently completed palace.</w:t>
      </w:r>
      <w:r>
        <w:rPr>
          <w:rStyle w:val="FootnoteReference"/>
          <w:lang w:val="en-GB"/>
        </w:rPr>
        <w:footnoteReference w:id="787"/>
      </w:r>
      <w:r>
        <w:rPr>
          <w:lang w:val="en-GB"/>
        </w:rPr>
        <w:t xml:space="preserve"> Mahāvīra visited Suṃsumāragira on several occasions too and spent his twelfth rainy season there.</w:t>
      </w:r>
    </w:p>
    <w:p>
      <w:pPr>
        <w:pStyle w:val="Definition"/>
        <w:rPr>
          <w:lang w:val="en-GB"/>
        </w:rPr>
      </w:pPr>
      <w:r>
        <w:rPr>
          <w:lang w:val="en-GB"/>
        </w:rPr>
        <w:t>Suṃsumaragira is identified with Chunar, which is about twenty kilometres up the Ganges from Varanasi, and is well known for the impressive fortress now occupying the top of the hill.</w:t>
      </w:r>
    </w:p>
    <w:p>
      <w:pPr>
        <w:pStyle w:val="DefinitionTerm"/>
        <w:rPr>
          <w:lang w:val="en-GB"/>
        </w:rPr>
      </w:pPr>
      <w:r>
        <w:rPr>
          <w:lang w:val="en-GB"/>
        </w:rPr>
        <w:t>Ukkācelā</w:t>
      </w:r>
    </w:p>
    <w:p>
      <w:pPr>
        <w:pStyle w:val="Definition"/>
        <w:rPr/>
      </w:pPr>
      <w:r>
        <w:rPr>
          <w:lang w:val="en-GB"/>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lang w:val="en-GB"/>
        </w:rPr>
        <w:footnoteReference w:id="788"/>
      </w:r>
      <w:r>
        <w:rPr>
          <w:lang w:val="en-GB"/>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DefinitionTerm"/>
        <w:rPr>
          <w:lang w:val="en-GB"/>
        </w:rPr>
      </w:pPr>
      <w:r>
        <w:rPr>
          <w:lang w:val="en-GB"/>
        </w:rPr>
        <w:t>Uruvelā</w:t>
      </w:r>
    </w:p>
    <w:p>
      <w:pPr>
        <w:pStyle w:val="Definition"/>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i/>
          <w:iCs/>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Definition"/>
        <w:rPr/>
      </w:pPr>
      <w:r>
        <w:rPr>
          <w:lang w:val="en-GB"/>
        </w:rPr>
        <w:t>During his last hours, the Buddha said that a devout disciple should try to visit at least once in their lives the places where the four pivotal events in his life happened, and one of these places was Uruvelā.</w:t>
      </w:r>
      <w:r>
        <w:rPr>
          <w:rStyle w:val="FootnoteReference"/>
          <w:lang w:val="en-GB"/>
        </w:rPr>
        <w:footnoteReference w:id="792"/>
      </w:r>
      <w:r>
        <w:rPr>
          <w:lang w:val="en-GB"/>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lang w:val="en-GB"/>
        </w:rPr>
        <w:footnoteReference w:id="793"/>
      </w:r>
      <w:r>
        <w:rPr>
          <w:lang w:val="en-GB"/>
        </w:rPr>
        <w:t xml:space="preserve"> Today Bodh Gaya is a bustling town visited by pilgrims and tourists from all over the world.</w:t>
      </w:r>
    </w:p>
    <w:p>
      <w:pPr>
        <w:pStyle w:val="DefinitionTerm"/>
        <w:rPr>
          <w:lang w:val="en-GB"/>
        </w:rPr>
      </w:pPr>
      <w:r>
        <w:rPr>
          <w:lang w:val="en-GB"/>
        </w:rPr>
        <w:t>Verañjā</w:t>
      </w:r>
    </w:p>
    <w:p>
      <w:pPr>
        <w:pStyle w:val="Definition"/>
        <w:rPr/>
      </w:pPr>
      <w:r>
        <w:rPr>
          <w:lang w:val="en-GB"/>
        </w:rPr>
        <w:t>Verañjā was a large town where tradition says the Buddha spent the three months of his twelfth rainy season, although he may have visited it on several other occasions as well.</w:t>
      </w:r>
      <w:r>
        <w:rPr>
          <w:rStyle w:val="FootnoteReference"/>
          <w:lang w:val="en-GB"/>
        </w:rPr>
        <w:footnoteReference w:id="794"/>
      </w:r>
      <w:r>
        <w:rPr>
          <w:lang w:val="en-GB"/>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lang w:val="en-GB"/>
        </w:rPr>
        <w:footnoteReference w:id="795"/>
      </w:r>
      <w:r>
        <w:rPr>
          <w:lang w:val="en-GB"/>
        </w:rPr>
        <w:t xml:space="preserve"> Verañjā can be identified with the huge mound at Atranji Khera, about thirteen kilometres north of Etah in Uttar Pradesh.</w:t>
      </w:r>
      <w:r>
        <w:rPr>
          <w:rStyle w:val="FootnoteReference"/>
          <w:lang w:val="en-GB"/>
        </w:rPr>
        <w:footnoteReference w:id="796"/>
      </w:r>
    </w:p>
    <w:p>
      <w:pPr>
        <w:pStyle w:val="DefinitionTerm"/>
        <w:rPr>
          <w:lang w:val="en-GB"/>
        </w:rPr>
      </w:pPr>
      <w:r>
        <w:rPr>
          <w:lang w:val="en-GB"/>
        </w:rPr>
        <w:t>Vesālī</w:t>
      </w:r>
    </w:p>
    <w:p>
      <w:pPr>
        <w:pStyle w:val="Definition"/>
        <w:rPr>
          <w:lang w:val="en-GB"/>
        </w:rPr>
      </w:pPr>
      <w:r>
        <w:rPr>
          <w:lang w:val="en-GB"/>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Definition"/>
        <w:rPr/>
      </w:pPr>
      <w:r>
        <w:rPr>
          <w:lang w:val="en-GB"/>
        </w:rPr>
        <w:t>There were numerous shrines in and around the city, such as the Sārananda and the Cāpāla shrines. Others – the Bahuputta; Gotamaka; Udena and the Sattambaka shrines – were located at the four cardinal points around the city, probably a little beyond its walls.</w:t>
      </w:r>
      <w:r>
        <w:rPr>
          <w:rStyle w:val="FootnoteReference"/>
          <w:lang w:val="en-GB"/>
        </w:rPr>
        <w:footnoteReference w:id="797"/>
      </w:r>
      <w:r>
        <w:rPr>
          <w:lang w:val="en-GB"/>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lang w:val="en-GB"/>
        </w:rPr>
        <w:footnoteReference w:id="798"/>
      </w:r>
      <w:r>
        <w:rPr>
          <w:lang w:val="en-GB"/>
        </w:rPr>
        <w:t xml:space="preserve"> This hall must have been within easy walking distance of the city, as the Buddha would sometimes take a stroll from there to some of the locations in the city.</w:t>
      </w:r>
      <w:r>
        <w:rPr>
          <w:rStyle w:val="FootnoteReference"/>
          <w:lang w:val="en-GB"/>
        </w:rPr>
        <w:footnoteReference w:id="799"/>
      </w:r>
      <w:r>
        <w:rPr>
          <w:lang w:val="en-GB"/>
        </w:rPr>
        <w:t xml:space="preserve"> There was an infirmary nearby, and he would occasionally visit the patients there.</w:t>
      </w:r>
      <w:r>
        <w:rPr>
          <w:rStyle w:val="FootnoteReference"/>
          <w:lang w:val="en-GB"/>
        </w:rPr>
        <w:footnoteReference w:id="800"/>
      </w:r>
      <w:r>
        <w:rPr>
          <w:lang w:val="en-GB"/>
        </w:rPr>
        <w:t xml:space="preserve"> It was while staying at the Kūṭāgārasālā that the Buddha announced his impending death three months hence.</w:t>
      </w:r>
      <w:r>
        <w:rPr>
          <w:rStyle w:val="FootnoteReference"/>
          <w:lang w:val="en-GB"/>
        </w:rPr>
        <w:footnoteReference w:id="801"/>
      </w:r>
      <w:r>
        <w:rPr>
          <w:lang w:val="en-GB"/>
        </w:rPr>
        <w:t xml:space="preserve"> He favoured the Kūṭāgārasālā because it offered some respite from the continual stream of people who would come to see him, which even for an awakened person could become tiresome after a while.</w:t>
      </w:r>
    </w:p>
    <w:p>
      <w:pPr>
        <w:pStyle w:val="Definition"/>
        <w:rPr/>
      </w:pPr>
      <w:r>
        <w:rPr>
          <w:lang w:val="en-GB"/>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lang w:val="en-GB"/>
        </w:rPr>
        <w:footnoteReference w:id="802"/>
      </w:r>
      <w:r>
        <w:rPr>
          <w:lang w:val="en-GB"/>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lang w:val="en-GB"/>
        </w:rPr>
        <w:footnoteReference w:id="803"/>
      </w:r>
      <w:r>
        <w:rPr>
          <w:lang w:val="en-GB"/>
        </w:rPr>
        <w:t xml:space="preserve"> The Buddha praised the Licchavis for their simple and healthy, almost Spartan, habits – using blocks of wood as pillows; sleeping on hard beds; rising before sunrise; and being physically active. As long as they maintained such practices, he said, they would never fall victim to an invader.</w:t>
      </w:r>
      <w:r>
        <w:rPr>
          <w:rStyle w:val="FootnoteReference"/>
          <w:lang w:val="en-GB"/>
        </w:rPr>
        <w:footnoteReference w:id="804"/>
      </w:r>
      <w:r>
        <w:rPr>
          <w:lang w:val="en-GB"/>
        </w:rPr>
        <w:t xml:space="preserve"> This was one of two occasions when the Buddha expressed his hope that the Vajjians would be able to maintain their independence.</w:t>
      </w:r>
    </w:p>
    <w:p>
      <w:pPr>
        <w:pStyle w:val="Definition"/>
        <w:rPr>
          <w:lang w:val="en-GB"/>
        </w:rPr>
      </w:pPr>
      <w:r>
        <w:rPr>
          <w:lang w:val="en-GB"/>
        </w:rPr>
        <w:t>According to most Jain sources, Mahāvīra was born in Vesālī and visited it many times. He also spent eight rainy seasons in there.</w:t>
      </w:r>
    </w:p>
    <w:p>
      <w:pPr>
        <w:pStyle w:val="Definition"/>
        <w:rPr/>
      </w:pPr>
      <w:r>
        <w:rPr>
          <w:lang w:val="en-GB"/>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lang w:val="en-GB"/>
        </w:rPr>
        <w:footnoteReference w:id="805"/>
      </w:r>
      <w:r>
        <w:rPr>
          <w:lang w:val="en-GB"/>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FirstParagraph"/>
        <w:rPr>
          <w:lang w:val="en-GB"/>
        </w:rPr>
      </w:pPr>
      <w:r>
        <w:rPr>
          <w:lang w:val="en-GB"/>
        </w:rPr>
      </w:r>
    </w:p>
    <w:p>
      <w:pPr>
        <w:pStyle w:val="Heading1"/>
        <w:rPr>
          <w:lang w:val="en-GB"/>
        </w:rPr>
      </w:pPr>
      <w:r>
        <w:rPr>
          <w:lang w:val="en-GB"/>
        </w:rPr>
        <w:t>Appendix II</w:t>
        <w:br/>
        <w:t>The Buddha and the Upaniṣads</w:t>
      </w:r>
    </w:p>
    <w:p>
      <w:pPr>
        <w:pStyle w:val="FirstParagraph"/>
        <w:rPr>
          <w:lang w:val="en-GB"/>
        </w:rPr>
      </w:pPr>
      <w:r>
        <w:rPr>
          <w:lang w:val="en-GB"/>
        </w:rPr>
        <w:t xml:space="preserve">Kamma and its related concept of rebirth are two of the central doctrines of Buddhism, but they are also amongst the most misunderstood – 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w:t>
      </w:r>
      <w:r>
        <w:rPr>
          <w:i/>
          <w:iCs/>
          <w:lang w:val="en-GB"/>
        </w:rPr>
        <w:t>Upaniṣad</w:t>
      </w:r>
      <w:r>
        <w:rPr>
          <w:lang w:val="en-GB"/>
        </w:rPr>
        <w:t>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BodyText"/>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i/>
          <w:iCs/>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BodyText"/>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i/>
          <w:iCs/>
          <w:lang w:val="en-GB"/>
        </w:rPr>
        <w:t>pitṛloka</w:t>
      </w:r>
      <w:r>
        <w:rPr>
          <w:lang w:val="en-GB"/>
        </w:rPr>
        <w:t>), an indistinct type of heaven where they were sustained by offerings (</w:t>
      </w:r>
      <w:r>
        <w:rPr>
          <w:i/>
          <w:iCs/>
          <w:lang w:val="en-GB"/>
        </w:rPr>
        <w:t>śrāddha</w:t>
      </w:r>
      <w:r>
        <w:rPr>
          <w:lang w:val="en-GB"/>
        </w:rPr>
        <w:t xml:space="preserve">) made by the deceased’s son. This was why it was crucial for a man to sire at least one son. This concept is mentioned, for example, in </w:t>
      </w:r>
      <w:r>
        <w:rPr>
          <w:i/>
          <w:iCs/>
          <w:lang w:val="en-GB"/>
        </w:rPr>
        <w:t>Ṛgveda [</w:t>
      </w:r>
      <w:hyperlink w:anchor="Xd2f579e35222bff7fc8f70898afb54180d7fea2">
        <w:r>
          <w:rPr>
            <w:rStyle w:val="Hyperlink"/>
            <w:i/>
            <w:iCs/>
            <w:lang w:val="en-GB"/>
          </w:rPr>
          <w:t>Jamison Brereton 2014</w:t>
        </w:r>
      </w:hyperlink>
      <w:r>
        <w:rPr>
          <w:i/>
          <w:iCs/>
          <w:lang w:val="en-GB"/>
        </w:rPr>
        <w:t>]</w:t>
      </w:r>
      <w:r>
        <w:rPr>
          <w:lang w:val="en-GB"/>
        </w:rPr>
        <w:t xml:space="preserve"> 10.14,2; </w:t>
      </w:r>
      <w:r>
        <w:rPr>
          <w:i/>
          <w:iCs/>
          <w:lang w:val="en-GB"/>
        </w:rPr>
        <w:t>Taittirīya Brahmaṇa [</w:t>
      </w:r>
      <w:hyperlink w:anchor="X3fe6a7fdbb2f6279cd85033d7f277a52f5b60c1">
        <w:r>
          <w:rPr>
            <w:rStyle w:val="Hyperlink"/>
            <w:i/>
            <w:iCs/>
            <w:lang w:val="en-GB"/>
          </w:rPr>
          <w:t>Olivelle 1998</w:t>
        </w:r>
      </w:hyperlink>
      <w:r>
        <w:rPr>
          <w:i/>
          <w:iCs/>
          <w:lang w:val="en-GB"/>
        </w:rPr>
        <w:t>]</w:t>
      </w:r>
      <w:r>
        <w:rPr>
          <w:lang w:val="en-GB"/>
        </w:rPr>
        <w:t xml:space="preserve"> 1.5,5,6 and </w:t>
      </w:r>
      <w:r>
        <w:rPr>
          <w:i/>
          <w:iCs/>
          <w:lang w:val="en-GB"/>
        </w:rPr>
        <w:t>Āpastamba Dharmasūtra [</w:t>
      </w:r>
      <w:hyperlink w:anchor="X5c9af8b162bb11112db5b73d0710e592e09e52e">
        <w:r>
          <w:rPr>
            <w:rStyle w:val="Hyperlink"/>
            <w:i/>
            <w:iCs/>
            <w:lang w:val="en-GB"/>
          </w:rPr>
          <w:t>Olivelle 1999</w:t>
        </w:r>
      </w:hyperlink>
      <w:r>
        <w:rPr>
          <w:i/>
          <w:iCs/>
          <w:lang w:val="en-GB"/>
        </w:rPr>
        <w:t>]</w:t>
      </w:r>
      <w:r>
        <w:rPr>
          <w:lang w:val="en-GB"/>
        </w:rPr>
        <w:t xml:space="preserve"> 2.24,1-7. One’s position in the world of the fathers depends on the merit created by performing sacrifices.</w:t>
      </w:r>
    </w:p>
    <w:p>
      <w:pPr>
        <w:pStyle w:val="BodyText"/>
        <w:rPr/>
      </w:pPr>
      <w:r>
        <w:rPr>
          <w:lang w:val="en-GB"/>
        </w:rPr>
        <w:t xml:space="preserve">What of the </w:t>
      </w:r>
      <w:r>
        <w:rPr>
          <w:i/>
          <w:iCs/>
          <w:lang w:val="en-GB"/>
        </w:rPr>
        <w:t>Upaniṣad</w:t>
      </w:r>
      <w:r>
        <w:rPr>
          <w:lang w:val="en-GB"/>
        </w:rPr>
        <w:t xml:space="preserve">s? For the Buddha to have copied, borrowed or even been influenced by any Upanisadic ideas, these texts would have had to predate him, and it is by no means easy to demonstrate that this is the case. The reality is that the dates of the </w:t>
      </w:r>
      <w:r>
        <w:rPr>
          <w:i/>
          <w:iCs/>
          <w:lang w:val="en-GB"/>
        </w:rPr>
        <w:t>Upaniṣad</w:t>
      </w:r>
      <w:r>
        <w:rPr>
          <w:lang w:val="en-GB"/>
        </w:rPr>
        <w:t xml:space="preserve">s, and of the Buddha too, are at best guess work. This makes it very uncertain about which came first. Complicating the issue further is the fact that few </w:t>
      </w:r>
      <w:r>
        <w:rPr>
          <w:i/>
          <w:iCs/>
          <w:lang w:val="en-GB"/>
        </w:rPr>
        <w:t>Upaniṣad</w:t>
      </w:r>
      <w:r>
        <w:rPr>
          <w:lang w:val="en-GB"/>
        </w:rPr>
        <w:t xml:space="preserve">s are homogeneous; most had material added to them after their initial composition, sometimes as late as several centuries afterward. However, the general consensus amongst scholars is that the earliest </w:t>
      </w:r>
      <w:r>
        <w:rPr>
          <w:i/>
          <w:iCs/>
          <w:lang w:val="en-GB"/>
        </w:rPr>
        <w:t>Upaniṣads [</w:t>
      </w:r>
      <w:hyperlink w:anchor="X3fe6a7fdbb2f6279cd85033d7f277a52f5b60c1">
        <w:r>
          <w:rPr>
            <w:rStyle w:val="Hyperlink"/>
            <w:i/>
            <w:iCs/>
            <w:lang w:val="en-GB"/>
          </w:rPr>
          <w:t>Olivelle 1998</w:t>
        </w:r>
      </w:hyperlink>
      <w:r>
        <w:rPr>
          <w:i/>
          <w:iCs/>
          <w:lang w:val="en-GB"/>
        </w:rPr>
        <w:t>]</w:t>
      </w:r>
      <w:r>
        <w:rPr>
          <w:lang w:val="en-GB"/>
        </w:rPr>
        <w:t xml:space="preserve"> are probably the </w:t>
      </w:r>
      <w:r>
        <w:rPr>
          <w:i/>
          <w:iCs/>
          <w:lang w:val="en-GB"/>
        </w:rPr>
        <w:t>Bṛhadāraṇyaka</w:t>
      </w:r>
      <w:r>
        <w:rPr>
          <w:lang w:val="en-GB"/>
        </w:rPr>
        <w:t xml:space="preserve">, the </w:t>
      </w:r>
      <w:r>
        <w:rPr>
          <w:i/>
          <w:iCs/>
          <w:lang w:val="en-GB"/>
        </w:rPr>
        <w:t>Chāndogya</w:t>
      </w:r>
      <w:r>
        <w:rPr>
          <w:lang w:val="en-GB"/>
        </w:rPr>
        <w:t xml:space="preserve">, the </w:t>
      </w:r>
      <w:r>
        <w:rPr>
          <w:i/>
          <w:iCs/>
          <w:lang w:val="en-GB"/>
        </w:rPr>
        <w:t>Kauṣītaki</w:t>
      </w:r>
      <w:r>
        <w:rPr>
          <w:lang w:val="en-GB"/>
        </w:rPr>
        <w:t xml:space="preserve"> and perhaps the </w:t>
      </w:r>
      <w:r>
        <w:rPr>
          <w:i/>
          <w:iCs/>
          <w:lang w:val="en-GB"/>
        </w:rPr>
        <w:t>Aitareya</w:t>
      </w:r>
      <w:r>
        <w:rPr>
          <w:lang w:val="en-GB"/>
        </w:rPr>
        <w:t>,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BodyText"/>
        <w:rPr/>
      </w:pPr>
      <w:r>
        <w:rPr>
          <w:lang w:val="en-GB"/>
        </w:rPr>
        <w:t xml:space="preserve">The internal evidence from the early </w:t>
      </w:r>
      <w:r>
        <w:rPr>
          <w:i/>
          <w:iCs/>
          <w:lang w:val="en-GB"/>
        </w:rPr>
        <w:t>Upaniṣad</w:t>
      </w:r>
      <w:r>
        <w:rPr>
          <w:lang w:val="en-GB"/>
        </w:rPr>
        <w:t>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w:t>
      </w:r>
      <w:r>
        <w:rPr>
          <w:i/>
          <w:iCs/>
          <w:lang w:val="en-GB"/>
        </w:rPr>
        <w:t>Upaniṣad</w:t>
      </w:r>
      <w:r>
        <w:rPr>
          <w:lang w:val="en-GB"/>
        </w:rPr>
        <w:t xml:space="preserve">s thought to predate the Buddha, none of them mention Kosala and only the </w:t>
      </w:r>
      <w:r>
        <w:rPr>
          <w:i/>
          <w:iCs/>
          <w:lang w:val="en-GB"/>
        </w:rPr>
        <w:t>Bṛhadāraṇyaka</w:t>
      </w:r>
      <w:r>
        <w:rPr>
          <w:lang w:val="en-GB"/>
        </w:rPr>
        <w:t xml:space="preserve"> and the </w:t>
      </w:r>
      <w:r>
        <w:rPr>
          <w:i/>
          <w:iCs/>
          <w:lang w:val="en-GB"/>
        </w:rPr>
        <w:t>Kauṣītaki</w:t>
      </w:r>
      <w:r>
        <w:rPr>
          <w:lang w:val="en-GB"/>
        </w:rPr>
        <w:t xml:space="preserve"> mention Kāsi, and only once each. This strongly suggests that the Buddha spent little or no time in the regions where the supposedly earliest </w:t>
      </w:r>
      <w:r>
        <w:rPr>
          <w:i/>
          <w:iCs/>
          <w:lang w:val="en-GB"/>
        </w:rPr>
        <w:t>Upaniṣad</w:t>
      </w:r>
      <w:r>
        <w:rPr>
          <w:lang w:val="en-GB"/>
        </w:rPr>
        <w:t>s were being taught.</w:t>
      </w:r>
    </w:p>
    <w:p>
      <w:pPr>
        <w:pStyle w:val="BodyText"/>
        <w:rPr/>
      </w:pPr>
      <w:r>
        <w:rPr>
          <w:lang w:val="en-GB"/>
        </w:rPr>
        <w:t xml:space="preserve">Another thing that needs to be taken into account is Upanisadic esotericism. Upanisadic doctrines, like the Vedas before them, were from the very beginning considered secret and meant only for a small inner circle of initiates. The </w:t>
      </w:r>
      <w:r>
        <w:rPr>
          <w:i/>
          <w:iCs/>
          <w:lang w:val="en-GB"/>
        </w:rPr>
        <w:t>Kaṭha</w:t>
      </w:r>
      <w:r>
        <w:rPr>
          <w:lang w:val="en-GB"/>
        </w:rPr>
        <w:t xml:space="preserve"> says that if a brahmin keeps the teaching secret, he will have eternal life (3,7), which of course also cancels out the idea of kamma. The </w:t>
      </w:r>
      <w:r>
        <w:rPr>
          <w:i/>
          <w:iCs/>
          <w:lang w:val="en-GB"/>
        </w:rPr>
        <w:t>Śvetāśvatara</w:t>
      </w:r>
      <w:r>
        <w:rPr>
          <w:lang w:val="en-GB"/>
        </w:rPr>
        <w:t xml:space="preserve"> calls its doctrines “the supreme secret” (</w:t>
      </w:r>
      <w:r>
        <w:rPr>
          <w:i/>
          <w:iCs/>
          <w:lang w:val="en-GB"/>
        </w:rPr>
        <w:t>paramaṃ guhyaṃ</w:t>
      </w:r>
      <w:r>
        <w:rPr>
          <w:lang w:val="en-GB"/>
        </w:rPr>
        <w:t xml:space="preserve">) which should never be revealed to anyone who is not tranquil, a son or a pupil (6,22). The </w:t>
      </w:r>
      <w:r>
        <w:rPr>
          <w:i/>
          <w:iCs/>
          <w:lang w:val="en-GB"/>
        </w:rPr>
        <w:t>Chāndogya</w:t>
      </w:r>
      <w:r>
        <w:rPr>
          <w:lang w:val="en-GB"/>
        </w:rPr>
        <w:t xml:space="preserve"> says: “A father should reveal this formulation of truth only to his eldest son or to a worthy student, and never to anyone else…” (3,11,5-6) because its teachings are secret (</w:t>
      </w:r>
      <w:r>
        <w:rPr>
          <w:i/>
          <w:iCs/>
          <w:lang w:val="en-GB"/>
        </w:rPr>
        <w:t>guhya ādeśa</w:t>
      </w:r>
      <w:r>
        <w:rPr>
          <w:lang w:val="en-GB"/>
        </w:rPr>
        <w:t xml:space="preserve">, 3,5,2). Indeed, the very word </w:t>
      </w:r>
      <w:r>
        <w:rPr>
          <w:i/>
          <w:iCs/>
          <w:lang w:val="en-GB"/>
        </w:rPr>
        <w:t>upaniṣad</w:t>
      </w:r>
      <w:r>
        <w:rPr>
          <w:lang w:val="en-GB"/>
        </w:rPr>
        <w:t xml:space="preserve"> means ‘to sit near’ and implies secrecy, i.e. sitting near the teacher as he explained his teaching so that the uninitiated could not hear it. Even centuries after the Buddha,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referred to the sacred texts, probably meaning the </w:t>
      </w:r>
      <w:r>
        <w:rPr>
          <w:i/>
          <w:iCs/>
          <w:lang w:val="en-GB"/>
        </w:rPr>
        <w:t>Upaniṣad</w:t>
      </w:r>
      <w:r>
        <w:rPr>
          <w:lang w:val="en-GB"/>
        </w:rPr>
        <w:t>s, as confidential or hidden (</w:t>
      </w:r>
      <w:r>
        <w:rPr>
          <w:i/>
          <w:iCs/>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BodyText"/>
        <w:rPr/>
      </w:pPr>
      <w:r>
        <w:rPr>
          <w:lang w:val="en-GB"/>
        </w:rPr>
        <w:t>The Buddha’s frequent claim that his Dhamma was for all and that he did not have a “teacher’s fist” (</w:t>
      </w:r>
      <w:r>
        <w:rPr>
          <w:i/>
          <w:iCs/>
          <w:lang w:val="en-GB"/>
        </w:rPr>
        <w:t>ācariya 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i/>
          <w:iCs/>
          <w:lang w:val="en-GB"/>
        </w:rPr>
        <w:t>paṭicchanna</w:t>
      </w:r>
      <w:r>
        <w:rPr>
          <w:lang w:val="en-GB"/>
        </w:rPr>
        <w:t>).</w:t>
      </w:r>
      <w:r>
        <w:rPr>
          <w:rStyle w:val="FootnoteReference"/>
          <w:lang w:val="en-GB"/>
        </w:rPr>
        <w:footnoteReference w:id="814"/>
      </w:r>
    </w:p>
    <w:p>
      <w:pPr>
        <w:pStyle w:val="BodyText"/>
        <w:rPr>
          <w:lang w:val="en-GB"/>
        </w:rPr>
      </w:pPr>
      <w:r>
        <w:rPr>
          <w:lang w:val="en-GB"/>
        </w:rPr>
        <w:t xml:space="preserve">The next thing that needs to be examined is whether the </w:t>
      </w:r>
      <w:r>
        <w:rPr>
          <w:i/>
          <w:iCs/>
          <w:lang w:val="en-GB"/>
        </w:rPr>
        <w:t>Upaniṣad</w:t>
      </w:r>
      <w:r>
        <w:rPr>
          <w:lang w:val="en-GB"/>
        </w:rPr>
        <w:t xml:space="preserve">s, particularly the supposedly pre-Buddhist ones, teach kamma and rebirth or something like the Buddhist versions of them. The </w:t>
      </w:r>
      <w:r>
        <w:rPr>
          <w:i/>
          <w:iCs/>
          <w:lang w:val="en-GB"/>
        </w:rPr>
        <w:t>Upaniṣad</w:t>
      </w:r>
      <w:r>
        <w:rPr>
          <w:lang w:val="en-GB"/>
        </w:rPr>
        <w:t xml:space="preserve">s teach a range of post-mortem destinies and what determines them, but only some of these resemble the Buddhist understanding of them and only in the vaguest terms. For example, the </w:t>
      </w:r>
      <w:r>
        <w:rPr>
          <w:i/>
          <w:iCs/>
          <w:lang w:val="en-GB"/>
        </w:rPr>
        <w:t>Kauṣītaki</w:t>
      </w:r>
      <w:r>
        <w:rPr>
          <w:lang w:val="en-GB"/>
        </w:rPr>
        <w:t xml:space="preserve">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w:t>
      </w:r>
      <w:r>
        <w:rPr>
          <w:i/>
          <w:iCs/>
          <w:lang w:val="en-GB"/>
        </w:rPr>
        <w:t>Chāndogya</w:t>
      </w:r>
      <w:r>
        <w:rPr>
          <w:lang w:val="en-GB"/>
        </w:rPr>
        <w:t xml:space="preserve"> teaches something similar, but when the dead fall to the earth as rain, they become plants which, when a man eats them, pass with his semen into his wife’s womb and become a new being. Interestingly, the </w:t>
      </w:r>
      <w:r>
        <w:rPr>
          <w:i/>
          <w:iCs/>
          <w:lang w:val="en-GB"/>
        </w:rPr>
        <w:t>Chāndogya</w:t>
      </w:r>
      <w:r>
        <w:rPr>
          <w:lang w:val="en-GB"/>
        </w:rPr>
        <w:t xml:space="preserve"> also says that “this [teaching] has not been known to brahmins before”; in other words, it was something new to the Vedic tradition.</w:t>
      </w:r>
    </w:p>
    <w:p>
      <w:pPr>
        <w:pStyle w:val="BodyText"/>
        <w:rPr>
          <w:lang w:val="en-GB"/>
        </w:rPr>
      </w:pPr>
      <w:r>
        <w:rPr>
          <w:lang w:val="en-GB"/>
        </w:rPr>
        <w:t xml:space="preserve">The </w:t>
      </w:r>
      <w:r>
        <w:rPr>
          <w:i/>
          <w:iCs/>
          <w:lang w:val="en-GB"/>
        </w:rPr>
        <w:t>Bṛhadāraṇyaka</w:t>
      </w:r>
      <w:r>
        <w:rPr>
          <w:lang w:val="en-GB"/>
        </w:rPr>
        <w:t xml:space="preserve">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i/>
          <w:iCs/>
          <w:lang w:val="en-GB"/>
        </w:rPr>
        <w:t>jāta eva na jāyate</w:t>
      </w:r>
      <w:r>
        <w:rPr>
          <w:lang w:val="en-GB"/>
        </w:rPr>
        <w:t>) and then adds that the departed are sustained by, amongst other things, offerings made to them by their sons and relatives, the traditional Vedic view (3.9,28).</w:t>
      </w:r>
    </w:p>
    <w:p>
      <w:pPr>
        <w:pStyle w:val="BodyText"/>
        <w:rPr>
          <w:lang w:val="en-GB"/>
        </w:rPr>
      </w:pPr>
      <w:r>
        <w:rPr>
          <w:lang w:val="en-GB"/>
        </w:rPr>
        <w:t xml:space="preserve">As for kamma, there are a few section of the </w:t>
      </w:r>
      <w:r>
        <w:rPr>
          <w:i/>
          <w:iCs/>
          <w:lang w:val="en-GB"/>
        </w:rPr>
        <w:t>Bṛhadāraṇyaka</w:t>
      </w:r>
      <w:r>
        <w:rPr>
          <w:lang w:val="en-GB"/>
        </w:rPr>
        <w:t xml:space="preserve">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w:t>
      </w:r>
      <w:r>
        <w:rPr>
          <w:i/>
          <w:iCs/>
          <w:lang w:val="en-GB"/>
        </w:rPr>
        <w:t>Bṛhadāraṇyaka</w:t>
      </w:r>
      <w:r>
        <w:rPr>
          <w:lang w:val="en-GB"/>
        </w:rPr>
        <w:t xml:space="preserve"> clearly denies kamma as a form of moral causation, asserts the traditional Vedic belief that one’s post-mortem destiny is determined by having a son, and asserts that the highest post-mortem state is to go to heaven. “There are three worlds – 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Pr>
          <w:i/>
          <w:iCs/>
          <w:lang w:val="en-GB"/>
        </w:rPr>
        <w:t>Bṛhadāraṇyaka</w:t>
      </w:r>
      <w:r>
        <w:rPr>
          <w:lang w:val="en-GB"/>
        </w:rPr>
        <w:t xml:space="preserve"> asserts yet another theory – that when the individual dies, he goes to the wind, from there to the sun, then to the moon, which he ascends out of, and arrives in a world without heat or cold, to abide there forever (5.10,1).</w:t>
      </w:r>
    </w:p>
    <w:p>
      <w:pPr>
        <w:pStyle w:val="BodyText"/>
        <w:rPr>
          <w:lang w:val="en-GB"/>
        </w:rPr>
      </w:pPr>
      <w:r>
        <w:rPr>
          <w:lang w:val="en-GB"/>
        </w:rPr>
        <w:t xml:space="preserve">The </w:t>
      </w:r>
      <w:r>
        <w:rPr>
          <w:i/>
          <w:iCs/>
          <w:lang w:val="en-GB"/>
        </w:rPr>
        <w:t>Kauṣītaki</w:t>
      </w:r>
      <w:r>
        <w:rPr>
          <w:lang w:val="en-GB"/>
        </w:rPr>
        <w:t xml:space="preserve">’s and the </w:t>
      </w:r>
      <w:r>
        <w:rPr>
          <w:i/>
          <w:iCs/>
          <w:lang w:val="en-GB"/>
        </w:rPr>
        <w:t>Bṛhadāraṇyaka</w:t>
      </w:r>
      <w:r>
        <w:rPr>
          <w:lang w:val="en-GB"/>
        </w:rPr>
        <w:t>’s notion of ‘rebirth’ is never called that, but is more accurately referred to as transference or transmission (</w:t>
      </w:r>
      <w:r>
        <w:rPr>
          <w:i/>
          <w:iCs/>
          <w:lang w:val="en-GB"/>
        </w:rPr>
        <w:t>saṃpratti</w:t>
      </w:r>
      <w:r>
        <w:rPr>
          <w:lang w:val="en-GB"/>
        </w:rPr>
        <w:t xml:space="preserve"> or </w:t>
      </w:r>
      <w:r>
        <w:rPr>
          <w:i/>
          <w:iCs/>
          <w:lang w:val="en-GB"/>
        </w:rPr>
        <w:t>saṃpradāna</w:t>
      </w:r>
      <w:r>
        <w:rPr>
          <w:lang w:val="en-GB"/>
        </w:rPr>
        <w:t xml:space="preserve">). According to these </w:t>
      </w:r>
      <w:r>
        <w:rPr>
          <w:i/>
          <w:iCs/>
          <w:lang w:val="en-GB"/>
        </w:rPr>
        <w:t>Upaniṣad</w:t>
      </w:r>
      <w:r>
        <w:rPr>
          <w:lang w:val="en-GB"/>
        </w:rPr>
        <w:t>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 – although both of them, rather than just one – and of their physical features not their psychological makeup. Thus, this Upanisadic concept bears no similarity to either the Buddhist or Jain doctrines of rebirth.</w:t>
      </w:r>
    </w:p>
    <w:p>
      <w:pPr>
        <w:pStyle w:val="BodyText"/>
        <w:rPr>
          <w:lang w:val="en-GB"/>
        </w:rPr>
      </w:pPr>
      <w:r>
        <w:rPr>
          <w:lang w:val="en-GB"/>
        </w:rPr>
        <w:t xml:space="preserve">The </w:t>
      </w:r>
      <w:r>
        <w:rPr>
          <w:i/>
          <w:iCs/>
          <w:lang w:val="en-GB"/>
        </w:rPr>
        <w:t>Śvetāśvatara</w:t>
      </w:r>
      <w:r>
        <w:rPr>
          <w:lang w:val="en-GB"/>
        </w:rPr>
        <w:t xml:space="preserve"> rejects a variety of explanations, including kamma, and maintains that actually everything is controlled by God (1.2-3). </w:t>
      </w:r>
      <w:r>
        <w:rPr>
          <w:i/>
          <w:iCs/>
          <w:lang w:val="en-GB"/>
        </w:rPr>
        <w:t>Upaniṣad</w:t>
      </w:r>
      <w:r>
        <w:rPr>
          <w:lang w:val="en-GB"/>
        </w:rPr>
        <w:t xml:space="preserve">s such as the </w:t>
      </w:r>
      <w:r>
        <w:rPr>
          <w:i/>
          <w:iCs/>
          <w:lang w:val="en-GB"/>
        </w:rPr>
        <w:t>Taittirīya</w:t>
      </w:r>
      <w:r>
        <w:rPr>
          <w:lang w:val="en-GB"/>
        </w:rPr>
        <w:t xml:space="preserve"> and the </w:t>
      </w:r>
      <w:r>
        <w:rPr>
          <w:i/>
          <w:iCs/>
          <w:lang w:val="en-GB"/>
        </w:rPr>
        <w:t>Kauṣītaki</w:t>
      </w:r>
      <w:r>
        <w:rPr>
          <w:lang w:val="en-GB"/>
        </w:rPr>
        <w:t xml:space="preserve"> do mention forms of kamma and rebirth, often seemingly tentatively and sometimes only in the vaguest terms.</w:t>
      </w:r>
    </w:p>
    <w:p>
      <w:pPr>
        <w:pStyle w:val="BodyText"/>
        <w:rPr/>
      </w:pPr>
      <w:r>
        <w:rPr>
          <w:lang w:val="en-GB"/>
        </w:rPr>
        <w:t xml:space="preserve">With all these competing claims and explanations, it is hardly surprising that the </w:t>
      </w:r>
      <w:r>
        <w:rPr>
          <w:i/>
          <w:iCs/>
          <w:lang w:val="en-GB"/>
        </w:rPr>
        <w:t>Kaṭha</w:t>
      </w:r>
      <w:r>
        <w:rPr>
          <w:lang w:val="en-GB"/>
        </w:rPr>
        <w:t xml:space="preserve"> actually says that no one knows what happens to a person after he or she dies (1.20-24). The upshot of all this is that the few </w:t>
      </w:r>
      <w:r>
        <w:rPr>
          <w:i/>
          <w:iCs/>
          <w:lang w:val="en-GB"/>
        </w:rPr>
        <w:t>Upaniṣad</w:t>
      </w:r>
      <w:r>
        <w:rPr>
          <w:lang w:val="en-GB"/>
        </w:rPr>
        <w:t xml:space="preserve">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w:t>
      </w:r>
      <w:r>
        <w:rPr>
          <w:i/>
          <w:iCs/>
          <w:lang w:val="en-GB"/>
        </w:rPr>
        <w:t>Upaniṣad</w:t>
      </w:r>
      <w:r>
        <w:rPr>
          <w:lang w:val="en-GB"/>
        </w:rPr>
        <w:t xml:space="preserve">s but rather that the authors of the </w:t>
      </w:r>
      <w:r>
        <w:rPr>
          <w:i/>
          <w:iCs/>
          <w:lang w:val="en-GB"/>
        </w:rPr>
        <w:t>Upaniṣad</w:t>
      </w:r>
      <w:r>
        <w:rPr>
          <w:lang w:val="en-GB"/>
        </w:rPr>
        <w:t>s were being influenced by Buddhism, and probably Jainism too.</w:t>
      </w:r>
      <w:r>
        <w:rPr>
          <w:rStyle w:val="FootnoteReference"/>
          <w:lang w:val="en-GB"/>
        </w:rPr>
        <w:footnoteReference w:id="815"/>
      </w:r>
    </w:p>
    <w:p>
      <w:pPr>
        <w:pStyle w:val="BodyText"/>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i/>
          <w:iCs/>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BodyText"/>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i/>
          <w:iCs/>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BodyText"/>
        <w:rPr/>
      </w:pPr>
      <w:r>
        <w:rPr>
          <w:lang w:val="en-GB"/>
        </w:rPr>
        <w:t>Some spiritual movements in Hinduism rejected kamma in favour of fate (</w:t>
      </w:r>
      <w:r>
        <w:rPr>
          <w:i/>
          <w:iCs/>
          <w:lang w:val="en-GB"/>
        </w:rPr>
        <w:t>daiva</w:t>
      </w:r>
      <w:r>
        <w:rPr>
          <w:lang w:val="en-GB"/>
        </w:rPr>
        <w:t>), while others maintained that the individual’s destiny was determined by time (</w:t>
      </w:r>
      <w:r>
        <w:rPr>
          <w:i/>
          <w:iCs/>
          <w:lang w:val="en-GB"/>
        </w:rPr>
        <w:t>kāla</w:t>
      </w:r>
      <w:r>
        <w:rPr>
          <w:lang w:val="en-GB"/>
        </w:rPr>
        <w:t>), inherent nature (</w:t>
      </w:r>
      <w:r>
        <w:rPr>
          <w:i/>
          <w:iCs/>
          <w:lang w:val="en-GB"/>
        </w:rPr>
        <w:t>svabhāva</w:t>
      </w:r>
      <w:r>
        <w:rPr>
          <w:lang w:val="en-GB"/>
        </w:rPr>
        <w:t>), chance (</w:t>
      </w:r>
      <w:r>
        <w:rPr>
          <w:i/>
          <w:iCs/>
          <w:lang w:val="en-GB"/>
        </w:rPr>
        <w:t>yadṛccha</w:t>
      </w:r>
      <w:r>
        <w:rPr>
          <w:lang w:val="en-GB"/>
        </w:rPr>
        <w:t>) or that it is predetermined (</w:t>
      </w:r>
      <w:r>
        <w:rPr>
          <w:i/>
          <w:iCs/>
          <w:lang w:val="en-GB"/>
        </w:rPr>
        <w:t>bhāvivaśāt</w:t>
      </w:r>
      <w:r>
        <w:rPr>
          <w:lang w:val="en-GB"/>
        </w:rPr>
        <w:t xml:space="preserve">). Many passages in the </w:t>
      </w:r>
      <w:r>
        <w:rPr>
          <w:i/>
          <w:iCs/>
          <w:lang w:val="en-GB"/>
        </w:rPr>
        <w:t>Dharmasūtras</w:t>
      </w:r>
      <w:r>
        <w:rPr>
          <w:lang w:val="en-GB"/>
        </w:rPr>
        <w:t xml:space="preserve"> and the </w:t>
      </w:r>
      <w:r>
        <w:rPr>
          <w:i/>
          <w:iCs/>
          <w:lang w:val="en-GB"/>
        </w:rPr>
        <w:t>Purāṇas</w:t>
      </w:r>
      <w:r>
        <w:rPr>
          <w:lang w:val="en-GB"/>
        </w:rPr>
        <w:t xml:space="preserve"> mention kamma while in the next breath recommending various ways it can be circumvented or negated. And on the functioning of rebirth, the </w:t>
      </w:r>
      <w:r>
        <w:rPr>
          <w:i/>
          <w:iCs/>
          <w:lang w:val="en-GB"/>
        </w:rPr>
        <w:t>Purāṇas</w:t>
      </w:r>
      <w:r>
        <w:rPr>
          <w:lang w:val="en-GB"/>
        </w:rPr>
        <w:t xml:space="preserve"> and other early Hindu texts present a truly bewildering range of theories, each contradicting the other. The prologue of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BodyText"/>
        <w:rPr>
          <w:lang w:val="en-GB"/>
        </w:rPr>
      </w:pPr>
      <w:r>
        <w:rPr>
          <w:lang w:val="en-GB"/>
        </w:rPr>
        <w:t xml:space="preserve">The </w:t>
      </w:r>
      <w:r>
        <w:rPr>
          <w:i/>
          <w:iCs/>
          <w:lang w:val="en-GB"/>
        </w:rPr>
        <w:t>Caraka Saṁhitā</w:t>
      </w:r>
      <w:r>
        <w:rPr>
          <w:lang w:val="en-GB"/>
        </w:rPr>
        <w:t>,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 – 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BodyText"/>
        <w:rPr>
          <w:lang w:val="en-GB"/>
        </w:rPr>
      </w:pPr>
      <w:r>
        <w:rPr>
          <w:lang w:val="en-GB"/>
        </w:rPr>
      </w:r>
    </w:p>
    <w:p>
      <w:pPr>
        <w:pStyle w:val="Heading1"/>
        <w:rPr>
          <w:lang w:val="en-GB"/>
        </w:rPr>
      </w:pPr>
      <w:r>
        <w:rPr>
          <w:lang w:val="en-GB"/>
        </w:rPr>
        <w:t>Abbreviations</w:t>
      </w:r>
    </w:p>
    <w:p>
      <w:pPr>
        <w:pStyle w:val="Normal"/>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Aṅguttara Nikāya, ed. R. Morris, E. Hardy, PTS London 1885-1900.</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Bc</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Buddhacarita, ed. and trans. E. H. Johnston, Calcutta 1935.</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Bv-a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Madhuratthavilāsinī, ed. I. B. Horner, 1946.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Dīgha Nikāya, ed. T. W. Rhys Davids, J. E. Carpenter, PTS London 1890-1911.</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Dhp</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Dhammapada, ed. O. Von Hinüber, K. R. Norman, PTS Oxford 1994.</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Dhp –a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Dhammapada-aṭṭhakathā, ed. H. C. Norman, PTS London 1906-14.</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It</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Itivuttaka, ed. E. Windisch, PTS London 1889.</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Ja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Jātaka with commentary, ed. V. Fausebøll, PTS London 1877-96.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Jn</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Jātaka Nidānakathā, ed. V. Fausebøll, PTS London 1877-96.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Kv</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Kathāvatthu, ed. A. C. Taylor, PTS London, vol. I 1894, vol. II 1897.</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Majjhima Nikāya, ed. V. Trenckner, R. Chalmers, PTS London 1887-1902.</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Mhv</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Mahāvaṃsa, ed. W. Geiger, PTS, London, 1908.</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Mil</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Milindapañho, ed. V. Trenckner, PTS London 1880.</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Mvu</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Mahāvastu, ed. E Senart, Paris 1882-1897.</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S</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Saṃyutta Nikāya, ed. L. Feer, PTS London 1884-98.</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Sn</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Sutta Nipāta, ed. D. Andersen, H. Smith, PTS London 1913.</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Tha, Thi</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Theragātha and Therīgāthā, ed. H. Oldenberg, R. Pischel, 2nd edition, PTS London 1966.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Ud</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Udāna, ed. P. Steinthal, PTS London 1885.</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Ud-a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Paramatthadīpanī, ed. F. L, Woodward, PTS London 1926.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Vin</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Vinaya Piṭaka, ed. H. Oldenberg, PTS London 1879-83.</w:t>
            </w:r>
          </w:p>
        </w:tc>
      </w:tr>
    </w:tbl>
    <w:p>
      <w:pPr>
        <w:pStyle w:val="BodyText"/>
        <w:spacing w:before="0" w:after="140"/>
        <w:rPr>
          <w:lang w:val="en-GB"/>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modern"/>
    <w:pitch w:val="default"/>
  </w:font>
  <w:font w:name="OpenSymbol">
    <w:altName w:val="Arial Unicode MS"/>
    <w:charset w:val="00"/>
    <w:family w:val="auto"/>
    <w:pitch w:val="variable"/>
  </w:font>
  <w:font w:name="Liberation Sans">
    <w:altName w:val="Arial"/>
    <w:charset w:val="00"/>
    <w:family w:val="swiss"/>
    <w:pitch w:val="variable"/>
  </w:font>
  <w:font w:name="Cambria">
    <w:charset w:val="00"/>
    <w:family w:val="roman"/>
    <w:pitch w:val="variable"/>
  </w:font>
  <w:font w:name="Liberation Mono">
    <w:altName w:val="Courier New"/>
    <w:charset w:val="00"/>
    <w:family w:val="roman"/>
    <w:pitch w:val="variable"/>
  </w:font>
  <w:font w:name="DejaVu Sans">
    <w:charset w:val="00"/>
    <w:family w:val="swiss"/>
    <w:pitch w:val="variable"/>
  </w:font>
  <w:font w:name="DejaVu Sans Mono">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 xml:space="preserve">Jaini </w:t>
      </w:r>
      <w:r>
        <w:rPr>
          <w:rStyle w:val="wwc-sesame-zot-reference"/>
          <w:lang w:val="en-GB"/>
        </w:rPr>
        <w:t xml:space="preserve">PS </w:t>
      </w:r>
      <w:r>
        <w:rPr>
          <w:rStyle w:val="wwc-sesame-zot-reference"/>
          <w:lang w:val="en-GB"/>
        </w:rPr>
        <w:t>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 xml:space="preserve">The only ones used in the present book will be the </w:t>
      </w:r>
      <w:r>
        <w:rPr>
          <w:rStyle w:val="wwc-sesame"/>
          <w:lang w:val="en-GB"/>
        </w:rPr>
        <w:t>Dhammapada</w:t>
      </w:r>
      <w:r>
        <w:rPr>
          <w:lang w:val="en-GB"/>
        </w:rPr>
        <w:t xml:space="preserve">, </w:t>
      </w:r>
      <w:r>
        <w:rPr>
          <w:rStyle w:val="wwc-sesame"/>
          <w:lang w:val="en-GB"/>
        </w:rPr>
        <w:t>Itivuttaka</w:t>
      </w:r>
      <w:r>
        <w:rPr>
          <w:lang w:val="en-GB"/>
        </w:rPr>
        <w:t xml:space="preserve">, </w:t>
      </w:r>
      <w:r>
        <w:rPr>
          <w:rStyle w:val="wwc-sesame"/>
          <w:lang w:val="en-GB"/>
        </w:rPr>
        <w:t>Jātaka</w:t>
      </w:r>
      <w:r>
        <w:rPr>
          <w:lang w:val="en-GB"/>
        </w:rPr>
        <w:t xml:space="preserve">, </w:t>
      </w:r>
      <w:r>
        <w:rPr>
          <w:rStyle w:val="wwc-sesame"/>
          <w:lang w:val="en-GB"/>
        </w:rPr>
        <w:t>Sutta Nipāta</w:t>
      </w:r>
      <w:r>
        <w:rPr>
          <w:lang w:val="en-GB"/>
        </w:rPr>
        <w:t xml:space="preserve">, </w:t>
      </w:r>
      <w:r>
        <w:rPr>
          <w:rStyle w:val="wwc-sesame"/>
          <w:lang w:val="en-GB"/>
        </w:rPr>
        <w:t>Theragāthā</w:t>
      </w:r>
      <w:r>
        <w:rPr>
          <w:lang w:val="en-GB"/>
        </w:rPr>
        <w:t xml:space="preserve">, </w:t>
      </w:r>
      <w:r>
        <w:rPr>
          <w:rStyle w:val="wwc-sesame"/>
          <w:lang w:val="en-GB"/>
        </w:rPr>
        <w:t>Therīgāthā</w:t>
      </w:r>
      <w:r>
        <w:rPr>
          <w:lang w:val="en-GB"/>
        </w:rPr>
        <w:t xml:space="preserve"> and </w:t>
      </w:r>
      <w:r>
        <w:rPr>
          <w:rStyle w:val="wwc-sesame"/>
          <w:lang w:val="en-GB"/>
        </w:rPr>
        <w:t>Udāna</w:t>
      </w:r>
      <w:r>
        <w:rPr>
          <w:lang w:val="en-GB"/>
        </w:rPr>
        <w:t>.</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w:t>
      </w:r>
      <w:r>
        <w:rPr>
          <w:rStyle w:val="wwc-sesame"/>
          <w:lang w:val="en-GB"/>
        </w:rPr>
        <w:t>Theragāthā</w:t>
      </w:r>
      <w:r>
        <w:rPr>
          <w:lang w:val="en-GB"/>
        </w:rPr>
        <w:t xml:space="preserve"> reveals that, of 259 monks, 113 were brahmins; </w:t>
      </w:r>
      <w:r>
        <w:rPr>
          <w:rStyle w:val="wwc-sesame-zot-reference"/>
          <w:lang w:val="en-GB"/>
        </w:rPr>
        <w:t xml:space="preserve">Rhys </w:t>
      </w:r>
      <w:r>
        <w:rPr>
          <w:rStyle w:val="wwc-sesame-zot-reference"/>
          <w:lang w:val="en-GB"/>
        </w:rPr>
        <w:t xml:space="preserve">CAF </w:t>
      </w:r>
      <w:r>
        <w:rPr>
          <w:rStyle w:val="wwc-sesame-zot-reference"/>
          <w:lang w:val="en-GB"/>
        </w:rPr>
        <w:t>Davids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w:t>
      </w:r>
      <w:r>
        <w:rPr>
          <w:rStyle w:val="wwc-sesame"/>
          <w:lang w:val="en-GB"/>
        </w:rPr>
        <w:t>Lumbini</w:t>
      </w:r>
      <w:r>
        <w:rPr>
          <w:lang w:val="en-GB"/>
        </w:rPr>
        <w:t xml:space="preserve"> and </w:t>
      </w:r>
      <w:r>
        <w:rPr>
          <w:rStyle w:val="wwc-sesame"/>
          <w:lang w:val="en-GB"/>
        </w:rPr>
        <w:t>Piprahwa</w:t>
      </w:r>
      <w:r>
        <w:rPr>
          <w:lang w:val="en-GB"/>
        </w:rPr>
        <w:t xml:space="preserve"> inscriptions and the identification of </w:t>
      </w:r>
      <w:r>
        <w:rPr>
          <w:rStyle w:val="wwc-sesame"/>
          <w:lang w:val="en-GB"/>
        </w:rPr>
        <w:t>Kapilavatthu</w:t>
      </w:r>
      <w:r>
        <w:rPr>
          <w:lang w:val="en-GB"/>
        </w:rPr>
        <w:t xml:space="preserve">.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rStyle w:val="wwc-sesame"/>
          <w:lang w:val="en-GB"/>
        </w:rPr>
        <w:t>Maitrāyaṇīya Upaniṣad</w:t>
      </w:r>
      <w:r>
        <w:rPr>
          <w:lang w:val="en-GB"/>
        </w:rPr>
        <w:t xml:space="preserve"> [</w:t>
      </w:r>
      <w:hyperlink w:anchor="footprints_split_023.html%25252525252525">
        <w:r>
          <w:rPr>
            <w:rStyle w:val="Hyperlink"/>
            <w:lang w:val="en-GB"/>
          </w:rPr>
          <w:t>Hume 1921</w:t>
        </w:r>
      </w:hyperlink>
      <w:r>
        <w:rPr>
          <w:lang w:val="en-GB"/>
        </w:rPr>
        <w:t xml:space="preserve">] 7.8-9 condensed. See also </w:t>
      </w:r>
      <w:r>
        <w:rPr>
          <w:rStyle w:val="wwc-sesame-zot-reference"/>
          <w:lang w:val="en-GB"/>
        </w:rPr>
        <w:t xml:space="preserve">Jayatilleke </w:t>
      </w:r>
      <w:r>
        <w:rPr>
          <w:rStyle w:val="wwc-sesame-zot-reference"/>
          <w:lang w:val="en-GB"/>
        </w:rPr>
        <w:t>1963</w:t>
      </w:r>
      <w:r>
        <w:rPr>
          <w:lang w:val="en-GB"/>
        </w:rPr>
        <w:t xml:space="preserve"> p.66-68.</w:t>
      </w:r>
    </w:p>
  </w:footnote>
  <w:footnote w:id="17">
    <w:p>
      <w:pPr>
        <w:pStyle w:val="WW-footnote"/>
        <w:spacing w:before="113" w:after="0"/>
        <w:rPr/>
      </w:pPr>
      <w:r>
        <w:rPr>
          <w:rStyle w:val="FootnoteCharacters"/>
        </w:rPr>
        <w:footnoteRef/>
      </w:r>
      <w:r>
        <w:rPr>
          <w:rStyle w:val="wwc-sesame"/>
          <w:lang w:val="en-GB"/>
        </w:rPr>
        <w:t>Wynne 2019</w:t>
      </w:r>
      <w:r>
        <w:rPr>
          <w:lang w:val="en-GB"/>
        </w:rPr>
        <w:t xml:space="preserve"> and </w:t>
      </w:r>
      <w:r>
        <w:rPr>
          <w:rStyle w:val="wwc-sesame"/>
          <w:lang w:val="en-GB"/>
        </w:rPr>
        <w:t>Levman 2019</w:t>
      </w:r>
      <w:r>
        <w:rPr>
          <w:lang w:val="en-GB"/>
        </w:rPr>
        <w:t xml:space="preserve">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 [</w:t>
      </w:r>
      <w:hyperlink w:anchor="X9c835f1520bf756f8b478a5f1fd022cd75a88f0">
        <w:r>
          <w:rPr>
            <w:rStyle w:val="Hyperlink"/>
            <w:lang w:val="en-GB"/>
          </w:rPr>
          <w:t>Horner IB 1978</w:t>
        </w:r>
      </w:hyperlink>
      <w:r>
        <w:rPr>
          <w:lang w:val="en-GB"/>
        </w:rPr>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 xml:space="preserve">Sujato and Brahmali </w:t>
      </w:r>
      <w:r>
        <w:rPr>
          <w:rStyle w:val="wwc-sesame-zot-reference"/>
          <w:lang w:val="en-GB"/>
        </w:rPr>
        <w:t>2014</w:t>
      </w:r>
      <w:r>
        <w:rPr>
          <w:lang w:val="en-GB"/>
        </w:rPr>
        <w:t xml:space="preserve"> </w:t>
      </w:r>
      <w:r>
        <w:rPr>
          <w:lang w:val="en-GB"/>
        </w:rPr>
        <w:t>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xml:space="preserve">). </w:t>
      </w:r>
      <w:r>
        <w:rPr>
          <w:rStyle w:val="wwc-sesame"/>
          <w:lang w:val="en-GB"/>
        </w:rPr>
        <w:t>Arthaśāstra</w:t>
      </w:r>
      <w:r>
        <w:rPr>
          <w:lang w:val="en-GB"/>
        </w:rPr>
        <w:t xml:space="preserve"> [</w:t>
      </w:r>
      <w:hyperlink w:anchor="X345a02a5d3939eccbab6cb292658f51712433ab">
        <w:r>
          <w:rPr>
            <w:rStyle w:val="Hyperlink"/>
            <w:lang w:val="en-GB"/>
          </w:rPr>
          <w:t>Olivelle 2013</w:t>
        </w:r>
      </w:hyperlink>
      <w:r>
        <w:rPr>
          <w:lang w:val="en-GB"/>
        </w:rPr>
        <w:t>] II,1,1-4 details how the setting up of new villages was to be done.</w:t>
      </w:r>
    </w:p>
  </w:footnote>
  <w:footnote w:id="24">
    <w:p>
      <w:pPr>
        <w:pStyle w:val="BodyText"/>
        <w:spacing w:before="180" w:after="180"/>
        <w:rPr/>
      </w:pPr>
      <w:r>
        <w:rPr>
          <w:rStyle w:val="FootnoteCharacters"/>
        </w:rPr>
        <w:footnoteRef/>
      </w:r>
      <w:r>
        <w:rPr>
          <w:lang w:val="en-GB"/>
        </w:rPr>
        <w:t>Dyson 2018 [</w:t>
      </w:r>
      <w:hyperlink w:anchor="footprints_split_022.html%25252525252525">
        <w:r>
          <w:rPr>
            <w:rStyle w:val="Hyperlink"/>
            <w:lang w:val="en-GB"/>
          </w:rPr>
          <w:t>Dyson 2018</w:t>
        </w:r>
      </w:hyperlink>
      <w:r>
        <w:rPr>
          <w:lang w:val="en-GB"/>
        </w:rPr>
        <w:t>] p.37 gives an approximation of the population of some of these cities in about 100 CE.</w:t>
      </w:r>
    </w:p>
  </w:footnote>
  <w:footnote w:id="25">
    <w:p>
      <w:pPr>
        <w:pStyle w:val="BodyText"/>
        <w:spacing w:before="180" w:after="18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i/>
          <w:iCs/>
          <w:lang w:val="en-GB"/>
        </w:rPr>
        <w:t>yojanas</w:t>
      </w:r>
      <w:r>
        <w:rPr>
          <w:lang w:val="en-GB"/>
        </w:rPr>
        <w:t xml:space="preserve"> from Sāvatthī and as the two are about ninety kilometres apart by a relatively straight road, this would make a </w:t>
      </w:r>
      <w:r>
        <w:rPr>
          <w:i/>
          <w:iCs/>
          <w:lang w:val="en-GB"/>
        </w:rPr>
        <w:t>yojana</w:t>
      </w:r>
      <w:r>
        <w:rPr>
          <w:lang w:val="en-GB"/>
        </w:rPr>
        <w:t xml:space="preserve"> about fifteen kilometres. However, how far a </w:t>
      </w:r>
      <w:r>
        <w:rPr>
          <w:i/>
          <w:iCs/>
          <w:lang w:val="en-GB"/>
        </w:rPr>
        <w:t>yojana</w:t>
      </w:r>
      <w:r>
        <w:rPr>
          <w:lang w:val="en-GB"/>
        </w:rPr>
        <w:t xml:space="preserve"> was considered varied from one region to another and during different periods. See Srinivasan 1979 [</w:t>
      </w:r>
      <w:hyperlink w:anchor="Xb91bee48174240beb0c7d15ef95efa47ebb4de5">
        <w:r>
          <w:rPr>
            <w:rStyle w:val="Hyperlink"/>
            <w:lang w:val="en-GB"/>
          </w:rPr>
          <w:t>Srinivasan 1979</w:t>
        </w:r>
      </w:hyperlink>
      <w:r>
        <w:rPr>
          <w:lang w:val="en-GB"/>
        </w:rPr>
        <w:t>] pp. 25-29.</w:t>
      </w:r>
    </w:p>
  </w:footnote>
  <w:footnote w:id="26">
    <w:p>
      <w:pPr>
        <w:pStyle w:val="BodyText"/>
        <w:spacing w:before="180" w:after="18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BodyText"/>
        <w:spacing w:before="180" w:after="18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BodyText"/>
        <w:spacing w:before="180" w:after="180"/>
        <w:rPr/>
      </w:pPr>
      <w:r>
        <w:rPr>
          <w:rStyle w:val="FootnoteCharacters"/>
        </w:rPr>
        <w:footnoteRef/>
      </w:r>
      <w:r>
        <w:rPr>
          <w:lang w:val="en-GB"/>
        </w:rPr>
        <w:t>Agrawala 1953 [</w:t>
      </w:r>
      <w:hyperlink w:anchor="bib-agrawala">
        <w:r>
          <w:rPr>
            <w:rStyle w:val="Hyperlink"/>
            <w:lang w:val="en-GB"/>
          </w:rPr>
          <w:t>Agrawala 1953</w:t>
        </w:r>
      </w:hyperlink>
      <w:r>
        <w:rPr>
          <w:lang w:val="en-GB"/>
        </w:rPr>
        <w:t>] p.140.</w:t>
      </w:r>
    </w:p>
  </w:footnote>
  <w:footnote w:id="29">
    <w:p>
      <w:pPr>
        <w:pStyle w:val="BodyText"/>
        <w:spacing w:before="180" w:after="18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BodyText"/>
        <w:spacing w:before="180" w:after="18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i/>
          <w:iCs/>
          <w:lang w:val="en-GB"/>
        </w:rPr>
        <w:t>Diospyros malabarica</w:t>
      </w:r>
      <w:r>
        <w:rPr>
          <w:lang w:val="en-GB"/>
        </w:rPr>
        <w:t>.</w:t>
      </w:r>
    </w:p>
  </w:footnote>
  <w:footnote w:id="31">
    <w:p>
      <w:pPr>
        <w:pStyle w:val="BodyText"/>
        <w:spacing w:before="180" w:after="18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BodyText"/>
        <w:spacing w:before="180" w:after="180"/>
        <w:rPr/>
      </w:pPr>
      <w:r>
        <w:rPr>
          <w:rStyle w:val="FootnoteCharacters"/>
        </w:rPr>
        <w:footnoteRef/>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III 8,13 recommends a gap between houses, probably for this reason.</w:t>
      </w:r>
    </w:p>
  </w:footnote>
  <w:footnote w:id="33">
    <w:p>
      <w:pPr>
        <w:pStyle w:val="BodyText"/>
        <w:spacing w:before="180" w:after="180"/>
        <w:rPr/>
      </w:pPr>
      <w:r>
        <w:rPr>
          <w:rStyle w:val="FootnoteCharacters"/>
        </w:rPr>
        <w:footnoteRef/>
      </w:r>
      <w:r>
        <w:rPr>
          <w:lang w:val="en-GB"/>
        </w:rPr>
        <w:t>Mil. 43. (</w:t>
      </w:r>
      <w:hyperlink r:id="rId6">
        <w:r>
          <w:rPr>
            <w:rStyle w:val="Hyperlink"/>
            <w:lang w:val="en-GB"/>
          </w:rPr>
          <w:t>Mil 3.2.3</w:t>
        </w:r>
      </w:hyperlink>
      <w:r>
        <w:rPr>
          <w:lang w:val="en-GB"/>
        </w:rPr>
        <w:t xml:space="preserve">) This is also mentioned at </w:t>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II 36,18.</w:t>
      </w:r>
    </w:p>
  </w:footnote>
  <w:footnote w:id="34">
    <w:p>
      <w:pPr>
        <w:pStyle w:val="BodyText"/>
        <w:spacing w:before="180" w:after="18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BodyText"/>
        <w:spacing w:before="180" w:after="18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BodyText"/>
        <w:spacing w:before="180" w:after="18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BodyText"/>
        <w:spacing w:before="180" w:after="18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BodyText"/>
        <w:spacing w:before="180" w:after="18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BodyText"/>
        <w:spacing w:before="180" w:after="18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BodyText"/>
        <w:spacing w:before="180" w:after="18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BodyText"/>
        <w:spacing w:before="180" w:after="18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BodyText"/>
        <w:bidi w:val="0"/>
        <w:spacing w:before="180" w:after="180"/>
        <w:jc w:val="left"/>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BodyText"/>
        <w:bidi w:val="0"/>
        <w:spacing w:before="180" w:after="180"/>
        <w:jc w:val="left"/>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BodyText"/>
        <w:bidi w:val="0"/>
        <w:spacing w:before="180" w:after="180"/>
        <w:jc w:val="left"/>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i/>
          <w:iCs/>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BodyText"/>
        <w:bidi w:val="0"/>
        <w:spacing w:before="180" w:after="180"/>
        <w:jc w:val="left"/>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BodyText"/>
        <w:bidi w:val="0"/>
        <w:spacing w:before="180" w:after="180"/>
        <w:jc w:val="left"/>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For more on drama in ancient India see Wijesekera [</w:t>
      </w:r>
      <w:hyperlink w:anchor="X1fd1b11849f6965b4ba47ae76859e0a2c600adc">
        <w:r>
          <w:rPr>
            <w:rStyle w:val="Hyperlink"/>
            <w:lang w:val="en-GB"/>
          </w:rPr>
          <w:t>Wijesekera 1941</w:t>
        </w:r>
      </w:hyperlink>
      <w:r>
        <w:rPr>
          <w:lang w:val="en-GB"/>
        </w:rPr>
        <w:t>] pp.13 ff.</w:t>
      </w:r>
    </w:p>
  </w:footnote>
  <w:footnote w:id="47">
    <w:p>
      <w:pPr>
        <w:pStyle w:val="BodyText"/>
        <w:bidi w:val="0"/>
        <w:spacing w:before="180" w:after="180"/>
        <w:jc w:val="left"/>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BodyText"/>
        <w:bidi w:val="0"/>
        <w:spacing w:before="180" w:after="180"/>
        <w:jc w:val="left"/>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BodyText"/>
        <w:bidi w:val="0"/>
        <w:spacing w:before="180" w:after="180"/>
        <w:jc w:val="left"/>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is displayed in Vesālī’s site museum, Acc. No.244. See also Roy 1987 [</w:t>
      </w:r>
      <w:hyperlink w:anchor="footprints_split_022.html%25252525252521">
        <w:r>
          <w:rPr>
            <w:rStyle w:val="Hyperlink"/>
            <w:lang w:val="en-GB"/>
          </w:rPr>
          <w:t>Roy 1987</w:t>
        </w:r>
      </w:hyperlink>
      <w:r>
        <w:rPr>
          <w:lang w:val="en-GB"/>
        </w:rPr>
        <w:t>] pp.341-350.</w:t>
      </w:r>
    </w:p>
  </w:footnote>
  <w:footnote w:id="50">
    <w:p>
      <w:pPr>
        <w:pStyle w:val="BodyText"/>
        <w:bidi w:val="0"/>
        <w:spacing w:before="180" w:after="180"/>
        <w:jc w:val="left"/>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BodyText"/>
        <w:bidi w:val="0"/>
        <w:spacing w:before="180" w:after="180"/>
        <w:jc w:val="left"/>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BodyText"/>
        <w:bidi w:val="0"/>
        <w:spacing w:before="180" w:after="180"/>
        <w:jc w:val="left"/>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BodyText"/>
        <w:bidi w:val="0"/>
        <w:spacing w:before="180" w:after="180"/>
        <w:jc w:val="left"/>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BodyText"/>
        <w:bidi w:val="0"/>
        <w:spacing w:before="180" w:after="180"/>
        <w:jc w:val="left"/>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BodyText"/>
        <w:bidi w:val="0"/>
        <w:spacing w:before="180" w:after="180"/>
        <w:jc w:val="left"/>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See Agrawala 1953 [</w:t>
      </w:r>
      <w:hyperlink w:anchor="Xa85e190e7a48a542d7b8660f8a63be6f10d038a">
        <w:r>
          <w:rPr>
            <w:rStyle w:val="Hyperlink"/>
            <w:lang w:val="en-GB"/>
          </w:rPr>
          <w:t>Agrawala 1953</w:t>
        </w:r>
      </w:hyperlink>
      <w:r>
        <w:rPr>
          <w:lang w:val="en-GB"/>
        </w:rPr>
        <w:t>] pp.141-143.</w:t>
      </w:r>
    </w:p>
  </w:footnote>
  <w:footnote w:id="56">
    <w:p>
      <w:pPr>
        <w:pStyle w:val="BodyText"/>
        <w:bidi w:val="0"/>
        <w:spacing w:before="180" w:after="180"/>
        <w:jc w:val="left"/>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BodyText"/>
        <w:bidi w:val="0"/>
        <w:spacing w:before="180" w:after="180"/>
        <w:jc w:val="left"/>
        <w:rPr/>
      </w:pPr>
      <w:r>
        <w:rPr>
          <w:rStyle w:val="FootnoteCharacters"/>
        </w:rPr>
        <w:footnoteRef/>
      </w:r>
      <w:r>
        <w:rPr>
          <w:lang w:val="en-GB"/>
        </w:rPr>
        <w:t xml:space="preserve">E.g.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7,130;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10,24.</w:t>
      </w:r>
    </w:p>
  </w:footnote>
  <w:footnote w:id="58">
    <w:p>
      <w:pPr>
        <w:pStyle w:val="BodyText"/>
        <w:bidi w:val="0"/>
        <w:spacing w:before="180" w:after="180"/>
        <w:jc w:val="left"/>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BodyText"/>
        <w:bidi w:val="0"/>
        <w:spacing w:before="180" w:after="180"/>
        <w:jc w:val="left"/>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BodyText"/>
        <w:bidi w:val="0"/>
        <w:spacing w:before="180" w:after="180"/>
        <w:jc w:val="left"/>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BodyText"/>
        <w:bidi w:val="0"/>
        <w:spacing w:before="180" w:after="180"/>
        <w:jc w:val="left"/>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BodyText"/>
        <w:bidi w:val="0"/>
        <w:spacing w:before="180" w:after="180"/>
        <w:jc w:val="left"/>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BodyText"/>
        <w:bidi w:val="0"/>
        <w:spacing w:before="180" w:after="180"/>
        <w:jc w:val="left"/>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BodyText"/>
        <w:bidi w:val="0"/>
        <w:spacing w:before="180" w:after="180"/>
        <w:jc w:val="left"/>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BodyText"/>
        <w:bidi w:val="0"/>
        <w:spacing w:before="180" w:after="180"/>
        <w:jc w:val="left"/>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BodyText"/>
        <w:bidi w:val="0"/>
        <w:spacing w:before="180" w:after="180"/>
        <w:jc w:val="left"/>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BodyText"/>
        <w:bidi w:val="0"/>
        <w:spacing w:before="180" w:after="180"/>
        <w:jc w:val="left"/>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BodyText"/>
        <w:bidi w:val="0"/>
        <w:spacing w:before="180" w:after="180"/>
        <w:jc w:val="left"/>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BodyText"/>
        <w:bidi w:val="0"/>
        <w:spacing w:before="180" w:after="180"/>
        <w:jc w:val="left"/>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BodyText"/>
        <w:bidi w:val="0"/>
        <w:spacing w:before="180" w:after="180"/>
        <w:jc w:val="left"/>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When Tavernier was in India in the 17th century he witnessed caravans of up to 12,000 bullock carts. Sometimes oncoming traffic was obliged to wait two or three days for them to pass; see Ball 1889 [</w:t>
      </w:r>
      <w:hyperlink w:anchor="footprints_split_023.html%25252525252521">
        <w:r>
          <w:rPr>
            <w:rStyle w:val="Hyperlink"/>
            <w:lang w:val="en-GB"/>
          </w:rPr>
          <w:t>Ball 1889</w:t>
        </w:r>
      </w:hyperlink>
      <w:r>
        <w:rPr>
          <w:lang w:val="en-GB"/>
        </w:rPr>
        <w:t>] pp.39-40.</w:t>
      </w:r>
    </w:p>
  </w:footnote>
  <w:footnote w:id="71">
    <w:p>
      <w:pPr>
        <w:pStyle w:val="BodyText"/>
        <w:bidi w:val="0"/>
        <w:spacing w:before="180" w:after="180"/>
        <w:jc w:val="left"/>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BodyText"/>
        <w:bidi w:val="0"/>
        <w:spacing w:before="180" w:after="180"/>
        <w:jc w:val="left"/>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BodyText"/>
        <w:bidi w:val="0"/>
        <w:spacing w:before="180" w:after="180"/>
        <w:jc w:val="left"/>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BodyText"/>
        <w:bidi w:val="0"/>
        <w:spacing w:before="180" w:after="180"/>
        <w:jc w:val="left"/>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BodyText"/>
        <w:bidi w:val="0"/>
        <w:spacing w:before="180" w:after="180"/>
        <w:jc w:val="left"/>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BodyText"/>
        <w:bidi w:val="0"/>
        <w:spacing w:before="180" w:after="180"/>
        <w:jc w:val="left"/>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BodyText"/>
        <w:bidi w:val="0"/>
        <w:spacing w:before="180" w:after="180"/>
        <w:jc w:val="left"/>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BodyText"/>
        <w:bidi w:val="0"/>
        <w:spacing w:before="180" w:after="180"/>
        <w:jc w:val="left"/>
        <w:rPr/>
      </w:pPr>
      <w:r>
        <w:rPr>
          <w:rStyle w:val="FootnoteCharacters"/>
        </w:rPr>
        <w:footnoteRef/>
      </w:r>
      <w:r>
        <w:rPr>
          <w:lang w:val="en-GB"/>
        </w:rPr>
        <w:t>On the various coins and their values see Agrawala 1953 [</w:t>
      </w:r>
      <w:hyperlink w:anchor="Xa85e190e7a48a542d7b8660f8a63be6f10d038a">
        <w:r>
          <w:rPr>
            <w:rStyle w:val="Hyperlink"/>
            <w:lang w:val="en-GB"/>
          </w:rPr>
          <w:t>Agrawala 1953</w:t>
        </w:r>
      </w:hyperlink>
      <w:r>
        <w:rPr>
          <w:lang w:val="en-GB"/>
        </w:rPr>
        <w:t>] pp.259-274.</w:t>
      </w:r>
    </w:p>
  </w:footnote>
  <w:footnote w:id="79">
    <w:p>
      <w:pPr>
        <w:pStyle w:val="BodyText"/>
        <w:bidi w:val="0"/>
        <w:spacing w:before="180" w:after="180"/>
        <w:jc w:val="left"/>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BodyText"/>
        <w:bidi w:val="0"/>
        <w:spacing w:before="180" w:after="180"/>
        <w:jc w:val="left"/>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BodyText"/>
        <w:bidi w:val="0"/>
        <w:spacing w:before="180" w:after="180"/>
        <w:jc w:val="left"/>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BodyText"/>
        <w:bidi w:val="0"/>
        <w:spacing w:before="180" w:after="180"/>
        <w:jc w:val="left"/>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BodyText"/>
        <w:bidi w:val="0"/>
        <w:spacing w:before="180" w:after="180"/>
        <w:jc w:val="left"/>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BodyText"/>
        <w:bidi w:val="0"/>
        <w:spacing w:before="180" w:after="180"/>
        <w:jc w:val="left"/>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BodyText"/>
        <w:bidi w:val="0"/>
        <w:spacing w:before="180" w:after="180"/>
        <w:jc w:val="left"/>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BodyText"/>
        <w:bidi w:val="0"/>
        <w:spacing w:before="180" w:after="180"/>
        <w:jc w:val="left"/>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BodyText"/>
        <w:bidi w:val="0"/>
        <w:spacing w:before="180" w:after="180"/>
        <w:jc w:val="left"/>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BodyText"/>
        <w:bidi w:val="0"/>
        <w:spacing w:before="180" w:after="180"/>
        <w:jc w:val="left"/>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BodyText"/>
        <w:bidi w:val="0"/>
        <w:spacing w:before="180" w:after="180"/>
        <w:jc w:val="left"/>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BodyText"/>
        <w:bidi w:val="0"/>
        <w:spacing w:before="180" w:after="180"/>
        <w:jc w:val="left"/>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BodyText"/>
        <w:bidi w:val="0"/>
        <w:spacing w:before="180" w:after="180"/>
        <w:jc w:val="left"/>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BodyText"/>
        <w:bidi w:val="0"/>
        <w:spacing w:before="180" w:after="180"/>
        <w:jc w:val="left"/>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BodyText"/>
        <w:bidi w:val="0"/>
        <w:spacing w:before="180" w:after="180"/>
        <w:jc w:val="left"/>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BodyText"/>
        <w:bidi w:val="0"/>
        <w:spacing w:before="180" w:after="180"/>
        <w:jc w:val="left"/>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BodyText"/>
        <w:bidi w:val="0"/>
        <w:spacing w:before="180" w:after="180"/>
        <w:jc w:val="left"/>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BodyText"/>
        <w:bidi w:val="0"/>
        <w:spacing w:before="180" w:after="180"/>
        <w:jc w:val="left"/>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BodyText"/>
        <w:bidi w:val="0"/>
        <w:spacing w:before="180" w:after="180"/>
        <w:jc w:val="left"/>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BodyText"/>
        <w:bidi w:val="0"/>
        <w:spacing w:before="180" w:after="180"/>
        <w:jc w:val="left"/>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BodyText"/>
        <w:bidi w:val="0"/>
        <w:spacing w:before="180" w:after="180"/>
        <w:jc w:val="left"/>
        <w:rPr/>
      </w:pPr>
      <w:r>
        <w:rPr>
          <w:rStyle w:val="FootnoteCharacters"/>
        </w:rPr>
        <w:footnoteRef/>
      </w:r>
      <w:r>
        <w:rPr>
          <w:lang w:val="en-GB"/>
        </w:rPr>
        <w:t>See Sircar 1971 [</w:t>
      </w:r>
      <w:hyperlink w:anchor="footprints_split_022.html%25252525252522">
        <w:r>
          <w:rPr>
            <w:rStyle w:val="Hyperlink"/>
            <w:lang w:val="en-GB"/>
          </w:rPr>
          <w:t>Sircar 1971</w:t>
        </w:r>
      </w:hyperlink>
      <w:r>
        <w:rPr>
          <w:lang w:val="en-GB"/>
        </w:rPr>
        <w:t>] p.268.</w:t>
      </w:r>
    </w:p>
  </w:footnote>
  <w:footnote w:id="100">
    <w:p>
      <w:pPr>
        <w:pStyle w:val="BodyText"/>
        <w:bidi w:val="0"/>
        <w:spacing w:before="180" w:after="180"/>
        <w:jc w:val="left"/>
        <w:rPr/>
      </w:pPr>
      <w:r>
        <w:rPr>
          <w:rStyle w:val="FootnoteCharacters"/>
        </w:rPr>
        <w:footnoteRef/>
      </w:r>
      <w:r>
        <w:rPr>
          <w:i/>
          <w:iCs/>
          <w:lang w:val="en-GB"/>
        </w:rPr>
        <w:t>Aṣṭādhyāyī VI [</w:t>
      </w:r>
      <w:hyperlink w:anchor="footprints_split_023.html%25252525252522">
        <w:r>
          <w:rPr>
            <w:rStyle w:val="Hyperlink"/>
            <w:i/>
            <w:iCs/>
            <w:lang w:val="en-GB"/>
          </w:rPr>
          <w:t>Vasu 1897b</w:t>
        </w:r>
      </w:hyperlink>
      <w:r>
        <w:rPr>
          <w:i/>
          <w:iCs/>
          <w:lang w:val="en-GB"/>
        </w:rPr>
        <w:t>]</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BodyText"/>
        <w:bidi w:val="0"/>
        <w:spacing w:before="180" w:after="180"/>
        <w:jc w:val="left"/>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BodyText"/>
        <w:bidi w:val="0"/>
        <w:spacing w:before="180" w:after="180"/>
        <w:jc w:val="left"/>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i/>
          <w:iCs/>
          <w:lang w:val="en-GB"/>
        </w:rPr>
        <w:t>vaidika</w:t>
      </w:r>
      <w:r>
        <w:rPr>
          <w:lang w:val="en-GB"/>
        </w:rPr>
        <w:t xml:space="preserve"> practice” and no doubt ment for affect, Pollock 2005 [</w:t>
      </w:r>
      <w:hyperlink w:anchor="footprints_split_022.html%25252525252523">
        <w:r>
          <w:rPr>
            <w:rStyle w:val="Hyperlink"/>
            <w:lang w:val="en-GB"/>
          </w:rPr>
          <w:t>Pollock 2005</w:t>
        </w:r>
      </w:hyperlink>
      <w:r>
        <w:rPr>
          <w:lang w:val="en-GB"/>
        </w:rPr>
        <w:t>] p.403.</w:t>
      </w:r>
    </w:p>
  </w:footnote>
  <w:footnote w:id="103">
    <w:p>
      <w:pPr>
        <w:pStyle w:val="BodyText"/>
        <w:bidi w:val="0"/>
        <w:spacing w:before="180" w:after="180"/>
        <w:jc w:val="left"/>
        <w:rPr/>
      </w:pPr>
      <w:r>
        <w:rPr>
          <w:rStyle w:val="FootnoteCharacters"/>
        </w:rPr>
        <w:footnoteRef/>
      </w:r>
      <w:r>
        <w:rPr>
          <w:lang w:val="en-GB"/>
        </w:rPr>
        <w:t xml:space="preserve">This belief became central to Hinduism and is mentioned at </w:t>
      </w:r>
      <w:r>
        <w:rPr>
          <w:i/>
          <w:iCs/>
          <w:lang w:val="en-GB"/>
        </w:rPr>
        <w:t>Ṛgveda [</w:t>
      </w:r>
      <w:hyperlink w:anchor="Xd2f579e35222bff7fc8f70898afb54180d7fea2">
        <w:r>
          <w:rPr>
            <w:rStyle w:val="Hyperlink"/>
            <w:i/>
            <w:iCs/>
            <w:lang w:val="en-GB"/>
          </w:rPr>
          <w:t>Jamison Brereton 2014</w:t>
        </w:r>
      </w:hyperlink>
      <w:r>
        <w:rPr>
          <w:i/>
          <w:iCs/>
          <w:lang w:val="en-GB"/>
        </w:rPr>
        <w:t>]</w:t>
      </w:r>
      <w:r>
        <w:rPr>
          <w:lang w:val="en-GB"/>
        </w:rPr>
        <w:t xml:space="preserve"> X, 90; </w:t>
      </w:r>
      <w:r>
        <w:rPr>
          <w:i/>
          <w:iCs/>
          <w:lang w:val="en-GB"/>
        </w:rPr>
        <w:t>Atharvaveda [</w:t>
      </w:r>
      <w:hyperlink w:anchor="Xb56b7788225e6773a304c731471c4d50b4c0264">
        <w:r>
          <w:rPr>
            <w:rStyle w:val="Hyperlink"/>
            <w:i/>
            <w:iCs/>
            <w:lang w:val="en-GB"/>
          </w:rPr>
          <w:t>Griffith 1917</w:t>
        </w:r>
      </w:hyperlink>
      <w:r>
        <w:rPr>
          <w:i/>
          <w:iCs/>
          <w:lang w:val="en-GB"/>
        </w:rPr>
        <w:t>]</w:t>
      </w:r>
      <w:r>
        <w:rPr>
          <w:lang w:val="en-GB"/>
        </w:rPr>
        <w:t xml:space="preserve"> XX.6, 6; </w:t>
      </w:r>
      <w:r>
        <w:rPr>
          <w:i/>
          <w:iCs/>
          <w:lang w:val="en-GB"/>
        </w:rPr>
        <w:t>Taittirīya Saṃhitā [</w:t>
      </w:r>
      <w:hyperlink w:anchor="footprints_split_023.html%25252525252523">
        <w:r>
          <w:rPr>
            <w:rStyle w:val="Hyperlink"/>
            <w:i/>
            <w:iCs/>
            <w:lang w:val="en-GB"/>
          </w:rPr>
          <w:t>Keith 1904</w:t>
        </w:r>
      </w:hyperlink>
      <w:r>
        <w:rPr>
          <w:i/>
          <w:iCs/>
          <w:lang w:val="en-GB"/>
        </w:rPr>
        <w:t>]</w:t>
      </w:r>
      <w:r>
        <w:rPr>
          <w:lang w:val="en-GB"/>
        </w:rPr>
        <w:t xml:space="preserve"> 7,1,1, 4-6;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I, 31; </w:t>
      </w:r>
      <w:r>
        <w:rPr>
          <w:i/>
          <w:iCs/>
          <w:lang w:val="en-GB"/>
        </w:rPr>
        <w:t>Bhagavad Gīta [</w:t>
      </w:r>
      <w:hyperlink w:anchor="X3eed1e9dddc8b664b3491ec240ba9f69ec9c399">
        <w:r>
          <w:rPr>
            <w:rStyle w:val="Hyperlink"/>
            <w:i/>
            <w:iCs/>
            <w:lang w:val="en-GB"/>
          </w:rPr>
          <w:t>Sivananda 2000</w:t>
        </w:r>
      </w:hyperlink>
      <w:r>
        <w:rPr>
          <w:i/>
          <w:iCs/>
          <w:lang w:val="en-GB"/>
        </w:rPr>
        <w:t>]</w:t>
      </w:r>
      <w:r>
        <w:rPr>
          <w:lang w:val="en-GB"/>
        </w:rPr>
        <w:t xml:space="preserve"> IV,13; </w:t>
      </w:r>
      <w:r>
        <w:rPr>
          <w:i/>
          <w:iCs/>
          <w:lang w:val="en-GB"/>
        </w:rPr>
        <w:t>Mahābhārata [</w:t>
      </w:r>
      <w:hyperlink w:anchor="footprints_split_023.html%25252525252524">
        <w:r>
          <w:rPr>
            <w:rStyle w:val="Hyperlink"/>
            <w:i/>
            <w:iCs/>
            <w:lang w:val="en-GB"/>
          </w:rPr>
          <w:t>Ganguli 1896</w:t>
        </w:r>
      </w:hyperlink>
      <w:r>
        <w:rPr>
          <w:i/>
          <w:iCs/>
          <w:lang w:val="en-GB"/>
        </w:rPr>
        <w:t>]</w:t>
      </w:r>
      <w:r>
        <w:rPr>
          <w:lang w:val="en-GB"/>
        </w:rPr>
        <w:t xml:space="preserve"> 12. 73, 4-5 and in several </w:t>
      </w:r>
      <w:r>
        <w:rPr>
          <w:i/>
          <w:iCs/>
          <w:lang w:val="en-GB"/>
        </w:rPr>
        <w:t>Purāṇas</w:t>
      </w:r>
      <w:r>
        <w:rPr>
          <w:lang w:val="en-GB"/>
        </w:rPr>
        <w:t>.</w:t>
      </w:r>
    </w:p>
  </w:footnote>
  <w:footnote w:id="104">
    <w:p>
      <w:pPr>
        <w:pStyle w:val="BodyText"/>
        <w:bidi w:val="0"/>
        <w:spacing w:before="180" w:after="180"/>
        <w:jc w:val="left"/>
        <w:rPr/>
      </w:pPr>
      <w:r>
        <w:rPr>
          <w:rStyle w:val="FootnoteCharacters"/>
        </w:rPr>
        <w:footnoteRef/>
      </w:r>
      <w:r>
        <w:rPr>
          <w:i/>
          <w:iCs/>
          <w:lang w:val="en-GB"/>
        </w:rPr>
        <w:t>Śatapatha Brāhamaṇa [</w:t>
      </w:r>
      <w:hyperlink w:anchor="X92ec979cc9c69e6709d2e4f32bf61f1d82ba85e">
        <w:r>
          <w:rPr>
            <w:rStyle w:val="Hyperlink"/>
            <w:i/>
            <w:iCs/>
            <w:lang w:val="en-GB"/>
          </w:rPr>
          <w:t>Eggeling 1900</w:t>
        </w:r>
      </w:hyperlink>
      <w:r>
        <w:rPr>
          <w:i/>
          <w:iCs/>
          <w:lang w:val="en-GB"/>
        </w:rPr>
        <w:t>]</w:t>
      </w:r>
      <w:r>
        <w:rPr>
          <w:lang w:val="en-GB"/>
        </w:rPr>
        <w:t xml:space="preserve"> 13.8.1.5; </w:t>
      </w:r>
      <w:r>
        <w:rPr>
          <w:i/>
          <w:iCs/>
          <w:lang w:val="en-GB"/>
        </w:rPr>
        <w:t>Mahābhārata [</w:t>
      </w:r>
      <w:hyperlink w:anchor="footprints_split_023.html%25252525252524">
        <w:r>
          <w:rPr>
            <w:rStyle w:val="Hyperlink"/>
            <w:i/>
            <w:iCs/>
            <w:lang w:val="en-GB"/>
          </w:rPr>
          <w:t>Ganguli 1896</w:t>
        </w:r>
      </w:hyperlink>
      <w:r>
        <w:rPr>
          <w:i/>
          <w:iCs/>
          <w:lang w:val="en-GB"/>
        </w:rPr>
        <w:t>]</w:t>
      </w:r>
      <w:r>
        <w:rPr>
          <w:lang w:val="en-GB"/>
        </w:rPr>
        <w:t xml:space="preserve"> III p.368.I,20.</w:t>
      </w:r>
    </w:p>
  </w:footnote>
  <w:footnote w:id="105">
    <w:p>
      <w:pPr>
        <w:pStyle w:val="BodyText"/>
        <w:bidi w:val="0"/>
        <w:spacing w:before="180" w:after="180"/>
        <w:jc w:val="left"/>
        <w:rPr/>
      </w:pPr>
      <w:r>
        <w:rPr>
          <w:rStyle w:val="FootnoteCharacters"/>
        </w:rPr>
        <w:footnoteRef/>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2.6,33.</w:t>
      </w:r>
    </w:p>
  </w:footnote>
  <w:footnote w:id="106">
    <w:p>
      <w:pPr>
        <w:pStyle w:val="BodyText"/>
        <w:bidi w:val="0"/>
        <w:spacing w:before="180" w:after="180"/>
        <w:jc w:val="left"/>
        <w:rPr/>
      </w:pPr>
      <w:r>
        <w:rPr>
          <w:rStyle w:val="FootnoteCharacters"/>
        </w:rPr>
        <w:footnoteRef/>
      </w:r>
      <w:r>
        <w:rPr>
          <w:i/>
          <w:iCs/>
          <w:lang w:val="en-GB"/>
        </w:rPr>
        <w:t>Nāradaparivrājaka Upaniṣad [</w:t>
      </w:r>
      <w:hyperlink w:anchor="X865be12f82d55f2700a85919b6abdbe5a24bf99">
        <w:r>
          <w:rPr>
            <w:rStyle w:val="Hyperlink"/>
            <w:i/>
            <w:iCs/>
            <w:lang w:val="en-GB"/>
          </w:rPr>
          <w:t>Olivelle 1992</w:t>
        </w:r>
      </w:hyperlink>
      <w:r>
        <w:rPr>
          <w:i/>
          <w:iCs/>
          <w:lang w:val="en-GB"/>
        </w:rPr>
        <w:t>]</w:t>
      </w:r>
      <w:r>
        <w:rPr>
          <w:lang w:val="en-GB"/>
        </w:rPr>
        <w:t xml:space="preserve"> 7, 95.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4, 107; </w:t>
      </w:r>
      <w:r>
        <w:rPr>
          <w:i/>
          <w:iCs/>
          <w:lang w:val="en-GB"/>
        </w:rPr>
        <w:t>Āpastamba [</w:t>
      </w:r>
      <w:hyperlink w:anchor="X5c9af8b162bb11112db5b73d0710e592e09e52e">
        <w:r>
          <w:rPr>
            <w:rStyle w:val="Hyperlink"/>
            <w:i/>
            <w:iCs/>
            <w:lang w:val="en-GB"/>
          </w:rPr>
          <w:t>Olivelle 1999</w:t>
        </w:r>
      </w:hyperlink>
      <w:r>
        <w:rPr>
          <w:i/>
          <w:iCs/>
          <w:lang w:val="en-GB"/>
        </w:rPr>
        <w:t>]</w:t>
      </w:r>
      <w:r>
        <w:rPr>
          <w:lang w:val="en-GB"/>
        </w:rPr>
        <w:t xml:space="preserve"> 1. 32, 21; and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16.45 make this same point.</w:t>
      </w:r>
    </w:p>
  </w:footnote>
  <w:footnote w:id="107">
    <w:p>
      <w:pPr>
        <w:pStyle w:val="BodyText"/>
        <w:bidi w:val="0"/>
        <w:spacing w:before="180" w:after="180"/>
        <w:jc w:val="left"/>
        <w:rPr/>
      </w:pPr>
      <w:r>
        <w:rPr>
          <w:rStyle w:val="FootnoteCharacters"/>
        </w:rPr>
        <w:footnoteRef/>
      </w:r>
      <w:r>
        <w:rPr>
          <w:lang w:val="en-GB"/>
        </w:rPr>
        <w:t>On the origin and meaning of the word see Olivelle 1993 [</w:t>
      </w:r>
      <w:hyperlink w:anchor="X156148a38a9b20eb80c94792a7ffe069a64de19">
        <w:r>
          <w:rPr>
            <w:rStyle w:val="Hyperlink"/>
            <w:lang w:val="en-GB"/>
          </w:rPr>
          <w:t>Olivelle 1993</w:t>
        </w:r>
      </w:hyperlink>
      <w:r>
        <w:rPr>
          <w:lang w:val="en-GB"/>
        </w:rPr>
        <w:t>] pp.11-16.</w:t>
      </w:r>
    </w:p>
  </w:footnote>
  <w:footnote w:id="108">
    <w:p>
      <w:pPr>
        <w:pStyle w:val="BodyText"/>
        <w:bidi w:val="0"/>
        <w:spacing w:before="180" w:after="180"/>
        <w:jc w:val="left"/>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BodyText"/>
        <w:bidi w:val="0"/>
        <w:spacing w:before="180" w:after="180"/>
        <w:jc w:val="left"/>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BodyText"/>
        <w:bidi w:val="0"/>
        <w:spacing w:before="180" w:after="180"/>
        <w:jc w:val="left"/>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On the frequent sexual harassment Jain nuns had to endure see Jain 1984 [</w:t>
      </w:r>
      <w:hyperlink w:anchor="X74fa6551984710d1b68c4a2d520568d24c2e2f9">
        <w:r>
          <w:rPr>
            <w:rStyle w:val="Hyperlink"/>
            <w:lang w:val="en-GB"/>
          </w:rPr>
          <w:t>Jain J 1984</w:t>
        </w:r>
      </w:hyperlink>
      <w:r>
        <w:rPr>
          <w:lang w:val="en-GB"/>
        </w:rPr>
        <w:t>] pp. 220-222.</w:t>
      </w:r>
    </w:p>
  </w:footnote>
  <w:footnote w:id="111">
    <w:p>
      <w:pPr>
        <w:pStyle w:val="BodyText"/>
        <w:bidi w:val="0"/>
        <w:spacing w:before="180" w:after="180"/>
        <w:jc w:val="left"/>
        <w:rPr/>
      </w:pPr>
      <w:r>
        <w:rPr>
          <w:rStyle w:val="FootnoteCharacters"/>
        </w:rPr>
        <w:footnoteRef/>
      </w:r>
      <w:r>
        <w:rPr>
          <w:lang w:val="en-GB"/>
        </w:rPr>
        <w:t>See Schlieter [</w:t>
      </w:r>
      <w:hyperlink w:anchor="X0ac5c48f094cd59066e96a78b517c0bc6f072e1">
        <w:r>
          <w:rPr>
            <w:rStyle w:val="Hyperlink"/>
            <w:lang w:val="en-GB"/>
          </w:rPr>
          <w:t>Schlieter 2012</w:t>
        </w:r>
      </w:hyperlink>
      <w:r>
        <w:rPr>
          <w:lang w:val="en-GB"/>
        </w:rPr>
        <w:t>] pp.137 ff.</w:t>
      </w:r>
    </w:p>
  </w:footnote>
  <w:footnote w:id="112">
    <w:p>
      <w:pPr>
        <w:pStyle w:val="BodyText"/>
        <w:bidi w:val="0"/>
        <w:spacing w:before="180" w:after="180"/>
        <w:jc w:val="left"/>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BodyText"/>
        <w:bidi w:val="0"/>
        <w:spacing w:before="180" w:after="180"/>
        <w:jc w:val="left"/>
        <w:rPr/>
      </w:pPr>
      <w:r>
        <w:rPr>
          <w:rStyle w:val="FootnoteCharacters"/>
        </w:rPr>
        <w:footnoteRef/>
      </w:r>
      <w:r>
        <w:rPr>
          <w:lang w:val="en-GB"/>
        </w:rPr>
        <w:t xml:space="preserve">The term </w:t>
      </w:r>
      <w:r>
        <w:rPr>
          <w:i/>
          <w:iCs/>
          <w:lang w:val="en-GB"/>
        </w:rPr>
        <w:t>jina</w:t>
      </w:r>
      <w:r>
        <w:rPr>
          <w:lang w:val="en-GB"/>
        </w:rPr>
        <w:t>, ‘conquerer’, the origin of the English Jain[ism], only came into widespread use after the 9th century. See Jaini 1979 [</w:t>
      </w:r>
      <w:hyperlink w:anchor="Xddbec3bb908010fcd8e7b900421874c069a1547">
        <w:r>
          <w:rPr>
            <w:rStyle w:val="Hyperlink"/>
            <w:lang w:val="en-GB"/>
          </w:rPr>
          <w:t>Jaini PS 1979</w:t>
        </w:r>
      </w:hyperlink>
      <w:r>
        <w:rPr>
          <w:lang w:val="en-GB"/>
        </w:rPr>
        <w:t>] p.2 note 3.</w:t>
      </w:r>
    </w:p>
  </w:footnote>
  <w:footnote w:id="114">
    <w:p>
      <w:pPr>
        <w:pStyle w:val="BodyText"/>
        <w:bidi w:val="0"/>
        <w:spacing w:before="180" w:after="180"/>
        <w:jc w:val="left"/>
        <w:rPr/>
      </w:pPr>
      <w:r>
        <w:rPr>
          <w:rStyle w:val="FootnoteCharacters"/>
        </w:rPr>
        <w:footnoteRef/>
      </w:r>
      <w:r>
        <w:rPr>
          <w:lang w:val="en-GB"/>
        </w:rPr>
        <w:t>See Balcerowicz 2016 [</w:t>
      </w:r>
      <w:hyperlink w:anchor="Xc731e1dfa2f292f49efc273afa6f40cd19e6b78">
        <w:r>
          <w:rPr>
            <w:rStyle w:val="Hyperlink"/>
            <w:lang w:val="en-GB"/>
          </w:rPr>
          <w:t>Balcerowicz 2016</w:t>
        </w:r>
      </w:hyperlink>
      <w:r>
        <w:rPr>
          <w:lang w:val="en-GB"/>
        </w:rPr>
        <w:t>] and Basham 1951 [</w:t>
      </w:r>
      <w:hyperlink w:anchor="footprints_split_022.html%25252525252524">
        <w:r>
          <w:rPr>
            <w:rStyle w:val="Hyperlink"/>
            <w:lang w:val="en-GB"/>
          </w:rPr>
          <w:t>Basham 1951</w:t>
        </w:r>
      </w:hyperlink>
      <w:r>
        <w:rPr>
          <w:lang w:val="en-GB"/>
        </w:rPr>
        <w:t>].</w:t>
      </w:r>
    </w:p>
  </w:footnote>
  <w:footnote w:id="115">
    <w:p>
      <w:pPr>
        <w:pStyle w:val="BodyText"/>
        <w:bidi w:val="0"/>
        <w:spacing w:before="180" w:after="180"/>
        <w:jc w:val="left"/>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BodyText"/>
        <w:bidi w:val="0"/>
        <w:spacing w:before="180" w:after="180"/>
        <w:jc w:val="left"/>
        <w:rPr/>
      </w:pPr>
      <w:r>
        <w:rPr>
          <w:rStyle w:val="FootnoteCharacters"/>
        </w:rPr>
        <w:footnoteRef/>
      </w:r>
      <w:r>
        <w:rPr>
          <w:i/>
          <w:iCs/>
          <w:lang w:val="en-GB"/>
        </w:rPr>
        <w:t>Uttarādhayayana [</w:t>
      </w:r>
      <w:hyperlink w:anchor="footprints_split_022.html%25252525252526">
        <w:r>
          <w:rPr>
            <w:rStyle w:val="Hyperlink"/>
            <w:i/>
            <w:iCs/>
            <w:lang w:val="en-GB"/>
          </w:rPr>
          <w:t>Jacobi 1895</w:t>
        </w:r>
      </w:hyperlink>
      <w:r>
        <w:rPr>
          <w:i/>
          <w:iCs/>
          <w:lang w:val="en-GB"/>
        </w:rPr>
        <w:t>]</w:t>
      </w:r>
      <w:r>
        <w:rPr>
          <w:lang w:val="en-GB"/>
        </w:rPr>
        <w:t xml:space="preserve"> XXIII,1-19. Some centuries later Jainism split again into the Digambaras and the Śvetāmbaras.</w:t>
      </w:r>
    </w:p>
  </w:footnote>
  <w:footnote w:id="117">
    <w:p>
      <w:pPr>
        <w:pStyle w:val="BodyText"/>
        <w:bidi w:val="0"/>
        <w:spacing w:before="180" w:after="180"/>
        <w:jc w:val="left"/>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BodyText"/>
        <w:bidi w:val="0"/>
        <w:spacing w:before="180" w:after="180"/>
        <w:jc w:val="left"/>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see also Jaini 1979 [</w:t>
      </w:r>
      <w:hyperlink w:anchor="Xddbec3bb908010fcd8e7b900421874c069a1547">
        <w:r>
          <w:rPr>
            <w:rStyle w:val="Hyperlink"/>
            <w:lang w:val="en-GB"/>
          </w:rPr>
          <w:t>Jaini PS 1979</w:t>
        </w:r>
      </w:hyperlink>
      <w:r>
        <w:rPr>
          <w:lang w:val="en-GB"/>
        </w:rPr>
        <w:t>] pp.111 ff.</w:t>
      </w:r>
    </w:p>
  </w:footnote>
  <w:footnote w:id="119">
    <w:p>
      <w:pPr>
        <w:pStyle w:val="BodyText"/>
        <w:bidi w:val="0"/>
        <w:spacing w:before="180" w:after="180"/>
        <w:jc w:val="left"/>
        <w:rPr/>
      </w:pPr>
      <w:r>
        <w:rPr>
          <w:rStyle w:val="FootnoteCharacters"/>
        </w:rPr>
        <w:footnoteRef/>
      </w:r>
      <w:r>
        <w:rPr>
          <w:lang w:val="en-GB"/>
        </w:rPr>
        <w:t xml:space="preserve">The hide of the blackbuck, </w:t>
      </w:r>
      <w:r>
        <w:rPr>
          <w:i/>
          <w:iCs/>
          <w:lang w:val="en-GB"/>
        </w:rPr>
        <w:t>Antilope cervicapra</w:t>
      </w:r>
      <w:r>
        <w:rPr>
          <w:lang w:val="en-GB"/>
        </w:rPr>
        <w:t xml:space="preserve">. This beautiful animal had a particular significance in Vedic thought. The open grasslands of Punjab, Haryana and semi-deserts of Rajasthan where it roamed were part of the sacred land of Brahminism,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2, 22-3. On the mythology surrounding the blackbuck see Kramrisch 1981 [</w:t>
      </w:r>
      <w:hyperlink w:anchor="Xa2ef05c62effe29aa3727cc0649db5995dd5d59">
        <w:r>
          <w:rPr>
            <w:rStyle w:val="Hyperlink"/>
            <w:lang w:val="en-GB"/>
          </w:rPr>
          <w:t>Kramrisch 1981</w:t>
        </w:r>
      </w:hyperlink>
      <w:r>
        <w:rPr>
          <w:lang w:val="en-GB"/>
        </w:rPr>
        <w:t>] p.40-50.</w:t>
      </w:r>
    </w:p>
  </w:footnote>
  <w:footnote w:id="120">
    <w:p>
      <w:pPr>
        <w:pStyle w:val="BodyText"/>
        <w:bidi w:val="0"/>
        <w:spacing w:before="180" w:after="180"/>
        <w:jc w:val="left"/>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BodyText"/>
        <w:bidi w:val="0"/>
        <w:spacing w:before="180" w:after="180"/>
        <w:jc w:val="left"/>
        <w:rPr/>
      </w:pPr>
      <w:r>
        <w:rPr>
          <w:rStyle w:val="FootnoteCharacters"/>
        </w:rPr>
        <w:footnoteRef/>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2.11,28.</w:t>
      </w:r>
    </w:p>
  </w:footnote>
  <w:footnote w:id="122">
    <w:p>
      <w:pPr>
        <w:pStyle w:val="BodyText"/>
        <w:bidi w:val="0"/>
        <w:spacing w:before="180" w:after="180"/>
        <w:jc w:val="left"/>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BodyText"/>
        <w:bidi w:val="0"/>
        <w:spacing w:before="180" w:after="180"/>
        <w:jc w:val="left"/>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BodyText"/>
        <w:bidi w:val="0"/>
        <w:spacing w:before="180" w:after="180"/>
        <w:jc w:val="left"/>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BodyText"/>
        <w:bidi w:val="0"/>
        <w:spacing w:before="180" w:after="180"/>
        <w:jc w:val="left"/>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BodyText"/>
        <w:bidi w:val="0"/>
        <w:spacing w:before="180" w:after="180"/>
        <w:jc w:val="left"/>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BodyText"/>
        <w:bidi w:val="0"/>
        <w:spacing w:before="180" w:after="180"/>
        <w:jc w:val="left"/>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BodyText"/>
        <w:bidi w:val="0"/>
        <w:spacing w:before="180" w:after="180"/>
        <w:jc w:val="left"/>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BodyText"/>
        <w:bidi w:val="0"/>
        <w:spacing w:before="180" w:after="180"/>
        <w:jc w:val="left"/>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BodyText"/>
        <w:bidi w:val="0"/>
        <w:spacing w:before="180" w:after="180"/>
        <w:jc w:val="left"/>
        <w:rPr/>
      </w:pPr>
      <w:r>
        <w:rPr>
          <w:rStyle w:val="FootnoteCharacters"/>
        </w:rPr>
        <w:footnoteRef/>
      </w:r>
      <w:r>
        <w:rPr>
          <w:lang w:val="en-GB"/>
        </w:rPr>
        <w:t>Ud.65-66 (</w:t>
      </w:r>
      <w:hyperlink r:id="rId54">
        <w:r>
          <w:rPr>
            <w:rStyle w:val="Hyperlink"/>
            <w:lang w:val="en-GB"/>
          </w:rPr>
          <w:t>Ud 6.2</w:t>
        </w:r>
      </w:hyperlink>
      <w:r>
        <w:rPr>
          <w:lang w:val="en-GB"/>
        </w:rPr>
        <w:t xml:space="preserve">). </w:t>
      </w:r>
      <w:r>
        <w:rPr>
          <w:i/>
          <w:iCs/>
          <w:lang w:val="en-GB"/>
        </w:rPr>
        <w:t>Arthasāstra [</w:t>
      </w:r>
      <w:hyperlink w:anchor="X345a02a5d3939eccbab6cb292658f51712433ab">
        <w:r>
          <w:rPr>
            <w:rStyle w:val="Hyperlink"/>
            <w:i/>
            <w:iCs/>
            <w:lang w:val="en-GB"/>
          </w:rPr>
          <w:t>Olivelle 2013</w:t>
        </w:r>
      </w:hyperlink>
      <w:r>
        <w:rPr>
          <w:i/>
          <w:iCs/>
          <w:lang w:val="en-GB"/>
        </w:rPr>
        <w:t>]</w:t>
      </w:r>
      <w:r>
        <w:rPr>
          <w:lang w:val="en-GB"/>
        </w:rPr>
        <w:t xml:space="preserve"> I,11 ff recommends using ascetics as spies.</w:t>
      </w:r>
    </w:p>
  </w:footnote>
  <w:footnote w:id="131">
    <w:p>
      <w:pPr>
        <w:pStyle w:val="BodyText"/>
        <w:bidi w:val="0"/>
        <w:spacing w:before="180" w:after="180"/>
        <w:jc w:val="left"/>
        <w:rPr>
          <w:lang w:val="en-GB"/>
        </w:rPr>
      </w:pPr>
      <w:r>
        <w:rPr>
          <w:rStyle w:val="FootnoteCharacters"/>
        </w:rPr>
        <w:footnoteRef/>
      </w:r>
      <w:r>
        <w:rPr>
          <w:i/>
          <w:iCs/>
          <w:lang w:val="en-GB"/>
        </w:rPr>
        <w:t>Mahābhāṣya</w:t>
      </w:r>
      <w:r>
        <w:rPr>
          <w:lang w:val="en-GB"/>
        </w:rPr>
        <w:t xml:space="preserve"> II,4,9.</w:t>
      </w:r>
    </w:p>
  </w:footnote>
  <w:footnote w:id="132">
    <w:p>
      <w:pPr>
        <w:pStyle w:val="BodyText"/>
        <w:bidi w:val="0"/>
        <w:spacing w:before="180" w:after="180"/>
        <w:jc w:val="left"/>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BodyText"/>
        <w:bidi w:val="0"/>
        <w:spacing w:before="180" w:after="180"/>
        <w:jc w:val="left"/>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For a detailed and in-depth study of some of the distinctions between Buddhism and Vedic teachings see Pollock 2005 [</w:t>
      </w:r>
      <w:hyperlink w:anchor="footprints_split_022.html%25252525252527">
        <w:r>
          <w:rPr>
            <w:rStyle w:val="Hyperlink"/>
            <w:lang w:val="en-GB"/>
          </w:rPr>
          <w:t>Pollock 2005</w:t>
        </w:r>
      </w:hyperlink>
      <w:r>
        <w:rPr>
          <w:lang w:val="en-GB"/>
        </w:rPr>
        <w:t>] pp.400 ff.</w:t>
      </w:r>
    </w:p>
  </w:footnote>
  <w:footnote w:id="134">
    <w:p>
      <w:pPr>
        <w:pStyle w:val="BodyText"/>
        <w:bidi w:val="0"/>
        <w:spacing w:before="180" w:after="180"/>
        <w:jc w:val="left"/>
        <w:rPr/>
      </w:pPr>
      <w:r>
        <w:rPr>
          <w:rStyle w:val="FootnoteCharacters"/>
        </w:rPr>
        <w:footnoteRef/>
      </w:r>
      <w:r>
        <w:rPr>
          <w:i/>
          <w:iCs/>
          <w:lang w:val="en-GB"/>
        </w:rPr>
        <w:t>Mahāvaṃsa [</w:t>
      </w:r>
      <w:hyperlink w:anchor="footprints_split_023.html%25252525252526">
        <w:r>
          <w:rPr>
            <w:rStyle w:val="Hyperlink"/>
            <w:i/>
            <w:iCs/>
            <w:lang w:val="en-GB"/>
          </w:rPr>
          <w:t>Geiger 1912</w:t>
        </w:r>
      </w:hyperlink>
      <w:r>
        <w:rPr>
          <w:i/>
          <w:iCs/>
          <w:lang w:val="en-GB"/>
        </w:rPr>
        <w:t>]</w:t>
      </w:r>
      <w:r>
        <w:rPr>
          <w:lang w:val="en-GB"/>
        </w:rPr>
        <w:t xml:space="preserve"> II,1 ff and </w:t>
      </w:r>
      <w:r>
        <w:rPr>
          <w:i/>
          <w:iCs/>
          <w:lang w:val="en-GB"/>
        </w:rPr>
        <w:t>Mahāvastu [</w:t>
      </w:r>
      <w:hyperlink w:anchor="footprints_split_023.html%25252525252527">
        <w:r>
          <w:rPr>
            <w:rStyle w:val="Hyperlink"/>
            <w:i/>
            <w:iCs/>
            <w:lang w:val="en-GB"/>
          </w:rPr>
          <w:t>Jones 1949</w:t>
        </w:r>
      </w:hyperlink>
      <w:r>
        <w:rPr>
          <w:i/>
          <w:iCs/>
          <w:lang w:val="en-GB"/>
        </w:rPr>
        <w:t>]</w:t>
      </w:r>
      <w:r>
        <w:rPr>
          <w:lang w:val="en-GB"/>
        </w:rPr>
        <w:t xml:space="preserve"> I, 338 ff give genealogical data about the Sakyans, and the </w:t>
      </w:r>
      <w:r>
        <w:rPr>
          <w:i/>
          <w:iCs/>
          <w:lang w:val="en-GB"/>
        </w:rPr>
        <w:t>Viṣṇu Purāṇa [</w:t>
      </w:r>
      <w:hyperlink w:anchor="footprints_split_023.html%25252525252528">
        <w:r>
          <w:rPr>
            <w:rStyle w:val="Hyperlink"/>
            <w:i/>
            <w:iCs/>
            <w:lang w:val="en-GB"/>
          </w:rPr>
          <w:t>Taylor 2021</w:t>
        </w:r>
      </w:hyperlink>
      <w:r>
        <w:rPr>
          <w:i/>
          <w:iCs/>
          <w:lang w:val="en-GB"/>
        </w:rPr>
        <w:t>]</w:t>
      </w:r>
      <w:r>
        <w:rPr>
          <w:lang w:val="en-GB"/>
        </w:rPr>
        <w:t xml:space="preserve"> IV,22,3 mentions Suddhodana, the Buddha’s father, but not the Buddha himself. However, these texts were composed centuries after the Buddha, and there is no way of knowing if their information is reliable.</w:t>
      </w:r>
    </w:p>
  </w:footnote>
  <w:footnote w:id="135">
    <w:p>
      <w:pPr>
        <w:pStyle w:val="BodyText"/>
        <w:bidi w:val="0"/>
        <w:spacing w:before="180" w:after="180"/>
        <w:jc w:val="left"/>
        <w:rPr/>
      </w:pPr>
      <w:r>
        <w:rPr>
          <w:rStyle w:val="FootnoteCharacters"/>
        </w:rPr>
        <w:footnoteRef/>
      </w:r>
      <w:r>
        <w:rPr>
          <w:lang w:val="en-GB"/>
        </w:rPr>
        <w:t>In 1962 an archaeological survey in what had been Sakyan territory located some two dozen ancient sites dating from the 6th to the 2nd centuries BCE, some of them possibly the remains of these villages. See Mitra [</w:t>
      </w:r>
      <w:hyperlink w:anchor="footprints_split_022.html%25252525252528">
        <w:r>
          <w:rPr>
            <w:rStyle w:val="Hyperlink"/>
            <w:lang w:val="en-GB"/>
          </w:rPr>
          <w:t>Mitra 1972</w:t>
        </w:r>
      </w:hyperlink>
      <w:r>
        <w:rPr>
          <w:lang w:val="en-GB"/>
        </w:rPr>
        <w:t>] pp.205-249.</w:t>
      </w:r>
    </w:p>
  </w:footnote>
  <w:footnote w:id="136">
    <w:p>
      <w:pPr>
        <w:pStyle w:val="BodyText"/>
        <w:bidi w:val="0"/>
        <w:spacing w:before="180" w:after="180"/>
        <w:jc w:val="left"/>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BodyText"/>
        <w:bidi w:val="0"/>
        <w:spacing w:before="180" w:after="180"/>
        <w:jc w:val="left"/>
        <w:rPr>
          <w:lang w:val="en-GB"/>
        </w:rPr>
      </w:pPr>
      <w:r>
        <w:rPr>
          <w:rStyle w:val="FootnoteCharacters"/>
        </w:rPr>
        <w:footnoteRef/>
      </w:r>
      <w:r>
        <w:rPr>
          <w:lang w:val="en-GB"/>
        </w:rPr>
        <w:t xml:space="preserve">The sal is </w:t>
      </w:r>
      <w:r>
        <w:rPr>
          <w:i/>
          <w:iCs/>
          <w:lang w:val="en-GB"/>
        </w:rPr>
        <w:t>Shorea robusta</w:t>
      </w:r>
      <w:r>
        <w:rPr>
          <w:lang w:val="en-GB"/>
        </w:rPr>
        <w:t>.</w:t>
      </w:r>
    </w:p>
  </w:footnote>
  <w:footnote w:id="138">
    <w:p>
      <w:pPr>
        <w:pStyle w:val="BodyText"/>
        <w:bidi w:val="0"/>
        <w:spacing w:before="180" w:after="180"/>
        <w:jc w:val="left"/>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BodyText"/>
        <w:bidi w:val="0"/>
        <w:spacing w:before="180" w:after="180"/>
        <w:jc w:val="left"/>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BodyText"/>
        <w:bidi w:val="0"/>
        <w:spacing w:before="180" w:after="180"/>
        <w:jc w:val="left"/>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BodyText"/>
        <w:bidi w:val="0"/>
        <w:spacing w:before="180" w:after="180"/>
        <w:jc w:val="left"/>
        <w:rPr/>
      </w:pPr>
      <w:r>
        <w:rPr>
          <w:rStyle w:val="FootnoteCharacters"/>
        </w:rPr>
        <w:footnoteRef/>
      </w:r>
      <w:r>
        <w:rPr>
          <w:lang w:val="en-GB"/>
        </w:rPr>
        <w:t>Dhp-a [</w:t>
      </w:r>
      <w:hyperlink w:anchor="Xcfba6a17020fcca9cef6347091247a55fc9848e">
        <w:r>
          <w:rPr>
            <w:rStyle w:val="Hyperlink"/>
            <w:lang w:val="en-GB"/>
          </w:rPr>
          <w:t>Burlingame 1921</w:t>
        </w:r>
      </w:hyperlink>
      <w:r>
        <w:rPr>
          <w:lang w:val="en-GB"/>
        </w:rPr>
        <w:t>] III,254; Ja.V,412 ff (</w:t>
      </w:r>
      <w:hyperlink r:id="rId55">
        <w:r>
          <w:rPr>
            <w:rStyle w:val="Hyperlink"/>
            <w:lang w:val="en-GB"/>
          </w:rPr>
          <w:t>Ja 536</w:t>
        </w:r>
      </w:hyperlink>
      <w:r>
        <w:rPr>
          <w:lang w:val="en-GB"/>
        </w:rPr>
        <w:t>).</w:t>
      </w:r>
    </w:p>
  </w:footnote>
  <w:footnote w:id="142">
    <w:p>
      <w:pPr>
        <w:pStyle w:val="BodyText"/>
        <w:bidi w:val="0"/>
        <w:spacing w:before="180" w:after="180"/>
        <w:jc w:val="left"/>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BodyText"/>
        <w:bidi w:val="0"/>
        <w:spacing w:before="180" w:after="180"/>
        <w:jc w:val="left"/>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BodyText"/>
        <w:bidi w:val="0"/>
        <w:spacing w:before="180" w:after="180"/>
        <w:jc w:val="left"/>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BodyText"/>
        <w:bidi w:val="0"/>
        <w:spacing w:before="180" w:after="180"/>
        <w:jc w:val="left"/>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BodyText"/>
        <w:bidi w:val="0"/>
        <w:spacing w:before="180" w:after="180"/>
        <w:jc w:val="left"/>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BodyText"/>
        <w:bidi w:val="0"/>
        <w:spacing w:before="180" w:after="180"/>
        <w:jc w:val="left"/>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BodyText"/>
        <w:bidi w:val="0"/>
        <w:spacing w:before="180" w:after="180"/>
        <w:jc w:val="left"/>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BodyText"/>
        <w:bidi w:val="0"/>
        <w:spacing w:before="180" w:after="180"/>
        <w:jc w:val="left"/>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BodyText"/>
        <w:bidi w:val="0"/>
        <w:spacing w:before="180" w:after="180"/>
        <w:jc w:val="left"/>
        <w:rPr/>
      </w:pPr>
      <w:r>
        <w:rPr>
          <w:rStyle w:val="FootnoteCharacters"/>
        </w:rPr>
        <w:footnoteRef/>
      </w:r>
      <w:r>
        <w:rPr>
          <w:lang w:val="en-GB"/>
        </w:rPr>
        <w:t>See Lal 1984a [</w:t>
      </w:r>
      <w:hyperlink w:anchor="footprints_split_022.html%25252525252529">
        <w:r>
          <w:rPr>
            <w:rStyle w:val="Hyperlink"/>
            <w:lang w:val="en-GB"/>
          </w:rPr>
          <w:t>Lal 1984a</w:t>
        </w:r>
      </w:hyperlink>
      <w:r>
        <w:rPr>
          <w:lang w:val="en-GB"/>
        </w:rPr>
        <w:t>] and Lal 1984b [</w:t>
      </w:r>
      <w:hyperlink w:anchor="footprints_split_022.html%2525252525252a">
        <w:r>
          <w:rPr>
            <w:rStyle w:val="Hyperlink"/>
            <w:lang w:val="en-GB"/>
          </w:rPr>
          <w:t>Lal 1984b</w:t>
        </w:r>
      </w:hyperlink>
      <w:r>
        <w:rPr>
          <w:lang w:val="en-GB"/>
        </w:rPr>
        <w:t>].</w:t>
      </w:r>
    </w:p>
  </w:footnote>
  <w:footnote w:id="151">
    <w:p>
      <w:pPr>
        <w:pStyle w:val="BodyText"/>
        <w:bidi w:val="0"/>
        <w:spacing w:before="180" w:after="180"/>
        <w:jc w:val="left"/>
        <w:rPr/>
      </w:pPr>
      <w:r>
        <w:rPr>
          <w:rStyle w:val="FootnoteCharacters"/>
        </w:rPr>
        <w:footnoteRef/>
      </w:r>
      <w:r>
        <w:rPr>
          <w:lang w:val="en-GB"/>
        </w:rPr>
        <w:t>Srivastava 1986 [</w:t>
      </w:r>
      <w:hyperlink w:anchor="Xbc440fea78439a841cfe97d3a81b32e4ee2d93e">
        <w:r>
          <w:rPr>
            <w:rStyle w:val="Hyperlink"/>
            <w:lang w:val="en-GB"/>
          </w:rPr>
          <w:t>Srivastava 1986</w:t>
        </w:r>
      </w:hyperlink>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BodyText"/>
        <w:bidi w:val="0"/>
        <w:spacing w:before="180" w:after="180"/>
        <w:jc w:val="left"/>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i/>
          <w:iCs/>
          <w:lang w:val="en-GB"/>
        </w:rPr>
        <w:t>passa</w:t>
      </w:r>
      <w:r>
        <w:rPr>
          <w:lang w:val="en-GB"/>
        </w:rPr>
        <w:t>, the Himalayas.</w:t>
      </w:r>
    </w:p>
  </w:footnote>
  <w:footnote w:id="153">
    <w:p>
      <w:pPr>
        <w:pStyle w:val="BodyText"/>
        <w:bidi w:val="0"/>
        <w:spacing w:before="180" w:after="180"/>
        <w:jc w:val="left"/>
        <w:rPr/>
      </w:pPr>
      <w:r>
        <w:rPr>
          <w:rStyle w:val="FootnoteCharacters"/>
        </w:rPr>
        <w:footnoteRef/>
      </w:r>
      <w:r>
        <w:rPr>
          <w:lang w:val="en-GB"/>
        </w:rPr>
        <w:t>Bapat 1956 [</w:t>
      </w:r>
      <w:hyperlink w:anchor="footprints_split_023.html%25252525252529">
        <w:r>
          <w:rPr>
            <w:rStyle w:val="Hyperlink"/>
            <w:lang w:val="en-GB"/>
          </w:rPr>
          <w:t>Bapat 1956</w:t>
        </w:r>
      </w:hyperlink>
      <w:r>
        <w:rPr>
          <w:lang w:val="en-GB"/>
        </w:rPr>
        <w:t>] p. ix.</w:t>
      </w:r>
    </w:p>
  </w:footnote>
  <w:footnote w:id="154">
    <w:p>
      <w:pPr>
        <w:pStyle w:val="BodyText"/>
        <w:bidi w:val="0"/>
        <w:spacing w:before="180" w:after="180"/>
        <w:jc w:val="left"/>
        <w:rPr/>
      </w:pPr>
      <w:r>
        <w:rPr>
          <w:rStyle w:val="FootnoteCharacters"/>
        </w:rPr>
        <w:footnoteRef/>
      </w:r>
      <w:r>
        <w:rPr>
          <w:lang w:val="en-GB"/>
        </w:rPr>
        <w:t>S.I,184 (</w:t>
      </w:r>
      <w:hyperlink r:id="rId56">
        <w:r>
          <w:rPr>
            <w:rStyle w:val="Hyperlink"/>
            <w:lang w:val="en-GB"/>
          </w:rPr>
          <w:t>SN 7.22</w:t>
        </w:r>
      </w:hyperlink>
      <w:r>
        <w:rPr>
          <w:lang w:val="en-GB"/>
        </w:rPr>
        <w:t>). See Pandey [</w:t>
      </w:r>
      <w:hyperlink w:anchor="footprints_split_022.html%2525252525252b">
        <w:r>
          <w:rPr>
            <w:rStyle w:val="Hyperlink"/>
            <w:lang w:val="en-GB"/>
          </w:rPr>
          <w:t>Pandey 1963</w:t>
        </w:r>
      </w:hyperlink>
      <w:r>
        <w:rPr>
          <w:lang w:val="en-GB"/>
        </w:rPr>
        <w:t>] 119-120.</w:t>
      </w:r>
    </w:p>
  </w:footnote>
  <w:footnote w:id="155">
    <w:p>
      <w:pPr>
        <w:pStyle w:val="BodyText"/>
        <w:bidi w:val="0"/>
        <w:spacing w:before="180" w:after="180"/>
        <w:jc w:val="left"/>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BodyText"/>
        <w:bidi w:val="0"/>
        <w:spacing w:before="180" w:after="180"/>
        <w:jc w:val="left"/>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BodyText"/>
        <w:bidi w:val="0"/>
        <w:spacing w:before="180" w:after="180"/>
        <w:jc w:val="left"/>
        <w:rPr/>
      </w:pPr>
      <w:r>
        <w:rPr>
          <w:rStyle w:val="FootnoteCharacters"/>
        </w:rPr>
        <w:footnoteRef/>
      </w:r>
      <w:r>
        <w:rPr>
          <w:i/>
          <w:iCs/>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i/>
          <w:iCs/>
          <w:lang w:val="en-GB"/>
        </w:rPr>
        <w:t>bhavana</w:t>
      </w:r>
      <w:r>
        <w:rPr>
          <w:lang w:val="en-GB"/>
        </w:rPr>
        <w:t>, a residence.</w:t>
      </w:r>
    </w:p>
  </w:footnote>
  <w:footnote w:id="158">
    <w:p>
      <w:pPr>
        <w:pStyle w:val="BodyText"/>
        <w:bidi w:val="0"/>
        <w:spacing w:before="180" w:after="180"/>
        <w:jc w:val="left"/>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BodyText"/>
        <w:bidi w:val="0"/>
        <w:spacing w:before="180" w:after="180"/>
        <w:jc w:val="left"/>
        <w:rPr/>
      </w:pPr>
      <w:r>
        <w:rPr>
          <w:rStyle w:val="FootnoteCharacters"/>
        </w:rPr>
        <w:footnoteRef/>
      </w:r>
      <w:r>
        <w:rPr>
          <w:lang w:val="en-GB"/>
        </w:rPr>
        <w:t>See Jayaswal [</w:t>
      </w:r>
      <w:hyperlink w:anchor="X0de0039ba71f9269178db9c518a36debeeed479">
        <w:r>
          <w:rPr>
            <w:rStyle w:val="Hyperlink"/>
            <w:lang w:val="en-GB"/>
          </w:rPr>
          <w:t>Jayaswal 1934</w:t>
        </w:r>
      </w:hyperlink>
      <w:r>
        <w:rPr>
          <w:lang w:val="en-GB"/>
        </w:rPr>
        <w:t>] p.11.</w:t>
      </w:r>
    </w:p>
  </w:footnote>
  <w:footnote w:id="160">
    <w:p>
      <w:pPr>
        <w:pStyle w:val="BodyText"/>
        <w:bidi w:val="0"/>
        <w:spacing w:before="180" w:after="180"/>
        <w:jc w:val="left"/>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BodyText"/>
        <w:bidi w:val="0"/>
        <w:spacing w:before="180" w:after="180"/>
        <w:jc w:val="left"/>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See Majumdar [</w:t>
      </w:r>
      <w:hyperlink w:anchor="X89979344747bfa823d2df20b77b41d5043f0206">
        <w:r>
          <w:rPr>
            <w:rStyle w:val="Hyperlink"/>
            <w:lang w:val="en-GB"/>
          </w:rPr>
          <w:t>Majumdar 1922</w:t>
        </w:r>
      </w:hyperlink>
      <w:r>
        <w:rPr>
          <w:lang w:val="en-GB"/>
        </w:rPr>
        <w:t>] pp.97 ff; 223 ff and Roy [</w:t>
      </w:r>
      <w:hyperlink w:anchor="footprints_split_022.html%2525252525252c">
        <w:r>
          <w:rPr>
            <w:rStyle w:val="Hyperlink"/>
            <w:lang w:val="en-GB"/>
          </w:rPr>
          <w:t>Roy K 1994</w:t>
        </w:r>
      </w:hyperlink>
      <w:r>
        <w:rPr>
          <w:lang w:val="en-GB"/>
        </w:rPr>
        <w:t>] pp.23 ff.</w:t>
      </w:r>
    </w:p>
  </w:footnote>
  <w:footnote w:id="162">
    <w:p>
      <w:pPr>
        <w:pStyle w:val="BodyText"/>
        <w:bidi w:val="0"/>
        <w:spacing w:before="180" w:after="180"/>
        <w:jc w:val="left"/>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BodyText"/>
        <w:bidi w:val="0"/>
        <w:spacing w:before="180" w:after="180"/>
        <w:jc w:val="left"/>
        <w:rPr>
          <w:lang w:val="en-GB"/>
        </w:rPr>
      </w:pPr>
      <w:r>
        <w:rPr>
          <w:rStyle w:val="FootnoteCharacters"/>
        </w:rPr>
        <w:footnoteRef/>
      </w:r>
      <w:r>
        <w:rPr>
          <w:lang w:val="en-GB"/>
        </w:rPr>
        <w:t xml:space="preserve">See Monier-Williams’ </w:t>
      </w:r>
      <w:r>
        <w:rPr>
          <w:i/>
          <w:iCs/>
          <w:lang w:val="en-GB"/>
        </w:rPr>
        <w:t>Sanskrit-English Dictionary</w:t>
      </w:r>
      <w:r>
        <w:rPr>
          <w:lang w:val="en-GB"/>
        </w:rPr>
        <w:t>,1899.</w:t>
      </w:r>
    </w:p>
  </w:footnote>
  <w:footnote w:id="164">
    <w:p>
      <w:pPr>
        <w:pStyle w:val="BodyText"/>
        <w:bidi w:val="0"/>
        <w:spacing w:before="180" w:after="180"/>
        <w:jc w:val="left"/>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BodyText"/>
        <w:bidi w:val="0"/>
        <w:spacing w:before="180" w:after="180"/>
        <w:jc w:val="left"/>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BodyText"/>
        <w:bidi w:val="0"/>
        <w:spacing w:before="180" w:after="180"/>
        <w:jc w:val="left"/>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BodyText"/>
        <w:bidi w:val="0"/>
        <w:spacing w:before="180" w:after="180"/>
        <w:jc w:val="left"/>
        <w:rPr>
          <w:lang w:val="en-GB"/>
        </w:rPr>
      </w:pPr>
      <w:r>
        <w:rPr>
          <w:rStyle w:val="FootnoteCharacters"/>
        </w:rPr>
        <w:footnoteRef/>
      </w:r>
      <w:r>
        <w:rPr>
          <w:lang w:val="en-GB"/>
        </w:rPr>
        <w:t xml:space="preserve">When talking with King Pasenadi he always addressed him as </w:t>
      </w:r>
      <w:r>
        <w:rPr>
          <w:i/>
          <w:iCs/>
          <w:lang w:val="en-GB"/>
        </w:rPr>
        <w:t>mahārāja</w:t>
      </w:r>
      <w:r>
        <w:rPr>
          <w:lang w:val="en-GB"/>
        </w:rPr>
        <w:t xml:space="preserve"> but when talking with Queen Mallikā he addressed her by her name.</w:t>
      </w:r>
    </w:p>
  </w:footnote>
  <w:footnote w:id="168">
    <w:p>
      <w:pPr>
        <w:pStyle w:val="BodyText"/>
        <w:bidi w:val="0"/>
        <w:spacing w:before="180" w:after="180"/>
        <w:jc w:val="left"/>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BodyText"/>
        <w:bidi w:val="0"/>
        <w:spacing w:before="180" w:after="180"/>
        <w:jc w:val="left"/>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BodyText"/>
        <w:bidi w:val="0"/>
        <w:spacing w:before="180" w:after="180"/>
        <w:jc w:val="left"/>
        <w:rPr/>
      </w:pPr>
      <w:r>
        <w:rPr>
          <w:rStyle w:val="FootnoteCharacters"/>
        </w:rPr>
        <w:footnoteRef/>
      </w:r>
      <w:r>
        <w:rPr>
          <w:lang w:val="en-GB"/>
        </w:rPr>
        <w:t>In the West, giving birth while prone is a relatively recent practice. See Dundes 1987 [</w:t>
      </w:r>
      <w:hyperlink w:anchor="footprints_split_023.html%2525252525252a">
        <w:r>
          <w:rPr>
            <w:rStyle w:val="Hyperlink"/>
            <w:lang w:val="en-GB"/>
          </w:rPr>
          <w:t>Dundes 1987</w:t>
        </w:r>
      </w:hyperlink>
      <w:r>
        <w:rPr>
          <w:lang w:val="en-GB"/>
        </w:rPr>
        <w:t>].</w:t>
      </w:r>
    </w:p>
  </w:footnote>
  <w:footnote w:id="171">
    <w:p>
      <w:pPr>
        <w:pStyle w:val="BodyText"/>
        <w:bidi w:val="0"/>
        <w:spacing w:before="180" w:after="180"/>
        <w:jc w:val="left"/>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Mitra [</w:t>
      </w:r>
      <w:hyperlink w:anchor="footprints_split_022.html%25252525252528">
        <w:r>
          <w:rPr>
            <w:rStyle w:val="Hyperlink"/>
            <w:lang w:val="en-GB"/>
          </w:rPr>
          <w:t>Mitra 1972</w:t>
        </w:r>
      </w:hyperlink>
      <w:r>
        <w:rPr>
          <w:lang w:val="en-GB"/>
        </w:rPr>
        <w:t>] pp.221-222.</w:t>
      </w:r>
    </w:p>
  </w:footnote>
  <w:footnote w:id="172">
    <w:p>
      <w:pPr>
        <w:pStyle w:val="BodyText"/>
        <w:bidi w:val="0"/>
        <w:spacing w:before="180" w:after="180"/>
        <w:jc w:val="left"/>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BodyText"/>
        <w:bidi w:val="0"/>
        <w:spacing w:before="180" w:after="180"/>
        <w:jc w:val="left"/>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BodyText"/>
        <w:bidi w:val="0"/>
        <w:spacing w:before="180" w:after="180"/>
        <w:jc w:val="left"/>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BodyText"/>
        <w:bidi w:val="0"/>
        <w:spacing w:before="180" w:after="180"/>
        <w:jc w:val="left"/>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BodyText"/>
        <w:bidi w:val="0"/>
        <w:spacing w:before="180" w:after="180"/>
        <w:jc w:val="left"/>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i/>
          <w:iCs/>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BodyText"/>
        <w:bidi w:val="0"/>
        <w:spacing w:before="180" w:after="180"/>
        <w:jc w:val="left"/>
        <w:rPr/>
      </w:pPr>
      <w:r>
        <w:rPr>
          <w:rStyle w:val="FootnoteCharacters"/>
        </w:rPr>
        <w:footnoteRef/>
      </w:r>
      <w:r>
        <w:rPr>
          <w:lang w:val="en-GB"/>
        </w:rPr>
        <w:t>On the marriage customs of the time see Wagle 1995 [</w:t>
      </w:r>
      <w:hyperlink w:anchor="footprints_split_022.html%2525252525252d">
        <w:r>
          <w:rPr>
            <w:rStyle w:val="Hyperlink"/>
            <w:lang w:val="en-GB"/>
          </w:rPr>
          <w:t>Wagle 1995</w:t>
        </w:r>
      </w:hyperlink>
      <w:r>
        <w:rPr>
          <w:lang w:val="en-GB"/>
        </w:rPr>
        <w:t>] pp.127 ff.</w:t>
      </w:r>
    </w:p>
  </w:footnote>
  <w:footnote w:id="178">
    <w:p>
      <w:pPr>
        <w:pStyle w:val="BodyText"/>
        <w:bidi w:val="0"/>
        <w:spacing w:before="180" w:after="180"/>
        <w:jc w:val="left"/>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BodyText"/>
        <w:bidi w:val="0"/>
        <w:spacing w:before="180" w:after="180"/>
        <w:jc w:val="left"/>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BodyText"/>
        <w:bidi w:val="0"/>
        <w:spacing w:before="180" w:after="180"/>
        <w:jc w:val="left"/>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xml:space="preserve">),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9,81;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2.4.6, etc. Whether such laws and customs prevailed amongst the Sakyans is not known.</w:t>
      </w:r>
    </w:p>
  </w:footnote>
  <w:footnote w:id="181">
    <w:p>
      <w:pPr>
        <w:pStyle w:val="BodyText"/>
        <w:bidi w:val="0"/>
        <w:spacing w:before="180" w:after="180"/>
        <w:jc w:val="left"/>
        <w:rPr/>
      </w:pPr>
      <w:r>
        <w:rPr>
          <w:rStyle w:val="FootnoteCharacters"/>
        </w:rPr>
        <w:footnoteRef/>
      </w:r>
      <w:r>
        <w:rPr>
          <w:lang w:val="en-GB"/>
        </w:rPr>
        <w:t>Dyson [</w:t>
      </w:r>
      <w:hyperlink w:anchor="footprints_split_022.html%2525252525252e">
        <w:r>
          <w:rPr>
            <w:rStyle w:val="Hyperlink"/>
            <w:lang w:val="en-GB"/>
          </w:rPr>
          <w:t>Dyson 2018</w:t>
        </w:r>
      </w:hyperlink>
      <w:r>
        <w:rPr>
          <w:lang w:val="en-GB"/>
        </w:rPr>
        <w:t>] pp.16 ff.</w:t>
      </w:r>
    </w:p>
  </w:footnote>
  <w:footnote w:id="182">
    <w:p>
      <w:pPr>
        <w:pStyle w:val="BodyText"/>
        <w:bidi w:val="0"/>
        <w:spacing w:before="180" w:after="180"/>
        <w:jc w:val="left"/>
        <w:rPr/>
      </w:pPr>
      <w:r>
        <w:rPr>
          <w:rStyle w:val="FootnoteCharacters"/>
        </w:rPr>
        <w:footnoteRef/>
      </w:r>
      <w:r>
        <w:rPr>
          <w:lang w:val="en-GB"/>
        </w:rPr>
        <w:t>Campbell 2008 [</w:t>
      </w:r>
      <w:hyperlink w:anchor="X20965f2422fba535bc2a88f0457690db431cf28">
        <w:r>
          <w:rPr>
            <w:rStyle w:val="Hyperlink"/>
            <w:lang w:val="en-GB"/>
          </w:rPr>
          <w:t>Campbell 2008</w:t>
        </w:r>
      </w:hyperlink>
      <w:r>
        <w:rPr>
          <w:lang w:val="en-GB"/>
        </w:rPr>
        <w:t>] p.51.</w:t>
      </w:r>
    </w:p>
  </w:footnote>
  <w:footnote w:id="183">
    <w:p>
      <w:pPr>
        <w:pStyle w:val="BodyText"/>
        <w:bidi w:val="0"/>
        <w:spacing w:before="180" w:after="180"/>
        <w:jc w:val="left"/>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BodyText"/>
        <w:bidi w:val="0"/>
        <w:spacing w:before="180" w:after="180"/>
        <w:jc w:val="left"/>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i/>
          <w:iCs/>
          <w:lang w:val="en-GB"/>
        </w:rPr>
        <w:t>anappakaṃ 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BodyText"/>
        <w:bidi w:val="0"/>
        <w:spacing w:before="180" w:after="180"/>
        <w:jc w:val="left"/>
        <w:rPr>
          <w:lang w:val="en-GB"/>
        </w:rPr>
      </w:pPr>
      <w:r>
        <w:rPr>
          <w:rStyle w:val="FootnoteCharacters"/>
        </w:rPr>
        <w:footnoteRef/>
      </w:r>
      <w:r>
        <w:rPr>
          <w:lang w:val="en-GB"/>
        </w:rPr>
        <w:t>I thank Anandajoti Bhikkhu for drawing my attention to this point.</w:t>
      </w:r>
    </w:p>
  </w:footnote>
  <w:footnote w:id="186">
    <w:p>
      <w:pPr>
        <w:pStyle w:val="BodyText"/>
        <w:bidi w:val="0"/>
        <w:spacing w:before="180" w:after="180"/>
        <w:jc w:val="left"/>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BodyText"/>
        <w:bidi w:val="0"/>
        <w:spacing w:before="180" w:after="180"/>
        <w:jc w:val="left"/>
        <w:rPr/>
      </w:pPr>
      <w:r>
        <w:rPr>
          <w:rStyle w:val="FootnoteCharacters"/>
        </w:rPr>
        <w:footnoteRef/>
      </w:r>
      <w:r>
        <w:rPr>
          <w:lang w:val="en-GB"/>
        </w:rPr>
        <w:t>Karen Armstrong [</w:t>
      </w:r>
      <w:hyperlink w:anchor="Xfdd0209a10c954373f06ddb4b47e47504cacc08">
        <w:r>
          <w:rPr>
            <w:rStyle w:val="Hyperlink"/>
            <w:lang w:val="en-GB"/>
          </w:rPr>
          <w:t>Armstrong 2004</w:t>
        </w:r>
      </w:hyperlink>
      <w:r>
        <w:rPr>
          <w:lang w:val="en-GB"/>
        </w:rPr>
        <w:t>]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Bronkhorst 2007 [</w:t>
      </w:r>
      <w:hyperlink w:anchor="X1ac7b4562f812d929fdb5ff312688ed8d87908a">
        <w:r>
          <w:rPr>
            <w:rStyle w:val="Hyperlink"/>
            <w:lang w:val="en-GB"/>
          </w:rPr>
          <w:t>Bronkhorst 2007</w:t>
        </w:r>
      </w:hyperlink>
      <w:r>
        <w:rPr>
          <w:lang w:val="en-GB"/>
        </w:rPr>
        <w:t>] pp.63-64.</w:t>
      </w:r>
    </w:p>
  </w:footnote>
  <w:footnote w:id="188">
    <w:p>
      <w:pPr>
        <w:pStyle w:val="BodyText"/>
        <w:bidi w:val="0"/>
        <w:spacing w:before="180" w:after="180"/>
        <w:jc w:val="left"/>
        <w:rPr/>
      </w:pPr>
      <w:r>
        <w:rPr>
          <w:rStyle w:val="FootnoteCharacters"/>
        </w:rPr>
        <w:footnoteRef/>
      </w:r>
      <w:r>
        <w:rPr>
          <w:lang w:val="en-GB"/>
        </w:rPr>
        <w:t>Wynne 2007 [</w:t>
      </w:r>
      <w:hyperlink w:anchor="footprints_split_022.html%2525252525252f">
        <w:r>
          <w:rPr>
            <w:rStyle w:val="Hyperlink"/>
            <w:lang w:val="en-GB"/>
          </w:rPr>
          <w:t>Wynne 2007</w:t>
        </w:r>
      </w:hyperlink>
      <w:r>
        <w:rPr>
          <w:lang w:val="en-GB"/>
        </w:rPr>
        <w:t>] pp.108 ff, has attempted to reconstruct Kālāma’s philosophy.</w:t>
      </w:r>
    </w:p>
  </w:footnote>
  <w:footnote w:id="189">
    <w:p>
      <w:pPr>
        <w:pStyle w:val="BodyText"/>
        <w:bidi w:val="0"/>
        <w:spacing w:before="180" w:after="180"/>
        <w:jc w:val="left"/>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xml:space="preserve">). That Rāmaputta was known to the Jains gives credence to the claim that he was a real person. See </w:t>
      </w:r>
      <w:r>
        <w:rPr>
          <w:i/>
          <w:iCs/>
          <w:lang w:val="en-GB"/>
        </w:rPr>
        <w:t>Isibhāsiyāiṃ</w:t>
      </w:r>
      <w:r>
        <w:rPr>
          <w:lang w:val="en-GB"/>
        </w:rPr>
        <w:t xml:space="preserve"> 23; Schubring [</w:t>
      </w:r>
      <w:hyperlink w:anchor="X078381db7fe3e996df1787fbe9705c51413796f">
        <w:r>
          <w:rPr>
            <w:rStyle w:val="Hyperlink"/>
            <w:lang w:val="en-GB"/>
          </w:rPr>
          <w:t>Schubring 1974</w:t>
        </w:r>
      </w:hyperlink>
      <w:r>
        <w:rPr>
          <w:lang w:val="en-GB"/>
        </w:rPr>
        <w:t>] p.44.</w:t>
      </w:r>
    </w:p>
  </w:footnote>
  <w:footnote w:id="190">
    <w:p>
      <w:pPr>
        <w:pStyle w:val="BodyText"/>
        <w:bidi w:val="0"/>
        <w:spacing w:before="180" w:after="180"/>
        <w:jc w:val="left"/>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BodyText"/>
        <w:bidi w:val="0"/>
        <w:spacing w:before="180" w:after="180"/>
        <w:jc w:val="left"/>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i/>
          <w:iCs/>
          <w:lang w:val="en-GB"/>
        </w:rPr>
        <w:t>brahmacāriya</w:t>
      </w:r>
      <w:r>
        <w:rPr>
          <w:lang w:val="en-GB"/>
        </w:rPr>
        <w:t xml:space="preserve"> and Pukkusa had been a </w:t>
      </w:r>
      <w:r>
        <w:rPr>
          <w:i/>
          <w:iCs/>
          <w:lang w:val="en-GB"/>
        </w:rPr>
        <w:t>sāvaka</w:t>
      </w:r>
      <w:r>
        <w:rPr>
          <w:lang w:val="en-GB"/>
        </w:rPr>
        <w:t>.</w:t>
      </w:r>
    </w:p>
  </w:footnote>
  <w:footnote w:id="192">
    <w:p>
      <w:pPr>
        <w:pStyle w:val="BodyText"/>
        <w:bidi w:val="0"/>
        <w:spacing w:before="180" w:after="180"/>
        <w:jc w:val="left"/>
        <w:rPr/>
      </w:pPr>
      <w:r>
        <w:rPr>
          <w:rStyle w:val="FootnoteCharacters"/>
        </w:rPr>
        <w:footnoteRef/>
      </w:r>
      <w:r>
        <w:rPr>
          <w:lang w:val="en-GB"/>
        </w:rPr>
        <w:t xml:space="preserve">See e.g.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24,1-11; </w:t>
      </w:r>
      <w:r>
        <w:rPr>
          <w:i/>
          <w:iCs/>
          <w:lang w:val="en-GB"/>
        </w:rPr>
        <w:t>Vāsiṣṭha Dharmasūtra [</w:t>
      </w:r>
      <w:hyperlink w:anchor="X5c9af8b162bb11112db5b73d0710e592e09e52e">
        <w:r>
          <w:rPr>
            <w:rStyle w:val="Hyperlink"/>
            <w:i/>
            <w:iCs/>
            <w:lang w:val="en-GB"/>
          </w:rPr>
          <w:t>Olivelle 1999</w:t>
        </w:r>
      </w:hyperlink>
      <w:r>
        <w:rPr>
          <w:i/>
          <w:iCs/>
          <w:lang w:val="en-GB"/>
        </w:rPr>
        <w:t>]</w:t>
      </w:r>
      <w:r>
        <w:rPr>
          <w:lang w:val="en-GB"/>
        </w:rPr>
        <w:t xml:space="preserve"> 22,1-16, etc.</w:t>
      </w:r>
    </w:p>
  </w:footnote>
  <w:footnote w:id="193">
    <w:p>
      <w:pPr>
        <w:pStyle w:val="BodyText"/>
        <w:bidi w:val="0"/>
        <w:spacing w:before="180" w:after="180"/>
        <w:jc w:val="left"/>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BodyText"/>
        <w:bidi w:val="0"/>
        <w:spacing w:before="180" w:after="180"/>
        <w:jc w:val="left"/>
        <w:rPr>
          <w:lang w:val="en-GB"/>
        </w:rPr>
      </w:pPr>
      <w:r>
        <w:rPr>
          <w:rStyle w:val="FootnoteCharacters"/>
        </w:rPr>
        <w:footnoteRef/>
      </w:r>
      <w:r>
        <w:rPr>
          <w:lang w:val="en-GB"/>
        </w:rPr>
        <w:t>This refers to the practice of refusing to use a bowl to receive alms food, requiring it to be put in one’s cupped hands from which it would be licked up.</w:t>
      </w:r>
    </w:p>
  </w:footnote>
  <w:footnote w:id="195">
    <w:p>
      <w:pPr>
        <w:pStyle w:val="BodyText"/>
        <w:bidi w:val="0"/>
        <w:spacing w:before="180" w:after="180"/>
        <w:jc w:val="left"/>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condensed. On these and other extreme ascetic practices see Olivelle 1992 [</w:t>
      </w:r>
      <w:hyperlink w:anchor="X865be12f82d55f2700a85919b6abdbe5a24bf99">
        <w:r>
          <w:rPr>
            <w:rStyle w:val="Hyperlink"/>
            <w:lang w:val="en-GB"/>
          </w:rPr>
          <w:t>Olivelle 1992</w:t>
        </w:r>
      </w:hyperlink>
      <w:r>
        <w:rPr>
          <w:lang w:val="en-GB"/>
        </w:rPr>
        <w:t>].</w:t>
      </w:r>
    </w:p>
  </w:footnote>
  <w:footnote w:id="196">
    <w:p>
      <w:pPr>
        <w:pStyle w:val="BodyText"/>
        <w:bidi w:val="0"/>
        <w:spacing w:before="180" w:after="180"/>
        <w:jc w:val="left"/>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i/>
          <w:iCs/>
          <w:lang w:val="en-GB"/>
        </w:rPr>
        <w:t>prāṇāyāma</w:t>
      </w:r>
      <w:r>
        <w:rPr>
          <w:lang w:val="en-GB"/>
        </w:rPr>
        <w:t xml:space="preserve"> which involved controlling (</w:t>
      </w:r>
      <w:r>
        <w:rPr>
          <w:i/>
          <w:iCs/>
          <w:lang w:val="en-GB"/>
        </w:rPr>
        <w:t>āyāma</w:t>
      </w:r>
      <w:r>
        <w:rPr>
          <w:lang w:val="en-GB"/>
        </w:rPr>
        <w:t xml:space="preserve">) the breath as described in works such as the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4.1.22-4; 28-30 and the Āśvalāyanaśrauta Sūtra 2.7. The pain and exhaustion it caused was believed to purify the evil one had done.</w:t>
      </w:r>
    </w:p>
  </w:footnote>
  <w:footnote w:id="197">
    <w:p>
      <w:pPr>
        <w:pStyle w:val="BodyText"/>
        <w:bidi w:val="0"/>
        <w:spacing w:before="180" w:after="180"/>
        <w:jc w:val="left"/>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BodyText"/>
        <w:bidi w:val="0"/>
        <w:spacing w:before="180" w:after="180"/>
        <w:jc w:val="left"/>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BodyText"/>
        <w:bidi w:val="0"/>
        <w:spacing w:before="180" w:after="180"/>
        <w:jc w:val="left"/>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BodyText"/>
        <w:bidi w:val="0"/>
        <w:spacing w:before="180" w:after="180"/>
        <w:jc w:val="left"/>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Mahāvīra suffered similar abuse, see Wujastyk 1984 [</w:t>
      </w:r>
      <w:hyperlink w:anchor="Xbd11f4a095e0772000ad9ebdb0f7d79c28fa491">
        <w:r>
          <w:rPr>
            <w:rStyle w:val="Hyperlink"/>
            <w:lang w:val="en-GB"/>
          </w:rPr>
          <w:t>Wujastyk 1984</w:t>
        </w:r>
      </w:hyperlink>
      <w:r>
        <w:rPr>
          <w:lang w:val="en-GB"/>
        </w:rPr>
        <w:t>] pp. 189-194.</w:t>
      </w:r>
    </w:p>
  </w:footnote>
  <w:footnote w:id="201">
    <w:p>
      <w:pPr>
        <w:pStyle w:val="BodyText"/>
        <w:bidi w:val="0"/>
        <w:spacing w:before="180" w:after="180"/>
        <w:jc w:val="left"/>
        <w:rPr/>
      </w:pPr>
      <w:r>
        <w:rPr>
          <w:rStyle w:val="FootnoteCharacters"/>
        </w:rPr>
        <w:footnoteRef/>
      </w:r>
      <w:r>
        <w:rPr>
          <w:lang w:val="en-GB"/>
        </w:rPr>
        <w:t>E.g. Buddhacarita [</w:t>
      </w:r>
      <w:hyperlink w:anchor="Xd1047efe8c3a37357125743aa19a8f0e6b7c686">
        <w:r>
          <w:rPr>
            <w:rStyle w:val="Hyperlink"/>
            <w:lang w:val="en-GB"/>
          </w:rPr>
          <w:t>Olivelle 2008</w:t>
        </w:r>
      </w:hyperlink>
      <w:r>
        <w:rPr>
          <w:lang w:val="en-GB"/>
        </w:rPr>
        <w:t>] 12.95; Jātaka I.67; Lalitavistara [</w:t>
      </w:r>
      <w:hyperlink w:anchor="Xb0ca0cefa913f1adc8a24531bdd88e432778325">
        <w:r>
          <w:rPr>
            <w:rStyle w:val="Hyperlink"/>
            <w:lang w:val="en-GB"/>
          </w:rPr>
          <w:t>Dharmachakra 2013</w:t>
        </w:r>
      </w:hyperlink>
      <w:r>
        <w:rPr>
          <w:lang w:val="en-GB"/>
        </w:rPr>
        <w:t>] 17,22; Mahāvastu II [</w:t>
      </w:r>
      <w:hyperlink w:anchor="footprints_split_023.html%2525252525252b">
        <w:r>
          <w:rPr>
            <w:rStyle w:val="Hyperlink"/>
            <w:lang w:val="en-GB"/>
          </w:rPr>
          <w:t>Jones 1952</w:t>
        </w:r>
      </w:hyperlink>
      <w:r>
        <w:rPr>
          <w:lang w:val="en-GB"/>
        </w:rPr>
        <w:t>] 241.</w:t>
      </w:r>
    </w:p>
  </w:footnote>
  <w:footnote w:id="202">
    <w:p>
      <w:pPr>
        <w:pStyle w:val="BodyText"/>
        <w:bidi w:val="0"/>
        <w:spacing w:before="180" w:after="180"/>
        <w:jc w:val="left"/>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BodyText"/>
        <w:bidi w:val="0"/>
        <w:spacing w:before="180" w:after="180"/>
        <w:jc w:val="left"/>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BodyText"/>
        <w:bidi w:val="0"/>
        <w:spacing w:before="180" w:after="180"/>
        <w:jc w:val="left"/>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BodyText"/>
        <w:bidi w:val="0"/>
        <w:spacing w:before="180" w:after="180"/>
        <w:jc w:val="left"/>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i/>
          <w:iCs/>
          <w:lang w:val="en-GB"/>
        </w:rPr>
        <w:t>assattha</w:t>
      </w:r>
      <w:r>
        <w:rPr>
          <w:lang w:val="en-GB"/>
        </w:rPr>
        <w:t>.</w:t>
      </w:r>
    </w:p>
  </w:footnote>
  <w:footnote w:id="206">
    <w:p>
      <w:pPr>
        <w:pStyle w:val="BodyText"/>
        <w:bidi w:val="0"/>
        <w:spacing w:before="180" w:after="180"/>
        <w:jc w:val="left"/>
        <w:rPr>
          <w:lang w:val="en-GB"/>
        </w:rPr>
      </w:pPr>
      <w:r>
        <w:rPr>
          <w:rStyle w:val="FootnoteCharacters"/>
        </w:rPr>
        <w:footnoteRef/>
      </w:r>
      <w:r>
        <w:rPr>
          <w:lang w:val="en-GB"/>
        </w:rPr>
        <w:t>Ja.I,69.</w:t>
      </w:r>
    </w:p>
  </w:footnote>
  <w:footnote w:id="207">
    <w:p>
      <w:pPr>
        <w:pStyle w:val="BodyText"/>
        <w:bidi w:val="0"/>
        <w:spacing w:before="180" w:after="180"/>
        <w:jc w:val="left"/>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BodyText"/>
        <w:bidi w:val="0"/>
        <w:spacing w:before="180" w:after="180"/>
        <w:jc w:val="left"/>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BodyText"/>
        <w:bidi w:val="0"/>
        <w:spacing w:before="180" w:after="180"/>
        <w:jc w:val="left"/>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BodyText"/>
        <w:bidi w:val="0"/>
        <w:spacing w:before="180" w:after="180"/>
        <w:jc w:val="left"/>
        <w:rPr/>
      </w:pPr>
      <w:r>
        <w:rPr>
          <w:rStyle w:val="FootnoteCharacters"/>
        </w:rPr>
        <w:footnoteRef/>
      </w:r>
      <w:r>
        <w:rPr>
          <w:lang w:val="en-GB"/>
        </w:rPr>
        <w:t>This seems to have been an extension of, and in some way related to, what psychologists call a life review experience (LRE), where a person who has a close brush with death sees their whole life instantly flashing before them. For a scientific evaluation of this phenomena see Katz Saadon-Grosman 2017 [</w:t>
      </w:r>
      <w:hyperlink w:anchor="X87c11ba5bee50ec4a411e3858e850288f164ad8">
        <w:r>
          <w:rPr>
            <w:rStyle w:val="Hyperlink"/>
            <w:lang w:val="en-GB"/>
          </w:rPr>
          <w:t>Katz Saadon-Grosman 2017</w:t>
        </w:r>
      </w:hyperlink>
      <w:r>
        <w:rPr>
          <w:lang w:val="en-GB"/>
        </w:rPr>
        <w:t xml:space="preserve">]. So far, the most credible studies of rebirth are those of Ian Stevenson, late Professor of Psychiatry and Director of the Division of Personality Studies, University of Virginia. His decades of research are summarised in his two-volume </w:t>
      </w:r>
      <w:r>
        <w:rPr>
          <w:i/>
          <w:iCs/>
          <w:lang w:val="en-GB"/>
        </w:rPr>
        <w:t>Reincarnation and Biology</w:t>
      </w:r>
      <w:r>
        <w:rPr>
          <w:lang w:val="en-GB"/>
        </w:rPr>
        <w:t>, 1997 [</w:t>
      </w:r>
      <w:hyperlink w:anchor="Xe8db6da1306344c73b8113f0f52d52317bfe3dd">
        <w:r>
          <w:rPr>
            <w:rStyle w:val="Hyperlink"/>
            <w:lang w:val="en-GB"/>
          </w:rPr>
          <w:t>Stevenson 1997</w:t>
        </w:r>
      </w:hyperlink>
      <w:r>
        <w:rPr>
          <w:lang w:val="en-GB"/>
        </w:rPr>
        <w:t>].</w:t>
      </w:r>
    </w:p>
  </w:footnote>
  <w:footnote w:id="211">
    <w:p>
      <w:pPr>
        <w:pStyle w:val="BodyText"/>
        <w:bidi w:val="0"/>
        <w:spacing w:before="180" w:after="180"/>
        <w:jc w:val="left"/>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BodyText"/>
        <w:bidi w:val="0"/>
        <w:spacing w:before="180" w:after="180"/>
        <w:jc w:val="left"/>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BodyText"/>
        <w:bidi w:val="0"/>
        <w:spacing w:before="180" w:after="180"/>
        <w:jc w:val="left"/>
        <w:rPr/>
      </w:pPr>
      <w:r>
        <w:rPr>
          <w:rStyle w:val="FootnoteCharacters"/>
        </w:rPr>
        <w:footnoteRef/>
      </w:r>
      <w:r>
        <w:rPr>
          <w:lang w:val="en-GB"/>
        </w:rPr>
        <w:t>On the other accounts of the Buddha’s awakening experience see Norman 1990 [</w:t>
      </w:r>
      <w:hyperlink w:anchor="footprints_split_022.html%2525252525252g">
        <w:r>
          <w:rPr>
            <w:rStyle w:val="Hyperlink"/>
            <w:lang w:val="en-GB"/>
          </w:rPr>
          <w:t>Norman 1990</w:t>
        </w:r>
      </w:hyperlink>
      <w:r>
        <w:rPr>
          <w:lang w:val="en-GB"/>
        </w:rPr>
        <w:t>] 25 ff.</w:t>
      </w:r>
    </w:p>
  </w:footnote>
  <w:footnote w:id="214">
    <w:p>
      <w:pPr>
        <w:pStyle w:val="BodyText"/>
        <w:bidi w:val="0"/>
        <w:spacing w:before="180" w:after="180"/>
        <w:jc w:val="left"/>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i/>
          <w:iCs/>
          <w:lang w:val="en-GB"/>
        </w:rPr>
        <w:t>purima yāma</w:t>
      </w:r>
      <w:r>
        <w:rPr>
          <w:lang w:val="en-GB"/>
        </w:rPr>
        <w:t xml:space="preserve">) was divided into six </w:t>
      </w:r>
      <w:r>
        <w:rPr>
          <w:i/>
          <w:iCs/>
          <w:lang w:val="en-GB"/>
        </w:rPr>
        <w:t>ghāṭikas</w:t>
      </w:r>
      <w:r>
        <w:rPr>
          <w:lang w:val="en-GB"/>
        </w:rPr>
        <w:t>: the middle (</w:t>
      </w:r>
      <w:r>
        <w:rPr>
          <w:i/>
          <w:iCs/>
          <w:lang w:val="en-GB"/>
        </w:rPr>
        <w:t>madhyayāma</w:t>
      </w:r>
      <w:r>
        <w:rPr>
          <w:lang w:val="en-GB"/>
        </w:rPr>
        <w:t>) into two; and the third (</w:t>
      </w:r>
      <w:r>
        <w:rPr>
          <w:i/>
          <w:iCs/>
          <w:lang w:val="en-GB"/>
        </w:rPr>
        <w:t>paścima yāma</w:t>
      </w:r>
      <w:r>
        <w:rPr>
          <w:lang w:val="en-GB"/>
        </w:rPr>
        <w:t xml:space="preserve">) into four </w:t>
      </w:r>
      <w:r>
        <w:rPr>
          <w:i/>
          <w:iCs/>
          <w:lang w:val="en-GB"/>
        </w:rPr>
        <w:t>ghāṭikas</w:t>
      </w:r>
      <w:r>
        <w:rPr>
          <w:lang w:val="en-GB"/>
        </w:rPr>
        <w:t>. The duration of each would have differed according to the season, and it’s difficult to know how they were calculated.</w:t>
      </w:r>
    </w:p>
  </w:footnote>
  <w:footnote w:id="215">
    <w:p>
      <w:pPr>
        <w:pStyle w:val="BodyText"/>
        <w:bidi w:val="0"/>
        <w:spacing w:before="180" w:after="180"/>
        <w:jc w:val="left"/>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BodyText"/>
        <w:bidi w:val="0"/>
        <w:spacing w:before="180" w:after="180"/>
        <w:jc w:val="left"/>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i/>
          <w:iCs/>
          <w:lang w:val="en-GB"/>
        </w:rPr>
        <w:t>pariyāya</w:t>
      </w:r>
      <w:r>
        <w:rPr>
          <w:lang w:val="en-GB"/>
        </w:rPr>
        <w:t>), in the Tipitaka see Gombrich 2009 [</w:t>
      </w:r>
      <w:hyperlink w:anchor="Xe5c710c73ede26a9bcc70c9859e94e7ceba0186">
        <w:r>
          <w:rPr>
            <w:rStyle w:val="Hyperlink"/>
            <w:lang w:val="en-GB"/>
          </w:rPr>
          <w:t>Gombrich 2009</w:t>
        </w:r>
      </w:hyperlink>
      <w:r>
        <w:rPr>
          <w:lang w:val="en-GB"/>
        </w:rPr>
        <w:t>] p.6.</w:t>
      </w:r>
    </w:p>
  </w:footnote>
  <w:footnote w:id="217">
    <w:p>
      <w:pPr>
        <w:pStyle w:val="BodyText"/>
        <w:bidi w:val="0"/>
        <w:spacing w:before="180" w:after="180"/>
        <w:jc w:val="left"/>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BodyText"/>
        <w:bidi w:val="0"/>
        <w:spacing w:before="180" w:after="180"/>
        <w:jc w:val="left"/>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BodyText"/>
        <w:bidi w:val="0"/>
        <w:spacing w:before="180" w:after="180"/>
        <w:jc w:val="left"/>
        <w:rPr/>
      </w:pPr>
      <w:r>
        <w:rPr>
          <w:rStyle w:val="FootnoteCharacters"/>
        </w:rPr>
        <w:footnoteRef/>
      </w:r>
      <w:r>
        <w:rPr>
          <w:lang w:val="en-GB"/>
        </w:rPr>
        <w:t xml:space="preserve">E.g. William James’ </w:t>
      </w:r>
      <w:r>
        <w:rPr>
          <w:i/>
          <w:iCs/>
          <w:lang w:val="en-GB"/>
        </w:rPr>
        <w:t>Varieties of Religious Experience</w:t>
      </w:r>
      <w:r>
        <w:rPr>
          <w:lang w:val="en-GB"/>
        </w:rPr>
        <w:t xml:space="preserve"> 1902 [</w:t>
      </w:r>
      <w:hyperlink w:anchor="footprints_split_023.html%2525252525252c">
        <w:r>
          <w:rPr>
            <w:rStyle w:val="Hyperlink"/>
            <w:lang w:val="en-GB"/>
          </w:rPr>
          <w:t>James 1902</w:t>
        </w:r>
      </w:hyperlink>
      <w:r>
        <w:rPr>
          <w:lang w:val="en-GB"/>
        </w:rPr>
        <w:t xml:space="preserve">]; Rudolf Otto’s </w:t>
      </w:r>
      <w:r>
        <w:rPr>
          <w:i/>
          <w:iCs/>
          <w:lang w:val="en-GB"/>
        </w:rPr>
        <w:t>Mysticism East and West</w:t>
      </w:r>
      <w:r>
        <w:rPr>
          <w:lang w:val="en-GB"/>
        </w:rPr>
        <w:t xml:space="preserve"> 1932 [</w:t>
      </w:r>
      <w:hyperlink w:anchor="footprints_split_023.html%2525252525252d">
        <w:r>
          <w:rPr>
            <w:rStyle w:val="Hyperlink"/>
            <w:lang w:val="en-GB"/>
          </w:rPr>
          <w:t>Otto 1932</w:t>
        </w:r>
      </w:hyperlink>
      <w:r>
        <w:rPr>
          <w:lang w:val="en-GB"/>
        </w:rPr>
        <w:t xml:space="preserve">]; and Evelyn Underhill’s </w:t>
      </w:r>
      <w:r>
        <w:rPr>
          <w:i/>
          <w:iCs/>
          <w:lang w:val="en-GB"/>
        </w:rPr>
        <w:t>Mysticism</w:t>
      </w:r>
      <w:r>
        <w:rPr>
          <w:lang w:val="en-GB"/>
        </w:rPr>
        <w:t xml:space="preserve"> 1911 [</w:t>
      </w:r>
      <w:hyperlink w:anchor="Xc09f5418f0c374b7a0cd1ea89b02db4c22d30d1">
        <w:r>
          <w:rPr>
            <w:rStyle w:val="Hyperlink"/>
            <w:lang w:val="en-GB"/>
          </w:rPr>
          <w:t>Underhill 1911</w:t>
        </w:r>
      </w:hyperlink>
      <w:r>
        <w:rPr>
          <w:lang w:val="en-GB"/>
        </w:rPr>
        <w:t>].</w:t>
      </w:r>
    </w:p>
  </w:footnote>
  <w:footnote w:id="220">
    <w:p>
      <w:pPr>
        <w:pStyle w:val="BodyText"/>
        <w:bidi w:val="0"/>
        <w:spacing w:before="180" w:after="180"/>
        <w:jc w:val="left"/>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BodyText"/>
        <w:bidi w:val="0"/>
        <w:spacing w:before="180" w:after="180"/>
        <w:jc w:val="left"/>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BodyText"/>
        <w:bidi w:val="0"/>
        <w:spacing w:before="180" w:after="180"/>
        <w:jc w:val="left"/>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BodyText"/>
        <w:bidi w:val="0"/>
        <w:spacing w:before="180" w:after="180"/>
        <w:jc w:val="left"/>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BodyText"/>
        <w:bidi w:val="0"/>
        <w:spacing w:before="180" w:after="180"/>
        <w:jc w:val="left"/>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BodyText"/>
        <w:bidi w:val="0"/>
        <w:spacing w:before="180" w:after="180"/>
        <w:jc w:val="left"/>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BodyText"/>
        <w:bidi w:val="0"/>
        <w:spacing w:before="180" w:after="180"/>
        <w:jc w:val="left"/>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BodyText"/>
        <w:bidi w:val="0"/>
        <w:spacing w:before="180" w:after="180"/>
        <w:jc w:val="left"/>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BodyText"/>
        <w:bidi w:val="0"/>
        <w:spacing w:before="180" w:after="180"/>
        <w:jc w:val="left"/>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BodyText"/>
        <w:bidi w:val="0"/>
        <w:spacing w:before="180" w:after="180"/>
        <w:jc w:val="left"/>
        <w:rPr/>
      </w:pPr>
      <w:r>
        <w:rPr>
          <w:rStyle w:val="FootnoteCharacters"/>
        </w:rPr>
        <w:footnoteRef/>
      </w:r>
      <w:r>
        <w:rPr>
          <w:i/>
          <w:iCs/>
          <w:lang w:val="en-GB"/>
        </w:rPr>
        <w:t>Mahāvastu [</w:t>
      </w:r>
      <w:hyperlink w:anchor="footprints_split_023.html%25252525252527">
        <w:r>
          <w:rPr>
            <w:rStyle w:val="Hyperlink"/>
            <w:i/>
            <w:iCs/>
            <w:lang w:val="en-GB"/>
          </w:rPr>
          <w:t>Jones 1949</w:t>
        </w:r>
      </w:hyperlink>
      <w:r>
        <w:rPr>
          <w:i/>
          <w:iCs/>
          <w:lang w:val="en-GB"/>
        </w:rPr>
        <w:t>]</w:t>
      </w:r>
      <w:r>
        <w:rPr>
          <w:lang w:val="en-GB"/>
        </w:rPr>
        <w:t xml:space="preserve"> III,324 and </w:t>
      </w:r>
      <w:r>
        <w:rPr>
          <w:i/>
          <w:iCs/>
          <w:lang w:val="en-GB"/>
        </w:rPr>
        <w:t>Lalitavistara [</w:t>
      </w:r>
      <w:hyperlink w:anchor="Xb0ca0cefa913f1adc8a24531bdd88e432778325">
        <w:r>
          <w:rPr>
            <w:rStyle w:val="Hyperlink"/>
            <w:i/>
            <w:iCs/>
            <w:lang w:val="en-GB"/>
          </w:rPr>
          <w:t>Dharmachakra 2013</w:t>
        </w:r>
      </w:hyperlink>
      <w:r>
        <w:rPr>
          <w:i/>
          <w:iCs/>
          <w:lang w:val="en-GB"/>
        </w:rPr>
        <w:t>]</w:t>
      </w:r>
      <w:r>
        <w:rPr>
          <w:lang w:val="en-GB"/>
        </w:rPr>
        <w:t xml:space="preserve"> XXVI,6-7 give the Buddha’s itinerary from Uruvelā to Isipatana, but the only place they mention which can still be identified is Lohitavastuka, or, as it is called in the </w:t>
      </w:r>
      <w:r>
        <w:rPr>
          <w:i/>
          <w:iCs/>
          <w:lang w:val="en-GB"/>
        </w:rPr>
        <w:t>Lalitavistara</w:t>
      </w:r>
      <w:r>
        <w:rPr>
          <w:lang w:val="en-GB"/>
        </w:rPr>
        <w:t>, Rohitavastu, which corresponds to Rohita Vihar in modern Sasaram. This indicates that the Buddha made his way to Bārāṇasī via the Uttarāpatha which today’s Highway19 roughly follows.</w:t>
      </w:r>
    </w:p>
  </w:footnote>
  <w:footnote w:id="230">
    <w:p>
      <w:pPr>
        <w:pStyle w:val="BodyText"/>
        <w:bidi w:val="0"/>
        <w:spacing w:before="180" w:after="180"/>
        <w:jc w:val="left"/>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BodyText"/>
        <w:bidi w:val="0"/>
        <w:spacing w:before="180" w:after="180"/>
        <w:jc w:val="left"/>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BodyText"/>
        <w:bidi w:val="0"/>
        <w:spacing w:before="180" w:after="180"/>
        <w:jc w:val="left"/>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BodyText"/>
        <w:bidi w:val="0"/>
        <w:spacing w:before="180" w:after="180"/>
        <w:jc w:val="left"/>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BodyText"/>
        <w:bidi w:val="0"/>
        <w:spacing w:before="180" w:after="180"/>
        <w:jc w:val="left"/>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BodyText"/>
        <w:bidi w:val="0"/>
        <w:spacing w:before="180" w:after="180"/>
        <w:jc w:val="left"/>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BodyText"/>
        <w:bidi w:val="0"/>
        <w:spacing w:before="180" w:after="180"/>
        <w:jc w:val="left"/>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i/>
          <w:iCs/>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BodyText"/>
        <w:bidi w:val="0"/>
        <w:spacing w:before="180" w:after="180"/>
        <w:jc w:val="left"/>
        <w:rPr/>
      </w:pPr>
      <w:r>
        <w:rPr>
          <w:rStyle w:val="FootnoteCharacters"/>
        </w:rPr>
        <w:footnoteRef/>
      </w:r>
      <w:r>
        <w:rPr>
          <w:lang w:val="en-GB"/>
        </w:rPr>
        <w:t>See Rhys Davids 1921, Vol. III [</w:t>
      </w:r>
      <w:hyperlink w:anchor="X1d5825e6052a4130f5d200fe71aad2e35990b78">
        <w:r>
          <w:rPr>
            <w:rStyle w:val="Hyperlink"/>
            <w:lang w:val="en-GB"/>
          </w:rPr>
          <w:t>Rhys Davids TW 1921</w:t>
        </w:r>
      </w:hyperlink>
      <w:r>
        <w:rPr>
          <w:lang w:val="en-GB"/>
        </w:rPr>
        <w:t>] pp.3-4.</w:t>
      </w:r>
    </w:p>
  </w:footnote>
  <w:footnote w:id="238">
    <w:p>
      <w:pPr>
        <w:pStyle w:val="BodyText"/>
        <w:bidi w:val="0"/>
        <w:spacing w:before="180" w:after="180"/>
        <w:jc w:val="left"/>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BodyText"/>
        <w:bidi w:val="0"/>
        <w:spacing w:before="180" w:after="180"/>
        <w:jc w:val="left"/>
        <w:rPr/>
      </w:pPr>
      <w:r>
        <w:rPr>
          <w:rStyle w:val="FootnoteCharacters"/>
        </w:rPr>
        <w:footnoteRef/>
      </w:r>
      <w:r>
        <w:rPr>
          <w:lang w:val="en-GB"/>
        </w:rPr>
        <w:t>For more on the Sakyan’s caste affiliation see Levman 2013 [</w:t>
      </w:r>
      <w:hyperlink w:anchor="footprints_split_022.html%2525252525252h">
        <w:r>
          <w:rPr>
            <w:rStyle w:val="Hyperlink"/>
            <w:lang w:val="en-GB"/>
          </w:rPr>
          <w:t>Levman 2013</w:t>
        </w:r>
      </w:hyperlink>
      <w:r>
        <w:rPr>
          <w:lang w:val="en-GB"/>
        </w:rPr>
        <w:t>] pp.159-160.</w:t>
      </w:r>
    </w:p>
  </w:footnote>
  <w:footnote w:id="240">
    <w:p>
      <w:pPr>
        <w:pStyle w:val="BodyText"/>
        <w:bidi w:val="0"/>
        <w:spacing w:before="180" w:after="180"/>
        <w:jc w:val="left"/>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BodyText"/>
        <w:bidi w:val="0"/>
        <w:spacing w:before="180" w:after="180"/>
        <w:jc w:val="left"/>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BodyText"/>
        <w:bidi w:val="0"/>
        <w:spacing w:before="180" w:after="180"/>
        <w:jc w:val="left"/>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BodyText"/>
        <w:bidi w:val="0"/>
        <w:spacing w:before="180" w:after="180"/>
        <w:jc w:val="left"/>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BodyText"/>
        <w:bidi w:val="0"/>
        <w:spacing w:before="180" w:after="180"/>
        <w:jc w:val="left"/>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BodyText"/>
        <w:bidi w:val="0"/>
        <w:spacing w:before="180" w:after="180"/>
        <w:jc w:val="left"/>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BodyText"/>
        <w:bidi w:val="0"/>
        <w:spacing w:before="180" w:after="180"/>
        <w:jc w:val="left"/>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BodyText"/>
        <w:bidi w:val="0"/>
        <w:spacing w:before="180" w:after="180"/>
        <w:jc w:val="left"/>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BodyText"/>
        <w:bidi w:val="0"/>
        <w:spacing w:before="180" w:after="180"/>
        <w:jc w:val="left"/>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BodyText"/>
        <w:bidi w:val="0"/>
        <w:spacing w:before="180" w:after="180"/>
        <w:jc w:val="left"/>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BodyText"/>
        <w:bidi w:val="0"/>
        <w:spacing w:before="180" w:after="180"/>
        <w:jc w:val="left"/>
        <w:rPr/>
      </w:pPr>
      <w:r>
        <w:rPr>
          <w:rStyle w:val="FootnoteCharacters"/>
        </w:rPr>
        <w:footnoteRef/>
      </w:r>
      <w:r>
        <w:rPr>
          <w:lang w:val="en-GB"/>
        </w:rPr>
        <w:t>A.III,122 (</w:t>
      </w:r>
      <w:hyperlink r:id="rId87">
        <w:r>
          <w:rPr>
            <w:rStyle w:val="Hyperlink"/>
            <w:lang w:val="en-GB"/>
          </w:rPr>
          <w:t>AN 5.99</w:t>
        </w:r>
      </w:hyperlink>
      <w:r>
        <w:rPr>
          <w:lang w:val="en-GB"/>
        </w:rPr>
        <w:t xml:space="preserve">), </w:t>
      </w:r>
      <w:r>
        <w:rPr>
          <w:i/>
          <w:iCs/>
          <w:lang w:val="en-GB"/>
        </w:rPr>
        <w:t>sakkacca</w:t>
      </w:r>
      <w:r>
        <w:rPr>
          <w:lang w:val="en-GB"/>
        </w:rPr>
        <w:t xml:space="preserve"> and </w:t>
      </w:r>
      <w:r>
        <w:rPr>
          <w:i/>
          <w:iCs/>
          <w:lang w:val="en-GB"/>
        </w:rPr>
        <w:t>gārava</w:t>
      </w:r>
      <w:r>
        <w:rPr>
          <w:lang w:val="en-GB"/>
        </w:rPr>
        <w:t>.</w:t>
      </w:r>
    </w:p>
  </w:footnote>
  <w:footnote w:id="251">
    <w:p>
      <w:pPr>
        <w:pStyle w:val="BodyText"/>
        <w:bidi w:val="0"/>
        <w:spacing w:before="180" w:after="180"/>
        <w:jc w:val="left"/>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BodyText"/>
        <w:bidi w:val="0"/>
        <w:spacing w:before="180" w:after="180"/>
        <w:jc w:val="left"/>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BodyText"/>
        <w:bidi w:val="0"/>
        <w:spacing w:before="180" w:after="180"/>
        <w:jc w:val="left"/>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BodyText"/>
        <w:bidi w:val="0"/>
        <w:spacing w:before="180" w:after="180"/>
        <w:jc w:val="left"/>
        <w:rPr/>
      </w:pPr>
      <w:r>
        <w:rPr>
          <w:rStyle w:val="FootnoteCharacters"/>
        </w:rPr>
        <w:footnoteRef/>
      </w:r>
      <w:r>
        <w:rPr>
          <w:lang w:val="en-GB"/>
        </w:rPr>
        <w:t xml:space="preserve">On the mixed caste Ambasṭhas in Brahminical/Hindu law see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10, 8-13; 13-15.</w:t>
      </w:r>
    </w:p>
  </w:footnote>
  <w:footnote w:id="255">
    <w:p>
      <w:pPr>
        <w:pStyle w:val="BodyText"/>
        <w:bidi w:val="0"/>
        <w:spacing w:before="180" w:after="180"/>
        <w:jc w:val="left"/>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BodyText"/>
        <w:bidi w:val="0"/>
        <w:spacing w:before="180" w:after="180"/>
        <w:jc w:val="left"/>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BodyText"/>
        <w:bidi w:val="0"/>
        <w:spacing w:before="180" w:after="180"/>
        <w:jc w:val="left"/>
        <w:rPr/>
      </w:pPr>
      <w:r>
        <w:rPr>
          <w:rStyle w:val="FootnoteCharacters"/>
        </w:rPr>
        <w:footnoteRef/>
      </w:r>
      <w:r>
        <w:rPr>
          <w:lang w:val="en-GB"/>
        </w:rPr>
        <w:t>D.I,87 ff (</w:t>
      </w:r>
      <w:hyperlink r:id="rId88">
        <w:r>
          <w:rPr>
            <w:rStyle w:val="Hyperlink"/>
            <w:lang w:val="en-GB"/>
          </w:rPr>
          <w:t>DN 3</w:t>
        </w:r>
      </w:hyperlink>
      <w:r>
        <w:rPr>
          <w:lang w:val="en-GB"/>
        </w:rPr>
        <w:t>); M.II,147 ff (</w:t>
      </w:r>
      <w:hyperlink r:id="rId89">
        <w:r>
          <w:rPr>
            <w:rStyle w:val="Hyperlink"/>
            <w:lang w:val="en-GB"/>
          </w:rPr>
          <w:t>MN 93</w:t>
        </w:r>
      </w:hyperlink>
      <w:r>
        <w:rPr>
          <w:lang w:val="en-GB"/>
        </w:rPr>
        <w:t>); M.II,163 ff (</w:t>
      </w:r>
      <w:hyperlink r:id="rId90">
        <w:r>
          <w:rPr>
            <w:rStyle w:val="Hyperlink"/>
            <w:lang w:val="en-GB"/>
          </w:rPr>
          <w:t>MN 95</w:t>
        </w:r>
      </w:hyperlink>
      <w:r>
        <w:rPr>
          <w:lang w:val="en-GB"/>
        </w:rPr>
        <w:t>).</w:t>
      </w:r>
    </w:p>
  </w:footnote>
  <w:footnote w:id="258">
    <w:p>
      <w:pPr>
        <w:pStyle w:val="BodyText"/>
        <w:bidi w:val="0"/>
        <w:spacing w:before="180" w:after="180"/>
        <w:jc w:val="left"/>
        <w:rPr/>
      </w:pPr>
      <w:r>
        <w:rPr>
          <w:rStyle w:val="FootnoteCharacters"/>
        </w:rPr>
        <w:footnoteRef/>
      </w:r>
      <w:r>
        <w:rPr>
          <w:lang w:val="en-GB"/>
        </w:rPr>
        <w:t>S.II,114 (</w:t>
      </w:r>
      <w:r>
        <w:fldChar w:fldCharType="begin"/>
      </w:r>
      <w:r>
        <w:rPr>
          <w:rStyle w:val="Hyperlink"/>
          <w:lang w:val="en-GB"/>
        </w:rPr>
        <w:instrText xml:space="preserve"> HYPERLINK "https://suttacentral.net/sn12.67/en/sujato" \l "7.2"</w:instrText>
      </w:r>
      <w:r>
        <w:rPr>
          <w:rStyle w:val="Hyperlink"/>
          <w:lang w:val="en-GB"/>
        </w:rPr>
        <w:fldChar w:fldCharType="separate"/>
      </w:r>
      <w:r>
        <w:rPr>
          <w:rStyle w:val="Hyperlink"/>
          <w:lang w:val="en-GB"/>
        </w:rPr>
        <w:t>SN 12.67:7.2–7.3</w:t>
      </w:r>
      <w:r>
        <w:rPr>
          <w:rStyle w:val="Hyperlink"/>
          <w:lang w:val="en-GB"/>
        </w:rPr>
        <w:fldChar w:fldCharType="end"/>
      </w:r>
      <w:r>
        <w:rPr>
          <w:lang w:val="en-GB"/>
        </w:rPr>
        <w:t>).</w:t>
      </w:r>
    </w:p>
  </w:footnote>
  <w:footnote w:id="259">
    <w:p>
      <w:pPr>
        <w:pStyle w:val="BodyText"/>
        <w:bidi w:val="0"/>
        <w:spacing w:before="180" w:after="180"/>
        <w:jc w:val="left"/>
        <w:rPr/>
      </w:pPr>
      <w:r>
        <w:rPr>
          <w:rStyle w:val="FootnoteCharacters"/>
        </w:rPr>
        <w:footnoteRef/>
      </w:r>
      <w:r>
        <w:rPr>
          <w:lang w:val="en-GB"/>
        </w:rPr>
        <w:t>M.I,134-5 (</w:t>
      </w:r>
      <w:r>
        <w:fldChar w:fldCharType="begin"/>
      </w:r>
      <w:r>
        <w:rPr>
          <w:rStyle w:val="Hyperlink"/>
          <w:lang w:val="en-GB"/>
        </w:rPr>
        <w:instrText xml:space="preserve"> HYPERLINK "https://suttacentral.net/mn22/en/sujato" \l "13.1"</w:instrText>
      </w:r>
      <w:r>
        <w:rPr>
          <w:rStyle w:val="Hyperlink"/>
          <w:lang w:val="en-GB"/>
        </w:rPr>
        <w:fldChar w:fldCharType="separate"/>
      </w:r>
      <w:r>
        <w:rPr>
          <w:rStyle w:val="Hyperlink"/>
          <w:lang w:val="en-GB"/>
        </w:rPr>
        <w:t>MN 22:13.1–14.1</w:t>
      </w:r>
      <w:r>
        <w:rPr>
          <w:rStyle w:val="Hyperlink"/>
          <w:lang w:val="en-GB"/>
        </w:rPr>
        <w:fldChar w:fldCharType="end"/>
      </w:r>
      <w:r>
        <w:rPr>
          <w:lang w:val="en-GB"/>
        </w:rPr>
        <w:t>). See Gombrich 1996 [</w:t>
      </w:r>
      <w:hyperlink w:anchor="X8abf457d56d8c4012370115825f7ec64fe8f4e4">
        <w:r>
          <w:rPr>
            <w:rStyle w:val="Hyperlink"/>
            <w:lang w:val="en-GB"/>
          </w:rPr>
          <w:t>Gombrich 1996</w:t>
        </w:r>
      </w:hyperlink>
      <w:r>
        <w:rPr>
          <w:lang w:val="en-GB"/>
        </w:rPr>
        <w:t>] pp.23-26.</w:t>
      </w:r>
    </w:p>
  </w:footnote>
  <w:footnote w:id="260">
    <w:p>
      <w:pPr>
        <w:pStyle w:val="BodyText"/>
        <w:bidi w:val="0"/>
        <w:spacing w:before="180" w:after="180"/>
        <w:jc w:val="left"/>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BodyText"/>
        <w:bidi w:val="0"/>
        <w:spacing w:before="180" w:after="180"/>
        <w:jc w:val="left"/>
        <w:rPr/>
      </w:pPr>
      <w:r>
        <w:rPr>
          <w:rStyle w:val="FootnoteCharacters"/>
        </w:rPr>
        <w:footnoteRef/>
      </w:r>
      <w:r>
        <w:rPr>
          <w:lang w:val="en-GB"/>
        </w:rPr>
        <w:t>It.114 (</w:t>
      </w:r>
      <w:hyperlink r:id="rId91">
        <w:r>
          <w:rPr>
            <w:rStyle w:val="Hyperlink"/>
            <w:lang w:val="en-GB"/>
          </w:rPr>
          <w:t>Iti 109</w:t>
        </w:r>
      </w:hyperlink>
      <w:r>
        <w:rPr>
          <w:lang w:val="en-GB"/>
        </w:rPr>
        <w:t>).</w:t>
      </w:r>
    </w:p>
  </w:footnote>
  <w:footnote w:id="262">
    <w:p>
      <w:pPr>
        <w:pStyle w:val="BodyText"/>
        <w:bidi w:val="0"/>
        <w:spacing w:before="180" w:after="180"/>
        <w:jc w:val="left"/>
        <w:rPr/>
      </w:pPr>
      <w:r>
        <w:rPr>
          <w:rStyle w:val="FootnoteCharacters"/>
        </w:rPr>
        <w:footnoteRef/>
      </w:r>
      <w:r>
        <w:rPr>
          <w:lang w:val="en-GB"/>
        </w:rPr>
        <w:t>Thanissaro [</w:t>
      </w:r>
      <w:hyperlink w:anchor="X2e2ac7bee16c92ced665fefa9951eda5c46b17a">
        <w:r>
          <w:rPr>
            <w:rStyle w:val="Hyperlink"/>
            <w:lang w:val="en-GB"/>
          </w:rPr>
          <w:t>Thanissaro 2015</w:t>
        </w:r>
      </w:hyperlink>
      <w:r>
        <w:rPr>
          <w:lang w:val="en-GB"/>
        </w:rPr>
        <w:t>] p.5.</w:t>
      </w:r>
    </w:p>
  </w:footnote>
  <w:footnote w:id="263">
    <w:p>
      <w:pPr>
        <w:pStyle w:val="BodyText"/>
        <w:bidi w:val="0"/>
        <w:spacing w:before="180" w:after="180"/>
        <w:jc w:val="left"/>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For more examples see Gombrich 2009 [</w:t>
      </w:r>
      <w:hyperlink w:anchor="Xe5c710c73ede26a9bcc70c9859e94e7ceba0186">
        <w:r>
          <w:rPr>
            <w:rStyle w:val="Hyperlink"/>
            <w:lang w:val="en-GB"/>
          </w:rPr>
          <w:t>Gombrich 2009</w:t>
        </w:r>
      </w:hyperlink>
      <w:r>
        <w:rPr>
          <w:lang w:val="en-GB"/>
        </w:rPr>
        <w:t>] pp.183ff.</w:t>
      </w:r>
    </w:p>
  </w:footnote>
  <w:footnote w:id="264">
    <w:p>
      <w:pPr>
        <w:pStyle w:val="BodyText"/>
        <w:bidi w:val="0"/>
        <w:spacing w:before="180" w:after="180"/>
        <w:jc w:val="left"/>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92">
        <w:r>
          <w:rPr>
            <w:rStyle w:val="Hyperlink"/>
            <w:lang w:val="en-GB"/>
          </w:rPr>
          <w:t>Dhp 64</w:t>
        </w:r>
      </w:hyperlink>
      <w:r>
        <w:rPr>
          <w:lang w:val="en-GB"/>
        </w:rPr>
        <w:t>).</w:t>
      </w:r>
    </w:p>
  </w:footnote>
  <w:footnote w:id="265">
    <w:p>
      <w:pPr>
        <w:pStyle w:val="BodyText"/>
        <w:bidi w:val="0"/>
        <w:spacing w:before="180" w:after="180"/>
        <w:jc w:val="left"/>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i/>
          <w:iCs/>
          <w:lang w:val="en-GB"/>
        </w:rPr>
        <w:t>Vīṇā</w:t>
      </w:r>
      <w:r>
        <w:rPr>
          <w:lang w:val="en-GB"/>
        </w:rPr>
        <w:t>, sometimes translated as harp, arched harp or lute.</w:t>
      </w:r>
    </w:p>
  </w:footnote>
  <w:footnote w:id="266">
    <w:p>
      <w:pPr>
        <w:pStyle w:val="BodyText"/>
        <w:bidi w:val="0"/>
        <w:spacing w:before="180" w:after="180"/>
        <w:jc w:val="left"/>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BodyText"/>
        <w:bidi w:val="0"/>
        <w:spacing w:before="180" w:after="180"/>
        <w:jc w:val="left"/>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BodyText"/>
        <w:bidi w:val="0"/>
        <w:spacing w:before="180" w:after="180"/>
        <w:jc w:val="left"/>
        <w:rPr/>
      </w:pPr>
      <w:r>
        <w:rPr>
          <w:rStyle w:val="FootnoteCharacters"/>
        </w:rPr>
        <w:footnoteRef/>
      </w:r>
      <w:r>
        <w:rPr>
          <w:lang w:val="en-GB"/>
        </w:rPr>
        <w:t>See Prets 2000 [</w:t>
      </w:r>
      <w:hyperlink w:anchor="footprints_split_022.html%2525252525252i">
        <w:r>
          <w:rPr>
            <w:rStyle w:val="Hyperlink"/>
            <w:lang w:val="en-GB"/>
          </w:rPr>
          <w:t>Prets 2000</w:t>
        </w:r>
      </w:hyperlink>
      <w:r>
        <w:rPr>
          <w:lang w:val="en-GB"/>
        </w:rPr>
        <w:t>].</w:t>
      </w:r>
    </w:p>
  </w:footnote>
  <w:footnote w:id="269">
    <w:p>
      <w:pPr>
        <w:pStyle w:val="BodyText"/>
        <w:bidi w:val="0"/>
        <w:spacing w:before="180" w:after="180"/>
        <w:jc w:val="left"/>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See Witzel [</w:t>
      </w:r>
      <w:hyperlink w:anchor="footprints_split_022.html%2525252525252j">
        <w:r>
          <w:rPr>
            <w:rStyle w:val="Hyperlink"/>
            <w:lang w:val="en-GB"/>
          </w:rPr>
          <w:t>Witzel 1987</w:t>
        </w:r>
      </w:hyperlink>
      <w:r>
        <w:rPr>
          <w:lang w:val="en-GB"/>
        </w:rPr>
        <w:t>] pp.363-415. Having the head crushed for offences such as misrepresentation, perjury or fraud may have been the origin of this threat.</w:t>
      </w:r>
    </w:p>
  </w:footnote>
  <w:footnote w:id="270">
    <w:p>
      <w:pPr>
        <w:pStyle w:val="BodyText"/>
        <w:bidi w:val="0"/>
        <w:spacing w:before="180" w:after="180"/>
        <w:jc w:val="left"/>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3">
        <w:r>
          <w:rPr>
            <w:rStyle w:val="Hyperlink"/>
            <w:lang w:val="en-GB"/>
          </w:rPr>
          <w:t>AN 3.67</w:t>
        </w:r>
      </w:hyperlink>
      <w:r>
        <w:rPr>
          <w:lang w:val="en-GB"/>
        </w:rPr>
        <w:t>).</w:t>
      </w:r>
    </w:p>
  </w:footnote>
  <w:footnote w:id="271">
    <w:p>
      <w:pPr>
        <w:pStyle w:val="BodyText"/>
        <w:bidi w:val="0"/>
        <w:spacing w:before="180" w:after="180"/>
        <w:jc w:val="left"/>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BodyText"/>
        <w:bidi w:val="0"/>
        <w:spacing w:before="180" w:after="180"/>
        <w:jc w:val="left"/>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4">
        <w:r>
          <w:rPr>
            <w:rStyle w:val="Hyperlink"/>
            <w:lang w:val="en-GB"/>
          </w:rPr>
          <w:t>SN 42.9</w:t>
        </w:r>
      </w:hyperlink>
      <w:r>
        <w:rPr>
          <w:lang w:val="en-GB"/>
        </w:rPr>
        <w:t>).</w:t>
      </w:r>
    </w:p>
  </w:footnote>
  <w:footnote w:id="273">
    <w:p>
      <w:pPr>
        <w:pStyle w:val="BodyText"/>
        <w:bidi w:val="0"/>
        <w:spacing w:before="180" w:after="180"/>
        <w:jc w:val="left"/>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BodyText"/>
        <w:bidi w:val="0"/>
        <w:spacing w:before="180" w:after="180"/>
        <w:jc w:val="left"/>
        <w:rPr/>
      </w:pPr>
      <w:r>
        <w:rPr>
          <w:rStyle w:val="FootnoteCharacters"/>
        </w:rPr>
        <w:footnoteRef/>
      </w:r>
      <w:r>
        <w:rPr>
          <w:lang w:val="en-GB"/>
        </w:rPr>
        <w:t>Vin.IV,1-2 (</w:t>
      </w:r>
      <w:hyperlink r:id="rId95">
        <w:r>
          <w:rPr>
            <w:rStyle w:val="Hyperlink"/>
            <w:lang w:val="en-GB"/>
          </w:rPr>
          <w:t>Bu Pc 1</w:t>
        </w:r>
      </w:hyperlink>
      <w:r>
        <w:rPr>
          <w:lang w:val="en-GB"/>
        </w:rPr>
        <w:t>).</w:t>
      </w:r>
    </w:p>
  </w:footnote>
  <w:footnote w:id="275">
    <w:p>
      <w:pPr>
        <w:pStyle w:val="BodyText"/>
        <w:bidi w:val="0"/>
        <w:spacing w:before="180" w:after="180"/>
        <w:jc w:val="left"/>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BodyText"/>
        <w:bidi w:val="0"/>
        <w:spacing w:before="180" w:after="180"/>
        <w:jc w:val="left"/>
        <w:rPr/>
      </w:pPr>
      <w:r>
        <w:rPr>
          <w:rStyle w:val="FootnoteCharacters"/>
        </w:rPr>
        <w:footnoteRef/>
      </w:r>
      <w:r>
        <w:rPr>
          <w:lang w:val="en-GB"/>
        </w:rPr>
        <w:t>A.V,230-1 (</w:t>
      </w:r>
      <w:hyperlink r:id="rId96">
        <w:r>
          <w:rPr>
            <w:rStyle w:val="Hyperlink"/>
            <w:lang w:val="en-GB"/>
          </w:rPr>
          <w:t>AN 10.116</w:t>
        </w:r>
      </w:hyperlink>
      <w:r>
        <w:rPr>
          <w:lang w:val="en-GB"/>
        </w:rPr>
        <w:t>). In later centuries, being defeated in state-sponsored debates could result in exile or even death. In the case of debates held in royal courts, it was often the whim of the king or his personal belief that decided the outcome. See Verardi [</w:t>
      </w:r>
      <w:hyperlink w:anchor="footprints_split_022.html%2525252525252k">
        <w:r>
          <w:rPr>
            <w:rStyle w:val="Hyperlink"/>
            <w:lang w:val="en-GB"/>
          </w:rPr>
          <w:t>Verardi 2011</w:t>
        </w:r>
      </w:hyperlink>
      <w:r>
        <w:rPr>
          <w:lang w:val="en-GB"/>
        </w:rPr>
        <w:t>] pp. 25-26, 205-207, 218-219, etc. and Bronkhorst 2011 [</w:t>
      </w:r>
      <w:hyperlink w:anchor="Xb839dd34b4bff0cb0b36311b1d0ece767d5191a">
        <w:r>
          <w:rPr>
            <w:rStyle w:val="Hyperlink"/>
            <w:lang w:val="en-GB"/>
          </w:rPr>
          <w:t>Bronkhorst 2011</w:t>
        </w:r>
      </w:hyperlink>
      <w:r>
        <w:rPr>
          <w:lang w:val="en-GB"/>
        </w:rPr>
        <w:t>] pp.170 ff.</w:t>
      </w:r>
    </w:p>
  </w:footnote>
  <w:footnote w:id="277">
    <w:p>
      <w:pPr>
        <w:pStyle w:val="BodyText"/>
        <w:bidi w:val="0"/>
        <w:spacing w:before="180" w:after="180"/>
        <w:jc w:val="left"/>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BodyText"/>
        <w:bidi w:val="0"/>
        <w:spacing w:before="180" w:after="180"/>
        <w:jc w:val="left"/>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BodyText"/>
        <w:bidi w:val="0"/>
        <w:spacing w:before="180" w:after="180"/>
        <w:jc w:val="left"/>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BodyText"/>
        <w:bidi w:val="0"/>
        <w:spacing w:before="180" w:after="180"/>
        <w:jc w:val="left"/>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BodyText"/>
        <w:bidi w:val="0"/>
        <w:spacing w:before="180" w:after="180"/>
        <w:jc w:val="left"/>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w:t>
      </w:r>
      <w:r>
        <w:rPr>
          <w:i/>
          <w:iCs/>
          <w:lang w:val="en-GB"/>
        </w:rPr>
        <w:t>Caraka Saṃhitā</w:t>
      </w:r>
      <w:r>
        <w:rPr>
          <w:lang w:val="en-GB"/>
        </w:rPr>
        <w:t xml:space="preserve"> mentions and describes both these types of debates, see Prets [</w:t>
      </w:r>
      <w:hyperlink w:anchor="footprints_split_022.html%2525252525252i">
        <w:r>
          <w:rPr>
            <w:rStyle w:val="Hyperlink"/>
            <w:lang w:val="en-GB"/>
          </w:rPr>
          <w:t>Prets 2000</w:t>
        </w:r>
      </w:hyperlink>
      <w:r>
        <w:rPr>
          <w:lang w:val="en-GB"/>
        </w:rPr>
        <w:t>] p.371-373.</w:t>
      </w:r>
    </w:p>
  </w:footnote>
  <w:footnote w:id="282">
    <w:p>
      <w:pPr>
        <w:pStyle w:val="BodyText"/>
        <w:bidi w:val="0"/>
        <w:spacing w:before="180" w:after="180"/>
        <w:jc w:val="left"/>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BodyText"/>
        <w:bidi w:val="0"/>
        <w:spacing w:before="180" w:after="180"/>
        <w:jc w:val="left"/>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BodyText"/>
        <w:bidi w:val="0"/>
        <w:spacing w:before="180" w:after="180"/>
        <w:jc w:val="left"/>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7">
        <w:r>
          <w:rPr>
            <w:rStyle w:val="Hyperlink"/>
            <w:lang w:val="en-GB"/>
          </w:rPr>
          <w:t>AN 4.25</w:t>
        </w:r>
      </w:hyperlink>
      <w:r>
        <w:rPr>
          <w:lang w:val="en-GB"/>
        </w:rPr>
        <w:t>).</w:t>
      </w:r>
    </w:p>
  </w:footnote>
  <w:footnote w:id="285">
    <w:p>
      <w:pPr>
        <w:pStyle w:val="BodyText"/>
        <w:bidi w:val="0"/>
        <w:spacing w:before="180" w:after="180"/>
        <w:jc w:val="left"/>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BodyText"/>
        <w:bidi w:val="0"/>
        <w:spacing w:before="180" w:after="180"/>
        <w:jc w:val="left"/>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i/>
          <w:iCs/>
          <w:lang w:val="en-GB"/>
        </w:rPr>
        <w:t>Upāyahṛdaya</w:t>
      </w:r>
      <w:r>
        <w:rPr>
          <w:lang w:val="en-GB"/>
        </w:rPr>
        <w:t>, argued that debates were necessary. One could, it said, argue in a courteous and measured manner thus avoiding such problems, and to leave the false unchallenged would allow confusion and ignorance to prevail. See Gillon [</w:t>
      </w:r>
      <w:hyperlink w:anchor="footprints_split_022.html%2525252525252l">
        <w:r>
          <w:rPr>
            <w:rStyle w:val="Hyperlink"/>
            <w:lang w:val="en-GB"/>
          </w:rPr>
          <w:t>Gillon 2008</w:t>
        </w:r>
      </w:hyperlink>
      <w:r>
        <w:rPr>
          <w:lang w:val="en-GB"/>
        </w:rPr>
        <w:t>] pp.22-23.</w:t>
      </w:r>
    </w:p>
  </w:footnote>
  <w:footnote w:id="287">
    <w:p>
      <w:pPr>
        <w:pStyle w:val="BodyText"/>
        <w:bidi w:val="0"/>
        <w:spacing w:before="180" w:after="180"/>
        <w:jc w:val="left"/>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BodyText"/>
        <w:bidi w:val="0"/>
        <w:spacing w:before="180" w:after="180"/>
        <w:jc w:val="left"/>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BodyText"/>
        <w:bidi w:val="0"/>
        <w:spacing w:before="180" w:after="180"/>
        <w:jc w:val="left"/>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BodyText"/>
        <w:bidi w:val="0"/>
        <w:spacing w:before="180" w:after="180"/>
        <w:jc w:val="left"/>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BodyText"/>
        <w:bidi w:val="0"/>
        <w:spacing w:before="180" w:after="180"/>
        <w:jc w:val="left"/>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BodyText"/>
        <w:bidi w:val="0"/>
        <w:spacing w:before="180" w:after="180"/>
        <w:jc w:val="left"/>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i/>
          <w:iCs/>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8">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etc. See Rhys Davids, 1899 [</w:t>
      </w:r>
      <w:hyperlink w:anchor="Xf1658ec043c85a64b8969cd5bf1b7ddef8fa8e0">
        <w:r>
          <w:rPr>
            <w:rStyle w:val="Hyperlink"/>
            <w:lang w:val="en-GB"/>
          </w:rPr>
          <w:t>Davids TW 1899</w:t>
        </w:r>
      </w:hyperlink>
      <w:r>
        <w:rPr>
          <w:lang w:val="en-GB"/>
        </w:rPr>
        <w:t>] pp.166 ff and Jayatilleke [</w:t>
      </w:r>
      <w:hyperlink w:anchor="X16c169eefc8ccd71c1935d220a9bfb9f23086a6">
        <w:r>
          <w:rPr>
            <w:rStyle w:val="Hyperlink"/>
            <w:lang w:val="en-GB"/>
          </w:rPr>
          <w:t>Jayatilleke 1963</w:t>
        </w:r>
      </w:hyperlink>
      <w:r>
        <w:rPr>
          <w:lang w:val="en-GB"/>
        </w:rPr>
        <w:t>] pp.49 ff and 89 ff.</w:t>
      </w:r>
    </w:p>
  </w:footnote>
  <w:footnote w:id="293">
    <w:p>
      <w:pPr>
        <w:pStyle w:val="BodyText"/>
        <w:bidi w:val="0"/>
        <w:spacing w:before="180" w:after="180"/>
        <w:jc w:val="left"/>
        <w:rPr/>
      </w:pPr>
      <w:r>
        <w:rPr>
          <w:rStyle w:val="FootnoteCharacters"/>
        </w:rPr>
        <w:footnoteRef/>
      </w:r>
      <w:r>
        <w:rPr>
          <w:lang w:val="en-GB"/>
        </w:rPr>
        <w:t>A.IV,41-42 (</w:t>
      </w:r>
      <w:hyperlink r:id="rId99">
        <w:r>
          <w:rPr>
            <w:rStyle w:val="Hyperlink"/>
            <w:lang w:val="en-GB"/>
          </w:rPr>
          <w:t>AN 7.47</w:t>
        </w:r>
      </w:hyperlink>
      <w:r>
        <w:rPr>
          <w:lang w:val="en-GB"/>
        </w:rPr>
        <w:t>).</w:t>
      </w:r>
    </w:p>
  </w:footnote>
  <w:footnote w:id="294">
    <w:p>
      <w:pPr>
        <w:pStyle w:val="BodyText"/>
        <w:bidi w:val="0"/>
        <w:spacing w:before="180" w:after="180"/>
        <w:jc w:val="left"/>
        <w:rPr/>
      </w:pPr>
      <w:r>
        <w:rPr>
          <w:rStyle w:val="FootnoteCharacters"/>
        </w:rPr>
        <w:footnoteRef/>
      </w:r>
      <w:r>
        <w:rPr>
          <w:lang w:val="en-GB"/>
        </w:rPr>
        <w:t>Dhp.396-423 (</w:t>
      </w:r>
      <w:hyperlink r:id="rId100">
        <w:r>
          <w:rPr>
            <w:rStyle w:val="Hyperlink"/>
            <w:lang w:val="en-GB"/>
          </w:rPr>
          <w:t>Dhp 383-423</w:t>
        </w:r>
      </w:hyperlink>
      <w:r>
        <w:rPr>
          <w:lang w:val="en-GB"/>
        </w:rPr>
        <w:t>).</w:t>
      </w:r>
    </w:p>
  </w:footnote>
  <w:footnote w:id="295">
    <w:p>
      <w:pPr>
        <w:pStyle w:val="BodyText"/>
        <w:bidi w:val="0"/>
        <w:spacing w:before="180" w:after="180"/>
        <w:jc w:val="left"/>
        <w:rPr/>
      </w:pPr>
      <w:r>
        <w:rPr>
          <w:rStyle w:val="FootnoteCharacters"/>
        </w:rPr>
        <w:footnoteRef/>
      </w:r>
      <w:r>
        <w:rPr>
          <w:lang w:val="en-GB"/>
        </w:rPr>
        <w:t>Sn.116-134 (</w:t>
      </w:r>
      <w:hyperlink r:id="rId101">
        <w:r>
          <w:rPr>
            <w:rStyle w:val="Hyperlink"/>
            <w:lang w:val="en-GB"/>
          </w:rPr>
          <w:t>Snp 1.7</w:t>
        </w:r>
      </w:hyperlink>
      <w:r>
        <w:rPr>
          <w:lang w:val="en-GB"/>
        </w:rPr>
        <w:t>).</w:t>
      </w:r>
    </w:p>
  </w:footnote>
  <w:footnote w:id="296">
    <w:p>
      <w:pPr>
        <w:pStyle w:val="BodyText"/>
        <w:bidi w:val="0"/>
        <w:spacing w:before="180" w:after="180"/>
        <w:jc w:val="left"/>
        <w:rPr/>
      </w:pPr>
      <w:r>
        <w:rPr>
          <w:rStyle w:val="FootnoteCharacters"/>
        </w:rPr>
        <w:footnoteRef/>
      </w:r>
      <w:r>
        <w:rPr>
          <w:lang w:val="en-GB"/>
        </w:rPr>
        <w:t>D.III,180 ff (</w:t>
      </w:r>
      <w:hyperlink r:id="rId102">
        <w:r>
          <w:rPr>
            <w:rStyle w:val="Hyperlink"/>
            <w:lang w:val="en-GB"/>
          </w:rPr>
          <w:t>DN 31</w:t>
        </w:r>
      </w:hyperlink>
      <w:r>
        <w:rPr>
          <w:lang w:val="en-GB"/>
        </w:rPr>
        <w:t xml:space="preserve">). On the different ways of and reasons for worshipping the directions, see e.g. </w:t>
      </w:r>
      <w:r>
        <w:rPr>
          <w:i/>
          <w:iCs/>
          <w:lang w:val="en-GB"/>
        </w:rPr>
        <w:t>Bṛhadāraṇyaka Upaniṣad [</w:t>
      </w:r>
      <w:hyperlink w:anchor="X3fe6a7fdbb2f6279cd85033d7f277a52f5b60c1">
        <w:r>
          <w:rPr>
            <w:rStyle w:val="Hyperlink"/>
            <w:i/>
            <w:iCs/>
            <w:lang w:val="en-GB"/>
          </w:rPr>
          <w:t>Olivelle 1998</w:t>
        </w:r>
      </w:hyperlink>
      <w:r>
        <w:rPr>
          <w:i/>
          <w:iCs/>
          <w:lang w:val="en-GB"/>
        </w:rPr>
        <w:t>]</w:t>
      </w:r>
      <w:r>
        <w:rPr>
          <w:lang w:val="en-GB"/>
        </w:rPr>
        <w:t xml:space="preserve"> 3.7,10 and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1.3, 11; 5.6; 5.20,2. Sigāla was probably worshipping the directional gods as advocated at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5,11.</w:t>
      </w:r>
    </w:p>
  </w:footnote>
  <w:footnote w:id="297">
    <w:p>
      <w:pPr>
        <w:pStyle w:val="BodyText"/>
        <w:bidi w:val="0"/>
        <w:spacing w:before="180" w:after="180"/>
        <w:jc w:val="left"/>
        <w:rPr/>
      </w:pPr>
      <w:r>
        <w:rPr>
          <w:rStyle w:val="FootnoteCharacters"/>
        </w:rPr>
        <w:footnoteRef/>
      </w:r>
      <w:r>
        <w:rPr>
          <w:lang w:val="en-GB"/>
        </w:rPr>
        <w:t>A.II,35-36 (</w:t>
      </w:r>
      <w:hyperlink r:id="rId103">
        <w:r>
          <w:rPr>
            <w:rStyle w:val="Hyperlink"/>
            <w:lang w:val="en-GB"/>
          </w:rPr>
          <w:t>AN 4.35</w:t>
        </w:r>
      </w:hyperlink>
      <w:r>
        <w:rPr>
          <w:lang w:val="en-GB"/>
        </w:rPr>
        <w:t>).</w:t>
      </w:r>
    </w:p>
  </w:footnote>
  <w:footnote w:id="298">
    <w:p>
      <w:pPr>
        <w:pStyle w:val="BodyText"/>
        <w:bidi w:val="0"/>
        <w:spacing w:before="180" w:after="180"/>
        <w:jc w:val="left"/>
        <w:rPr/>
      </w:pPr>
      <w:r>
        <w:rPr>
          <w:rStyle w:val="FootnoteCharacters"/>
        </w:rPr>
        <w:footnoteRef/>
      </w:r>
      <w:r>
        <w:rPr>
          <w:lang w:val="en-GB"/>
        </w:rPr>
        <w:t>On the Buddha’s supposed silence, see Dhammika 2018c [</w:t>
      </w:r>
      <w:hyperlink w:anchor="X1d5abb095cd771ccf74ec62871860fc5a6abe8b">
        <w:r>
          <w:rPr>
            <w:rStyle w:val="Hyperlink"/>
            <w:lang w:val="en-GB"/>
          </w:rPr>
          <w:t>Dhammika 2018c</w:t>
        </w:r>
      </w:hyperlink>
      <w:r>
        <w:rPr>
          <w:lang w:val="en-GB"/>
        </w:rPr>
        <w:t>] pp.85-89.</w:t>
      </w:r>
    </w:p>
  </w:footnote>
  <w:footnote w:id="299">
    <w:p>
      <w:pPr>
        <w:pStyle w:val="BodyText"/>
        <w:bidi w:val="0"/>
        <w:spacing w:before="180" w:after="180"/>
        <w:jc w:val="left"/>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4">
        <w:r>
          <w:rPr>
            <w:rStyle w:val="Hyperlink"/>
            <w:lang w:val="en-GB"/>
          </w:rPr>
          <w:t>SN 7.2</w:t>
        </w:r>
      </w:hyperlink>
      <w:r>
        <w:rPr>
          <w:lang w:val="en-GB"/>
        </w:rPr>
        <w:t>).</w:t>
      </w:r>
    </w:p>
  </w:footnote>
  <w:footnote w:id="300">
    <w:p>
      <w:pPr>
        <w:pStyle w:val="BodyText"/>
        <w:bidi w:val="0"/>
        <w:spacing w:before="180" w:after="180"/>
        <w:jc w:val="left"/>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BodyText"/>
        <w:bidi w:val="0"/>
        <w:spacing w:before="180" w:after="180"/>
        <w:jc w:val="left"/>
        <w:rPr/>
      </w:pPr>
      <w:r>
        <w:rPr>
          <w:rStyle w:val="FootnoteCharacters"/>
        </w:rPr>
        <w:footnoteRef/>
      </w:r>
      <w:r>
        <w:rPr>
          <w:lang w:val="en-GB"/>
        </w:rPr>
        <w:t>S.IV,400 (</w:t>
      </w:r>
      <w:hyperlink r:id="rId105">
        <w:r>
          <w:rPr>
            <w:rStyle w:val="Hyperlink"/>
            <w:lang w:val="en-GB"/>
          </w:rPr>
          <w:t>SN 44.10</w:t>
        </w:r>
      </w:hyperlink>
      <w:r>
        <w:rPr>
          <w:lang w:val="en-GB"/>
        </w:rPr>
        <w:t>).</w:t>
      </w:r>
    </w:p>
  </w:footnote>
  <w:footnote w:id="302">
    <w:p>
      <w:pPr>
        <w:pStyle w:val="BodyText"/>
        <w:bidi w:val="0"/>
        <w:spacing w:before="180" w:after="180"/>
        <w:jc w:val="left"/>
        <w:rPr/>
      </w:pPr>
      <w:r>
        <w:rPr>
          <w:rStyle w:val="FootnoteCharacters"/>
        </w:rPr>
        <w:footnoteRef/>
      </w:r>
      <w:r>
        <w:rPr>
          <w:lang w:val="en-GB"/>
        </w:rPr>
        <w:t>S.II,13 (</w:t>
      </w:r>
      <w:hyperlink r:id="rId106">
        <w:r>
          <w:rPr>
            <w:rStyle w:val="Hyperlink"/>
            <w:lang w:val="en-GB"/>
          </w:rPr>
          <w:t>SN 12.12</w:t>
        </w:r>
      </w:hyperlink>
      <w:r>
        <w:rPr>
          <w:lang w:val="en-GB"/>
        </w:rPr>
        <w:t>).</w:t>
      </w:r>
    </w:p>
  </w:footnote>
  <w:footnote w:id="303">
    <w:p>
      <w:pPr>
        <w:pStyle w:val="BodyText"/>
        <w:bidi w:val="0"/>
        <w:spacing w:before="180" w:after="180"/>
        <w:jc w:val="left"/>
        <w:rPr/>
      </w:pPr>
      <w:r>
        <w:rPr>
          <w:rStyle w:val="FootnoteCharacters"/>
        </w:rPr>
        <w:footnoteRef/>
      </w:r>
      <w:r>
        <w:rPr>
          <w:lang w:val="en-GB"/>
        </w:rPr>
        <w:t>A.I,168-170 (</w:t>
      </w:r>
      <w:hyperlink r:id="rId107">
        <w:r>
          <w:rPr>
            <w:rStyle w:val="Hyperlink"/>
            <w:lang w:val="en-GB"/>
          </w:rPr>
          <w:t>AN 3.60</w:t>
        </w:r>
      </w:hyperlink>
      <w:r>
        <w:rPr>
          <w:lang w:val="en-GB"/>
        </w:rPr>
        <w:t>).</w:t>
      </w:r>
    </w:p>
  </w:footnote>
  <w:footnote w:id="304">
    <w:p>
      <w:pPr>
        <w:pStyle w:val="BodyText"/>
        <w:bidi w:val="0"/>
        <w:spacing w:before="180" w:after="180"/>
        <w:jc w:val="left"/>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BodyText"/>
        <w:bidi w:val="0"/>
        <w:spacing w:before="180" w:after="180"/>
        <w:jc w:val="left"/>
        <w:rPr/>
      </w:pPr>
      <w:r>
        <w:rPr>
          <w:rStyle w:val="FootnoteCharacters"/>
        </w:rPr>
        <w:footnoteRef/>
      </w:r>
      <w:r>
        <w:rPr>
          <w:lang w:val="en-GB"/>
        </w:rPr>
        <w:t>On the high fees Upaniṣadic teachers charged for the knowledge they imparted, see Black [</w:t>
      </w:r>
      <w:hyperlink w:anchor="footprints_split_022.html%2525252525252m">
        <w:r>
          <w:rPr>
            <w:rStyle w:val="Hyperlink"/>
            <w:lang w:val="en-GB"/>
          </w:rPr>
          <w:t>Black 2013</w:t>
        </w:r>
      </w:hyperlink>
      <w:r>
        <w:rPr>
          <w:lang w:val="en-GB"/>
        </w:rPr>
        <w:t>] pp.112-113.</w:t>
      </w:r>
    </w:p>
  </w:footnote>
  <w:footnote w:id="306">
    <w:p>
      <w:pPr>
        <w:pStyle w:val="BodyText"/>
        <w:bidi w:val="0"/>
        <w:spacing w:before="180" w:after="180"/>
        <w:jc w:val="left"/>
        <w:rPr/>
      </w:pPr>
      <w:r>
        <w:rPr>
          <w:rStyle w:val="FootnoteCharacters"/>
        </w:rPr>
        <w:footnoteRef/>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20.1-7.</w:t>
      </w:r>
    </w:p>
  </w:footnote>
  <w:footnote w:id="307">
    <w:p>
      <w:pPr>
        <w:pStyle w:val="BodyText"/>
        <w:bidi w:val="0"/>
        <w:spacing w:before="180" w:after="180"/>
        <w:jc w:val="left"/>
        <w:rPr/>
      </w:pPr>
      <w:r>
        <w:rPr>
          <w:rStyle w:val="FootnoteCharacters"/>
        </w:rPr>
        <w:footnoteRef/>
      </w:r>
      <w:r>
        <w:rPr>
          <w:i/>
          <w:iCs/>
          <w:lang w:val="en-GB"/>
        </w:rPr>
        <w:t>Bṛhadāraṇyaka Upaniṣad [</w:t>
      </w:r>
      <w:hyperlink w:anchor="X3fe6a7fdbb2f6279cd85033d7f277a52f5b60c1">
        <w:r>
          <w:rPr>
            <w:rStyle w:val="Hyperlink"/>
            <w:i/>
            <w:iCs/>
            <w:lang w:val="en-GB"/>
          </w:rPr>
          <w:t>Olivelle 1998</w:t>
        </w:r>
      </w:hyperlink>
      <w:r>
        <w:rPr>
          <w:i/>
          <w:iCs/>
          <w:lang w:val="en-GB"/>
        </w:rPr>
        <w:t>]</w:t>
      </w:r>
      <w:r>
        <w:rPr>
          <w:lang w:val="en-GB"/>
        </w:rPr>
        <w:t xml:space="preserve"> 4.1,1;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4.2.</w:t>
      </w:r>
    </w:p>
  </w:footnote>
  <w:footnote w:id="308">
    <w:p>
      <w:pPr>
        <w:pStyle w:val="BodyText"/>
        <w:bidi w:val="0"/>
        <w:spacing w:before="180" w:after="180"/>
        <w:jc w:val="left"/>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BodyText"/>
        <w:bidi w:val="0"/>
        <w:spacing w:before="180" w:after="180"/>
        <w:jc w:val="left"/>
        <w:rPr/>
      </w:pPr>
      <w:r>
        <w:rPr>
          <w:rStyle w:val="FootnoteCharacters"/>
        </w:rPr>
        <w:footnoteRef/>
      </w:r>
      <w:r>
        <w:rPr>
          <w:lang w:val="en-GB"/>
        </w:rPr>
        <w:t>A.I,283 (</w:t>
      </w:r>
      <w:hyperlink r:id="rId108">
        <w:r>
          <w:rPr>
            <w:rStyle w:val="Hyperlink"/>
            <w:lang w:val="en-GB"/>
          </w:rPr>
          <w:t>AN 3.131</w:t>
        </w:r>
      </w:hyperlink>
      <w:r>
        <w:rPr>
          <w:lang w:val="en-GB"/>
        </w:rPr>
        <w:t>).</w:t>
      </w:r>
    </w:p>
  </w:footnote>
  <w:footnote w:id="310">
    <w:p>
      <w:pPr>
        <w:pStyle w:val="BodyText"/>
        <w:bidi w:val="0"/>
        <w:spacing w:before="180" w:after="180"/>
        <w:jc w:val="left"/>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9">
        <w:r>
          <w:rPr>
            <w:rStyle w:val="Hyperlink"/>
            <w:lang w:val="en-GB"/>
          </w:rPr>
          <w:t>Mil 4.5</w:t>
        </w:r>
      </w:hyperlink>
      <w:r>
        <w:rPr>
          <w:lang w:val="en-GB"/>
        </w:rPr>
        <w:t xml:space="preserve">) adds </w:t>
      </w:r>
      <w:r>
        <w:rPr>
          <w:i/>
          <w:iCs/>
          <w:lang w:val="en-GB"/>
        </w:rPr>
        <w:t>arahassakārinā bhavitabbaṁ niravasesakārinā bhavitabbaṁ</w:t>
      </w:r>
      <w:r>
        <w:rPr>
          <w:lang w:val="en-GB"/>
        </w:rPr>
        <w:t>, that the genuine teacher “keeps nothing secret and holds nothing back.”</w:t>
      </w:r>
    </w:p>
  </w:footnote>
  <w:footnote w:id="311">
    <w:p>
      <w:pPr>
        <w:pStyle w:val="BodyText"/>
        <w:bidi w:val="0"/>
        <w:spacing w:before="180" w:after="180"/>
        <w:jc w:val="left"/>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BodyText"/>
        <w:bidi w:val="0"/>
        <w:spacing w:before="180" w:after="180"/>
        <w:jc w:val="left"/>
        <w:rPr/>
      </w:pPr>
      <w:r>
        <w:rPr>
          <w:rStyle w:val="FootnoteCharacters"/>
        </w:rPr>
        <w:footnoteRef/>
      </w:r>
      <w:r>
        <w:rPr>
          <w:lang w:val="en-GB"/>
        </w:rPr>
        <w:t>A.III,184 (</w:t>
      </w:r>
      <w:hyperlink r:id="rId110">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BodyText"/>
        <w:bidi w:val="0"/>
        <w:spacing w:before="180" w:after="180"/>
        <w:jc w:val="left"/>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BodyText"/>
        <w:bidi w:val="0"/>
        <w:spacing w:before="180" w:after="180"/>
        <w:jc w:val="left"/>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BodyText"/>
        <w:bidi w:val="0"/>
        <w:spacing w:before="180" w:after="180"/>
        <w:jc w:val="left"/>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BodyText"/>
        <w:bidi w:val="0"/>
        <w:spacing w:before="180" w:after="180"/>
        <w:jc w:val="left"/>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i/>
          <w:iCs/>
          <w:lang w:val="en-GB"/>
        </w:rPr>
        <w:t>Sāṇa</w:t>
      </w:r>
      <w:r>
        <w:rPr>
          <w:lang w:val="en-GB"/>
        </w:rPr>
        <w:t xml:space="preserve"> is the rough fibre of </w:t>
      </w:r>
      <w:r>
        <w:rPr>
          <w:i/>
          <w:iCs/>
          <w:lang w:val="en-GB"/>
        </w:rPr>
        <w:t>Crotalaria 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BodyText"/>
        <w:bidi w:val="0"/>
        <w:spacing w:before="180" w:after="180"/>
        <w:jc w:val="left"/>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11">
        <w:r>
          <w:rPr>
            <w:rStyle w:val="Hyperlink"/>
            <w:lang w:val="en-GB"/>
          </w:rPr>
          <w:t>Dhp 142</w:t>
        </w:r>
      </w:hyperlink>
      <w:r>
        <w:rPr>
          <w:lang w:val="en-GB"/>
        </w:rPr>
        <w:t>).</w:t>
      </w:r>
    </w:p>
  </w:footnote>
  <w:footnote w:id="318">
    <w:p>
      <w:pPr>
        <w:pStyle w:val="BodyText"/>
        <w:bidi w:val="0"/>
        <w:spacing w:before="180" w:after="180"/>
        <w:jc w:val="left"/>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i/>
          <w:iCs/>
          <w:lang w:val="en-GB"/>
        </w:rPr>
        <w:t>Piṇḍa</w:t>
      </w:r>
      <w:r>
        <w:rPr>
          <w:lang w:val="en-GB"/>
        </w:rPr>
        <w:t xml:space="preserve">, a ball or handful of rice; </w:t>
      </w:r>
      <w:r>
        <w:rPr>
          <w:i/>
          <w:iCs/>
          <w:lang w:val="en-GB"/>
        </w:rPr>
        <w:t>cārita</w:t>
      </w:r>
      <w:r>
        <w:rPr>
          <w:lang w:val="en-GB"/>
        </w:rPr>
        <w:t>, to go.</w:t>
      </w:r>
    </w:p>
  </w:footnote>
  <w:footnote w:id="319">
    <w:p>
      <w:pPr>
        <w:pStyle w:val="BodyText"/>
        <w:bidi w:val="0"/>
        <w:spacing w:before="180" w:after="180"/>
        <w:jc w:val="left"/>
        <w:rPr/>
      </w:pPr>
      <w:r>
        <w:rPr>
          <w:rStyle w:val="FootnoteCharacters"/>
        </w:rPr>
        <w:footnoteRef/>
      </w:r>
      <w:r>
        <w:rPr>
          <w:lang w:val="en-GB"/>
        </w:rPr>
        <w:t xml:space="preserve">Alms bowls could be made of either iron or clay, and were either large, medium or small, each with a capacity of half a </w:t>
      </w:r>
      <w:r>
        <w:rPr>
          <w:i/>
          <w:iCs/>
          <w:lang w:val="en-GB"/>
        </w:rPr>
        <w:t>āḷhaka</w:t>
      </w:r>
      <w:r>
        <w:rPr>
          <w:lang w:val="en-GB"/>
        </w:rPr>
        <w:t xml:space="preserve">, a </w:t>
      </w:r>
      <w:r>
        <w:rPr>
          <w:i/>
          <w:iCs/>
          <w:lang w:val="en-GB"/>
        </w:rPr>
        <w:t>nālika</w:t>
      </w:r>
      <w:r>
        <w:rPr>
          <w:lang w:val="en-GB"/>
        </w:rPr>
        <w:t xml:space="preserve"> and a </w:t>
      </w:r>
      <w:r>
        <w:rPr>
          <w:i/>
          <w:iCs/>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BodyText"/>
        <w:bidi w:val="0"/>
        <w:spacing w:before="180" w:after="180"/>
        <w:jc w:val="left"/>
        <w:rPr/>
      </w:pPr>
      <w:r>
        <w:rPr>
          <w:rStyle w:val="FootnoteCharacters"/>
        </w:rPr>
        <w:footnoteRef/>
      </w:r>
      <w:r>
        <w:rPr>
          <w:lang w:val="en-GB"/>
        </w:rPr>
        <w:t>M.I,448 (</w:t>
      </w:r>
      <w:hyperlink r:id="rId112">
        <w:r>
          <w:rPr>
            <w:rStyle w:val="Hyperlink"/>
            <w:lang w:val="en-GB"/>
          </w:rPr>
          <w:t>MN 66</w:t>
        </w:r>
      </w:hyperlink>
      <w:r>
        <w:rPr>
          <w:lang w:val="en-GB"/>
        </w:rPr>
        <w:t>), but see A.III,260 (</w:t>
      </w:r>
      <w:hyperlink r:id="rId113">
        <w:r>
          <w:rPr>
            <w:rStyle w:val="Hyperlink"/>
            <w:lang w:val="en-GB"/>
          </w:rPr>
          <w:t>AN 5.228</w:t>
        </w:r>
      </w:hyperlink>
      <w:r>
        <w:rPr>
          <w:lang w:val="en-GB"/>
        </w:rPr>
        <w:t>). Numerous ancient texts show that cooking was done and the day’s main meal was taken at different times from one region to another and during different periods, see Prakash [</w:t>
      </w:r>
      <w:hyperlink w:anchor="footprints_split_022.html%2525252525252n">
        <w:r>
          <w:rPr>
            <w:rStyle w:val="Hyperlink"/>
            <w:lang w:val="en-GB"/>
          </w:rPr>
          <w:t>Prakash 1961</w:t>
        </w:r>
      </w:hyperlink>
      <w:r>
        <w:rPr>
          <w:lang w:val="en-GB"/>
        </w:rPr>
        <w:t>].</w:t>
      </w:r>
    </w:p>
  </w:footnote>
  <w:footnote w:id="321">
    <w:p>
      <w:pPr>
        <w:pStyle w:val="BodyText"/>
        <w:bidi w:val="0"/>
        <w:spacing w:before="180" w:after="180"/>
        <w:jc w:val="left"/>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BodyText"/>
        <w:bidi w:val="0"/>
        <w:spacing w:before="180" w:after="180"/>
        <w:jc w:val="left"/>
        <w:rPr/>
      </w:pPr>
      <w:r>
        <w:rPr>
          <w:rStyle w:val="FootnoteCharacters"/>
        </w:rPr>
        <w:footnoteRef/>
      </w:r>
      <w:r>
        <w:rPr>
          <w:lang w:val="en-GB"/>
        </w:rPr>
        <w:t>A.IV,392 (</w:t>
      </w:r>
      <w:hyperlink r:id="rId114">
        <w:r>
          <w:rPr>
            <w:rStyle w:val="Hyperlink"/>
            <w:lang w:val="en-GB"/>
          </w:rPr>
          <w:t>AN 9.20</w:t>
        </w:r>
      </w:hyperlink>
      <w:r>
        <w:rPr>
          <w:lang w:val="en-GB"/>
        </w:rPr>
        <w:t>). Brahmanism recognized three types of leftover food – that from the pots in which the meal was cooked, that from the receptacles from which it was served, and that left on the plate after the diner had finished eating. The first two types might be given to the household servants, the third type (ucchiṭṭha) was given to beggars or slaves and was considered repulsive and polluting, on a par with vomit or excrement, and one of the reasons many brahmins despised non-Vedic ascetics who ate such food. On the rules concerning leftovers in Brahminism, see Olivelle 1999 [</w:t>
      </w:r>
      <w:hyperlink w:anchor="X5c9af8b162bb11112db5b73d0710e592e09e52e">
        <w:r>
          <w:rPr>
            <w:rStyle w:val="Hyperlink"/>
            <w:lang w:val="en-GB"/>
          </w:rPr>
          <w:t>Olivelle 1999</w:t>
        </w:r>
      </w:hyperlink>
      <w:r>
        <w:rPr>
          <w:lang w:val="en-GB"/>
        </w:rPr>
        <w:t>] p.354, note 3.27.</w:t>
      </w:r>
    </w:p>
  </w:footnote>
  <w:footnote w:id="323">
    <w:p>
      <w:pPr>
        <w:pStyle w:val="BodyText"/>
        <w:bidi w:val="0"/>
        <w:spacing w:before="180" w:after="180"/>
        <w:jc w:val="left"/>
        <w:rPr/>
      </w:pPr>
      <w:r>
        <w:rPr>
          <w:rStyle w:val="FootnoteCharacters"/>
        </w:rPr>
        <w:footnoteRef/>
      </w:r>
      <w:r>
        <w:rPr>
          <w:lang w:val="en-GB"/>
        </w:rPr>
        <w:t>S.I,114 (</w:t>
      </w:r>
      <w:hyperlink r:id="rId115">
        <w:r>
          <w:rPr>
            <w:rStyle w:val="Hyperlink"/>
            <w:lang w:val="en-GB"/>
          </w:rPr>
          <w:t>SN 4.18</w:t>
        </w:r>
      </w:hyperlink>
      <w:r>
        <w:rPr>
          <w:lang w:val="en-GB"/>
        </w:rPr>
        <w:t>).</w:t>
      </w:r>
    </w:p>
  </w:footnote>
  <w:footnote w:id="324">
    <w:p>
      <w:pPr>
        <w:pStyle w:val="BodyText"/>
        <w:bidi w:val="0"/>
        <w:spacing w:before="180" w:after="180"/>
        <w:jc w:val="left"/>
        <w:rPr/>
      </w:pPr>
      <w:r>
        <w:rPr>
          <w:rStyle w:val="FootnoteCharacters"/>
        </w:rPr>
        <w:footnoteRef/>
      </w:r>
      <w:r>
        <w:rPr>
          <w:lang w:val="en-GB"/>
        </w:rPr>
        <w:t>S.II,281 (</w:t>
      </w:r>
      <w:hyperlink r:id="rId116">
        <w:r>
          <w:rPr>
            <w:rStyle w:val="Hyperlink"/>
            <w:lang w:val="en-GB"/>
          </w:rPr>
          <w:t>SN 21.8</w:t>
        </w:r>
      </w:hyperlink>
      <w:r>
        <w:rPr>
          <w:lang w:val="en-GB"/>
        </w:rPr>
        <w:t xml:space="preserve">). Jain sūtras mention the dangers of food poisoning for monks, </w:t>
      </w:r>
      <w:r>
        <w:rPr>
          <w:i/>
          <w:iCs/>
          <w:lang w:val="en-GB"/>
        </w:rPr>
        <w:t>Ācārāṅga Sūtra [</w:t>
      </w:r>
      <w:hyperlink w:anchor="footprints_split_022.html%25252525252526">
        <w:r>
          <w:rPr>
            <w:rStyle w:val="Hyperlink"/>
            <w:i/>
            <w:iCs/>
            <w:lang w:val="en-GB"/>
          </w:rPr>
          <w:t>Jacobi 1884</w:t>
        </w:r>
      </w:hyperlink>
      <w:r>
        <w:rPr>
          <w:i/>
          <w:iCs/>
          <w:lang w:val="en-GB"/>
        </w:rPr>
        <w:t>]</w:t>
      </w:r>
      <w:r>
        <w:rPr>
          <w:lang w:val="en-GB"/>
        </w:rPr>
        <w:t xml:space="preserve"> II,1,3.</w:t>
      </w:r>
    </w:p>
  </w:footnote>
  <w:footnote w:id="325">
    <w:p>
      <w:pPr>
        <w:pStyle w:val="BodyText"/>
        <w:bidi w:val="0"/>
        <w:spacing w:before="180" w:after="180"/>
        <w:jc w:val="left"/>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BodyText"/>
        <w:bidi w:val="0"/>
        <w:spacing w:before="180" w:after="180"/>
        <w:jc w:val="left"/>
        <w:rPr/>
      </w:pPr>
      <w:r>
        <w:rPr>
          <w:rStyle w:val="FootnoteCharacters"/>
        </w:rPr>
        <w:footnoteRef/>
      </w:r>
      <w:r>
        <w:rPr>
          <w:lang w:val="en-GB"/>
        </w:rPr>
        <w:t>Dhp.49 (</w:t>
      </w:r>
      <w:hyperlink r:id="rId117">
        <w:r>
          <w:rPr>
            <w:rStyle w:val="Hyperlink"/>
            <w:lang w:val="en-GB"/>
          </w:rPr>
          <w:t>Dhp 49</w:t>
        </w:r>
      </w:hyperlink>
      <w:r>
        <w:rPr>
          <w:lang w:val="en-GB"/>
        </w:rPr>
        <w:t>). In later centuries this came to be known as the bee practice (</w:t>
      </w:r>
      <w:r>
        <w:rPr>
          <w:i/>
          <w:iCs/>
          <w:lang w:val="en-GB"/>
        </w:rPr>
        <w:t>mādhukāra</w:t>
      </w:r>
      <w:r>
        <w:rPr>
          <w:lang w:val="en-GB"/>
        </w:rPr>
        <w:t>), see Olivelle 1992 [</w:t>
      </w:r>
      <w:hyperlink w:anchor="X865be12f82d55f2700a85919b6abdbe5a24bf99">
        <w:r>
          <w:rPr>
            <w:rStyle w:val="Hyperlink"/>
            <w:lang w:val="en-GB"/>
          </w:rPr>
          <w:t>Olivelle 1992</w:t>
        </w:r>
      </w:hyperlink>
      <w:r>
        <w:rPr>
          <w:lang w:val="en-GB"/>
        </w:rPr>
        <w:t>] pp.198, 252.</w:t>
      </w:r>
    </w:p>
  </w:footnote>
  <w:footnote w:id="327">
    <w:p>
      <w:pPr>
        <w:pStyle w:val="BodyText"/>
        <w:bidi w:val="0"/>
        <w:spacing w:before="180" w:after="180"/>
        <w:jc w:val="left"/>
        <w:rPr/>
      </w:pPr>
      <w:r>
        <w:rPr>
          <w:rStyle w:val="FootnoteCharacters"/>
        </w:rPr>
        <w:footnoteRef/>
      </w:r>
      <w:r>
        <w:rPr>
          <w:lang w:val="en-GB"/>
        </w:rPr>
        <w:t>S.I,174 (</w:t>
      </w:r>
      <w:hyperlink r:id="rId118">
        <w:r>
          <w:rPr>
            <w:rStyle w:val="Hyperlink"/>
            <w:lang w:val="en-GB"/>
          </w:rPr>
          <w:t>SN 7.12</w:t>
        </w:r>
      </w:hyperlink>
      <w:r>
        <w:rPr>
          <w:lang w:val="en-GB"/>
        </w:rPr>
        <w:t>).</w:t>
      </w:r>
    </w:p>
  </w:footnote>
  <w:footnote w:id="328">
    <w:p>
      <w:pPr>
        <w:pStyle w:val="BodyText"/>
        <w:bidi w:val="0"/>
        <w:spacing w:before="180" w:after="180"/>
        <w:jc w:val="left"/>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BodyText"/>
        <w:bidi w:val="0"/>
        <w:spacing w:before="180" w:after="180"/>
        <w:jc w:val="left"/>
        <w:rPr/>
      </w:pPr>
      <w:r>
        <w:rPr>
          <w:rStyle w:val="FootnoteCharacters"/>
        </w:rPr>
        <w:footnoteRef/>
      </w:r>
      <w:r>
        <w:rPr>
          <w:lang w:val="en-GB"/>
        </w:rPr>
        <w:t>A.III,49 (</w:t>
      </w:r>
      <w:hyperlink r:id="rId119">
        <w:r>
          <w:rPr>
            <w:rStyle w:val="Hyperlink"/>
            <w:lang w:val="en-GB"/>
          </w:rPr>
          <w:t>AN 5.44</w:t>
        </w:r>
      </w:hyperlink>
      <w:r>
        <w:rPr>
          <w:lang w:val="en-GB"/>
        </w:rPr>
        <w:t xml:space="preserve">). </w:t>
      </w:r>
      <w:r>
        <w:rPr>
          <w:i/>
          <w:iCs/>
          <w:lang w:val="en-GB"/>
        </w:rPr>
        <w:t>Sālapupphakaṃ khādanīyaṃ</w:t>
      </w:r>
      <w:r>
        <w:rPr>
          <w:lang w:val="en-GB"/>
        </w:rPr>
        <w:t xml:space="preserve">: there is no evidence, ancient or modern, of </w:t>
      </w:r>
      <w:r>
        <w:rPr>
          <w:i/>
          <w:iCs/>
          <w:lang w:val="en-GB"/>
        </w:rPr>
        <w:t>Shorea robusta</w:t>
      </w:r>
      <w:r>
        <w:rPr>
          <w:lang w:val="en-GB"/>
        </w:rPr>
        <w:t xml:space="preserve"> flowers being used as a food or to flavour food. However, its seeds, dried and ground into a meal, are used to make a gruel. </w:t>
      </w:r>
      <w:r>
        <w:rPr>
          <w:i/>
          <w:iCs/>
          <w:lang w:val="en-GB"/>
        </w:rPr>
        <w:t>Sampannakolakaṃ sūkaramaṃsaṃ</w:t>
      </w:r>
      <w:r>
        <w:rPr>
          <w:lang w:val="en-GB"/>
        </w:rPr>
        <w:t xml:space="preserve">: pork stewed in the slightly tart fruit of the </w:t>
      </w:r>
      <w:r>
        <w:rPr>
          <w:i/>
          <w:iCs/>
          <w:lang w:val="en-GB"/>
        </w:rPr>
        <w:t>Ziziphus jujube</w:t>
      </w:r>
      <w:r>
        <w:rPr>
          <w:lang w:val="en-GB"/>
        </w:rPr>
        <w:t xml:space="preserve">. The meaning of </w:t>
      </w:r>
      <w:r>
        <w:rPr>
          <w:i/>
          <w:iCs/>
          <w:lang w:val="en-GB"/>
        </w:rPr>
        <w:t>nibaddhatelakaṃ nāliyāsākaṃ</w:t>
      </w:r>
      <w:r>
        <w:rPr>
          <w:lang w:val="en-GB"/>
        </w:rPr>
        <w:t xml:space="preserve"> is unclear; I follow Bodhi, who follows the commentary, 2012 [</w:t>
      </w:r>
      <w:hyperlink w:anchor="footprints_split_022.html%2525252525252o">
        <w:r>
          <w:rPr>
            <w:rStyle w:val="Hyperlink"/>
            <w:lang w:val="en-GB"/>
          </w:rPr>
          <w:t>Bodhi 2012</w:t>
        </w:r>
      </w:hyperlink>
      <w:r>
        <w:rPr>
          <w:lang w:val="en-GB"/>
        </w:rPr>
        <w:t xml:space="preserve">] p.1727, notes 1029 and 1030. </w:t>
      </w:r>
      <w:r>
        <w:rPr>
          <w:i/>
          <w:iCs/>
          <w:lang w:val="en-GB"/>
        </w:rPr>
        <w:t>Sālinaṃ odano vigatakāḷako</w:t>
      </w:r>
      <w:r>
        <w:rPr>
          <w:lang w:val="en-GB"/>
        </w:rPr>
        <w:t xml:space="preserve">: on </w:t>
      </w:r>
      <w:r>
        <w:rPr>
          <w:i/>
          <w:iCs/>
          <w:lang w:val="en-GB"/>
        </w:rPr>
        <w:t>sāli</w:t>
      </w:r>
      <w:r>
        <w:rPr>
          <w:lang w:val="en-GB"/>
        </w:rPr>
        <w:t xml:space="preserve"> rice, see Dhammika 2018b [</w:t>
      </w:r>
      <w:hyperlink w:anchor="X8883f8cf1494d601f89110d8da7c23626c62c66">
        <w:r>
          <w:rPr>
            <w:rStyle w:val="Hyperlink"/>
            <w:lang w:val="en-GB"/>
          </w:rPr>
          <w:t>Dhammika 2018b</w:t>
        </w:r>
      </w:hyperlink>
      <w:r>
        <w:rPr>
          <w:lang w:val="en-GB"/>
        </w:rPr>
        <w:t>] p.102. Removing shrivelled, discoloured or broken grains from rice before cooking was time consuming and suggested wealth, i.e. having servants to do such work. It improved the appearance of the rice when served.</w:t>
      </w:r>
    </w:p>
  </w:footnote>
  <w:footnote w:id="330">
    <w:p>
      <w:pPr>
        <w:pStyle w:val="BodyText"/>
        <w:bidi w:val="0"/>
        <w:spacing w:before="180" w:after="180"/>
        <w:jc w:val="left"/>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BodyText"/>
        <w:bidi w:val="0"/>
        <w:spacing w:before="180" w:after="180"/>
        <w:jc w:val="left"/>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BodyText"/>
        <w:bidi w:val="0"/>
        <w:spacing w:before="180" w:after="180"/>
        <w:jc w:val="left"/>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BodyText"/>
        <w:bidi w:val="0"/>
        <w:spacing w:before="180" w:after="180"/>
        <w:jc w:val="left"/>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BodyText"/>
        <w:bidi w:val="0"/>
        <w:spacing w:before="180" w:after="180"/>
        <w:jc w:val="left"/>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xml:space="preserve">). Jain monks could eat meat if it did not have too many bones in it, </w:t>
      </w:r>
      <w:r>
        <w:rPr>
          <w:i/>
          <w:iCs/>
          <w:lang w:val="en-GB"/>
        </w:rPr>
        <w:t>Ācārāṅga Sūtra [</w:t>
      </w:r>
      <w:hyperlink w:anchor="footprints_split_022.html%25252525252526">
        <w:r>
          <w:rPr>
            <w:rStyle w:val="Hyperlink"/>
            <w:i/>
            <w:iCs/>
            <w:lang w:val="en-GB"/>
          </w:rPr>
          <w:t>Jacobi 1884</w:t>
        </w:r>
      </w:hyperlink>
      <w:r>
        <w:rPr>
          <w:i/>
          <w:iCs/>
          <w:lang w:val="en-GB"/>
        </w:rPr>
        <w:t>]</w:t>
      </w:r>
      <w:r>
        <w:rPr>
          <w:lang w:val="en-GB"/>
        </w:rPr>
        <w:t xml:space="preserve"> I,10.</w:t>
      </w:r>
    </w:p>
  </w:footnote>
  <w:footnote w:id="335">
    <w:p>
      <w:pPr>
        <w:pStyle w:val="BodyText"/>
        <w:bidi w:val="0"/>
        <w:spacing w:before="180" w:after="180"/>
        <w:jc w:val="left"/>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BodyText"/>
        <w:bidi w:val="0"/>
        <w:spacing w:before="180" w:after="180"/>
        <w:jc w:val="left"/>
        <w:rPr>
          <w:lang w:val="en-GB"/>
        </w:rPr>
      </w:pPr>
      <w:r>
        <w:rPr>
          <w:rStyle w:val="FootnoteCharacters"/>
        </w:rPr>
        <w:footnoteRef/>
      </w:r>
      <w:r>
        <w:rPr>
          <w:lang w:val="en-GB"/>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BodyText"/>
        <w:bidi w:val="0"/>
        <w:spacing w:before="180" w:after="180"/>
        <w:jc w:val="left"/>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BodyText"/>
        <w:bidi w:val="0"/>
        <w:spacing w:before="180" w:after="180"/>
        <w:jc w:val="left"/>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BodyText"/>
        <w:bidi w:val="0"/>
        <w:spacing w:before="180" w:after="180"/>
        <w:jc w:val="left"/>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BodyText"/>
        <w:bidi w:val="0"/>
        <w:spacing w:before="180" w:after="180"/>
        <w:jc w:val="left"/>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BodyText"/>
        <w:bidi w:val="0"/>
        <w:spacing w:before="180" w:after="180"/>
        <w:jc w:val="left"/>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BodyText"/>
        <w:bidi w:val="0"/>
        <w:spacing w:before="180" w:after="180"/>
        <w:jc w:val="left"/>
        <w:rPr/>
      </w:pPr>
      <w:r>
        <w:rPr>
          <w:rStyle w:val="FootnoteCharacters"/>
        </w:rPr>
        <w:footnoteRef/>
      </w:r>
      <w:r>
        <w:rPr>
          <w:lang w:val="en-GB"/>
        </w:rPr>
        <w:t>S.V,326 (</w:t>
      </w:r>
      <w:hyperlink r:id="rId120">
        <w:r>
          <w:rPr>
            <w:rStyle w:val="Hyperlink"/>
            <w:lang w:val="en-GB"/>
          </w:rPr>
          <w:t>SN 54.11</w:t>
        </w:r>
      </w:hyperlink>
      <w:r>
        <w:rPr>
          <w:lang w:val="en-GB"/>
        </w:rPr>
        <w:t>). For details of this practice see Dhammajoti [</w:t>
      </w:r>
      <w:hyperlink w:anchor="Xaf5063925821dd42178a90242467d5eb3fc640e">
        <w:r>
          <w:rPr>
            <w:rStyle w:val="Hyperlink"/>
            <w:lang w:val="en-GB"/>
          </w:rPr>
          <w:t>Dhammajoti 2008</w:t>
        </w:r>
      </w:hyperlink>
      <w:r>
        <w:rPr>
          <w:lang w:val="en-GB"/>
        </w:rPr>
        <w:t>] pp.251-288.</w:t>
      </w:r>
    </w:p>
  </w:footnote>
  <w:footnote w:id="343">
    <w:p>
      <w:pPr>
        <w:pStyle w:val="BodyText"/>
        <w:bidi w:val="0"/>
        <w:spacing w:before="180" w:after="180"/>
        <w:jc w:val="left"/>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BodyText"/>
        <w:bidi w:val="0"/>
        <w:spacing w:before="180" w:after="180"/>
        <w:jc w:val="left"/>
        <w:rPr>
          <w:lang w:val="en-GB"/>
        </w:rPr>
      </w:pPr>
      <w:r>
        <w:rPr>
          <w:rStyle w:val="FootnoteCharacters"/>
        </w:rPr>
        <w:footnoteRef/>
      </w:r>
      <w:r>
        <w:rPr>
          <w:lang w:val="en-GB"/>
        </w:rPr>
        <w:t>These are sensual desire, ill-will, sloth and torpor, restlessness and worry, and doubt.</w:t>
      </w:r>
    </w:p>
  </w:footnote>
  <w:footnote w:id="345">
    <w:p>
      <w:pPr>
        <w:pStyle w:val="BodyText"/>
        <w:bidi w:val="0"/>
        <w:spacing w:before="180" w:after="180"/>
        <w:jc w:val="left"/>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BodyText"/>
        <w:bidi w:val="0"/>
        <w:spacing w:before="180" w:after="180"/>
        <w:jc w:val="left"/>
        <w:rPr/>
      </w:pPr>
      <w:r>
        <w:rPr>
          <w:rStyle w:val="FootnoteCharacters"/>
        </w:rPr>
        <w:footnoteRef/>
      </w:r>
      <w:r>
        <w:rPr>
          <w:lang w:val="en-GB"/>
        </w:rPr>
        <w:t>S.V,307-308 (</w:t>
      </w:r>
      <w:hyperlink r:id="rId121">
        <w:r>
          <w:rPr>
            <w:rStyle w:val="Hyperlink"/>
            <w:lang w:val="en-GB"/>
          </w:rPr>
          <w:t>SN 53.1-12</w:t>
        </w:r>
      </w:hyperlink>
      <w:r>
        <w:rPr>
          <w:lang w:val="en-GB"/>
        </w:rPr>
        <w:t>).</w:t>
      </w:r>
    </w:p>
  </w:footnote>
  <w:footnote w:id="347">
    <w:p>
      <w:pPr>
        <w:pStyle w:val="BodyText"/>
        <w:bidi w:val="0"/>
        <w:spacing w:before="180" w:after="180"/>
        <w:jc w:val="left"/>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BodyText"/>
        <w:bidi w:val="0"/>
        <w:spacing w:before="180" w:after="180"/>
        <w:jc w:val="left"/>
        <w:rPr/>
      </w:pPr>
      <w:r>
        <w:rPr>
          <w:rStyle w:val="FootnoteCharacters"/>
        </w:rPr>
        <w:footnoteRef/>
      </w:r>
      <w:r>
        <w:rPr>
          <w:lang w:val="en-GB"/>
        </w:rPr>
        <w:t>A.III,250 (</w:t>
      </w:r>
      <w:hyperlink r:id="rId122">
        <w:r>
          <w:rPr>
            <w:rStyle w:val="Hyperlink"/>
            <w:lang w:val="en-GB"/>
          </w:rPr>
          <w:t>AN 5.208</w:t>
        </w:r>
      </w:hyperlink>
      <w:r>
        <w:rPr>
          <w:lang w:val="en-GB"/>
        </w:rPr>
        <w:t>). On how tooth sticks were used and the species of trees they were made from, see Dhammika 2018b [</w:t>
      </w:r>
      <w:hyperlink w:anchor="X8883f8cf1494d601f89110d8da7c23626c62c66">
        <w:r>
          <w:rPr>
            <w:rStyle w:val="Hyperlink"/>
            <w:lang w:val="en-GB"/>
          </w:rPr>
          <w:t>Dhammika 2018b</w:t>
        </w:r>
      </w:hyperlink>
      <w:r>
        <w:rPr>
          <w:lang w:val="en-GB"/>
        </w:rPr>
        <w:t>] pp.20 and 120. See also Heirman and Torck [</w:t>
      </w:r>
      <w:hyperlink w:anchor="X1dc8375855d2bd63bed06ec6ba5c51e219a33c1">
        <w:r>
          <w:rPr>
            <w:rStyle w:val="Hyperlink"/>
            <w:lang w:val="en-GB"/>
          </w:rPr>
          <w:t>Heirman and Torck 2012</w:t>
        </w:r>
      </w:hyperlink>
      <w:r>
        <w:rPr>
          <w:lang w:val="en-GB"/>
        </w:rPr>
        <w:t>] p.109 ff.</w:t>
      </w:r>
    </w:p>
  </w:footnote>
  <w:footnote w:id="349">
    <w:p>
      <w:pPr>
        <w:pStyle w:val="BodyText"/>
        <w:bidi w:val="0"/>
        <w:spacing w:before="180" w:after="180"/>
        <w:jc w:val="left"/>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BodyText"/>
        <w:bidi w:val="0"/>
        <w:spacing w:before="180" w:after="180"/>
        <w:jc w:val="left"/>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 [</w:t>
      </w:r>
      <w:hyperlink w:anchor="Xcfba6a17020fcca9cef6347091247a55fc9848e">
        <w:r>
          <w:rPr>
            <w:rStyle w:val="Hyperlink"/>
            <w:lang w:val="en-GB"/>
          </w:rPr>
          <w:t>Burlingame 1921</w:t>
        </w:r>
      </w:hyperlink>
      <w:r>
        <w:rPr>
          <w:lang w:val="en-GB"/>
        </w:rPr>
        <w:t>].I,360; II,263-264.</w:t>
      </w:r>
    </w:p>
  </w:footnote>
  <w:footnote w:id="351">
    <w:p>
      <w:pPr>
        <w:pStyle w:val="BodyText"/>
        <w:bidi w:val="0"/>
        <w:spacing w:before="180" w:after="180"/>
        <w:jc w:val="left"/>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BodyText"/>
        <w:bidi w:val="0"/>
        <w:spacing w:before="180" w:after="180"/>
        <w:jc w:val="left"/>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BodyText"/>
        <w:bidi w:val="0"/>
        <w:spacing w:before="180" w:after="180"/>
        <w:jc w:val="left"/>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BodyText"/>
        <w:bidi w:val="0"/>
        <w:spacing w:before="180" w:after="180"/>
        <w:jc w:val="left"/>
        <w:rPr/>
      </w:pPr>
      <w:r>
        <w:rPr>
          <w:rStyle w:val="FootnoteCharacters"/>
        </w:rPr>
        <w:footnoteRef/>
      </w:r>
      <w:r>
        <w:rPr>
          <w:lang w:val="en-GB"/>
        </w:rPr>
        <w:t>D.III,2 (</w:t>
      </w:r>
      <w:hyperlink r:id="rId123">
        <w:r>
          <w:rPr>
            <w:rStyle w:val="Hyperlink"/>
            <w:lang w:val="en-GB"/>
          </w:rPr>
          <w:t>DN 24</w:t>
        </w:r>
      </w:hyperlink>
      <w:r>
        <w:rPr>
          <w:lang w:val="en-GB"/>
        </w:rPr>
        <w:t>); M.I,68 (</w:t>
      </w:r>
      <w:hyperlink r:id="rId124">
        <w:r>
          <w:rPr>
            <w:rStyle w:val="Hyperlink"/>
            <w:lang w:val="en-GB"/>
          </w:rPr>
          <w:t>MN 12</w:t>
        </w:r>
      </w:hyperlink>
      <w:r>
        <w:rPr>
          <w:lang w:val="en-GB"/>
        </w:rPr>
        <w:t>).</w:t>
      </w:r>
    </w:p>
  </w:footnote>
  <w:footnote w:id="355">
    <w:p>
      <w:pPr>
        <w:pStyle w:val="BodyText"/>
        <w:bidi w:val="0"/>
        <w:spacing w:before="180" w:after="180"/>
        <w:jc w:val="left"/>
        <w:rPr/>
      </w:pPr>
      <w:r>
        <w:rPr>
          <w:rStyle w:val="FootnoteCharacters"/>
        </w:rPr>
        <w:footnoteRef/>
      </w:r>
      <w:r>
        <w:rPr>
          <w:lang w:val="en-GB"/>
        </w:rPr>
        <w:t>S.I,174-175 (</w:t>
      </w:r>
      <w:hyperlink r:id="rId125">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BodyText"/>
        <w:bidi w:val="0"/>
        <w:spacing w:before="180" w:after="180"/>
        <w:jc w:val="left"/>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BodyText"/>
        <w:bidi w:val="0"/>
        <w:spacing w:before="180" w:after="180"/>
        <w:jc w:val="left"/>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BodyText"/>
        <w:bidi w:val="0"/>
        <w:spacing w:before="180" w:after="180"/>
        <w:jc w:val="left"/>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BodyText"/>
        <w:bidi w:val="0"/>
        <w:spacing w:before="180" w:after="180"/>
        <w:jc w:val="left"/>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BodyText"/>
        <w:bidi w:val="0"/>
        <w:spacing w:before="180" w:after="180"/>
        <w:jc w:val="left"/>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BodyText"/>
        <w:bidi w:val="0"/>
        <w:spacing w:before="180" w:after="180"/>
        <w:jc w:val="left"/>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BodyText"/>
        <w:bidi w:val="0"/>
        <w:spacing w:before="180" w:after="180"/>
        <w:jc w:val="left"/>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BodyText"/>
        <w:bidi w:val="0"/>
        <w:spacing w:before="180" w:after="180"/>
        <w:jc w:val="left"/>
        <w:rPr/>
      </w:pPr>
      <w:r>
        <w:rPr>
          <w:rStyle w:val="FootnoteCharacters"/>
        </w:rPr>
        <w:footnoteRef/>
      </w:r>
      <w:r>
        <w:rPr>
          <w:lang w:val="en-GB"/>
        </w:rPr>
        <w:t>A.V,133 (</w:t>
      </w:r>
      <w:hyperlink r:id="rId126">
        <w:r>
          <w:rPr>
            <w:rStyle w:val="Hyperlink"/>
            <w:lang w:val="en-GB"/>
          </w:rPr>
          <w:t>AN 10.72</w:t>
        </w:r>
      </w:hyperlink>
      <w:r>
        <w:rPr>
          <w:lang w:val="en-GB"/>
        </w:rPr>
        <w:t>).</w:t>
      </w:r>
    </w:p>
  </w:footnote>
  <w:footnote w:id="364">
    <w:p>
      <w:pPr>
        <w:pStyle w:val="BodyText"/>
        <w:bidi w:val="0"/>
        <w:spacing w:before="180" w:after="180"/>
        <w:jc w:val="left"/>
        <w:rPr>
          <w:lang w:val="en-GB"/>
        </w:rPr>
      </w:pPr>
      <w:r>
        <w:rPr>
          <w:rStyle w:val="FootnoteCharacters"/>
        </w:rPr>
        <w:footnoteRef/>
      </w:r>
      <w:r>
        <w:rPr>
          <w:i/>
          <w:iCs/>
          <w:lang w:val="en-GB"/>
        </w:rPr>
        <w:t>Paṭisallīna</w:t>
      </w:r>
      <w:r>
        <w:rPr>
          <w:lang w:val="en-GB"/>
        </w:rPr>
        <w:t xml:space="preserve"> could imply resting, meditating, in seclusion or perhaps having a nap.</w:t>
      </w:r>
    </w:p>
  </w:footnote>
  <w:footnote w:id="365">
    <w:p>
      <w:pPr>
        <w:pStyle w:val="BodyText"/>
        <w:bidi w:val="0"/>
        <w:spacing w:before="180" w:after="180"/>
        <w:jc w:val="left"/>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BodyText"/>
        <w:bidi w:val="0"/>
        <w:spacing w:before="180" w:after="180"/>
        <w:jc w:val="left"/>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i/>
          <w:iCs/>
          <w:lang w:val="en-GB"/>
        </w:rPr>
        <w:t>uyyojaniyapaṭisaṃyuttaṃ yeva kathaṃ</w:t>
      </w:r>
      <w:r>
        <w:rPr>
          <w:lang w:val="en-GB"/>
        </w:rPr>
        <w:t xml:space="preserve"> could have several different meanings, see Anālayo 2011 [</w:t>
      </w:r>
      <w:hyperlink w:anchor="footprints_split_022.html%2525252525252p">
        <w:r>
          <w:rPr>
            <w:rStyle w:val="Hyperlink"/>
            <w:lang w:val="en-GB"/>
          </w:rPr>
          <w:t>Anālayo 2011</w:t>
        </w:r>
      </w:hyperlink>
      <w:r>
        <w:rPr>
          <w:lang w:val="en-GB"/>
        </w:rPr>
        <w:t>] Vol. II, p. 692-693, note 43.c.</w:t>
      </w:r>
    </w:p>
  </w:footnote>
  <w:footnote w:id="367">
    <w:p>
      <w:pPr>
        <w:pStyle w:val="BodyText"/>
        <w:bidi w:val="0"/>
        <w:spacing w:before="180" w:after="180"/>
        <w:jc w:val="left"/>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BodyText"/>
        <w:bidi w:val="0"/>
        <w:spacing w:before="180" w:after="180"/>
        <w:jc w:val="left"/>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BodyText"/>
        <w:bidi w:val="0"/>
        <w:spacing w:before="180" w:after="180"/>
        <w:jc w:val="left"/>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BodyText"/>
        <w:bidi w:val="0"/>
        <w:spacing w:before="180" w:after="180"/>
        <w:jc w:val="left"/>
        <w:rPr/>
      </w:pPr>
      <w:r>
        <w:rPr>
          <w:rStyle w:val="FootnoteCharacters"/>
        </w:rPr>
        <w:footnoteRef/>
      </w:r>
      <w:r>
        <w:rPr>
          <w:lang w:val="en-GB"/>
        </w:rPr>
        <w:t>S.III,95 (</w:t>
      </w:r>
      <w:hyperlink r:id="rId127">
        <w:r>
          <w:rPr>
            <w:rStyle w:val="Hyperlink"/>
            <w:lang w:val="en-GB"/>
          </w:rPr>
          <w:t>SN 22.81</w:t>
        </w:r>
      </w:hyperlink>
      <w:r>
        <w:rPr>
          <w:lang w:val="en-GB"/>
        </w:rPr>
        <w:t>). A more detailed account of the incident is at M.III,152 ff (</w:t>
      </w:r>
      <w:hyperlink r:id="rId128">
        <w:r>
          <w:rPr>
            <w:rStyle w:val="Hyperlink"/>
            <w:lang w:val="en-GB"/>
          </w:rPr>
          <w:t>MN 128</w:t>
        </w:r>
      </w:hyperlink>
      <w:r>
        <w:rPr>
          <w:lang w:val="en-GB"/>
        </w:rPr>
        <w:t>).</w:t>
      </w:r>
    </w:p>
  </w:footnote>
  <w:footnote w:id="371">
    <w:p>
      <w:pPr>
        <w:pStyle w:val="BodyText"/>
        <w:bidi w:val="0"/>
        <w:spacing w:before="180" w:after="180"/>
        <w:jc w:val="left"/>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BodyText"/>
        <w:bidi w:val="0"/>
        <w:spacing w:before="180" w:after="180"/>
        <w:jc w:val="left"/>
        <w:rPr/>
      </w:pPr>
      <w:r>
        <w:rPr>
          <w:rStyle w:val="FootnoteCharacters"/>
        </w:rPr>
        <w:footnoteRef/>
      </w:r>
      <w:r>
        <w:rPr>
          <w:lang w:val="en-GB"/>
        </w:rPr>
        <w:t>S.I,7 (</w:t>
      </w:r>
      <w:hyperlink r:id="rId129">
        <w:r>
          <w:rPr>
            <w:rStyle w:val="Hyperlink"/>
            <w:lang w:val="en-GB"/>
          </w:rPr>
          <w:t>SN 1.15</w:t>
        </w:r>
      </w:hyperlink>
      <w:r>
        <w:rPr>
          <w:lang w:val="en-GB"/>
        </w:rPr>
        <w:t>).</w:t>
      </w:r>
    </w:p>
  </w:footnote>
  <w:footnote w:id="373">
    <w:p>
      <w:pPr>
        <w:pStyle w:val="BodyText"/>
        <w:bidi w:val="0"/>
        <w:spacing w:before="180" w:after="180"/>
        <w:jc w:val="left"/>
        <w:rPr/>
      </w:pPr>
      <w:r>
        <w:rPr>
          <w:rStyle w:val="FootnoteCharacters"/>
        </w:rPr>
        <w:footnoteRef/>
      </w:r>
      <w:r>
        <w:rPr>
          <w:lang w:val="en-GB"/>
        </w:rPr>
        <w:t>S.II,226 (</w:t>
      </w:r>
      <w:hyperlink r:id="rId130">
        <w:r>
          <w:rPr>
            <w:rStyle w:val="Hyperlink"/>
            <w:lang w:val="en-GB"/>
          </w:rPr>
          <w:t>SN 17.1</w:t>
        </w:r>
      </w:hyperlink>
      <w:r>
        <w:rPr>
          <w:lang w:val="en-GB"/>
        </w:rPr>
        <w:t>).</w:t>
      </w:r>
    </w:p>
  </w:footnote>
  <w:footnote w:id="374">
    <w:p>
      <w:pPr>
        <w:pStyle w:val="BodyText"/>
        <w:bidi w:val="0"/>
        <w:spacing w:before="180" w:after="180"/>
        <w:jc w:val="left"/>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31">
        <w:r>
          <w:rPr>
            <w:rStyle w:val="Hyperlink"/>
            <w:lang w:val="en-GB"/>
          </w:rPr>
          <w:t>MN 29</w:t>
        </w:r>
      </w:hyperlink>
      <w:r>
        <w:rPr>
          <w:lang w:val="en-GB"/>
        </w:rPr>
        <w:t>).</w:t>
      </w:r>
    </w:p>
  </w:footnote>
  <w:footnote w:id="375">
    <w:p>
      <w:pPr>
        <w:pStyle w:val="BodyText"/>
        <w:bidi w:val="0"/>
        <w:spacing w:before="180" w:after="180"/>
        <w:jc w:val="left"/>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BodyText"/>
        <w:bidi w:val="0"/>
        <w:spacing w:before="180" w:after="180"/>
        <w:jc w:val="left"/>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BodyText"/>
        <w:bidi w:val="0"/>
        <w:spacing w:before="180" w:after="180"/>
        <w:jc w:val="left"/>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i/>
          <w:iCs/>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BodyText"/>
        <w:bidi w:val="0"/>
        <w:spacing w:before="180" w:after="180"/>
        <w:jc w:val="left"/>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BodyText"/>
        <w:bidi w:val="0"/>
        <w:spacing w:before="180" w:after="180"/>
        <w:jc w:val="left"/>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BodyText"/>
        <w:bidi w:val="0"/>
        <w:spacing w:before="180" w:after="180"/>
        <w:jc w:val="left"/>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32">
        <w:r>
          <w:rPr>
            <w:rStyle w:val="Hyperlink"/>
            <w:lang w:val="en-GB"/>
          </w:rPr>
          <w:t>Ud 1.6</w:t>
        </w:r>
      </w:hyperlink>
      <w:r>
        <w:rPr>
          <w:lang w:val="en-GB"/>
        </w:rPr>
        <w:t>).</w:t>
      </w:r>
    </w:p>
  </w:footnote>
  <w:footnote w:id="381">
    <w:p>
      <w:pPr>
        <w:pStyle w:val="BodyText"/>
        <w:bidi w:val="0"/>
        <w:spacing w:before="180" w:after="180"/>
        <w:jc w:val="left"/>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BodyText"/>
        <w:bidi w:val="0"/>
        <w:spacing w:before="180" w:after="180"/>
        <w:jc w:val="left"/>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BodyText"/>
        <w:bidi w:val="0"/>
        <w:spacing w:before="180" w:after="180"/>
        <w:jc w:val="left"/>
        <w:rPr/>
      </w:pPr>
      <w:r>
        <w:rPr>
          <w:rStyle w:val="FootnoteCharacters"/>
        </w:rPr>
        <w:footnoteRef/>
      </w:r>
      <w:r>
        <w:rPr>
          <w:lang w:val="en-GB"/>
        </w:rPr>
        <w:t>A.III,250 (</w:t>
      </w:r>
      <w:hyperlink r:id="rId133">
        <w:r>
          <w:rPr>
            <w:rStyle w:val="Hyperlink"/>
            <w:lang w:val="en-GB"/>
          </w:rPr>
          <w:t>AN 5.207</w:t>
        </w:r>
      </w:hyperlink>
      <w:r>
        <w:rPr>
          <w:lang w:val="en-GB"/>
        </w:rPr>
        <w:t xml:space="preserve">, </w:t>
      </w:r>
      <w:hyperlink r:id="rId134">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BodyText"/>
        <w:bidi w:val="0"/>
        <w:spacing w:before="180" w:after="180"/>
        <w:jc w:val="left"/>
        <w:rPr/>
      </w:pPr>
      <w:r>
        <w:rPr>
          <w:rStyle w:val="FootnoteCharacters"/>
        </w:rPr>
        <w:footnoteRef/>
      </w:r>
      <w:r>
        <w:rPr>
          <w:lang w:val="en-GB"/>
        </w:rPr>
        <w:t>E.g. A.III,142 (</w:t>
      </w:r>
      <w:hyperlink r:id="rId135">
        <w:r>
          <w:rPr>
            <w:rStyle w:val="Hyperlink"/>
            <w:lang w:val="en-GB"/>
          </w:rPr>
          <w:t>AN 5.121</w:t>
        </w:r>
      </w:hyperlink>
      <w:r>
        <w:rPr>
          <w:lang w:val="en-GB"/>
        </w:rPr>
        <w:t>); 379 (</w:t>
      </w:r>
      <w:hyperlink r:id="rId136">
        <w:r>
          <w:rPr>
            <w:rStyle w:val="Hyperlink"/>
            <w:lang w:val="en-GB"/>
          </w:rPr>
          <w:t>AN 6.56</w:t>
        </w:r>
      </w:hyperlink>
      <w:r>
        <w:rPr>
          <w:lang w:val="en-GB"/>
        </w:rPr>
        <w:t>); S.IV,210 (</w:t>
      </w:r>
      <w:hyperlink r:id="rId137">
        <w:r>
          <w:rPr>
            <w:rStyle w:val="Hyperlink"/>
            <w:lang w:val="en-GB"/>
          </w:rPr>
          <w:t>SN 36.7</w:t>
        </w:r>
      </w:hyperlink>
      <w:r>
        <w:rPr>
          <w:lang w:val="en-GB"/>
        </w:rPr>
        <w:t>); V,344-45 (</w:t>
      </w:r>
      <w:hyperlink r:id="rId138">
        <w:r>
          <w:rPr>
            <w:rStyle w:val="Hyperlink"/>
            <w:lang w:val="en-GB"/>
          </w:rPr>
          <w:t>SN 55.3</w:t>
        </w:r>
      </w:hyperlink>
      <w:r>
        <w:rPr>
          <w:lang w:val="en-GB"/>
        </w:rPr>
        <w:t>).</w:t>
      </w:r>
    </w:p>
  </w:footnote>
  <w:footnote w:id="385">
    <w:p>
      <w:pPr>
        <w:pStyle w:val="BodyText"/>
        <w:bidi w:val="0"/>
        <w:spacing w:before="180" w:after="180"/>
        <w:jc w:val="left"/>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de Silva 1993 [</w:t>
      </w:r>
      <w:hyperlink w:anchor="X6a5f932d90f795ab42afd420e26492473a4feb3">
        <w:r>
          <w:rPr>
            <w:rStyle w:val="Hyperlink"/>
            <w:lang w:val="en-GB"/>
          </w:rPr>
          <w:t>de Silva 1993</w:t>
        </w:r>
      </w:hyperlink>
      <w:r>
        <w:rPr>
          <w:lang w:val="en-GB"/>
        </w:rPr>
        <w:t>] p.29 ff.</w:t>
      </w:r>
    </w:p>
  </w:footnote>
  <w:footnote w:id="386">
    <w:p>
      <w:pPr>
        <w:pStyle w:val="BodyText"/>
        <w:bidi w:val="0"/>
        <w:spacing w:before="180" w:after="180"/>
        <w:jc w:val="left"/>
        <w:rPr/>
      </w:pPr>
      <w:r>
        <w:rPr>
          <w:rStyle w:val="FootnoteCharacters"/>
        </w:rPr>
        <w:footnoteRef/>
      </w:r>
      <w:r>
        <w:rPr>
          <w:lang w:val="en-GB"/>
        </w:rPr>
        <w:t>A.III,144 (</w:t>
      </w:r>
      <w:hyperlink r:id="rId139">
        <w:r>
          <w:rPr>
            <w:rStyle w:val="Hyperlink"/>
            <w:lang w:val="en-GB"/>
          </w:rPr>
          <w:t>AN 5.123</w:t>
        </w:r>
      </w:hyperlink>
      <w:r>
        <w:rPr>
          <w:lang w:val="en-GB"/>
        </w:rPr>
        <w:t>). See also Wujastyk 2022 [</w:t>
      </w:r>
      <w:hyperlink w:anchor="X470be36a879de4d1b06821ba43563fcc821e5a9">
        <w:r>
          <w:rPr>
            <w:rStyle w:val="Hyperlink"/>
            <w:lang w:val="en-GB"/>
          </w:rPr>
          <w:t>Wujastyk 2022</w:t>
        </w:r>
      </w:hyperlink>
      <w:r>
        <w:rPr>
          <w:lang w:val="en-GB"/>
        </w:rPr>
        <w:t>] pp.5-7.</w:t>
      </w:r>
    </w:p>
  </w:footnote>
  <w:footnote w:id="387">
    <w:p>
      <w:pPr>
        <w:pStyle w:val="BodyText"/>
        <w:bidi w:val="0"/>
        <w:spacing w:before="180" w:after="180"/>
        <w:jc w:val="left"/>
        <w:rPr/>
      </w:pPr>
      <w:r>
        <w:rPr>
          <w:rStyle w:val="FootnoteCharacters"/>
        </w:rPr>
        <w:footnoteRef/>
      </w:r>
      <w:r>
        <w:rPr>
          <w:lang w:val="en-GB"/>
        </w:rPr>
        <w:t>A.I,121 (</w:t>
      </w:r>
      <w:hyperlink r:id="rId140">
        <w:r>
          <w:rPr>
            <w:rStyle w:val="Hyperlink"/>
            <w:lang w:val="en-GB"/>
          </w:rPr>
          <w:t>AN 3.22</w:t>
        </w:r>
      </w:hyperlink>
      <w:r>
        <w:rPr>
          <w:lang w:val="en-GB"/>
        </w:rPr>
        <w:t>).</w:t>
      </w:r>
    </w:p>
  </w:footnote>
  <w:footnote w:id="388">
    <w:p>
      <w:pPr>
        <w:pStyle w:val="BodyText"/>
        <w:bidi w:val="0"/>
        <w:spacing w:before="180" w:after="180"/>
        <w:jc w:val="left"/>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BodyText"/>
        <w:bidi w:val="0"/>
        <w:spacing w:before="180" w:after="180"/>
        <w:jc w:val="left"/>
        <w:rPr/>
      </w:pPr>
      <w:r>
        <w:rPr>
          <w:rStyle w:val="FootnoteCharacters"/>
        </w:rPr>
        <w:footnoteRef/>
      </w:r>
      <w:r>
        <w:rPr>
          <w:lang w:val="en-GB"/>
        </w:rPr>
        <w:t>S.I,174-5 (</w:t>
      </w:r>
      <w:hyperlink r:id="rId141">
        <w:r>
          <w:rPr>
            <w:rStyle w:val="Hyperlink"/>
            <w:lang w:val="en-GB"/>
          </w:rPr>
          <w:t>SN 7.13</w:t>
        </w:r>
      </w:hyperlink>
      <w:r>
        <w:rPr>
          <w:lang w:val="en-GB"/>
        </w:rPr>
        <w:t>). This is one of the earliest references to the Ayurvedic theory of the three humours (</w:t>
      </w:r>
      <w:r>
        <w:rPr>
          <w:i/>
          <w:iCs/>
          <w:lang w:val="en-GB"/>
        </w:rPr>
        <w:t>tidosa vidya</w:t>
      </w:r>
      <w:r>
        <w:rPr>
          <w:lang w:val="en-GB"/>
        </w:rPr>
        <w:t>), the amorphous substances that supposedly regulate the bodily state: wind (</w:t>
      </w:r>
      <w:r>
        <w:rPr>
          <w:i/>
          <w:iCs/>
          <w:lang w:val="en-GB"/>
        </w:rPr>
        <w:t>vāta</w:t>
      </w:r>
      <w:r>
        <w:rPr>
          <w:lang w:val="en-GB"/>
        </w:rPr>
        <w:t>), bile (</w:t>
      </w:r>
      <w:r>
        <w:rPr>
          <w:i/>
          <w:iCs/>
          <w:lang w:val="en-GB"/>
        </w:rPr>
        <w:t>pitta</w:t>
      </w:r>
      <w:r>
        <w:rPr>
          <w:lang w:val="en-GB"/>
        </w:rPr>
        <w:t>) and phlegm (</w:t>
      </w:r>
      <w:r>
        <w:rPr>
          <w:i/>
          <w:iCs/>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BodyText"/>
        <w:bidi w:val="0"/>
        <w:spacing w:before="180" w:after="180"/>
        <w:jc w:val="left"/>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i/>
          <w:iCs/>
          <w:lang w:val="en-GB"/>
        </w:rPr>
        <w:t>Piper longum</w:t>
      </w:r>
      <w:r>
        <w:rPr>
          <w:lang w:val="en-GB"/>
        </w:rPr>
        <w:t>) and black pepper.</w:t>
      </w:r>
    </w:p>
  </w:footnote>
  <w:footnote w:id="391">
    <w:p>
      <w:pPr>
        <w:pStyle w:val="BodyText"/>
        <w:bidi w:val="0"/>
        <w:spacing w:before="180" w:after="180"/>
        <w:jc w:val="left"/>
        <w:rPr/>
      </w:pPr>
      <w:r>
        <w:rPr>
          <w:rStyle w:val="FootnoteCharacters"/>
        </w:rPr>
        <w:footnoteRef/>
      </w:r>
      <w:r>
        <w:rPr>
          <w:lang w:val="en-GB"/>
        </w:rPr>
        <w:t>Zysk 1991 [</w:t>
      </w:r>
      <w:hyperlink w:anchor="footprints_split_022.html%2525252525252q">
        <w:r>
          <w:rPr>
            <w:rStyle w:val="Hyperlink"/>
            <w:lang w:val="en-GB"/>
          </w:rPr>
          <w:t>Zysk 1991</w:t>
        </w:r>
      </w:hyperlink>
      <w:r>
        <w:rPr>
          <w:lang w:val="en-GB"/>
        </w:rPr>
        <w:t>] p.73.</w:t>
      </w:r>
    </w:p>
  </w:footnote>
  <w:footnote w:id="392">
    <w:p>
      <w:pPr>
        <w:pStyle w:val="BodyText"/>
        <w:bidi w:val="0"/>
        <w:spacing w:before="180" w:after="180"/>
        <w:jc w:val="left"/>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BodyText"/>
        <w:bidi w:val="0"/>
        <w:spacing w:before="180" w:after="180"/>
        <w:jc w:val="left"/>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BodyText"/>
        <w:bidi w:val="0"/>
        <w:spacing w:before="180" w:after="180"/>
        <w:jc w:val="left"/>
        <w:rPr/>
      </w:pPr>
      <w:r>
        <w:rPr>
          <w:rStyle w:val="FootnoteCharacters"/>
        </w:rPr>
        <w:footnoteRef/>
      </w:r>
      <w:r>
        <w:rPr>
          <w:lang w:val="en-GB"/>
        </w:rPr>
        <w:t>S.V,216 (</w:t>
      </w:r>
      <w:hyperlink r:id="rId142">
        <w:r>
          <w:rPr>
            <w:rStyle w:val="Hyperlink"/>
            <w:lang w:val="en-GB"/>
          </w:rPr>
          <w:t>SN 48.41</w:t>
        </w:r>
      </w:hyperlink>
      <w:r>
        <w:rPr>
          <w:lang w:val="en-GB"/>
        </w:rPr>
        <w:t>).</w:t>
      </w:r>
    </w:p>
  </w:footnote>
  <w:footnote w:id="395">
    <w:p>
      <w:pPr>
        <w:pStyle w:val="BodyText"/>
        <w:bidi w:val="0"/>
        <w:spacing w:before="180" w:after="180"/>
        <w:jc w:val="left"/>
        <w:rPr>
          <w:lang w:val="en-GB"/>
        </w:rPr>
      </w:pPr>
      <w:r>
        <w:rPr>
          <w:rStyle w:val="FootnoteCharacters"/>
        </w:rPr>
        <w:footnoteRef/>
      </w:r>
      <w:r>
        <w:rPr>
          <w:lang w:val="en-GB"/>
        </w:rPr>
        <w:t xml:space="preserve">The blue waterlily, </w:t>
      </w:r>
      <w:r>
        <w:rPr>
          <w:i/>
          <w:iCs/>
          <w:lang w:val="en-GB"/>
        </w:rPr>
        <w:t>Nymphaea nouchali</w:t>
      </w:r>
      <w:r>
        <w:rPr>
          <w:lang w:val="en-GB"/>
        </w:rPr>
        <w:t>, contains apomorphine which can relieve anxiety and induce vomiting, although such affects are probably miniscule when the plant’s perfume is inhaled.</w:t>
      </w:r>
    </w:p>
  </w:footnote>
  <w:footnote w:id="396">
    <w:p>
      <w:pPr>
        <w:pStyle w:val="BodyText"/>
        <w:bidi w:val="0"/>
        <w:spacing w:before="180" w:after="180"/>
        <w:jc w:val="left"/>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BodyText"/>
        <w:bidi w:val="0"/>
        <w:spacing w:before="180" w:after="180"/>
        <w:jc w:val="left"/>
        <w:rPr/>
      </w:pPr>
      <w:r>
        <w:rPr>
          <w:rStyle w:val="FootnoteCharacters"/>
        </w:rPr>
        <w:footnoteRef/>
      </w:r>
      <w:r>
        <w:rPr>
          <w:lang w:val="en-GB"/>
        </w:rPr>
        <w:t>S.V,80 (</w:t>
      </w:r>
      <w:hyperlink r:id="rId143">
        <w:r>
          <w:rPr>
            <w:rStyle w:val="Hyperlink"/>
            <w:lang w:val="en-GB"/>
          </w:rPr>
          <w:t>SN 46.16</w:t>
        </w:r>
      </w:hyperlink>
      <w:r>
        <w:rPr>
          <w:lang w:val="en-GB"/>
        </w:rPr>
        <w:t>). The Factors of Awakening (</w:t>
      </w:r>
      <w:r>
        <w:rPr>
          <w:i/>
          <w:iCs/>
          <w:lang w:val="en-GB"/>
        </w:rPr>
        <w:t>satta bojjhaṅga</w:t>
      </w:r>
      <w:r>
        <w:rPr>
          <w:lang w:val="en-GB"/>
        </w:rPr>
        <w:t>) are mindfulness, scrutiny of mental states, energy, joy, tranquillity, concentration and equanimity.</w:t>
      </w:r>
    </w:p>
  </w:footnote>
  <w:footnote w:id="398">
    <w:p>
      <w:pPr>
        <w:pStyle w:val="BodyText"/>
        <w:bidi w:val="0"/>
        <w:spacing w:before="180" w:after="180"/>
        <w:jc w:val="left"/>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BodyText"/>
        <w:bidi w:val="0"/>
        <w:spacing w:before="180" w:after="180"/>
        <w:jc w:val="left"/>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4">
        <w:r>
          <w:rPr>
            <w:rStyle w:val="Hyperlink"/>
            <w:lang w:val="en-GB"/>
          </w:rPr>
          <w:t>Dhp 157</w:t>
        </w:r>
      </w:hyperlink>
      <w:r>
        <w:rPr>
          <w:lang w:val="en-GB"/>
        </w:rPr>
        <w:t>).</w:t>
      </w:r>
    </w:p>
  </w:footnote>
  <w:footnote w:id="400">
    <w:p>
      <w:pPr>
        <w:pStyle w:val="BodyText"/>
        <w:bidi w:val="0"/>
        <w:spacing w:before="180" w:after="180"/>
        <w:jc w:val="left"/>
        <w:rPr/>
      </w:pPr>
      <w:r>
        <w:rPr>
          <w:rStyle w:val="FootnoteCharacters"/>
        </w:rPr>
        <w:footnoteRef/>
      </w:r>
      <w:r>
        <w:rPr>
          <w:lang w:val="en-GB"/>
        </w:rPr>
        <w:t xml:space="preserve">On early Indian chronometry and water clocks see </w:t>
      </w:r>
      <w:r>
        <w:rPr>
          <w:i/>
          <w:iCs/>
          <w:lang w:val="en-GB"/>
        </w:rPr>
        <w:t>Vedāṅgajyotiṣa [</w:t>
      </w:r>
      <w:hyperlink w:anchor="footprints_split_023.html%2525252525252e">
        <w:r>
          <w:rPr>
            <w:rStyle w:val="Hyperlink"/>
            <w:i/>
            <w:iCs/>
            <w:lang w:val="en-GB"/>
          </w:rPr>
          <w:t>Sastry 1985</w:t>
        </w:r>
      </w:hyperlink>
      <w:r>
        <w:rPr>
          <w:i/>
          <w:iCs/>
          <w:lang w:val="en-GB"/>
        </w:rPr>
        <w:t>]</w:t>
      </w:r>
      <w:r>
        <w:rPr>
          <w:lang w:val="en-GB"/>
        </w:rPr>
        <w:t xml:space="preserve"> II,5-6 and </w:t>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I,19,6.</w:t>
      </w:r>
    </w:p>
  </w:footnote>
  <w:footnote w:id="401">
    <w:p>
      <w:pPr>
        <w:pStyle w:val="BodyText"/>
        <w:bidi w:val="0"/>
        <w:spacing w:before="180" w:after="180"/>
        <w:jc w:val="left"/>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BodyText"/>
        <w:bidi w:val="0"/>
        <w:spacing w:before="180" w:after="180"/>
        <w:jc w:val="left"/>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BodyText"/>
        <w:bidi w:val="0"/>
        <w:spacing w:before="180" w:after="180"/>
        <w:jc w:val="left"/>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BodyText"/>
        <w:bidi w:val="0"/>
        <w:spacing w:before="180" w:after="180"/>
        <w:jc w:val="left"/>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BodyText"/>
        <w:bidi w:val="0"/>
        <w:spacing w:before="180" w:after="180"/>
        <w:jc w:val="left"/>
        <w:rPr/>
      </w:pPr>
      <w:r>
        <w:rPr>
          <w:rStyle w:val="FootnoteCharacters"/>
        </w:rPr>
        <w:footnoteRef/>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8,406-407. A legend recounted at </w:t>
      </w:r>
      <w:r>
        <w:rPr>
          <w:i/>
          <w:iCs/>
          <w:lang w:val="en-GB"/>
        </w:rPr>
        <w:t>Lalitavistara [</w:t>
      </w:r>
      <w:hyperlink w:anchor="Xb0ca0cefa913f1adc8a24531bdd88e432778325">
        <w:r>
          <w:rPr>
            <w:rStyle w:val="Hyperlink"/>
            <w:i/>
            <w:iCs/>
            <w:lang w:val="en-GB"/>
          </w:rPr>
          <w:t>Dharmachakra 2013</w:t>
        </w:r>
      </w:hyperlink>
      <w:r>
        <w:rPr>
          <w:i/>
          <w:iCs/>
          <w:lang w:val="en-GB"/>
        </w:rPr>
        <w:t>]</w:t>
      </w:r>
      <w:r>
        <w:rPr>
          <w:lang w:val="en-GB"/>
        </w:rPr>
        <w:t xml:space="preserve"> XXVI 6, attributes the Buddha with getting a law enacted in Magadha allowing ascetics to use ferries without payment.</w:t>
      </w:r>
    </w:p>
  </w:footnote>
  <w:footnote w:id="406">
    <w:p>
      <w:pPr>
        <w:pStyle w:val="BodyText"/>
        <w:bidi w:val="0"/>
        <w:spacing w:before="180" w:after="180"/>
        <w:jc w:val="left"/>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BodyText"/>
        <w:bidi w:val="0"/>
        <w:spacing w:before="180" w:after="180"/>
        <w:jc w:val="left"/>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BodyText"/>
        <w:bidi w:val="0"/>
        <w:spacing w:before="180" w:after="180"/>
        <w:jc w:val="left"/>
        <w:rPr/>
      </w:pPr>
      <w:r>
        <w:rPr>
          <w:rStyle w:val="FootnoteCharacters"/>
        </w:rPr>
        <w:footnoteRef/>
      </w:r>
      <w:r>
        <w:rPr>
          <w:i/>
          <w:iCs/>
          <w:lang w:val="en-GB"/>
        </w:rPr>
        <w:t>Ekapadika</w:t>
      </w:r>
      <w:r>
        <w:rPr>
          <w:lang w:val="en-GB"/>
        </w:rPr>
        <w:t xml:space="preserve">, </w:t>
      </w:r>
      <w:r>
        <w:rPr>
          <w:i/>
          <w:iCs/>
          <w:lang w:val="en-GB"/>
        </w:rPr>
        <w:t>vanapantha</w:t>
      </w:r>
      <w:r>
        <w:rPr>
          <w:lang w:val="en-GB"/>
        </w:rPr>
        <w:t xml:space="preserve">, </w:t>
      </w:r>
      <w:r>
        <w:rPr>
          <w:i/>
          <w:iCs/>
          <w:lang w:val="en-GB"/>
        </w:rPr>
        <w:t>addhānamagga</w:t>
      </w:r>
      <w:r>
        <w:rPr>
          <w:lang w:val="en-GB"/>
        </w:rPr>
        <w:t xml:space="preserve">, </w:t>
      </w:r>
      <w:r>
        <w:rPr>
          <w:i/>
          <w:iCs/>
          <w:lang w:val="en-GB"/>
        </w:rPr>
        <w:t>patha</w:t>
      </w:r>
      <w:r>
        <w:rPr>
          <w:lang w:val="en-GB"/>
        </w:rPr>
        <w:t xml:space="preserve"> and </w:t>
      </w:r>
      <w:r>
        <w:rPr>
          <w: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5">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On the roads and road networks of the time see Agrawala 1953 [</w:t>
      </w:r>
      <w:hyperlink w:anchor="Xa85e190e7a48a542d7b8660f8a63be6f10d038a">
        <w:r>
          <w:rPr>
            <w:rStyle w:val="Hyperlink"/>
            <w:lang w:val="en-GB"/>
          </w:rPr>
          <w:t>Agrawala 1953</w:t>
        </w:r>
      </w:hyperlink>
      <w:r>
        <w:rPr>
          <w:lang w:val="en-GB"/>
        </w:rPr>
        <w:t>] p.242-245.</w:t>
      </w:r>
    </w:p>
  </w:footnote>
  <w:footnote w:id="409">
    <w:p>
      <w:pPr>
        <w:pStyle w:val="BodyText"/>
        <w:bidi w:val="0"/>
        <w:spacing w:before="180" w:after="180"/>
        <w:jc w:val="left"/>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BodyText"/>
        <w:bidi w:val="0"/>
        <w:spacing w:before="180" w:after="180"/>
        <w:jc w:val="left"/>
        <w:rPr/>
      </w:pPr>
      <w:r>
        <w:rPr>
          <w:rStyle w:val="FootnoteCharacters"/>
        </w:rPr>
        <w:footnoteRef/>
      </w:r>
      <w:r>
        <w:rPr>
          <w:lang w:val="en-GB"/>
        </w:rPr>
        <w:t>Ja,I,199 (</w:t>
      </w:r>
      <w:hyperlink r:id="rId146">
        <w:r>
          <w:rPr>
            <w:rStyle w:val="Hyperlink"/>
            <w:lang w:val="en-GB"/>
          </w:rPr>
          <w:t>Ja 31</w:t>
        </w:r>
      </w:hyperlink>
      <w:r>
        <w:rPr>
          <w:lang w:val="en-GB"/>
        </w:rPr>
        <w:t>).</w:t>
      </w:r>
    </w:p>
  </w:footnote>
  <w:footnote w:id="411">
    <w:p>
      <w:pPr>
        <w:pStyle w:val="BodyText"/>
        <w:bidi w:val="0"/>
        <w:spacing w:before="180" w:after="180"/>
        <w:jc w:val="left"/>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BodyText"/>
        <w:bidi w:val="0"/>
        <w:spacing w:before="180" w:after="180"/>
        <w:jc w:val="left"/>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BodyText"/>
        <w:bidi w:val="0"/>
        <w:spacing w:before="180" w:after="180"/>
        <w:jc w:val="left"/>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BodyText"/>
        <w:bidi w:val="0"/>
        <w:spacing w:before="180" w:after="180"/>
        <w:jc w:val="left"/>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BodyText"/>
        <w:bidi w:val="0"/>
        <w:spacing w:before="180" w:after="180"/>
        <w:jc w:val="left"/>
        <w:rPr/>
      </w:pPr>
      <w:r>
        <w:rPr>
          <w:rStyle w:val="FootnoteCharacters"/>
        </w:rPr>
        <w:footnoteRef/>
      </w:r>
      <w:r>
        <w:rPr>
          <w:lang w:val="en-GB"/>
        </w:rPr>
        <w:t>M.II,97 (</w:t>
      </w:r>
      <w:hyperlink r:id="rId147">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BodyText"/>
        <w:bidi w:val="0"/>
        <w:spacing w:before="180" w:after="180"/>
        <w:jc w:val="left"/>
        <w:rPr/>
      </w:pPr>
      <w:r>
        <w:rPr>
          <w:rStyle w:val="FootnoteCharacters"/>
        </w:rPr>
        <w:footnoteRef/>
      </w:r>
      <w:r>
        <w:rPr>
          <w:lang w:val="en-GB"/>
        </w:rPr>
        <w:t>A.I,153–154 (</w:t>
      </w:r>
      <w:hyperlink r:id="rId148">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BodyText"/>
        <w:bidi w:val="0"/>
        <w:spacing w:before="180" w:after="180"/>
        <w:jc w:val="left"/>
        <w:rPr/>
      </w:pPr>
      <w:r>
        <w:rPr>
          <w:rStyle w:val="FootnoteCharacters"/>
        </w:rPr>
        <w:footnoteRef/>
      </w:r>
      <w:r>
        <w:rPr>
          <w:lang w:val="en-GB"/>
        </w:rPr>
        <w:t>Ja IV,115 (</w:t>
      </w:r>
      <w:hyperlink r:id="rId149">
        <w:r>
          <w:rPr>
            <w:rStyle w:val="Hyperlink"/>
            <w:lang w:val="en-GB"/>
          </w:rPr>
          <w:t>Ja 459</w:t>
        </w:r>
      </w:hyperlink>
      <w:r>
        <w:rPr>
          <w:lang w:val="en-GB"/>
        </w:rPr>
        <w:t>).</w:t>
      </w:r>
    </w:p>
  </w:footnote>
  <w:footnote w:id="418">
    <w:p>
      <w:pPr>
        <w:pStyle w:val="BodyText"/>
        <w:bidi w:val="0"/>
        <w:spacing w:before="180" w:after="180"/>
        <w:jc w:val="left"/>
        <w:rPr/>
      </w:pPr>
      <w:r>
        <w:rPr>
          <w:rStyle w:val="FootnoteCharacters"/>
        </w:rPr>
        <w:footnoteRef/>
      </w:r>
      <w:r>
        <w:rPr>
          <w:lang w:val="en-GB"/>
        </w:rPr>
        <w:t>Ud.90 (</w:t>
      </w:r>
      <w:hyperlink r:id="rId150">
        <w:r>
          <w:rPr>
            <w:rStyle w:val="Hyperlink"/>
            <w:lang w:val="en-GB"/>
          </w:rPr>
          <w:t>Ud 8.7</w:t>
        </w:r>
      </w:hyperlink>
      <w:r>
        <w:rPr>
          <w:lang w:val="en-GB"/>
        </w:rPr>
        <w:t>). Being a monk was no protection from being murdered by bandits; see Tha.705 ff (</w:t>
      </w:r>
      <w:hyperlink r:id="rId151">
        <w:r>
          <w:rPr>
            <w:rStyle w:val="Hyperlink"/>
            <w:lang w:val="en-GB"/>
          </w:rPr>
          <w:t>Thag 16.1</w:t>
        </w:r>
      </w:hyperlink>
      <w:r>
        <w:rPr>
          <w:lang w:val="en-GB"/>
        </w:rPr>
        <w:t>) and M.II,97-98 (</w:t>
      </w:r>
      <w:hyperlink r:id="rId152">
        <w:r>
          <w:rPr>
            <w:rStyle w:val="Hyperlink"/>
            <w:lang w:val="en-GB"/>
          </w:rPr>
          <w:t>MN 86</w:t>
        </w:r>
      </w:hyperlink>
      <w:r>
        <w:rPr>
          <w:lang w:val="en-GB"/>
        </w:rPr>
        <w:t xml:space="preserve">). For a contemporary example of such encounters, see Ajahn Sucitto and Nick Scott’s highly readable </w:t>
      </w:r>
      <w:r>
        <w:rPr>
          <w:i/>
          <w:iCs/>
          <w:lang w:val="en-GB"/>
        </w:rPr>
        <w:t>Rude Awakening [</w:t>
      </w:r>
      <w:hyperlink w:anchor="X04c01ffaa74ce48ff412f27b8e1cdf12314ad8d">
        <w:r>
          <w:rPr>
            <w:rStyle w:val="Hyperlink"/>
            <w:i/>
            <w:iCs/>
            <w:lang w:val="en-GB"/>
          </w:rPr>
          <w:t>Sucitto and Scott 2010</w:t>
        </w:r>
      </w:hyperlink>
      <w:r>
        <w:rPr>
          <w:i/>
          <w:iCs/>
          <w:lang w:val="en-GB"/>
        </w:rPr>
        <w:t>]</w:t>
      </w:r>
      <w:r>
        <w:rPr>
          <w:lang w:val="en-GB"/>
        </w:rPr>
        <w:t xml:space="preserve"> 2010, pp.237 ff.</w:t>
      </w:r>
    </w:p>
  </w:footnote>
  <w:footnote w:id="419">
    <w:p>
      <w:pPr>
        <w:pStyle w:val="BodyText"/>
        <w:bidi w:val="0"/>
        <w:spacing w:before="180" w:after="180"/>
        <w:jc w:val="left"/>
        <w:rPr/>
      </w:pPr>
      <w:r>
        <w:rPr>
          <w:rStyle w:val="FootnoteCharacters"/>
        </w:rPr>
        <w:footnoteRef/>
      </w:r>
      <w:r>
        <w:rPr>
          <w:lang w:val="en-GB"/>
        </w:rPr>
        <w:t>Bv-a [</w:t>
      </w:r>
      <w:hyperlink w:anchor="X9c835f1520bf756f8b478a5f1fd022cd75a88f0">
        <w:r>
          <w:rPr>
            <w:rStyle w:val="Hyperlink"/>
            <w:lang w:val="en-GB"/>
          </w:rPr>
          <w:t>Horner IB 1978</w:t>
        </w:r>
      </w:hyperlink>
      <w:r>
        <w:rPr>
          <w:lang w:val="en-GB"/>
        </w:rPr>
        <w:t>].4.</w:t>
      </w:r>
    </w:p>
  </w:footnote>
  <w:footnote w:id="420">
    <w:p>
      <w:pPr>
        <w:pStyle w:val="BodyText"/>
        <w:bidi w:val="0"/>
        <w:spacing w:before="180" w:after="180"/>
        <w:jc w:val="left"/>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BodyText"/>
        <w:bidi w:val="0"/>
        <w:spacing w:before="180" w:after="180"/>
        <w:jc w:val="left"/>
        <w:rPr/>
      </w:pPr>
      <w:r>
        <w:rPr>
          <w:rStyle w:val="FootnoteCharacters"/>
        </w:rPr>
        <w:footnoteRef/>
      </w:r>
      <w:r>
        <w:rPr>
          <w:lang w:val="en-GB"/>
        </w:rPr>
        <w:t>A.III,257-8 (</w:t>
      </w:r>
      <w:hyperlink r:id="rId153">
        <w:r>
          <w:rPr>
            <w:rStyle w:val="Hyperlink"/>
            <w:lang w:val="en-GB"/>
          </w:rPr>
          <w:t>AN 5.221</w:t>
        </w:r>
      </w:hyperlink>
      <w:r>
        <w:rPr>
          <w:lang w:val="en-GB"/>
        </w:rPr>
        <w:t xml:space="preserve">, </w:t>
      </w:r>
      <w:hyperlink r:id="rId154">
        <w:r>
          <w:rPr>
            <w:rStyle w:val="Hyperlink"/>
            <w:lang w:val="en-GB"/>
          </w:rPr>
          <w:t>AN 5.222</w:t>
        </w:r>
      </w:hyperlink>
      <w:r>
        <w:rPr>
          <w:lang w:val="en-GB"/>
        </w:rPr>
        <w:t xml:space="preserve">, </w:t>
      </w:r>
      <w:hyperlink r:id="rId155">
        <w:r>
          <w:rPr>
            <w:rStyle w:val="Hyperlink"/>
            <w:lang w:val="en-GB"/>
          </w:rPr>
          <w:t>AN 5.223</w:t>
        </w:r>
      </w:hyperlink>
      <w:r>
        <w:rPr>
          <w:lang w:val="en-GB"/>
        </w:rPr>
        <w:t>).</w:t>
      </w:r>
    </w:p>
  </w:footnote>
  <w:footnote w:id="422">
    <w:p>
      <w:pPr>
        <w:pStyle w:val="BodyText"/>
        <w:bidi w:val="0"/>
        <w:spacing w:before="180" w:after="180"/>
        <w:jc w:val="left"/>
        <w:rPr/>
      </w:pPr>
      <w:r>
        <w:rPr>
          <w:rStyle w:val="FootnoteCharacters"/>
        </w:rPr>
        <w:footnoteRef/>
      </w:r>
      <w:r>
        <w:rPr>
          <w:lang w:val="en-GB"/>
        </w:rPr>
        <w:t>S.I,116 (</w:t>
      </w:r>
      <w:hyperlink r:id="rId156">
        <w:r>
          <w:rPr>
            <w:rStyle w:val="Hyperlink"/>
            <w:lang w:val="en-GB"/>
          </w:rPr>
          <w:t>SN 4.20</w:t>
        </w:r>
      </w:hyperlink>
      <w:r>
        <w:rPr>
          <w:lang w:val="en-GB"/>
        </w:rPr>
        <w:t>).</w:t>
      </w:r>
    </w:p>
  </w:footnote>
  <w:footnote w:id="423">
    <w:p>
      <w:pPr>
        <w:pStyle w:val="BodyText"/>
        <w:bidi w:val="0"/>
        <w:spacing w:before="180" w:after="180"/>
        <w:jc w:val="left"/>
        <w:rPr/>
      </w:pPr>
      <w:r>
        <w:rPr>
          <w:rStyle w:val="FootnoteCharacters"/>
        </w:rPr>
        <w:footnoteRef/>
      </w:r>
      <w:r>
        <w:rPr>
          <w:lang w:val="en-GB"/>
        </w:rPr>
        <w:t>Vin.III,1-11 (</w:t>
      </w:r>
      <w:hyperlink r:id="rId157">
        <w:r>
          <w:rPr>
            <w:rStyle w:val="Hyperlink"/>
            <w:lang w:val="en-GB"/>
          </w:rPr>
          <w:t>Bu Pj 1</w:t>
        </w:r>
      </w:hyperlink>
      <w:r>
        <w:rPr>
          <w:lang w:val="en-GB"/>
        </w:rPr>
        <w:t>).</w:t>
      </w:r>
    </w:p>
  </w:footnote>
  <w:footnote w:id="424">
    <w:p>
      <w:pPr>
        <w:pStyle w:val="BodyText"/>
        <w:bidi w:val="0"/>
        <w:spacing w:before="180" w:after="180"/>
        <w:jc w:val="left"/>
        <w:rPr/>
      </w:pPr>
      <w:r>
        <w:rPr>
          <w:rStyle w:val="FootnoteCharacters"/>
        </w:rPr>
        <w:footnoteRef/>
      </w:r>
      <w:r>
        <w:rPr>
          <w:lang w:val="en-GB"/>
        </w:rPr>
        <w:t>Chakrabarti 2001 [</w:t>
      </w:r>
      <w:hyperlink w:anchor="Xc42892dd596695e421d5f01d48cec2a79595647">
        <w:r>
          <w:rPr>
            <w:rStyle w:val="Hyperlink"/>
            <w:lang w:val="en-GB"/>
          </w:rPr>
          <w:t>Chakrabarti 2001</w:t>
        </w:r>
      </w:hyperlink>
      <w:r>
        <w:rPr>
          <w:lang w:val="en-GB"/>
        </w:rPr>
        <w:t>] p.263. Allahabad was recently remamed Prayagraj.</w:t>
      </w:r>
    </w:p>
  </w:footnote>
  <w:footnote w:id="425">
    <w:p>
      <w:pPr>
        <w:pStyle w:val="BodyText"/>
        <w:bidi w:val="0"/>
        <w:spacing w:before="180" w:after="180"/>
        <w:jc w:val="left"/>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BodyText"/>
        <w:bidi w:val="0"/>
        <w:spacing w:before="180" w:after="180"/>
        <w:jc w:val="left"/>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BodyText"/>
        <w:bidi w:val="0"/>
        <w:spacing w:before="180" w:after="180"/>
        <w:jc w:val="left"/>
        <w:rPr>
          <w:lang w:val="en-GB"/>
        </w:rPr>
      </w:pPr>
      <w:r>
        <w:rPr>
          <w:rStyle w:val="FootnoteCharacters"/>
        </w:rPr>
        <w:footnoteRef/>
      </w:r>
      <w:r>
        <w:rPr>
          <w:lang w:val="en-GB"/>
        </w:rPr>
        <w:t>The Buddha’s birth and awakening are also traditionally celebrated on Vesākhā, now widely known by its Sri Lankan contraction Vesak.</w:t>
      </w:r>
    </w:p>
  </w:footnote>
  <w:footnote w:id="428">
    <w:p>
      <w:pPr>
        <w:pStyle w:val="BodyText"/>
        <w:bidi w:val="0"/>
        <w:spacing w:before="180" w:after="180"/>
        <w:jc w:val="left"/>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i/>
          <w:iCs/>
          <w:lang w:val="en-GB"/>
        </w:rPr>
        <w:t>bhusāgāra</w:t>
      </w:r>
      <w:r>
        <w:rPr>
          <w:lang w:val="en-GB"/>
        </w:rPr>
        <w:t>, were next to the threshing floor where workers would rest and the straw would later be stored.</w:t>
      </w:r>
    </w:p>
  </w:footnote>
  <w:footnote w:id="429">
    <w:p>
      <w:pPr>
        <w:pStyle w:val="BodyText"/>
        <w:bidi w:val="0"/>
        <w:spacing w:before="180" w:after="180"/>
        <w:jc w:val="left"/>
        <w:rPr/>
      </w:pPr>
      <w:r>
        <w:rPr>
          <w:rStyle w:val="FootnoteCharacters"/>
        </w:rPr>
        <w:footnoteRef/>
      </w:r>
      <w:r>
        <w:rPr>
          <w:lang w:val="en-GB"/>
        </w:rPr>
        <w:t>A.I,276 ff (</w:t>
      </w:r>
      <w:hyperlink r:id="rId158">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BodyText"/>
        <w:bidi w:val="0"/>
        <w:spacing w:before="180" w:after="180"/>
        <w:jc w:val="left"/>
        <w:rPr/>
      </w:pPr>
      <w:r>
        <w:rPr>
          <w:rStyle w:val="FootnoteCharacters"/>
        </w:rPr>
        <w:footnoteRef/>
      </w:r>
      <w:r>
        <w:rPr>
          <w:lang w:val="en-GB"/>
        </w:rPr>
        <w:t>E.g. Ja.I,115 (</w:t>
      </w:r>
      <w:hyperlink r:id="rId159">
        <w:r>
          <w:rPr>
            <w:rStyle w:val="Hyperlink"/>
            <w:lang w:val="en-GB"/>
          </w:rPr>
          <w:t>Ja 4</w:t>
        </w:r>
      </w:hyperlink>
      <w:r>
        <w:rPr>
          <w:lang w:val="en-GB"/>
        </w:rPr>
        <w:t>).</w:t>
      </w:r>
    </w:p>
  </w:footnote>
  <w:footnote w:id="431">
    <w:p>
      <w:pPr>
        <w:pStyle w:val="BodyText"/>
        <w:bidi w:val="0"/>
        <w:spacing w:before="180" w:after="180"/>
        <w:jc w:val="left"/>
        <w:rPr/>
      </w:pPr>
      <w:r>
        <w:rPr>
          <w:rStyle w:val="FootnoteCharacters"/>
        </w:rPr>
        <w:footnoteRef/>
      </w:r>
      <w:r>
        <w:rPr>
          <w:lang w:val="en-GB"/>
        </w:rPr>
        <w:t xml:space="preserve">It is not clear what the difference was between </w:t>
      </w:r>
      <w:r>
        <w:rPr>
          <w:i/>
          <w:iCs/>
          <w:lang w:val="en-GB"/>
        </w:rPr>
        <w:t>āvasathāgāra</w:t>
      </w:r>
      <w:r>
        <w:rPr>
          <w:lang w:val="en-GB"/>
        </w:rPr>
        <w:t xml:space="preserve">, </w:t>
      </w:r>
      <w:r>
        <w:rPr>
          <w:i/>
          <w:iCs/>
          <w:lang w:val="en-GB"/>
        </w:rPr>
        <w:t>āgantukāgāra</w:t>
      </w:r>
      <w:r>
        <w:rPr>
          <w:lang w:val="en-GB"/>
        </w:rPr>
        <w:t xml:space="preserve">, </w:t>
      </w:r>
      <w:r>
        <w:rPr>
          <w:i/>
          <w:iCs/>
          <w:lang w:val="en-GB"/>
        </w:rPr>
        <w:t>sabhā, āvasatha</w:t>
      </w:r>
      <w:r>
        <w:rPr>
          <w:lang w:val="en-GB"/>
        </w:rPr>
        <w:t xml:space="preserve">, and </w:t>
      </w:r>
      <w:r>
        <w:rPr>
          <w:i/>
          <w:iCs/>
          <w:lang w:val="en-GB"/>
        </w:rPr>
        <w:t>sālāya nivāsa</w:t>
      </w:r>
      <w:r>
        <w:rPr>
          <w:lang w:val="en-GB"/>
        </w:rPr>
        <w:t>, if any; S.IV,219 (</w:t>
      </w:r>
      <w:hyperlink r:id="rId160">
        <w:r>
          <w:rPr>
            <w:rStyle w:val="Hyperlink"/>
            <w:lang w:val="en-GB"/>
          </w:rPr>
          <w:t>SN 36.14</w:t>
        </w:r>
      </w:hyperlink>
      <w:r>
        <w:rPr>
          <w:lang w:val="en-GB"/>
        </w:rPr>
        <w:t>), Ja.I,115 (</w:t>
      </w:r>
      <w:hyperlink r:id="rId161">
        <w:r>
          <w:rPr>
            <w:rStyle w:val="Hyperlink"/>
            <w:lang w:val="en-GB"/>
          </w:rPr>
          <w:t>Ja 4</w:t>
        </w:r>
      </w:hyperlink>
      <w:r>
        <w:rPr>
          <w:lang w:val="en-GB"/>
        </w:rPr>
        <w:t>); 302 (</w:t>
      </w:r>
      <w:hyperlink r:id="rId162">
        <w:r>
          <w:rPr>
            <w:rStyle w:val="Hyperlink"/>
            <w:lang w:val="en-GB"/>
          </w:rPr>
          <w:t>Ja 65</w:t>
        </w:r>
      </w:hyperlink>
      <w:r>
        <w:rPr>
          <w:lang w:val="en-GB"/>
        </w:rPr>
        <w:t>), IV,147 (</w:t>
      </w:r>
      <w:hyperlink r:id="rId163">
        <w:r>
          <w:rPr>
            <w:rStyle w:val="Hyperlink"/>
            <w:lang w:val="en-GB"/>
          </w:rPr>
          <w:t>Ja 465</w:t>
        </w:r>
      </w:hyperlink>
      <w:r>
        <w:rPr>
          <w:lang w:val="en-GB"/>
        </w:rPr>
        <w:t>); Vin.IV,16 (</w:t>
      </w:r>
      <w:hyperlink r:id="rId164">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i/>
          <w:iCs/>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5">
        <w:r>
          <w:rPr>
            <w:rStyle w:val="Hyperlink"/>
            <w:lang w:val="en-GB"/>
          </w:rPr>
          <w:t>Bu Pc 5</w:t>
        </w:r>
      </w:hyperlink>
      <w:r>
        <w:rPr>
          <w:lang w:val="en-GB"/>
        </w:rPr>
        <w:t xml:space="preserve">). Some towns had alms halls, </w:t>
      </w:r>
      <w:r>
        <w:rPr>
          <w:i/>
          <w:iCs/>
          <w:lang w:val="en-GB"/>
        </w:rPr>
        <w:t>dānasālā</w:t>
      </w:r>
      <w:r>
        <w:rPr>
          <w:lang w:val="en-GB"/>
        </w:rPr>
        <w:t>, which may have doubled as public traveller’s rests; e.g. Ja.I,231 (</w:t>
      </w:r>
      <w:hyperlink r:id="rId166">
        <w:r>
          <w:rPr>
            <w:rStyle w:val="Hyperlink"/>
            <w:lang w:val="en-GB"/>
          </w:rPr>
          <w:t>Ja 40</w:t>
        </w:r>
      </w:hyperlink>
      <w:r>
        <w:rPr>
          <w:lang w:val="en-GB"/>
        </w:rPr>
        <w:t>).</w:t>
      </w:r>
    </w:p>
  </w:footnote>
  <w:footnote w:id="432">
    <w:p>
      <w:pPr>
        <w:pStyle w:val="BodyText"/>
        <w:bidi w:val="0"/>
        <w:spacing w:before="180" w:after="180"/>
        <w:jc w:val="left"/>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BodyText"/>
        <w:bidi w:val="0"/>
        <w:spacing w:before="180" w:after="180"/>
        <w:jc w:val="left"/>
        <w:rPr/>
      </w:pPr>
      <w:r>
        <w:rPr>
          <w:rStyle w:val="FootnoteCharacters"/>
        </w:rPr>
        <w:footnoteRef/>
      </w:r>
      <w:r>
        <w:rPr>
          <w:lang w:val="en-GB"/>
        </w:rPr>
        <w:t>Vin.IV,69-70 (</w:t>
      </w:r>
      <w:hyperlink r:id="rId167">
        <w:r>
          <w:rPr>
            <w:rStyle w:val="Hyperlink"/>
            <w:lang w:val="en-GB"/>
          </w:rPr>
          <w:t>Bu Pc 31</w:t>
        </w:r>
      </w:hyperlink>
      <w:r>
        <w:rPr>
          <w:lang w:val="en-GB"/>
        </w:rPr>
        <w:t>).</w:t>
      </w:r>
    </w:p>
  </w:footnote>
  <w:footnote w:id="434">
    <w:p>
      <w:pPr>
        <w:pStyle w:val="BodyText"/>
        <w:bidi w:val="0"/>
        <w:spacing w:before="180" w:after="180"/>
        <w:jc w:val="left"/>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BodyText"/>
        <w:bidi w:val="0"/>
        <w:spacing w:before="180" w:after="180"/>
        <w:jc w:val="left"/>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BodyText"/>
        <w:bidi w:val="0"/>
        <w:spacing w:before="180" w:after="180"/>
        <w:jc w:val="left"/>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BodyText"/>
        <w:bidi w:val="0"/>
        <w:spacing w:before="180" w:after="180"/>
        <w:jc w:val="left"/>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BodyText"/>
        <w:bidi w:val="0"/>
        <w:spacing w:before="180" w:after="180"/>
        <w:jc w:val="left"/>
        <w:rPr/>
      </w:pPr>
      <w:r>
        <w:rPr>
          <w:rStyle w:val="FootnoteCharacters"/>
        </w:rPr>
        <w:footnoteRef/>
      </w:r>
      <w:r>
        <w:rPr>
          <w:lang w:val="en-GB"/>
        </w:rPr>
        <w:t>S.V,348-349 (</w:t>
      </w:r>
      <w:hyperlink r:id="rId168">
        <w:r>
          <w:rPr>
            <w:rStyle w:val="Hyperlink"/>
            <w:lang w:val="en-GB"/>
          </w:rPr>
          <w:t>SN 55.6</w:t>
        </w:r>
      </w:hyperlink>
      <w:r>
        <w:rPr>
          <w:lang w:val="en-GB"/>
        </w:rPr>
        <w:t>).</w:t>
      </w:r>
    </w:p>
  </w:footnote>
  <w:footnote w:id="439">
    <w:p>
      <w:pPr>
        <w:pStyle w:val="BodyText"/>
        <w:bidi w:val="0"/>
        <w:spacing w:before="180" w:after="180"/>
        <w:jc w:val="left"/>
        <w:rPr/>
      </w:pPr>
      <w:r>
        <w:rPr>
          <w:rStyle w:val="FootnoteCharacters"/>
        </w:rPr>
        <w:footnoteRef/>
      </w:r>
      <w:r>
        <w:rPr>
          <w:lang w:val="en-GB"/>
        </w:rPr>
        <w:t>S.V,405-406 (</w:t>
      </w:r>
      <w:hyperlink r:id="rId169">
        <w:r>
          <w:rPr>
            <w:rStyle w:val="Hyperlink"/>
            <w:lang w:val="en-GB"/>
          </w:rPr>
          <w:t>SN 55.52</w:t>
        </w:r>
      </w:hyperlink>
      <w:r>
        <w:rPr>
          <w:lang w:val="en-GB"/>
        </w:rPr>
        <w:t>).</w:t>
      </w:r>
    </w:p>
  </w:footnote>
  <w:footnote w:id="440">
    <w:p>
      <w:pPr>
        <w:pStyle w:val="BodyText"/>
        <w:bidi w:val="0"/>
        <w:spacing w:before="180" w:after="180"/>
        <w:jc w:val="left"/>
        <w:rPr/>
      </w:pPr>
      <w:r>
        <w:rPr>
          <w:rStyle w:val="FootnoteCharacters"/>
        </w:rPr>
        <w:footnoteRef/>
      </w:r>
      <w:r>
        <w:rPr>
          <w:lang w:val="en-GB"/>
        </w:rPr>
        <w:t>M.I,456 (</w:t>
      </w:r>
      <w:hyperlink r:id="rId170">
        <w:r>
          <w:rPr>
            <w:rStyle w:val="Hyperlink"/>
            <w:lang w:val="en-GB"/>
          </w:rPr>
          <w:t>MN 67</w:t>
        </w:r>
      </w:hyperlink>
      <w:r>
        <w:rPr>
          <w:lang w:val="en-GB"/>
        </w:rPr>
        <w:t>).</w:t>
      </w:r>
    </w:p>
  </w:footnote>
  <w:footnote w:id="441">
    <w:p>
      <w:pPr>
        <w:pStyle w:val="BodyText"/>
        <w:bidi w:val="0"/>
        <w:spacing w:before="180" w:after="180"/>
        <w:jc w:val="left"/>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BodyText"/>
        <w:bidi w:val="0"/>
        <w:spacing w:before="180" w:after="180"/>
        <w:jc w:val="left"/>
        <w:rPr/>
      </w:pPr>
      <w:r>
        <w:rPr>
          <w:rStyle w:val="FootnoteCharacters"/>
        </w:rPr>
        <w:footnoteRef/>
      </w:r>
      <w:r>
        <w:rPr>
          <w:lang w:val="en-GB"/>
        </w:rPr>
        <w:t>S.V,349-350 (</w:t>
      </w:r>
      <w:hyperlink r:id="rId171">
        <w:r>
          <w:rPr>
            <w:rStyle w:val="Hyperlink"/>
            <w:lang w:val="en-GB"/>
          </w:rPr>
          <w:t>SN 55.6</w:t>
        </w:r>
      </w:hyperlink>
      <w:r>
        <w:rPr>
          <w:lang w:val="en-GB"/>
        </w:rPr>
        <w:t>).</w:t>
      </w:r>
    </w:p>
  </w:footnote>
  <w:footnote w:id="443">
    <w:p>
      <w:pPr>
        <w:pStyle w:val="BodyText"/>
        <w:bidi w:val="0"/>
        <w:spacing w:before="180" w:after="180"/>
        <w:jc w:val="left"/>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The various places they passed through during their journey are mentioned in inscriptions from Sañchi, and most can still be identified; see Marshall [</w:t>
      </w:r>
      <w:hyperlink w:anchor="X51c5fc5933359d453f8df39965fe25cf45a1d68">
        <w:r>
          <w:rPr>
            <w:rStyle w:val="Hyperlink"/>
            <w:lang w:val="en-GB"/>
          </w:rPr>
          <w:t>Marshall 1983</w:t>
        </w:r>
      </w:hyperlink>
      <w:r>
        <w:rPr>
          <w:lang w:val="en-GB"/>
        </w:rPr>
        <w:t xml:space="preserve">] pp.299-300. On the first of these places, Patiṭṭāna, see Kennet </w:t>
      </w:r>
      <w:r>
        <w:rPr>
          <w:i/>
          <w:iCs/>
          <w:lang w:val="en-GB"/>
        </w:rPr>
        <w:t>et al</w:t>
      </w:r>
      <w:r>
        <w:rPr>
          <w:lang w:val="en-GB"/>
        </w:rPr>
        <w:t xml:space="preserve"> [</w:t>
      </w:r>
      <w:hyperlink w:anchor="X2874a90a1f75c3ffd160e6fb032f328e441befd">
        <w:r>
          <w:rPr>
            <w:rStyle w:val="Hyperlink"/>
            <w:lang w:val="en-GB"/>
          </w:rPr>
          <w:t>Kennet Rao Bai 2020</w:t>
        </w:r>
      </w:hyperlink>
      <w:r>
        <w:rPr>
          <w:lang w:val="en-GB"/>
        </w:rPr>
        <w:t>] pp.10-11.</w:t>
      </w:r>
    </w:p>
  </w:footnote>
  <w:footnote w:id="444">
    <w:p>
      <w:pPr>
        <w:pStyle w:val="BodyText"/>
        <w:bidi w:val="0"/>
        <w:spacing w:before="180" w:after="180"/>
        <w:jc w:val="left"/>
        <w:rPr/>
      </w:pPr>
      <w:r>
        <w:rPr>
          <w:rStyle w:val="FootnoteCharacters"/>
        </w:rPr>
        <w:footnoteRef/>
      </w:r>
      <w:r>
        <w:rPr>
          <w:lang w:val="en-GB"/>
        </w:rPr>
        <w:t>Ud.6 (</w:t>
      </w:r>
      <w:hyperlink r:id="rId172">
        <w:r>
          <w:rPr>
            <w:rStyle w:val="Hyperlink"/>
            <w:lang w:val="en-GB"/>
          </w:rPr>
          <w:t>Ud 1.10</w:t>
        </w:r>
      </w:hyperlink>
      <w:r>
        <w:rPr>
          <w:lang w:val="en-GB"/>
        </w:rPr>
        <w:t>). On ascetics’ garments made of bark, see Dhammika 2018b [</w:t>
      </w:r>
      <w:hyperlink w:anchor="X8883f8cf1494d601f89110d8da7c23626c62c66">
        <w:r>
          <w:rPr>
            <w:rStyle w:val="Hyperlink"/>
            <w:lang w:val="en-GB"/>
          </w:rPr>
          <w:t>Dhammika 2018b</w:t>
        </w:r>
      </w:hyperlink>
      <w:r>
        <w:rPr>
          <w:lang w:val="en-GB"/>
        </w:rPr>
        <w:t>] p.160.</w:t>
      </w:r>
    </w:p>
  </w:footnote>
  <w:footnote w:id="445">
    <w:p>
      <w:pPr>
        <w:pStyle w:val="BodyText"/>
        <w:bidi w:val="0"/>
        <w:spacing w:before="180" w:after="180"/>
        <w:jc w:val="left"/>
        <w:rPr/>
      </w:pPr>
      <w:r>
        <w:rPr>
          <w:rStyle w:val="FootnoteCharacters"/>
        </w:rPr>
        <w:footnoteRef/>
      </w:r>
      <w:r>
        <w:rPr>
          <w:lang w:val="en-GB"/>
        </w:rPr>
        <w:t>On the Buddhist antiquities from Sopara, see Falk 2006 [</w:t>
      </w:r>
      <w:hyperlink w:anchor="footprints_split_022.html%2525252525252r">
        <w:r>
          <w:rPr>
            <w:rStyle w:val="Hyperlink"/>
            <w:lang w:val="en-GB"/>
          </w:rPr>
          <w:t>Falk 2006</w:t>
        </w:r>
      </w:hyperlink>
      <w:r>
        <w:rPr>
          <w:lang w:val="en-GB"/>
        </w:rPr>
        <w:t>] p.136-138.</w:t>
      </w:r>
    </w:p>
  </w:footnote>
  <w:footnote w:id="446">
    <w:p>
      <w:pPr>
        <w:pStyle w:val="BodyText"/>
        <w:bidi w:val="0"/>
        <w:spacing w:before="180" w:after="180"/>
        <w:jc w:val="left"/>
        <w:rPr/>
      </w:pPr>
      <w:r>
        <w:rPr>
          <w:rStyle w:val="FootnoteCharacters"/>
        </w:rPr>
        <w:footnoteRef/>
      </w:r>
      <w:r>
        <w:rPr>
          <w:lang w:val="en-GB"/>
        </w:rPr>
        <w:t>Ud.58 (</w:t>
      </w:r>
      <w:hyperlink r:id="rId173">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BodyText"/>
        <w:bidi w:val="0"/>
        <w:spacing w:before="180" w:after="180"/>
        <w:jc w:val="left"/>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BodyText"/>
        <w:bidi w:val="0"/>
        <w:spacing w:before="180" w:after="180"/>
        <w:jc w:val="left"/>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For an alternative translation see Levman 2008-2009 [</w:t>
      </w:r>
      <w:hyperlink w:anchor="footprints_split_022.html%2525252525252s">
        <w:r>
          <w:rPr>
            <w:rStyle w:val="Hyperlink"/>
            <w:lang w:val="en-GB"/>
          </w:rPr>
          <w:t>Levman 2008</w:t>
        </w:r>
      </w:hyperlink>
      <w:r>
        <w:rPr>
          <w:lang w:val="en-GB"/>
        </w:rPr>
        <w:t>] pp.33-39. On the Buddha’s attitude to language see Gombrich 2018 [</w:t>
      </w:r>
      <w:hyperlink w:anchor="Xe418e4a983a2ca89d4bc1a241e74e88bfea39db">
        <w:r>
          <w:rPr>
            <w:rStyle w:val="Hyperlink"/>
            <w:lang w:val="en-GB"/>
          </w:rPr>
          <w:t>Gombrich 2018</w:t>
        </w:r>
      </w:hyperlink>
      <w:r>
        <w:rPr>
          <w:lang w:val="en-GB"/>
        </w:rPr>
        <w:t>] pp.86-90.</w:t>
      </w:r>
    </w:p>
  </w:footnote>
  <w:footnote w:id="449">
    <w:p>
      <w:pPr>
        <w:pStyle w:val="BodyText"/>
        <w:bidi w:val="0"/>
        <w:spacing w:before="180" w:after="180"/>
        <w:jc w:val="left"/>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BodyText"/>
        <w:bidi w:val="0"/>
        <w:spacing w:before="180" w:after="180"/>
        <w:jc w:val="left"/>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BodyText"/>
        <w:bidi w:val="0"/>
        <w:spacing w:before="180" w:after="180"/>
        <w:jc w:val="left"/>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BodyText"/>
        <w:bidi w:val="0"/>
        <w:spacing w:before="180" w:after="180"/>
        <w:jc w:val="left"/>
        <w:rPr/>
      </w:pPr>
      <w:r>
        <w:rPr>
          <w:rStyle w:val="FootnoteCharacters"/>
        </w:rPr>
        <w:footnoteRef/>
      </w:r>
      <w:r>
        <w:rPr>
          <w:lang w:val="en-GB"/>
        </w:rPr>
        <w:t>Vin.IV,91 (</w:t>
      </w:r>
      <w:hyperlink r:id="rId174">
        <w:r>
          <w:rPr>
            <w:rStyle w:val="Hyperlink"/>
            <w:lang w:val="en-GB"/>
          </w:rPr>
          <w:t>Bu Pc 41</w:t>
        </w:r>
      </w:hyperlink>
      <w:r>
        <w:rPr>
          <w:lang w:val="en-GB"/>
        </w:rPr>
        <w:t>).</w:t>
      </w:r>
    </w:p>
  </w:footnote>
  <w:footnote w:id="453">
    <w:p>
      <w:pPr>
        <w:pStyle w:val="BodyText"/>
        <w:bidi w:val="0"/>
        <w:spacing w:before="180" w:after="180"/>
        <w:jc w:val="left"/>
        <w:rPr/>
      </w:pPr>
      <w:r>
        <w:rPr>
          <w:rStyle w:val="FootnoteCharacters"/>
        </w:rPr>
        <w:footnoteRef/>
      </w:r>
      <w:r>
        <w:rPr>
          <w:lang w:val="en-GB"/>
        </w:rPr>
        <w:t>D.I,161 (</w:t>
      </w:r>
      <w:hyperlink r:id="rId175">
        <w:r>
          <w:rPr>
            <w:rStyle w:val="Hyperlink"/>
            <w:lang w:val="en-GB"/>
          </w:rPr>
          <w:t>DN 8</w:t>
        </w:r>
      </w:hyperlink>
      <w:r>
        <w:rPr>
          <w:lang w:val="en-GB"/>
        </w:rPr>
        <w:t>).</w:t>
      </w:r>
    </w:p>
  </w:footnote>
  <w:footnote w:id="454">
    <w:p>
      <w:pPr>
        <w:pStyle w:val="BodyText"/>
        <w:bidi w:val="0"/>
        <w:spacing w:before="180" w:after="180"/>
        <w:jc w:val="left"/>
        <w:rPr/>
      </w:pPr>
      <w:r>
        <w:rPr>
          <w:rStyle w:val="FootnoteCharacters"/>
        </w:rPr>
        <w:footnoteRef/>
      </w:r>
      <w:r>
        <w:rPr>
          <w:lang w:val="en-GB"/>
        </w:rPr>
        <w:t>M.I,502 (</w:t>
      </w:r>
      <w:hyperlink r:id="rId176">
        <w:r>
          <w:rPr>
            <w:rStyle w:val="Hyperlink"/>
            <w:lang w:val="en-GB"/>
          </w:rPr>
          <w:t>MN 75</w:t>
        </w:r>
      </w:hyperlink>
      <w:r>
        <w:rPr>
          <w:lang w:val="en-GB"/>
        </w:rPr>
        <w:t>).</w:t>
      </w:r>
    </w:p>
  </w:footnote>
  <w:footnote w:id="455">
    <w:p>
      <w:pPr>
        <w:pStyle w:val="BodyText"/>
        <w:bidi w:val="0"/>
        <w:spacing w:before="180" w:after="180"/>
        <w:jc w:val="left"/>
        <w:rPr/>
      </w:pPr>
      <w:r>
        <w:rPr>
          <w:rStyle w:val="FootnoteCharacters"/>
        </w:rPr>
        <w:footnoteRef/>
      </w:r>
      <w:r>
        <w:rPr>
          <w:lang w:val="en-GB"/>
        </w:rPr>
        <w:t>S.IV,300 (</w:t>
      </w:r>
      <w:hyperlink r:id="rId177">
        <w:r>
          <w:rPr>
            <w:rStyle w:val="Hyperlink"/>
            <w:lang w:val="en-GB"/>
          </w:rPr>
          <w:t>SN 41.9</w:t>
        </w:r>
      </w:hyperlink>
      <w:r>
        <w:rPr>
          <w:lang w:val="en-GB"/>
        </w:rPr>
        <w:t xml:space="preserve">). Today Jain monks carry brooms called </w:t>
      </w:r>
      <w:r>
        <w:rPr>
          <w:i/>
          <w:iCs/>
          <w:lang w:val="en-GB"/>
        </w:rPr>
        <w:t>oghā</w:t>
      </w:r>
      <w:r>
        <w:rPr>
          <w:lang w:val="en-GB"/>
        </w:rPr>
        <w:t xml:space="preserve"> made of either peacock feathers or strands of wool for the same purpose.</w:t>
      </w:r>
    </w:p>
  </w:footnote>
  <w:footnote w:id="456">
    <w:p>
      <w:pPr>
        <w:pStyle w:val="BodyText"/>
        <w:bidi w:val="0"/>
        <w:spacing w:before="180" w:after="180"/>
        <w:jc w:val="left"/>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BodyText"/>
        <w:bidi w:val="0"/>
        <w:spacing w:before="180" w:after="180"/>
        <w:jc w:val="left"/>
        <w:rPr/>
      </w:pPr>
      <w:r>
        <w:rPr>
          <w:rStyle w:val="FootnoteCharacters"/>
        </w:rPr>
        <w:footnoteRef/>
      </w:r>
      <w:r>
        <w:rPr>
          <w:lang w:val="en-GB"/>
        </w:rPr>
        <w:t>M.I,369 (</w:t>
      </w:r>
      <w:hyperlink r:id="rId178">
        <w:r>
          <w:rPr>
            <w:rStyle w:val="Hyperlink"/>
            <w:lang w:val="en-GB"/>
          </w:rPr>
          <w:t>MN 55</w:t>
        </w:r>
      </w:hyperlink>
      <w:r>
        <w:rPr>
          <w:lang w:val="en-GB"/>
        </w:rPr>
        <w:t>). It is widely believed that the Buddha taught vegetarianism but this is not correct, although the practice was advocated by some Indian Buddhists in later centuries. See Dhammika 2016 [</w:t>
      </w:r>
      <w:hyperlink w:anchor="Xece06b40d0a0b9e9a96b11f44a9291f938c52d6">
        <w:r>
          <w:rPr>
            <w:rStyle w:val="Hyperlink"/>
            <w:lang w:val="en-GB"/>
          </w:rPr>
          <w:t>Dhammika 2016</w:t>
        </w:r>
      </w:hyperlink>
      <w:r>
        <w:rPr>
          <w:lang w:val="en-GB"/>
        </w:rPr>
        <w:t>].</w:t>
      </w:r>
    </w:p>
  </w:footnote>
  <w:footnote w:id="458">
    <w:p>
      <w:pPr>
        <w:pStyle w:val="BodyText"/>
        <w:bidi w:val="0"/>
        <w:spacing w:before="180" w:after="180"/>
        <w:jc w:val="left"/>
        <w:rPr/>
      </w:pPr>
      <w:r>
        <w:rPr>
          <w:rStyle w:val="FootnoteCharacters"/>
        </w:rPr>
        <w:footnoteRef/>
      </w:r>
      <w:r>
        <w:rPr>
          <w:lang w:val="en-GB"/>
        </w:rPr>
        <w:t>S.I,68-69 (</w:t>
      </w:r>
      <w:hyperlink r:id="rId179">
        <w:r>
          <w:rPr>
            <w:rStyle w:val="Hyperlink"/>
            <w:lang w:val="en-GB"/>
          </w:rPr>
          <w:t>SN 3.1</w:t>
        </w:r>
      </w:hyperlink>
      <w:r>
        <w:rPr>
          <w:lang w:val="en-GB"/>
        </w:rPr>
        <w:t>).</w:t>
      </w:r>
    </w:p>
  </w:footnote>
  <w:footnote w:id="459">
    <w:p>
      <w:pPr>
        <w:pStyle w:val="BodyText"/>
        <w:bidi w:val="0"/>
        <w:spacing w:before="180" w:after="180"/>
        <w:jc w:val="left"/>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BodyText"/>
        <w:bidi w:val="0"/>
        <w:spacing w:before="180" w:after="180"/>
        <w:jc w:val="left"/>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BodyText"/>
        <w:bidi w:val="0"/>
        <w:spacing w:before="180" w:after="180"/>
        <w:jc w:val="left"/>
        <w:rPr/>
      </w:pPr>
      <w:r>
        <w:rPr>
          <w:rStyle w:val="FootnoteCharacters"/>
        </w:rPr>
        <w:footnoteRef/>
      </w:r>
      <w:r>
        <w:rPr>
          <w:lang w:val="en-GB"/>
        </w:rPr>
        <w:t>S.IV,340-341 (</w:t>
      </w:r>
      <w:hyperlink r:id="rId180">
        <w:r>
          <w:rPr>
            <w:rStyle w:val="Hyperlink"/>
            <w:lang w:val="en-GB"/>
          </w:rPr>
          <w:t>SN 42.13</w:t>
        </w:r>
      </w:hyperlink>
      <w:r>
        <w:rPr>
          <w:lang w:val="en-GB"/>
        </w:rPr>
        <w:t>).</w:t>
      </w:r>
    </w:p>
  </w:footnote>
  <w:footnote w:id="462">
    <w:p>
      <w:pPr>
        <w:pStyle w:val="BodyText"/>
        <w:bidi w:val="0"/>
        <w:spacing w:before="180" w:after="180"/>
        <w:jc w:val="left"/>
        <w:rPr/>
      </w:pPr>
      <w:r>
        <w:rPr>
          <w:rStyle w:val="FootnoteCharacters"/>
        </w:rPr>
        <w:footnoteRef/>
      </w:r>
      <w:r>
        <w:rPr>
          <w:lang w:val="en-GB"/>
        </w:rPr>
        <w:t>A.II,190-194 (</w:t>
      </w:r>
      <w:hyperlink r:id="rId181">
        <w:r>
          <w:rPr>
            <w:rStyle w:val="Hyperlink"/>
            <w:lang w:val="en-GB"/>
          </w:rPr>
          <w:t>AN 4.193</w:t>
        </w:r>
      </w:hyperlink>
      <w:r>
        <w:rPr>
          <w:lang w:val="en-GB"/>
        </w:rPr>
        <w:t>). Since ancient times in India, magic (</w:t>
      </w:r>
      <w:r>
        <w:rPr>
          <w:i/>
          <w:iCs/>
          <w:lang w:val="en-GB"/>
        </w:rPr>
        <w:t>māyā</w:t>
      </w:r>
      <w:r>
        <w:rPr>
          <w:lang w:val="en-GB"/>
        </w:rPr>
        <w:t>) and conjuring (</w:t>
      </w:r>
      <w:r>
        <w:rPr>
          <w:i/>
          <w:iCs/>
          <w:lang w:val="en-GB"/>
        </w:rPr>
        <w:t>indrajāla</w:t>
      </w:r>
      <w:r>
        <w:rPr>
          <w:lang w:val="en-GB"/>
        </w:rPr>
        <w:t xml:space="preserve">) have been associated with gods and saints and at the same time with impostors and charlatans. “Nature is a magic trick and the Lord is the magician; the things of the world are but elements of Him,” </w:t>
      </w:r>
      <w:r>
        <w:rPr>
          <w:i/>
          <w:iCs/>
          <w:lang w:val="en-GB"/>
        </w:rPr>
        <w:t>Śvetāśvatāra Upaniṣad [</w:t>
      </w:r>
      <w:hyperlink w:anchor="X3fe6a7fdbb2f6279cd85033d7f277a52f5b60c1">
        <w:r>
          <w:rPr>
            <w:rStyle w:val="Hyperlink"/>
            <w:i/>
            <w:iCs/>
            <w:lang w:val="en-GB"/>
          </w:rPr>
          <w:t>Olivelle 1998</w:t>
        </w:r>
      </w:hyperlink>
      <w:r>
        <w:rPr>
          <w:i/>
          <w:iCs/>
          <w:lang w:val="en-GB"/>
        </w:rPr>
        <w:t>]</w:t>
      </w:r>
      <w:r>
        <w:rPr>
          <w:lang w:val="en-GB"/>
        </w:rPr>
        <w:t xml:space="preserve"> 4,9-10. “Through cunning in the art of magic and conjuring, the false is given the impression of being true,” </w:t>
      </w:r>
      <w:r>
        <w:rPr>
          <w:i/>
          <w:iCs/>
          <w:lang w:val="en-GB"/>
        </w:rPr>
        <w:t>Vikramacarita</w:t>
      </w:r>
      <w:r>
        <w:rPr>
          <w:lang w:val="en-GB"/>
        </w:rPr>
        <w:t xml:space="preserve">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explain why he would not have liked to be thought of as one. On the use of magic to win debates see Bronkhorst 2011 [</w:t>
      </w:r>
      <w:hyperlink w:anchor="Xb839dd34b4bff0cb0b36311b1d0ece767d5191a">
        <w:r>
          <w:rPr>
            <w:rStyle w:val="Hyperlink"/>
            <w:lang w:val="en-GB"/>
          </w:rPr>
          <w:t>Bronkhorst 2011</w:t>
        </w:r>
      </w:hyperlink>
      <w:r>
        <w:rPr>
          <w:lang w:val="en-GB"/>
        </w:rPr>
        <w:t>] pp.185-187. Lee Siegel’s otherwise excellent history of Indian magic [</w:t>
      </w:r>
      <w:hyperlink w:anchor="footprints_split_023.html%2525252525252f">
        <w:r>
          <w:rPr>
            <w:rStyle w:val="Hyperlink"/>
            <w:lang w:val="en-GB"/>
          </w:rPr>
          <w:t>Siegel 1991</w:t>
        </w:r>
      </w:hyperlink>
      <w:r>
        <w:rPr>
          <w:lang w:val="en-GB"/>
        </w:rPr>
        <w:t xml:space="preserve">], fails to make clear the Buddha’s distinction between psychic powers and magic. Interestingly, some of the earliest Christian apologists had to defend Jesus against the charge that he was only a magician, e.g. Tertullian’s </w:t>
      </w:r>
      <w:r>
        <w:rPr>
          <w:i/>
          <w:iCs/>
          <w:lang w:val="en-GB"/>
        </w:rPr>
        <w:t>Apologeticus</w:t>
      </w:r>
      <w:r>
        <w:rPr>
          <w:lang w:val="en-GB"/>
        </w:rPr>
        <w:t xml:space="preserve"> [</w:t>
      </w:r>
      <w:hyperlink w:anchor="footprints_split_023.html%2525252525252g">
        <w:r>
          <w:rPr>
            <w:rStyle w:val="Hyperlink"/>
            <w:lang w:val="en-GB"/>
          </w:rPr>
          <w:t>Schaff 1885</w:t>
        </w:r>
      </w:hyperlink>
      <w:r>
        <w:rPr>
          <w:lang w:val="en-GB"/>
        </w:rPr>
        <w:t xml:space="preserve">] 21.17; 23.7,12 and Justin Martyr’s </w:t>
      </w:r>
      <w:r>
        <w:rPr>
          <w:i/>
          <w:iCs/>
          <w:lang w:val="en-GB"/>
        </w:rPr>
        <w:t>Dialogue with Trypho [</w:t>
      </w:r>
      <w:hyperlink w:anchor="X0a61cb882f5d4a80515fe47006bfe0320ff74c1">
        <w:r>
          <w:rPr>
            <w:rStyle w:val="Hyperlink"/>
            <w:i/>
            <w:iCs/>
            <w:lang w:val="en-GB"/>
          </w:rPr>
          <w:t>Lukyn Williams 1930</w:t>
        </w:r>
      </w:hyperlink>
      <w:r>
        <w:rPr>
          <w:i/>
          <w:iCs/>
          <w:lang w:val="en-GB"/>
        </w:rPr>
        <w:t>]</w:t>
      </w:r>
      <w:r>
        <w:rPr>
          <w:lang w:val="en-GB"/>
        </w:rPr>
        <w:t xml:space="preserve"> 69.7.</w:t>
      </w:r>
    </w:p>
  </w:footnote>
  <w:footnote w:id="463">
    <w:p>
      <w:pPr>
        <w:pStyle w:val="BodyText"/>
        <w:bidi w:val="0"/>
        <w:spacing w:before="180" w:after="180"/>
        <w:jc w:val="left"/>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BodyText"/>
        <w:bidi w:val="0"/>
        <w:spacing w:before="180" w:after="180"/>
        <w:jc w:val="left"/>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BodyText"/>
        <w:bidi w:val="0"/>
        <w:spacing w:before="180" w:after="180"/>
        <w:jc w:val="left"/>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BodyText"/>
        <w:bidi w:val="0"/>
        <w:spacing w:before="180" w:after="180"/>
        <w:jc w:val="left"/>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BodyText"/>
        <w:bidi w:val="0"/>
        <w:spacing w:before="180" w:after="180"/>
        <w:jc w:val="left"/>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i/>
          <w:iCs/>
          <w:lang w:val="en-GB"/>
        </w:rPr>
        <w:t>Maṇika</w:t>
      </w:r>
      <w:r>
        <w:rPr>
          <w:lang w:val="en-GB"/>
        </w:rPr>
        <w:t xml:space="preserve"> and </w:t>
      </w:r>
      <w:r>
        <w:rPr>
          <w:i/>
          <w:iCs/>
          <w:lang w:val="en-GB"/>
        </w:rPr>
        <w:t>uddekanika</w:t>
      </w:r>
      <w:r>
        <w:rPr>
          <w:lang w:val="en-GB"/>
        </w:rPr>
        <w:t>, water pots or recepticals for water of some kind, one apparently larger than the other.</w:t>
      </w:r>
    </w:p>
  </w:footnote>
  <w:footnote w:id="468">
    <w:p>
      <w:pPr>
        <w:pStyle w:val="BodyText"/>
        <w:bidi w:val="0"/>
        <w:spacing w:before="180" w:after="180"/>
        <w:jc w:val="left"/>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BodyText"/>
        <w:bidi w:val="0"/>
        <w:spacing w:before="180" w:after="180"/>
        <w:jc w:val="left"/>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BodyText"/>
        <w:bidi w:val="0"/>
        <w:spacing w:before="180" w:after="180"/>
        <w:jc w:val="left"/>
        <w:rPr/>
      </w:pPr>
      <w:r>
        <w:rPr>
          <w:rStyle w:val="FootnoteCharacters"/>
        </w:rPr>
        <w:footnoteRef/>
      </w:r>
      <w:r>
        <w:rPr>
          <w:lang w:val="en-GB"/>
        </w:rPr>
        <w:t>D.III,2-4 condensed (</w:t>
      </w:r>
      <w:hyperlink r:id="rId182">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BodyText"/>
        <w:bidi w:val="0"/>
        <w:spacing w:before="180" w:after="180"/>
        <w:jc w:val="left"/>
        <w:rPr/>
      </w:pPr>
      <w:r>
        <w:rPr>
          <w:rStyle w:val="FootnoteCharacters"/>
        </w:rPr>
        <w:footnoteRef/>
      </w:r>
      <w:r>
        <w:rPr>
          <w:lang w:val="en-GB"/>
        </w:rPr>
        <w:t>A.I,185 (</w:t>
      </w:r>
      <w:hyperlink r:id="rId183">
        <w:r>
          <w:rPr>
            <w:rStyle w:val="Hyperlink"/>
            <w:lang w:val="en-GB"/>
          </w:rPr>
          <w:t>AN 3.64</w:t>
        </w:r>
      </w:hyperlink>
      <w:r>
        <w:rPr>
          <w:lang w:val="en-GB"/>
        </w:rPr>
        <w:t>).</w:t>
      </w:r>
    </w:p>
  </w:footnote>
  <w:footnote w:id="472">
    <w:p>
      <w:pPr>
        <w:pStyle w:val="BodyText"/>
        <w:bidi w:val="0"/>
        <w:spacing w:before="180" w:after="180"/>
        <w:jc w:val="left"/>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xml:space="preserve">). According to </w:t>
      </w:r>
      <w:r>
        <w:rPr>
          <w:i/>
          <w:iCs/>
          <w:lang w:val="en-GB"/>
        </w:rPr>
        <w:t>Śāṭyāyanīya Upaniṣad [</w:t>
      </w:r>
      <w:hyperlink w:anchor="X865be12f82d55f2700a85919b6abdbe5a24bf99">
        <w:r>
          <w:rPr>
            <w:rStyle w:val="Hyperlink"/>
            <w:i/>
            <w:iCs/>
            <w:lang w:val="en-GB"/>
          </w:rPr>
          <w:t>Olivelle 1992</w:t>
        </w:r>
      </w:hyperlink>
      <w:r>
        <w:rPr>
          <w:i/>
          <w:iCs/>
          <w:lang w:val="en-GB"/>
        </w:rPr>
        <w:t>]</w:t>
      </w:r>
      <w:r>
        <w:rPr>
          <w:lang w:val="en-GB"/>
        </w:rPr>
        <w:t xml:space="preserve"> 329-330, an ascetic who reverted to the lay life committed one of the gravest of all sins, and for </w:t>
      </w:r>
      <w:r>
        <w:rPr>
          <w:i/>
          <w:iCs/>
          <w:lang w:val="en-GB"/>
        </w:rPr>
        <w:t>Yājñavalkya Dharmasūtra</w:t>
      </w:r>
      <w:r>
        <w:rPr>
          <w:lang w:val="en-GB"/>
        </w:rPr>
        <w:t xml:space="preserve"> 1.152 it warranted the death penalty.</w:t>
      </w:r>
    </w:p>
  </w:footnote>
  <w:footnote w:id="473">
    <w:p>
      <w:pPr>
        <w:pStyle w:val="BodyText"/>
        <w:bidi w:val="0"/>
        <w:spacing w:before="180" w:after="180"/>
        <w:jc w:val="left"/>
        <w:rPr/>
      </w:pPr>
      <w:r>
        <w:rPr>
          <w:rStyle w:val="FootnoteCharacters"/>
        </w:rPr>
        <w:footnoteRef/>
      </w:r>
      <w:r>
        <w:rPr>
          <w:lang w:val="en-GB"/>
        </w:rPr>
        <w:t>S.V,321-322 (</w:t>
      </w:r>
      <w:hyperlink r:id="rId184">
        <w:r>
          <w:rPr>
            <w:rStyle w:val="Hyperlink"/>
            <w:lang w:val="en-GB"/>
          </w:rPr>
          <w:t>SN 54.9</w:t>
        </w:r>
      </w:hyperlink>
      <w:r>
        <w:rPr>
          <w:lang w:val="en-GB"/>
        </w:rPr>
        <w:t>).</w:t>
      </w:r>
    </w:p>
  </w:footnote>
  <w:footnote w:id="474">
    <w:p>
      <w:pPr>
        <w:pStyle w:val="BodyText"/>
        <w:bidi w:val="0"/>
        <w:spacing w:before="180" w:after="180"/>
        <w:jc w:val="left"/>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i/>
          <w:iCs/>
          <w:lang w:val="en-GB"/>
        </w:rPr>
        <w:t>muṇḍaka</w:t>
      </w:r>
      <w:r>
        <w:rPr>
          <w:lang w:val="en-GB"/>
        </w:rPr>
        <w:t>, here see Levman 2011 [</w:t>
      </w:r>
      <w:hyperlink w:anchor="footprints_split_022.html%2525252525252t">
        <w:r>
          <w:rPr>
            <w:rStyle w:val="Hyperlink"/>
            <w:lang w:val="en-GB"/>
          </w:rPr>
          <w:t>Levman 2011</w:t>
        </w:r>
      </w:hyperlink>
      <w:r>
        <w:rPr>
          <w:lang w:val="en-GB"/>
        </w:rPr>
        <w:t>], pp. 45 ff.</w:t>
      </w:r>
    </w:p>
  </w:footnote>
  <w:footnote w:id="475">
    <w:p>
      <w:pPr>
        <w:pStyle w:val="BodyText"/>
        <w:bidi w:val="0"/>
        <w:spacing w:before="180" w:after="180"/>
        <w:jc w:val="left"/>
        <w:rPr/>
      </w:pPr>
      <w:r>
        <w:rPr>
          <w:rStyle w:val="FootnoteCharacters"/>
        </w:rPr>
        <w:footnoteRef/>
      </w:r>
      <w:r>
        <w:rPr>
          <w:lang w:val="en-GB"/>
        </w:rPr>
        <w:t>S.I,161-162 (</w:t>
      </w:r>
      <w:hyperlink r:id="rId185">
        <w:r>
          <w:rPr>
            <w:rStyle w:val="Hyperlink"/>
            <w:lang w:val="en-GB"/>
          </w:rPr>
          <w:t>SN 7.2</w:t>
        </w:r>
      </w:hyperlink>
      <w:r>
        <w:rPr>
          <w:lang w:val="en-GB"/>
        </w:rPr>
        <w:t>).</w:t>
      </w:r>
    </w:p>
  </w:footnote>
  <w:footnote w:id="476">
    <w:p>
      <w:pPr>
        <w:pStyle w:val="BodyText"/>
        <w:bidi w:val="0"/>
        <w:spacing w:before="180" w:after="180"/>
        <w:jc w:val="left"/>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xml:space="preserve">). Sangārava was probably advocating that Dhānañjānī lose her caste, which would mean social death for her. Several </w:t>
      </w:r>
      <w:r>
        <w:rPr>
          <w:i/>
          <w:iCs/>
          <w:lang w:val="en-GB"/>
        </w:rPr>
        <w:t>Dharmasūtras [</w:t>
      </w:r>
      <w:hyperlink w:anchor="X5c9af8b162bb11112db5b73d0710e592e09e52e">
        <w:r>
          <w:rPr>
            <w:rStyle w:val="Hyperlink"/>
            <w:i/>
            <w:iCs/>
            <w:lang w:val="en-GB"/>
          </w:rPr>
          <w:t>Olivelle 1999</w:t>
        </w:r>
      </w:hyperlink>
      <w:r>
        <w:rPr>
          <w:i/>
          <w:iCs/>
          <w:lang w:val="en-GB"/>
        </w:rPr>
        <w:t>]</w:t>
      </w:r>
      <w:r>
        <w:rPr>
          <w:lang w:val="en-GB"/>
        </w:rPr>
        <w:t xml:space="preserve">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xml:space="preserve">), and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11,183-189 and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2.1.36 stipulate how it was conducted at a later period.</w:t>
      </w:r>
    </w:p>
  </w:footnote>
  <w:footnote w:id="477">
    <w:p>
      <w:pPr>
        <w:pStyle w:val="BodyText"/>
        <w:bidi w:val="0"/>
        <w:spacing w:before="180" w:after="180"/>
        <w:jc w:val="left"/>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BodyText"/>
        <w:bidi w:val="0"/>
        <w:spacing w:before="180" w:after="180"/>
        <w:jc w:val="left"/>
        <w:rPr/>
      </w:pPr>
      <w:r>
        <w:rPr>
          <w:rStyle w:val="FootnoteCharacters"/>
        </w:rPr>
        <w:footnoteRef/>
      </w:r>
      <w:r>
        <w:rPr>
          <w:lang w:val="en-GB"/>
        </w:rPr>
        <w:t xml:space="preserve">The initiation ritual into Vedic studentship included approaching the teacher holding a piece of firewood, and collecting firewood daily was an important part of a student’s duties to his teacher, see e.g.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5.4,8; 5.11,6; and </w:t>
      </w:r>
      <w:r>
        <w:rPr>
          <w:i/>
          <w:iCs/>
          <w:lang w:val="en-GB"/>
        </w:rPr>
        <w:t>Muṇḍaka Upaniṣad [</w:t>
      </w:r>
      <w:hyperlink w:anchor="X3fe6a7fdbb2f6279cd85033d7f277a52f5b60c1">
        <w:r>
          <w:rPr>
            <w:rStyle w:val="Hyperlink"/>
            <w:i/>
            <w:iCs/>
            <w:lang w:val="en-GB"/>
          </w:rPr>
          <w:t>Olivelle 1998</w:t>
        </w:r>
      </w:hyperlink>
      <w:r>
        <w:rPr>
          <w:i/>
          <w:iCs/>
          <w:lang w:val="en-GB"/>
        </w:rPr>
        <w:t>]</w:t>
      </w:r>
      <w:r>
        <w:rPr>
          <w:lang w:val="en-GB"/>
        </w:rPr>
        <w:t xml:space="preserve"> 1.2,12.</w:t>
      </w:r>
    </w:p>
  </w:footnote>
  <w:footnote w:id="479">
    <w:p>
      <w:pPr>
        <w:pStyle w:val="BodyText"/>
        <w:bidi w:val="0"/>
        <w:spacing w:before="180" w:after="180"/>
        <w:jc w:val="left"/>
        <w:rPr/>
      </w:pPr>
      <w:r>
        <w:rPr>
          <w:rStyle w:val="FootnoteCharacters"/>
        </w:rPr>
        <w:footnoteRef/>
      </w:r>
      <w:r>
        <w:rPr>
          <w:lang w:val="en-GB"/>
        </w:rPr>
        <w:t>S.IV,117-121 (</w:t>
      </w:r>
      <w:hyperlink r:id="rId186">
        <w:r>
          <w:rPr>
            <w:rStyle w:val="Hyperlink"/>
            <w:lang w:val="en-GB"/>
          </w:rPr>
          <w:t>SN 35.132</w:t>
        </w:r>
      </w:hyperlink>
      <w:r>
        <w:rPr>
          <w:lang w:val="en-GB"/>
        </w:rPr>
        <w:t>).</w:t>
      </w:r>
    </w:p>
  </w:footnote>
  <w:footnote w:id="48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BodyText"/>
        <w:bidi w:val="0"/>
        <w:spacing w:before="180" w:after="180"/>
        <w:jc w:val="left"/>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Srinivasan [</w:t>
      </w:r>
      <w:hyperlink w:anchor="Xb91bee48174240beb0c7d15ef95efa47ebb4de5">
        <w:r>
          <w:rPr>
            <w:rStyle w:val="Hyperlink"/>
            <w:lang w:val="en-GB"/>
          </w:rPr>
          <w:t>Srinivasan 1979</w:t>
        </w:r>
      </w:hyperlink>
      <w:r>
        <w:rPr>
          <w:lang w:val="en-GB"/>
        </w:rPr>
        <w:t xml:space="preserve">] gives a finger-breadth, </w:t>
      </w:r>
      <w:r>
        <w:rPr>
          <w:i/>
          <w:iCs/>
          <w:lang w:val="en-GB"/>
        </w:rPr>
        <w:t>aṅguli</w:t>
      </w:r>
      <w:r>
        <w:rPr>
          <w:lang w:val="en-GB"/>
        </w:rPr>
        <w:t>, as about 2.54 cms, pp.9-11.</w:t>
      </w:r>
    </w:p>
  </w:footnote>
  <w:footnote w:id="482">
    <w:p>
      <w:pPr>
        <w:pStyle w:val="BodyText"/>
        <w:bidi w:val="0"/>
        <w:spacing w:before="180" w:after="180"/>
        <w:jc w:val="left"/>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BodyText"/>
        <w:bidi w:val="0"/>
        <w:spacing w:before="180" w:after="180"/>
        <w:jc w:val="left"/>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BodyText"/>
        <w:bidi w:val="0"/>
        <w:spacing w:before="180" w:after="180"/>
        <w:jc w:val="left"/>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BodyText"/>
        <w:bidi w:val="0"/>
        <w:spacing w:before="180" w:after="180"/>
        <w:jc w:val="left"/>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BodyText"/>
        <w:bidi w:val="0"/>
        <w:spacing w:before="180" w:after="180"/>
        <w:jc w:val="left"/>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i/>
          <w:iCs/>
          <w:lang w:val="en-GB"/>
        </w:rPr>
        <w:t>Ziziphus jujube</w:t>
      </w:r>
      <w:r>
        <w:rPr>
          <w:lang w:val="en-GB"/>
        </w:rPr>
        <w:t xml:space="preserve"> is yellow when ripe, gradually turning rusty-brown. The palm fruit mentioned is that of </w:t>
      </w:r>
      <w:r>
        <w:rPr>
          <w:i/>
          <w:iCs/>
          <w:lang w:val="en-GB"/>
        </w:rPr>
        <w:t>Borassus flabellifer</w:t>
      </w:r>
      <w:r>
        <w:rPr>
          <w:lang w:val="en-GB"/>
        </w:rPr>
        <w:t>, which has a greyish-brown skin and is golden yellow inside.</w:t>
      </w:r>
    </w:p>
  </w:footnote>
  <w:footnote w:id="487">
    <w:p>
      <w:pPr>
        <w:pStyle w:val="BodyText"/>
        <w:bidi w:val="0"/>
        <w:spacing w:before="180" w:after="180"/>
        <w:jc w:val="left"/>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BodyText"/>
        <w:bidi w:val="0"/>
        <w:spacing w:before="180" w:after="180"/>
        <w:jc w:val="left"/>
        <w:rPr/>
      </w:pPr>
      <w:r>
        <w:rPr>
          <w:rStyle w:val="FootnoteCharacters"/>
        </w:rPr>
        <w:footnoteRef/>
      </w:r>
      <w:r>
        <w:rPr>
          <w:lang w:val="en-GB"/>
        </w:rPr>
        <w:t>S.I,5 (</w:t>
      </w:r>
      <w:hyperlink r:id="rId187">
        <w:r>
          <w:rPr>
            <w:rStyle w:val="Hyperlink"/>
            <w:lang w:val="en-GB"/>
          </w:rPr>
          <w:t>SN 1.10</w:t>
        </w:r>
      </w:hyperlink>
      <w:r>
        <w:rPr>
          <w:lang w:val="en-GB"/>
        </w:rPr>
        <w:t>).</w:t>
      </w:r>
    </w:p>
  </w:footnote>
  <w:footnote w:id="489">
    <w:p>
      <w:pPr>
        <w:pStyle w:val="BodyText"/>
        <w:bidi w:val="0"/>
        <w:spacing w:before="180" w:after="180"/>
        <w:jc w:val="left"/>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i/>
          <w:iCs/>
          <w:lang w:val="en-GB"/>
        </w:rPr>
        <w:t>visaṭṭha</w:t>
      </w:r>
      <w:r>
        <w:rPr>
          <w:lang w:val="en-GB"/>
        </w:rPr>
        <w:t xml:space="preserve">, </w:t>
      </w:r>
      <w:r>
        <w:rPr>
          <w:i/>
          <w:iCs/>
          <w:lang w:val="en-GB"/>
        </w:rPr>
        <w:t>viññeyya</w:t>
      </w:r>
      <w:r>
        <w:rPr>
          <w:lang w:val="en-GB"/>
        </w:rPr>
        <w:t xml:space="preserve">, </w:t>
      </w:r>
      <w:r>
        <w:rPr>
          <w:i/>
          <w:iCs/>
          <w:lang w:val="en-GB"/>
        </w:rPr>
        <w:t>mañju</w:t>
      </w:r>
      <w:r>
        <w:rPr>
          <w:lang w:val="en-GB"/>
        </w:rPr>
        <w:t xml:space="preserve">, </w:t>
      </w:r>
      <w:r>
        <w:rPr>
          <w:i/>
          <w:iCs/>
          <w:lang w:val="en-GB"/>
        </w:rPr>
        <w:t>savanīya</w:t>
      </w:r>
      <w:r>
        <w:rPr>
          <w:lang w:val="en-GB"/>
        </w:rPr>
        <w:t xml:space="preserve">, </w:t>
      </w:r>
      <w:r>
        <w:rPr>
          <w:i/>
          <w:iCs/>
          <w:lang w:val="en-GB"/>
        </w:rPr>
        <w:t>bindu</w:t>
      </w:r>
      <w:r>
        <w:rPr>
          <w:lang w:val="en-GB"/>
        </w:rPr>
        <w:t xml:space="preserve">, </w:t>
      </w:r>
      <w:r>
        <w:rPr>
          <w:i/>
          <w:iCs/>
          <w:lang w:val="en-GB"/>
        </w:rPr>
        <w:t>avisārī</w:t>
      </w:r>
      <w:r>
        <w:rPr>
          <w:lang w:val="en-GB"/>
        </w:rPr>
        <w:t xml:space="preserve">, </w:t>
      </w:r>
      <w:r>
        <w:rPr>
          <w:i/>
          <w:iCs/>
          <w:lang w:val="en-GB"/>
        </w:rPr>
        <w:t>gambhīra</w:t>
      </w:r>
      <w:r>
        <w:rPr>
          <w:lang w:val="en-GB"/>
        </w:rPr>
        <w:t xml:space="preserve">, </w:t>
      </w:r>
      <w:r>
        <w:rPr>
          <w:i/>
          <w:iCs/>
          <w:lang w:val="en-GB"/>
        </w:rPr>
        <w:t>ninnadī</w:t>
      </w:r>
      <w:r>
        <w:rPr>
          <w:lang w:val="en-GB"/>
        </w:rPr>
        <w:t>.</w:t>
      </w:r>
    </w:p>
  </w:footnote>
  <w:footnote w:id="491">
    <w:p>
      <w:pPr>
        <w:pStyle w:val="BodyText"/>
        <w:bidi w:val="0"/>
        <w:spacing w:before="180" w:after="180"/>
        <w:jc w:val="left"/>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BodyText"/>
        <w:bidi w:val="0"/>
        <w:spacing w:before="180" w:after="180"/>
        <w:jc w:val="left"/>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BodyText"/>
        <w:bidi w:val="0"/>
        <w:spacing w:before="180" w:after="180"/>
        <w:jc w:val="left"/>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i/>
          <w:iCs/>
          <w:lang w:val="en-GB"/>
        </w:rPr>
        <w:t>vagha missakena</w:t>
      </w:r>
      <w:r>
        <w:rPr>
          <w:lang w:val="en-GB"/>
        </w:rPr>
        <w:t>), is obscure. For an alternative reading and translation, see Gombrich 1987 [</w:t>
      </w:r>
      <w:hyperlink w:anchor="Xb7da4f955f4596644b526a3b5083e64fa49d0ca">
        <w:r>
          <w:rPr>
            <w:rStyle w:val="Hyperlink"/>
            <w:lang w:val="en-GB"/>
          </w:rPr>
          <w:t>Gombrich 1987</w:t>
        </w:r>
      </w:hyperlink>
      <w:r>
        <w:rPr>
          <w:lang w:val="en-GB"/>
        </w:rPr>
        <w:t>] and Levman 2020 [</w:t>
      </w:r>
      <w:hyperlink w:anchor="footprints_split_022.html%2525252525252h">
        <w:r>
          <w:rPr>
            <w:rStyle w:val="Hyperlink"/>
            <w:lang w:val="en-GB"/>
          </w:rPr>
          <w:t>Levman 2020</w:t>
        </w:r>
      </w:hyperlink>
      <w:r>
        <w:rPr>
          <w:lang w:val="en-GB"/>
        </w:rPr>
        <w:t>] pp.81-82.</w:t>
      </w:r>
    </w:p>
  </w:footnote>
  <w:footnote w:id="494">
    <w:p>
      <w:pPr>
        <w:pStyle w:val="BodyText"/>
        <w:bidi w:val="0"/>
        <w:spacing w:before="180" w:after="180"/>
        <w:jc w:val="left"/>
        <w:rPr/>
      </w:pPr>
      <w:r>
        <w:rPr>
          <w:rStyle w:val="FootnoteCharacters"/>
        </w:rPr>
        <w:footnoteRef/>
      </w:r>
      <w:r>
        <w:rPr>
          <w:lang w:val="en-GB"/>
        </w:rPr>
        <w:t>Postel [</w:t>
      </w:r>
      <w:hyperlink w:anchor="footprints_split_022.html%2525252525252u">
        <w:r>
          <w:rPr>
            <w:rStyle w:val="Hyperlink"/>
            <w:lang w:val="en-GB"/>
          </w:rPr>
          <w:t>Postel 1989</w:t>
        </w:r>
      </w:hyperlink>
      <w:r>
        <w:rPr>
          <w:lang w:val="en-GB"/>
        </w:rPr>
        <w:t>] pp.9-10 and Banerjee 1986 [</w:t>
      </w:r>
      <w:hyperlink w:anchor="X91bb656dbb9e7a1c675e2ac370b7dc3826370ae">
        <w:r>
          <w:rPr>
            <w:rStyle w:val="Hyperlink"/>
            <w:lang w:val="en-GB"/>
          </w:rPr>
          <w:t>Banerjee 1986</w:t>
        </w:r>
      </w:hyperlink>
      <w:r>
        <w:rPr>
          <w:lang w:val="en-GB"/>
        </w:rPr>
        <w:t>] pp.220-225.</w:t>
      </w:r>
    </w:p>
  </w:footnote>
  <w:footnote w:id="495">
    <w:p>
      <w:pPr>
        <w:pStyle w:val="BodyText"/>
        <w:bidi w:val="0"/>
        <w:spacing w:before="180" w:after="180"/>
        <w:jc w:val="left"/>
        <w:rPr/>
      </w:pPr>
      <w:r>
        <w:rPr>
          <w:rStyle w:val="FootnoteCharacters"/>
        </w:rPr>
        <w:footnoteRef/>
      </w:r>
      <w:r>
        <w:rPr>
          <w:lang w:val="en-GB"/>
        </w:rPr>
        <w:t>The texts attribute the notion to Brahminism, although it is not specifically mentioned in any Vedic texts. See Levman 2013 [</w:t>
      </w:r>
      <w:hyperlink w:anchor="footprints_split_022.html%2525252525252s">
        <w:r>
          <w:rPr>
            <w:rStyle w:val="Hyperlink"/>
            <w:lang w:val="en-GB"/>
          </w:rPr>
          <w:t>Levman 2013</w:t>
        </w:r>
      </w:hyperlink>
      <w:r>
        <w:rPr>
          <w:lang w:val="en-GB"/>
        </w:rPr>
        <w:t>] pp. 163-165.</w:t>
      </w:r>
    </w:p>
  </w:footnote>
  <w:footnote w:id="496">
    <w:p>
      <w:pPr>
        <w:pStyle w:val="BodyText"/>
        <w:bidi w:val="0"/>
        <w:spacing w:before="180" w:after="180"/>
        <w:jc w:val="left"/>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BodyText"/>
        <w:bidi w:val="0"/>
        <w:spacing w:before="180" w:after="180"/>
        <w:jc w:val="left"/>
        <w:rPr/>
      </w:pPr>
      <w:r>
        <w:rPr>
          <w:rStyle w:val="FootnoteCharacters"/>
        </w:rPr>
        <w:footnoteRef/>
      </w:r>
      <w:r>
        <w:rPr>
          <w:lang w:val="en-GB"/>
        </w:rPr>
        <w:t>M.III,238 (</w:t>
      </w:r>
      <w:hyperlink r:id="rId188">
        <w:r>
          <w:rPr>
            <w:rStyle w:val="Hyperlink"/>
            <w:lang w:val="en-GB"/>
          </w:rPr>
          <w:t>MN 140</w:t>
        </w:r>
      </w:hyperlink>
      <w:r>
        <w:rPr>
          <w:lang w:val="en-GB"/>
        </w:rPr>
        <w:t>).</w:t>
      </w:r>
    </w:p>
  </w:footnote>
  <w:footnote w:id="498">
    <w:p>
      <w:pPr>
        <w:pStyle w:val="BodyText"/>
        <w:bidi w:val="0"/>
        <w:spacing w:before="180" w:after="180"/>
        <w:jc w:val="left"/>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BodyText"/>
        <w:bidi w:val="0"/>
        <w:spacing w:before="180" w:after="180"/>
        <w:jc w:val="left"/>
        <w:rPr/>
      </w:pPr>
      <w:r>
        <w:rPr>
          <w:rStyle w:val="FootnoteCharacters"/>
        </w:rPr>
        <w:footnoteRef/>
      </w:r>
      <w:r>
        <w:rPr>
          <w:lang w:val="en-GB"/>
        </w:rPr>
        <w:t>S.V,158 (</w:t>
      </w:r>
      <w:hyperlink r:id="rId189">
        <w:r>
          <w:rPr>
            <w:rStyle w:val="Hyperlink"/>
            <w:lang w:val="en-GB"/>
          </w:rPr>
          <w:t>SN 47.11</w:t>
        </w:r>
      </w:hyperlink>
      <w:r>
        <w:rPr>
          <w:lang w:val="en-GB"/>
        </w:rPr>
        <w:t>); A.II,35 ff (</w:t>
      </w:r>
      <w:hyperlink r:id="rId190">
        <w:r>
          <w:rPr>
            <w:rStyle w:val="Hyperlink"/>
            <w:lang w:val="en-GB"/>
          </w:rPr>
          <w:t>AN 4.35</w:t>
        </w:r>
      </w:hyperlink>
      <w:r>
        <w:rPr>
          <w:lang w:val="en-GB"/>
        </w:rPr>
        <w:t>).</w:t>
      </w:r>
    </w:p>
  </w:footnote>
  <w:footnote w:id="500">
    <w:p>
      <w:pPr>
        <w:pStyle w:val="BodyText"/>
        <w:bidi w:val="0"/>
        <w:spacing w:before="180" w:after="180"/>
        <w:jc w:val="left"/>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BodyText"/>
        <w:bidi w:val="0"/>
        <w:spacing w:before="180" w:after="180"/>
        <w:jc w:val="left"/>
        <w:rPr/>
      </w:pPr>
      <w:r>
        <w:rPr>
          <w:rStyle w:val="FootnoteCharacters"/>
        </w:rPr>
        <w:footnoteRef/>
      </w:r>
      <w:r>
        <w:rPr>
          <w:lang w:val="en-GB"/>
        </w:rPr>
        <w:t>S.V,390 (</w:t>
      </w:r>
      <w:hyperlink r:id="rId191">
        <w:r>
          <w:rPr>
            <w:rStyle w:val="Hyperlink"/>
            <w:lang w:val="en-GB"/>
          </w:rPr>
          <w:t>SN 55.30</w:t>
        </w:r>
      </w:hyperlink>
      <w:r>
        <w:rPr>
          <w:lang w:val="en-GB"/>
        </w:rPr>
        <w:t>).</w:t>
      </w:r>
    </w:p>
  </w:footnote>
  <w:footnote w:id="502">
    <w:p>
      <w:pPr>
        <w:pStyle w:val="BodyText"/>
        <w:bidi w:val="0"/>
        <w:spacing w:before="180" w:after="180"/>
        <w:jc w:val="left"/>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BodyText"/>
        <w:bidi w:val="0"/>
        <w:spacing w:before="180" w:after="180"/>
        <w:jc w:val="left"/>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BodyText"/>
        <w:bidi w:val="0"/>
        <w:spacing w:before="180" w:after="180"/>
        <w:jc w:val="left"/>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BodyText"/>
        <w:bidi w:val="0"/>
        <w:spacing w:before="180" w:after="180"/>
        <w:jc w:val="left"/>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BodyText"/>
        <w:bidi w:val="0"/>
        <w:spacing w:before="180" w:after="180"/>
        <w:jc w:val="left"/>
        <w:rPr/>
      </w:pPr>
      <w:r>
        <w:rPr>
          <w:rStyle w:val="FootnoteCharacters"/>
        </w:rPr>
        <w:footnoteRef/>
      </w:r>
      <w:r>
        <w:rPr/>
        <w:t>A.I,161, condensed (</w:t>
      </w:r>
      <w:hyperlink r:id="rId192">
        <w:r>
          <w:rPr>
            <w:rStyle w:val="Hyperlink"/>
          </w:rPr>
          <w:t>AN 3.57</w:t>
        </w:r>
      </w:hyperlink>
      <w:r>
        <w:rPr/>
        <w:t>).</w:t>
      </w:r>
    </w:p>
  </w:footnote>
  <w:footnote w:id="507">
    <w:p>
      <w:pPr>
        <w:pStyle w:val="BodyText"/>
        <w:bidi w:val="0"/>
        <w:spacing w:before="180" w:after="180"/>
        <w:jc w:val="left"/>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BodyText"/>
        <w:bidi w:val="0"/>
        <w:spacing w:before="180" w:after="180"/>
        <w:jc w:val="left"/>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BodyText"/>
        <w:bidi w:val="0"/>
        <w:spacing w:before="180" w:after="180"/>
        <w:jc w:val="left"/>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BodyText"/>
        <w:bidi w:val="0"/>
        <w:spacing w:before="180" w:after="180"/>
        <w:jc w:val="left"/>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BodyText"/>
        <w:bidi w:val="0"/>
        <w:spacing w:before="180" w:after="180"/>
        <w:jc w:val="left"/>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BodyText"/>
        <w:bidi w:val="0"/>
        <w:spacing w:before="180" w:after="180"/>
        <w:jc w:val="left"/>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BodyText"/>
        <w:bidi w:val="0"/>
        <w:spacing w:before="180" w:after="180"/>
        <w:jc w:val="left"/>
        <w:rPr/>
      </w:pPr>
      <w:r>
        <w:rPr>
          <w:rStyle w:val="FootnoteCharacters"/>
        </w:rPr>
        <w:footnoteRef/>
      </w:r>
      <w:r>
        <w:rPr/>
        <w:t>See Anālayo 2018 [</w:t>
      </w:r>
      <w:hyperlink w:anchor="footprints_split_022.html%2525252525252p">
        <w:r>
          <w:rPr>
            <w:rStyle w:val="Hyperlink"/>
          </w:rPr>
          <w:t>Anālayo 2018</w:t>
        </w:r>
      </w:hyperlink>
      <w:r>
        <w:rPr/>
        <w:t>] pp.9-17.</w:t>
      </w:r>
    </w:p>
  </w:footnote>
  <w:footnote w:id="514">
    <w:p>
      <w:pPr>
        <w:pStyle w:val="BodyText"/>
        <w:bidi w:val="0"/>
        <w:spacing w:before="180" w:after="180"/>
        <w:jc w:val="left"/>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BodyText"/>
        <w:bidi w:val="0"/>
        <w:spacing w:before="180" w:after="180"/>
        <w:jc w:val="left"/>
        <w:rPr/>
      </w:pPr>
      <w:r>
        <w:rPr>
          <w:rStyle w:val="FootnoteCharacters"/>
        </w:rPr>
        <w:footnoteRef/>
      </w:r>
      <w:r>
        <w:rPr/>
        <w:t xml:space="preserve">The Sānṭiputta mentioned at </w:t>
      </w:r>
      <w:r>
        <w:rPr>
          <w:i/>
          <w:iCs/>
        </w:rPr>
        <w:t>Isibhāsiyāiṃ</w:t>
      </w:r>
      <w:r>
        <w:rPr/>
        <w:t xml:space="preserve"> 38, Schubring [</w:t>
      </w:r>
      <w:hyperlink w:anchor="X078381db7fe3e996df1787fbe9705c51413796f">
        <w:r>
          <w:rPr>
            <w:rStyle w:val="Hyperlink"/>
          </w:rPr>
          <w:t>Schubring 1974</w:t>
        </w:r>
      </w:hyperlink>
      <w:r>
        <w:rPr/>
        <w:t xml:space="preserve">] p.88, would seem to be this Sāriputta, see </w:t>
      </w:r>
      <w:r>
        <w:rPr>
          <w:i/>
          <w:iCs/>
        </w:rPr>
        <w:t>Brill’s Encyclopedia of Buddhism</w:t>
      </w:r>
      <w:r>
        <w:rPr/>
        <w:t>, Vol. II. 2019. p.411.</w:t>
      </w:r>
    </w:p>
  </w:footnote>
  <w:footnote w:id="516">
    <w:p>
      <w:pPr>
        <w:pStyle w:val="BodyText"/>
        <w:bidi w:val="0"/>
        <w:spacing w:before="180" w:after="180"/>
        <w:jc w:val="left"/>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BodyText"/>
        <w:bidi w:val="0"/>
        <w:spacing w:before="180" w:after="180"/>
        <w:jc w:val="left"/>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BodyText"/>
        <w:bidi w:val="0"/>
        <w:spacing w:before="180" w:after="180"/>
        <w:jc w:val="left"/>
        <w:rPr/>
      </w:pPr>
      <w:r>
        <w:rPr>
          <w:rStyle w:val="FootnoteCharacters"/>
        </w:rPr>
        <w:footnoteRef/>
      </w:r>
      <w:r>
        <w:rPr/>
        <w:t>S.II,275-276 (</w:t>
      </w:r>
      <w:hyperlink r:id="rId193">
        <w:r>
          <w:rPr>
            <w:rStyle w:val="Hyperlink"/>
          </w:rPr>
          <w:t>SN 21.3</w:t>
        </w:r>
      </w:hyperlink>
      <w:r>
        <w:rPr/>
        <w:t xml:space="preserve">). The words for these two powers are </w:t>
      </w:r>
      <w:r>
        <w:rPr>
          <w:i/>
          <w:iCs/>
        </w:rPr>
        <w:t>dibbacakkhu</w:t>
      </w:r>
      <w:r>
        <w:rPr/>
        <w:t xml:space="preserve"> and </w:t>
      </w:r>
      <w:r>
        <w:rPr>
          <w:i/>
          <w:iCs/>
        </w:rPr>
        <w:t>dibbasota</w:t>
      </w:r>
      <w:r>
        <w:rPr/>
        <w:t xml:space="preserve">. </w:t>
      </w:r>
      <w:r>
        <w:rPr>
          <w:i/>
          <w:iCs/>
        </w:rPr>
        <w:t>Dibba</w:t>
      </w:r>
      <w:r>
        <w:rPr/>
        <w:t xml:space="preserve"> means wondrous, divine or heavenly, but here the modern terms are used for them. Apparently, such abilities need to be cleared or purified (</w:t>
      </w:r>
      <w:r>
        <w:rPr>
          <w:i/>
          <w:iCs/>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BodyText"/>
        <w:bidi w:val="0"/>
        <w:spacing w:before="180" w:after="180"/>
        <w:jc w:val="left"/>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BodyText"/>
        <w:bidi w:val="0"/>
        <w:spacing w:before="180" w:after="180"/>
        <w:jc w:val="left"/>
        <w:rPr/>
      </w:pPr>
      <w:r>
        <w:rPr>
          <w:rStyle w:val="FootnoteCharacters"/>
        </w:rPr>
        <w:footnoteRef/>
      </w:r>
      <w:r>
        <w:rPr/>
        <w:t>S.V,164 (</w:t>
      </w:r>
      <w:hyperlink r:id="rId194">
        <w:r>
          <w:rPr>
            <w:rStyle w:val="Hyperlink"/>
          </w:rPr>
          <w:t>SN 47.14</w:t>
        </w:r>
      </w:hyperlink>
      <w:r>
        <w:rPr/>
        <w:t>).</w:t>
      </w:r>
    </w:p>
  </w:footnote>
  <w:footnote w:id="521">
    <w:p>
      <w:pPr>
        <w:pStyle w:val="BodyText"/>
        <w:bidi w:val="0"/>
        <w:spacing w:before="180" w:after="180"/>
        <w:jc w:val="left"/>
        <w:rPr/>
      </w:pPr>
      <w:r>
        <w:rPr>
          <w:rStyle w:val="FootnoteCharacters"/>
        </w:rPr>
        <w:footnoteRef/>
      </w:r>
      <w:r>
        <w:rPr/>
        <w:t>Vin.II,253 (</w:t>
      </w:r>
      <w:hyperlink r:id="rId195">
        <w:r>
          <w:rPr>
            <w:rStyle w:val="Hyperlink"/>
          </w:rPr>
          <w:t>Kd 20</w:t>
        </w:r>
      </w:hyperlink>
      <w:r>
        <w:rPr/>
        <w:t>).</w:t>
      </w:r>
    </w:p>
  </w:footnote>
  <w:footnote w:id="522">
    <w:p>
      <w:pPr>
        <w:pStyle w:val="BodyText"/>
        <w:bidi w:val="0"/>
        <w:spacing w:before="180" w:after="180"/>
        <w:jc w:val="left"/>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BodyText"/>
        <w:bidi w:val="0"/>
        <w:spacing w:before="180" w:after="180"/>
        <w:jc w:val="left"/>
        <w:rPr/>
      </w:pPr>
      <w:r>
        <w:rPr>
          <w:rStyle w:val="FootnoteCharacters"/>
        </w:rPr>
        <w:footnoteRef/>
      </w:r>
      <w:r>
        <w:rPr/>
        <w:t>A.I,25 (</w:t>
      </w:r>
      <w:hyperlink r:id="rId196">
        <w:r>
          <w:rPr>
            <w:rStyle w:val="Hyperlink"/>
          </w:rPr>
          <w:t>AN 1.239</w:t>
        </w:r>
      </w:hyperlink>
      <w:r>
        <w:rPr/>
        <w:t xml:space="preserve"> - from </w:t>
      </w:r>
      <w:hyperlink r:id="rId197">
        <w:r>
          <w:rPr>
            <w:rStyle w:val="Hyperlink"/>
          </w:rPr>
          <w:t>AN 1.235-247</w:t>
        </w:r>
      </w:hyperlink>
      <w:r>
        <w:rPr/>
        <w:t>).</w:t>
      </w:r>
    </w:p>
  </w:footnote>
  <w:footnote w:id="524">
    <w:p>
      <w:pPr>
        <w:pStyle w:val="BodyText"/>
        <w:bidi w:val="0"/>
        <w:spacing w:before="180" w:after="180"/>
        <w:jc w:val="left"/>
        <w:rPr/>
      </w:pPr>
      <w:r>
        <w:rPr>
          <w:rStyle w:val="FootnoteCharacters"/>
        </w:rPr>
        <w:footnoteRef/>
      </w:r>
      <w:r>
        <w:rPr/>
        <w:t>M.I,299 ff (</w:t>
      </w:r>
      <w:hyperlink r:id="rId198">
        <w:r>
          <w:rPr>
            <w:rStyle w:val="Hyperlink"/>
          </w:rPr>
          <w:t>MN 44</w:t>
        </w:r>
      </w:hyperlink>
      <w:r>
        <w:rPr/>
        <w:t>).</w:t>
      </w:r>
    </w:p>
  </w:footnote>
  <w:footnote w:id="525">
    <w:p>
      <w:pPr>
        <w:pStyle w:val="BodyText"/>
        <w:bidi w:val="0"/>
        <w:spacing w:before="180" w:after="180"/>
        <w:jc w:val="left"/>
        <w:rPr/>
      </w:pPr>
      <w:r>
        <w:rPr>
          <w:rStyle w:val="FootnoteCharacters"/>
        </w:rPr>
        <w:footnoteRef/>
      </w:r>
      <w:r>
        <w:rPr/>
        <w:t>S.IV,374-379 (</w:t>
      </w:r>
      <w:hyperlink r:id="rId199">
        <w:r>
          <w:rPr>
            <w:rStyle w:val="Hyperlink"/>
          </w:rPr>
          <w:t>SN 44.1</w:t>
        </w:r>
      </w:hyperlink>
      <w:r>
        <w:rPr/>
        <w:t>).</w:t>
      </w:r>
    </w:p>
  </w:footnote>
  <w:footnote w:id="526">
    <w:p>
      <w:pPr>
        <w:pStyle w:val="BodyText"/>
        <w:bidi w:val="0"/>
        <w:spacing w:before="180" w:after="180"/>
        <w:jc w:val="left"/>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BodyText"/>
        <w:bidi w:val="0"/>
        <w:spacing w:before="180" w:after="180"/>
        <w:jc w:val="left"/>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BodyText"/>
        <w:bidi w:val="0"/>
        <w:spacing w:before="180" w:after="180"/>
        <w:jc w:val="left"/>
        <w:rPr/>
      </w:pPr>
      <w:r>
        <w:rPr>
          <w:rStyle w:val="FootnoteCharacters"/>
        </w:rPr>
        <w:footnoteRef/>
      </w:r>
      <w:r>
        <w:rPr/>
        <w:t>See Upasak [</w:t>
      </w:r>
      <w:hyperlink w:anchor="footprints_split_022.html%2525252525252v">
        <w:r>
          <w:rPr>
            <w:rStyle w:val="Hyperlink"/>
          </w:rPr>
          <w:t>Upasak 1975</w:t>
        </w:r>
      </w:hyperlink>
      <w:r>
        <w:rPr/>
        <w:t>] p.114.</w:t>
      </w:r>
    </w:p>
  </w:footnote>
  <w:footnote w:id="529">
    <w:p>
      <w:pPr>
        <w:pStyle w:val="BodyText"/>
        <w:bidi w:val="0"/>
        <w:spacing w:before="180" w:after="180"/>
        <w:jc w:val="left"/>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BodyText"/>
        <w:bidi w:val="0"/>
        <w:spacing w:before="180" w:after="180"/>
        <w:jc w:val="left"/>
        <w:rPr/>
      </w:pPr>
      <w:r>
        <w:rPr>
          <w:rStyle w:val="FootnoteCharacters"/>
        </w:rPr>
        <w:footnoteRef/>
      </w:r>
      <w:r>
        <w:rPr/>
        <w:t>A.II,8 (</w:t>
      </w:r>
      <w:hyperlink r:id="rId200">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BodyText"/>
        <w:bidi w:val="0"/>
        <w:spacing w:before="180" w:after="180"/>
        <w:jc w:val="left"/>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BodyText"/>
        <w:bidi w:val="0"/>
        <w:spacing w:before="180" w:after="180"/>
        <w:jc w:val="left"/>
        <w:rPr/>
      </w:pPr>
      <w:r>
        <w:rPr>
          <w:rStyle w:val="FootnoteCharacters"/>
        </w:rPr>
        <w:footnoteRef/>
      </w:r>
      <w:r>
        <w:rPr/>
        <w:t>Thi.42 (</w:t>
      </w:r>
      <w:hyperlink r:id="rId201">
        <w:r>
          <w:rPr>
            <w:rStyle w:val="Hyperlink"/>
          </w:rPr>
          <w:t>Thig 3.2</w:t>
        </w:r>
      </w:hyperlink>
      <w:r>
        <w:rPr/>
        <w:t>); 102 (</w:t>
      </w:r>
      <w:hyperlink r:id="rId202">
        <w:r>
          <w:rPr>
            <w:rStyle w:val="Hyperlink"/>
          </w:rPr>
          <w:t>Thig 5.8</w:t>
        </w:r>
      </w:hyperlink>
      <w:r>
        <w:rPr/>
        <w:t>); 122 (</w:t>
      </w:r>
      <w:hyperlink r:id="rId203">
        <w:r>
          <w:rPr>
            <w:rStyle w:val="Hyperlink"/>
          </w:rPr>
          <w:t>Thig 5.12</w:t>
        </w:r>
      </w:hyperlink>
      <w:r>
        <w:rPr/>
        <w:t>); 338 (</w:t>
      </w:r>
      <w:hyperlink r:id="rId204">
        <w:r>
          <w:rPr>
            <w:rStyle w:val="Hyperlink"/>
          </w:rPr>
          <w:t>Thig 13.5</w:t>
        </w:r>
      </w:hyperlink>
      <w:r>
        <w:rPr/>
        <w:t>); 400 (</w:t>
      </w:r>
      <w:hyperlink r:id="rId205">
        <w:r>
          <w:rPr>
            <w:rStyle w:val="Hyperlink"/>
          </w:rPr>
          <w:t>Thig 15.1</w:t>
        </w:r>
      </w:hyperlink>
      <w:r>
        <w:rPr/>
        <w:t>).</w:t>
      </w:r>
    </w:p>
  </w:footnote>
  <w:footnote w:id="533">
    <w:p>
      <w:pPr>
        <w:pStyle w:val="BodyText"/>
        <w:bidi w:val="0"/>
        <w:spacing w:before="180" w:after="180"/>
        <w:jc w:val="left"/>
        <w:rPr/>
      </w:pPr>
      <w:r>
        <w:rPr>
          <w:rStyle w:val="FootnoteCharacters"/>
        </w:rPr>
        <w:footnoteRef/>
      </w:r>
      <w:r>
        <w:rPr/>
        <w:t>S.I,129. (</w:t>
      </w:r>
      <w:hyperlink r:id="rId206">
        <w:r>
          <w:rPr>
            <w:rStyle w:val="Hyperlink"/>
          </w:rPr>
          <w:t>SN 5.2</w:t>
        </w:r>
      </w:hyperlink>
      <w:r>
        <w:rPr/>
        <w:t>)</w:t>
      </w:r>
    </w:p>
  </w:footnote>
  <w:footnote w:id="534">
    <w:p>
      <w:pPr>
        <w:pStyle w:val="BodyText"/>
        <w:bidi w:val="0"/>
        <w:spacing w:before="180" w:after="180"/>
        <w:jc w:val="left"/>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7">
        <w:r>
          <w:rPr>
            <w:rStyle w:val="Hyperlink"/>
          </w:rPr>
          <w:t>AN 8.26</w:t>
        </w:r>
      </w:hyperlink>
      <w:r>
        <w:rPr/>
        <w:t>).</w:t>
      </w:r>
    </w:p>
  </w:footnote>
  <w:footnote w:id="535">
    <w:p>
      <w:pPr>
        <w:pStyle w:val="BodyText"/>
        <w:bidi w:val="0"/>
        <w:spacing w:before="180" w:after="180"/>
        <w:jc w:val="left"/>
        <w:rPr/>
      </w:pPr>
      <w:r>
        <w:rPr>
          <w:rStyle w:val="FootnoteCharacters"/>
        </w:rPr>
        <w:footnoteRef/>
      </w:r>
      <w:r>
        <w:rPr/>
        <w:t>S.V,19 (</w:t>
      </w:r>
      <w:hyperlink r:id="rId208">
        <w:r>
          <w:rPr>
            <w:rStyle w:val="Hyperlink"/>
          </w:rPr>
          <w:t>SN 45.24</w:t>
        </w:r>
      </w:hyperlink>
      <w:r>
        <w:rPr/>
        <w:t>).</w:t>
      </w:r>
    </w:p>
  </w:footnote>
  <w:footnote w:id="536">
    <w:p>
      <w:pPr>
        <w:pStyle w:val="BodyText"/>
        <w:bidi w:val="0"/>
        <w:spacing w:before="180" w:after="180"/>
        <w:jc w:val="left"/>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BodyText"/>
        <w:bidi w:val="0"/>
        <w:spacing w:before="180" w:after="180"/>
        <w:jc w:val="left"/>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BodyText"/>
        <w:bidi w:val="0"/>
        <w:spacing w:before="180" w:after="180"/>
        <w:jc w:val="left"/>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BodyText"/>
        <w:bidi w:val="0"/>
        <w:spacing w:before="180" w:after="180"/>
        <w:jc w:val="left"/>
        <w:rPr/>
      </w:pPr>
      <w:r>
        <w:rPr>
          <w:rStyle w:val="FootnoteCharacters"/>
        </w:rPr>
        <w:footnoteRef/>
      </w:r>
      <w:r>
        <w:rPr/>
        <w:t>A.IV,63 (</w:t>
      </w:r>
      <w:hyperlink r:id="rId209">
        <w:r>
          <w:rPr>
            <w:rStyle w:val="Hyperlink"/>
          </w:rPr>
          <w:t>AN 7.53</w:t>
        </w:r>
      </w:hyperlink>
      <w:r>
        <w:rPr/>
        <w:t>); V.46 (</w:t>
      </w:r>
      <w:hyperlink r:id="rId210">
        <w:r>
          <w:rPr>
            <w:rStyle w:val="Hyperlink"/>
          </w:rPr>
          <w:t>AN 10.26</w:t>
        </w:r>
      </w:hyperlink>
      <w:r>
        <w:rPr/>
        <w:t>); 191 (</w:t>
      </w:r>
      <w:hyperlink r:id="rId211">
        <w:r>
          <w:rPr>
            <w:rStyle w:val="Hyperlink"/>
          </w:rPr>
          <w:t>AN 10.94</w:t>
        </w:r>
      </w:hyperlink>
      <w:r>
        <w:rPr/>
        <w:t>).</w:t>
      </w:r>
    </w:p>
  </w:footnote>
  <w:footnote w:id="540">
    <w:p>
      <w:pPr>
        <w:pStyle w:val="BodyText"/>
        <w:bidi w:val="0"/>
        <w:spacing w:before="180" w:after="180"/>
        <w:jc w:val="left"/>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Lay expertise in the sacred text continued for some centuries. Amongst the inscriptions from Sañchi dating from the 2nd and 1st centuries BCE, some lay donors describe themselves as “versed in the suttas,” “who can chant [a text],” “a woman who knows a sutta.” See Rhys Davids 1903 [</w:t>
      </w:r>
      <w:hyperlink w:anchor="X0051d3d7cc292bb30adcc7044a1bdc755937dbe">
        <w:r>
          <w:rPr>
            <w:rStyle w:val="Hyperlink"/>
          </w:rPr>
          <w:t>Rhys Davids TW 1903</w:t>
        </w:r>
      </w:hyperlink>
      <w:r>
        <w:rPr/>
        <w:t>] pp.167-169 and Marshall [</w:t>
      </w:r>
      <w:hyperlink w:anchor="X51c5fc5933359d453f8df39965fe25cf45a1d68">
        <w:r>
          <w:rPr>
            <w:rStyle w:val="Hyperlink"/>
          </w:rPr>
          <w:t>Marshall 1983</w:t>
        </w:r>
      </w:hyperlink>
      <w:r>
        <w:rPr/>
        <w:t>] pp.298 ff.</w:t>
      </w:r>
    </w:p>
  </w:footnote>
  <w:footnote w:id="541">
    <w:p>
      <w:pPr>
        <w:pStyle w:val="BodyText"/>
        <w:bidi w:val="0"/>
        <w:spacing w:before="180" w:after="180"/>
        <w:jc w:val="left"/>
        <w:rPr/>
      </w:pPr>
      <w:r>
        <w:rPr>
          <w:rStyle w:val="FootnoteCharacters"/>
        </w:rPr>
        <w:footnoteRef/>
      </w:r>
      <w:r>
        <w:rPr/>
        <w:t>Ud-a.32.</w:t>
      </w:r>
    </w:p>
  </w:footnote>
  <w:footnote w:id="542">
    <w:p>
      <w:pPr>
        <w:pStyle w:val="BodyText"/>
        <w:bidi w:val="0"/>
        <w:spacing w:before="180" w:after="180"/>
        <w:jc w:val="left"/>
        <w:rPr/>
      </w:pPr>
      <w:r>
        <w:rPr>
          <w:rStyle w:val="FootnoteCharacters"/>
        </w:rPr>
        <w:footnoteRef/>
      </w:r>
      <w:r>
        <w:rPr/>
        <w:t>S.IV,281-283 (</w:t>
      </w:r>
      <w:hyperlink r:id="rId212">
        <w:r>
          <w:rPr>
            <w:rStyle w:val="Hyperlink"/>
          </w:rPr>
          <w:t>SN 41.1</w:t>
        </w:r>
      </w:hyperlink>
      <w:r>
        <w:rPr/>
        <w:t>); 291-192 (</w:t>
      </w:r>
      <w:hyperlink r:id="rId213">
        <w:r>
          <w:rPr>
            <w:rStyle w:val="Hyperlink"/>
          </w:rPr>
          <w:t>SN 41.5</w:t>
        </w:r>
      </w:hyperlink>
      <w:r>
        <w:rPr/>
        <w:t>); 298-299 (</w:t>
      </w:r>
      <w:hyperlink r:id="rId214">
        <w:r>
          <w:rPr>
            <w:rStyle w:val="Hyperlink"/>
          </w:rPr>
          <w:t>SN 41.8</w:t>
        </w:r>
      </w:hyperlink>
      <w:r>
        <w:rPr/>
        <w:t>).</w:t>
      </w:r>
    </w:p>
  </w:footnote>
  <w:footnote w:id="543">
    <w:p>
      <w:pPr>
        <w:pStyle w:val="BodyText"/>
        <w:bidi w:val="0"/>
        <w:spacing w:before="180" w:after="180"/>
        <w:jc w:val="left"/>
        <w:rPr/>
      </w:pPr>
      <w:r>
        <w:rPr>
          <w:rStyle w:val="FootnoteCharacters"/>
        </w:rPr>
        <w:footnoteRef/>
      </w:r>
      <w:r>
        <w:rPr/>
        <w:t>A.I,136-137 (</w:t>
      </w:r>
      <w:hyperlink r:id="rId215">
        <w:r>
          <w:rPr>
            <w:rStyle w:val="Hyperlink"/>
          </w:rPr>
          <w:t>AN 3.35</w:t>
        </w:r>
      </w:hyperlink>
      <w:r>
        <w:rPr/>
        <w:t>).</w:t>
      </w:r>
    </w:p>
  </w:footnote>
  <w:footnote w:id="544">
    <w:p>
      <w:pPr>
        <w:pStyle w:val="BodyText"/>
        <w:bidi w:val="0"/>
        <w:spacing w:before="180" w:after="180"/>
        <w:jc w:val="left"/>
        <w:rPr/>
      </w:pPr>
      <w:r>
        <w:rPr>
          <w:rStyle w:val="FootnoteCharacters"/>
        </w:rPr>
        <w:footnoteRef/>
      </w:r>
      <w:r>
        <w:rPr>
          <w:i/>
          <w:iCs/>
        </w:rPr>
        <w:t>Catu saṅghavatthu</w:t>
      </w:r>
      <w:r>
        <w:rPr/>
        <w:t>. The meaning of this term is difficult to convey in English. It has been translated as “the four bases of gathering” and “the four bases of sympathy.” Bodhi 2012 [</w:t>
      </w:r>
      <w:hyperlink w:anchor="footprints_split_022.html%2525252525252o">
        <w:r>
          <w:rPr>
            <w:rStyle w:val="Hyperlink"/>
          </w:rPr>
          <w:t>Bodhi 2012</w:t>
        </w:r>
      </w:hyperlink>
      <w:r>
        <w:rPr/>
        <w:t>]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BodyText"/>
        <w:bidi w:val="0"/>
        <w:spacing w:before="180" w:after="180"/>
        <w:jc w:val="left"/>
        <w:rPr/>
      </w:pPr>
      <w:r>
        <w:rPr>
          <w:rStyle w:val="FootnoteCharacters"/>
        </w:rPr>
        <w:footnoteRef/>
      </w:r>
      <w:r>
        <w:rPr/>
        <w:t>A.IV,219-220 (</w:t>
      </w:r>
      <w:hyperlink r:id="rId216">
        <w:r>
          <w:rPr>
            <w:rStyle w:val="Hyperlink"/>
          </w:rPr>
          <w:t>AN 8.24</w:t>
        </w:r>
      </w:hyperlink>
      <w:r>
        <w:rPr/>
        <w:t>).</w:t>
      </w:r>
    </w:p>
  </w:footnote>
  <w:footnote w:id="546">
    <w:p>
      <w:pPr>
        <w:pStyle w:val="BodyText"/>
        <w:bidi w:val="0"/>
        <w:spacing w:before="180" w:after="180"/>
        <w:jc w:val="left"/>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BodyText"/>
        <w:bidi w:val="0"/>
        <w:spacing w:before="180" w:after="180"/>
        <w:jc w:val="left"/>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BodyText"/>
        <w:bidi w:val="0"/>
        <w:spacing w:before="180" w:after="180"/>
        <w:jc w:val="left"/>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BodyText"/>
        <w:bidi w:val="0"/>
        <w:spacing w:before="180" w:after="180"/>
        <w:jc w:val="left"/>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BodyText"/>
        <w:bidi w:val="0"/>
        <w:spacing w:before="180" w:after="180"/>
        <w:jc w:val="left"/>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BodyText"/>
        <w:bidi w:val="0"/>
        <w:spacing w:before="180" w:after="180"/>
        <w:jc w:val="left"/>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i/>
          <w:iCs/>
        </w:rPr>
        <w:t>Oroxylum indicum</w:t>
      </w:r>
      <w:r>
        <w:rPr/>
        <w:t xml:space="preserve">. Amongst brahmins, staffs had great ritual significance and had to be made from very specific types of wood, mainly </w:t>
      </w:r>
      <w:r>
        <w:rPr>
          <w:i/>
          <w:iCs/>
        </w:rPr>
        <w:t>palāsa</w:t>
      </w:r>
      <w:r>
        <w:rPr/>
        <w:t xml:space="preserve">, </w:t>
      </w:r>
      <w:r>
        <w:rPr>
          <w:i/>
          <w:iCs/>
        </w:rPr>
        <w:t>bilva</w:t>
      </w:r>
      <w:r>
        <w:rPr/>
        <w:t xml:space="preserve"> and </w:t>
      </w:r>
      <w:r>
        <w:rPr>
          <w:i/>
          <w:iCs/>
        </w:rPr>
        <w:t>udumbara</w:t>
      </w:r>
      <w:r>
        <w:rPr/>
        <w:t>, see Dhammika 2018b [</w:t>
      </w:r>
      <w:hyperlink w:anchor="X8883f8cf1494d601f89110d8da7c23626c62c66">
        <w:r>
          <w:rPr>
            <w:rStyle w:val="Hyperlink"/>
          </w:rPr>
          <w:t>Dhammika 2018b</w:t>
        </w:r>
      </w:hyperlink>
      <w:r>
        <w:rPr/>
        <w:t xml:space="preserve">]. However, I have found no references to soṇa wood being used. On the rules pertaining to making and using staffs in Brahminism, see </w:t>
      </w:r>
      <w:r>
        <w:rPr>
          <w:i/>
          <w:iCs/>
        </w:rPr>
        <w:t>Śāṅkhāyana Gṛhyasūtra [</w:t>
      </w:r>
      <w:hyperlink w:anchor="X1b02422df4e710d1886f2b2dbfc6f2b4516a9f4">
        <w:r>
          <w:rPr>
            <w:rStyle w:val="Hyperlink"/>
            <w:i/>
            <w:iCs/>
          </w:rPr>
          <w:t>Oldenberg 1886-1892</w:t>
        </w:r>
      </w:hyperlink>
      <w:r>
        <w:rPr>
          <w:i/>
          <w:iCs/>
        </w:rPr>
        <w:t>]</w:t>
      </w:r>
      <w:r>
        <w:rPr/>
        <w:t xml:space="preserve"> 2.1.18-24 and </w:t>
      </w:r>
      <w:r>
        <w:rPr>
          <w:i/>
          <w:iCs/>
        </w:rPr>
        <w:t>Gautama Dharmasūtra [</w:t>
      </w:r>
      <w:hyperlink w:anchor="X5c9af8b162bb11112db5b73d0710e592e09e52e">
        <w:r>
          <w:rPr>
            <w:rStyle w:val="Hyperlink"/>
            <w:i/>
            <w:iCs/>
          </w:rPr>
          <w:t>Olivelle 1999</w:t>
        </w:r>
      </w:hyperlink>
      <w:r>
        <w:rPr>
          <w:i/>
          <w:iCs/>
        </w:rPr>
        <w:t>]</w:t>
      </w:r>
      <w:r>
        <w:rPr/>
        <w:t xml:space="preserve"> 1. 22-26.</w:t>
      </w:r>
    </w:p>
  </w:footnote>
  <w:footnote w:id="552">
    <w:p>
      <w:pPr>
        <w:pStyle w:val="BodyText"/>
        <w:bidi w:val="0"/>
        <w:spacing w:before="180" w:after="180"/>
        <w:jc w:val="left"/>
        <w:rPr/>
      </w:pPr>
      <w:r>
        <w:rPr>
          <w:rStyle w:val="FootnoteCharacters"/>
        </w:rPr>
        <w:footnoteRef/>
      </w:r>
      <w:r>
        <w:rPr/>
        <w:t>S.III,106-109 (</w:t>
      </w:r>
      <w:hyperlink r:id="rId217">
        <w:r>
          <w:rPr>
            <w:rStyle w:val="Hyperlink"/>
          </w:rPr>
          <w:t>SN 22.84</w:t>
        </w:r>
      </w:hyperlink>
      <w:r>
        <w:rPr/>
        <w:t>).</w:t>
      </w:r>
    </w:p>
  </w:footnote>
  <w:footnote w:id="553">
    <w:p>
      <w:pPr>
        <w:pStyle w:val="BodyText"/>
        <w:bidi w:val="0"/>
        <w:spacing w:before="180" w:after="180"/>
        <w:jc w:val="left"/>
        <w:rPr/>
      </w:pPr>
      <w:r>
        <w:rPr>
          <w:rStyle w:val="FootnoteCharacters"/>
        </w:rPr>
        <w:footnoteRef/>
      </w:r>
      <w:r>
        <w:rPr/>
        <w:t>A.III,374-375 (</w:t>
      </w:r>
      <w:hyperlink r:id="rId218">
        <w:r>
          <w:rPr>
            <w:rStyle w:val="Hyperlink"/>
          </w:rPr>
          <w:t>AN 6.55</w:t>
        </w:r>
      </w:hyperlink>
      <w:r>
        <w:rPr/>
        <w:t>).</w:t>
      </w:r>
    </w:p>
  </w:footnote>
  <w:footnote w:id="554">
    <w:p>
      <w:pPr>
        <w:pStyle w:val="BodyText"/>
        <w:bidi w:val="0"/>
        <w:spacing w:before="180" w:after="180"/>
        <w:jc w:val="left"/>
        <w:rPr/>
      </w:pPr>
      <w:r>
        <w:rPr>
          <w:rStyle w:val="FootnoteCharacters"/>
        </w:rPr>
        <w:footnoteRef/>
      </w:r>
      <w:r>
        <w:rPr/>
        <w:t>A.II,112 (</w:t>
      </w:r>
      <w:hyperlink r:id="rId219">
        <w:r>
          <w:rPr>
            <w:rStyle w:val="Hyperlink"/>
          </w:rPr>
          <w:t>AN 4.111</w:t>
        </w:r>
      </w:hyperlink>
      <w:r>
        <w:rPr/>
        <w:t>).</w:t>
      </w:r>
    </w:p>
  </w:footnote>
  <w:footnote w:id="555">
    <w:p>
      <w:pPr>
        <w:pStyle w:val="BodyText"/>
        <w:bidi w:val="0"/>
        <w:spacing w:before="180" w:after="180"/>
        <w:jc w:val="left"/>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BodyText"/>
        <w:bidi w:val="0"/>
        <w:spacing w:before="180" w:after="180"/>
        <w:jc w:val="left"/>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BodyText"/>
        <w:bidi w:val="0"/>
        <w:spacing w:before="180" w:after="180"/>
        <w:jc w:val="left"/>
        <w:rPr/>
      </w:pPr>
      <w:r>
        <w:rPr>
          <w:rStyle w:val="FootnoteCharacters"/>
        </w:rPr>
        <w:footnoteRef/>
      </w:r>
      <w:r>
        <w:rPr/>
        <w:t>M.I,457-459 (</w:t>
      </w:r>
      <w:hyperlink r:id="rId220">
        <w:r>
          <w:rPr>
            <w:rStyle w:val="Hyperlink"/>
          </w:rPr>
          <w:t>MN 67</w:t>
        </w:r>
      </w:hyperlink>
      <w:r>
        <w:rPr/>
        <w:t>).</w:t>
      </w:r>
    </w:p>
  </w:footnote>
  <w:footnote w:id="558">
    <w:p>
      <w:pPr>
        <w:pStyle w:val="BodyText"/>
        <w:bidi w:val="0"/>
        <w:spacing w:before="180" w:after="180"/>
        <w:jc w:val="left"/>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BodyText"/>
        <w:bidi w:val="0"/>
        <w:spacing w:before="180" w:after="180"/>
        <w:jc w:val="left"/>
        <w:rPr/>
      </w:pPr>
      <w:r>
        <w:rPr>
          <w:rStyle w:val="FootnoteCharacters"/>
        </w:rPr>
        <w:footnoteRef/>
      </w:r>
      <w:r>
        <w:rPr/>
        <w:t>A.IV,169 (</w:t>
      </w:r>
      <w:hyperlink r:id="rId221">
        <w:r>
          <w:rPr>
            <w:rStyle w:val="Hyperlink"/>
          </w:rPr>
          <w:t>AN 8.10</w:t>
        </w:r>
      </w:hyperlink>
      <w:r>
        <w:rPr/>
        <w:t>).</w:t>
      </w:r>
    </w:p>
  </w:footnote>
  <w:footnote w:id="560">
    <w:p>
      <w:pPr>
        <w:pStyle w:val="BodyText"/>
        <w:bidi w:val="0"/>
        <w:spacing w:before="180" w:after="180"/>
        <w:jc w:val="left"/>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BodyText"/>
        <w:bidi w:val="0"/>
        <w:spacing w:before="180" w:after="180"/>
        <w:jc w:val="left"/>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BodyText"/>
        <w:bidi w:val="0"/>
        <w:spacing w:before="180" w:after="180"/>
        <w:jc w:val="left"/>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i/>
          <w:iCs/>
        </w:rPr>
        <w:t>Eva</w:t>
      </w:r>
      <w:r>
        <w:rPr/>
        <w:t xml:space="preserve"> here could also be ‘just’ or ‘simply’.</w:t>
      </w:r>
    </w:p>
  </w:footnote>
  <w:footnote w:id="563">
    <w:p>
      <w:pPr>
        <w:pStyle w:val="BodyText"/>
        <w:bidi w:val="0"/>
        <w:spacing w:before="180" w:after="180"/>
        <w:jc w:val="left"/>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BodyText"/>
        <w:bidi w:val="0"/>
        <w:spacing w:before="180" w:after="180"/>
        <w:jc w:val="left"/>
        <w:rPr/>
      </w:pPr>
      <w:r>
        <w:rPr>
          <w:rStyle w:val="FootnoteCharacters"/>
        </w:rPr>
        <w:footnoteRef/>
      </w:r>
      <w:r>
        <w:rPr/>
        <w:t>A.I,260 (</w:t>
      </w:r>
      <w:hyperlink r:id="rId222">
        <w:r>
          <w:rPr>
            <w:rStyle w:val="Hyperlink"/>
          </w:rPr>
          <w:t>AN 3.105</w:t>
        </w:r>
      </w:hyperlink>
      <w:r>
        <w:rPr/>
        <w:t>).</w:t>
      </w:r>
    </w:p>
  </w:footnote>
  <w:footnote w:id="565">
    <w:p>
      <w:pPr>
        <w:pStyle w:val="BodyText"/>
        <w:bidi w:val="0"/>
        <w:spacing w:before="180" w:after="180"/>
        <w:jc w:val="left"/>
        <w:rPr/>
      </w:pPr>
      <w:r>
        <w:rPr>
          <w:rStyle w:val="FootnoteCharacters"/>
        </w:rPr>
        <w:footnoteRef/>
      </w:r>
      <w:r>
        <w:rPr/>
        <w:t>A.I,259 (</w:t>
      </w:r>
      <w:hyperlink r:id="rId223">
        <w:r>
          <w:rPr>
            <w:rStyle w:val="Hyperlink"/>
          </w:rPr>
          <w:t>AN 3.104</w:t>
        </w:r>
      </w:hyperlink>
      <w:r>
        <w:rPr/>
        <w:t>).</w:t>
      </w:r>
    </w:p>
  </w:footnote>
  <w:footnote w:id="566">
    <w:p>
      <w:pPr>
        <w:pStyle w:val="BodyText"/>
        <w:bidi w:val="0"/>
        <w:spacing w:before="180" w:after="180"/>
        <w:jc w:val="left"/>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BodyText"/>
        <w:bidi w:val="0"/>
        <w:spacing w:before="180" w:after="180"/>
        <w:jc w:val="left"/>
        <w:rPr/>
      </w:pPr>
      <w:r>
        <w:rPr>
          <w:rStyle w:val="FootnoteCharacters"/>
        </w:rPr>
        <w:footnoteRef/>
      </w:r>
      <w:r>
        <w:rPr/>
        <w:t>A.V,181 (</w:t>
      </w:r>
      <w:hyperlink r:id="rId224">
        <w:r>
          <w:rPr>
            <w:rStyle w:val="Hyperlink"/>
          </w:rPr>
          <w:t>AN 10.91</w:t>
        </w:r>
      </w:hyperlink>
      <w:r>
        <w:rPr/>
        <w:t>).</w:t>
      </w:r>
    </w:p>
  </w:footnote>
  <w:footnote w:id="568">
    <w:p>
      <w:pPr>
        <w:pStyle w:val="BodyText"/>
        <w:bidi w:val="0"/>
        <w:spacing w:before="180" w:after="180"/>
        <w:jc w:val="left"/>
        <w:rPr/>
      </w:pPr>
      <w:r>
        <w:rPr>
          <w:rStyle w:val="FootnoteCharacters"/>
        </w:rPr>
        <w:footnoteRef/>
      </w:r>
      <w:r>
        <w:rPr/>
        <w:t>A.III,45 (</w:t>
      </w:r>
      <w:hyperlink r:id="rId225">
        <w:r>
          <w:rPr>
            <w:rStyle w:val="Hyperlink"/>
          </w:rPr>
          <w:t>AN 5.41</w:t>
        </w:r>
      </w:hyperlink>
      <w:r>
        <w:rPr/>
        <w:t>).</w:t>
      </w:r>
    </w:p>
  </w:footnote>
  <w:footnote w:id="569">
    <w:p>
      <w:pPr>
        <w:pStyle w:val="BodyText"/>
        <w:bidi w:val="0"/>
        <w:spacing w:before="180" w:after="180"/>
        <w:jc w:val="left"/>
        <w:rPr/>
      </w:pPr>
      <w:r>
        <w:rPr>
          <w:rStyle w:val="FootnoteCharacters"/>
        </w:rPr>
        <w:footnoteRef/>
      </w:r>
      <w:r>
        <w:rPr/>
        <w:t>It.65 (</w:t>
      </w:r>
      <w:hyperlink r:id="rId226">
        <w:r>
          <w:rPr>
            <w:rStyle w:val="Hyperlink"/>
          </w:rPr>
          <w:t>Iti 75</w:t>
        </w:r>
      </w:hyperlink>
      <w:r>
        <w:rPr/>
        <w:t>).</w:t>
      </w:r>
    </w:p>
  </w:footnote>
  <w:footnote w:id="570">
    <w:p>
      <w:pPr>
        <w:pStyle w:val="BodyText"/>
        <w:bidi w:val="0"/>
        <w:spacing w:before="180" w:after="180"/>
        <w:jc w:val="left"/>
        <w:rPr/>
      </w:pPr>
      <w:r>
        <w:rPr>
          <w:rStyle w:val="FootnoteCharacters"/>
        </w:rPr>
        <w:footnoteRef/>
      </w:r>
      <w:r>
        <w:rPr/>
        <w:t>S.I,33 (</w:t>
      </w:r>
      <w:hyperlink r:id="rId227">
        <w:r>
          <w:rPr>
            <w:rStyle w:val="Hyperlink"/>
          </w:rPr>
          <w:t>SN 1.47</w:t>
        </w:r>
      </w:hyperlink>
      <w:r>
        <w:rPr/>
        <w:t>).</w:t>
      </w:r>
    </w:p>
  </w:footnote>
  <w:footnote w:id="571">
    <w:p>
      <w:pPr>
        <w:pStyle w:val="BodyText"/>
        <w:bidi w:val="0"/>
        <w:spacing w:before="180" w:after="180"/>
        <w:jc w:val="left"/>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BodyText"/>
        <w:bidi w:val="0"/>
        <w:spacing w:before="180" w:after="180"/>
        <w:jc w:val="left"/>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8">
        <w:r>
          <w:rPr>
            <w:rStyle w:val="Hyperlink"/>
          </w:rPr>
          <w:t>Ja 56</w:t>
        </w:r>
      </w:hyperlink>
      <w:r>
        <w:rPr/>
        <w:t>) gives an alternative four; one part for food, one held in reserve, one to invest in one’s business and one for charity and good works.</w:t>
      </w:r>
    </w:p>
  </w:footnote>
  <w:footnote w:id="573">
    <w:p>
      <w:pPr>
        <w:pStyle w:val="BodyText"/>
        <w:bidi w:val="0"/>
        <w:spacing w:before="180" w:after="180"/>
        <w:jc w:val="left"/>
        <w:rPr/>
      </w:pPr>
      <w:r>
        <w:rPr>
          <w:rStyle w:val="FootnoteCharacters"/>
        </w:rPr>
        <w:footnoteRef/>
      </w:r>
      <w:r>
        <w:rPr/>
        <w:t>S.I,74 (</w:t>
      </w:r>
      <w:hyperlink r:id="rId229">
        <w:r>
          <w:rPr>
            <w:rStyle w:val="Hyperlink"/>
          </w:rPr>
          <w:t>SN 3.6</w:t>
        </w:r>
      </w:hyperlink>
      <w:r>
        <w:rPr/>
        <w:t>).</w:t>
      </w:r>
    </w:p>
  </w:footnote>
  <w:footnote w:id="574">
    <w:p>
      <w:pPr>
        <w:pStyle w:val="BodyText"/>
        <w:bidi w:val="0"/>
        <w:spacing w:before="180" w:after="180"/>
        <w:jc w:val="left"/>
        <w:rPr/>
      </w:pPr>
      <w:r>
        <w:rPr>
          <w:rStyle w:val="FootnoteCharacters"/>
        </w:rPr>
        <w:footnoteRef/>
      </w:r>
      <w:r>
        <w:rPr/>
        <w:t>A.III,53 (</w:t>
      </w:r>
      <w:hyperlink r:id="rId230">
        <w:r>
          <w:rPr>
            <w:rStyle w:val="Hyperlink"/>
          </w:rPr>
          <w:t>AN 5.46</w:t>
        </w:r>
      </w:hyperlink>
      <w:r>
        <w:rPr/>
        <w:t>).</w:t>
      </w:r>
    </w:p>
  </w:footnote>
  <w:footnote w:id="575">
    <w:p>
      <w:pPr>
        <w:pStyle w:val="BodyText"/>
        <w:bidi w:val="0"/>
        <w:spacing w:before="180" w:after="180"/>
        <w:jc w:val="left"/>
        <w:rPr/>
      </w:pPr>
      <w:r>
        <w:rPr>
          <w:rStyle w:val="FootnoteCharacters"/>
        </w:rPr>
        <w:footnoteRef/>
      </w:r>
      <w:r>
        <w:rPr/>
        <w:t>A.IV,5 (</w:t>
      </w:r>
      <w:hyperlink r:id="rId231">
        <w:r>
          <w:rPr>
            <w:rStyle w:val="Hyperlink"/>
          </w:rPr>
          <w:t>AN 7.5</w:t>
        </w:r>
      </w:hyperlink>
      <w:r>
        <w:rPr/>
        <w:t>).</w:t>
      </w:r>
    </w:p>
  </w:footnote>
  <w:footnote w:id="576">
    <w:p>
      <w:pPr>
        <w:pStyle w:val="BodyText"/>
        <w:bidi w:val="0"/>
        <w:spacing w:before="180" w:after="180"/>
        <w:jc w:val="left"/>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BodyText"/>
        <w:bidi w:val="0"/>
        <w:spacing w:before="180" w:after="180"/>
        <w:jc w:val="left"/>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BodyText"/>
        <w:bidi w:val="0"/>
        <w:spacing w:before="180" w:after="180"/>
        <w:jc w:val="left"/>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BodyText"/>
        <w:bidi w:val="0"/>
        <w:spacing w:before="180" w:after="180"/>
        <w:jc w:val="left"/>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BodyText"/>
        <w:bidi w:val="0"/>
        <w:spacing w:before="180" w:after="180"/>
        <w:jc w:val="left"/>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BodyText"/>
        <w:bidi w:val="0"/>
        <w:spacing w:before="180" w:after="180"/>
        <w:jc w:val="left"/>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BodyText"/>
        <w:bidi w:val="0"/>
        <w:spacing w:before="180" w:after="180"/>
        <w:jc w:val="left"/>
        <w:rPr/>
      </w:pPr>
      <w:r>
        <w:rPr>
          <w:rStyle w:val="FootnoteCharacters"/>
        </w:rPr>
        <w:footnoteRef/>
      </w:r>
      <w:r>
        <w:rPr/>
        <w:t>Dhp.332 (</w:t>
      </w:r>
      <w:hyperlink r:id="rId232">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3">
        <w:r>
          <w:rPr>
            <w:rStyle w:val="Hyperlink"/>
          </w:rPr>
          <w:t>SN 7.19</w:t>
        </w:r>
      </w:hyperlink>
      <w:r>
        <w:rPr/>
        <w:t>).</w:t>
      </w:r>
    </w:p>
  </w:footnote>
  <w:footnote w:id="583">
    <w:p>
      <w:pPr>
        <w:pStyle w:val="BodyText"/>
        <w:bidi w:val="0"/>
        <w:spacing w:before="180" w:after="180"/>
        <w:jc w:val="left"/>
        <w:rPr/>
      </w:pPr>
      <w:r>
        <w:rPr>
          <w:rStyle w:val="FootnoteCharacters"/>
        </w:rPr>
        <w:footnoteRef/>
      </w:r>
      <w:r>
        <w:rPr/>
        <w:t>A.II,70 (</w:t>
      </w:r>
      <w:hyperlink r:id="rId234">
        <w:r>
          <w:rPr>
            <w:rStyle w:val="Hyperlink"/>
          </w:rPr>
          <w:t>AN 4.63</w:t>
        </w:r>
      </w:hyperlink>
      <w:r>
        <w:rPr/>
        <w:t>).</w:t>
      </w:r>
    </w:p>
  </w:footnote>
  <w:footnote w:id="584">
    <w:p>
      <w:pPr>
        <w:pStyle w:val="BodyText"/>
        <w:bidi w:val="0"/>
        <w:spacing w:before="180" w:after="180"/>
        <w:jc w:val="left"/>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BodyText"/>
        <w:bidi w:val="0"/>
        <w:spacing w:before="180" w:after="180"/>
        <w:jc w:val="left"/>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BodyText"/>
        <w:bidi w:val="0"/>
        <w:spacing w:before="180" w:after="180"/>
        <w:jc w:val="left"/>
        <w:rPr/>
      </w:pPr>
      <w:r>
        <w:rPr>
          <w:rStyle w:val="FootnoteCharacters"/>
        </w:rPr>
        <w:footnoteRef/>
      </w:r>
      <w:r>
        <w:rPr/>
        <w:t>A.I,61 (</w:t>
      </w:r>
      <w:hyperlink r:id="rId235">
        <w:r>
          <w:rPr>
            <w:rStyle w:val="Hyperlink"/>
          </w:rPr>
          <w:t>AN 2.33</w:t>
        </w:r>
      </w:hyperlink>
      <w:r>
        <w:rPr/>
        <w:t>).</w:t>
      </w:r>
    </w:p>
  </w:footnote>
  <w:footnote w:id="587">
    <w:p>
      <w:pPr>
        <w:pStyle w:val="BodyText"/>
        <w:bidi w:val="0"/>
        <w:spacing w:before="180" w:after="180"/>
        <w:jc w:val="left"/>
        <w:rPr/>
      </w:pPr>
      <w:r>
        <w:rPr>
          <w:rStyle w:val="FootnoteCharacters"/>
        </w:rPr>
        <w:footnoteRef/>
      </w:r>
      <w:r>
        <w:rPr/>
        <w:t>A.I,261 (</w:t>
      </w:r>
      <w:hyperlink r:id="rId236">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BodyText"/>
        <w:bidi w:val="0"/>
        <w:spacing w:before="180" w:after="180"/>
        <w:jc w:val="left"/>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BodyText"/>
        <w:bidi w:val="0"/>
        <w:spacing w:before="180" w:after="180"/>
        <w:jc w:val="left"/>
        <w:rPr/>
      </w:pPr>
      <w:r>
        <w:rPr>
          <w:rStyle w:val="FootnoteCharacters"/>
        </w:rPr>
        <w:footnoteRef/>
      </w:r>
      <w:r>
        <w:rPr/>
        <w:t>Dhp.146 (</w:t>
      </w:r>
      <w:hyperlink r:id="rId237">
        <w:r>
          <w:rPr>
            <w:rStyle w:val="Hyperlink"/>
          </w:rPr>
          <w:t>Dhp 146</w:t>
        </w:r>
      </w:hyperlink>
      <w:r>
        <w:rPr/>
        <w:t>).</w:t>
      </w:r>
    </w:p>
  </w:footnote>
  <w:footnote w:id="590">
    <w:p>
      <w:pPr>
        <w:pStyle w:val="BodyText"/>
        <w:bidi w:val="0"/>
        <w:spacing w:before="180" w:after="180"/>
        <w:jc w:val="left"/>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BodyText"/>
        <w:bidi w:val="0"/>
        <w:spacing w:before="180" w:after="180"/>
        <w:jc w:val="left"/>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BodyText"/>
        <w:bidi w:val="0"/>
        <w:spacing w:before="180" w:after="180"/>
        <w:jc w:val="left"/>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BodyText"/>
        <w:bidi w:val="0"/>
        <w:spacing w:before="180" w:after="180"/>
        <w:jc w:val="left"/>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BodyText"/>
        <w:bidi w:val="0"/>
        <w:spacing w:before="180" w:after="180"/>
        <w:jc w:val="left"/>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BodyText"/>
        <w:bidi w:val="0"/>
        <w:spacing w:before="180" w:after="180"/>
        <w:jc w:val="left"/>
        <w:rPr/>
      </w:pPr>
      <w:r>
        <w:rPr>
          <w:rStyle w:val="FootnoteCharacters"/>
        </w:rPr>
        <w:footnoteRef/>
      </w:r>
      <w:r>
        <w:rPr/>
        <w:t>A.V,134 (</w:t>
      </w:r>
      <w:hyperlink r:id="rId238">
        <w:r>
          <w:rPr>
            <w:rStyle w:val="Hyperlink"/>
          </w:rPr>
          <w:t>AN 10.72</w:t>
        </w:r>
      </w:hyperlink>
      <w:r>
        <w:rPr/>
        <w:t>).</w:t>
      </w:r>
    </w:p>
  </w:footnote>
  <w:footnote w:id="596">
    <w:p>
      <w:pPr>
        <w:pStyle w:val="BodyText"/>
        <w:bidi w:val="0"/>
        <w:spacing w:before="180" w:after="180"/>
        <w:jc w:val="left"/>
        <w:rPr/>
      </w:pPr>
      <w:r>
        <w:rPr>
          <w:rStyle w:val="FootnoteCharacters"/>
        </w:rPr>
        <w:footnoteRef/>
      </w:r>
      <w:r>
        <w:rPr/>
        <w:t>S.IV,306-307 (</w:t>
      </w:r>
      <w:hyperlink r:id="rId239">
        <w:r>
          <w:rPr>
            <w:rStyle w:val="Hyperlink"/>
          </w:rPr>
          <w:t>SN 42.2</w:t>
        </w:r>
      </w:hyperlink>
      <w:r>
        <w:rPr/>
        <w:t>). The Buddha’s low opinion of the theatre and actors put him in very good company. See Barish 1981 [</w:t>
      </w:r>
      <w:hyperlink w:anchor="footprints_split_023.html%25252525252529">
        <w:r>
          <w:rPr>
            <w:rStyle w:val="Hyperlink"/>
          </w:rPr>
          <w:t>Barish 1981</w:t>
        </w:r>
      </w:hyperlink>
      <w:r>
        <w:rPr/>
        <w:t>].</w:t>
      </w:r>
    </w:p>
  </w:footnote>
  <w:footnote w:id="597">
    <w:p>
      <w:pPr>
        <w:pStyle w:val="BodyText"/>
        <w:bidi w:val="0"/>
        <w:spacing w:before="180" w:after="180"/>
        <w:jc w:val="left"/>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40">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BodyText"/>
        <w:bidi w:val="0"/>
        <w:spacing w:before="180" w:after="180"/>
        <w:jc w:val="left"/>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i/>
          <w:iCs/>
        </w:rPr>
        <w:t>āthabbaṇa</w:t>
      </w:r>
      <w:r>
        <w:rPr/>
        <w:t xml:space="preserve">, which refers to the spells and sorcery of the </w:t>
      </w:r>
      <w:r>
        <w:rPr>
          <w:i/>
          <w:iCs/>
        </w:rPr>
        <w:t>Atharvaveda</w:t>
      </w:r>
      <w:r>
        <w:rPr/>
        <w:t>.</w:t>
      </w:r>
    </w:p>
  </w:footnote>
  <w:footnote w:id="599">
    <w:p>
      <w:pPr>
        <w:pStyle w:val="BodyText"/>
        <w:bidi w:val="0"/>
        <w:spacing w:before="180" w:after="180"/>
        <w:jc w:val="left"/>
        <w:rPr/>
      </w:pPr>
      <w:r>
        <w:rPr>
          <w:rStyle w:val="FootnoteCharacters"/>
        </w:rPr>
        <w:footnoteRef/>
      </w:r>
      <w:r>
        <w:rPr/>
        <w:t>S.II,255-266 (</w:t>
      </w:r>
      <w:hyperlink r:id="rId241">
        <w:r>
          <w:rPr>
            <w:rStyle w:val="Hyperlink"/>
          </w:rPr>
          <w:t>SN 19.14</w:t>
        </w:r>
      </w:hyperlink>
      <w:r>
        <w:rPr/>
        <w:t>).</w:t>
      </w:r>
    </w:p>
  </w:footnote>
  <w:footnote w:id="600">
    <w:p>
      <w:pPr>
        <w:pStyle w:val="BodyText"/>
        <w:bidi w:val="0"/>
        <w:spacing w:before="180" w:after="180"/>
        <w:jc w:val="left"/>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BodyText"/>
        <w:bidi w:val="0"/>
        <w:spacing w:before="180" w:after="180"/>
        <w:jc w:val="left"/>
        <w:rPr/>
      </w:pPr>
      <w:r>
        <w:rPr>
          <w:rStyle w:val="FootnoteCharacters"/>
        </w:rPr>
        <w:footnoteRef/>
      </w:r>
      <w:r>
        <w:rPr/>
        <w:t>Sn.258-267 (</w:t>
      </w:r>
      <w:hyperlink r:id="rId242">
        <w:r>
          <w:rPr>
            <w:rStyle w:val="Hyperlink"/>
          </w:rPr>
          <w:t>Snp 2.4</w:t>
        </w:r>
      </w:hyperlink>
      <w:r>
        <w:rPr/>
        <w:t>).</w:t>
      </w:r>
    </w:p>
  </w:footnote>
  <w:footnote w:id="602">
    <w:p>
      <w:pPr>
        <w:pStyle w:val="BodyText"/>
        <w:bidi w:val="0"/>
        <w:spacing w:before="180" w:after="180"/>
        <w:jc w:val="left"/>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3">
        <w:r>
          <w:rPr>
            <w:rStyle w:val="Hyperlink"/>
          </w:rPr>
          <w:t>Ja 155</w:t>
        </w:r>
      </w:hyperlink>
      <w:r>
        <w:rPr/>
        <w:t>).</w:t>
      </w:r>
    </w:p>
  </w:footnote>
  <w:footnote w:id="603">
    <w:p>
      <w:pPr>
        <w:pStyle w:val="BodyText"/>
        <w:bidi w:val="0"/>
        <w:spacing w:before="180" w:after="180"/>
        <w:jc w:val="left"/>
        <w:rPr/>
      </w:pPr>
      <w:r>
        <w:rPr>
          <w:rStyle w:val="FootnoteCharacters"/>
        </w:rPr>
        <w:footnoteRef/>
      </w:r>
      <w:r>
        <w:rPr/>
        <w:t>D.I,211 ff (</w:t>
      </w:r>
      <w:hyperlink r:id="rId244">
        <w:r>
          <w:rPr>
            <w:rStyle w:val="Hyperlink"/>
          </w:rPr>
          <w:t>DN 11</w:t>
        </w:r>
      </w:hyperlink>
      <w:r>
        <w:rPr/>
        <w:t>).</w:t>
      </w:r>
    </w:p>
  </w:footnote>
  <w:footnote w:id="604">
    <w:p>
      <w:pPr>
        <w:pStyle w:val="BodyText"/>
        <w:bidi w:val="0"/>
        <w:spacing w:before="0" w:after="140"/>
        <w:jc w:val="left"/>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BodyText"/>
        <w:bidi w:val="0"/>
        <w:spacing w:before="0" w:after="140"/>
        <w:jc w:val="left"/>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BodyText"/>
        <w:bidi w:val="0"/>
        <w:spacing w:before="0" w:after="140"/>
        <w:jc w:val="left"/>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BodyText"/>
        <w:bidi w:val="0"/>
        <w:spacing w:before="0" w:after="140"/>
        <w:jc w:val="left"/>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BodyText"/>
        <w:bidi w:val="0"/>
        <w:spacing w:before="0" w:after="140"/>
        <w:jc w:val="left"/>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xml:space="preserve">). </w:t>
      </w:r>
      <w:r>
        <w:rPr>
          <w:i/>
          <w:iCs/>
        </w:rPr>
        <w:t>Manusmṛti [</w:t>
      </w:r>
      <w:hyperlink w:anchor="X33ef731ad2df603fa7fc36f2385d2d5c948871f">
        <w:r>
          <w:rPr>
            <w:rStyle w:val="Hyperlink"/>
            <w:i/>
            <w:iCs/>
          </w:rPr>
          <w:t>Olivelle 2004</w:t>
        </w:r>
      </w:hyperlink>
      <w:r>
        <w:rPr>
          <w:i/>
          <w:iCs/>
        </w:rPr>
        <w:t>]</w:t>
      </w:r>
      <w:r>
        <w:rPr/>
        <w:t xml:space="preserve"> 8,413-414 says: “The menial was created by the Self- Existent One only to labour as a slave for the brahmin. Even if he is manumitted by his master, a menial is still a slave, for that is his nature, and no one can change that.”</w:t>
      </w:r>
    </w:p>
  </w:footnote>
  <w:footnote w:id="609">
    <w:p>
      <w:pPr>
        <w:pStyle w:val="BodyText"/>
        <w:bidi w:val="0"/>
        <w:spacing w:before="0" w:after="140"/>
        <w:jc w:val="left"/>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BodyText"/>
        <w:bidi w:val="0"/>
        <w:spacing w:before="0" w:after="140"/>
        <w:jc w:val="left"/>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BodyText"/>
        <w:bidi w:val="0"/>
        <w:spacing w:before="0" w:after="140"/>
        <w:jc w:val="left"/>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See Malalasekera and Jayatilleke [</w:t>
      </w:r>
      <w:hyperlink w:anchor="X8113d9c09e8419b4e28119afd08c2c19a19f8fb">
        <w:r>
          <w:rPr>
            <w:rStyle w:val="Hyperlink"/>
          </w:rPr>
          <w:t>Malalasekera Jayatilleke 1958</w:t>
        </w:r>
      </w:hyperlink>
      <w:r>
        <w:rPr/>
        <w:t>] pp.40 ff.</w:t>
      </w:r>
    </w:p>
  </w:footnote>
  <w:footnote w:id="612">
    <w:p>
      <w:pPr>
        <w:pStyle w:val="BodyText"/>
        <w:bidi w:val="0"/>
        <w:spacing w:before="0" w:after="140"/>
        <w:jc w:val="left"/>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Anālayo 2011 [</w:t>
      </w:r>
      <w:hyperlink w:anchor="footprints_split_022.html%2525252525252w">
        <w:r>
          <w:rPr>
            <w:rStyle w:val="Hyperlink"/>
          </w:rPr>
          <w:t>Anālayo 2011</w:t>
        </w:r>
      </w:hyperlink>
      <w:r>
        <w:rPr/>
        <w:t>] p.551-552.</w:t>
      </w:r>
    </w:p>
  </w:footnote>
  <w:footnote w:id="613">
    <w:p>
      <w:pPr>
        <w:pStyle w:val="BodyText"/>
        <w:bidi w:val="0"/>
        <w:spacing w:before="0" w:after="140"/>
        <w:jc w:val="left"/>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BodyText"/>
        <w:bidi w:val="0"/>
        <w:spacing w:before="0" w:after="140"/>
        <w:jc w:val="left"/>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BodyText"/>
        <w:bidi w:val="0"/>
        <w:spacing w:before="0" w:after="140"/>
        <w:jc w:val="left"/>
        <w:rPr/>
      </w:pPr>
      <w:r>
        <w:rPr>
          <w:rStyle w:val="FootnoteCharacters"/>
        </w:rPr>
        <w:footnoteRef/>
      </w:r>
      <w:r>
        <w:rPr/>
        <w:t>S.I,100 (</w:t>
      </w:r>
      <w:hyperlink r:id="rId245">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BodyText"/>
        <w:bidi w:val="0"/>
        <w:spacing w:before="0" w:after="140"/>
        <w:jc w:val="left"/>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i/>
          <w:iCs/>
        </w:rPr>
        <w:t>samaññā</w:t>
      </w:r>
      <w:r>
        <w:rPr/>
        <w:t xml:space="preserve"> which the </w:t>
      </w:r>
      <w:r>
        <w:rPr>
          <w:i/>
          <w:iCs/>
        </w:rPr>
        <w:t>Pali English Dictionary</w:t>
      </w:r>
      <w:r>
        <w:rPr/>
        <w:t xml:space="preserve"> gives as designation, name, common appellation, popular expression.</w:t>
      </w:r>
    </w:p>
  </w:footnote>
  <w:footnote w:id="617">
    <w:p>
      <w:pPr>
        <w:pStyle w:val="BodyText"/>
        <w:bidi w:val="0"/>
        <w:spacing w:before="0" w:after="140"/>
        <w:jc w:val="left"/>
        <w:rPr/>
      </w:pPr>
      <w:r>
        <w:rPr>
          <w:rStyle w:val="FootnoteCharacters"/>
        </w:rPr>
        <w:footnoteRef/>
      </w:r>
      <w:r>
        <w:rPr/>
        <w:t>Vin.IV,4 (</w:t>
      </w:r>
      <w:hyperlink r:id="rId246">
        <w:r>
          <w:rPr>
            <w:rStyle w:val="Hyperlink"/>
          </w:rPr>
          <w:t>Bu Pc 2</w:t>
        </w:r>
      </w:hyperlink>
      <w:r>
        <w:rPr/>
        <w:t>).</w:t>
      </w:r>
    </w:p>
  </w:footnote>
  <w:footnote w:id="618">
    <w:p>
      <w:pPr>
        <w:pStyle w:val="BodyText"/>
        <w:bidi w:val="0"/>
        <w:spacing w:before="0" w:after="140"/>
        <w:jc w:val="left"/>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Mahī was probably the old name for the Gandak, see Hoey [</w:t>
      </w:r>
      <w:hyperlink w:anchor="footprints_split_022.html%2525252525252x">
        <w:r>
          <w:rPr>
            <w:rStyle w:val="Hyperlink"/>
          </w:rPr>
          <w:t>Hoey 1907</w:t>
        </w:r>
      </w:hyperlink>
      <w:r>
        <w:rPr/>
        <w:t>] pp.44-46.</w:t>
      </w:r>
    </w:p>
  </w:footnote>
  <w:footnote w:id="619">
    <w:p>
      <w:pPr>
        <w:pStyle w:val="BodyText"/>
        <w:bidi w:val="0"/>
        <w:spacing w:before="0" w:after="140"/>
        <w:jc w:val="left"/>
        <w:rPr/>
      </w:pPr>
      <w:r>
        <w:rPr>
          <w:rStyle w:val="FootnoteCharacters"/>
        </w:rPr>
        <w:footnoteRef/>
      </w:r>
      <w:r>
        <w:rPr/>
        <w:t>Ja.VI,285 (</w:t>
      </w:r>
      <w:hyperlink r:id="rId247">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BodyText"/>
        <w:bidi w:val="0"/>
        <w:spacing w:before="0" w:after="140"/>
        <w:jc w:val="left"/>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BodyText"/>
        <w:bidi w:val="0"/>
        <w:spacing w:before="0" w:after="140"/>
        <w:jc w:val="left"/>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BodyText"/>
        <w:bidi w:val="0"/>
        <w:spacing w:before="0" w:after="140"/>
        <w:jc w:val="left"/>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BodyText"/>
        <w:bidi w:val="0"/>
        <w:spacing w:before="0" w:after="140"/>
        <w:jc w:val="left"/>
        <w:rPr/>
      </w:pPr>
      <w:r>
        <w:rPr>
          <w:rStyle w:val="FootnoteCharacters"/>
        </w:rPr>
        <w:footnoteRef/>
      </w:r>
      <w:r>
        <w:rPr/>
        <w:t>A.III,208 (</w:t>
      </w:r>
      <w:hyperlink r:id="rId248">
        <w:r>
          <w:rPr>
            <w:rStyle w:val="Hyperlink"/>
          </w:rPr>
          <w:t>AN 5.177</w:t>
        </w:r>
      </w:hyperlink>
      <w:r>
        <w:rPr/>
        <w:t xml:space="preserve">). Several centuries later, the </w:t>
      </w:r>
      <w:r>
        <w:rPr>
          <w:i/>
          <w:iCs/>
        </w:rPr>
        <w:t>Mahāvastu</w:t>
      </w:r>
      <w:r>
        <w:rPr/>
        <w:t xml:space="preserve"> warned that those who enslave the helpless, put them in manacles, beat them and force them to work will be reborn in a very unpleasant purgatory, Mvu.I [</w:t>
      </w:r>
      <w:hyperlink w:anchor="footprints_split_023.html%2525252525252h">
        <w:r>
          <w:rPr>
            <w:rStyle w:val="Hyperlink"/>
          </w:rPr>
          <w:t>Jones 1949</w:t>
        </w:r>
      </w:hyperlink>
      <w:r>
        <w:rPr/>
        <w:t>] pp.18,22.</w:t>
      </w:r>
    </w:p>
  </w:footnote>
  <w:footnote w:id="624">
    <w:p>
      <w:pPr>
        <w:pStyle w:val="BodyText"/>
        <w:bidi w:val="0"/>
        <w:spacing w:before="0" w:after="140"/>
        <w:jc w:val="left"/>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BodyText"/>
        <w:bidi w:val="0"/>
        <w:spacing w:before="0" w:after="140"/>
        <w:jc w:val="left"/>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BodyText"/>
        <w:bidi w:val="0"/>
        <w:spacing w:before="0" w:after="140"/>
        <w:jc w:val="left"/>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BodyText"/>
        <w:bidi w:val="0"/>
        <w:spacing w:before="0" w:after="140"/>
        <w:jc w:val="left"/>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BodyText"/>
        <w:bidi w:val="0"/>
        <w:spacing w:before="0" w:after="140"/>
        <w:jc w:val="left"/>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BodyText"/>
        <w:bidi w:val="0"/>
        <w:spacing w:before="0" w:after="140"/>
        <w:jc w:val="left"/>
        <w:rPr/>
      </w:pPr>
      <w:r>
        <w:rPr>
          <w:rStyle w:val="FootnoteCharacters"/>
        </w:rPr>
        <w:footnoteRef/>
      </w:r>
      <w:r>
        <w:rPr/>
        <w:t>S.I,81-82 (</w:t>
      </w:r>
      <w:hyperlink r:id="rId249">
        <w:r>
          <w:rPr>
            <w:rStyle w:val="Hyperlink"/>
          </w:rPr>
          <w:t>SN 3.13</w:t>
        </w:r>
      </w:hyperlink>
      <w:r>
        <w:rPr/>
        <w:t>).</w:t>
      </w:r>
    </w:p>
  </w:footnote>
  <w:footnote w:id="630">
    <w:p>
      <w:pPr>
        <w:pStyle w:val="BodyText"/>
        <w:bidi w:val="0"/>
        <w:spacing w:before="0" w:after="140"/>
        <w:jc w:val="left"/>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50">
        <w:r>
          <w:rPr>
            <w:rStyle w:val="Hyperlink"/>
          </w:rPr>
          <w:t>SN 56.11</w:t>
        </w:r>
      </w:hyperlink>
      <w:r>
        <w:rPr/>
        <w:t>).</w:t>
      </w:r>
    </w:p>
  </w:footnote>
  <w:footnote w:id="631">
    <w:p>
      <w:pPr>
        <w:pStyle w:val="BodyText"/>
        <w:bidi w:val="0"/>
        <w:spacing w:before="0" w:after="140"/>
        <w:jc w:val="left"/>
        <w:rPr/>
      </w:pPr>
      <w:r>
        <w:rPr>
          <w:rStyle w:val="FootnoteCharacters"/>
        </w:rPr>
        <w:footnoteRef/>
      </w:r>
      <w:r>
        <w:rPr/>
        <w:t>A.I,173-174 (</w:t>
      </w:r>
      <w:hyperlink r:id="rId251">
        <w:r>
          <w:rPr>
            <w:rStyle w:val="Hyperlink"/>
          </w:rPr>
          <w:t>AN 3.61</w:t>
        </w:r>
      </w:hyperlink>
      <w:r>
        <w:rPr/>
        <w:t>); S.IV,230 (</w:t>
      </w:r>
      <w:hyperlink r:id="rId252">
        <w:r>
          <w:rPr>
            <w:rStyle w:val="Hyperlink"/>
          </w:rPr>
          <w:t>SN 36.21</w:t>
        </w:r>
      </w:hyperlink>
      <w:r>
        <w:rPr/>
        <w:t>).</w:t>
      </w:r>
    </w:p>
  </w:footnote>
  <w:footnote w:id="632">
    <w:p>
      <w:pPr>
        <w:pStyle w:val="BodyText"/>
        <w:bidi w:val="0"/>
        <w:spacing w:before="0" w:after="140"/>
        <w:jc w:val="left"/>
        <w:rPr/>
      </w:pPr>
      <w:r>
        <w:rPr>
          <w:rStyle w:val="FootnoteCharacters"/>
        </w:rPr>
        <w:footnoteRef/>
      </w:r>
      <w:r>
        <w:rPr/>
        <w:t>S.I,81-82 (</w:t>
      </w:r>
      <w:hyperlink r:id="rId253">
        <w:r>
          <w:rPr>
            <w:rStyle w:val="Hyperlink"/>
          </w:rPr>
          <w:t>SN 3.13</w:t>
        </w:r>
      </w:hyperlink>
      <w:r>
        <w:rPr/>
        <w:t>); IV,230 (</w:t>
      </w:r>
      <w:hyperlink r:id="rId254">
        <w:r>
          <w:rPr>
            <w:rStyle w:val="Hyperlink"/>
          </w:rPr>
          <w:t>SN 36.21</w:t>
        </w:r>
      </w:hyperlink>
      <w:r>
        <w:rPr/>
        <w:t>); M.I,473 (</w:t>
      </w:r>
      <w:hyperlink r:id="rId255">
        <w:r>
          <w:rPr>
            <w:rStyle w:val="Hyperlink"/>
          </w:rPr>
          <w:t>MN 70</w:t>
        </w:r>
      </w:hyperlink>
      <w:r>
        <w:rPr/>
        <w:t>); Vin.I,199 (</w:t>
      </w:r>
      <w:hyperlink r:id="rId256">
        <w:r>
          <w:rPr>
            <w:rStyle w:val="Hyperlink"/>
          </w:rPr>
          <w:t>Kd 6</w:t>
        </w:r>
      </w:hyperlink>
      <w:r>
        <w:rPr/>
        <w:t>).</w:t>
      </w:r>
    </w:p>
  </w:footnote>
  <w:footnote w:id="633">
    <w:p>
      <w:pPr>
        <w:pStyle w:val="BodyText"/>
        <w:bidi w:val="0"/>
        <w:spacing w:before="0" w:after="140"/>
        <w:jc w:val="left"/>
        <w:rPr/>
      </w:pPr>
      <w:r>
        <w:rPr>
          <w:rStyle w:val="FootnoteCharacters"/>
        </w:rPr>
        <w:footnoteRef/>
      </w:r>
      <w:r>
        <w:rPr/>
        <w:t>Mil.135-136 (</w:t>
      </w:r>
      <w:hyperlink r:id="rId257">
        <w:r>
          <w:rPr>
            <w:rStyle w:val="Hyperlink"/>
          </w:rPr>
          <w:t>Mil 5.1.8</w:t>
        </w:r>
      </w:hyperlink>
      <w:r>
        <w:rPr/>
        <w:t>).</w:t>
      </w:r>
    </w:p>
  </w:footnote>
  <w:footnote w:id="634">
    <w:p>
      <w:pPr>
        <w:pStyle w:val="BodyText"/>
        <w:bidi w:val="0"/>
        <w:spacing w:before="0" w:after="140"/>
        <w:jc w:val="left"/>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8">
        <w:r>
          <w:rPr>
            <w:rStyle w:val="Hyperlink"/>
          </w:rPr>
          <w:t>AN 5.109</w:t>
        </w:r>
      </w:hyperlink>
      <w:r>
        <w:rPr/>
        <w:t>); Dhp.204 (</w:t>
      </w:r>
      <w:hyperlink r:id="rId259">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BodyText"/>
        <w:bidi w:val="0"/>
        <w:spacing w:before="0" w:after="140"/>
        <w:jc w:val="left"/>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BodyText"/>
        <w:bidi w:val="0"/>
        <w:spacing w:before="0" w:after="140"/>
        <w:jc w:val="left"/>
        <w:rPr/>
      </w:pPr>
      <w:r>
        <w:rPr>
          <w:rStyle w:val="FootnoteCharacters"/>
        </w:rPr>
        <w:footnoteRef/>
      </w:r>
      <w:r>
        <w:rPr/>
        <w:t>See Wujastyk 2022 [</w:t>
      </w:r>
      <w:hyperlink w:anchor="X470be36a879de4d1b06821ba43563fcc821e5a9">
        <w:r>
          <w:rPr>
            <w:rStyle w:val="Hyperlink"/>
          </w:rPr>
          <w:t>Wujastyk 2022</w:t>
        </w:r>
      </w:hyperlink>
      <w:r>
        <w:rPr/>
        <w:t>] pp.5-7, 18-21, Zysk 1991 [</w:t>
      </w:r>
      <w:hyperlink w:anchor="footprints_split_022.html%2525252525252y">
        <w:r>
          <w:rPr>
            <w:rStyle w:val="Hyperlink"/>
          </w:rPr>
          <w:t>Zysk 1991</w:t>
        </w:r>
      </w:hyperlink>
      <w:r>
        <w:rPr/>
        <w:t>] and Tatz 1985 [</w:t>
      </w:r>
      <w:hyperlink w:anchor="footprints_split_022.html%2525252525252z">
        <w:r>
          <w:rPr>
            <w:rStyle w:val="Hyperlink"/>
          </w:rPr>
          <w:t>Tatz 1985</w:t>
        </w:r>
      </w:hyperlink>
      <w:r>
        <w:rPr/>
        <w:t>].</w:t>
      </w:r>
    </w:p>
  </w:footnote>
  <w:footnote w:id="637">
    <w:p>
      <w:pPr>
        <w:pStyle w:val="BodyText"/>
        <w:bidi w:val="0"/>
        <w:spacing w:before="0" w:after="140"/>
        <w:jc w:val="left"/>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BodyText"/>
        <w:bidi w:val="0"/>
        <w:spacing w:before="0" w:after="140"/>
        <w:jc w:val="left"/>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BodyText"/>
        <w:bidi w:val="0"/>
        <w:spacing w:before="0" w:after="140"/>
        <w:jc w:val="left"/>
        <w:rPr/>
      </w:pPr>
      <w:r>
        <w:rPr>
          <w:rStyle w:val="FootnoteCharacters"/>
        </w:rPr>
        <w:footnoteRef/>
      </w:r>
      <w:r>
        <w:rPr/>
        <w:t>A.III,106-108 (</w:t>
      </w:r>
      <w:hyperlink r:id="rId260">
        <w:r>
          <w:rPr>
            <w:rStyle w:val="Hyperlink"/>
          </w:rPr>
          <w:t>AN 5.79</w:t>
        </w:r>
      </w:hyperlink>
      <w:r>
        <w:rPr/>
        <w:t>).</w:t>
      </w:r>
    </w:p>
  </w:footnote>
  <w:footnote w:id="640">
    <w:p>
      <w:pPr>
        <w:pStyle w:val="BodyText"/>
        <w:bidi w:val="0"/>
        <w:spacing w:before="0" w:after="140"/>
        <w:jc w:val="left"/>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BodyText"/>
        <w:bidi w:val="0"/>
        <w:spacing w:before="0" w:after="140"/>
        <w:jc w:val="left"/>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BodyText"/>
        <w:bidi w:val="0"/>
        <w:spacing w:before="0" w:after="140"/>
        <w:jc w:val="left"/>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BodyText"/>
        <w:bidi w:val="0"/>
        <w:spacing w:before="0" w:after="140"/>
        <w:jc w:val="left"/>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BodyText"/>
        <w:bidi w:val="0"/>
        <w:spacing w:before="0" w:after="140"/>
        <w:jc w:val="left"/>
        <w:rPr/>
      </w:pPr>
      <w:r>
        <w:rPr>
          <w:rStyle w:val="FootnoteCharacters"/>
        </w:rPr>
        <w:footnoteRef/>
      </w:r>
      <w:r>
        <w:rPr/>
        <w:t>Interestingly, appearing gaunt and having protruding veins were some of the very things the Buddha praised monks for, Dhp.395 (</w:t>
      </w:r>
      <w:hyperlink r:id="rId261">
        <w:r>
          <w:rPr>
            <w:rStyle w:val="Hyperlink"/>
          </w:rPr>
          <w:t>Dhp 395</w:t>
        </w:r>
      </w:hyperlink>
      <w:r>
        <w:rPr/>
        <w:t>).</w:t>
      </w:r>
    </w:p>
  </w:footnote>
  <w:footnote w:id="645">
    <w:p>
      <w:pPr>
        <w:pStyle w:val="BodyText"/>
        <w:bidi w:val="0"/>
        <w:spacing w:before="0" w:after="140"/>
        <w:jc w:val="left"/>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BodyText"/>
        <w:bidi w:val="0"/>
        <w:spacing w:before="0" w:after="140"/>
        <w:jc w:val="left"/>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BodyText"/>
        <w:bidi w:val="0"/>
        <w:spacing w:before="0" w:after="140"/>
        <w:jc w:val="left"/>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BodyText"/>
        <w:bidi w:val="0"/>
        <w:spacing w:before="0" w:after="140"/>
        <w:jc w:val="left"/>
        <w:rPr/>
      </w:pPr>
      <w:r>
        <w:rPr>
          <w:rStyle w:val="FootnoteCharacters"/>
        </w:rPr>
        <w:footnoteRef/>
      </w:r>
      <w:r>
        <w:rPr/>
        <w:t>Ja.I,311 (</w:t>
      </w:r>
      <w:hyperlink r:id="rId262">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BodyText"/>
        <w:bidi w:val="0"/>
        <w:spacing w:before="0" w:after="140"/>
        <w:jc w:val="left"/>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BodyText"/>
        <w:bidi w:val="0"/>
        <w:spacing w:before="0" w:after="140"/>
        <w:jc w:val="left"/>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BodyText"/>
        <w:bidi w:val="0"/>
        <w:spacing w:before="0" w:after="140"/>
        <w:jc w:val="left"/>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BodyText"/>
        <w:bidi w:val="0"/>
        <w:spacing w:before="0" w:after="140"/>
        <w:jc w:val="left"/>
        <w:rPr/>
      </w:pPr>
      <w:r>
        <w:rPr>
          <w:rStyle w:val="FootnoteCharacters"/>
        </w:rPr>
        <w:footnoteRef/>
      </w:r>
      <w:r>
        <w:rPr/>
        <w:t>A.II,239 (</w:t>
      </w:r>
      <w:hyperlink r:id="rId263">
        <w:r>
          <w:rPr>
            <w:rStyle w:val="Hyperlink"/>
          </w:rPr>
          <w:t>AN 4.243</w:t>
        </w:r>
      </w:hyperlink>
      <w:r>
        <w:rPr/>
        <w:t>).</w:t>
      </w:r>
    </w:p>
  </w:footnote>
  <w:footnote w:id="653">
    <w:p>
      <w:pPr>
        <w:pStyle w:val="BodyText"/>
        <w:bidi w:val="0"/>
        <w:spacing w:before="0" w:after="140"/>
        <w:jc w:val="left"/>
        <w:rPr/>
      </w:pPr>
      <w:r>
        <w:rPr>
          <w:rStyle w:val="FootnoteCharacters"/>
        </w:rPr>
        <w:footnoteRef/>
      </w:r>
      <w:r>
        <w:rPr/>
        <w:t>M.I,321-322 (</w:t>
      </w:r>
      <w:hyperlink r:id="rId264">
        <w:r>
          <w:rPr>
            <w:rStyle w:val="Hyperlink"/>
          </w:rPr>
          <w:t>MN 48</w:t>
        </w:r>
      </w:hyperlink>
      <w:r>
        <w:rPr/>
        <w:t>).</w:t>
      </w:r>
    </w:p>
  </w:footnote>
  <w:footnote w:id="654">
    <w:p>
      <w:pPr>
        <w:pStyle w:val="BodyText"/>
        <w:bidi w:val="0"/>
        <w:spacing w:before="0" w:after="140"/>
        <w:jc w:val="left"/>
        <w:rPr/>
      </w:pPr>
      <w:r>
        <w:rPr>
          <w:rStyle w:val="FootnoteCharacters"/>
        </w:rPr>
        <w:footnoteRef/>
      </w:r>
      <w:r>
        <w:rPr/>
        <w:t>M.III,153 (</w:t>
      </w:r>
      <w:hyperlink r:id="rId265">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6">
        <w:r>
          <w:rPr>
            <w:rStyle w:val="Hyperlink"/>
          </w:rPr>
          <w:t>AN 4.243</w:t>
        </w:r>
      </w:hyperlink>
      <w:r>
        <w:rPr/>
        <w:t>).</w:t>
      </w:r>
    </w:p>
  </w:footnote>
  <w:footnote w:id="655">
    <w:p>
      <w:pPr>
        <w:pStyle w:val="BodyText"/>
        <w:bidi w:val="0"/>
        <w:spacing w:before="0" w:after="140"/>
        <w:jc w:val="left"/>
        <w:rPr/>
      </w:pPr>
      <w:r>
        <w:rPr>
          <w:rStyle w:val="FootnoteCharacters"/>
        </w:rPr>
        <w:footnoteRef/>
      </w:r>
      <w:r>
        <w:rPr/>
        <w:t>A.I,275 (</w:t>
      </w:r>
      <w:hyperlink r:id="rId267">
        <w:r>
          <w:rPr>
            <w:rStyle w:val="Hyperlink"/>
          </w:rPr>
          <w:t>AN 3.124</w:t>
        </w:r>
      </w:hyperlink>
      <w:r>
        <w:rPr/>
        <w:t>), condensed.</w:t>
      </w:r>
    </w:p>
  </w:footnote>
  <w:footnote w:id="656">
    <w:p>
      <w:pPr>
        <w:pStyle w:val="BodyText"/>
        <w:bidi w:val="0"/>
        <w:spacing w:before="0" w:after="140"/>
        <w:jc w:val="left"/>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BodyText"/>
        <w:bidi w:val="0"/>
        <w:spacing w:before="0" w:after="140"/>
        <w:jc w:val="left"/>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8">
        <w:r>
          <w:rPr>
            <w:rStyle w:val="Hyperlink"/>
          </w:rPr>
          <w:t>Ud 4.5</w:t>
        </w:r>
      </w:hyperlink>
      <w:r>
        <w:rPr/>
        <w:t>) suggests he went to Pārileyya forest where he was ministered to by an elephant. On the interaction between Buddhist monks and forest animals in Pali literature see Dhammika 2018b [</w:t>
      </w:r>
      <w:hyperlink w:anchor="X8883f8cf1494d601f89110d8da7c23626c62c66">
        <w:r>
          <w:rPr>
            <w:rStyle w:val="Hyperlink"/>
          </w:rPr>
          <w:t>Dhammika 2018b</w:t>
        </w:r>
      </w:hyperlink>
      <w:r>
        <w:rPr/>
        <w:t>] pp.32-35.</w:t>
      </w:r>
    </w:p>
  </w:footnote>
  <w:footnote w:id="658">
    <w:p>
      <w:pPr>
        <w:pStyle w:val="BodyText"/>
        <w:bidi w:val="0"/>
        <w:spacing w:before="0" w:after="140"/>
        <w:jc w:val="left"/>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9">
        <w:r>
          <w:rPr>
            <w:rStyle w:val="Hyperlink"/>
          </w:rPr>
          <w:t>AN 4.65</w:t>
        </w:r>
      </w:hyperlink>
      <w:r>
        <w:rPr/>
        <w:t>); Dhp.256-257 (</w:t>
      </w:r>
      <w:hyperlink r:id="rId270">
        <w:r>
          <w:rPr>
            <w:rStyle w:val="Hyperlink"/>
          </w:rPr>
          <w:t>Dhp 256</w:t>
        </w:r>
      </w:hyperlink>
      <w:r>
        <w:rPr/>
        <w:t xml:space="preserve"> / </w:t>
      </w:r>
      <w:hyperlink r:id="rId271">
        <w:r>
          <w:rPr>
            <w:rStyle w:val="Hyperlink"/>
          </w:rPr>
          <w:t>Dhp 257</w:t>
        </w:r>
      </w:hyperlink>
      <w:r>
        <w:rPr/>
        <w:t>).</w:t>
      </w:r>
    </w:p>
  </w:footnote>
  <w:footnote w:id="659">
    <w:p>
      <w:pPr>
        <w:pStyle w:val="BodyText"/>
        <w:bidi w:val="0"/>
        <w:spacing w:before="0" w:after="140"/>
        <w:jc w:val="left"/>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BodyText"/>
        <w:bidi w:val="0"/>
        <w:spacing w:before="0" w:after="140"/>
        <w:jc w:val="left"/>
        <w:rPr/>
      </w:pPr>
      <w:r>
        <w:rPr>
          <w:rStyle w:val="FootnoteCharacters"/>
        </w:rPr>
        <w:footnoteRef/>
      </w:r>
      <w:r>
        <w:rPr/>
        <w:t>S.IV,113-114 (</w:t>
      </w:r>
      <w:hyperlink r:id="rId272">
        <w:r>
          <w:rPr>
            <w:rStyle w:val="Hyperlink"/>
          </w:rPr>
          <w:t>SN 35.129</w:t>
        </w:r>
      </w:hyperlink>
      <w:r>
        <w:rPr/>
        <w:t>).</w:t>
      </w:r>
    </w:p>
  </w:footnote>
  <w:footnote w:id="661">
    <w:p>
      <w:pPr>
        <w:pStyle w:val="BodyText"/>
        <w:bidi w:val="0"/>
        <w:spacing w:before="0" w:after="140"/>
        <w:jc w:val="left"/>
        <w:rPr/>
      </w:pPr>
      <w:r>
        <w:rPr>
          <w:rStyle w:val="FootnoteCharacters"/>
        </w:rPr>
        <w:footnoteRef/>
      </w:r>
      <w:r>
        <w:rPr/>
        <w:t>Ghosh 1963 [</w:t>
      </w:r>
      <w:hyperlink w:anchor="footprints_split_022.html%25252525252510">
        <w:r>
          <w:rPr>
            <w:rStyle w:val="Hyperlink"/>
          </w:rPr>
          <w:t>Ghosh 1963</w:t>
        </w:r>
      </w:hyperlink>
      <w:r>
        <w:rPr/>
        <w:t>] pp.14-16.</w:t>
      </w:r>
    </w:p>
  </w:footnote>
  <w:footnote w:id="662">
    <w:p>
      <w:pPr>
        <w:pStyle w:val="BodyText"/>
        <w:bidi w:val="0"/>
        <w:spacing w:before="0" w:after="140"/>
        <w:jc w:val="left"/>
        <w:rPr/>
      </w:pPr>
      <w:r>
        <w:rPr>
          <w:rStyle w:val="FootnoteCharacters"/>
        </w:rPr>
        <w:footnoteRef/>
      </w:r>
      <w:r>
        <w:rPr/>
        <w:t>A.IV,402 ff (</w:t>
      </w:r>
      <w:hyperlink r:id="rId273">
        <w:r>
          <w:rPr>
            <w:rStyle w:val="Hyperlink"/>
          </w:rPr>
          <w:t>AN 9.26</w:t>
        </w:r>
      </w:hyperlink>
      <w:r>
        <w:rPr/>
        <w:t>); Ud.3-4 (</w:t>
      </w:r>
      <w:hyperlink r:id="rId274">
        <w:r>
          <w:rPr>
            <w:rStyle w:val="Hyperlink"/>
          </w:rPr>
          <w:t>Ud 1.5</w:t>
        </w:r>
      </w:hyperlink>
      <w:r>
        <w:rPr/>
        <w:t>).</w:t>
      </w:r>
    </w:p>
  </w:footnote>
  <w:footnote w:id="663">
    <w:p>
      <w:pPr>
        <w:pStyle w:val="BodyText"/>
        <w:bidi w:val="0"/>
        <w:spacing w:before="0" w:after="140"/>
        <w:jc w:val="left"/>
        <w:rPr/>
      </w:pPr>
      <w:r>
        <w:rPr>
          <w:rStyle w:val="FootnoteCharacters"/>
        </w:rPr>
        <w:footnoteRef/>
      </w:r>
      <w:r>
        <w:rPr/>
        <w:t>Mhv [</w:t>
      </w:r>
      <w:hyperlink w:anchor="footprints_split_023.html%2525252525252i">
        <w:r>
          <w:rPr>
            <w:rStyle w:val="Hyperlink"/>
          </w:rPr>
          <w:t>Geiger 1912</w:t>
        </w:r>
      </w:hyperlink>
      <w:r>
        <w:rPr/>
        <w:t>].II,32.</w:t>
      </w:r>
    </w:p>
  </w:footnote>
  <w:footnote w:id="664">
    <w:p>
      <w:pPr>
        <w:pStyle w:val="BodyText"/>
        <w:bidi w:val="0"/>
        <w:spacing w:before="0" w:after="140"/>
        <w:jc w:val="left"/>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BodyText"/>
        <w:bidi w:val="0"/>
        <w:spacing w:before="0" w:after="140"/>
        <w:jc w:val="left"/>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BodyText"/>
        <w:bidi w:val="0"/>
        <w:spacing w:before="0" w:after="140"/>
        <w:jc w:val="left"/>
        <w:rPr/>
      </w:pPr>
      <w:r>
        <w:rPr>
          <w:rStyle w:val="FootnoteCharacters"/>
        </w:rPr>
        <w:footnoteRef/>
      </w:r>
      <w:r>
        <w:rPr/>
        <w:t>M.I,469 (</w:t>
      </w:r>
      <w:hyperlink r:id="rId275">
        <w:r>
          <w:rPr>
            <w:rStyle w:val="Hyperlink"/>
          </w:rPr>
          <w:t>MN 69</w:t>
        </w:r>
      </w:hyperlink>
      <w:r>
        <w:rPr/>
        <w:t>).</w:t>
      </w:r>
    </w:p>
  </w:footnote>
  <w:footnote w:id="667">
    <w:p>
      <w:pPr>
        <w:pStyle w:val="BodyText"/>
        <w:bidi w:val="0"/>
        <w:spacing w:before="0" w:after="140"/>
        <w:jc w:val="left"/>
        <w:rPr/>
      </w:pPr>
      <w:r>
        <w:rPr>
          <w:rStyle w:val="FootnoteCharacters"/>
        </w:rPr>
        <w:footnoteRef/>
      </w:r>
      <w:r>
        <w:rPr/>
        <w:t>A.III,391 (</w:t>
      </w:r>
      <w:hyperlink r:id="rId276">
        <w:r>
          <w:rPr>
            <w:rStyle w:val="Hyperlink"/>
          </w:rPr>
          <w:t>AN 6.59</w:t>
        </w:r>
      </w:hyperlink>
      <w:r>
        <w:rPr/>
        <w:t>). See also A.III,355 (</w:t>
      </w:r>
      <w:hyperlink r:id="rId277">
        <w:r>
          <w:rPr>
            <w:rStyle w:val="Hyperlink"/>
          </w:rPr>
          <w:t>AN 6.46</w:t>
        </w:r>
      </w:hyperlink>
      <w:r>
        <w:rPr/>
        <w:t>).</w:t>
      </w:r>
    </w:p>
  </w:footnote>
  <w:footnote w:id="668">
    <w:p>
      <w:pPr>
        <w:pStyle w:val="BodyText"/>
        <w:bidi w:val="0"/>
        <w:spacing w:before="0" w:after="140"/>
        <w:jc w:val="left"/>
        <w:rPr/>
      </w:pPr>
      <w:r>
        <w:rPr>
          <w:rStyle w:val="FootnoteCharacters"/>
        </w:rPr>
        <w:footnoteRef/>
      </w:r>
      <w:r>
        <w:rPr/>
        <w:t xml:space="preserve">In canon law this procedure is called </w:t>
      </w:r>
      <w:r>
        <w:rPr>
          <w:i/>
          <w:iCs/>
        </w:rPr>
        <w:t>pakāsanīya kamma</w:t>
      </w:r>
      <w:r>
        <w:rPr/>
        <w:t xml:space="preserve"> and would be done after another one called </w:t>
      </w:r>
      <w:r>
        <w:rPr>
          <w:i/>
          <w:iCs/>
        </w:rPr>
        <w:t>ñatticatuttha kamma</w:t>
      </w:r>
      <w:r>
        <w:rPr/>
        <w:t>. During the Buddha’s life, this was the only time this procedure was ever used. For details see Upasak [</w:t>
      </w:r>
      <w:hyperlink w:anchor="footprints_split_022.html%25252525252511">
        <w:r>
          <w:rPr>
            <w:rStyle w:val="Hyperlink"/>
          </w:rPr>
          <w:t>Upasak 1975</w:t>
        </w:r>
      </w:hyperlink>
      <w:r>
        <w:rPr/>
        <w:t>] pp.101 and 126.</w:t>
      </w:r>
    </w:p>
  </w:footnote>
  <w:footnote w:id="669">
    <w:p>
      <w:pPr>
        <w:pStyle w:val="BodyText"/>
        <w:bidi w:val="0"/>
        <w:spacing w:before="0" w:after="140"/>
        <w:jc w:val="left"/>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BodyText"/>
        <w:bidi w:val="0"/>
        <w:spacing w:before="0" w:after="140"/>
        <w:jc w:val="left"/>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8">
        <w:r>
          <w:rPr>
            <w:rStyle w:val="Hyperlink"/>
          </w:rPr>
          <w:t>AN 7.73</w:t>
        </w:r>
      </w:hyperlink>
      <w:r>
        <w:rPr/>
        <w:t>).</w:t>
      </w:r>
    </w:p>
  </w:footnote>
  <w:footnote w:id="671">
    <w:p>
      <w:pPr>
        <w:pStyle w:val="BodyText"/>
        <w:bidi w:val="0"/>
        <w:spacing w:before="0" w:after="140"/>
        <w:jc w:val="left"/>
        <w:rPr/>
      </w:pPr>
      <w:r>
        <w:rPr>
          <w:rStyle w:val="FootnoteCharacters"/>
        </w:rPr>
        <w:footnoteRef/>
      </w:r>
      <w:r>
        <w:rPr/>
        <w:t>S.V,161-162 (</w:t>
      </w:r>
      <w:hyperlink r:id="rId279">
        <w:r>
          <w:rPr>
            <w:rStyle w:val="Hyperlink"/>
          </w:rPr>
          <w:t>SN 47.13</w:t>
        </w:r>
      </w:hyperlink>
      <w:r>
        <w:rPr/>
        <w:t>).</w:t>
      </w:r>
    </w:p>
  </w:footnote>
  <w:footnote w:id="672">
    <w:p>
      <w:pPr>
        <w:pStyle w:val="BodyText"/>
        <w:bidi w:val="0"/>
        <w:spacing w:before="0" w:after="140"/>
        <w:jc w:val="left"/>
        <w:rPr/>
      </w:pPr>
      <w:r>
        <w:rPr>
          <w:rStyle w:val="FootnoteCharacters"/>
        </w:rPr>
        <w:footnoteRef/>
      </w:r>
      <w:r>
        <w:rPr/>
        <w:t>S.V,164 (</w:t>
      </w:r>
      <w:hyperlink r:id="rId280">
        <w:r>
          <w:rPr>
            <w:rStyle w:val="Hyperlink"/>
          </w:rPr>
          <w:t>SN 47.14</w:t>
        </w:r>
      </w:hyperlink>
      <w:r>
        <w:rPr/>
        <w:t>).</w:t>
      </w:r>
    </w:p>
  </w:footnote>
  <w:footnote w:id="673">
    <w:p>
      <w:pPr>
        <w:pStyle w:val="BodyText"/>
        <w:bidi w:val="0"/>
        <w:spacing w:before="0" w:after="140"/>
        <w:jc w:val="left"/>
        <w:rPr/>
      </w:pPr>
      <w:r>
        <w:rPr>
          <w:rStyle w:val="FootnoteCharacters"/>
        </w:rPr>
        <w:footnoteRef/>
      </w:r>
      <w:r>
        <w:rPr/>
        <w:t>Singh [</w:t>
      </w:r>
      <w:hyperlink w:anchor="X99db1375cf9cf00f9b12fc4658dbb67c5e4ad83">
        <w:r>
          <w:rPr>
            <w:rStyle w:val="Hyperlink"/>
          </w:rPr>
          <w:t>Singh U 2017</w:t>
        </w:r>
      </w:hyperlink>
      <w:r>
        <w:rPr/>
        <w:t>]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BodyText"/>
        <w:bidi w:val="0"/>
        <w:spacing w:before="0" w:after="140"/>
        <w:jc w:val="left"/>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BodyText"/>
        <w:bidi w:val="0"/>
        <w:spacing w:before="0" w:after="140"/>
        <w:jc w:val="left"/>
        <w:rPr/>
      </w:pPr>
      <w:r>
        <w:rPr>
          <w:rStyle w:val="FootnoteCharacters"/>
        </w:rPr>
        <w:footnoteRef/>
      </w:r>
      <w:r>
        <w:rPr/>
        <w:t xml:space="preserve">The </w:t>
      </w:r>
      <w:r>
        <w:rPr>
          <w:i/>
          <w:iCs/>
        </w:rPr>
        <w:t>Upaniṣad</w:t>
      </w:r>
      <w:r>
        <w:rPr/>
        <w:t xml:space="preserve">s, the </w:t>
      </w:r>
      <w:r>
        <w:rPr>
          <w:i/>
          <w:iCs/>
        </w:rPr>
        <w:t>Dharmasūtra</w:t>
      </w:r>
      <w:r>
        <w:rPr/>
        <w:t xml:space="preserve">s, etc., give the east various auspicious and mystical significance, probably originating from Vedic sun worship; e.g. </w:t>
      </w:r>
      <w:r>
        <w:rPr>
          <w:i/>
          <w:iCs/>
        </w:rPr>
        <w:t>Bṛhadāraṇyaka [</w:t>
      </w:r>
      <w:hyperlink w:anchor="X3fe6a7fdbb2f6279cd85033d7f277a52f5b60c1">
        <w:r>
          <w:rPr>
            <w:rStyle w:val="Hyperlink"/>
            <w:i/>
            <w:iCs/>
          </w:rPr>
          <w:t>Olivelle 1998</w:t>
        </w:r>
      </w:hyperlink>
      <w:r>
        <w:rPr>
          <w:i/>
          <w:iCs/>
        </w:rPr>
        <w:t>]</w:t>
      </w:r>
      <w:r>
        <w:rPr/>
        <w:t xml:space="preserve"> 2.7,5 and 3.9.20. By sitting facing the east, the Buddha was probably following the convention of the time expected of an honoured guest.</w:t>
      </w:r>
    </w:p>
  </w:footnote>
  <w:footnote w:id="676">
    <w:p>
      <w:pPr>
        <w:pStyle w:val="BodyText"/>
        <w:bidi w:val="0"/>
        <w:spacing w:before="0" w:after="140"/>
        <w:jc w:val="left"/>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BodyText"/>
        <w:bidi w:val="0"/>
        <w:spacing w:before="0" w:after="140"/>
        <w:jc w:val="left"/>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BodyText"/>
        <w:bidi w:val="0"/>
        <w:spacing w:before="0" w:after="140"/>
        <w:jc w:val="left"/>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BodyText"/>
        <w:bidi w:val="0"/>
        <w:spacing w:before="0" w:after="140"/>
        <w:jc w:val="left"/>
        <w:rPr/>
      </w:pPr>
      <w:r>
        <w:rPr>
          <w:rStyle w:val="FootnoteCharacters"/>
        </w:rPr>
        <w:footnoteRef/>
      </w:r>
      <w:r>
        <w:rPr/>
        <w:t>For centuries it was the norm for upper class Indian males to wear makeup. The Buddha’s half-brother Nanda used to paint his eyes, S.II,281 (</w:t>
      </w:r>
      <w:hyperlink r:id="rId281">
        <w:r>
          <w:rPr>
            <w:rStyle w:val="Hyperlink"/>
          </w:rPr>
          <w:t>SN 21.8</w:t>
        </w:r>
      </w:hyperlink>
      <w:r>
        <w:rPr/>
        <w:t xml:space="preserve">). On male grooming in ancient India, see </w:t>
      </w:r>
      <w:r>
        <w:rPr>
          <w:i/>
          <w:iCs/>
        </w:rPr>
        <w:t>Kāmasūtra [</w:t>
      </w:r>
      <w:hyperlink w:anchor="X638dc007886e182a923ef3bb70860970351ce6a">
        <w:r>
          <w:rPr>
            <w:rStyle w:val="Hyperlink"/>
            <w:i/>
            <w:iCs/>
          </w:rPr>
          <w:t>Doniger and Kakar 2003</w:t>
        </w:r>
      </w:hyperlink>
      <w:r>
        <w:rPr>
          <w:i/>
          <w:iCs/>
        </w:rPr>
        <w:t>]</w:t>
      </w:r>
      <w:r>
        <w:rPr/>
        <w:t xml:space="preserve"> I, 4, 5-6 and Ali [</w:t>
      </w:r>
      <w:hyperlink w:anchor="footprints_split_022.html%25252525252512">
        <w:r>
          <w:rPr>
            <w:rStyle w:val="Hyperlink"/>
          </w:rPr>
          <w:t>Ali 2004</w:t>
        </w:r>
      </w:hyperlink>
      <w:r>
        <w:rPr/>
        <w:t>] p.63. In the 11th century, Alberuni found Indian men distinctly dandified and effeminate compared to what he was used to: “The men wear articles of female dress; they use cosmetics, wear earrings, arm-rings, golden seal-rings on the ring-finger as well as on their toes,” Sachau 1910 [</w:t>
      </w:r>
      <w:hyperlink w:anchor="footprints_split_023.html%2525252525252j">
        <w:r>
          <w:rPr>
            <w:rStyle w:val="Hyperlink"/>
          </w:rPr>
          <w:t>Sachau 1910</w:t>
        </w:r>
      </w:hyperlink>
      <w:r>
        <w:rPr/>
        <w:t>] Vol.I p.181.</w:t>
      </w:r>
    </w:p>
  </w:footnote>
  <w:footnote w:id="680">
    <w:p>
      <w:pPr>
        <w:pStyle w:val="BodyText"/>
        <w:bidi w:val="0"/>
        <w:spacing w:before="0" w:after="140"/>
        <w:jc w:val="left"/>
        <w:rPr/>
      </w:pPr>
      <w:r>
        <w:rPr>
          <w:rStyle w:val="FootnoteCharacters"/>
        </w:rPr>
        <w:footnoteRef/>
      </w:r>
      <w:r>
        <w:rPr/>
        <w:t>This is a word play on Ambapālī’s name, which means ‘mango guardian’.</w:t>
      </w:r>
    </w:p>
  </w:footnote>
  <w:footnote w:id="681">
    <w:p>
      <w:pPr>
        <w:pStyle w:val="BodyText"/>
        <w:bidi w:val="0"/>
        <w:spacing w:before="0" w:after="140"/>
        <w:jc w:val="left"/>
        <w:rPr/>
      </w:pPr>
      <w:r>
        <w:rPr>
          <w:rStyle w:val="FootnoteCharacters"/>
        </w:rPr>
        <w:footnoteRef/>
      </w:r>
      <w:r>
        <w:rPr/>
        <w:t>Thi.252-270 (</w:t>
      </w:r>
      <w:hyperlink r:id="rId282">
        <w:r>
          <w:rPr>
            <w:rStyle w:val="Hyperlink"/>
          </w:rPr>
          <w:t>Thig 13.1</w:t>
        </w:r>
      </w:hyperlink>
      <w:r>
        <w:rPr/>
        <w:t>).</w:t>
      </w:r>
    </w:p>
  </w:footnote>
  <w:footnote w:id="682">
    <w:p>
      <w:pPr>
        <w:pStyle w:val="BodyText"/>
        <w:bidi w:val="0"/>
        <w:spacing w:before="0" w:after="140"/>
        <w:jc w:val="left"/>
        <w:rPr/>
      </w:pPr>
      <w:r>
        <w:rPr>
          <w:rStyle w:val="FootnoteCharacters"/>
        </w:rPr>
        <w:footnoteRef/>
      </w:r>
      <w:r>
        <w:rPr/>
        <w:t>See Vin.I,268 (</w:t>
      </w:r>
      <w:hyperlink r:id="rId283">
        <w:r>
          <w:rPr>
            <w:rStyle w:val="Hyperlink"/>
          </w:rPr>
          <w:t>Kd 8</w:t>
        </w:r>
      </w:hyperlink>
      <w:r>
        <w:rPr/>
        <w:t xml:space="preserve">) and </w:t>
      </w:r>
      <w:r>
        <w:rPr>
          <w:i/>
          <w:iCs/>
        </w:rPr>
        <w:t>Kāmasūtra [</w:t>
      </w:r>
      <w:hyperlink w:anchor="X638dc007886e182a923ef3bb70860970351ce6a">
        <w:r>
          <w:rPr>
            <w:rStyle w:val="Hyperlink"/>
            <w:i/>
            <w:iCs/>
          </w:rPr>
          <w:t>Doniger and Kakar 2003</w:t>
        </w:r>
      </w:hyperlink>
      <w:r>
        <w:rPr>
          <w:i/>
          <w:iCs/>
        </w:rPr>
        <w:t>]</w:t>
      </w:r>
      <w:r>
        <w:rPr/>
        <w:t xml:space="preserve"> 1.3,16-22. On the less glamorous side of the courtesan’s life, see Kaul [</w:t>
      </w:r>
      <w:hyperlink w:anchor="footprints_split_022.html%25252525252513">
        <w:r>
          <w:rPr>
            <w:rStyle w:val="Hyperlink"/>
          </w:rPr>
          <w:t>Kaul 2010</w:t>
        </w:r>
      </w:hyperlink>
      <w:r>
        <w:rPr/>
        <w:t>] p.146 ff.</w:t>
      </w:r>
    </w:p>
  </w:footnote>
  <w:footnote w:id="683">
    <w:p>
      <w:pPr>
        <w:pStyle w:val="BodyText"/>
        <w:bidi w:val="0"/>
        <w:spacing w:before="0" w:after="140"/>
        <w:jc w:val="left"/>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BodyText"/>
        <w:bidi w:val="0"/>
        <w:spacing w:before="0" w:after="140"/>
        <w:jc w:val="left"/>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BodyText"/>
        <w:bidi w:val="0"/>
        <w:spacing w:before="0" w:after="140"/>
        <w:jc w:val="left"/>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BodyText"/>
        <w:bidi w:val="0"/>
        <w:spacing w:before="0" w:after="140"/>
        <w:jc w:val="left"/>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BodyText"/>
        <w:bidi w:val="0"/>
        <w:spacing w:before="0" w:after="140"/>
        <w:jc w:val="left"/>
        <w:rPr/>
      </w:pPr>
      <w:r>
        <w:rPr>
          <w:rStyle w:val="FootnoteCharacters"/>
        </w:rPr>
        <w:footnoteRef/>
      </w:r>
      <w:r>
        <w:rPr/>
        <w:t>Armstrong [</w:t>
      </w:r>
      <w:hyperlink w:anchor="Xfdd0209a10c954373f06ddb4b47e47504cacc08">
        <w:r>
          <w:rPr>
            <w:rStyle w:val="Hyperlink"/>
          </w:rPr>
          <w:t>Armstrong 2004</w:t>
        </w:r>
      </w:hyperlink>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BodyText"/>
        <w:bidi w:val="0"/>
        <w:spacing w:before="0" w:after="140"/>
        <w:jc w:val="left"/>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i/>
          <w:iCs/>
        </w:rPr>
        <w:t>sūkaramaddava</w:t>
      </w:r>
      <w:r>
        <w:rPr/>
        <w:t xml:space="preserve"> and its possible role in the Buddha’s death, see Mettananda and Hinüber [</w:t>
      </w:r>
      <w:hyperlink w:anchor="X1096dd89c9b3c6cff9b3b0ada2dde31614ee4dd">
        <w:r>
          <w:rPr>
            <w:rStyle w:val="Hyperlink"/>
          </w:rPr>
          <w:t>Mettananda and Hinüber 2000</w:t>
        </w:r>
      </w:hyperlink>
      <w:r>
        <w:rPr/>
        <w:t>], Wasson and O’Flaherty [</w:t>
      </w:r>
      <w:hyperlink w:anchor="Xe5a673a8e6ed72a53594c450c18851143cf1212">
        <w:r>
          <w:rPr>
            <w:rStyle w:val="Hyperlink"/>
          </w:rPr>
          <w:t>Wasson and OFlaherty 1983</w:t>
        </w:r>
      </w:hyperlink>
      <w:r>
        <w:rPr/>
        <w:t>], Ireland [</w:t>
      </w:r>
      <w:hyperlink w:anchor="footprints_split_022.html%25252525252514">
        <w:r>
          <w:rPr>
            <w:rStyle w:val="Hyperlink"/>
          </w:rPr>
          <w:t>Ireland 1993</w:t>
        </w:r>
      </w:hyperlink>
      <w:r>
        <w:rPr/>
        <w:t>], and Masefield and Revire [</w:t>
      </w:r>
      <w:hyperlink w:anchor="X15013a9866ab0b231036ed88c3ba1b5e06441d4">
        <w:r>
          <w:rPr>
            <w:rStyle w:val="Hyperlink"/>
          </w:rPr>
          <w:t>Masefield and Revire 2021</w:t>
        </w:r>
      </w:hyperlink>
      <w:r>
        <w:rPr/>
        <w:t xml:space="preserve">]. Dhammapāla (5th cent. CE) gave the opinions of various ancient authorities on the identity of </w:t>
      </w:r>
      <w:r>
        <w:rPr>
          <w:i/>
          <w:iCs/>
        </w:rPr>
        <w:t>sūkaramaddava</w:t>
      </w:r>
      <w:r>
        <w:rPr/>
        <w:t xml:space="preserve"> – that it was pork, bamboo shoots, a type of mushroom, or some kind of elixir – indicating that what the original was had been lost by his time. One of the most widespread and persistent theories today is that it was truffles, a theory first put forward by western scholars in the nineteenth century. The Indian truffle, </w:t>
      </w:r>
      <w:r>
        <w:rPr>
          <w:i/>
          <w:iCs/>
        </w:rPr>
        <w:t>Tuber 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i/>
          <w:iCs/>
        </w:rPr>
        <w:t>sūkaramaddava</w:t>
      </w:r>
      <w:r>
        <w:rPr/>
        <w:t xml:space="preserve"> mushrooms as some maintain, a food that Indians have, along with garlic, always shunned as impure; see </w:t>
      </w:r>
      <w:r>
        <w:rPr>
          <w:i/>
          <w:iCs/>
        </w:rPr>
        <w:t>Manusmṛti [</w:t>
      </w:r>
      <w:hyperlink w:anchor="X33ef731ad2df603fa7fc36f2385d2d5c948871f">
        <w:r>
          <w:rPr>
            <w:rStyle w:val="Hyperlink"/>
            <w:i/>
            <w:iCs/>
          </w:rPr>
          <w:t>Olivelle 2004</w:t>
        </w:r>
      </w:hyperlink>
      <w:r>
        <w:rPr>
          <w:i/>
          <w:iCs/>
        </w:rPr>
        <w:t>]</w:t>
      </w:r>
      <w:r>
        <w:rPr/>
        <w:t xml:space="preserve"> 5,5; 11,156; </w:t>
      </w:r>
      <w:r>
        <w:rPr>
          <w:i/>
          <w:iCs/>
        </w:rPr>
        <w:t>Āpastamba Dharmasūtra [</w:t>
      </w:r>
      <w:hyperlink w:anchor="X5c9af8b162bb11112db5b73d0710e592e09e52e">
        <w:r>
          <w:rPr>
            <w:rStyle w:val="Hyperlink"/>
            <w:i/>
            <w:iCs/>
          </w:rPr>
          <w:t>Olivelle 1999</w:t>
        </w:r>
      </w:hyperlink>
      <w:r>
        <w:rPr>
          <w:i/>
          <w:iCs/>
        </w:rPr>
        <w:t>]</w:t>
      </w:r>
      <w:r>
        <w:rPr/>
        <w:t xml:space="preserve"> I.17,28; </w:t>
      </w:r>
      <w:r>
        <w:rPr>
          <w:i/>
          <w:iCs/>
        </w:rPr>
        <w:t>Vasiṣṭha Dharmasūtra [</w:t>
      </w:r>
      <w:hyperlink w:anchor="X5c9af8b162bb11112db5b73d0710e592e09e52e">
        <w:r>
          <w:rPr>
            <w:rStyle w:val="Hyperlink"/>
            <w:i/>
            <w:iCs/>
          </w:rPr>
          <w:t>Olivelle 1999</w:t>
        </w:r>
      </w:hyperlink>
      <w:r>
        <w:rPr>
          <w:i/>
          <w:iCs/>
        </w:rPr>
        <w:t>]</w:t>
      </w:r>
      <w:r>
        <w:rPr/>
        <w:t xml:space="preserve"> 14,33, etc.</w:t>
      </w:r>
    </w:p>
  </w:footnote>
  <w:footnote w:id="689">
    <w:p>
      <w:pPr>
        <w:pStyle w:val="BodyText"/>
        <w:bidi w:val="0"/>
        <w:spacing w:before="0" w:after="140"/>
        <w:jc w:val="left"/>
        <w:rPr/>
      </w:pPr>
      <w:r>
        <w:rPr>
          <w:rStyle w:val="FootnoteCharacters"/>
        </w:rPr>
        <w:footnoteRef/>
      </w:r>
      <w:r>
        <w:rPr/>
        <w:t>Mil.175 (</w:t>
      </w:r>
      <w:hyperlink r:id="rId284">
        <w:r>
          <w:rPr>
            <w:rStyle w:val="Hyperlink"/>
          </w:rPr>
          <w:t>Mil 5.3.6</w:t>
        </w:r>
      </w:hyperlink>
      <w:r>
        <w:rPr/>
        <w:t>).</w:t>
      </w:r>
    </w:p>
  </w:footnote>
  <w:footnote w:id="690">
    <w:p>
      <w:pPr>
        <w:pStyle w:val="BodyText"/>
        <w:bidi w:val="0"/>
        <w:spacing w:before="0" w:after="140"/>
        <w:jc w:val="left"/>
        <w:rPr/>
      </w:pPr>
      <w:r>
        <w:rPr>
          <w:rStyle w:val="FootnoteCharacters"/>
        </w:rPr>
        <w:footnoteRef/>
      </w:r>
      <w:r>
        <w:rPr>
          <w:i/>
          <w:iCs/>
        </w:rPr>
        <w:t>Siṅgivaṇṇaṃ</w:t>
      </w:r>
      <w:r>
        <w:rPr/>
        <w:t xml:space="preserve">, Sanskrit </w:t>
      </w:r>
      <w:r>
        <w:rPr>
          <w:i/>
          <w:iCs/>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BodyText"/>
        <w:bidi w:val="0"/>
        <w:spacing w:before="0" w:after="140"/>
        <w:jc w:val="left"/>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i/>
          <w:iCs/>
        </w:rPr>
        <w:t>gāvutas</w:t>
      </w:r>
      <w:r>
        <w:rPr/>
        <w:t>, which Rhys Davids calculated at a little less than two miles, see Srinivasan [</w:t>
      </w:r>
      <w:hyperlink w:anchor="Xb91bee48174240beb0c7d15ef95efa47ebb4de5">
        <w:r>
          <w:rPr>
            <w:rStyle w:val="Hyperlink"/>
          </w:rPr>
          <w:t>Srinivasan 1979</w:t>
        </w:r>
      </w:hyperlink>
      <w:r>
        <w:rPr/>
        <w:t xml:space="preserve">] pp. 18, 23, 25. Unfortunately, we do not know exactly where Pāvā was in relation to the Kukuṭṭhā at that time, or to Kusinārā, nor is their certainty about how long a </w:t>
      </w:r>
      <w:r>
        <w:rPr>
          <w:i/>
          <w:iCs/>
        </w:rPr>
        <w:t>gāvuta</w:t>
      </w:r>
      <w:r>
        <w:rPr/>
        <w:t xml:space="preserve"> was.</w:t>
      </w:r>
    </w:p>
  </w:footnote>
  <w:footnote w:id="692">
    <w:p>
      <w:pPr>
        <w:pStyle w:val="BodyText"/>
        <w:bidi w:val="0"/>
        <w:spacing w:before="0" w:after="140"/>
        <w:jc w:val="left"/>
        <w:rPr/>
      </w:pPr>
      <w:r>
        <w:rPr>
          <w:rStyle w:val="FootnoteCharacters"/>
        </w:rPr>
        <w:footnoteRef/>
      </w:r>
      <w:r>
        <w:rPr/>
        <w:t>S.V,81 (</w:t>
      </w:r>
      <w:hyperlink r:id="rId285">
        <w:r>
          <w:rPr>
            <w:rStyle w:val="Hyperlink"/>
          </w:rPr>
          <w:t>SN 46.16</w:t>
        </w:r>
      </w:hyperlink>
      <w:r>
        <w:rPr/>
        <w:t>).</w:t>
      </w:r>
    </w:p>
  </w:footnote>
  <w:footnote w:id="693">
    <w:p>
      <w:pPr>
        <w:pStyle w:val="BodyText"/>
        <w:bidi w:val="0"/>
        <w:spacing w:before="0" w:after="140"/>
        <w:jc w:val="left"/>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BodyText"/>
        <w:bidi w:val="0"/>
        <w:spacing w:before="0" w:after="140"/>
        <w:jc w:val="left"/>
        <w:rPr/>
      </w:pPr>
      <w:r>
        <w:rPr>
          <w:rStyle w:val="FootnoteCharacters"/>
        </w:rPr>
        <w:footnoteRef/>
      </w:r>
      <w:r>
        <w:rPr/>
        <w:t>Until recently the Chota Gandak, now renamed Hiraññavatī for the benefit of pilgrims.</w:t>
      </w:r>
    </w:p>
  </w:footnote>
  <w:footnote w:id="695">
    <w:p>
      <w:pPr>
        <w:pStyle w:val="BodyText"/>
        <w:bidi w:val="0"/>
        <w:spacing w:before="0" w:after="140"/>
        <w:jc w:val="left"/>
        <w:rPr/>
      </w:pPr>
      <w:r>
        <w:rPr>
          <w:rStyle w:val="FootnoteCharacters"/>
        </w:rPr>
        <w:footnoteRef/>
      </w:r>
      <w:r>
        <w:rPr/>
        <w:t>The sal has fragrant-smelling pale yellow flowers, see Dhammika 2018b [</w:t>
      </w:r>
      <w:hyperlink w:anchor="X8883f8cf1494d601f89110d8da7c23626c62c66">
        <w:r>
          <w:rPr>
            <w:rStyle w:val="Hyperlink"/>
          </w:rPr>
          <w:t>Dhammika 2018b</w:t>
        </w:r>
      </w:hyperlink>
      <w:r>
        <w:rPr/>
        <w:t>] pp. 179-181.</w:t>
      </w:r>
    </w:p>
  </w:footnote>
  <w:footnote w:id="696">
    <w:p>
      <w:pPr>
        <w:pStyle w:val="BodyText"/>
        <w:bidi w:val="0"/>
        <w:spacing w:before="0" w:after="140"/>
        <w:jc w:val="left"/>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BodyText"/>
        <w:bidi w:val="0"/>
        <w:spacing w:before="0" w:after="140"/>
        <w:jc w:val="left"/>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BodyText"/>
        <w:bidi w:val="0"/>
        <w:spacing w:before="0" w:after="140"/>
        <w:jc w:val="left"/>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BodyText"/>
        <w:bidi w:val="0"/>
        <w:spacing w:before="0" w:after="140"/>
        <w:jc w:val="left"/>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BodyText"/>
        <w:bidi w:val="0"/>
        <w:spacing w:before="0" w:after="140"/>
        <w:jc w:val="left"/>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BodyText"/>
        <w:bidi w:val="0"/>
        <w:spacing w:before="0" w:after="140"/>
        <w:jc w:val="left"/>
        <w:rPr/>
      </w:pPr>
      <w:r>
        <w:rPr>
          <w:rStyle w:val="FootnoteCharacters"/>
        </w:rPr>
        <w:footnoteRef/>
      </w:r>
      <w:r>
        <w:rPr/>
        <w:t>Veṭhadīpa may be the modern Bettiah in West Champaran District.</w:t>
      </w:r>
    </w:p>
  </w:footnote>
  <w:footnote w:id="702">
    <w:p>
      <w:pPr>
        <w:pStyle w:val="BodyText"/>
        <w:bidi w:val="0"/>
        <w:spacing w:before="0" w:after="140"/>
        <w:jc w:val="left"/>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6">
        <w:r>
          <w:rPr>
            <w:rStyle w:val="Hyperlink"/>
          </w:rPr>
          <w:t>AN 4.36</w:t>
        </w:r>
      </w:hyperlink>
      <w:r>
        <w:rPr/>
        <w:t>); III,223 (</w:t>
      </w:r>
      <w:hyperlink r:id="rId287">
        <w:r>
          <w:rPr>
            <w:rStyle w:val="Hyperlink"/>
          </w:rPr>
          <w:t>AN 5.192</w:t>
        </w:r>
      </w:hyperlink>
      <w:r>
        <w:rPr/>
        <w:t xml:space="preserve">). His name could be a shortened form of </w:t>
      </w:r>
      <w:r>
        <w:rPr>
          <w:i/>
          <w:iCs/>
        </w:rPr>
        <w:t>doṇamāpaka</w:t>
      </w:r>
      <w:r>
        <w:rPr/>
        <w:t xml:space="preserve">, a royal revenue officer tasked with measuring out the king’s share of the harvest using a wooden vessel called a </w:t>
      </w:r>
      <w:r>
        <w:rPr>
          <w:i/>
          <w:iCs/>
        </w:rPr>
        <w:t>doṇa</w:t>
      </w:r>
      <w:r>
        <w:rPr/>
        <w:t>. According to Olivelle 2004 [</w:t>
      </w:r>
      <w:hyperlink w:anchor="X33ef731ad2df603fa7fc36f2385d2d5c948871f">
        <w:r>
          <w:rPr>
            <w:rStyle w:val="Hyperlink"/>
          </w:rPr>
          <w:t>Olivelle 2004</w:t>
        </w:r>
      </w:hyperlink>
      <w:r>
        <w:rPr/>
        <w:t xml:space="preserve">] p.458, a </w:t>
      </w:r>
      <w:r>
        <w:rPr>
          <w:i/>
          <w:iCs/>
        </w:rPr>
        <w:t>doṇa</w:t>
      </w:r>
      <w:r>
        <w:rPr/>
        <w:t xml:space="preserve"> had a capacity of about 5 litres. See also Srinivasan [</w:t>
      </w:r>
      <w:hyperlink w:anchor="Xb91bee48174240beb0c7d15ef95efa47ebb4de5">
        <w:r>
          <w:rPr>
            <w:rStyle w:val="Hyperlink"/>
          </w:rPr>
          <w:t>Srinivasan 1979</w:t>
        </w:r>
      </w:hyperlink>
      <w:r>
        <w:rPr/>
        <w:t>] pp. 49-51, 90-92 and 166.</w:t>
      </w:r>
    </w:p>
  </w:footnote>
  <w:footnote w:id="703">
    <w:p>
      <w:pPr>
        <w:pStyle w:val="BodyText"/>
        <w:bidi w:val="0"/>
        <w:spacing w:before="0" w:after="140"/>
        <w:jc w:val="left"/>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i/>
          <w:iCs/>
        </w:rPr>
        <w:t>doṇa</w:t>
      </w:r>
      <w:r>
        <w:rPr/>
        <w:t xml:space="preserve"> measure, and would have easily held the Buddha’s ashes. The remains of the average human male after cremation weigh about 2 ½ kgs.</w:t>
      </w:r>
    </w:p>
  </w:footnote>
  <w:footnote w:id="704">
    <w:p>
      <w:pPr>
        <w:pStyle w:val="BodyText"/>
        <w:bidi w:val="0"/>
        <w:spacing w:before="0" w:after="140"/>
        <w:jc w:val="left"/>
        <w:rPr/>
      </w:pPr>
      <w:r>
        <w:rPr>
          <w:rStyle w:val="FootnoteCharacters"/>
        </w:rPr>
        <w:footnoteRef/>
      </w:r>
      <w:r>
        <w:rPr/>
        <w:t>On the possible identification of the stupa built by Doṇa see Dhammika 2018d [</w:t>
      </w:r>
      <w:hyperlink w:anchor="X807a594899a79beecddf374e35b6c73e9a98f3d">
        <w:r>
          <w:rPr>
            <w:rStyle w:val="Hyperlink"/>
          </w:rPr>
          <w:t>Dhammika 2018d</w:t>
        </w:r>
      </w:hyperlink>
      <w:r>
        <w:rPr/>
        <w:t>] pp. 207-214 and Patil [</w:t>
      </w:r>
      <w:hyperlink w:anchor="footprints_split_022.html%25252525252515">
        <w:r>
          <w:rPr>
            <w:rStyle w:val="Hyperlink"/>
          </w:rPr>
          <w:t>Patil 1963</w:t>
        </w:r>
      </w:hyperlink>
      <w:r>
        <w:rPr/>
        <w:t>] pp.40-41,86,121.</w:t>
      </w:r>
    </w:p>
  </w:footnote>
  <w:footnote w:id="705">
    <w:p>
      <w:pPr>
        <w:pStyle w:val="BodyText"/>
        <w:bidi w:val="0"/>
        <w:spacing w:before="0" w:after="140"/>
        <w:jc w:val="left"/>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BodyText"/>
        <w:bidi w:val="0"/>
        <w:spacing w:before="0" w:after="140"/>
        <w:jc w:val="left"/>
        <w:rPr/>
      </w:pPr>
      <w:r>
        <w:rPr>
          <w:rStyle w:val="FootnoteCharacters"/>
        </w:rPr>
        <w:footnoteRef/>
      </w:r>
      <w:r>
        <w:rPr/>
        <w:t>S.II,215-218 (</w:t>
      </w:r>
      <w:hyperlink r:id="rId288">
        <w:r>
          <w:rPr>
            <w:rStyle w:val="Hyperlink"/>
          </w:rPr>
          <w:t>SN 16.10</w:t>
        </w:r>
      </w:hyperlink>
      <w:r>
        <w:rPr/>
        <w:t xml:space="preserve">, </w:t>
      </w:r>
      <w:hyperlink r:id="rId289">
        <w:r>
          <w:rPr>
            <w:rStyle w:val="Hyperlink"/>
          </w:rPr>
          <w:t>SN 16.11</w:t>
        </w:r>
      </w:hyperlink>
      <w:r>
        <w:rPr/>
        <w:t>).</w:t>
      </w:r>
    </w:p>
  </w:footnote>
  <w:footnote w:id="707">
    <w:p>
      <w:pPr>
        <w:pStyle w:val="BodyText"/>
        <w:bidi w:val="0"/>
        <w:spacing w:before="0" w:after="140"/>
        <w:jc w:val="left"/>
        <w:rPr/>
      </w:pPr>
      <w:r>
        <w:rPr>
          <w:rStyle w:val="FootnoteCharacters"/>
        </w:rPr>
        <w:footnoteRef/>
      </w:r>
      <w:r>
        <w:rPr/>
        <w:t>Tilakaratne [</w:t>
      </w:r>
      <w:hyperlink w:anchor="X796f4381ec4a0e155295f0e65a786be7b072019">
        <w:r>
          <w:rPr>
            <w:rStyle w:val="Hyperlink"/>
          </w:rPr>
          <w:t>Tilakaratne 2005</w:t>
        </w:r>
      </w:hyperlink>
      <w:r>
        <w:rPr/>
        <w:t>] pp.229-257 has some interesting observations on this matter and its possible implications.</w:t>
      </w:r>
    </w:p>
  </w:footnote>
  <w:footnote w:id="708">
    <w:p>
      <w:pPr>
        <w:pStyle w:val="BodyText"/>
        <w:bidi w:val="0"/>
        <w:spacing w:before="0" w:after="140"/>
        <w:jc w:val="left"/>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p>
  </w:footnote>
  <w:footnote w:id="709">
    <w:p>
      <w:pPr>
        <w:pStyle w:val="BodyText"/>
        <w:bidi w:val="0"/>
        <w:spacing w:before="0" w:after="140"/>
        <w:jc w:val="left"/>
        <w:rPr/>
      </w:pPr>
      <w:r>
        <w:rPr>
          <w:rStyle w:val="FootnoteCharacters"/>
        </w:rPr>
        <w:footnoteRef/>
      </w:r>
      <w:r>
        <w:rPr>
          <w:i/>
          <w:iCs/>
        </w:rPr>
        <w:t>Pacchābhūmaṃ 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BodyText"/>
        <w:bidi w:val="0"/>
        <w:spacing w:before="0" w:after="140"/>
        <w:jc w:val="left"/>
        <w:rPr/>
      </w:pPr>
      <w:r>
        <w:rPr>
          <w:rStyle w:val="FootnoteCharacters"/>
        </w:rPr>
        <w:footnoteRef/>
      </w:r>
      <w:r>
        <w:rPr/>
        <w:t>S.III,6-9 (</w:t>
      </w:r>
      <w:hyperlink r:id="rId290">
        <w:r>
          <w:rPr>
            <w:rStyle w:val="Hyperlink"/>
          </w:rPr>
          <w:t>SN 22.2</w:t>
        </w:r>
      </w:hyperlink>
      <w:r>
        <w:rPr/>
        <w:t>).</w:t>
      </w:r>
    </w:p>
  </w:footnote>
  <w:footnote w:id="711">
    <w:p>
      <w:pPr>
        <w:pStyle w:val="BodyText"/>
        <w:bidi w:val="0"/>
        <w:spacing w:before="0" w:after="140"/>
        <w:jc w:val="left"/>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BodyText"/>
        <w:bidi w:val="0"/>
        <w:spacing w:before="0" w:after="140"/>
        <w:jc w:val="left"/>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BodyText"/>
        <w:bidi w:val="0"/>
        <w:spacing w:before="0" w:after="140"/>
        <w:jc w:val="left"/>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See Chakrabarti 2007 [</w:t>
      </w:r>
      <w:hyperlink w:anchor="X2398ef1207dd8853b5be1167e8b998e10f04be3">
        <w:r>
          <w:rPr>
            <w:rStyle w:val="Hyperlink"/>
          </w:rPr>
          <w:t>Chakrabarti 2007</w:t>
        </w:r>
      </w:hyperlink>
      <w:r>
        <w:rPr/>
        <w:t>] p.75.</w:t>
      </w:r>
    </w:p>
  </w:footnote>
  <w:footnote w:id="714">
    <w:p>
      <w:pPr>
        <w:pStyle w:val="BodyText"/>
        <w:bidi w:val="0"/>
        <w:spacing w:before="0" w:after="140"/>
        <w:jc w:val="left"/>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91">
        <w:r>
          <w:rPr>
            <w:rStyle w:val="Hyperlink"/>
          </w:rPr>
          <w:t>Thag 21.1</w:t>
        </w:r>
      </w:hyperlink>
      <w:r>
        <w:rPr/>
        <w:t>).</w:t>
      </w:r>
    </w:p>
  </w:footnote>
  <w:footnote w:id="715">
    <w:p>
      <w:pPr>
        <w:pStyle w:val="BodyText"/>
        <w:bidi w:val="0"/>
        <w:spacing w:before="0" w:after="140"/>
        <w:jc w:val="left"/>
        <w:rPr/>
      </w:pPr>
      <w:r>
        <w:rPr>
          <w:rStyle w:val="FootnoteCharacters"/>
        </w:rPr>
        <w:footnoteRef/>
      </w:r>
      <w:r>
        <w:rPr/>
        <w:t>A.IV,216-220 (</w:t>
      </w:r>
      <w:hyperlink r:id="rId292">
        <w:r>
          <w:rPr>
            <w:rStyle w:val="Hyperlink"/>
          </w:rPr>
          <w:t>AN 8.23</w:t>
        </w:r>
      </w:hyperlink>
      <w:r>
        <w:rPr/>
        <w:t xml:space="preserve">, </w:t>
      </w:r>
      <w:hyperlink r:id="rId293">
        <w:r>
          <w:rPr>
            <w:rStyle w:val="Hyperlink"/>
          </w:rPr>
          <w:t>AN 8.24</w:t>
        </w:r>
      </w:hyperlink>
      <w:r>
        <w:rPr/>
        <w:t>).</w:t>
      </w:r>
    </w:p>
  </w:footnote>
  <w:footnote w:id="716">
    <w:p>
      <w:pPr>
        <w:pStyle w:val="BodyText"/>
        <w:bidi w:val="0"/>
        <w:spacing w:before="0" w:after="140"/>
        <w:jc w:val="left"/>
        <w:rPr/>
      </w:pPr>
      <w:r>
        <w:rPr>
          <w:rStyle w:val="FootnoteCharacters"/>
        </w:rPr>
        <w:footnoteRef/>
      </w:r>
      <w:r>
        <w:rPr>
          <w:i/>
          <w:iCs/>
        </w:rPr>
        <w:t>Viyāhapaṇṇatti</w:t>
      </w:r>
      <w:r>
        <w:rPr/>
        <w:t xml:space="preserve"> 11,12.</w:t>
      </w:r>
    </w:p>
  </w:footnote>
  <w:footnote w:id="717">
    <w:p>
      <w:pPr>
        <w:pStyle w:val="BodyText"/>
        <w:bidi w:val="0"/>
        <w:spacing w:before="0" w:after="140"/>
        <w:jc w:val="left"/>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BodyText"/>
        <w:bidi w:val="0"/>
        <w:spacing w:before="0" w:after="140"/>
        <w:jc w:val="left"/>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BodyText"/>
        <w:bidi w:val="0"/>
        <w:spacing w:before="0" w:after="140"/>
        <w:jc w:val="left"/>
        <w:rPr/>
      </w:pPr>
      <w:r>
        <w:rPr>
          <w:rStyle w:val="FootnoteCharacters"/>
        </w:rPr>
        <w:footnoteRef/>
      </w:r>
      <w:r>
        <w:rPr/>
        <w:t>E.g. A.I,279 (</w:t>
      </w:r>
      <w:hyperlink r:id="rId294">
        <w:r>
          <w:rPr>
            <w:rStyle w:val="Hyperlink"/>
          </w:rPr>
          <w:t>AN 3.128</w:t>
        </w:r>
      </w:hyperlink>
      <w:r>
        <w:rPr/>
        <w:t>); III,320 (</w:t>
      </w:r>
      <w:hyperlink r:id="rId295">
        <w:r>
          <w:rPr>
            <w:rStyle w:val="Hyperlink"/>
          </w:rPr>
          <w:t>AN 6.28</w:t>
        </w:r>
      </w:hyperlink>
      <w:r>
        <w:rPr/>
        <w:t>); S.III,66 (</w:t>
      </w:r>
      <w:hyperlink r:id="rId296">
        <w:r>
          <w:rPr>
            <w:rStyle w:val="Hyperlink"/>
          </w:rPr>
          <w:t>SN 22.59</w:t>
        </w:r>
      </w:hyperlink>
      <w:r>
        <w:rPr/>
        <w:t>); V,406 (</w:t>
      </w:r>
      <w:hyperlink r:id="rId297">
        <w:r>
          <w:rPr>
            <w:rStyle w:val="Hyperlink"/>
          </w:rPr>
          <w:t>SN 55.53</w:t>
        </w:r>
      </w:hyperlink>
      <w:r>
        <w:rPr/>
        <w:t>).</w:t>
      </w:r>
    </w:p>
  </w:footnote>
  <w:footnote w:id="720">
    <w:p>
      <w:pPr>
        <w:pStyle w:val="BodyText"/>
        <w:bidi w:val="0"/>
        <w:spacing w:before="0" w:after="140"/>
        <w:jc w:val="left"/>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BodyText"/>
        <w:bidi w:val="0"/>
        <w:spacing w:before="0" w:after="140"/>
        <w:jc w:val="left"/>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BodyText"/>
        <w:bidi w:val="0"/>
        <w:spacing w:before="0" w:after="140"/>
        <w:jc w:val="left"/>
        <w:rPr/>
      </w:pPr>
      <w:r>
        <w:rPr>
          <w:rStyle w:val="FootnoteCharacters"/>
        </w:rPr>
        <w:footnoteRef/>
      </w:r>
      <w:r>
        <w:rPr/>
        <w:t>Pandey [</w:t>
      </w:r>
      <w:hyperlink w:anchor="footprints_split_022.html%25252525252516">
        <w:r>
          <w:rPr>
            <w:rStyle w:val="Hyperlink"/>
          </w:rPr>
          <w:t>Pandey 1963</w:t>
        </w:r>
      </w:hyperlink>
      <w:r>
        <w:rPr/>
        <w:t>] p.97, thinks Aṅguttararāpa was somewhere in modern Purina District.</w:t>
      </w:r>
    </w:p>
  </w:footnote>
  <w:footnote w:id="723">
    <w:p>
      <w:pPr>
        <w:pStyle w:val="BodyText"/>
        <w:bidi w:val="0"/>
        <w:spacing w:before="0" w:after="140"/>
        <w:jc w:val="left"/>
        <w:rPr/>
      </w:pPr>
      <w:r>
        <w:rPr>
          <w:rStyle w:val="FootnoteCharacters"/>
        </w:rPr>
        <w:footnoteRef/>
      </w:r>
      <w:r>
        <w:rPr/>
        <w:t>A.III,36-38 (</w:t>
      </w:r>
      <w:hyperlink r:id="rId298">
        <w:r>
          <w:rPr>
            <w:rStyle w:val="Hyperlink"/>
          </w:rPr>
          <w:t>AN 5.33</w:t>
        </w:r>
      </w:hyperlink>
      <w:r>
        <w:rPr/>
        <w:t>).</w:t>
      </w:r>
    </w:p>
  </w:footnote>
  <w:footnote w:id="724">
    <w:p>
      <w:pPr>
        <w:pStyle w:val="BodyText"/>
        <w:bidi w:val="0"/>
        <w:spacing w:before="0" w:after="140"/>
        <w:jc w:val="left"/>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BodyText"/>
        <w:bidi w:val="0"/>
        <w:spacing w:before="0" w:after="140"/>
        <w:jc w:val="left"/>
        <w:rPr/>
      </w:pPr>
      <w:r>
        <w:rPr>
          <w:rStyle w:val="FootnoteCharacters"/>
        </w:rPr>
        <w:footnoteRef/>
      </w:r>
      <w:r>
        <w:rPr/>
        <w:t>See Sinha 1979 [</w:t>
      </w:r>
      <w:hyperlink w:anchor="footprints_split_022.html%25252525252525">
        <w:r>
          <w:rPr>
            <w:rStyle w:val="Hyperlink"/>
          </w:rPr>
          <w:t>Sinha 1979</w:t>
        </w:r>
      </w:hyperlink>
      <w:r>
        <w:rPr/>
        <w:t>] pp.90-96.</w:t>
      </w:r>
    </w:p>
  </w:footnote>
  <w:footnote w:id="726">
    <w:p>
      <w:pPr>
        <w:pStyle w:val="BodyText"/>
        <w:bidi w:val="0"/>
        <w:spacing w:before="0" w:after="140"/>
        <w:jc w:val="left"/>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BodyText"/>
        <w:bidi w:val="0"/>
        <w:spacing w:before="0" w:after="140"/>
        <w:jc w:val="left"/>
        <w:rPr/>
      </w:pPr>
      <w:r>
        <w:rPr>
          <w:rStyle w:val="FootnoteCharacters"/>
        </w:rPr>
        <w:footnoteRef/>
      </w:r>
      <w:r>
        <w:rPr/>
        <w:t>Tha.345 (</w:t>
      </w:r>
      <w:hyperlink r:id="rId299">
        <w:r>
          <w:rPr>
            <w:rStyle w:val="Hyperlink"/>
          </w:rPr>
          <w:t>Thag 5.7</w:t>
        </w:r>
      </w:hyperlink>
      <w:r>
        <w:rPr/>
        <w:t>).</w:t>
      </w:r>
    </w:p>
  </w:footnote>
  <w:footnote w:id="728">
    <w:p>
      <w:pPr>
        <w:pStyle w:val="BodyText"/>
        <w:bidi w:val="0"/>
        <w:spacing w:before="0" w:after="140"/>
        <w:jc w:val="left"/>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BodyText"/>
        <w:bidi w:val="0"/>
        <w:spacing w:before="0" w:after="140"/>
        <w:jc w:val="left"/>
        <w:rPr/>
      </w:pPr>
      <w:r>
        <w:rPr>
          <w:rStyle w:val="FootnoteCharacters"/>
        </w:rPr>
        <w:footnoteRef/>
      </w:r>
      <w:r>
        <w:rPr/>
        <w:t>Ud.6. (</w:t>
      </w:r>
      <w:hyperlink r:id="rId300">
        <w:r>
          <w:rPr>
            <w:rStyle w:val="Hyperlink"/>
          </w:rPr>
          <w:t>Ud 1.9</w:t>
        </w:r>
      </w:hyperlink>
      <w:r>
        <w:rPr/>
        <w:t>)</w:t>
      </w:r>
    </w:p>
  </w:footnote>
  <w:footnote w:id="730">
    <w:p>
      <w:pPr>
        <w:pStyle w:val="BodyText"/>
        <w:bidi w:val="0"/>
        <w:spacing w:before="0" w:after="140"/>
        <w:jc w:val="left"/>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BodyText"/>
        <w:bidi w:val="0"/>
        <w:spacing w:before="0" w:after="140"/>
        <w:jc w:val="left"/>
        <w:rPr/>
      </w:pPr>
      <w:r>
        <w:rPr>
          <w:rStyle w:val="FootnoteCharacters"/>
        </w:rPr>
        <w:footnoteRef/>
      </w:r>
      <w:r>
        <w:rPr/>
        <w:t>S.I,207-208 (</w:t>
      </w:r>
      <w:hyperlink r:id="rId301">
        <w:r>
          <w:rPr>
            <w:rStyle w:val="Hyperlink"/>
          </w:rPr>
          <w:t>SN 10.3</w:t>
        </w:r>
      </w:hyperlink>
      <w:r>
        <w:rPr/>
        <w:t>).</w:t>
      </w:r>
    </w:p>
  </w:footnote>
  <w:footnote w:id="732">
    <w:p>
      <w:pPr>
        <w:pStyle w:val="BodyText"/>
        <w:bidi w:val="0"/>
        <w:spacing w:before="0" w:after="140"/>
        <w:jc w:val="left"/>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BodyText"/>
        <w:bidi w:val="0"/>
        <w:spacing w:before="0" w:after="140"/>
        <w:jc w:val="left"/>
        <w:rPr/>
      </w:pPr>
      <w:r>
        <w:rPr>
          <w:rStyle w:val="FootnoteCharacters"/>
        </w:rPr>
        <w:footnoteRef/>
      </w:r>
      <w:r>
        <w:rPr/>
        <w:t>See Wagle 1995 [</w:t>
      </w:r>
      <w:hyperlink w:anchor="footprints_split_022.html%25252525252521">
        <w:r>
          <w:rPr>
            <w:rStyle w:val="Hyperlink"/>
          </w:rPr>
          <w:t>Wagle 1995</w:t>
        </w:r>
      </w:hyperlink>
      <w:r>
        <w:rPr/>
        <w:t>]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BodyText"/>
        <w:bidi w:val="0"/>
        <w:spacing w:before="0" w:after="140"/>
        <w:jc w:val="left"/>
        <w:rPr/>
      </w:pPr>
      <w:r>
        <w:rPr>
          <w:rStyle w:val="FootnoteCharacters"/>
        </w:rPr>
        <w:footnoteRef/>
      </w:r>
      <w:r>
        <w:rPr/>
        <w:t>M.III,298 (</w:t>
      </w:r>
      <w:hyperlink r:id="rId302">
        <w:r>
          <w:rPr>
            <w:rStyle w:val="Hyperlink"/>
          </w:rPr>
          <w:t>MN 152</w:t>
        </w:r>
      </w:hyperlink>
      <w:r>
        <w:rPr/>
        <w:t>).</w:t>
      </w:r>
    </w:p>
  </w:footnote>
  <w:footnote w:id="735">
    <w:p>
      <w:pPr>
        <w:pStyle w:val="BodyText"/>
        <w:bidi w:val="0"/>
        <w:spacing w:before="0" w:after="140"/>
        <w:jc w:val="left"/>
        <w:rPr/>
      </w:pPr>
      <w:r>
        <w:rPr>
          <w:rStyle w:val="FootnoteCharacters"/>
        </w:rPr>
        <w:footnoteRef/>
      </w:r>
      <w:r>
        <w:rPr/>
        <w:t>A.V,48-54 (</w:t>
      </w:r>
      <w:hyperlink r:id="rId303">
        <w:r>
          <w:rPr>
            <w:rStyle w:val="Hyperlink"/>
          </w:rPr>
          <w:t>AN 10.27</w:t>
        </w:r>
      </w:hyperlink>
      <w:r>
        <w:rPr/>
        <w:t>).</w:t>
      </w:r>
    </w:p>
  </w:footnote>
  <w:footnote w:id="736">
    <w:p>
      <w:pPr>
        <w:pStyle w:val="BodyText"/>
        <w:bidi w:val="0"/>
        <w:spacing w:before="0" w:after="140"/>
        <w:jc w:val="left"/>
        <w:rPr/>
      </w:pPr>
      <w:r>
        <w:rPr>
          <w:rStyle w:val="FootnoteCharacters"/>
        </w:rPr>
        <w:footnoteRef/>
      </w:r>
      <w:r>
        <w:rPr/>
        <w:t>A.V,54-58 (</w:t>
      </w:r>
      <w:hyperlink r:id="rId304">
        <w:r>
          <w:rPr>
            <w:rStyle w:val="Hyperlink"/>
          </w:rPr>
          <w:t>AN 10.28</w:t>
        </w:r>
      </w:hyperlink>
      <w:r>
        <w:rPr/>
        <w:t>).</w:t>
      </w:r>
    </w:p>
  </w:footnote>
  <w:footnote w:id="737">
    <w:p>
      <w:pPr>
        <w:pStyle w:val="BodyText"/>
        <w:bidi w:val="0"/>
        <w:spacing w:before="0" w:after="140"/>
        <w:jc w:val="left"/>
        <w:rPr/>
      </w:pPr>
      <w:r>
        <w:rPr>
          <w:rStyle w:val="FootnoteCharacters"/>
        </w:rPr>
        <w:footnoteRef/>
      </w:r>
      <w:r>
        <w:rPr/>
        <w:t>See Bodhi 2012 [</w:t>
      </w:r>
      <w:hyperlink w:anchor="footprints_split_022.html%25252525252522">
        <w:r>
          <w:rPr>
            <w:rStyle w:val="Hyperlink"/>
          </w:rPr>
          <w:t>Bodhi 2012</w:t>
        </w:r>
      </w:hyperlink>
      <w:r>
        <w:rPr/>
        <w:t>] p.1839, note 2012.</w:t>
      </w:r>
    </w:p>
  </w:footnote>
  <w:footnote w:id="738">
    <w:p>
      <w:pPr>
        <w:pStyle w:val="BodyText"/>
        <w:bidi w:val="0"/>
        <w:spacing w:before="0" w:after="140"/>
        <w:jc w:val="left"/>
        <w:rPr/>
      </w:pPr>
      <w:r>
        <w:rPr>
          <w:rStyle w:val="FootnoteCharacters"/>
        </w:rPr>
        <w:footnoteRef/>
      </w:r>
      <w:r>
        <w:rPr/>
        <w:t>Mil.10 (</w:t>
      </w:r>
      <w:hyperlink r:id="rId305">
        <w:r>
          <w:rPr>
            <w:rStyle w:val="Hyperlink"/>
          </w:rPr>
          <w:t>Mil 2</w:t>
        </w:r>
      </w:hyperlink>
      <w:r>
        <w:rPr/>
        <w:t>).</w:t>
      </w:r>
    </w:p>
  </w:footnote>
  <w:footnote w:id="739">
    <w:p>
      <w:pPr>
        <w:pStyle w:val="BodyText"/>
        <w:bidi w:val="0"/>
        <w:spacing w:before="0" w:after="140"/>
        <w:jc w:val="left"/>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BodyText"/>
        <w:bidi w:val="0"/>
        <w:spacing w:before="0" w:after="140"/>
        <w:jc w:val="left"/>
        <w:rPr/>
      </w:pPr>
      <w:r>
        <w:rPr>
          <w:rStyle w:val="FootnoteCharacters"/>
        </w:rPr>
        <w:footnoteRef/>
      </w:r>
      <w:r>
        <w:rPr/>
        <w:t>A.I,188-189 (</w:t>
      </w:r>
      <w:hyperlink r:id="rId306">
        <w:r>
          <w:rPr>
            <w:rStyle w:val="Hyperlink"/>
          </w:rPr>
          <w:t>AN 3.65</w:t>
        </w:r>
      </w:hyperlink>
      <w:r>
        <w:rPr/>
        <w:t>).</w:t>
      </w:r>
    </w:p>
  </w:footnote>
  <w:footnote w:id="741">
    <w:p>
      <w:pPr>
        <w:pStyle w:val="BodyText"/>
        <w:bidi w:val="0"/>
        <w:spacing w:before="0" w:after="140"/>
        <w:jc w:val="left"/>
        <w:rPr/>
      </w:pPr>
      <w:r>
        <w:rPr>
          <w:rStyle w:val="FootnoteCharacters"/>
        </w:rPr>
        <w:footnoteRef/>
      </w:r>
      <w:r>
        <w:rPr/>
        <w:t>See Sinha 2019 [</w:t>
      </w:r>
      <w:hyperlink w:anchor="X974b4c099142426b83a0efe221c056e15c71cf0">
        <w:r>
          <w:rPr>
            <w:rStyle w:val="Hyperlink"/>
          </w:rPr>
          <w:t>Sinha I 2019</w:t>
        </w:r>
      </w:hyperlink>
      <w:r>
        <w:rPr/>
        <w:t>] pp.27-31.</w:t>
      </w:r>
    </w:p>
  </w:footnote>
  <w:footnote w:id="742">
    <w:p>
      <w:pPr>
        <w:pStyle w:val="BodyText"/>
        <w:bidi w:val="0"/>
        <w:spacing w:before="0" w:after="140"/>
        <w:jc w:val="left"/>
        <w:rPr/>
      </w:pPr>
      <w:r>
        <w:rPr>
          <w:rStyle w:val="FootnoteCharacters"/>
        </w:rPr>
        <w:footnoteRef/>
      </w:r>
      <w:r>
        <w:rPr/>
        <w:t>Ghosh 1956 [</w:t>
      </w:r>
      <w:hyperlink w:anchor="footprints_split_022.html%25252525252523">
        <w:r>
          <w:rPr>
            <w:rStyle w:val="Hyperlink"/>
          </w:rPr>
          <w:t>Ghosh 1956</w:t>
        </w:r>
      </w:hyperlink>
      <w:r>
        <w:rPr/>
        <w:t>] pp.20-21.</w:t>
      </w:r>
    </w:p>
  </w:footnote>
  <w:footnote w:id="743">
    <w:p>
      <w:pPr>
        <w:pStyle w:val="BodyText"/>
        <w:bidi w:val="0"/>
        <w:spacing w:before="0" w:after="140"/>
        <w:jc w:val="left"/>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BodyText"/>
        <w:bidi w:val="0"/>
        <w:spacing w:before="0" w:after="140"/>
        <w:jc w:val="left"/>
        <w:rPr/>
      </w:pPr>
      <w:r>
        <w:rPr>
          <w:rStyle w:val="FootnoteCharacters"/>
        </w:rPr>
        <w:footnoteRef/>
      </w:r>
      <w:r>
        <w:rPr/>
        <w:t>For recently discovered inscriptions pointing to the existence of the Kukkuṭārāma, see Salomon and Marino [</w:t>
      </w:r>
      <w:hyperlink w:anchor="Xa25923814ac4f071953bd5ecaf404d2ee79f411">
        <w:r>
          <w:rPr>
            <w:rStyle w:val="Hyperlink"/>
          </w:rPr>
          <w:t>Salomon-Marino 2014</w:t>
        </w:r>
      </w:hyperlink>
      <w:r>
        <w:rPr/>
        <w:t>] pp.34-35.</w:t>
      </w:r>
    </w:p>
  </w:footnote>
  <w:footnote w:id="745">
    <w:p>
      <w:pPr>
        <w:pStyle w:val="BodyText"/>
        <w:bidi w:val="0"/>
        <w:spacing w:before="0" w:after="140"/>
        <w:jc w:val="left"/>
        <w:rPr/>
      </w:pPr>
      <w:r>
        <w:rPr>
          <w:rStyle w:val="FootnoteCharacters"/>
        </w:rPr>
        <w:footnoteRef/>
      </w:r>
      <w:r>
        <w:rPr/>
        <w:t>Ud.41-42 (</w:t>
      </w:r>
      <w:hyperlink r:id="rId307">
        <w:r>
          <w:rPr>
            <w:rStyle w:val="Hyperlink"/>
          </w:rPr>
          <w:t>Ud 4.5</w:t>
        </w:r>
      </w:hyperlink>
      <w:r>
        <w:rPr/>
        <w:t>); S.III,94-98 (</w:t>
      </w:r>
      <w:hyperlink r:id="rId308">
        <w:r>
          <w:rPr>
            <w:rStyle w:val="Hyperlink"/>
          </w:rPr>
          <w:t>SN 22.81</w:t>
        </w:r>
      </w:hyperlink>
      <w:r>
        <w:rPr/>
        <w:t>); V,437 (</w:t>
      </w:r>
      <w:hyperlink r:id="rId309">
        <w:r>
          <w:rPr>
            <w:rStyle w:val="Hyperlink"/>
          </w:rPr>
          <w:t>SN 56.31</w:t>
        </w:r>
      </w:hyperlink>
      <w:r>
        <w:rPr/>
        <w:t>).</w:t>
      </w:r>
    </w:p>
  </w:footnote>
  <w:footnote w:id="746">
    <w:p>
      <w:pPr>
        <w:pStyle w:val="BodyText"/>
        <w:bidi w:val="0"/>
        <w:spacing w:before="0" w:after="140"/>
        <w:jc w:val="left"/>
        <w:rPr/>
      </w:pPr>
      <w:r>
        <w:rPr>
          <w:rStyle w:val="FootnoteCharacters"/>
        </w:rPr>
        <w:footnoteRef/>
      </w:r>
      <w:r>
        <w:rPr/>
        <w:t>M.I,513 (</w:t>
      </w:r>
      <w:hyperlink r:id="rId310">
        <w:r>
          <w:rPr>
            <w:rStyle w:val="Hyperlink"/>
          </w:rPr>
          <w:t>MN 76</w:t>
        </w:r>
      </w:hyperlink>
      <w:r>
        <w:rPr/>
        <w:t>). See Fuhrer [</w:t>
      </w:r>
      <w:hyperlink w:anchor="footprints_split_022.html%25252525252524">
        <w:r>
          <w:rPr>
            <w:rStyle w:val="Hyperlink"/>
          </w:rPr>
          <w:t>Fuhrer 1894</w:t>
        </w:r>
      </w:hyperlink>
      <w:r>
        <w:rPr/>
        <w:t>] pp.240-244.</w:t>
      </w:r>
    </w:p>
  </w:footnote>
  <w:footnote w:id="747">
    <w:p>
      <w:pPr>
        <w:pStyle w:val="BodyText"/>
        <w:bidi w:val="0"/>
        <w:spacing w:before="0" w:after="140"/>
        <w:jc w:val="left"/>
        <w:rPr/>
      </w:pPr>
      <w:r>
        <w:rPr>
          <w:rStyle w:val="FootnoteCharacters"/>
        </w:rPr>
        <w:footnoteRef/>
      </w:r>
      <w:r>
        <w:rPr/>
        <w:t>S.IV,110-113 (</w:t>
      </w:r>
      <w:hyperlink r:id="rId311">
        <w:r>
          <w:rPr>
            <w:rStyle w:val="Hyperlink"/>
          </w:rPr>
          <w:t>SN 35.127</w:t>
        </w:r>
      </w:hyperlink>
      <w:r>
        <w:rPr/>
        <w:t>).</w:t>
      </w:r>
    </w:p>
  </w:footnote>
  <w:footnote w:id="748">
    <w:p>
      <w:pPr>
        <w:pStyle w:val="BodyText"/>
        <w:bidi w:val="0"/>
        <w:spacing w:before="0" w:after="140"/>
        <w:jc w:val="left"/>
        <w:rPr/>
      </w:pPr>
      <w:r>
        <w:rPr>
          <w:rStyle w:val="FootnoteCharacters"/>
        </w:rPr>
        <w:footnoteRef/>
      </w:r>
      <w:r>
        <w:rPr/>
        <w:t>See Ireland 1976 [</w:t>
      </w:r>
      <w:hyperlink w:anchor="footprints_split_022.html%25252525252526">
        <w:r>
          <w:rPr>
            <w:rStyle w:val="Hyperlink"/>
          </w:rPr>
          <w:t>Ireland 1976</w:t>
        </w:r>
      </w:hyperlink>
      <w:r>
        <w:rPr/>
        <w:t>] pp.114-117.</w:t>
      </w:r>
    </w:p>
  </w:footnote>
  <w:footnote w:id="749">
    <w:p>
      <w:pPr>
        <w:pStyle w:val="BodyText"/>
        <w:bidi w:val="0"/>
        <w:spacing w:before="0" w:after="140"/>
        <w:jc w:val="left"/>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BodyText"/>
        <w:bidi w:val="0"/>
        <w:spacing w:before="0" w:after="140"/>
        <w:jc w:val="left"/>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BodyText"/>
        <w:bidi w:val="0"/>
        <w:spacing w:before="0" w:after="140"/>
        <w:jc w:val="left"/>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i/>
          <w:iCs/>
        </w:rPr>
        <w:t>kuḍḍa</w:t>
      </w:r>
      <w:r>
        <w:rPr/>
        <w:t xml:space="preserve"> of burnt brick for a monastery being built.</w:t>
      </w:r>
    </w:p>
  </w:footnote>
  <w:footnote w:id="752">
    <w:p>
      <w:pPr>
        <w:pStyle w:val="BodyText"/>
        <w:bidi w:val="0"/>
        <w:spacing w:before="0" w:after="140"/>
        <w:jc w:val="left"/>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12">
        <w:r>
          <w:rPr>
            <w:rStyle w:val="Hyperlink"/>
          </w:rPr>
          <w:t>Ja 41</w:t>
        </w:r>
      </w:hyperlink>
      <w:r>
        <w:rPr/>
        <w:t>).</w:t>
      </w:r>
    </w:p>
  </w:footnote>
  <w:footnote w:id="753">
    <w:p>
      <w:pPr>
        <w:pStyle w:val="BodyText"/>
        <w:bidi w:val="0"/>
        <w:spacing w:before="0" w:after="140"/>
        <w:jc w:val="left"/>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BodyText"/>
        <w:bidi w:val="0"/>
        <w:spacing w:before="0" w:after="140"/>
        <w:jc w:val="left"/>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BodyText"/>
        <w:bidi w:val="0"/>
        <w:spacing w:before="0" w:after="140"/>
        <w:jc w:val="left"/>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See Vogel [</w:t>
      </w:r>
      <w:hyperlink w:anchor="footprints_split_022.html%25252525252527">
        <w:r>
          <w:rPr>
            <w:rStyle w:val="Hyperlink"/>
          </w:rPr>
          <w:t>Vogel 1908</w:t>
        </w:r>
      </w:hyperlink>
      <w:r>
        <w:rPr/>
        <w:t>] pp.43-58.</w:t>
      </w:r>
    </w:p>
  </w:footnote>
  <w:footnote w:id="756">
    <w:p>
      <w:pPr>
        <w:pStyle w:val="BodyText"/>
        <w:bidi w:val="0"/>
        <w:spacing w:before="0" w:after="140"/>
        <w:jc w:val="left"/>
        <w:rPr/>
      </w:pPr>
      <w:r>
        <w:rPr>
          <w:rStyle w:val="FootnoteCharacters"/>
        </w:rPr>
        <w:footnoteRef/>
      </w:r>
      <w:r>
        <w:rPr/>
        <w:t>A.III,256 (</w:t>
      </w:r>
      <w:hyperlink r:id="rId313">
        <w:r>
          <w:rPr>
            <w:rStyle w:val="Hyperlink"/>
          </w:rPr>
          <w:t>AN 5.220</w:t>
        </w:r>
      </w:hyperlink>
      <w:r>
        <w:rPr/>
        <w:t>).</w:t>
      </w:r>
    </w:p>
  </w:footnote>
  <w:footnote w:id="757">
    <w:p>
      <w:pPr>
        <w:pStyle w:val="BodyText"/>
        <w:bidi w:val="0"/>
        <w:spacing w:before="0" w:after="140"/>
        <w:jc w:val="left"/>
        <w:rPr/>
      </w:pPr>
      <w:r>
        <w:rPr>
          <w:rStyle w:val="FootnoteCharacters"/>
        </w:rPr>
        <w:footnoteRef/>
      </w:r>
      <w:r>
        <w:rPr/>
        <w:t>A.II,57 (</w:t>
      </w:r>
      <w:hyperlink r:id="rId314">
        <w:r>
          <w:rPr>
            <w:rStyle w:val="Hyperlink"/>
          </w:rPr>
          <w:t>AN 4.53</w:t>
        </w:r>
      </w:hyperlink>
      <w:r>
        <w:rPr/>
        <w:t>).</w:t>
      </w:r>
    </w:p>
  </w:footnote>
  <w:footnote w:id="758">
    <w:p>
      <w:pPr>
        <w:pStyle w:val="BodyText"/>
        <w:bidi w:val="0"/>
        <w:spacing w:before="0" w:after="140"/>
        <w:jc w:val="left"/>
        <w:rPr/>
      </w:pPr>
      <w:r>
        <w:rPr>
          <w:rStyle w:val="FootnoteCharacters"/>
        </w:rPr>
        <w:footnoteRef/>
      </w:r>
      <w:r>
        <w:rPr/>
        <w:t>M.II,83 (</w:t>
      </w:r>
      <w:hyperlink r:id="rId315">
        <w:r>
          <w:rPr>
            <w:rStyle w:val="Hyperlink"/>
          </w:rPr>
          <w:t>MN 84</w:t>
        </w:r>
      </w:hyperlink>
      <w:r>
        <w:rPr/>
        <w:t>); A.I,67 (</w:t>
      </w:r>
      <w:hyperlink r:id="rId316">
        <w:r>
          <w:rPr>
            <w:rStyle w:val="Hyperlink"/>
          </w:rPr>
          <w:t>AN 2.38</w:t>
        </w:r>
      </w:hyperlink>
      <w:r>
        <w:rPr/>
        <w:t>).</w:t>
      </w:r>
    </w:p>
  </w:footnote>
  <w:footnote w:id="759">
    <w:p>
      <w:pPr>
        <w:pStyle w:val="BodyText"/>
        <w:bidi w:val="0"/>
        <w:spacing w:before="0" w:after="140"/>
        <w:jc w:val="left"/>
        <w:rPr/>
      </w:pPr>
      <w:r>
        <w:rPr>
          <w:rStyle w:val="FootnoteCharacters"/>
        </w:rPr>
        <w:footnoteRef/>
      </w:r>
      <w:r>
        <w:rPr/>
        <w:t>On the history of Buddhism in Madhurā see Jaini 2001 [</w:t>
      </w:r>
      <w:hyperlink w:anchor="X878bac749f1651dd66d747512df510cf5d54e50">
        <w:r>
          <w:rPr>
            <w:rStyle w:val="Hyperlink"/>
          </w:rPr>
          <w:t>Jaini PS 2001</w:t>
        </w:r>
      </w:hyperlink>
      <w:r>
        <w:rPr/>
        <w:t>] pp.348 ff.</w:t>
      </w:r>
    </w:p>
  </w:footnote>
  <w:footnote w:id="760">
    <w:p>
      <w:pPr>
        <w:pStyle w:val="BodyText"/>
        <w:bidi w:val="0"/>
        <w:spacing w:before="0" w:after="140"/>
        <w:jc w:val="left"/>
        <w:rPr/>
      </w:pPr>
      <w:r>
        <w:rPr>
          <w:rStyle w:val="FootnoteCharacters"/>
        </w:rPr>
        <w:footnoteRef/>
      </w:r>
      <w:r>
        <w:rPr/>
        <w:t xml:space="preserve">Pali </w:t>
      </w:r>
      <w:r>
        <w:rPr>
          <w:i/>
          <w:iCs/>
        </w:rPr>
        <w:t>putta</w:t>
      </w:r>
      <w:r>
        <w:rPr/>
        <w:t xml:space="preserve"> and Sanskrit </w:t>
      </w:r>
      <w:r>
        <w:rPr>
          <w:i/>
          <w:iCs/>
        </w:rPr>
        <w:t>putra</w:t>
      </w:r>
      <w:r>
        <w:rPr/>
        <w:t xml:space="preserve"> both mean son. On the possible origin of this part of the name and why it might have been used see Schlingloff [</w:t>
      </w:r>
      <w:hyperlink w:anchor="X5e64d333db37170f8cf675592ef18d4dc188acc">
        <w:r>
          <w:rPr>
            <w:rStyle w:val="Hyperlink"/>
          </w:rPr>
          <w:t>Schlingloff 2014</w:t>
        </w:r>
      </w:hyperlink>
      <w:r>
        <w:rPr/>
        <w:t>] p.44.</w:t>
      </w:r>
    </w:p>
  </w:footnote>
  <w:footnote w:id="761">
    <w:p>
      <w:pPr>
        <w:pStyle w:val="BodyText"/>
        <w:bidi w:val="0"/>
        <w:spacing w:before="0" w:after="140"/>
        <w:jc w:val="left"/>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BodyText"/>
        <w:bidi w:val="0"/>
        <w:spacing w:before="0" w:after="140"/>
        <w:jc w:val="left"/>
        <w:rPr/>
      </w:pPr>
      <w:r>
        <w:rPr>
          <w:rStyle w:val="FootnoteCharacters"/>
        </w:rPr>
        <w:footnoteRef/>
      </w:r>
      <w:r>
        <w:rPr/>
        <w:t>Spooner 1916 [</w:t>
      </w:r>
      <w:hyperlink w:anchor="footprints_split_023.html%2525252525252k">
        <w:r>
          <w:rPr>
            <w:rStyle w:val="Hyperlink"/>
          </w:rPr>
          <w:t>Spooner 1916</w:t>
        </w:r>
      </w:hyperlink>
      <w:r>
        <w:rPr/>
        <w:t>]; Altekar and Mishra 1959 [</w:t>
      </w:r>
      <w:hyperlink w:anchor="Xd255a472a596dd27e197b60be7a103b261b69df">
        <w:r>
          <w:rPr>
            <w:rStyle w:val="Hyperlink"/>
          </w:rPr>
          <w:t>Altekar-Mishra 1959</w:t>
        </w:r>
      </w:hyperlink>
      <w:r>
        <w:rPr/>
        <w:t>].</w:t>
      </w:r>
    </w:p>
  </w:footnote>
  <w:footnote w:id="763">
    <w:p>
      <w:pPr>
        <w:pStyle w:val="BodyText"/>
        <w:bidi w:val="0"/>
        <w:spacing w:before="0" w:after="140"/>
        <w:jc w:val="left"/>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BodyText"/>
        <w:bidi w:val="0"/>
        <w:spacing w:before="0" w:after="140"/>
        <w:jc w:val="left"/>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Setavya is probably now Siswania in Basti District, Uttar Pradesh, about ninety kilometres south-west of Kusinārā. The modern town is situated on the Kuwano River, known as the Sundarikā in the Tipitaka. See Mani [</w:t>
      </w:r>
      <w:hyperlink w:anchor="footprints_split_022.html%25252525252528">
        <w:r>
          <w:rPr>
            <w:rStyle w:val="Hyperlink"/>
          </w:rPr>
          <w:t>Mani 1990-91</w:t>
        </w:r>
      </w:hyperlink>
      <w:r>
        <w:rPr/>
        <w:t>] pp.43-50.</w:t>
      </w:r>
    </w:p>
  </w:footnote>
  <w:footnote w:id="765">
    <w:p>
      <w:pPr>
        <w:pStyle w:val="BodyText"/>
        <w:bidi w:val="0"/>
        <w:spacing w:before="0" w:after="140"/>
        <w:jc w:val="left"/>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BodyText"/>
        <w:bidi w:val="0"/>
        <w:spacing w:before="0" w:after="140"/>
        <w:jc w:val="left"/>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BodyText"/>
        <w:bidi w:val="0"/>
        <w:spacing w:before="0" w:after="140"/>
        <w:jc w:val="left"/>
        <w:rPr/>
      </w:pPr>
      <w:r>
        <w:rPr>
          <w:rStyle w:val="FootnoteCharacters"/>
        </w:rPr>
        <w:footnoteRef/>
      </w:r>
      <w:r>
        <w:rPr>
          <w:i/>
          <w:iCs/>
        </w:rPr>
        <w:t>Kalpa Sūtra [</w:t>
      </w:r>
      <w:hyperlink w:anchor="footprints_split_022.html%25252525252529">
        <w:r>
          <w:rPr>
            <w:rStyle w:val="Hyperlink"/>
            <w:i/>
            <w:iCs/>
          </w:rPr>
          <w:t>Jacobi 1884</w:t>
        </w:r>
      </w:hyperlink>
      <w:r>
        <w:rPr>
          <w:i/>
          <w:iCs/>
        </w:rPr>
        <w:t>]</w:t>
      </w:r>
      <w:r>
        <w:rPr/>
        <w:t xml:space="preserve">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BodyText"/>
        <w:bidi w:val="0"/>
        <w:spacing w:before="0" w:after="140"/>
        <w:jc w:val="left"/>
        <w:rPr/>
      </w:pPr>
      <w:r>
        <w:rPr>
          <w:rStyle w:val="FootnoteCharacters"/>
        </w:rPr>
        <w:footnoteRef/>
      </w:r>
      <w:r>
        <w:rPr/>
        <w:t>On these two places see Chakrabarti 2001 [</w:t>
      </w:r>
      <w:hyperlink w:anchor="Xc42892dd596695e421d5f01d48cec2a79595647">
        <w:r>
          <w:rPr>
            <w:rStyle w:val="Hyperlink"/>
          </w:rPr>
          <w:t>Chakrabarti 2001</w:t>
        </w:r>
      </w:hyperlink>
      <w:r>
        <w:rPr/>
        <w:t>] p.211 and Bajpai [</w:t>
      </w:r>
      <w:hyperlink w:anchor="Xe07447bd0f54d3f72ab2531dcb01e4b51ffc99c">
        <w:r>
          <w:rPr>
            <w:rStyle w:val="Hyperlink"/>
          </w:rPr>
          <w:t>Bajpai 1985-86</w:t>
        </w:r>
      </w:hyperlink>
      <w:r>
        <w:rPr/>
        <w:t>] pp.39-44.</w:t>
      </w:r>
    </w:p>
  </w:footnote>
  <w:footnote w:id="769">
    <w:p>
      <w:pPr>
        <w:pStyle w:val="BodyText"/>
        <w:bidi w:val="0"/>
        <w:spacing w:before="0" w:after="140"/>
        <w:jc w:val="left"/>
        <w:rPr/>
      </w:pPr>
      <w:r>
        <w:rPr>
          <w:rStyle w:val="FootnoteCharacters"/>
        </w:rPr>
        <w:footnoteRef/>
      </w:r>
      <w:r>
        <w:rPr/>
        <w:t>See Chakrabarti 2001 [</w:t>
      </w:r>
      <w:hyperlink w:anchor="Xc42892dd596695e421d5f01d48cec2a79595647">
        <w:r>
          <w:rPr>
            <w:rStyle w:val="Hyperlink"/>
          </w:rPr>
          <w:t>Chakrabarti 2001</w:t>
        </w:r>
      </w:hyperlink>
      <w:r>
        <w:rPr/>
        <w:t>] pp.211-213.</w:t>
      </w:r>
    </w:p>
  </w:footnote>
  <w:footnote w:id="770">
    <w:p>
      <w:pPr>
        <w:pStyle w:val="BodyText"/>
        <w:bidi w:val="0"/>
        <w:spacing w:before="0" w:after="140"/>
        <w:jc w:val="left"/>
        <w:rPr/>
      </w:pPr>
      <w:r>
        <w:rPr>
          <w:rStyle w:val="FootnoteCharacters"/>
        </w:rPr>
        <w:footnoteRef/>
      </w:r>
      <w:r>
        <w:rPr/>
        <w:t>This confusion was perhaps caused by the abandonment of many Jain sites in northern India during Muslim persecution of the 11th/12th centuries.</w:t>
      </w:r>
    </w:p>
  </w:footnote>
  <w:footnote w:id="771">
    <w:p>
      <w:pPr>
        <w:pStyle w:val="BodyText"/>
        <w:bidi w:val="0"/>
        <w:spacing w:before="0" w:after="140"/>
        <w:jc w:val="left"/>
        <w:rPr/>
      </w:pPr>
      <w:r>
        <w:rPr>
          <w:rStyle w:val="FootnoteCharacters"/>
        </w:rPr>
        <w:footnoteRef/>
      </w:r>
      <w:r>
        <w:rPr/>
        <w:t>Mvu. III [</w:t>
      </w:r>
      <w:hyperlink w:anchor="footprints_split_023.html%2525252525252l">
        <w:r>
          <w:rPr>
            <w:rStyle w:val="Hyperlink"/>
          </w:rPr>
          <w:t>Jones 1956</w:t>
        </w:r>
      </w:hyperlink>
      <w:r>
        <w:rPr/>
        <w:t>] 208-209.</w:t>
      </w:r>
    </w:p>
  </w:footnote>
  <w:footnote w:id="772">
    <w:p>
      <w:pPr>
        <w:pStyle w:val="BodyText"/>
        <w:bidi w:val="0"/>
        <w:spacing w:before="0" w:after="140"/>
        <w:jc w:val="left"/>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See Sen 1918 [</w:t>
      </w:r>
      <w:hyperlink w:anchor="footprints_split_022.html%2525252525252a">
        <w:r>
          <w:rPr>
            <w:rStyle w:val="Hyperlink"/>
          </w:rPr>
          <w:t>Sen 1918</w:t>
        </w:r>
      </w:hyperlink>
      <w:r>
        <w:rPr/>
        <w:t>] pp.113-135.</w:t>
      </w:r>
    </w:p>
  </w:footnote>
  <w:footnote w:id="773">
    <w:p>
      <w:pPr>
        <w:pStyle w:val="BodyText"/>
        <w:bidi w:val="0"/>
        <w:spacing w:before="0" w:after="140"/>
        <w:jc w:val="left"/>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7">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BodyText"/>
        <w:bidi w:val="0"/>
        <w:spacing w:before="0" w:after="140"/>
        <w:jc w:val="left"/>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BodyText"/>
        <w:bidi w:val="0"/>
        <w:spacing w:before="0" w:after="140"/>
        <w:jc w:val="left"/>
        <w:rPr/>
      </w:pPr>
      <w:r>
        <w:rPr>
          <w:rStyle w:val="FootnoteCharacters"/>
        </w:rPr>
        <w:footnoteRef/>
      </w:r>
      <w:r>
        <w:rPr/>
        <w:t>The whole issue is discussed by Pandey [</w:t>
      </w:r>
      <w:hyperlink w:anchor="footprints_split_022.html%25252525252516">
        <w:r>
          <w:rPr>
            <w:rStyle w:val="Hyperlink"/>
          </w:rPr>
          <w:t>Pandey 1963</w:t>
        </w:r>
      </w:hyperlink>
      <w:r>
        <w:rPr/>
        <w:t>] pp.31-38.</w:t>
      </w:r>
    </w:p>
  </w:footnote>
  <w:footnote w:id="776">
    <w:p>
      <w:pPr>
        <w:pStyle w:val="BodyText"/>
        <w:bidi w:val="0"/>
        <w:spacing w:before="0" w:after="140"/>
        <w:jc w:val="left"/>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BodyText"/>
        <w:bidi w:val="0"/>
        <w:spacing w:before="0" w:after="140"/>
        <w:jc w:val="left"/>
        <w:rPr/>
      </w:pPr>
      <w:r>
        <w:rPr>
          <w:rStyle w:val="FootnoteCharacters"/>
        </w:rPr>
        <w:footnoteRef/>
      </w:r>
      <w:r>
        <w:rPr/>
        <w:t>Kalpa Sūtra [</w:t>
      </w:r>
      <w:hyperlink w:anchor="footprints_split_022.html%25252525252529">
        <w:r>
          <w:rPr>
            <w:rStyle w:val="Hyperlink"/>
          </w:rPr>
          <w:t>Jacobi 1884</w:t>
        </w:r>
      </w:hyperlink>
      <w:r>
        <w:rPr/>
        <w:t>] V,122, also Jaini 1979 [</w:t>
      </w:r>
      <w:hyperlink w:anchor="Xddbec3bb908010fcd8e7b900421874c069a1547">
        <w:r>
          <w:rPr>
            <w:rStyle w:val="Hyperlink"/>
          </w:rPr>
          <w:t>Jaini PS 1979</w:t>
        </w:r>
      </w:hyperlink>
      <w:r>
        <w:rPr/>
        <w:t>] p.37 ff.</w:t>
      </w:r>
    </w:p>
  </w:footnote>
  <w:footnote w:id="778">
    <w:p>
      <w:pPr>
        <w:pStyle w:val="BodyText"/>
        <w:bidi w:val="0"/>
        <w:spacing w:before="0" w:after="140"/>
        <w:jc w:val="left"/>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BodyText"/>
        <w:bidi w:val="0"/>
        <w:spacing w:before="0" w:after="140"/>
        <w:jc w:val="left"/>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BodyText"/>
        <w:bidi w:val="0"/>
        <w:spacing w:before="0" w:after="140"/>
        <w:jc w:val="left"/>
        <w:rPr/>
      </w:pPr>
      <w:r>
        <w:rPr>
          <w:rStyle w:val="FootnoteCharacters"/>
        </w:rPr>
        <w:footnoteRef/>
      </w:r>
      <w:r>
        <w:rPr/>
        <w:t>Pathak [</w:t>
      </w:r>
      <w:hyperlink w:anchor="footprints_split_022.html%2525252525252b">
        <w:r>
          <w:rPr>
            <w:rStyle w:val="Hyperlink"/>
          </w:rPr>
          <w:t>Pathak 1963</w:t>
        </w:r>
      </w:hyperlink>
      <w:r>
        <w:rPr/>
        <w:t>] p.55.</w:t>
      </w:r>
    </w:p>
  </w:footnote>
  <w:footnote w:id="781">
    <w:p>
      <w:pPr>
        <w:pStyle w:val="BodyText"/>
        <w:bidi w:val="0"/>
        <w:spacing w:before="0" w:after="140"/>
        <w:jc w:val="left"/>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BodyText"/>
        <w:bidi w:val="0"/>
        <w:spacing w:before="0" w:after="140"/>
        <w:jc w:val="left"/>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BodyText"/>
        <w:bidi w:val="0"/>
        <w:spacing w:before="0" w:after="140"/>
        <w:jc w:val="left"/>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BodyText"/>
        <w:bidi w:val="0"/>
        <w:spacing w:before="0" w:after="140"/>
        <w:jc w:val="left"/>
        <w:rPr/>
      </w:pPr>
      <w:r>
        <w:rPr>
          <w:rStyle w:val="FootnoteCharacters"/>
        </w:rPr>
        <w:footnoteRef/>
      </w:r>
      <w:r>
        <w:rPr/>
        <w:t>Law 1935 [</w:t>
      </w:r>
      <w:hyperlink w:anchor="footprints_split_022.html%2525252525252c">
        <w:r>
          <w:rPr>
            <w:rStyle w:val="Hyperlink"/>
          </w:rPr>
          <w:t>Law 1935</w:t>
        </w:r>
      </w:hyperlink>
      <w:r>
        <w:rPr/>
        <w:t>].</w:t>
      </w:r>
    </w:p>
  </w:footnote>
  <w:footnote w:id="785">
    <w:p>
      <w:pPr>
        <w:pStyle w:val="BodyText"/>
        <w:bidi w:val="0"/>
        <w:spacing w:before="0" w:after="140"/>
        <w:jc w:val="left"/>
        <w:rPr/>
      </w:pPr>
      <w:r>
        <w:rPr>
          <w:rStyle w:val="FootnoteCharacters"/>
        </w:rPr>
        <w:footnoteRef/>
      </w:r>
      <w:r>
        <w:rPr/>
        <w:t>See Note 115: [</w:t>
      </w:r>
      <w:r>
        <w:rPr>
          <w:i/>
          <w:iCs/>
        </w:rPr>
        <w:t>Uttarādhayayana</w:t>
      </w:r>
      <w:r>
        <w:rPr/>
        <w:t xml:space="preserve"> [</w:t>
      </w:r>
      <w:hyperlink w:anchor="footprints_split_022.html%2525252525252d">
        <w:r>
          <w:rPr>
            <w:rStyle w:val="Hyperlink"/>
          </w:rPr>
          <w:t>Jacobi 1895</w:t>
        </w:r>
      </w:hyperlink>
      <w:r>
        <w:rPr/>
        <w:t>] XXIII,1-19. Some centuries later Jainism split again into the Digambaras and the Śvetāmbaras.]</w:t>
      </w:r>
    </w:p>
  </w:footnote>
  <w:footnote w:id="786">
    <w:p>
      <w:pPr>
        <w:pStyle w:val="BodyText"/>
        <w:bidi w:val="0"/>
        <w:spacing w:before="0" w:after="140"/>
        <w:jc w:val="left"/>
        <w:rPr/>
      </w:pPr>
      <w:r>
        <w:rPr>
          <w:rStyle w:val="FootnoteCharacters"/>
        </w:rPr>
        <w:footnoteRef/>
      </w:r>
      <w:r>
        <w:rPr/>
        <w:t>E.g. A.II,61 (</w:t>
      </w:r>
      <w:hyperlink r:id="rId318">
        <w:r>
          <w:rPr>
            <w:rStyle w:val="Hyperlink"/>
          </w:rPr>
          <w:t>AN 4.55</w:t>
        </w:r>
      </w:hyperlink>
      <w:r>
        <w:rPr/>
        <w:t>); S.III,1 (</w:t>
      </w:r>
      <w:hyperlink r:id="rId319">
        <w:r>
          <w:rPr>
            <w:rStyle w:val="Hyperlink"/>
          </w:rPr>
          <w:t>SN 22.1</w:t>
        </w:r>
      </w:hyperlink>
      <w:r>
        <w:rPr/>
        <w:t>).</w:t>
      </w:r>
    </w:p>
  </w:footnote>
  <w:footnote w:id="787">
    <w:p>
      <w:pPr>
        <w:pStyle w:val="BodyText"/>
        <w:bidi w:val="0"/>
        <w:spacing w:before="0" w:after="140"/>
        <w:jc w:val="left"/>
        <w:rPr/>
      </w:pPr>
      <w:r>
        <w:rPr>
          <w:rStyle w:val="FootnoteCharacters"/>
        </w:rPr>
        <w:footnoteRef/>
      </w:r>
      <w:r>
        <w:rPr/>
        <w:t>M.II,91 (</w:t>
      </w:r>
      <w:hyperlink r:id="rId320">
        <w:r>
          <w:rPr>
            <w:rStyle w:val="Hyperlink"/>
          </w:rPr>
          <w:t>MN 85</w:t>
        </w:r>
      </w:hyperlink>
      <w:r>
        <w:rPr/>
        <w:t>).</w:t>
      </w:r>
    </w:p>
  </w:footnote>
  <w:footnote w:id="788">
    <w:p>
      <w:pPr>
        <w:pStyle w:val="BodyText"/>
        <w:bidi w:val="0"/>
        <w:spacing w:before="0" w:after="140"/>
        <w:jc w:val="left"/>
        <w:rPr/>
      </w:pPr>
      <w:r>
        <w:rPr>
          <w:rStyle w:val="FootnoteCharacters"/>
        </w:rPr>
        <w:footnoteRef/>
      </w:r>
      <w:r>
        <w:rPr/>
        <w:t>M.I,225 (</w:t>
      </w:r>
      <w:hyperlink r:id="rId321">
        <w:r>
          <w:rPr>
            <w:rStyle w:val="Hyperlink"/>
          </w:rPr>
          <w:t>MN 34</w:t>
        </w:r>
      </w:hyperlink>
      <w:r>
        <w:rPr/>
        <w:t>).</w:t>
      </w:r>
    </w:p>
  </w:footnote>
  <w:footnote w:id="789">
    <w:p>
      <w:pPr>
        <w:pStyle w:val="BodyText"/>
        <w:bidi w:val="0"/>
        <w:spacing w:before="0" w:after="140"/>
        <w:jc w:val="left"/>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BodyText"/>
        <w:bidi w:val="0"/>
        <w:spacing w:before="0" w:after="140"/>
        <w:jc w:val="left"/>
        <w:rPr/>
      </w:pPr>
      <w:r>
        <w:rPr>
          <w:rStyle w:val="FootnoteCharacters"/>
        </w:rPr>
        <w:footnoteRef/>
      </w:r>
      <w:r>
        <w:rPr/>
        <w:t xml:space="preserve">See </w:t>
      </w:r>
      <w:r>
        <w:rPr>
          <w:i/>
          <w:iCs/>
        </w:rPr>
        <w:t>Arthaśāstra [</w:t>
      </w:r>
      <w:hyperlink w:anchor="X345a02a5d3939eccbab6cb292658f51712433ab">
        <w:r>
          <w:rPr>
            <w:rStyle w:val="Hyperlink"/>
            <w:i/>
            <w:iCs/>
          </w:rPr>
          <w:t>Olivelle 2013</w:t>
        </w:r>
      </w:hyperlink>
      <w:r>
        <w:rPr>
          <w:i/>
          <w:iCs/>
        </w:rPr>
        <w:t>]</w:t>
      </w:r>
      <w:r>
        <w:rPr/>
        <w:t xml:space="preserve"> II,35,1.</w:t>
      </w:r>
    </w:p>
  </w:footnote>
  <w:footnote w:id="791">
    <w:p>
      <w:pPr>
        <w:pStyle w:val="BodyText"/>
        <w:bidi w:val="0"/>
        <w:spacing w:before="0" w:after="140"/>
        <w:jc w:val="left"/>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BodyText"/>
        <w:bidi w:val="0"/>
        <w:spacing w:before="0" w:after="140"/>
        <w:jc w:val="left"/>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BodyText"/>
        <w:bidi w:val="0"/>
        <w:spacing w:before="0" w:after="140"/>
        <w:jc w:val="left"/>
        <w:rPr/>
      </w:pPr>
      <w:r>
        <w:rPr>
          <w:rStyle w:val="FootnoteCharacters"/>
        </w:rPr>
        <w:footnoteRef/>
      </w:r>
      <w:r>
        <w:rPr/>
        <w:t>See Joshi 1990 [</w:t>
      </w:r>
      <w:hyperlink w:anchor="footprints_split_022.html%2525252525252e">
        <w:r>
          <w:rPr>
            <w:rStyle w:val="Hyperlink"/>
          </w:rPr>
          <w:t>Joshi 1990</w:t>
        </w:r>
      </w:hyperlink>
      <w:r>
        <w:rPr/>
        <w:t>], pp.7-9.</w:t>
      </w:r>
    </w:p>
  </w:footnote>
  <w:footnote w:id="794">
    <w:p>
      <w:pPr>
        <w:pStyle w:val="BodyText"/>
        <w:bidi w:val="0"/>
        <w:spacing w:before="0" w:after="140"/>
        <w:jc w:val="left"/>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BodyText"/>
        <w:bidi w:val="0"/>
        <w:spacing w:before="0" w:after="140"/>
        <w:jc w:val="left"/>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BodyText"/>
        <w:bidi w:val="0"/>
        <w:spacing w:before="0" w:after="140"/>
        <w:jc w:val="left"/>
        <w:rPr/>
      </w:pPr>
      <w:r>
        <w:rPr>
          <w:rStyle w:val="FootnoteCharacters"/>
        </w:rPr>
        <w:footnoteRef/>
      </w:r>
      <w:r>
        <w:rPr/>
        <w:t>Sarao 1989 [</w:t>
      </w:r>
      <w:hyperlink w:anchor="footprints_split_022.html%2525252525252f">
        <w:r>
          <w:rPr>
            <w:rStyle w:val="Hyperlink"/>
          </w:rPr>
          <w:t>Sarao 1989</w:t>
        </w:r>
      </w:hyperlink>
      <w:r>
        <w:rPr/>
        <w:t>] p.103.</w:t>
      </w:r>
    </w:p>
  </w:footnote>
  <w:footnote w:id="797">
    <w:p>
      <w:pPr>
        <w:pStyle w:val="BodyText"/>
        <w:bidi w:val="0"/>
        <w:spacing w:before="0" w:after="140"/>
        <w:jc w:val="left"/>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BodyText"/>
        <w:bidi w:val="0"/>
        <w:spacing w:before="0" w:after="140"/>
        <w:jc w:val="left"/>
        <w:rPr/>
      </w:pPr>
      <w:r>
        <w:rPr>
          <w:rStyle w:val="FootnoteCharacters"/>
        </w:rPr>
        <w:footnoteRef/>
      </w:r>
      <w:r>
        <w:rPr/>
        <w:t>E.g. A.II,191 (</w:t>
      </w:r>
      <w:hyperlink r:id="rId322">
        <w:r>
          <w:rPr>
            <w:rStyle w:val="Hyperlink"/>
          </w:rPr>
          <w:t>AN 4.193</w:t>
        </w:r>
      </w:hyperlink>
      <w:r>
        <w:rPr/>
        <w:t>); V,86 (</w:t>
      </w:r>
      <w:hyperlink r:id="rId323">
        <w:r>
          <w:rPr>
            <w:rStyle w:val="Hyperlink"/>
          </w:rPr>
          <w:t>AN 10.47</w:t>
        </w:r>
      </w:hyperlink>
      <w:r>
        <w:rPr/>
        <w:t>); D.I,150 (</w:t>
      </w:r>
      <w:hyperlink r:id="rId324">
        <w:r>
          <w:rPr>
            <w:rStyle w:val="Hyperlink"/>
          </w:rPr>
          <w:t>DN 6</w:t>
        </w:r>
      </w:hyperlink>
      <w:r>
        <w:rPr/>
        <w:t>); M.II,252 (</w:t>
      </w:r>
      <w:hyperlink r:id="rId325">
        <w:r>
          <w:rPr>
            <w:rStyle w:val="Hyperlink"/>
          </w:rPr>
          <w:t>MN 105</w:t>
        </w:r>
      </w:hyperlink>
      <w:r>
        <w:rPr/>
        <w:t>); S.I,230 (</w:t>
      </w:r>
      <w:hyperlink r:id="rId326">
        <w:r>
          <w:rPr>
            <w:rStyle w:val="Hyperlink"/>
          </w:rPr>
          <w:t>SN 11.13</w:t>
        </w:r>
      </w:hyperlink>
      <w:r>
        <w:rPr/>
        <w:t>).</w:t>
      </w:r>
    </w:p>
  </w:footnote>
  <w:footnote w:id="799">
    <w:p>
      <w:pPr>
        <w:pStyle w:val="BodyText"/>
        <w:bidi w:val="0"/>
        <w:spacing w:before="0" w:after="140"/>
        <w:jc w:val="left"/>
        <w:rPr/>
      </w:pPr>
      <w:r>
        <w:rPr>
          <w:rStyle w:val="FootnoteCharacters"/>
        </w:rPr>
        <w:footnoteRef/>
      </w:r>
      <w:r>
        <w:rPr/>
        <w:t>A.III,167 (</w:t>
      </w:r>
      <w:hyperlink r:id="rId327">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BodyText"/>
        <w:bidi w:val="0"/>
        <w:spacing w:before="0" w:after="140"/>
        <w:jc w:val="left"/>
        <w:rPr/>
      </w:pPr>
      <w:r>
        <w:rPr>
          <w:rStyle w:val="FootnoteCharacters"/>
        </w:rPr>
        <w:footnoteRef/>
      </w:r>
      <w:r>
        <w:rPr/>
        <w:t>A.III,142 (</w:t>
      </w:r>
      <w:hyperlink r:id="rId328">
        <w:r>
          <w:rPr>
            <w:rStyle w:val="Hyperlink"/>
          </w:rPr>
          <w:t>AN 5.121</w:t>
        </w:r>
      </w:hyperlink>
      <w:r>
        <w:rPr/>
        <w:t>); S.IV,210 (</w:t>
      </w:r>
      <w:hyperlink r:id="rId329">
        <w:r>
          <w:rPr>
            <w:rStyle w:val="Hyperlink"/>
          </w:rPr>
          <w:t>SN 36.7</w:t>
        </w:r>
      </w:hyperlink>
      <w:r>
        <w:rPr/>
        <w:t>).</w:t>
      </w:r>
    </w:p>
  </w:footnote>
  <w:footnote w:id="801">
    <w:p>
      <w:pPr>
        <w:pStyle w:val="BodyText"/>
        <w:bidi w:val="0"/>
        <w:spacing w:before="0" w:after="140"/>
        <w:jc w:val="left"/>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BodyText"/>
        <w:bidi w:val="0"/>
        <w:spacing w:before="0" w:after="140"/>
        <w:jc w:val="left"/>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BodyText"/>
        <w:bidi w:val="0"/>
        <w:spacing w:before="0" w:after="140"/>
        <w:jc w:val="left"/>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BodyText"/>
        <w:bidi w:val="0"/>
        <w:spacing w:before="0" w:after="140"/>
        <w:jc w:val="left"/>
        <w:rPr/>
      </w:pPr>
      <w:r>
        <w:rPr>
          <w:rStyle w:val="FootnoteCharacters"/>
        </w:rPr>
        <w:footnoteRef/>
      </w:r>
      <w:r>
        <w:rPr/>
        <w:t>S.II,268 (</w:t>
      </w:r>
      <w:hyperlink r:id="rId330">
        <w:r>
          <w:rPr>
            <w:rStyle w:val="Hyperlink"/>
          </w:rPr>
          <w:t>SN 20.8</w:t>
        </w:r>
      </w:hyperlink>
      <w:r>
        <w:rPr/>
        <w:t>).</w:t>
      </w:r>
    </w:p>
  </w:footnote>
  <w:footnote w:id="805">
    <w:p>
      <w:pPr>
        <w:pStyle w:val="BodyText"/>
        <w:bidi w:val="0"/>
        <w:spacing w:before="0" w:after="140"/>
        <w:jc w:val="left"/>
        <w:rPr/>
      </w:pPr>
      <w:r>
        <w:rPr>
          <w:rStyle w:val="FootnoteCharacters"/>
        </w:rPr>
        <w:footnoteRef/>
      </w:r>
      <w:r>
        <w:rPr/>
        <w:t>Sinha and Roy 1969 [</w:t>
      </w:r>
      <w:hyperlink w:anchor="X04e481ae9887b7789454d9a9f04caa248066e8a">
        <w:r>
          <w:rPr>
            <w:rStyle w:val="Hyperlink"/>
          </w:rPr>
          <w:t>Sinha-Roy 1969</w:t>
        </w:r>
      </w:hyperlink>
      <w:r>
        <w:rPr/>
        <w:t>] pp.16-23.</w:t>
      </w:r>
    </w:p>
  </w:footnote>
  <w:footnote w:id="806">
    <w:p>
      <w:pPr>
        <w:pStyle w:val="BodyText"/>
        <w:bidi w:val="0"/>
        <w:spacing w:before="0" w:after="140"/>
        <w:jc w:val="left"/>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31">
        <w:r>
          <w:rPr>
            <w:rStyle w:val="Hyperlink"/>
          </w:rPr>
          <w:t>DN 13</w:t>
        </w:r>
      </w:hyperlink>
      <w:r>
        <w:rPr/>
        <w:t>).</w:t>
      </w:r>
    </w:p>
  </w:footnote>
  <w:footnote w:id="807">
    <w:p>
      <w:pPr>
        <w:pStyle w:val="BodyText"/>
        <w:bidi w:val="0"/>
        <w:spacing w:before="0" w:after="140"/>
        <w:jc w:val="left"/>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BodyText"/>
        <w:bidi w:val="0"/>
        <w:spacing w:before="0" w:after="140"/>
        <w:jc w:val="left"/>
        <w:rPr/>
      </w:pPr>
      <w:r>
        <w:rPr>
          <w:rStyle w:val="FootnoteCharacters"/>
        </w:rPr>
        <w:footnoteRef/>
      </w:r>
      <w:r>
        <w:rPr/>
        <w:t>A.I,286 (</w:t>
      </w:r>
      <w:hyperlink r:id="rId332">
        <w:r>
          <w:rPr>
            <w:rStyle w:val="Hyperlink"/>
          </w:rPr>
          <w:t>AN 3.137</w:t>
        </w:r>
      </w:hyperlink>
      <w:r>
        <w:rPr/>
        <w:t>).</w:t>
      </w:r>
    </w:p>
  </w:footnote>
  <w:footnote w:id="809">
    <w:p>
      <w:pPr>
        <w:pStyle w:val="BodyText"/>
        <w:bidi w:val="0"/>
        <w:spacing w:before="0" w:after="140"/>
        <w:jc w:val="left"/>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BodyText"/>
        <w:bidi w:val="0"/>
        <w:spacing w:before="0" w:after="140"/>
        <w:jc w:val="left"/>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BodyText"/>
        <w:bidi w:val="0"/>
        <w:spacing w:before="0" w:after="140"/>
        <w:jc w:val="left"/>
        <w:rPr/>
      </w:pPr>
      <w:r>
        <w:rPr>
          <w:rStyle w:val="FootnoteCharacters"/>
        </w:rPr>
        <w:footnoteRef/>
      </w:r>
      <w:r>
        <w:rPr/>
        <w:t>M.II,74 (</w:t>
      </w:r>
      <w:hyperlink r:id="rId333">
        <w:r>
          <w:rPr>
            <w:rStyle w:val="Hyperlink"/>
          </w:rPr>
          <w:t>MN 83</w:t>
        </w:r>
      </w:hyperlink>
      <w:r>
        <w:rPr/>
        <w:t>); 54 (</w:t>
      </w:r>
      <w:hyperlink r:id="rId334">
        <w:r>
          <w:rPr>
            <w:rStyle w:val="Hyperlink"/>
          </w:rPr>
          <w:t>MN 82</w:t>
        </w:r>
      </w:hyperlink>
      <w:r>
        <w:rPr/>
        <w:t>).</w:t>
      </w:r>
    </w:p>
  </w:footnote>
  <w:footnote w:id="812">
    <w:p>
      <w:pPr>
        <w:pStyle w:val="BodyText"/>
        <w:bidi w:val="0"/>
        <w:spacing w:before="0" w:after="140"/>
        <w:jc w:val="left"/>
        <w:rPr/>
      </w:pPr>
      <w:r>
        <w:rPr>
          <w:rStyle w:val="FootnoteCharacters"/>
        </w:rPr>
        <w:footnoteRef/>
      </w:r>
      <w:r>
        <w:rPr/>
        <w:t>See Black [</w:t>
      </w:r>
      <w:hyperlink w:anchor="footprints_split_022.html%2525252525252g">
        <w:r>
          <w:rPr>
            <w:rStyle w:val="Hyperlink"/>
          </w:rPr>
          <w:t>Black 2013</w:t>
        </w:r>
      </w:hyperlink>
      <w:r>
        <w:rPr/>
        <w:t>] p. 101 ff.</w:t>
      </w:r>
    </w:p>
  </w:footnote>
  <w:footnote w:id="813">
    <w:p>
      <w:pPr>
        <w:pStyle w:val="BodyText"/>
        <w:bidi w:val="0"/>
        <w:spacing w:before="0" w:after="140"/>
        <w:jc w:val="left"/>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BodyText"/>
        <w:bidi w:val="0"/>
        <w:spacing w:before="0" w:after="140"/>
        <w:jc w:val="left"/>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BodyText"/>
        <w:bidi w:val="0"/>
        <w:spacing w:before="0" w:after="140"/>
        <w:jc w:val="left"/>
        <w:rPr/>
      </w:pPr>
      <w:r>
        <w:rPr>
          <w:rStyle w:val="FootnoteCharacters"/>
        </w:rPr>
        <w:footnoteRef/>
      </w:r>
      <w:r>
        <w:rPr/>
        <w:t>Jaini 2001 [</w:t>
      </w:r>
      <w:hyperlink w:anchor="X878bac749f1651dd66d747512df510cf5d54e50">
        <w:r>
          <w:rPr>
            <w:rStyle w:val="Hyperlink"/>
          </w:rPr>
          <w:t>Jaini PS 2001</w:t>
        </w:r>
      </w:hyperlink>
      <w:r>
        <w:rPr/>
        <w:t>] pp.50-51.</w:t>
      </w:r>
    </w:p>
  </w:footnote>
</w:footnotes>
</file>

<file path=word/settings.xml><?xml version="1.0" encoding="utf-8"?>
<w:settings xmlns:w="http://schemas.openxmlformats.org/wordprocessingml/2006/main">
  <w:zoom w:percent="12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latentStyles w:defLockedState="0" w:defUIPriority="0" w:defSemiHidden="0" w:defUnhideWhenUsed="0" w:defQFormat="0" w:count="276"/>
  <w:style w:type="paragraph" w:styleId="Normal" w:default="1">
    <w:name w:val="Normal"/>
    <w:qFormat/>
    <w:pPr>
      <w:widowControl/>
      <w:kinsoku w:val="true"/>
      <w:overflowPunct w:val="true"/>
      <w:autoSpaceDE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numPr>
        <w:ilvl w:val="0"/>
        <w:numId w:val="0"/>
      </w:numPr>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numPr>
        <w:ilvl w:val="0"/>
        <w:numId w:val="0"/>
      </w:numPr>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numPr>
        <w:ilvl w:val="0"/>
        <w:numId w:val="0"/>
      </w:numPr>
      <w:suppressAutoHyphens w:val="true"/>
      <w:kinsoku w:val="true"/>
      <w:overflowPunct w:val="true"/>
      <w:autoSpaceDE w:val="tru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hd w:fill="FFF8E1"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kinsoku w:val="true"/>
      <w:overflowPunct w:val="true"/>
      <w:autoSpaceDE w:val="true"/>
      <w:bidi w:val="0"/>
      <w:spacing w:before="0" w:after="0"/>
      <w:jc w:val="left"/>
    </w:pPr>
    <w:rPr>
      <w:rFonts w:ascii="Cambria" w:hAnsi="Cambria"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kinsoku w:val="true"/>
      <w:overflowPunct w:val="true"/>
      <w:autoSpaceDE w:val="true"/>
      <w:bidi w:val="0"/>
      <w:spacing w:before="60" w:after="120"/>
      <w:jc w:val="left"/>
    </w:pPr>
    <w:rPr>
      <w:rFonts w:ascii="Cambria" w:hAnsi="Cambria"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kinsoku w:val="true"/>
      <w:overflowPunct w:val="true"/>
      <w:autoSpaceDE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kinsoku w:val="true"/>
      <w:overflowPunct w:val="true"/>
      <w:autoSpaceDE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kinsoku w:val="true"/>
      <w:overflowPunct w:val="true"/>
      <w:autoSpaceDE w:val="tru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kinsoku w:val="true"/>
      <w:overflowPunct w:val="true"/>
      <w:autoSpaceDE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kinsoku w:val="true"/>
      <w:overflowPunct w:val="true"/>
      <w:autoSpaceDE w:val="tru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kinsoku w:val="true"/>
      <w:overflowPunct w:val="true"/>
      <w:autoSpaceDE w:val="tru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kinsoku w:val="true"/>
      <w:overflowPunct w:val="true"/>
      <w:autoSpaceDE w:val="tru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kinsoku w:val="true"/>
      <w:overflowPunct w:val="true"/>
      <w:autoSpaceDE w:val="tru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kinsoku w:val="true"/>
      <w:overflowPunct w:val="true"/>
      <w:autoSpaceDE w:val="tru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kinsoku w:val="true"/>
      <w:overflowPunct w:val="true"/>
      <w:autoSpaceDE w:val="tru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kinsoku w:val="true"/>
      <w:overflowPunct w:val="true"/>
      <w:autoSpaceDE w:val="tru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fill="E8EAF6" w:val="clear"/>
      <w:suppressAutoHyphens w:val="true"/>
      <w:kinsoku w:val="true"/>
      <w:overflowPunct w:val="true"/>
      <w:autoSpaceDE w:val="tru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fill="EDE7F6" w:val="clear"/>
      <w:suppressAutoHyphens w:val="true"/>
      <w:kinsoku w:val="true"/>
      <w:overflowPunct w:val="true"/>
      <w:autoSpaceDE w:val="tru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kinsoku w:val="true"/>
      <w:overflowPunct w:val="true"/>
      <w:autoSpaceDE w:val="true"/>
      <w:bidi w:val="0"/>
      <w:spacing w:lineRule="auto" w:line="300" w:before="170" w:after="170"/>
      <w:jc w:val="left"/>
    </w:pPr>
    <w:rPr>
      <w:rFonts w:ascii="Liberation Serif" w:hAnsi="Liberation Serif" w:eastAsia="NSimSun" w:cs="Lucida Sans"/>
      <w:color w:val="auto"/>
      <w:kern w:val="2"/>
      <w:sz w:val="24"/>
      <w:szCs w:val="24"/>
      <w:shd w:fill="auto" w:val="clear"/>
      <w:lang w:val="en-GB" w:eastAsia="zh-CN" w:bidi="hi-IN"/>
    </w:rPr>
  </w:style>
  <w:style w:type="paragraph" w:styleId="WW-copyright">
    <w:name w:val="WW-copyright"/>
    <w:qFormat/>
    <w:pPr>
      <w:widowControl/>
      <w:suppressAutoHyphens w:val="true"/>
      <w:kinsoku w:val="true"/>
      <w:overflowPunct w:val="true"/>
      <w:autoSpaceDE w:val="tru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kinsoku w:val="true"/>
      <w:overflowPunct w:val="true"/>
      <w:autoSpaceDE w:val="tru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kinsoku w:val="true"/>
      <w:overflowPunct w:val="true"/>
      <w:autoSpaceDE w:val="true"/>
      <w:bidi w:val="0"/>
      <w:spacing w:before="170" w:after="283"/>
      <w:jc w:val="center"/>
    </w:pPr>
    <w:rPr>
      <w:rFonts w:ascii="Cambria" w:hAnsi="Cambria"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numPr>
        <w:ilvl w:val="0"/>
        <w:numId w:val="0"/>
      </w:numPr>
      <w:suppressAutoHyphens w:val="true"/>
      <w:kinsoku w:val="true"/>
      <w:overflowPunct w:val="true"/>
      <w:autoSpaceDE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kinsoku w:val="true"/>
      <w:overflowPunct w:val="true"/>
      <w:autoSpaceDE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pBdr/>
      <w:suppressAutoHyphens w:val="true"/>
      <w:kinsoku w:val="true"/>
      <w:overflowPunct w:val="true"/>
      <w:autoSpaceDE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pBdr/>
      <w:suppressAutoHyphens w:val="true"/>
      <w:kinsoku w:val="true"/>
      <w:overflowPunct w:val="true"/>
      <w:autoSpaceDE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fill="FAFAFA" w:val="clear"/>
      <w:kinsoku w:val="true"/>
      <w:overflowPunct w:val="true"/>
      <w:autoSpaceDE w:val="tru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fill="455A64" w:val="clear"/>
      <w:kinsoku w:val="true"/>
      <w:overflowPunct w:val="true"/>
      <w:autoSpaceDE w:val="tru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fill="455A64" w:val="clear"/>
      <w:kinsoku w:val="true"/>
      <w:overflowPunct w:val="true"/>
      <w:autoSpaceDE w:val="tru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kinsoku w:val="true"/>
      <w:overflowPunct w:val="true"/>
      <w:autoSpaceDE w:val="tru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fill="E0E0E0" w:val="clear"/>
      <w:kinsoku w:val="true"/>
      <w:overflowPunct w:val="true"/>
      <w:autoSpaceDE w:val="true"/>
      <w:bidi w:val="0"/>
      <w:spacing w:before="170" w:after="170"/>
      <w:jc w:val="lef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fill="F5F5F5" w:val="clear"/>
      <w:kinsoku w:val="true"/>
      <w:overflowPunct w:val="true"/>
      <w:autoSpaceDE w:val="true"/>
      <w:bidi w:val="0"/>
      <w:spacing w:lineRule="auto" w:line="276" w:before="0" w:after="0"/>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kinsoku w:val="true"/>
      <w:overflowPunct w:val="true"/>
      <w:autoSpaceDE w:val="tru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kinsoku w:val="true"/>
      <w:overflowPunct w:val="true"/>
      <w:autoSpaceDE w:val="tru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fill="FAFAFA" w:val="clear"/>
      <w:kinsoku w:val="true"/>
      <w:overflowPunct w:val="true"/>
      <w:autoSpaceDE w:val="tru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kinsoku w:val="true"/>
      <w:overflowPunct w:val="true"/>
      <w:autoSpaceDE w:val="true"/>
      <w:bidi w:val="0"/>
      <w:spacing w:lineRule="auto" w:line="300" w:before="567" w:after="567"/>
      <w:ind w:left="283" w:right="283"/>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kinsoku w:val="true"/>
      <w:overflowPunct w:val="true"/>
      <w:autoSpaceDE w:val="true"/>
      <w:bidi w:val="0"/>
      <w:spacing w:before="57" w:after="567"/>
      <w:ind w:right="1928"/>
      <w:jc w:val="right"/>
    </w:pPr>
    <w:rPr>
      <w:rFonts w:ascii="Liberation Serif" w:hAnsi="Liberation Serif" w:eastAsia="NSimSun" w:cs="Lucida Sans"/>
      <w:color w:val="auto"/>
      <w:kern w:val="2"/>
      <w:sz w:val="24"/>
      <w:szCs w:val="24"/>
      <w:shd w:fill="auto" w:val="clear"/>
      <w:lang w:val="en-GB" w:eastAsia="zh-CN" w:bidi="hi-IN"/>
    </w:rPr>
  </w:style>
  <w:style w:type="paragraph" w:styleId="WW-tight-right-cite">
    <w:name w:val="WW-tight-right-cite"/>
    <w:next w:val="WW-paragraph"/>
    <w:qFormat/>
    <w:pPr>
      <w:widowControl/>
      <w:suppressAutoHyphens w:val="true"/>
      <w:kinsoku w:val="true"/>
      <w:overflowPunct w:val="true"/>
      <w:autoSpaceDE w:val="true"/>
      <w:bidi w:val="0"/>
      <w:spacing w:before="0" w:after="283"/>
      <w:jc w:val="right"/>
    </w:pPr>
    <w:rPr>
      <w:rFonts w:ascii="Liberation Serif" w:hAnsi="Liberation Serif" w:eastAsia="NSimSun" w:cs="Lucida Sans"/>
      <w:color w:val="auto"/>
      <w:kern w:val="2"/>
      <w:sz w:val="24"/>
      <w:szCs w:val="24"/>
      <w:shd w:fill="auto" w:val="clear"/>
      <w:lang w:val="en-GB" w:eastAsia="zh-CN" w:bidi="hi-IN"/>
    </w:rPr>
  </w:style>
  <w:style w:type="paragraph" w:styleId="WW-meta-heading">
    <w:name w:val="WW-meta-heading"/>
    <w:qFormat/>
    <w:pPr>
      <w:widowControl/>
      <w:pBdr/>
      <w:kinsoku w:val="true"/>
      <w:overflowPunct w:val="true"/>
      <w:autoSpaceDE w:val="true"/>
      <w:bidi w:val="0"/>
      <w:spacing w:before="283" w:after="57"/>
      <w:jc w:val="left"/>
    </w:pPr>
    <w:rPr>
      <w:rFonts w:ascii="Liberation Serif" w:hAnsi="Liberation Serif" w:eastAsia="NSimSun" w:cs="Lucida Sans"/>
      <w:smallCaps/>
      <w:color w:val="auto"/>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false"/>
      <w:autoSpaceDE w:val="tru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kinsoku w:val="true"/>
      <w:overflowPunct w:val="false"/>
      <w:autoSpaceDE w:val="tru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kinsoku w:val="true"/>
      <w:overflowPunct w:val="true"/>
      <w:autoSpaceDE w:val="tru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kinsoku w:val="true"/>
      <w:overflowPunct w:val="true"/>
      <w:autoSpaceDE w:val="tru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kinsoku w:val="true"/>
      <w:overflowPunct w:val="true"/>
      <w:autoSpaceDE w:val="tru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kinsoku w:val="true"/>
      <w:overflowPunct w:val="true"/>
      <w:autoSpaceDE w:val="tru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fill="F5F5F5" w:val="clear"/>
      <w:kinsoku w:val="true"/>
      <w:overflowPunct w:val="true"/>
      <w:autoSpaceDE w:val="true"/>
      <w:bidi w:val="0"/>
      <w:spacing w:before="113" w:after="0"/>
      <w:jc w:val="left"/>
    </w:pPr>
    <w:rPr>
      <w:rFonts w:ascii="Liberation Serif" w:hAnsi="Liberation Serif" w:eastAsia="NSimSun" w:cs="Lucida Sans"/>
      <w:color w:val="auto"/>
      <w:kern w:val="2"/>
      <w:sz w:val="24"/>
      <w:szCs w:val="24"/>
      <w:shd w:fill="auto" w:val="clear"/>
      <w:lang w:val="en-GB" w:eastAsia="zh-CN" w:bidi="hi-IN"/>
    </w:rPr>
  </w:style>
  <w:style w:type="paragraph" w:styleId="WW-chapter-section-2">
    <w:name w:val="WW-chapter-section-2"/>
    <w:next w:val="WW-paragraph"/>
    <w:qFormat/>
    <w:pPr>
      <w:keepNext w:val="true"/>
      <w:widowControl/>
      <w:numPr>
        <w:ilvl w:val="0"/>
        <w:numId w:val="0"/>
      </w:numPr>
      <w:kinsoku w:val="true"/>
      <w:overflowPunct w:val="true"/>
      <w:autoSpaceDE w:val="tru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kinsoku w:val="true"/>
      <w:overflowPunct w:val="true"/>
      <w:autoSpaceDE w:val="tru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fill="EDE7F6" w:val="clear"/>
      <w:spacing w:before="170" w:after="170"/>
    </w:pPr>
    <w:rPr>
      <w:b/>
    </w:rPr>
  </w:style>
  <w:style w:type="paragraph" w:styleId="WW-additional-info">
    <w:name w:val="WW-additional-info"/>
    <w:qFormat/>
    <w:pPr>
      <w:widowControl/>
      <w:kinsoku w:val="true"/>
      <w:overflowPunct w:val="true"/>
      <w:autoSpaceDE w:val="tru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kinsoku w:val="true"/>
      <w:overflowPunct w:val="true"/>
      <w:autoSpaceDE w:val="tru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image" Target="media/image1.jpeg"/><Relationship Id="rId4" Type="http://schemas.openxmlformats.org/officeDocument/2006/relationships/hyperlink" Target="https://suttacentral.net/dhp228/en/sujato" TargetMode="External"/><Relationship Id="rId5" Type="http://schemas.openxmlformats.org/officeDocument/2006/relationships/hyperlink" Target="https://suttacentral.net/iti19/en/sujato" TargetMode="External"/><Relationship Id="rId6" Type="http://schemas.openxmlformats.org/officeDocument/2006/relationships/hyperlink" Target="https://suttacentral.net/dn16/en/sujato" TargetMode="Externa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dn3/en/sujato" TargetMode="External"/><Relationship Id="rId89" Type="http://schemas.openxmlformats.org/officeDocument/2006/relationships/hyperlink" Target="https://suttacentral.net/mn93/en/sujato" TargetMode="External"/><Relationship Id="rId90" Type="http://schemas.openxmlformats.org/officeDocument/2006/relationships/hyperlink" Target="https://suttacentral.net/mn95/en/sujato" TargetMode="External"/><Relationship Id="rId91" Type="http://schemas.openxmlformats.org/officeDocument/2006/relationships/hyperlink" Target="https://suttacentral.net/iti109/en/sujato" TargetMode="External"/><Relationship Id="rId92" Type="http://schemas.openxmlformats.org/officeDocument/2006/relationships/hyperlink" Target="https://suttacentral.net/dhp64/en/sujato" TargetMode="External"/><Relationship Id="rId93" Type="http://schemas.openxmlformats.org/officeDocument/2006/relationships/hyperlink" Target="https://suttacentral.net/an3.67/en/sujato" TargetMode="External"/><Relationship Id="rId94" Type="http://schemas.openxmlformats.org/officeDocument/2006/relationships/hyperlink" Target="https://suttacentral.net/sn42.9/en/sujato" TargetMode="External"/><Relationship Id="rId95" Type="http://schemas.openxmlformats.org/officeDocument/2006/relationships/hyperlink" Target="https://suttacentral.net/pli-tv-bu-vb-pc1/en/brahmali" TargetMode="External"/><Relationship Id="rId96" Type="http://schemas.openxmlformats.org/officeDocument/2006/relationships/hyperlink" Target="https://suttacentral.net/an10.116/en/sujato" TargetMode="External"/><Relationship Id="rId97" Type="http://schemas.openxmlformats.org/officeDocument/2006/relationships/hyperlink" Target="https://suttacentral.net/an4.25/en/sujato" TargetMode="External"/><Relationship Id="rId98" Type="http://schemas.openxmlformats.org/officeDocument/2006/relationships/hyperlink" Target="https://suttacentral.net/sn12.48/en/sujato" TargetMode="External"/><Relationship Id="rId99" Type="http://schemas.openxmlformats.org/officeDocument/2006/relationships/hyperlink" Target="https://suttacentral.net/an7.47/en/sujato" TargetMode="External"/><Relationship Id="rId100" Type="http://schemas.openxmlformats.org/officeDocument/2006/relationships/hyperlink" Target="https://suttacentral.net/dhp383-423/en/sujato" TargetMode="External"/><Relationship Id="rId101" Type="http://schemas.openxmlformats.org/officeDocument/2006/relationships/hyperlink" Target="https://suttacentral.net/snp1.7/en/sujato" TargetMode="External"/><Relationship Id="rId102" Type="http://schemas.openxmlformats.org/officeDocument/2006/relationships/hyperlink" Target="https://suttacentral.net/dn31/en/sujato" TargetMode="External"/><Relationship Id="rId103" Type="http://schemas.openxmlformats.org/officeDocument/2006/relationships/hyperlink" Target="https://suttacentral.net/an4.35/en/sujato" TargetMode="External"/><Relationship Id="rId104" Type="http://schemas.openxmlformats.org/officeDocument/2006/relationships/hyperlink" Target="https://suttacentral.net/sn7.2/en/sujato" TargetMode="External"/><Relationship Id="rId105" Type="http://schemas.openxmlformats.org/officeDocument/2006/relationships/hyperlink" Target="https://suttacentral.net/sn44.10/en/sujato" TargetMode="External"/><Relationship Id="rId106" Type="http://schemas.openxmlformats.org/officeDocument/2006/relationships/hyperlink" Target="https://suttacentral.net/sn12.12/en/sujato" TargetMode="External"/><Relationship Id="rId107" Type="http://schemas.openxmlformats.org/officeDocument/2006/relationships/hyperlink" Target="https://suttacentral.net/an3.60/en/sujato" TargetMode="External"/><Relationship Id="rId108" Type="http://schemas.openxmlformats.org/officeDocument/2006/relationships/hyperlink" Target="https://suttacentral.net/an3.131/en/sujato" TargetMode="External"/><Relationship Id="rId109" Type="http://schemas.openxmlformats.org/officeDocument/2006/relationships/hyperlink" Target="https://suttacentral.net/mil4.5" TargetMode="External"/><Relationship Id="rId110" Type="http://schemas.openxmlformats.org/officeDocument/2006/relationships/hyperlink" Target="https://suttacentral.net/an5.159/en/sujato" TargetMode="External"/><Relationship Id="rId111" Type="http://schemas.openxmlformats.org/officeDocument/2006/relationships/hyperlink" Target="https://suttacentral.net/dhp142/en/sujato" TargetMode="External"/><Relationship Id="rId112" Type="http://schemas.openxmlformats.org/officeDocument/2006/relationships/hyperlink" Target="https://suttacentral.net/mn66/en/sujato" TargetMode="External"/><Relationship Id="rId113" Type="http://schemas.openxmlformats.org/officeDocument/2006/relationships/hyperlink" Target="https://suttacentral.net/an5.228/en/sujato" TargetMode="External"/><Relationship Id="rId114" Type="http://schemas.openxmlformats.org/officeDocument/2006/relationships/hyperlink" Target="https://suttacentral.net/an9.20/en/sujato" TargetMode="External"/><Relationship Id="rId115" Type="http://schemas.openxmlformats.org/officeDocument/2006/relationships/hyperlink" Target="https://suttacentral.net/sn4.18/en/sujato" TargetMode="External"/><Relationship Id="rId116" Type="http://schemas.openxmlformats.org/officeDocument/2006/relationships/hyperlink" Target="https://suttacentral.net/sn21.8/en/sujato" TargetMode="External"/><Relationship Id="rId117" Type="http://schemas.openxmlformats.org/officeDocument/2006/relationships/hyperlink" Target="https://suttacentral.net/dhp49/en/sujato" TargetMode="External"/><Relationship Id="rId118" Type="http://schemas.openxmlformats.org/officeDocument/2006/relationships/hyperlink" Target="https://suttacentral.net/sn7.12/en/sujato" TargetMode="External"/><Relationship Id="rId119" Type="http://schemas.openxmlformats.org/officeDocument/2006/relationships/hyperlink" Target="https://suttacentral.net/an5.44/en/sujato" TargetMode="External"/><Relationship Id="rId120" Type="http://schemas.openxmlformats.org/officeDocument/2006/relationships/hyperlink" Target="https://suttacentral.net/sn54.11/en/sujato" TargetMode="External"/><Relationship Id="rId121" Type="http://schemas.openxmlformats.org/officeDocument/2006/relationships/hyperlink" Target="https://suttacentral.net/sn53.1-12/en/sujato" TargetMode="External"/><Relationship Id="rId122" Type="http://schemas.openxmlformats.org/officeDocument/2006/relationships/hyperlink" Target="https://suttacentral.net/an5.208/en/sujato" TargetMode="External"/><Relationship Id="rId123" Type="http://schemas.openxmlformats.org/officeDocument/2006/relationships/hyperlink" Target="https://suttacentral.net/dn24/en/sujato" TargetMode="External"/><Relationship Id="rId124" Type="http://schemas.openxmlformats.org/officeDocument/2006/relationships/hyperlink" Target="https://suttacentral.net/mn12/en/sujato" TargetMode="External"/><Relationship Id="rId125" Type="http://schemas.openxmlformats.org/officeDocument/2006/relationships/hyperlink" Target="https://suttacentral.net/sn7.13/en/sujato" TargetMode="External"/><Relationship Id="rId126" Type="http://schemas.openxmlformats.org/officeDocument/2006/relationships/hyperlink" Target="https://suttacentral.net/an10.72/en/sujato" TargetMode="External"/><Relationship Id="rId127" Type="http://schemas.openxmlformats.org/officeDocument/2006/relationships/hyperlink" Target="https://suttacentral.net/sn22.81/en/sujato" TargetMode="External"/><Relationship Id="rId128" Type="http://schemas.openxmlformats.org/officeDocument/2006/relationships/hyperlink" Target="https://suttacentral.net/mn128/en/sujato" TargetMode="External"/><Relationship Id="rId129" Type="http://schemas.openxmlformats.org/officeDocument/2006/relationships/hyperlink" Target="https://suttacentral.net/sn1.15/en/sujato" TargetMode="External"/><Relationship Id="rId130" Type="http://schemas.openxmlformats.org/officeDocument/2006/relationships/hyperlink" Target="https://suttacentral.net/sn17.1/en/sujato" TargetMode="External"/><Relationship Id="rId131" Type="http://schemas.openxmlformats.org/officeDocument/2006/relationships/hyperlink" Target="https://suttacentral.net/mn29/en/sujato" TargetMode="External"/><Relationship Id="rId132" Type="http://schemas.openxmlformats.org/officeDocument/2006/relationships/hyperlink" Target="https://suttacentral.net/ud1.6/en/sujato" TargetMode="External"/><Relationship Id="rId133" Type="http://schemas.openxmlformats.org/officeDocument/2006/relationships/hyperlink" Target="https://suttacentral.net/an5.207/en/sujato" TargetMode="External"/><Relationship Id="rId134" Type="http://schemas.openxmlformats.org/officeDocument/2006/relationships/hyperlink" Target="https://suttacentral.net/an5.208/en/sujato" TargetMode="External"/><Relationship Id="rId135" Type="http://schemas.openxmlformats.org/officeDocument/2006/relationships/hyperlink" Target="https://suttacentral.net/an5.121/en/sujato" TargetMode="External"/><Relationship Id="rId136" Type="http://schemas.openxmlformats.org/officeDocument/2006/relationships/hyperlink" Target="https://suttacentral.net/an6.56/en/sujato" TargetMode="External"/><Relationship Id="rId137" Type="http://schemas.openxmlformats.org/officeDocument/2006/relationships/hyperlink" Target="https://suttacentral.net/sn36.7/en/sujato" TargetMode="External"/><Relationship Id="rId138" Type="http://schemas.openxmlformats.org/officeDocument/2006/relationships/hyperlink" Target="https://suttacentral.net/sn55.3/en/sujato" TargetMode="External"/><Relationship Id="rId139" Type="http://schemas.openxmlformats.org/officeDocument/2006/relationships/hyperlink" Target="https://suttacentral.net/an5.123/en/sujato" TargetMode="External"/><Relationship Id="rId140" Type="http://schemas.openxmlformats.org/officeDocument/2006/relationships/hyperlink" Target="https://suttacentral.net/an3.22/en/sujato" TargetMode="External"/><Relationship Id="rId141" Type="http://schemas.openxmlformats.org/officeDocument/2006/relationships/hyperlink" Target="https://suttacentral.net/sn7.13/en/sujato" TargetMode="External"/><Relationship Id="rId142" Type="http://schemas.openxmlformats.org/officeDocument/2006/relationships/hyperlink" Target="https://suttacentral.net/sn48.41/en/sujato" TargetMode="External"/><Relationship Id="rId143" Type="http://schemas.openxmlformats.org/officeDocument/2006/relationships/hyperlink" Target="https://suttacentral.net/sn46.16/en/sujato" TargetMode="External"/><Relationship Id="rId144" Type="http://schemas.openxmlformats.org/officeDocument/2006/relationships/hyperlink" Target="https://suttacentral.net/dhp157/en/sujato" TargetMode="External"/><Relationship Id="rId145" Type="http://schemas.openxmlformats.org/officeDocument/2006/relationships/hyperlink" Target="https://suttacentral.net/an8.14/en/sujato" TargetMode="External"/><Relationship Id="rId146" Type="http://schemas.openxmlformats.org/officeDocument/2006/relationships/hyperlink" Target="https://suttacentral.net/ja31" TargetMode="External"/><Relationship Id="rId147" Type="http://schemas.openxmlformats.org/officeDocument/2006/relationships/hyperlink" Target="https://suttacentral.net/mn86/en/sujato" TargetMode="External"/><Relationship Id="rId148" Type="http://schemas.openxmlformats.org/officeDocument/2006/relationships/hyperlink" Target="https://suttacentral.net/an3.50/en/sujato" TargetMode="External"/><Relationship Id="rId149" Type="http://schemas.openxmlformats.org/officeDocument/2006/relationships/hyperlink" Target="https://suttacentral.net/ja459" TargetMode="External"/><Relationship Id="rId150" Type="http://schemas.openxmlformats.org/officeDocument/2006/relationships/hyperlink" Target="https://suttacentral.net/ud8.7/en/sujato" TargetMode="External"/><Relationship Id="rId151" Type="http://schemas.openxmlformats.org/officeDocument/2006/relationships/hyperlink" Target="https://suttacentral.net/thag16.1/en/sujato" TargetMode="External"/><Relationship Id="rId152" Type="http://schemas.openxmlformats.org/officeDocument/2006/relationships/hyperlink" Target="https://suttacentral.net/mn86/en/sujato" TargetMode="External"/><Relationship Id="rId153" Type="http://schemas.openxmlformats.org/officeDocument/2006/relationships/hyperlink" Target="https://suttacentral.net/an5.221/en/sujato" TargetMode="External"/><Relationship Id="rId154" Type="http://schemas.openxmlformats.org/officeDocument/2006/relationships/hyperlink" Target="https://suttacentral.net/an5.222/en/sujato" TargetMode="External"/><Relationship Id="rId155" Type="http://schemas.openxmlformats.org/officeDocument/2006/relationships/hyperlink" Target="https://suttacentral.net/an5.223/en/sujato" TargetMode="External"/><Relationship Id="rId156" Type="http://schemas.openxmlformats.org/officeDocument/2006/relationships/hyperlink" Target="https://suttacentral.net/sn4.20/en/sujato" TargetMode="External"/><Relationship Id="rId157" Type="http://schemas.openxmlformats.org/officeDocument/2006/relationships/hyperlink" Target="https://suttacentral.net/pli-tv-bu-vb-pj1/en/brahmali" TargetMode="External"/><Relationship Id="rId158" Type="http://schemas.openxmlformats.org/officeDocument/2006/relationships/hyperlink" Target="https://suttacentral.net/an3.126/en/sujato" TargetMode="External"/><Relationship Id="rId159" Type="http://schemas.openxmlformats.org/officeDocument/2006/relationships/hyperlink" Target="https://suttacentral.net/ja4" TargetMode="External"/><Relationship Id="rId160" Type="http://schemas.openxmlformats.org/officeDocument/2006/relationships/hyperlink" Target="https://suttacentral.net/sn36.14/en/sujato" TargetMode="External"/><Relationship Id="rId161" Type="http://schemas.openxmlformats.org/officeDocument/2006/relationships/hyperlink" Target="https://suttacentral.net/ja4" TargetMode="External"/><Relationship Id="rId162" Type="http://schemas.openxmlformats.org/officeDocument/2006/relationships/hyperlink" Target="https://suttacentral.net/ja65" TargetMode="External"/><Relationship Id="rId163" Type="http://schemas.openxmlformats.org/officeDocument/2006/relationships/hyperlink" Target="https://suttacentral.net/ja465" TargetMode="External"/><Relationship Id="rId164" Type="http://schemas.openxmlformats.org/officeDocument/2006/relationships/hyperlink" Target="https://suttacentral.net/pli-tv-bu-vb-pc5/en/brahmali" TargetMode="External"/><Relationship Id="rId165" Type="http://schemas.openxmlformats.org/officeDocument/2006/relationships/hyperlink" Target="https://suttacentral.net/pli-tv-bu-vb-pc5/en/brahmali" TargetMode="External"/><Relationship Id="rId166" Type="http://schemas.openxmlformats.org/officeDocument/2006/relationships/hyperlink" Target="https://suttacentral.net/ja40" TargetMode="External"/><Relationship Id="rId167" Type="http://schemas.openxmlformats.org/officeDocument/2006/relationships/hyperlink" Target="https://suttacentral.net/pli-tv-bu-vb-pc31/en/brahmali"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sn55.52/en/sujato" TargetMode="External"/><Relationship Id="rId170" Type="http://schemas.openxmlformats.org/officeDocument/2006/relationships/hyperlink" Target="https://suttacentral.net/mn67/en/sujato" TargetMode="External"/><Relationship Id="rId171" Type="http://schemas.openxmlformats.org/officeDocument/2006/relationships/hyperlink" Target="https://suttacentral.net/sn55.6/en/sujato" TargetMode="External"/><Relationship Id="rId172" Type="http://schemas.openxmlformats.org/officeDocument/2006/relationships/hyperlink" Target="https://suttacentral.net/ud1.10/en/sujato" TargetMode="External"/><Relationship Id="rId173" Type="http://schemas.openxmlformats.org/officeDocument/2006/relationships/hyperlink" Target="https://suttacentral.net/ud5.6/en/sujato" TargetMode="External"/><Relationship Id="rId174" Type="http://schemas.openxmlformats.org/officeDocument/2006/relationships/hyperlink" Target="https://suttacentral.net/pli-tv-bu-vb-pc41/en/brahmali?" TargetMode="External"/><Relationship Id="rId175" Type="http://schemas.openxmlformats.org/officeDocument/2006/relationships/hyperlink" Target="https://suttacentral.net/dn8/en/sujato" TargetMode="External"/><Relationship Id="rId176" Type="http://schemas.openxmlformats.org/officeDocument/2006/relationships/hyperlink" Target="https://suttacentral.net/mn75/en/sujato" TargetMode="External"/><Relationship Id="rId177" Type="http://schemas.openxmlformats.org/officeDocument/2006/relationships/hyperlink" Target="https://suttacentral.net/sn41.9/en/sujato" TargetMode="External"/><Relationship Id="rId178" Type="http://schemas.openxmlformats.org/officeDocument/2006/relationships/hyperlink" Target="https://suttacentral.net/mn55/en/sujato" TargetMode="External"/><Relationship Id="rId179" Type="http://schemas.openxmlformats.org/officeDocument/2006/relationships/hyperlink" Target="https://suttacentral.net/sn3.1/en/sujato" TargetMode="External"/><Relationship Id="rId180" Type="http://schemas.openxmlformats.org/officeDocument/2006/relationships/hyperlink" Target="https://suttacentral.net/sn42.13/en/sujato" TargetMode="External"/><Relationship Id="rId181" Type="http://schemas.openxmlformats.org/officeDocument/2006/relationships/hyperlink" Target="https://suttacentral.net/an4.193/en/sujato" TargetMode="External"/><Relationship Id="rId182" Type="http://schemas.openxmlformats.org/officeDocument/2006/relationships/hyperlink" Target="https://suttacentral.net/dn24/en/sujato" TargetMode="External"/><Relationship Id="rId183" Type="http://schemas.openxmlformats.org/officeDocument/2006/relationships/hyperlink" Target="https://suttacentral.net/an3.64/en/sujato" TargetMode="External"/><Relationship Id="rId184" Type="http://schemas.openxmlformats.org/officeDocument/2006/relationships/hyperlink" Target="https://suttacentral.net/sn54.9/en/sujato" TargetMode="External"/><Relationship Id="rId185" Type="http://schemas.openxmlformats.org/officeDocument/2006/relationships/hyperlink" Target="https://suttacentral.net/sn7.2/en/sujato" TargetMode="External"/><Relationship Id="rId186" Type="http://schemas.openxmlformats.org/officeDocument/2006/relationships/hyperlink" Target="https://suttacentral.net/sn35.132/en/sujato" TargetMode="External"/><Relationship Id="rId187" Type="http://schemas.openxmlformats.org/officeDocument/2006/relationships/hyperlink" Target="https://suttacentral.net/sn1.10/en/sujato" TargetMode="External"/><Relationship Id="rId188" Type="http://schemas.openxmlformats.org/officeDocument/2006/relationships/hyperlink" Target="https://suttacentral.net/mn140/en/sujato" TargetMode="External"/><Relationship Id="rId189" Type="http://schemas.openxmlformats.org/officeDocument/2006/relationships/hyperlink" Target="https://suttacentral.net/sn47.11/en/sujato" TargetMode="External"/><Relationship Id="rId190" Type="http://schemas.openxmlformats.org/officeDocument/2006/relationships/hyperlink" Target="https://suttacentral.net/an4.35/en/sujato" TargetMode="External"/><Relationship Id="rId191" Type="http://schemas.openxmlformats.org/officeDocument/2006/relationships/hyperlink" Target="https://suttacentral.net/sn55.30/en/sujato" TargetMode="External"/><Relationship Id="rId192" Type="http://schemas.openxmlformats.org/officeDocument/2006/relationships/hyperlink" Target="https://suttacentral.net/an3.57/en/sujato" TargetMode="External"/><Relationship Id="rId193" Type="http://schemas.openxmlformats.org/officeDocument/2006/relationships/hyperlink" Target="https://suttacentral.net/sn21.3/en/sujato" TargetMode="External"/><Relationship Id="rId194" Type="http://schemas.openxmlformats.org/officeDocument/2006/relationships/hyperlink" Target="https://suttacentral.net/sn47.14/en/sujato" TargetMode="External"/><Relationship Id="rId195" Type="http://schemas.openxmlformats.org/officeDocument/2006/relationships/hyperlink" Target="https://suttacentral.net/pli-tv-kd20/en/brahmali" TargetMode="External"/><Relationship Id="rId196" Type="http://schemas.openxmlformats.org/officeDocument/2006/relationships/hyperlink" Target="https://suttacentral.net/an1.239/en/sujato" TargetMode="External"/><Relationship Id="rId197" Type="http://schemas.openxmlformats.org/officeDocument/2006/relationships/hyperlink" Target="https://suttacentral.net/an1.235-247/en/sujato" TargetMode="External"/><Relationship Id="rId198" Type="http://schemas.openxmlformats.org/officeDocument/2006/relationships/hyperlink" Target="https://suttacentral.net/mn44/en/sujato" TargetMode="External"/><Relationship Id="rId199" Type="http://schemas.openxmlformats.org/officeDocument/2006/relationships/hyperlink" Target="https://suttacentral.net/sn44.1/en/sujato" TargetMode="External"/><Relationship Id="rId200" Type="http://schemas.openxmlformats.org/officeDocument/2006/relationships/hyperlink" Target="https://suttacentral.net/an4.7/en/sujato" TargetMode="External"/><Relationship Id="rId201" Type="http://schemas.openxmlformats.org/officeDocument/2006/relationships/hyperlink" Target="https://suttacentral.net/thig3.2/en/sujato" TargetMode="External"/><Relationship Id="rId202" Type="http://schemas.openxmlformats.org/officeDocument/2006/relationships/hyperlink" Target="https://suttacentral.net/thig5.8/en/sujato" TargetMode="External"/><Relationship Id="rId203" Type="http://schemas.openxmlformats.org/officeDocument/2006/relationships/hyperlink" Target="https://suttacentral.net/thig5.12/en/sujato" TargetMode="External"/><Relationship Id="rId204" Type="http://schemas.openxmlformats.org/officeDocument/2006/relationships/hyperlink" Target="https://suttacentral.net/thig13.5/en/sujato" TargetMode="External"/><Relationship Id="rId205" Type="http://schemas.openxmlformats.org/officeDocument/2006/relationships/hyperlink" Target="https://suttacentral.net/thig15.1/en/sujato" TargetMode="External"/><Relationship Id="rId206" Type="http://schemas.openxmlformats.org/officeDocument/2006/relationships/hyperlink" Target="https://suttacentral.net/sn5.2/en/sujato" TargetMode="External"/><Relationship Id="rId207" Type="http://schemas.openxmlformats.org/officeDocument/2006/relationships/hyperlink" Target="https://suttacentral.net/an8.26/en/sujato" TargetMode="External"/><Relationship Id="rId208" Type="http://schemas.openxmlformats.org/officeDocument/2006/relationships/hyperlink" Target="https://suttacentral.net/sn45.24/en/sujato" TargetMode="External"/><Relationship Id="rId209" Type="http://schemas.openxmlformats.org/officeDocument/2006/relationships/hyperlink" Target="https://suttacentral.net/an7.53/en/sujato" TargetMode="External"/><Relationship Id="rId210" Type="http://schemas.openxmlformats.org/officeDocument/2006/relationships/hyperlink" Target="https://suttacentral.net/an10.26/en/sujato" TargetMode="External"/><Relationship Id="rId211" Type="http://schemas.openxmlformats.org/officeDocument/2006/relationships/hyperlink" Target="https://suttacentral.net/an10.94/en/sujato" TargetMode="External"/><Relationship Id="rId212" Type="http://schemas.openxmlformats.org/officeDocument/2006/relationships/hyperlink" Target="https://suttacentral.net/sn41.1/en/sujato" TargetMode="External"/><Relationship Id="rId213" Type="http://schemas.openxmlformats.org/officeDocument/2006/relationships/hyperlink" Target="https://suttacentral.net/sn41.5/en/sujato" TargetMode="External"/><Relationship Id="rId214" Type="http://schemas.openxmlformats.org/officeDocument/2006/relationships/hyperlink" Target="https://suttacentral.net/sn41.8/en/sujato" TargetMode="External"/><Relationship Id="rId215" Type="http://schemas.openxmlformats.org/officeDocument/2006/relationships/hyperlink" Target="https://suttacentral.net/an3.35/en/sujato" TargetMode="External"/><Relationship Id="rId216" Type="http://schemas.openxmlformats.org/officeDocument/2006/relationships/hyperlink" Target="https://suttacentral.net/an8.24/en/sujato" TargetMode="External"/><Relationship Id="rId217" Type="http://schemas.openxmlformats.org/officeDocument/2006/relationships/hyperlink" Target="https://suttacentral.net/sn22.84/en/sujato" TargetMode="External"/><Relationship Id="rId218" Type="http://schemas.openxmlformats.org/officeDocument/2006/relationships/hyperlink" Target="https://suttacentral.net/an6.55/en/sujato" TargetMode="External"/><Relationship Id="rId219" Type="http://schemas.openxmlformats.org/officeDocument/2006/relationships/hyperlink" Target="https://suttacentral.net/an4.111/en/sujato" TargetMode="External"/><Relationship Id="rId220" Type="http://schemas.openxmlformats.org/officeDocument/2006/relationships/hyperlink" Target="https://suttacentral.net/mn67/en/sujato" TargetMode="External"/><Relationship Id="rId221" Type="http://schemas.openxmlformats.org/officeDocument/2006/relationships/hyperlink" Target="https://suttacentral.net/an8.10/en/sujato" TargetMode="External"/><Relationship Id="rId222" Type="http://schemas.openxmlformats.org/officeDocument/2006/relationships/hyperlink" Target="https://suttacentral.net/an3.105/en/sujato" TargetMode="External"/><Relationship Id="rId223" Type="http://schemas.openxmlformats.org/officeDocument/2006/relationships/hyperlink" Target="https://suttacentral.net/an3.104/en/sujato" TargetMode="External"/><Relationship Id="rId224" Type="http://schemas.openxmlformats.org/officeDocument/2006/relationships/hyperlink" Target="https://suttacentral.net/an10.91/en/sujato" TargetMode="External"/><Relationship Id="rId225" Type="http://schemas.openxmlformats.org/officeDocument/2006/relationships/hyperlink" Target="https://suttacentral.net/an5.41/en/sujato" TargetMode="External"/><Relationship Id="rId226" Type="http://schemas.openxmlformats.org/officeDocument/2006/relationships/hyperlink" Target="https://suttacentral.net/iti75/en/sujato" TargetMode="External"/><Relationship Id="rId227" Type="http://schemas.openxmlformats.org/officeDocument/2006/relationships/hyperlink" Target="https://suttacentral.net/sn1.47/en/sujato" TargetMode="External"/><Relationship Id="rId228" Type="http://schemas.openxmlformats.org/officeDocument/2006/relationships/hyperlink" Target="https://suttacentral.net/ja56" TargetMode="External"/><Relationship Id="rId229" Type="http://schemas.openxmlformats.org/officeDocument/2006/relationships/hyperlink" Target="https://suttacentral.net/sn3.6/en/sujato" TargetMode="External"/><Relationship Id="rId230" Type="http://schemas.openxmlformats.org/officeDocument/2006/relationships/hyperlink" Target="https://suttacentral.net/an5.46/en/sujato" TargetMode="External"/><Relationship Id="rId231" Type="http://schemas.openxmlformats.org/officeDocument/2006/relationships/hyperlink" Target="https://suttacentral.net/an7.5/en/sujato" TargetMode="External"/><Relationship Id="rId232" Type="http://schemas.openxmlformats.org/officeDocument/2006/relationships/hyperlink" Target="https://suttacentral.net/dhp332/en/sujato" TargetMode="External"/><Relationship Id="rId233" Type="http://schemas.openxmlformats.org/officeDocument/2006/relationships/hyperlink" Target="https://suttacentral.net/sn7.19/en/sujato" TargetMode="External"/><Relationship Id="rId234" Type="http://schemas.openxmlformats.org/officeDocument/2006/relationships/hyperlink" Target="https://suttacentral.net/an4.63/en/sujato" TargetMode="External"/><Relationship Id="rId235" Type="http://schemas.openxmlformats.org/officeDocument/2006/relationships/hyperlink" Target="https://suttacentral.net/an2.33/en/sujato" TargetMode="External"/><Relationship Id="rId236" Type="http://schemas.openxmlformats.org/officeDocument/2006/relationships/hyperlink" Target="https://suttacentral.net/an3.107/en/sujato" TargetMode="External"/><Relationship Id="rId237" Type="http://schemas.openxmlformats.org/officeDocument/2006/relationships/hyperlink" Target="https://suttacentral.net/dhp146/en/sujato" TargetMode="External"/><Relationship Id="rId238" Type="http://schemas.openxmlformats.org/officeDocument/2006/relationships/hyperlink" Target="https://suttacentral.net/an10.72/en/sujato" TargetMode="External"/><Relationship Id="rId239" Type="http://schemas.openxmlformats.org/officeDocument/2006/relationships/hyperlink" Target="https://suttacentral.net/sn42.2/en/sujato" TargetMode="External"/><Relationship Id="rId240" Type="http://schemas.openxmlformats.org/officeDocument/2006/relationships/hyperlink" Target="https://suttacentral.net/sn28.10/en/sujato" TargetMode="External"/><Relationship Id="rId241" Type="http://schemas.openxmlformats.org/officeDocument/2006/relationships/hyperlink" Target="https://suttacentral.net/sn19.14/en/sujato" TargetMode="External"/><Relationship Id="rId242" Type="http://schemas.openxmlformats.org/officeDocument/2006/relationships/hyperlink" Target="https://suttacentral.net/snp2.4/en/sujato" TargetMode="External"/><Relationship Id="rId243" Type="http://schemas.openxmlformats.org/officeDocument/2006/relationships/hyperlink" Target="https://suttacentral.net/ja155" TargetMode="External"/><Relationship Id="rId244" Type="http://schemas.openxmlformats.org/officeDocument/2006/relationships/hyperlink" Target="https://suttacentral.net/dn11/en/sujato" TargetMode="External"/><Relationship Id="rId245" Type="http://schemas.openxmlformats.org/officeDocument/2006/relationships/hyperlink" Target="https://suttacentral.net/sn3.24/en/sujato" TargetMode="External"/><Relationship Id="rId246" Type="http://schemas.openxmlformats.org/officeDocument/2006/relationships/hyperlink" Target="https://suttacentral.net/pli-tv-bu-vb-pc2/en/brahmali" TargetMode="External"/><Relationship Id="rId247" Type="http://schemas.openxmlformats.org/officeDocument/2006/relationships/hyperlink" Target="https://suttacentral.net/ja546" TargetMode="External"/><Relationship Id="rId248" Type="http://schemas.openxmlformats.org/officeDocument/2006/relationships/hyperlink" Target="https://suttacentral.net/an5.177/en/sujato" TargetMode="External"/><Relationship Id="rId249" Type="http://schemas.openxmlformats.org/officeDocument/2006/relationships/hyperlink" Target="https://suttacentral.net/sn3.13/en/sujato" TargetMode="External"/><Relationship Id="rId250" Type="http://schemas.openxmlformats.org/officeDocument/2006/relationships/hyperlink" Target="https://suttacentral.net/sn56.11/en/sujato" TargetMode="External"/><Relationship Id="rId251" Type="http://schemas.openxmlformats.org/officeDocument/2006/relationships/hyperlink" Target="https://suttacentral.net/an3.61/en/sujato" TargetMode="External"/><Relationship Id="rId252" Type="http://schemas.openxmlformats.org/officeDocument/2006/relationships/hyperlink" Target="https://suttacentral.net/sn36.21/en/sujato" TargetMode="External"/><Relationship Id="rId253" Type="http://schemas.openxmlformats.org/officeDocument/2006/relationships/hyperlink" Target="https://suttacentral.net/sn3.13/en/sujato" TargetMode="External"/><Relationship Id="rId254" Type="http://schemas.openxmlformats.org/officeDocument/2006/relationships/hyperlink" Target="https://suttacentral.net/sn36.21/en/sujato" TargetMode="External"/><Relationship Id="rId255" Type="http://schemas.openxmlformats.org/officeDocument/2006/relationships/hyperlink" Target="https://suttacentral.net/mn70/en/sujato" TargetMode="External"/><Relationship Id="rId256" Type="http://schemas.openxmlformats.org/officeDocument/2006/relationships/hyperlink" Target="https://suttacentral.net/pli-tv-kd6/en/brahmali" TargetMode="External"/><Relationship Id="rId257" Type="http://schemas.openxmlformats.org/officeDocument/2006/relationships/hyperlink" Target="https://suttacentral.net/mil5.1.8" TargetMode="External"/><Relationship Id="rId258" Type="http://schemas.openxmlformats.org/officeDocument/2006/relationships/hyperlink" Target="https://suttacentral.net/an5.109/en/sujato" TargetMode="External"/><Relationship Id="rId259" Type="http://schemas.openxmlformats.org/officeDocument/2006/relationships/hyperlink" Target="https://suttacentral.net/dhp204/en/sujato" TargetMode="External"/><Relationship Id="rId260" Type="http://schemas.openxmlformats.org/officeDocument/2006/relationships/hyperlink" Target="https://suttacentral.net/an5.79/en/sujato" TargetMode="External"/><Relationship Id="rId261" Type="http://schemas.openxmlformats.org/officeDocument/2006/relationships/hyperlink" Target="https://suttacentral.net/dhp395/en/sujato" TargetMode="External"/><Relationship Id="rId262" Type="http://schemas.openxmlformats.org/officeDocument/2006/relationships/hyperlink" Target="https://suttacentral.net/ja70"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mn48/en/sujato" TargetMode="External"/><Relationship Id="rId265" Type="http://schemas.openxmlformats.org/officeDocument/2006/relationships/hyperlink" Target="https://suttacentral.net/mn128/en/sujato" TargetMode="External"/><Relationship Id="rId266" Type="http://schemas.openxmlformats.org/officeDocument/2006/relationships/hyperlink" Target="https://suttacentral.net/an4.243/en/sujato" TargetMode="External"/><Relationship Id="rId267" Type="http://schemas.openxmlformats.org/officeDocument/2006/relationships/hyperlink" Target="https://suttacentral.net/an3.124/en/sujato" TargetMode="External"/><Relationship Id="rId268" Type="http://schemas.openxmlformats.org/officeDocument/2006/relationships/hyperlink" Target="https://suttacentral.net/ud4.5/en/sujato" TargetMode="External"/><Relationship Id="rId269" Type="http://schemas.openxmlformats.org/officeDocument/2006/relationships/hyperlink" Target="https://suttacentral.net/an4.65/en/sujato" TargetMode="External"/><Relationship Id="rId270" Type="http://schemas.openxmlformats.org/officeDocument/2006/relationships/hyperlink" Target="https://suttacentral.net/dhp256/en/sujato" TargetMode="External"/><Relationship Id="rId271" Type="http://schemas.openxmlformats.org/officeDocument/2006/relationships/hyperlink" Target="https://suttacentral.net/dhp257/en/sujato" TargetMode="External"/><Relationship Id="rId272" Type="http://schemas.openxmlformats.org/officeDocument/2006/relationships/hyperlink" Target="https://suttacentral.net/sn35.129/en/sujato" TargetMode="External"/><Relationship Id="rId273" Type="http://schemas.openxmlformats.org/officeDocument/2006/relationships/hyperlink" Target="https://suttacentral.net/an9.26/en/sujato" TargetMode="External"/><Relationship Id="rId274" Type="http://schemas.openxmlformats.org/officeDocument/2006/relationships/hyperlink" Target="https://suttacentral.net/ud1.5/en/sujato" TargetMode="External"/><Relationship Id="rId275" Type="http://schemas.openxmlformats.org/officeDocument/2006/relationships/hyperlink" Target="https://suttacentral.net/mn69/en/sujato" TargetMode="External"/><Relationship Id="rId276" Type="http://schemas.openxmlformats.org/officeDocument/2006/relationships/hyperlink" Target="https://suttacentral.net/an6.59/en/sujato" TargetMode="External"/><Relationship Id="rId277" Type="http://schemas.openxmlformats.org/officeDocument/2006/relationships/hyperlink" Target="https://suttacentral.net/an6.46/en/sujato" TargetMode="External"/><Relationship Id="rId278" Type="http://schemas.openxmlformats.org/officeDocument/2006/relationships/hyperlink" Target="https://suttacentral.net/an7.73/en/sujato" TargetMode="External"/><Relationship Id="rId279" Type="http://schemas.openxmlformats.org/officeDocument/2006/relationships/hyperlink" Target="https://suttacentral.net/sn47.13/en/sujato" TargetMode="External"/><Relationship Id="rId280" Type="http://schemas.openxmlformats.org/officeDocument/2006/relationships/hyperlink" Target="https://suttacentral.net/sn47.14/en/sujato" TargetMode="External"/><Relationship Id="rId281" Type="http://schemas.openxmlformats.org/officeDocument/2006/relationships/hyperlink" Target="https://suttacentral.net/sn21.8/en/sujato" TargetMode="External"/><Relationship Id="rId282" Type="http://schemas.openxmlformats.org/officeDocument/2006/relationships/hyperlink" Target="https://suttacentral.net/thig13.1/en/sujato" TargetMode="External"/><Relationship Id="rId283" Type="http://schemas.openxmlformats.org/officeDocument/2006/relationships/hyperlink" Target="https://suttacentral.net/pli-tv-kd8/en/brahmali" TargetMode="External"/><Relationship Id="rId284" Type="http://schemas.openxmlformats.org/officeDocument/2006/relationships/hyperlink" Target="https://suttacentral.net/mil5.3.6" TargetMode="External"/><Relationship Id="rId285" Type="http://schemas.openxmlformats.org/officeDocument/2006/relationships/hyperlink" Target="https://suttacentral.net/sn46.16/en/sujato" TargetMode="External"/><Relationship Id="rId286" Type="http://schemas.openxmlformats.org/officeDocument/2006/relationships/hyperlink" Target="https://suttacentral.net/an4.36/en/sujato" TargetMode="External"/><Relationship Id="rId287" Type="http://schemas.openxmlformats.org/officeDocument/2006/relationships/hyperlink" Target="https://suttacentral.net/an5.192/en/sujato" TargetMode="External"/><Relationship Id="rId288" Type="http://schemas.openxmlformats.org/officeDocument/2006/relationships/hyperlink" Target="https://suttacentral.net/sn16.10/en/sujato" TargetMode="External"/><Relationship Id="rId289" Type="http://schemas.openxmlformats.org/officeDocument/2006/relationships/hyperlink" Target="https://suttacentral.net/sn16.11/en/sujato" TargetMode="External"/><Relationship Id="rId290" Type="http://schemas.openxmlformats.org/officeDocument/2006/relationships/hyperlink" Target="https://suttacentral.net/sn22.2/en/sujato" TargetMode="External"/><Relationship Id="rId291" Type="http://schemas.openxmlformats.org/officeDocument/2006/relationships/hyperlink" Target="https://suttacentral.net/thag21.1/en/sujato" TargetMode="External"/><Relationship Id="rId292" Type="http://schemas.openxmlformats.org/officeDocument/2006/relationships/hyperlink" Target="https://suttacentral.net/an8.23/en/sujato" TargetMode="External"/><Relationship Id="rId293" Type="http://schemas.openxmlformats.org/officeDocument/2006/relationships/hyperlink" Target="https://suttacentral.net/an8.24/en/sujato" TargetMode="External"/><Relationship Id="rId294" Type="http://schemas.openxmlformats.org/officeDocument/2006/relationships/hyperlink" Target="https://suttacentral.net/an3.128/en/sujato" TargetMode="External"/><Relationship Id="rId295" Type="http://schemas.openxmlformats.org/officeDocument/2006/relationships/hyperlink" Target="https://suttacentral.net/an6.28/en/sujato" TargetMode="External"/><Relationship Id="rId296" Type="http://schemas.openxmlformats.org/officeDocument/2006/relationships/hyperlink" Target="https://suttacentral.net/sn22.59/en/sujato" TargetMode="External"/><Relationship Id="rId297" Type="http://schemas.openxmlformats.org/officeDocument/2006/relationships/hyperlink" Target="https://suttacentral.net/sn55.53/en/sujato" TargetMode="External"/><Relationship Id="rId298" Type="http://schemas.openxmlformats.org/officeDocument/2006/relationships/hyperlink" Target="https://suttacentral.net/an5.33/en/sujato" TargetMode="External"/><Relationship Id="rId299" Type="http://schemas.openxmlformats.org/officeDocument/2006/relationships/hyperlink" Target="https://suttacentral.net/thag5.7/en/sujato" TargetMode="External"/><Relationship Id="rId300" Type="http://schemas.openxmlformats.org/officeDocument/2006/relationships/hyperlink" Target="https://suttacentral.net/ud1.9/en/sujato" TargetMode="External"/><Relationship Id="rId301" Type="http://schemas.openxmlformats.org/officeDocument/2006/relationships/hyperlink" Target="https://suttacentral.net/sn10.3/en/sujato" TargetMode="External"/><Relationship Id="rId302" Type="http://schemas.openxmlformats.org/officeDocument/2006/relationships/hyperlink" Target="https://suttacentral.net/mn152/en/sujato" TargetMode="External"/><Relationship Id="rId303" Type="http://schemas.openxmlformats.org/officeDocument/2006/relationships/hyperlink" Target="https://suttacentral.net/an10.27/en/sujato" TargetMode="External"/><Relationship Id="rId304" Type="http://schemas.openxmlformats.org/officeDocument/2006/relationships/hyperlink" Target="https://suttacentral.net/an10.28/en/sujato" TargetMode="External"/><Relationship Id="rId305" Type="http://schemas.openxmlformats.org/officeDocument/2006/relationships/hyperlink" Target="https://suttacentral.net/mil2" TargetMode="External"/><Relationship Id="rId306" Type="http://schemas.openxmlformats.org/officeDocument/2006/relationships/hyperlink" Target="https://suttacentral.net/an3.65/en/sujato" TargetMode="External"/><Relationship Id="rId307" Type="http://schemas.openxmlformats.org/officeDocument/2006/relationships/hyperlink" Target="https://suttacentral.net/ud4.5/en/sujato" TargetMode="External"/><Relationship Id="rId308" Type="http://schemas.openxmlformats.org/officeDocument/2006/relationships/hyperlink" Target="https://suttacentral.net/sn22.81/en/sujato" TargetMode="External"/><Relationship Id="rId309" Type="http://schemas.openxmlformats.org/officeDocument/2006/relationships/hyperlink" Target="https://suttacentral.net/sn56.31/en/sujato" TargetMode="External"/><Relationship Id="rId310" Type="http://schemas.openxmlformats.org/officeDocument/2006/relationships/hyperlink" Target="https://suttacentral.net/mn76/en/sujato" TargetMode="External"/><Relationship Id="rId311" Type="http://schemas.openxmlformats.org/officeDocument/2006/relationships/hyperlink" Target="https://suttacentral.net/sn35.127/en/sujato" TargetMode="External"/><Relationship Id="rId312" Type="http://schemas.openxmlformats.org/officeDocument/2006/relationships/hyperlink" Target="https://suttacentral.net/ja41" TargetMode="External"/><Relationship Id="rId313" Type="http://schemas.openxmlformats.org/officeDocument/2006/relationships/hyperlink" Target="https://suttacentral.net/an5.220/en/sujato" TargetMode="External"/><Relationship Id="rId314" Type="http://schemas.openxmlformats.org/officeDocument/2006/relationships/hyperlink" Target="https://suttacentral.net/an4.53/en/sujato" TargetMode="External"/><Relationship Id="rId315" Type="http://schemas.openxmlformats.org/officeDocument/2006/relationships/hyperlink" Target="https://suttacentral.net/mn84/en/sujato" TargetMode="External"/><Relationship Id="rId316" Type="http://schemas.openxmlformats.org/officeDocument/2006/relationships/hyperlink" Target="https://suttacentral.net/an2.38/en/sujato" TargetMode="External"/><Relationship Id="rId317" Type="http://schemas.openxmlformats.org/officeDocument/2006/relationships/hyperlink" Target="https://suttacentral.net/ud4.4/en/sujato" TargetMode="External"/><Relationship Id="rId318" Type="http://schemas.openxmlformats.org/officeDocument/2006/relationships/hyperlink" Target="https://suttacentral.net/an4.55/en/sujato" TargetMode="External"/><Relationship Id="rId319" Type="http://schemas.openxmlformats.org/officeDocument/2006/relationships/hyperlink" Target="https://suttacentral.net/sn22.1/en/sujato" TargetMode="External"/><Relationship Id="rId320" Type="http://schemas.openxmlformats.org/officeDocument/2006/relationships/hyperlink" Target="https://suttacentral.net/mn85/en/sujato" TargetMode="External"/><Relationship Id="rId321" Type="http://schemas.openxmlformats.org/officeDocument/2006/relationships/hyperlink" Target="https://suttacentral.net/mn34/en/sujato" TargetMode="External"/><Relationship Id="rId322" Type="http://schemas.openxmlformats.org/officeDocument/2006/relationships/hyperlink" Target="https://suttacentral.net/an4.193/en/sujato" TargetMode="External"/><Relationship Id="rId323" Type="http://schemas.openxmlformats.org/officeDocument/2006/relationships/hyperlink" Target="https://suttacentral.net/an10.47/en/sujato" TargetMode="External"/><Relationship Id="rId324" Type="http://schemas.openxmlformats.org/officeDocument/2006/relationships/hyperlink" Target="https://suttacentral.net/dn6/en/sujato" TargetMode="External"/><Relationship Id="rId325" Type="http://schemas.openxmlformats.org/officeDocument/2006/relationships/hyperlink" Target="https://suttacentral.net/mn105/en/sujato" TargetMode="External"/><Relationship Id="rId326" Type="http://schemas.openxmlformats.org/officeDocument/2006/relationships/hyperlink" Target="https://suttacentral.net/sn11.13/en/sujato" TargetMode="External"/><Relationship Id="rId327" Type="http://schemas.openxmlformats.org/officeDocument/2006/relationships/hyperlink" Target="https://suttacentral.net/an5.143/en/sujato" TargetMode="External"/><Relationship Id="rId328" Type="http://schemas.openxmlformats.org/officeDocument/2006/relationships/hyperlink" Target="https://suttacentral.net/an5.121/en/sujato" TargetMode="External"/><Relationship Id="rId329" Type="http://schemas.openxmlformats.org/officeDocument/2006/relationships/hyperlink" Target="https://suttacentral.net/sn36.7/en/sujato" TargetMode="External"/><Relationship Id="rId330" Type="http://schemas.openxmlformats.org/officeDocument/2006/relationships/hyperlink" Target="https://suttacentral.net/sn20.8/en/sujato" TargetMode="External"/><Relationship Id="rId331" Type="http://schemas.openxmlformats.org/officeDocument/2006/relationships/hyperlink" Target="https://suttacentral.net/dn13/en/sujato" TargetMode="External"/><Relationship Id="rId332" Type="http://schemas.openxmlformats.org/officeDocument/2006/relationships/hyperlink" Target="https://suttacentral.net/an3.137/en/sujato" TargetMode="External"/><Relationship Id="rId333" Type="http://schemas.openxmlformats.org/officeDocument/2006/relationships/hyperlink" Target="https://suttacentral.net/mn83/en/sujato" TargetMode="External"/><Relationship Id="rId334"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433</TotalTime>
  <Application>LibreOffice/24.8.5.2$Windows_X86_64 LibreOffice_project/fddf2685c70b461e7832239a0162a77216259f22</Application>
  <AppVersion>15.0000</AppVersion>
  <Pages>205</Pages>
  <Words>91769</Words>
  <Characters>456936</Characters>
  <CharactersWithSpaces>546803</CharactersWithSpaces>
  <Paragraphs>1617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2025-04-16T13:39:52Z</dcterms:modified>
  <cp:revision>77</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