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Short Abstract:</w:t>
      </w:r>
    </w:p>
    <w:p>
      <w:pPr>
        <w:pStyle w:val="AbstractShort"/>
        <w:rPr/>
      </w:pPr>
      <w:r>
        <w:rPr/>
        <w:t>Based on talks given by Ajahn Brahm during a recent retreat at Jhana Grove Meditation Centre, this book records with gratitude his easy-to-follow step-by-step guide to meditation as laid out by him over the retreat.</w:t>
      </w:r>
    </w:p>
    <w:p>
      <w:pPr>
        <w:pStyle w:val="AbstractShort"/>
        <w:rPr/>
      </w:pPr>
      <w:r>
        <w:rPr/>
        <w:t>Reflecting Ajahn Brahm’s unique way of teaching, the image of the lotus gradually unfolding is used as he shows us, chapter by chapter, how we too can discover the joy and happiness of meditation as taught by the Buddha.</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TV Sunrise cartoon: Image courtesy of Michael Leunig</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Heading7"/>
        <w:rPr/>
      </w:pPr>
      <w:r>
        <w:rPr/>
        <w:t>Downloads:</w:t>
      </w:r>
    </w:p>
    <w:p>
      <w:pPr>
        <w:pStyle w:val="DownloadsAvailable"/>
        <w:rPr/>
      </w:pPr>
      <w:r>
        <w:rPr/>
        <w:t>pdf=</w:t>
      </w:r>
      <w:r>
        <w:rPr/>
        <w:t>yes</w:t>
      </w:r>
      <w:r>
        <w:rPr/>
        <w:br/>
        <w:t>epub=no</w:t>
        <w:br/>
        <w:t>azw3=no</w:t>
      </w:r>
      <w:r>
        <w:br w:type="page"/>
      </w:r>
    </w:p>
    <w:p>
      <w:pPr>
        <w:pStyle w:val="WW-centered-image"/>
        <w:rPr/>
      </w:pPr>
      <w:r>
        <w:rPr/>
        <w:t>img/</w:t>
      </w:r>
      <w:r>
        <w:rPr/>
        <w:t>dhammawheel</w:t>
      </w:r>
      <w:r>
        <w:rPr/>
        <w:t>.webp=</w:t>
      </w:r>
      <w:r>
        <w:rPr/>
        <w:t>Dhamma Wheel</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r>
        <w:br w:type="page"/>
      </w:r>
    </w:p>
    <w:p>
      <w:pPr>
        <w:pStyle w:val="WW-Chapter"/>
        <w:ind w:hanging="0" w:start="0"/>
        <w:rPr/>
      </w:pPr>
      <w:r>
        <w:rPr/>
        <w:t>Foreword</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rStyle w:val="emphasis"/>
        </w:rPr>
        <w:t>Journey to the Heart of the Lotus</w:t>
      </w:r>
      <w:r>
        <w:rPr/>
        <w:t xml:space="preserve"> 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5">
        <w:r>
          <w:rPr>
            <w:rStyle w:val="Hyperlink"/>
          </w:rPr>
          <w:t>Dhp 276</w:t>
        </w:r>
      </w:hyperlink>
      <w:r>
        <w:br w:type="page"/>
      </w:r>
    </w:p>
    <w:p>
      <w:pPr>
        <w:pStyle w:val="WW-epigram-image"/>
        <w:rPr/>
      </w:pPr>
      <w:r>
        <w:rPr/>
        <w:t>img/1.webp=Each chapter the lotus gradually opens</w:t>
      </w:r>
    </w:p>
    <w:p>
      <w:pPr>
        <w:pStyle w:val="WW-Chapter"/>
        <w:spacing w:before="0" w:after="0"/>
        <w:ind w:hanging="0" w:start="0"/>
        <w:rPr/>
      </w:pPr>
      <w:r>
        <w:rPr/>
        <w:t>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6">
        <w:r>
          <w:rPr>
            <w:rStyle w:val="Hyperlink"/>
          </w:rPr>
          <w:t>Dhp 182</w:t>
        </w:r>
      </w:hyperlink>
    </w:p>
    <w:p>
      <w:pPr>
        <w:pStyle w:val="WW-Chap-Section01"/>
        <w:bidi w:val="0"/>
        <w:rPr/>
      </w:pPr>
      <w:r>
        <w:rPr/>
        <w:t xml:space="preserve">A Taste of Happiness </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p>
      <w:pPr>
        <w:pStyle w:val="WW-Caption-Centered-Sans"/>
        <w:bidi w:val="0"/>
        <w:rPr/>
      </w:pPr>
      <w:r>
        <w:rPr/>
        <w:t>Here is a glass of water.</w:t>
      </w:r>
    </w:p>
    <w:p>
      <w:pPr>
        <w:pStyle w:val="WW-Caption-Centered-Serif"/>
        <w:bidi w:val="0"/>
        <w:rPr/>
      </w:pPr>
      <w:r>
        <w:rPr/>
        <w:t>How do I keep this water perfectly still?</w:t>
        <w:br/>
        <w:t xml:space="preserve">No matter how hard I try, it keeps moving! </w:t>
        <w:br/>
        <w:t>Maybe I need to be more mindful?</w:t>
      </w:r>
    </w:p>
    <w:p>
      <w:pPr>
        <w:pStyle w:val="WW-paragraph"/>
        <w:bidi w:val="0"/>
        <w:jc w:val="start"/>
        <w:rPr/>
      </w:pPr>
      <w:r>
        <w:rPr/>
        <w:t>Many of you have been meditating like this for years, and you think you can’t do it. But there is an easy way to keep this water perfectly still for as long as you want. It’s very simple.</w:t>
      </w:r>
    </w:p>
    <w:p>
      <w:pPr>
        <w:pStyle w:val="WW-Caption-Centered-Sans"/>
        <w:bidi w:val="0"/>
        <w:rPr/>
      </w:pPr>
      <w:r>
        <w:rPr/>
        <w:t>Put the glass down.</w:t>
      </w:r>
    </w:p>
    <w:p>
      <w:pPr>
        <w:pStyle w:val="WW-Caption-Centered-Serif"/>
        <w:bidi w:val="0"/>
        <w:rPr/>
      </w:pPr>
      <w:r>
        <w:rPr/>
        <w:t>Let the mind become peaceful by itself.</w:t>
        <w:br/>
        <w:t>This is called ‘Right Effort’.</w:t>
      </w:r>
    </w:p>
    <w:p>
      <w:pPr>
        <w:pStyle w:val="WW-paragraph"/>
        <w:bidi w:val="0"/>
        <w:jc w:val="start"/>
        <w:rPr/>
      </w:pPr>
      <w:r>
        <w:rPr/>
        <w:t xml:space="preserve">By understanding that </w:t>
      </w:r>
      <w:r>
        <w:rPr>
          <w:rStyle w:val="emphasi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Blockquote"/>
        <w:bidi w:val="0"/>
        <w:jc w:val="start"/>
        <w:rPr/>
      </w:pPr>
      <w:r>
        <w:rPr/>
        <w:t>When is the most important time?</w:t>
        <w:br/>
        <w:t>Who is the most important person?</w:t>
        <w:b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Blockquote"/>
        <w:bidi w:val="0"/>
        <w:jc w:val="start"/>
        <w:rPr/>
      </w:pPr>
      <w:r>
        <w:rPr/>
        <w:t>When is the most important time?</w:t>
        <w:br/>
        <w:t>Now.</w:t>
      </w:r>
    </w:p>
    <w:p>
      <w:pPr>
        <w:pStyle w:val="WW-Blockquote"/>
        <w:bidi w:val="0"/>
        <w:jc w:val="start"/>
        <w:rPr/>
      </w:pPr>
      <w:r>
        <w:rPr/>
        <w:t>What’s the most important thing?</w:t>
        <w:br/>
        <w:t>It’s what’s in front of you right now. Your mind.</w:t>
      </w:r>
    </w:p>
    <w:p>
      <w:pPr>
        <w:pStyle w:val="WW-Blockquote"/>
        <w:bidi w:val="0"/>
        <w:jc w:val="start"/>
        <w:rPr/>
      </w:pPr>
      <w:r>
        <w:rPr/>
        <w:t xml:space="preserve">What’s the most important thing to do? </w:t>
        <w:b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w:t>
      </w:r>
      <w:r>
        <w:rPr/>
        <w:t>2</w:t>
      </w:r>
      <w:r>
        <w:rPr/>
        <w:t>.webp=Each chapter the lotus gradually opens</w:t>
      </w:r>
    </w:p>
    <w:p>
      <w:pPr>
        <w:pStyle w:val="WW-Chapter"/>
        <w:ind w:hanging="0" w:start="0"/>
        <w:rPr/>
      </w:pPr>
      <w:r>
        <w:rPr/>
        <w:t>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Blockquote"/>
        <w:bidi w:val="0"/>
        <w:jc w:val="start"/>
        <w:rPr/>
      </w:pPr>
      <w:r>
        <w:rPr/>
        <w:t>Does my body feel more relaxed?</w:t>
        <w:br/>
        <w:t>Am I more kind?</w:t>
        <w:b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rPr/>
      </w:pPr>
      <w:r>
        <w:rPr/>
        <w:t>img/</w:t>
      </w:r>
      <w:r>
        <w:rPr/>
        <w:t>3</w:t>
      </w:r>
      <w:r>
        <w:rPr/>
        <w:t>.webp=Each chapter the lotus gradually opens</w:t>
      </w:r>
    </w:p>
    <w:p>
      <w:pPr>
        <w:pStyle w:val="WW-Chapter"/>
        <w:spacing w:before="0" w:after="0"/>
        <w:ind w:hanging="0" w:start="0"/>
        <w:rPr/>
      </w:pPr>
      <w:r>
        <w:rPr/>
        <w:t>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7">
        <w:r>
          <w:rPr>
            <w:rStyle w:val="Hyperlink"/>
          </w:rPr>
          <w:t>AN 5.29</w:t>
        </w:r>
      </w:hyperlink>
      <w:r>
        <w:br w:type="page"/>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8">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w:t>
      </w:r>
      <w:r>
        <w:rPr/>
        <w:t>4</w:t>
      </w:r>
      <w:r>
        <w:rPr/>
        <w:t>.webp=Each chapter the lotus gradually opens</w:t>
      </w:r>
    </w:p>
    <w:p>
      <w:pPr>
        <w:pStyle w:val="WW-Chapter"/>
        <w:bidi w:val="0"/>
        <w:ind w:hanging="0" w:start="0"/>
        <w:rPr/>
      </w:pPr>
      <w:r>
        <w:rPr/>
        <w:t>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 xml:space="preserve">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w:t>
      </w:r>
      <w:r>
        <w:rPr>
          <w:rStyle w:val="pali"/>
        </w:rPr>
        <w:t>kamma</w:t>
      </w:r>
      <w:r>
        <w:rPr/>
        <w:t>,”</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rStyle w:val="emphasis"/>
        </w:rPr>
        <w:t>Emperor’s Three Questions</w:t>
      </w:r>
      <w:r>
        <w:rPr/>
        <w:t>. I may have asked myself:</w:t>
      </w:r>
    </w:p>
    <w:p>
      <w:pPr>
        <w:pStyle w:val="WW-Blockquote"/>
        <w:rPr/>
      </w:pPr>
      <w:r>
        <w:rPr/>
        <w:t>What’s the most important time?</w:t>
        <w:br/>
        <w:t>Now.</w:t>
      </w:r>
    </w:p>
    <w:p>
      <w:pPr>
        <w:pStyle w:val="WW-Blockquote"/>
        <w:rPr/>
      </w:pPr>
      <w:r>
        <w:rPr/>
        <w:t>What am I aware of right now?</w:t>
        <w:br/>
        <w:t>A yucky fever, a body with no energy.</w:t>
      </w:r>
    </w:p>
    <w:p>
      <w:pPr>
        <w:pStyle w:val="WW-Blockquote"/>
        <w:rPr/>
      </w:pPr>
      <w:r>
        <w:rPr/>
        <w:t>What’s the most important thing to do?</w:t>
        <w:b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w:t>
      </w:r>
      <w:r>
        <w:rPr/>
        <w:t>5</w:t>
      </w:r>
      <w:r>
        <w:rPr/>
        <w:t>.webp=Each chapter the lotus gradually opens</w:t>
      </w:r>
    </w:p>
    <w:p>
      <w:pPr>
        <w:pStyle w:val="WW-Chapter"/>
        <w:bidi w:val="0"/>
        <w:ind w:hanging="0" w:start="0"/>
        <w:rPr/>
      </w:pPr>
      <w:r>
        <w:rPr/>
        <w:t>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w:t>
      </w:r>
      <w:r>
        <w:rPr>
          <w:rStyle w:val="bolden"/>
        </w:rPr>
        <w:t>kindfulness</w:t>
      </w:r>
      <w:r>
        <w:rPr/>
        <w:t>’.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p>
      <w:pPr>
        <w:pStyle w:val="WW-paragraph"/>
        <w:rPr/>
      </w:pPr>
      <w:r>
        <w:rPr/>
        <w:t xml:space="preserve">Look at my finger. 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The 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w:t>
      </w:r>
      <w:r>
        <w:rPr/>
        <w:t>6</w:t>
      </w:r>
      <w:r>
        <w:rPr/>
        <w:t>.webp=Each chapter the lotus gradually opens</w:t>
      </w:r>
    </w:p>
    <w:p>
      <w:pPr>
        <w:pStyle w:val="WW-Chapter"/>
        <w:bidi w:val="0"/>
        <w:ind w:hanging="0" w:start="0"/>
        <w:rPr/>
      </w:pPr>
      <w:r>
        <w:rPr/>
        <w:t>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w:t>
      </w:r>
      <w:r>
        <w:rPr/>
        <w:t>7</w:t>
      </w:r>
      <w:r>
        <w:rPr/>
        <w:t>.webp=Each chapter the lotus gradually opens</w:t>
      </w:r>
    </w:p>
    <w:p>
      <w:pPr>
        <w:pStyle w:val="WW-Chapter"/>
        <w:bidi w:val="0"/>
        <w:ind w:hanging="0" w:start="0"/>
        <w:rPr/>
      </w:pPr>
      <w:r>
        <w:rPr/>
        <w:t>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rStyle w:val="emphasis"/>
        </w:rPr>
        <w:t>Oṃ</w:t>
      </w:r>
      <w:r>
        <w:rPr/>
        <w:t>’.”</w:t>
      </w:r>
    </w:p>
    <w:p>
      <w:pPr>
        <w:pStyle w:val="WW-paragraph"/>
        <w:rPr/>
      </w:pPr>
      <w:r>
        <w:rPr/>
        <w:t>With cameras charged up to record what happened, all the professors, lecturers and researchers started chanting, “</w:t>
      </w:r>
      <w:r>
        <w:rPr>
          <w:rStyle w:val="emphasi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rStyle w:val="emphasi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Blockquote"/>
        <w:rPr/>
      </w:pPr>
      <w:r>
        <w:rPr/>
        <w:t>“</w:t>
      </w:r>
      <w:r>
        <w:rPr/>
        <w:t>To see a World in a Grain of Sand</w:t>
        <w:br/>
        <w:t>And a Heaven in a Wild Flower,</w:t>
        <w:br/>
        <w:t>Hold Infinity in the palm of your hand</w:t>
        <w:br/>
        <w:t>And Eternity in an hour”</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rStyle w:val="bolden"/>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9">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w:t>
      </w:r>
      <w:r>
        <w:rPr/>
        <w:t>8</w:t>
      </w:r>
      <w:r>
        <w:rPr/>
        <w:t>.webp=Each chapter the lotus gradually opens</w:t>
      </w:r>
    </w:p>
    <w:p>
      <w:pPr>
        <w:pStyle w:val="WW-Chapter"/>
        <w:bidi w:val="0"/>
        <w:ind w:hanging="0" w:start="0"/>
        <w:rPr/>
      </w:pPr>
      <w:r>
        <w:rPr/>
        <w:t>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0">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w:t>
      </w:r>
      <w:r>
        <w:rPr/>
        <w:t>9</w:t>
      </w:r>
      <w:r>
        <w:rPr/>
        <w:t>.webp=Each chapter the lotus gradually opens</w:t>
      </w:r>
    </w:p>
    <w:p>
      <w:pPr>
        <w:pStyle w:val="WW-Chapter"/>
        <w:bidi w:val="0"/>
        <w:ind w:hanging="0" w:start="0"/>
        <w:rPr/>
      </w:pPr>
      <w:r>
        <w:rPr/>
        <w:t>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1">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 xml:space="preserve">Many of you may know that in the Vajrayāna tradition, there is a chant </w:t>
      </w:r>
      <w:r>
        <w:rPr>
          <w:rStyle w:val="emphasis"/>
        </w:rPr>
        <w:t>‘Oṃ maṇi padme hūṃ.’</w:t>
      </w:r>
      <w:r>
        <w:rPr/>
        <w:t xml:space="preserve"> </w:t>
      </w:r>
      <w:r>
        <w:rPr>
          <w:rStyle w:val="emphasis"/>
        </w:rPr>
        <w:t>Oṃ</w:t>
      </w:r>
      <w:r>
        <w:rPr/>
        <w:t xml:space="preserve"> is like </w:t>
      </w:r>
      <w:r>
        <w:rPr>
          <w:rStyle w:val="pali"/>
        </w:rPr>
        <w:t>namo</w:t>
      </w:r>
      <w:r>
        <w:rPr/>
        <w:t xml:space="preserve">, meaning ‘homage to’, and </w:t>
      </w:r>
      <w:r>
        <w:rPr>
          <w:rStyle w:val="emphasis"/>
        </w:rPr>
        <w:t>hūṃ</w:t>
      </w:r>
      <w:r>
        <w:rPr/>
        <w:t xml:space="preserve"> is like </w:t>
      </w:r>
      <w:r>
        <w:rPr>
          <w:rStyle w:val="pali"/>
        </w:rPr>
        <w:t>sadhu</w:t>
      </w:r>
      <w:r>
        <w:rPr/>
        <w:t xml:space="preserve">, meaning ‘well said’ or ‘excellent’. Both express reverence to </w:t>
      </w:r>
      <w:r>
        <w:rPr>
          <w:rStyle w:val="emphasis"/>
        </w:rPr>
        <w:t>maṇi</w:t>
      </w:r>
      <w:r>
        <w:rPr/>
        <w:t xml:space="preserve">, which is jewel, and </w:t>
      </w:r>
      <w:r>
        <w:rPr>
          <w:rStyle w:val="emphasi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w:t>
      </w:r>
      <w:r>
        <w:rPr/>
        <w:t>10</w:t>
      </w:r>
      <w:r>
        <w:rPr/>
        <w:t>.webp=Each chapter the lotus gradually opens</w:t>
      </w:r>
    </w:p>
    <w:p>
      <w:pPr>
        <w:pStyle w:val="WW-Chapter"/>
        <w:bidi w:val="0"/>
        <w:ind w:hanging="0" w:start="0"/>
        <w:rPr/>
      </w:pPr>
      <w:r>
        <w:rPr/>
        <w:t>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2">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p>
      <w:pPr>
        <w:pStyle w:val="WW-paragraph"/>
        <w:rPr/>
      </w:pPr>
      <w:r>
        <w:rPr/>
        <w:t>What is this?</w:t>
      </w:r>
    </w:p>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Chap-Section01"/>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3">
        <w:r>
          <w:rPr>
            <w:rStyle w:val="Hyperlink"/>
            <w:lang w:val="en-GB"/>
          </w:rPr>
          <w:t>suttacentral.net/pali-tipitaka</w:t>
        </w:r>
      </w:hyperlink>
    </w:p>
    <w:p>
      <w:pPr>
        <w:pStyle w:val="WW-paragraph"/>
        <w:rPr/>
      </w:pPr>
      <w:r>
        <w:rPr>
          <w:lang w:val="en-GB"/>
        </w:rPr>
        <w:t>References are to the numbering scheme used in the English translations published by SuttaCentral (</w:t>
      </w:r>
      <w:hyperlink r:id="rId14" w:tgtFrame="_blank">
        <w:r>
          <w:rPr>
            <w:rStyle w:val="Hyperlink"/>
            <w:lang w:val="en-GB"/>
          </w:rPr>
          <w:t>suttacentral.net</w:t>
        </w:r>
      </w:hyperlink>
      <w:r>
        <w:rPr/>
        <w:t>)</w:t>
      </w:r>
    </w:p>
    <w:p>
      <w:pPr>
        <w:pStyle w:val="WW-Chap-Section01"/>
        <w:rPr/>
      </w:pPr>
      <w:r>
        <w:rPr/>
        <w:t>People, Places &amp; Treatise</w:t>
      </w:r>
    </w:p>
    <w:p>
      <w:pPr>
        <w:pStyle w:val="WW-paragraph"/>
        <w:bidi w:val="0"/>
        <w:spacing w:before="170" w:after="170"/>
        <w:rPr/>
      </w:pPr>
      <w:r>
        <w:rPr/>
        <w:t>Ajahn Chah</w:t>
      </w:r>
    </w:p>
    <w:p>
      <w:pPr>
        <w:pStyle w:val="WW-paragraph"/>
        <w:bidi w:val="0"/>
        <w:spacing w:before="170" w:after="170"/>
        <w:rPr/>
      </w:pPr>
      <w:r>
        <w:rPr/>
        <w:t>Phra Bodhiñāṇathera was a highly respected Buddhist monk in Thailand, and Ajahn Brahm’s teacher. He was instrumental in establishing Theravada Buddhism in the West.</w:t>
      </w:r>
    </w:p>
    <w:p>
      <w:pPr>
        <w:pStyle w:val="WW-paragraph"/>
        <w:bidi w:val="0"/>
        <w:spacing w:before="170" w:after="170"/>
        <w:rPr/>
      </w:pPr>
      <w:r>
        <w:rPr/>
        <w:t>Ajahn Mun</w:t>
      </w:r>
    </w:p>
    <w:p>
      <w:pPr>
        <w:pStyle w:val="WW-paragraph"/>
        <w:spacing w:before="170" w:after="170"/>
        <w:rPr/>
      </w:pPr>
      <w:r>
        <w:rPr/>
        <w:t>a famous Thai Buddhist meditation monk. Along with his mentor, Ajahn Sao Kantasīlo, he established the Thai Forest Tradition, with emphasis on meditation, that subsequently spread throughout Thailand and abroad.</w:t>
      </w:r>
    </w:p>
    <w:p>
      <w:pPr>
        <w:pStyle w:val="WW-paragraph"/>
        <w:bidi w:val="0"/>
        <w:spacing w:before="170" w:after="170"/>
        <w:rPr/>
      </w:pPr>
      <w:r>
        <w:rPr/>
        <w:t>Ānanda</w:t>
      </w:r>
    </w:p>
    <w:p>
      <w:pPr>
        <w:pStyle w:val="WW-paragraph"/>
        <w:bidi w:val="0"/>
        <w:spacing w:before="170" w:after="170"/>
        <w:rPr/>
      </w:pPr>
      <w:r>
        <w:rPr/>
        <w:t>the Buddha's cousin and attendant, renowned for his zealous devotion and for memorising the teachings.</w:t>
      </w:r>
    </w:p>
    <w:p>
      <w:pPr>
        <w:pStyle w:val="WW-paragraph"/>
        <w:bidi w:val="0"/>
        <w:spacing w:before="170" w:after="170"/>
        <w:rPr/>
      </w:pPr>
      <w:r>
        <w:rPr/>
        <w:t>Bodhinyana Monastery</w:t>
      </w:r>
    </w:p>
    <w:p>
      <w:pPr>
        <w:pStyle w:val="WW-paragraph"/>
        <w:bidi w:val="0"/>
        <w:spacing w:before="170" w:after="170"/>
        <w:rPr/>
      </w:pPr>
      <w:r>
        <w:rPr/>
        <w:t>a Buddhist forest monastery in the Darling Range, near the small town of Serpentine, Western Australia. Home to Ajahn Brahm and his Saṅgha.</w:t>
      </w:r>
    </w:p>
    <w:p>
      <w:pPr>
        <w:pStyle w:val="WW-paragraph"/>
        <w:bidi w:val="0"/>
        <w:spacing w:before="170" w:after="170"/>
        <w:rPr/>
      </w:pPr>
      <w:r>
        <w:rPr/>
        <w:t>Brahmavaṁso</w:t>
      </w:r>
    </w:p>
    <w:p>
      <w:pPr>
        <w:pStyle w:val="WW-paragraph"/>
        <w:bidi w:val="0"/>
        <w:spacing w:before="170" w:after="170"/>
        <w:rPr/>
      </w:pPr>
      <w:r>
        <w:rPr/>
        <w:t>Ajahn Brahm’s full monastic name. ‘Brahmavaṁso’ means lineage of Brahma.</w:t>
      </w:r>
    </w:p>
    <w:p>
      <w:pPr>
        <w:pStyle w:val="WW-paragraph"/>
        <w:bidi w:val="0"/>
        <w:spacing w:before="170" w:after="170"/>
        <w:rPr/>
      </w:pPr>
      <w:r>
        <w:rPr/>
        <w:t>Buddha Kassapa</w:t>
      </w:r>
    </w:p>
    <w:p>
      <w:pPr>
        <w:pStyle w:val="WW-paragraph"/>
        <w:bidi w:val="0"/>
        <w:spacing w:before="170" w:after="170"/>
        <w:rPr/>
      </w:pPr>
      <w:r>
        <w:rPr/>
        <w:t>one of the previous Buddhas mentioned in the Pali Canon. The word ‘Buddha’, meaning the Enlightened One, is usually applied to Buddha Gotama, the founder of Buddhism of today.</w:t>
      </w:r>
    </w:p>
    <w:p>
      <w:pPr>
        <w:pStyle w:val="WW-paragraph"/>
        <w:bidi w:val="0"/>
        <w:spacing w:before="170" w:after="170"/>
        <w:rPr/>
      </w:pPr>
      <w:r>
        <w:rPr/>
        <w:t>Devadatta</w:t>
      </w:r>
    </w:p>
    <w:p>
      <w:pPr>
        <w:pStyle w:val="WW-paragraph"/>
        <w:bidi w:val="0"/>
        <w:spacing w:before="170" w:after="170"/>
        <w:rPr/>
      </w:pPr>
      <w:r>
        <w:rPr>
          <w:lang w:bidi="th-TH"/>
        </w:rPr>
        <w:t>a monk, a close relative of the Buddha, who split the Saṅgha and attempted to overthrow the Buddha and have him murdered.</w:t>
      </w:r>
    </w:p>
    <w:p>
      <w:pPr>
        <w:pStyle w:val="WW-paragraph"/>
        <w:bidi w:val="0"/>
        <w:spacing w:before="170" w:after="170"/>
        <w:rPr/>
      </w:pPr>
      <w:r>
        <w:rPr/>
        <w:t>Māra</w:t>
      </w:r>
    </w:p>
    <w:p>
      <w:pPr>
        <w:pStyle w:val="WW-paragraph"/>
        <w:bidi w:val="0"/>
        <w:spacing w:before="170" w:after="170"/>
        <w:rPr/>
      </w:pPr>
      <w:r>
        <w:rPr/>
        <w:t>generally regarded as the personification of Death, the Evil One, the Tempter.</w:t>
      </w:r>
    </w:p>
    <w:p>
      <w:pPr>
        <w:pStyle w:val="WW-paragraph"/>
        <w:spacing w:before="170" w:after="170"/>
        <w:rPr/>
      </w:pPr>
      <w:r>
        <w:rPr/>
        <w:t>Paṭisambhidāmagga</w:t>
      </w:r>
    </w:p>
    <w:p>
      <w:pPr>
        <w:pStyle w:val="WW-paragraph"/>
        <w:spacing w:before="170" w:after="170"/>
        <w:rPr/>
      </w:pPr>
      <w:r>
        <w:rPr>
          <w:lang w:bidi="th-TH"/>
        </w:rPr>
        <w:t>The Paṭisambhidāmagga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paragraph"/>
        <w:spacing w:before="170" w:after="170"/>
        <w:rPr/>
      </w:pPr>
      <w:r>
        <w:rPr/>
        <w:t>Sāriputta</w:t>
      </w:r>
    </w:p>
    <w:p>
      <w:pPr>
        <w:pStyle w:val="WW-paragraph"/>
        <w:spacing w:before="170" w:after="170"/>
        <w:rPr/>
      </w:pPr>
      <w:r>
        <w:rPr/>
        <w:t>the Buddha’s disciple foremost in wisdom.</w:t>
      </w:r>
    </w:p>
    <w:p>
      <w:pPr>
        <w:pStyle w:val="WW-Chap-Section01"/>
        <w:bidi w:val="0"/>
        <w:rPr/>
      </w:pPr>
      <w:bookmarkStart w:id="0" w:name="ThreeQuestions"/>
      <w:bookmarkEnd w:id="0"/>
      <w:r>
        <w:rPr/>
        <w:t xml:space="preserve">Three questions </w:t>
        <w:br/>
        <w:t>by Leo Tolstoy</w:t>
      </w:r>
    </w:p>
    <w:p>
      <w:pPr>
        <w:pStyle w:val="WW-Caption-Centered-Serif"/>
        <w:rPr/>
      </w:pPr>
      <w:r>
        <w:rPr/>
        <w:t xml:space="preserve">Taken from the collection: </w:t>
        <w:br/>
        <w:t>‘</w:t>
      </w:r>
      <w:r>
        <w:rPr>
          <w:rStyle w:val="emphasis"/>
        </w:rPr>
        <w:t>What Men Live By, and Other Tales</w:t>
      </w:r>
      <w:r>
        <w:rPr/>
        <w:t xml:space="preserve">’ by Leo Tolstoy, </w:t>
        <w:br/>
        <w:t xml:space="preserve">as translated by Louise Maude and Aylmer Maude. </w:t>
        <w:br/>
        <w:t>This work is in the public domain.</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1" w:name="The_letting_loose_of_Nāḷāgiri"/>
      <w:bookmarkEnd w:id="1"/>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Blockquote"/>
        <w:rPr/>
      </w:pPr>
      <w:r>
        <w:rPr/>
        <w:t>“</w:t>
      </w:r>
      <w:r>
        <w:rPr/>
        <w:t>Do not, elephant, attack a great man;</w:t>
        <w:br/>
        <w:t>Painful it is to attack a great man.</w:t>
        <w:br/>
        <w:t>For a killer of a great man,</w:t>
        <w:br/>
        <w:t>The next birth is not good.</w:t>
      </w:r>
    </w:p>
    <w:p>
      <w:pPr>
        <w:pStyle w:val="WW-Blockquote"/>
        <w:rPr/>
      </w:pPr>
      <w:r>
        <w:rP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Blockquote"/>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paragraph"/>
        <w:spacing w:before="170" w:after="170"/>
        <w:rPr/>
      </w:pPr>
      <w:r>
        <w:rPr>
          <w:rStyle w:val="pali"/>
          <w:lang w:bidi="th-TH"/>
        </w:rPr>
        <w:t>Arahant</w:t>
      </w:r>
    </w:p>
    <w:p>
      <w:pPr>
        <w:pStyle w:val="WW-paragraph"/>
        <w:spacing w:before="170" w:after="170"/>
        <w:rPr/>
      </w:pPr>
      <w:r>
        <w:rPr>
          <w:lang w:bidi="th-TH"/>
        </w:rPr>
        <w:t>awakened being. O</w:t>
      </w:r>
      <w:r>
        <w:rPr/>
        <w:t>ne who has gained insight into the true nature of existence.</w:t>
      </w:r>
    </w:p>
    <w:p>
      <w:pPr>
        <w:pStyle w:val="WW-paragraph"/>
        <w:spacing w:before="170" w:after="170"/>
        <w:rPr/>
      </w:pPr>
      <w:r>
        <w:rPr>
          <w:rStyle w:val="pali"/>
          <w:lang w:bidi="th-TH"/>
        </w:rPr>
        <w:t>Arūpasamāpatti</w:t>
      </w:r>
    </w:p>
    <w:p>
      <w:pPr>
        <w:pStyle w:val="WW-paragraph"/>
        <w:spacing w:before="170" w:after="170"/>
        <w:rPr/>
      </w:pPr>
      <w:r>
        <w:rPr>
          <w:lang w:bidi="th-TH"/>
        </w:rPr>
        <w:t>‘</w:t>
      </w:r>
      <w:r>
        <w:rPr>
          <w:lang w:bidi="th-TH"/>
        </w:rPr>
        <w:t>formless’ or ‘immaterial’ attainments</w:t>
      </w:r>
      <w:r>
        <w:rPr/>
        <w:t xml:space="preserve"> </w:t>
      </w:r>
    </w:p>
    <w:p>
      <w:pPr>
        <w:pStyle w:val="WW-paragraph"/>
        <w:spacing w:before="170" w:after="170"/>
        <w:rPr/>
      </w:pPr>
      <w:r>
        <w:rPr>
          <w:rStyle w:val="pali"/>
        </w:rPr>
        <w:t>Bhikkhunī</w:t>
      </w:r>
    </w:p>
    <w:p>
      <w:pPr>
        <w:pStyle w:val="WW-paragraph"/>
        <w:spacing w:before="170" w:after="170"/>
        <w:rPr/>
      </w:pPr>
      <w:r>
        <w:rPr/>
        <w:t>a fully ordained Buddhist nun, a female mendicant.</w:t>
      </w:r>
    </w:p>
    <w:p>
      <w:pPr>
        <w:pStyle w:val="WW-paragraph"/>
        <w:spacing w:before="170" w:after="170"/>
        <w:rPr/>
      </w:pPr>
      <w:r>
        <w:rPr/>
        <w:t>Dhamma</w:t>
      </w:r>
    </w:p>
    <w:p>
      <w:pPr>
        <w:pStyle w:val="WW-paragraph"/>
        <w:spacing w:before="170" w:after="170"/>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paragraph"/>
        <w:spacing w:before="170" w:after="170"/>
        <w:rPr/>
      </w:pPr>
      <w:r>
        <w:rPr>
          <w:rStyle w:val="pali"/>
          <w:lang w:bidi="th-TH"/>
        </w:rPr>
        <w:t>Ekaggatā</w:t>
      </w:r>
    </w:p>
    <w:p>
      <w:pPr>
        <w:pStyle w:val="WW-paragraph"/>
        <w:spacing w:before="170" w:after="170"/>
        <w:rPr/>
      </w:pPr>
      <w:r>
        <w:rPr>
          <w:lang w:bidi="th-TH"/>
        </w:rPr>
        <w:t xml:space="preserve">unification or oneness of mind. </w:t>
      </w:r>
    </w:p>
    <w:p>
      <w:pPr>
        <w:pStyle w:val="WW-paragraph"/>
        <w:spacing w:before="170" w:after="170"/>
        <w:rPr/>
      </w:pPr>
      <w:r>
        <w:rPr>
          <w:lang w:bidi="th-TH"/>
        </w:rPr>
        <w:t>Kamma</w:t>
      </w:r>
    </w:p>
    <w:p>
      <w:pPr>
        <w:pStyle w:val="WW-paragraph"/>
        <w:spacing w:before="170" w:after="170"/>
        <w:rPr/>
      </w:pPr>
      <w:r>
        <w:rPr>
          <w:lang w:bidi="th-TH"/>
        </w:rPr>
        <w:t xml:space="preserve">Here it refers to actions of moral significance which result in consequences in this life or future lives. </w:t>
      </w:r>
    </w:p>
    <w:p>
      <w:pPr>
        <w:pStyle w:val="WW-paragraph"/>
        <w:spacing w:before="170" w:after="170"/>
        <w:rPr/>
      </w:pPr>
      <w:r>
        <w:rPr>
          <w:rStyle w:val="pali"/>
          <w:lang w:bidi="th-TH"/>
        </w:rPr>
        <w:t>Mettā</w:t>
      </w:r>
    </w:p>
    <w:p>
      <w:pPr>
        <w:pStyle w:val="WW-paragraph"/>
        <w:spacing w:before="170" w:after="170"/>
        <w:rPr/>
      </w:pPr>
      <w:r>
        <w:rPr>
          <w:lang w:bidi="th-TH"/>
        </w:rPr>
        <w:t xml:space="preserve">benevolence, loving-kindness, or friendliness. The cultivation of mettā is a form of Buddhist meditation. </w:t>
      </w:r>
    </w:p>
    <w:p>
      <w:pPr>
        <w:pStyle w:val="WW-paragraph"/>
        <w:spacing w:before="170" w:after="170"/>
        <w:rPr/>
      </w:pPr>
      <w:r>
        <w:rPr>
          <w:rStyle w:val="pali"/>
        </w:rPr>
        <w:t>Nimitta</w:t>
      </w:r>
    </w:p>
    <w:p>
      <w:pPr>
        <w:pStyle w:val="WW-paragraph"/>
        <w:spacing w:before="170" w:after="170"/>
        <w:rPr/>
      </w:pPr>
      <w:r>
        <w:rPr/>
        <w:t>a mental perception appearing before the entry to jhāna.</w:t>
      </w:r>
    </w:p>
    <w:p>
      <w:pPr>
        <w:pStyle w:val="WW-paragraph"/>
        <w:spacing w:before="170" w:after="170"/>
        <w:rPr/>
      </w:pPr>
      <w:r>
        <w:rPr>
          <w:rStyle w:val="pali"/>
        </w:rPr>
        <w:t>Samādhi</w:t>
      </w:r>
    </w:p>
    <w:p>
      <w:pPr>
        <w:pStyle w:val="WW-paragraph"/>
        <w:spacing w:before="170" w:after="170"/>
        <w:rPr/>
      </w:pPr>
      <w:r>
        <w:rPr/>
        <w:t>perfect peace of mind, stability of mind, stillness of mind.</w:t>
      </w:r>
    </w:p>
    <w:p>
      <w:pPr>
        <w:pStyle w:val="WW-paragraph"/>
        <w:spacing w:before="170" w:after="170"/>
        <w:rPr/>
      </w:pPr>
      <w:r>
        <w:rPr>
          <w:lang w:bidi="th-TH"/>
        </w:rPr>
        <w:t>Saṅgha</w:t>
      </w:r>
    </w:p>
    <w:p>
      <w:pPr>
        <w:pStyle w:val="WW-paragraph"/>
        <w:spacing w:before="170" w:after="170"/>
        <w:rPr/>
      </w:pPr>
      <w:r>
        <w:rPr>
          <w:lang w:bidi="th-TH"/>
        </w:rPr>
        <w:t xml:space="preserve">the Buddhist monastic order of monks and nuns. </w:t>
      </w:r>
    </w:p>
    <w:p>
      <w:pPr>
        <w:pStyle w:val="WW-paragraph"/>
        <w:spacing w:before="170" w:after="170"/>
        <w:rPr/>
      </w:pPr>
      <w:r>
        <w:rPr>
          <w:rStyle w:val="pali"/>
        </w:rPr>
        <w:t>Saṅkhāra</w:t>
      </w:r>
    </w:p>
    <w:p>
      <w:pPr>
        <w:pStyle w:val="WW-paragraph"/>
        <w:spacing w:before="170" w:after="170"/>
        <w:rPr/>
      </w:pPr>
      <w:r>
        <w:rPr/>
        <w:t>there are several sides of the application of this word. Here it refers to mental formation, one of the five aggregates.</w:t>
      </w:r>
    </w:p>
    <w:p>
      <w:pPr>
        <w:pStyle w:val="WW-paragraph"/>
        <w:spacing w:before="170" w:after="170"/>
        <w:rPr/>
      </w:pPr>
      <w:r>
        <w:rPr>
          <w:rStyle w:val="pali"/>
        </w:rPr>
        <w:t>Saññā</w:t>
      </w:r>
    </w:p>
    <w:p>
      <w:pPr>
        <w:pStyle w:val="WW-paragraph"/>
        <w:spacing w:before="170" w:after="170"/>
        <w:rPr/>
      </w:pPr>
      <w:r>
        <w:rPr/>
        <w:t>sense, perception. One of the five aggregates.</w:t>
      </w:r>
    </w:p>
    <w:p>
      <w:pPr>
        <w:pStyle w:val="WW-paragraph"/>
        <w:spacing w:before="170" w:after="170"/>
        <w:rPr/>
      </w:pPr>
      <w:r>
        <w:rPr/>
        <w:t>Suttas</w:t>
      </w:r>
    </w:p>
    <w:p>
      <w:pPr>
        <w:pStyle w:val="WW-paragraph"/>
        <w:spacing w:before="170" w:after="170"/>
        <w:rPr/>
      </w:pPr>
      <w:r>
        <w:rPr/>
        <w:t>the scriptures and discourses of the Buddha.</w:t>
      </w:r>
    </w:p>
    <w:p>
      <w:pPr>
        <w:pStyle w:val="WW-paragraph"/>
        <w:spacing w:before="170" w:after="170"/>
        <w:rPr/>
      </w:pPr>
      <w:r>
        <w:rPr>
          <w:rStyle w:val="pali"/>
        </w:rPr>
        <w:t>Vedanā</w:t>
      </w:r>
    </w:p>
    <w:p>
      <w:pPr>
        <w:pStyle w:val="WW-paragraph"/>
        <w:spacing w:before="170" w:after="170"/>
        <w:rPr/>
      </w:pPr>
      <w:r>
        <w:rPr/>
        <w:t>feeling, sensation. One of the five aggregates.</w:t>
      </w:r>
    </w:p>
    <w:p>
      <w:pPr>
        <w:pStyle w:val="WW-paragraph"/>
        <w:spacing w:before="170" w:after="170"/>
        <w:rPr/>
      </w:pPr>
      <w:r>
        <w:rPr>
          <w:rStyle w:val="pali"/>
        </w:rPr>
        <w:t>Vinaya</w:t>
      </w:r>
    </w:p>
    <w:p>
      <w:pPr>
        <w:pStyle w:val="WW-paragraph"/>
        <w:spacing w:before="170" w:after="170"/>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paragraph"/>
        <w:spacing w:before="170" w:after="170"/>
        <w:rPr/>
      </w:pPr>
      <w:r>
        <w:rPr/>
        <w:t>Enlightenment</w:t>
      </w:r>
    </w:p>
    <w:p>
      <w:pPr>
        <w:pStyle w:val="WW-paragraph"/>
        <w:spacing w:before="170" w:after="170"/>
        <w:rPr/>
      </w:pPr>
      <w:r>
        <w:rPr/>
        <w:t xml:space="preserve">a translation of the Pāli word Nibbāna, meaning the sense of well-being, ease, and happiness, experienced through the knowledge of the freedom from suffering in oneself.  </w:t>
      </w:r>
    </w:p>
    <w:p>
      <w:pPr>
        <w:pStyle w:val="WW-paragraph"/>
        <w:spacing w:before="170" w:after="170"/>
        <w:rPr/>
      </w:pPr>
      <w:r>
        <w:rPr/>
        <w:t>Rotten fish curry</w:t>
      </w:r>
    </w:p>
    <w:p>
      <w:pPr>
        <w:pStyle w:val="WW-paragraph"/>
        <w:spacing w:before="170" w:after="170"/>
        <w:rPr/>
      </w:pPr>
      <w:r>
        <w:rPr/>
        <w:t>a curry with fermented freshwater fish. The fermented fish, ‘pla ra’, has a very strong, distinctive smell.</w:t>
      </w:r>
    </w:p>
    <w:p>
      <w:pPr>
        <w:pStyle w:val="WW-paragraph"/>
        <w:spacing w:before="170" w:after="170"/>
        <w:rPr/>
      </w:pPr>
      <w:r>
        <w:rPr/>
        <w:t>Stream-winner</w:t>
      </w:r>
    </w:p>
    <w:p>
      <w:pPr>
        <w:pStyle w:val="WW-paragraph"/>
        <w:spacing w:before="170" w:after="170"/>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WW-Chapter"/>
        <w:rPr/>
      </w:pPr>
      <w:r>
        <w:rPr/>
        <w:t>Author Biography</w:t>
      </w:r>
    </w:p>
    <w:p>
      <w:pPr>
        <w:pStyle w:val="WW-paragraph"/>
        <w:rPr/>
      </w:pPr>
      <w:r>
        <w:rPr/>
        <w:t>Ajahn Brahmavamso Mahathera, known to most as Ajahn Brahm,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paragraph"/>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paragraph"/>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paragraph"/>
        <w:rPr/>
      </w:pPr>
      <w:r>
        <w:rPr/>
        <w:t>In October 2004, Ajahn Brahm was awarded the John Curtin Medal for his vision, leadership and service to the Australian community. In June 2006, the King of Thailand conferred upon Ajahn Brahm the title of Phra Visuddhisamvarathera, the rank of Phra Raja Khana in the ordinary class (Vipassanā or meditation category). As a result of this appointment, Bodhinyana Monastery has been the recipient of a symbolic monk’s robe every year from the King of Thailand, a sign of royal patronage.</w:t>
      </w:r>
    </w:p>
    <w:p>
      <w:pPr>
        <w:pStyle w:val="WW-paragraph"/>
        <w:rPr/>
      </w:pPr>
      <w:r>
        <w:rPr/>
        <w:t>In October 2009, he was instrumental in facilitating Bhikkhuni ordinations at his monastery. Apart from empowering women in Buddhism, Ajahn Brahm is also a supporter of LGBTQI+ rights.</w:t>
      </w:r>
    </w:p>
    <w:p>
      <w:pPr>
        <w:pStyle w:val="WW-paragraph"/>
        <w:rPr/>
      </w:pPr>
      <w:r>
        <w:rPr/>
        <w:t>In September 2019, Ajahn Brahm was appointed a Member of the Order of Australia, General Division Medal, for significant services to Buddhism and to gender equality.</w:t>
      </w:r>
    </w:p>
    <w:p>
      <w:pPr>
        <w:pStyle w:val="WW-paragraph"/>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paragraph"/>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Miriam Mono CLM">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rStyle w:val="pali"/>
        </w:rPr>
        <w:tab/>
        <w:t>Kamma</w:t>
      </w:r>
      <w:r>
        <w:rPr/>
        <w:t xml:space="preserve"> is the Pāli spelling of </w:t>
      </w:r>
      <w:r>
        <w:rPr>
          <w:rStyle w:val="emphasis"/>
        </w:rPr>
        <w:t>karma</w:t>
      </w:r>
      <w:r>
        <w:rPr/>
        <w:t xml:space="preserve"> and means deed. ‘Unfortunate </w:t>
      </w:r>
      <w:r>
        <w:rPr>
          <w:rStyle w:val="pali"/>
        </w:rPr>
        <w:t>kamma</w:t>
      </w:r>
      <w:r>
        <w:rPr/>
        <w:t>’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rStyle w:val="emphasis"/>
        </w:rPr>
        <w:t>Dependent Liberation</w:t>
      </w:r>
      <w:r>
        <w:rPr/>
        <w:t xml:space="preserve"> by Ajahn Brahmali at </w:t>
      </w:r>
      <w:hyperlink r:id="rId1">
        <w:r>
          <w:rPr>
            <w:rStyle w:val="Hyperlink"/>
          </w:rPr>
          <w:t>wiswo.org/books/dlbl</w:t>
        </w:r>
      </w:hyperlink>
    </w:p>
  </w:footnote>
</w:footnotes>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7">
    <w:name w:val="heading 7"/>
    <w:basedOn w:val="Normal"/>
    <w:next w:val="Normal"/>
    <w:qFormat/>
    <w:pPr>
      <w:keepNext w:val="true"/>
      <w:keepLines/>
      <w:spacing w:before="283" w:after="113"/>
      <w:outlineLvl w:val="6"/>
    </w:pPr>
    <w:rPr>
      <w:rFonts w:ascii="Arial" w:hAnsi="Arial" w:eastAsia="DejaVu Sans" w:cs="DejaVu Sans" w:asciiTheme="majorHAnsi" w:cstheme="majorBidi" w:eastAsiaTheme="majorEastAsia" w:hAnsiTheme="majorHAnsi"/>
      <w:i/>
      <w:iCs/>
      <w:color w:val="5983B0"/>
      <w:sz w:val="20"/>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basedOn w:val="Normal"/>
    <w:qFormat/>
    <w:pPr>
      <w:spacing w:before="567" w:after="0"/>
    </w:pPr>
    <w:rPr>
      <w:rFonts w:ascii="Miriam Mono CLM" w:hAnsi="Miriam Mono CLM"/>
    </w:rPr>
  </w:style>
  <w:style w:type="paragraph" w:styleId="WW-Copyright">
    <w:name w:val="WW-Copyright"/>
    <w:basedOn w:val="Normal"/>
    <w:qFormat/>
    <w:pPr>
      <w:spacing w:before="113" w:after="113"/>
    </w:pPr>
    <w:rPr>
      <w:rFonts w:ascii="Calibri" w:hAnsi="Calibri"/>
      <w:sz w:val="20"/>
      <w:szCs w:val="20"/>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basedOn w:val="Normal"/>
    <w:qFormat/>
    <w:pPr>
      <w:pageBreakBefore w:val="false"/>
      <w:jc w:val="center"/>
      <w:outlineLvl w:val="0"/>
    </w:pPr>
    <w:rPr>
      <w:rFonts w:ascii="Cambria" w:hAnsi="Cambria"/>
      <w:caps/>
      <w:sz w:val="36"/>
      <w:szCs w:val="28"/>
    </w:rPr>
  </w:style>
  <w:style w:type="paragraph" w:styleId="WW-Chap-Section01">
    <w:name w:val="WW-Chap-Section01"/>
    <w:basedOn w:val="Normal"/>
    <w:qFormat/>
    <w:pPr>
      <w:pageBreakBefore/>
      <w:spacing w:before="567" w:after="283"/>
      <w:jc w:val="center"/>
      <w:outlineLvl w:val="1"/>
    </w:pPr>
    <w:rPr>
      <w:rFonts w:ascii="Cambria" w:hAnsi="Cambria"/>
      <w:b/>
      <w:smallCaps/>
      <w:u w:val="none"/>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auto"/>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auto"/>
      <w:kern w:val="2"/>
      <w:sz w:val="24"/>
      <w:szCs w:val="24"/>
      <w:lang w:val="en-GB" w:eastAsia="zh-CN" w:bidi="hi-IN"/>
    </w:rPr>
  </w:style>
  <w:style w:type="paragraph" w:styleId="FootnoteText">
    <w:name w:val="footnote text"/>
    <w:basedOn w:val="Normal"/>
    <w:pPr>
      <w:suppressLineNumbers/>
      <w:ind w:hanging="340" w:start="340"/>
    </w:pPr>
    <w:rPr>
      <w:sz w:val="20"/>
      <w:szCs w:val="20"/>
    </w:rPr>
  </w:style>
  <w:style w:type="paragraph" w:styleId="WW-Blockquote">
    <w:name w:val="WW-Blockquote"/>
    <w:basedOn w:val="WW-paragraph"/>
    <w:qFormat/>
    <w:pPr>
      <w:ind w:hanging="0" w:start="70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basedOn w:val="Normal"/>
    <w:qFormat/>
    <w:pPr>
      <w:spacing w:before="0" w:after="283"/>
    </w:pPr>
    <w:rPr>
      <w:rFonts w:ascii="Calibri" w:hAnsi="Calibri"/>
      <w:sz w:val="20"/>
    </w:rPr>
  </w:style>
  <w:style w:type="paragraph" w:styleId="AbstractShort">
    <w:name w:val="AbstractShort"/>
    <w:basedOn w:val="Normal"/>
    <w:qFormat/>
    <w:pPr>
      <w:spacing w:before="113" w:after="113"/>
    </w:pPr>
    <w:rPr>
      <w:rFonts w:ascii="Calibri" w:hAnsi="Calibri"/>
      <w:sz w:val="20"/>
    </w:rPr>
  </w:style>
  <w:style w:type="paragraph" w:styleId="DownloadsAvailable">
    <w:name w:val="DownloadsAvailable"/>
    <w:basedOn w:val="Normal"/>
    <w:qFormat/>
    <w:pPr/>
    <w:rPr>
      <w:rFonts w:ascii="Miriam Mono CLM" w:hAnsi="Miriam Mono CLM"/>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340"/>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basedOn w:val="Normal"/>
    <w:qFormat/>
    <w:pPr>
      <w:pageBreakBefore/>
      <w:jc w:val="center"/>
    </w:pPr>
    <w:rPr>
      <w:rFonts w:ascii="Miriam Mono CLM" w:hAnsi="Miriam Mono CLM"/>
      <w:b/>
      <w:color w:val="5EB91E"/>
      <w:shd w:fill="FFFFD7" w:val="clear"/>
    </w:rPr>
  </w:style>
  <w:style w:type="paragraph" w:styleId="WW-centered-image">
    <w:name w:val="WW-centered-image"/>
    <w:basedOn w:val="WW-epigram-image"/>
    <w:qFormat/>
    <w:pPr/>
    <w:rPr>
      <w:color w:val="5EB91E"/>
      <w:shd w:fill="FFDBB6" w:val="cle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suttacentral.net/dhp276/en/sujato" TargetMode="External"/><Relationship Id="rId6" Type="http://schemas.openxmlformats.org/officeDocument/2006/relationships/hyperlink" Target="https://suttacentral.net/dhp182/en/sujato" TargetMode="External"/><Relationship Id="rId7" Type="http://schemas.openxmlformats.org/officeDocument/2006/relationships/hyperlink" Target="https://suttacentral.net/an5.29/en/sujato" TargetMode="External"/><Relationship Id="rId8" Type="http://schemas.openxmlformats.org/officeDocument/2006/relationships/hyperlink" Target="https://suttacentral.net/an3.101/en/sujato" TargetMode="External"/><Relationship Id="rId9" Type="http://schemas.openxmlformats.org/officeDocument/2006/relationships/hyperlink" Target="https://suttacentral.net/mn68/en/sujato" TargetMode="External"/><Relationship Id="rId10" Type="http://schemas.openxmlformats.org/officeDocument/2006/relationships/hyperlink" Target="https://suttacentral.net/an11.15/en/sujato" TargetMode="External"/><Relationship Id="rId11" Type="http://schemas.openxmlformats.org/officeDocument/2006/relationships/hyperlink" Target="https://suttacentral.net/dhp372/en/sujato" TargetMode="External"/><Relationship Id="rId12" Type="http://schemas.openxmlformats.org/officeDocument/2006/relationships/hyperlink" Target="https://suttacentral.net/thig5.10/en/sujato" TargetMode="External"/><Relationship Id="rId13" Type="http://schemas.openxmlformats.org/officeDocument/2006/relationships/hyperlink" Target="http://suttacentral.net/pali-tipitaka" TargetMode="External"/><Relationship Id="rId14" Type="http://schemas.openxmlformats.org/officeDocument/2006/relationships/hyperlink" Target="https://suttacentral.net/?lang=en" TargetMode="External"/><Relationship Id="rId15" Type="http://schemas.openxmlformats.org/officeDocument/2006/relationships/footnotes" Target="footnotes.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1083</TotalTime>
  <Application>LibreOffice/24.8.3.2$Windows_X86_64 LibreOffice_project/48a6bac9e7e268aeb4c3483fcf825c94556d9f92</Application>
  <AppVersion>15.0000</AppVersion>
  <Pages>96</Pages>
  <Words>30797</Words>
  <Characters>138485</Characters>
  <CharactersWithSpaces>168471</CharactersWithSpaces>
  <Paragraphs>842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2024-12-04T13:26:50Z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