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gloss-term"/>
        <w:shd w:val="clear" w:fill="E0E0E0"/>
        <w:bidi w:val="0"/>
        <w:spacing w:before="170" w:after="170"/>
        <w:rPr/>
      </w:pPr>
      <w:r>
        <w:rPr/>
        <w:t>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p>
      <w:pPr>
        <w:pStyle w:val="WW-gloss-term"/>
        <w:rPr/>
      </w:pPr>
      <w:r>
        <w:rPr/>
        <w:t>2</w:t>
      </w:r>
    </w:p>
    <w:p>
      <w:pPr>
        <w:pStyle w:val="FootnoteText"/>
        <w:rPr/>
      </w:pPr>
      <w:r>
        <w:rPr>
          <w:rStyle w:val="wwc-sesame-zot-reference"/>
        </w:rPr>
        <w:t>Sunyo 2021</w:t>
      </w:r>
    </w:p>
    <w:p>
      <w:pPr>
        <w:pStyle w:val="WW-gloss-term"/>
        <w:rPr/>
      </w:pPr>
      <w:r>
        <w:rPr/>
        <w:t>3</w:t>
      </w:r>
    </w:p>
    <w:p>
      <w:pPr>
        <w:pStyle w:val="FootnoteText"/>
        <w:rPr/>
      </w:pP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p>
      <w:pPr>
        <w:pStyle w:val="WW-gloss-term"/>
        <w:rPr/>
      </w:pPr>
      <w:r>
        <w:rPr/>
        <w:t>4</w:t>
      </w:r>
    </w:p>
    <w:p>
      <w:pPr>
        <w:pStyle w:val="FootnoteText"/>
        <w:rPr/>
      </w:pP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p>
      <w:pPr>
        <w:pStyle w:val="WW-gloss-term"/>
        <w:rPr/>
      </w:pPr>
      <w:r>
        <w:rPr/>
        <w:t>5</w:t>
      </w:r>
    </w:p>
    <w:p>
      <w:pPr>
        <w:pStyle w:val="FootnoteText"/>
        <w:rPr/>
      </w:pP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p>
      <w:pPr>
        <w:pStyle w:val="WW-gloss-term"/>
        <w:rPr/>
      </w:pPr>
      <w:r>
        <w:rPr/>
        <w:t>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p>
      <w:pPr>
        <w:pStyle w:val="WW-gloss-term"/>
        <w:rPr/>
      </w:pPr>
      <w:r>
        <w:rPr/>
        <w:t>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p>
      <w:pPr>
        <w:pStyle w:val="WW-gloss-term"/>
        <w:rPr/>
      </w:pPr>
      <w:r>
        <w:rPr/>
        <w:t>8</w:t>
      </w:r>
    </w:p>
    <w:p>
      <w:pPr>
        <w:pStyle w:val="FootnoteText"/>
        <w:rPr/>
      </w:pPr>
      <w:r>
        <w:rPr/>
        <w:t xml:space="preserve">As </w:t>
      </w:r>
      <w:r>
        <w:rPr>
          <w:rStyle w:val="wwc-sesame-zot-reference"/>
        </w:rPr>
        <w:t>Ṭhānissaro 2018</w:t>
      </w:r>
      <w:r>
        <w:rPr/>
        <w:t xml:space="preserve"> p.6</w:t>
      </w:r>
    </w:p>
    <w:p>
      <w:pPr>
        <w:pStyle w:val="WW-gloss-term"/>
        <w:rPr/>
      </w:pPr>
      <w:r>
        <w:rPr/>
        <w:t>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p>
      <w:pPr>
        <w:pStyle w:val="WW-gloss-term"/>
        <w:rPr/>
      </w:pPr>
      <w:r>
        <w:rPr/>
        <w:t>10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p>
      <w:pPr>
        <w:pStyle w:val="WW-gloss-term"/>
        <w:rPr/>
      </w:pPr>
      <w:r>
        <w:rPr/>
        <w:t>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p>
      <w:pPr>
        <w:pStyle w:val="WW-gloss-term"/>
        <w:rPr/>
      </w:pPr>
      <w:r>
        <w:rPr/>
        <w:t>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p>
      <w:pPr>
        <w:pStyle w:val="WW-gloss-term"/>
        <w:rPr/>
      </w:pPr>
      <w:r>
        <w:rPr/>
        <w:t>13</w:t>
      </w:r>
    </w:p>
    <w:p>
      <w:pPr>
        <w:pStyle w:val="FootnoteText"/>
        <w:rPr/>
      </w:pP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fldChar w:fldCharType="begin"/>
      </w:r>
      <w:r>
        <w:rPr>
          <w:rStyle w:val="Hyperlink"/>
        </w:rPr>
        <w:instrText xml:space="preserve"> HYPERLINK "https://suttacentral.net/XXX/en/sujato" \l "YYY"</w:instrText>
      </w:r>
      <w:r>
        <w:rPr>
          <w:rStyle w:val="Hyperlink"/>
        </w:rPr>
        <w:fldChar w:fldCharType="separate"/>
      </w:r>
      <w:r>
        <w:rPr>
          <w:rStyle w:val="Hyperlink"/>
        </w:rPr>
        <w:t>Sujato 2023</w:t>
      </w:r>
      <w:r>
        <w:rPr>
          <w:rStyle w:val="Hyperlink"/>
        </w:rPr>
        <w:fldChar w:fldCharType="end"/>
      </w:r>
      <w:r>
        <w:rPr/>
        <w:t xml:space="preserve"> translates “in various different realms”.</w:t>
      </w:r>
    </w:p>
    <w:p>
      <w:pPr>
        <w:pStyle w:val="WW-gloss-term"/>
        <w:rPr/>
      </w:pPr>
      <w:r>
        <w:rPr/>
        <w:t>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p>
      <w:pPr>
        <w:pStyle w:val="WW-gloss-term"/>
        <w:rPr/>
      </w:pPr>
      <w:r>
        <w:rPr/>
        <w:t>15</w:t>
      </w:r>
    </w:p>
    <w:p>
      <w:pPr>
        <w:pStyle w:val="FootnoteText"/>
        <w:rPr/>
      </w:pP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p>
      <w:pPr>
        <w:pStyle w:val="WW-gloss-term"/>
        <w:rPr/>
      </w:pPr>
      <w:r>
        <w:rPr/>
        <w:t>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p>
      <w:pPr>
        <w:pStyle w:val="WW-gloss-term"/>
        <w:rPr/>
      </w:pPr>
      <w:r>
        <w:rPr/>
        <w:t>17</w:t>
      </w:r>
    </w:p>
    <w:p>
      <w:pPr>
        <w:pStyle w:val="FootnoteText"/>
        <w:rPr/>
      </w:pP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p>
      <w:pPr>
        <w:pStyle w:val="FootnoteText"/>
        <w:rPr/>
      </w:pPr>
      <w:r>
        <w:rPr/>
      </w:r>
    </w:p>
    <w:p>
      <w:pPr>
        <w:pStyle w:val="WW-gloss-term"/>
        <w:rPr/>
      </w:pPr>
      <w:r>
        <w:rPr/>
        <w:t>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p>
      <w:pPr>
        <w:pStyle w:val="WW-gloss-term"/>
        <w:rPr/>
      </w:pPr>
      <w:r>
        <w:rPr/>
        <w:t>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p>
      <w:pPr>
        <w:pStyle w:val="WW-gloss-term"/>
        <w:rPr/>
      </w:pPr>
      <w:r>
        <w:rPr/>
        <w:t>20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p>
      <w:pPr>
        <w:pStyle w:val="WW-gloss-term"/>
        <w:rPr/>
      </w:pPr>
      <w:r>
        <w:rPr/>
        <w:t>21</w:t>
      </w:r>
    </w:p>
    <w:p>
      <w:pPr>
        <w:pStyle w:val="FootnoteText"/>
        <w:rPr/>
      </w:pP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p>
      <w:pPr>
        <w:pStyle w:val="WW-gloss-term"/>
        <w:rPr/>
      </w:pPr>
      <w:r>
        <w:rPr/>
        <w:t>22</w:t>
      </w:r>
    </w:p>
    <w:p>
      <w:pPr>
        <w:pStyle w:val="FootnoteText"/>
        <w:rPr/>
      </w:pP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p>
      <w:pPr>
        <w:pStyle w:val="WW-gloss-term"/>
        <w:rPr/>
      </w:pPr>
      <w:r>
        <w:rPr/>
        <w:t>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p>
      <w:pPr>
        <w:pStyle w:val="WW-gloss-term"/>
        <w:rPr/>
      </w:pPr>
      <w:r>
        <w:rPr/>
        <w:t>24</w:t>
      </w:r>
    </w:p>
    <w:p>
      <w:pPr>
        <w:pStyle w:val="FootnoteText"/>
        <w:rPr/>
      </w:pP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xml:space="preserve">: “When a being laid down their body and is not yet reborn in another body, I say craving is their fuel (upādāna),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(upādāna) of mine, there was existence.”</w:t>
      </w:r>
    </w:p>
    <w:p>
      <w:pPr>
        <w:pStyle w:val="WW-gloss-term"/>
        <w:rPr/>
      </w:pPr>
      <w:r>
        <w:rPr/>
        <w:t>25</w:t>
      </w:r>
    </w:p>
    <w:p>
      <w:pPr>
        <w:pStyle w:val="FootnoteText"/>
        <w:rPr/>
      </w:pP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p>
      <w:pPr>
        <w:pStyle w:val="WW-gloss-term"/>
        <w:rPr/>
      </w:pPr>
      <w:r>
        <w:rPr/>
        <w:t>26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p>
      <w:pPr>
        <w:pStyle w:val="WW-gloss-term"/>
        <w:rPr/>
      </w:pPr>
      <w:r>
        <w:rPr/>
        <w:t>27</w:t>
      </w:r>
    </w:p>
    <w:p>
      <w:pPr>
        <w:pStyle w:val="FootnoteText"/>
        <w:rPr/>
      </w:pP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p>
      <w:pPr>
        <w:pStyle w:val="FootnoteText"/>
        <w:rPr/>
      </w:pPr>
      <w:r>
        <w:rPr/>
      </w:r>
    </w:p>
    <w:p>
      <w:pPr>
        <w:pStyle w:val="WW-gloss-term"/>
        <w:rPr/>
      </w:pPr>
      <w:r>
        <w:rPr/>
        <w:t>28</w:t>
      </w:r>
    </w:p>
    <w:p>
      <w:pPr>
        <w:pStyle w:val="FootnoteText"/>
        <w:rPr/>
      </w:pPr>
      <w:r>
        <w:rPr/>
        <w:t xml:space="preserve">See also </w:t>
      </w:r>
      <w:r>
        <w:rPr>
          <w:rStyle w:val="wwc-sesame-zot-reference"/>
        </w:rPr>
        <w:t>Shulman</w:t>
      </w:r>
      <w:r>
        <w:rPr/>
        <w:t xml:space="preserve"> p.299</w:t>
      </w:r>
    </w:p>
    <w:p>
      <w:pPr>
        <w:pStyle w:val="WW-gloss-term"/>
        <w:rPr/>
      </w:pPr>
      <w:r>
        <w:rPr/>
        <w:t>29</w:t>
      </w:r>
    </w:p>
    <w:p>
      <w:pPr>
        <w:pStyle w:val="FootnoteText"/>
        <w:rPr/>
      </w:pP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i/>
          <w:iC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p>
      <w:pPr>
        <w:pStyle w:val="FootnoteText"/>
        <w:rPr/>
      </w:pPr>
      <w:r>
        <w:rPr/>
      </w:r>
    </w:p>
    <w:p>
      <w:pPr>
        <w:pStyle w:val="WW-gloss-term"/>
        <w:rPr/>
      </w:pPr>
      <w:r>
        <w:rPr/>
        <w:t>30</w:t>
      </w:r>
    </w:p>
    <w:p>
      <w:pPr>
        <w:pStyle w:val="FootnoteText"/>
        <w:rPr/>
      </w:pPr>
      <w:r>
        <w:rPr/>
        <w:t xml:space="preserve">See also </w:t>
      </w:r>
      <w:r>
        <w:rPr>
          <w:rStyle w:val="wwc-sesame-zot-reference"/>
        </w:rPr>
        <w:t>Brahmavamso 2002</w:t>
      </w:r>
    </w:p>
    <w:p>
      <w:pPr>
        <w:pStyle w:val="WW-gloss-term"/>
        <w:rPr/>
      </w:pPr>
      <w:r>
        <w:rPr/>
        <w:t>31</w:t>
      </w:r>
    </w:p>
    <w:p>
      <w:pPr>
        <w:pStyle w:val="FootnoteText"/>
        <w:rPr/>
      </w:pPr>
      <w:r>
        <w:rPr/>
        <w:t>DN 15:1.8 D II 55</w:t>
      </w:r>
    </w:p>
    <w:p>
      <w:pPr>
        <w:pStyle w:val="WW-gloss-term"/>
        <w:rPr/>
      </w:pPr>
      <w:r>
        <w:rPr/>
        <w:t>32</w:t>
      </w:r>
    </w:p>
    <w:p>
      <w:pPr>
        <w:pStyle w:val="FootnoteText"/>
        <w:rPr/>
      </w:pPr>
      <w:r>
        <w:rPr/>
        <w:t>SN 12.10</w:t>
      </w:r>
    </w:p>
    <w:p>
      <w:pPr>
        <w:pStyle w:val="WW-gloss-term"/>
        <w:rPr/>
      </w:pPr>
      <w:r>
        <w:rPr/>
        <w:t>33</w:t>
      </w:r>
    </w:p>
    <w:p>
      <w:pPr>
        <w:pStyle w:val="FootnoteText"/>
        <w:rPr/>
      </w:pPr>
      <w:r>
        <w:rPr/>
        <w:t>SN 12.23:4.3–4.5</w:t>
      </w:r>
    </w:p>
    <w:p>
      <w:pPr>
        <w:pStyle w:val="WW-gloss-term"/>
        <w:rPr/>
      </w:pPr>
      <w:r>
        <w:rPr/>
        <w:t>34</w:t>
      </w:r>
    </w:p>
    <w:p>
      <w:pPr>
        <w:pStyle w:val="FootnoteText"/>
        <w:rPr/>
      </w:pPr>
      <w:r>
        <w:rPr/>
        <w:t>See Collins p.109</w:t>
      </w:r>
    </w:p>
    <w:p>
      <w:pPr>
        <w:pStyle w:val="WW-gloss-term"/>
        <w:rPr/>
      </w:pPr>
      <w:r>
        <w:rPr/>
        <w:t>35</w:t>
      </w:r>
    </w:p>
    <w:p>
      <w:pPr>
        <w:pStyle w:val="FootnoteText"/>
        <w:rPr/>
      </w:pPr>
      <w:r>
        <w:rPr/>
        <w:t>wikipedia logo Wikipedia s.v. ‘presentism’.</w:t>
      </w:r>
    </w:p>
    <w:p>
      <w:pPr>
        <w:pStyle w:val="WW-gloss-term"/>
        <w:rPr/>
      </w:pPr>
      <w:r>
        <w:rPr/>
        <w:t>36</w:t>
      </w:r>
    </w:p>
    <w:p>
      <w:pPr>
        <w:pStyle w:val="FootnoteText"/>
        <w:rPr/>
      </w:pPr>
      <w:r>
        <w:rPr/>
        <w:t>Norman 1997 p.21</w:t>
      </w:r>
    </w:p>
    <w:p>
      <w:pPr>
        <w:pStyle w:val="WW-gloss-term"/>
        <w:rPr/>
      </w:pPr>
      <w:r>
        <w:rPr/>
        <w:t>37</w:t>
      </w:r>
    </w:p>
    <w:p>
      <w:pPr>
        <w:pStyle w:val="FootnoteText"/>
        <w:rPr/>
      </w:pPr>
      <w:r>
        <w:rPr/>
        <w:t>For traditional interpretations see for example Wayman 1971</w:t>
      </w:r>
    </w:p>
    <w:p>
      <w:pPr>
        <w:pStyle w:val="WW-gloss-term"/>
        <w:rPr/>
      </w:pPr>
      <w:r>
        <w:rPr/>
        <w:t>38</w:t>
      </w:r>
    </w:p>
    <w:p>
      <w:pPr>
        <w:pStyle w:val="FootnoteText"/>
        <w:rPr/>
      </w:pPr>
      <w:r>
        <w:rPr/>
        <w:t>Vism 523. See also Nyanatiloka p.7</w:t>
      </w:r>
    </w:p>
    <w:p>
      <w:pPr>
        <w:pStyle w:val="WW-gloss-term"/>
        <w:rPr/>
      </w:pPr>
      <w:r>
        <w:rPr/>
        <w:t>39</w:t>
      </w:r>
    </w:p>
    <w:p>
      <w:pPr>
        <w:pStyle w:val="FootnoteText"/>
        <w:rPr/>
      </w:pPr>
      <w:r>
        <w:rPr/>
        <w:t>For example Frauwallner 1953/1973 p.156 &amp; 167, Bernhard p.56, Wayman 1971 p.186, Collins p.108, Vetter 1988 p.46, Vetter 1994, Mejor p.123, Schmithausen 2000 p.45, Jurewicz p.177, Ronkin n.43 p.238, Shulman p.89 n.71, Gombrich 2009 p.138</w:t>
      </w:r>
    </w:p>
    <w:p>
      <w:pPr>
        <w:pStyle w:val="WW-gloss-term"/>
        <w:rPr/>
      </w:pPr>
      <w:r>
        <w:rPr/>
        <w:t>40</w:t>
      </w:r>
    </w:p>
    <w:p>
      <w:pPr>
        <w:pStyle w:val="FootnoteText"/>
        <w:rPr/>
      </w:pPr>
      <w:r>
        <w:rPr/>
        <w:t>Vetter 1988 p.46</w:t>
      </w:r>
    </w:p>
    <w:p>
      <w:pPr>
        <w:pStyle w:val="WW-gloss-term"/>
        <w:rPr/>
      </w:pPr>
      <w:r>
        <w:rPr/>
        <w:t>41</w:t>
      </w:r>
    </w:p>
    <w:p>
      <w:pPr>
        <w:pStyle w:val="FootnoteText"/>
        <w:rPr/>
      </w:pPr>
      <w:r>
        <w:rPr/>
        <w:t>Bernhard p.56, translation mine</w:t>
      </w:r>
    </w:p>
    <w:p>
      <w:pPr>
        <w:pStyle w:val="WW-gloss-term"/>
        <w:rPr/>
      </w:pPr>
      <w:r>
        <w:rPr/>
        <w:t>42</w:t>
      </w:r>
    </w:p>
    <w:p>
      <w:pPr>
        <w:pStyle w:val="FootnoteText"/>
        <w:rPr/>
      </w:pPr>
      <w:r>
        <w:rPr/>
        <w:t>MĀ 97, T 14, and T 52. As also observed by Vetter 1994</w:t>
      </w:r>
    </w:p>
    <w:p>
      <w:pPr>
        <w:pStyle w:val="WW-gloss-term"/>
        <w:rPr/>
      </w:pPr>
      <w:r>
        <w:rPr/>
        <w:t>43</w:t>
      </w:r>
    </w:p>
    <w:p>
      <w:pPr>
        <w:pStyle w:val="FootnoteText"/>
        <w:rPr/>
      </w:pPr>
      <w:r>
        <w:rPr/>
        <w:t>DĀ 13</w:t>
      </w:r>
    </w:p>
    <w:p>
      <w:pPr>
        <w:pStyle w:val="WW-gloss-term"/>
        <w:rPr/>
      </w:pPr>
      <w:r>
        <w:rPr/>
        <w:t>44</w:t>
      </w:r>
    </w:p>
    <w:p>
      <w:pPr>
        <w:pStyle w:val="FootnoteText"/>
        <w:rPr/>
      </w:pPr>
      <w:r>
        <w:rPr/>
        <w:t>SN 12.43</w:t>
      </w:r>
    </w:p>
    <w:p>
      <w:pPr>
        <w:pStyle w:val="WW-gloss-term"/>
        <w:rPr/>
      </w:pPr>
      <w:r>
        <w:rPr/>
        <w:t>45</w:t>
      </w:r>
    </w:p>
    <w:p>
      <w:pPr>
        <w:pStyle w:val="FootnoteText"/>
        <w:rPr/>
      </w:pPr>
      <w:r>
        <w:rPr/>
        <w:t>Arguing for a late construction of the twelvefold sequence are for example Vetter 1994 and Bucknell. On the other hand, Frauwallner 1953/1973 p.156, although he suggests two separate sequences were later joined together, believes it was the Buddha who did so. Wayman 1971 p.185 is also of this opinion.</w:t>
      </w:r>
    </w:p>
    <w:p>
      <w:pPr>
        <w:pStyle w:val="WW-gloss-term"/>
        <w:rPr/>
      </w:pPr>
      <w:r>
        <w:rPr/>
        <w:t>46</w:t>
      </w:r>
    </w:p>
    <w:p>
      <w:pPr>
        <w:pStyle w:val="FootnoteText"/>
        <w:rPr/>
      </w:pPr>
      <w:r>
        <w:rPr/>
        <w:t>See Bernhard</w:t>
      </w:r>
    </w:p>
    <w:p>
      <w:pPr>
        <w:pStyle w:val="WW-gloss-term"/>
        <w:rPr/>
      </w:pPr>
      <w:r>
        <w:rPr/>
        <w:t>47</w:t>
      </w:r>
    </w:p>
    <w:p>
      <w:pPr>
        <w:pStyle w:val="FootnoteText"/>
        <w:rPr/>
      </w:pPr>
      <w:r>
        <w:rPr/>
        <w:t>Vism 525</w:t>
      </w:r>
    </w:p>
    <w:p>
      <w:pPr>
        <w:pStyle w:val="WW-gloss-term"/>
        <w:rPr/>
      </w:pPr>
      <w:r>
        <w:rPr/>
        <w:t>48</w:t>
      </w:r>
    </w:p>
    <w:p>
      <w:pPr>
        <w:pStyle w:val="FootnoteText"/>
        <w:rPr/>
      </w:pPr>
      <w:r>
        <w:rPr/>
        <w:t>See also Ronkin n.43 p.238</w:t>
      </w:r>
    </w:p>
    <w:p>
      <w:pPr>
        <w:pStyle w:val="WW-gloss-term"/>
        <w:rPr/>
      </w:pPr>
      <w:r>
        <w:rPr/>
        <w:t>49</w:t>
      </w:r>
    </w:p>
    <w:p>
      <w:pPr>
        <w:pStyle w:val="FootnoteText"/>
        <w:rPr/>
      </w:pPr>
      <w:r>
        <w:rPr/>
        <w:t>See for example SN 15 on transmigration having no discernable beginning. For the synonymity see for example AN 3.66:11.1–13.1 : “‘Salha, is there delusion?’—‘Yes, venerable sir.’—‘That is what I mean by ignorance.’”</w:t>
      </w:r>
    </w:p>
    <w:p>
      <w:pPr>
        <w:pStyle w:val="WW-gloss-term"/>
        <w:rPr/>
      </w:pPr>
      <w:r>
        <w:rPr/>
        <w:t>50</w:t>
      </w:r>
    </w:p>
    <w:p>
      <w:pPr>
        <w:pStyle w:val="FootnoteText"/>
        <w:rPr/>
      </w:pPr>
      <w:r>
        <w:rPr/>
        <w:t>Snp 3.12:12.1–13.4</w:t>
      </w:r>
    </w:p>
    <w:p>
      <w:pPr>
        <w:pStyle w:val="WW-gloss-term"/>
        <w:rPr/>
      </w:pPr>
      <w:r>
        <w:rPr/>
        <w:t>51</w:t>
      </w:r>
    </w:p>
    <w:p>
      <w:pPr>
        <w:pStyle w:val="FootnoteText"/>
        <w:rPr/>
      </w:pPr>
      <w:r>
        <w:rPr/>
        <w:t>Iti 14</w:t>
      </w:r>
    </w:p>
    <w:p>
      <w:pPr>
        <w:pStyle w:val="WW-gloss-term"/>
        <w:rPr/>
      </w:pPr>
      <w:r>
        <w:rPr/>
        <w:t>52</w:t>
      </w:r>
    </w:p>
    <w:p>
      <w:pPr>
        <w:pStyle w:val="FootnoteText"/>
        <w:rPr/>
      </w:pPr>
      <w:r>
        <w:rPr/>
        <w:t>The meaning of ‘craving as a spouse’ is explained in SN 35.63 : like the mendicant wanderers should be solitary, without a spouse, they should dwell free from craving.</w:t>
      </w:r>
    </w:p>
    <w:p>
      <w:pPr>
        <w:pStyle w:val="WW-gloss-term"/>
        <w:rPr/>
      </w:pPr>
      <w:r>
        <w:rPr/>
        <w:t>53</w:t>
      </w:r>
    </w:p>
    <w:p>
      <w:pPr>
        <w:pStyle w:val="FootnoteText"/>
        <w:rPr/>
      </w:pPr>
      <w:r>
        <w:rPr/>
        <w:t>Iti 15</w:t>
      </w:r>
    </w:p>
    <w:p>
      <w:pPr>
        <w:pStyle w:val="WW-gloss-term"/>
        <w:rPr/>
      </w:pPr>
      <w:r>
        <w:rPr/>
        <w:t>54</w:t>
      </w:r>
    </w:p>
    <w:p>
      <w:pPr>
        <w:pStyle w:val="FootnoteText"/>
        <w:rPr/>
      </w:pPr>
      <w:r>
        <w:rPr/>
        <w:t>Avijjānīvaraṇānaṁ sattānaṁ taṇhāsaṁyojanānaṁ sandhāvataṁ saṁsarataṁ, more literally ‘the transmigration and roaming around of beings who are obstructed by ignorance and chained by craving’, for in example §33, SN 15.1, SN 15.2, SN 15.3, SN 15.4, SN 15.5, SN 15.6, SN 15.7, SN 15.8, SN 15.9, SN 15.10, SN 15.11, SN 15.12, SN 15.13, SN 15.14, SN 15.15, SN 15.16, SN 15.17, SN 15.18, SN 15.19, SN 15.20, and SN 56.33</w:t>
      </w:r>
    </w:p>
    <w:p>
      <w:pPr>
        <w:pStyle w:val="WW-gloss-term"/>
        <w:rPr/>
      </w:pPr>
      <w:r>
        <w:rPr/>
        <w:t>55</w:t>
      </w:r>
    </w:p>
    <w:p>
      <w:pPr>
        <w:pStyle w:val="FootnoteText"/>
        <w:rPr/>
      </w:pPr>
      <w:r>
        <w:rPr/>
        <w:t>§24; §108</w:t>
      </w:r>
    </w:p>
    <w:p>
      <w:pPr>
        <w:pStyle w:val="WW-gloss-term"/>
        <w:rPr/>
      </w:pPr>
      <w:r>
        <w:rPr/>
        <w:t>56</w:t>
      </w:r>
    </w:p>
    <w:p>
      <w:pPr>
        <w:pStyle w:val="FootnoteText"/>
        <w:rPr/>
      </w:pPr>
      <w:r>
        <w:rPr/>
        <w:t>DN 33:1.9.5 D III 212. See also SN 45.159:2.7, AN 4.254:3.2, MN 149:11.6 M III 289</w:t>
      </w:r>
    </w:p>
    <w:p>
      <w:pPr>
        <w:pStyle w:val="WW-gloss-term"/>
        <w:rPr/>
      </w:pPr>
      <w:r>
        <w:rPr/>
        <w:t>57</w:t>
      </w:r>
    </w:p>
    <w:p>
      <w:pPr>
        <w:pStyle w:val="FootnoteText"/>
        <w:rPr/>
      </w:pPr>
      <w:r>
        <w:rPr/>
        <w:t>AN 4.50:9.1–12.4</w:t>
      </w:r>
    </w:p>
    <w:p>
      <w:pPr>
        <w:pStyle w:val="WW-gloss-term"/>
        <w:rPr/>
      </w:pPr>
      <w:r>
        <w:rPr/>
        <w:t>58</w:t>
      </w:r>
    </w:p>
    <w:p>
      <w:pPr>
        <w:pStyle w:val="FootnoteText"/>
        <w:rPr/>
      </w:pPr>
      <w:r>
        <w:rPr/>
        <w:t>The four knots are explained in DN 33:1.11.169–1.11.170 as longing, ill will, attachment to precepts and observances, and dogmatism.</w:t>
      </w:r>
    </w:p>
    <w:p>
      <w:pPr>
        <w:pStyle w:val="WW-gloss-term"/>
        <w:rPr/>
      </w:pPr>
      <w:r>
        <w:rPr/>
        <w:t>59</w:t>
      </w:r>
    </w:p>
    <w:p>
      <w:pPr>
        <w:pStyle w:val="FootnoteText"/>
        <w:rPr/>
      </w:pPr>
      <w:r>
        <w:rPr/>
        <w:t>Thag 10.5:5.1–10.4</w:t>
      </w:r>
    </w:p>
    <w:p>
      <w:pPr>
        <w:pStyle w:val="WW-gloss-term"/>
        <w:rPr/>
      </w:pPr>
      <w:r>
        <w:rPr/>
        <w:t>60</w:t>
      </w:r>
    </w:p>
    <w:p>
      <w:pPr>
        <w:pStyle w:val="FootnoteText"/>
        <w:rPr/>
      </w:pPr>
      <w:r>
        <w:rPr/>
        <w:t>For example §62, Dhp 337, Dhp 338</w:t>
      </w:r>
    </w:p>
    <w:p>
      <w:pPr>
        <w:pStyle w:val="WW-gloss-term"/>
        <w:rPr/>
      </w:pPr>
      <w:r>
        <w:rPr/>
        <w:t>61</w:t>
      </w:r>
    </w:p>
    <w:p>
      <w:pPr>
        <w:pStyle w:val="FootnoteText"/>
        <w:rPr/>
      </w:pPr>
      <w:r>
        <w:rPr/>
        <w:t>§26, §79. See also SN 12.11, which first goes through the ignorance sequence in reverse order, from sensations back to ignorance, but then through the whole twelvefold sequence in forward order, from ignorance down to old age and death.</w:t>
      </w:r>
    </w:p>
    <w:p>
      <w:pPr>
        <w:pStyle w:val="WW-gloss-term"/>
        <w:rPr/>
      </w:pPr>
      <w:r>
        <w:rPr/>
        <w:t>62</w:t>
      </w:r>
    </w:p>
    <w:p>
      <w:pPr>
        <w:pStyle w:val="FootnoteText"/>
        <w:rPr/>
      </w:pPr>
      <w:r>
        <w:rPr/>
        <w:t>AN 10.62:1.1–2.3</w:t>
      </w:r>
    </w:p>
    <w:p>
      <w:pPr>
        <w:pStyle w:val="WW-gloss-term"/>
        <w:rPr/>
      </w:pPr>
      <w:r>
        <w:rPr/>
        <w:t>63</w:t>
      </w:r>
    </w:p>
    <w:p>
      <w:pPr>
        <w:pStyle w:val="FootnoteText"/>
        <w:rPr/>
      </w:pPr>
      <w:r>
        <w:rPr/>
        <w:t>For example in SN 15.1–SN 15.20</w:t>
      </w:r>
    </w:p>
    <w:p>
      <w:pPr>
        <w:pStyle w:val="WW-gloss-term"/>
        <w:rPr/>
      </w:pPr>
      <w:r>
        <w:rPr/>
        <w:t>64</w:t>
      </w:r>
    </w:p>
    <w:p>
      <w:pPr>
        <w:pStyle w:val="FootnoteText"/>
        <w:rPr/>
      </w:pPr>
      <w:r>
        <w:rPr/>
        <w:t>SN 7.18:5.1–5.4</w:t>
      </w:r>
    </w:p>
    <w:p>
      <w:pPr>
        <w:pStyle w:val="WW-gloss-term"/>
        <w:rPr/>
      </w:pPr>
      <w:r>
        <w:rPr/>
        <w:t>65</w:t>
      </w:r>
    </w:p>
    <w:p>
      <w:pPr>
        <w:pStyle w:val="FootnoteText"/>
        <w:rPr/>
      </w:pPr>
      <w:r>
        <w:rPr/>
        <w:t>See for example SN 12.24:4.1: “The Buddha said suffering arises dependently. Dependent on what? Dependent on sense impressions.” Or Snp 3.12:21.3: “Whatever suffering there may be, all comes to be dependent on sense impression.”</w:t>
      </w:r>
    </w:p>
    <w:p>
      <w:pPr>
        <w:pStyle w:val="WW-gloss-term"/>
        <w:rPr/>
      </w:pPr>
      <w:r>
        <w:rPr/>
        <w:t>66</w:t>
      </w:r>
    </w:p>
    <w:p>
      <w:pPr>
        <w:pStyle w:val="FootnoteText"/>
        <w:rPr/>
      </w:pPr>
      <w:r>
        <w:rPr/>
        <w:t>Bodhi 2000 p.520</w:t>
      </w:r>
    </w:p>
    <w:p>
      <w:pPr>
        <w:pStyle w:val="WW-gloss-term"/>
        <w:rPr/>
      </w:pPr>
      <w:r>
        <w:rPr/>
        <w:t>67</w:t>
      </w:r>
    </w:p>
    <w:p>
      <w:pPr>
        <w:pStyle w:val="FootnoteText"/>
        <w:rPr/>
      </w:pPr>
      <w:r>
        <w:rPr/>
        <w:t>As e.g. Ñāṇavīra p.19, Ñāṇananda 2015 p.56, Brasington p.67, Jones 2009 p.244. See Bodhi 1998 p.172 for a further response to such ideas.</w:t>
      </w:r>
    </w:p>
    <w:p>
      <w:pPr>
        <w:pStyle w:val="WW-gloss-term"/>
        <w:rPr/>
      </w:pPr>
      <w:r>
        <w:rPr/>
        <w:t>68</w:t>
      </w:r>
    </w:p>
    <w:p>
      <w:pPr>
        <w:pStyle w:val="FootnoteText"/>
        <w:rPr/>
      </w:pPr>
      <w:r>
        <w:rPr/>
        <w:t>For example Harvey 2013 p.71, Jones 2011 p.73, Amaro p.44</w:t>
      </w:r>
    </w:p>
    <w:p>
      <w:pPr>
        <w:pStyle w:val="WW-gloss-term"/>
        <w:rPr/>
      </w:pPr>
      <w:r>
        <w:rPr/>
        <w:t>69</w:t>
      </w:r>
    </w:p>
    <w:p>
      <w:pPr>
        <w:pStyle w:val="FootnoteText"/>
        <w:rPr/>
      </w:pPr>
      <w:r>
        <w:rPr/>
        <w:t>MN 141:11.1–11.3 M III 249 and MN 9:24-26.2–24-26.9 M I 50. Also in the Mahā</w:t>
        <w:softHyphen/>
        <w:t>sati</w:t>
        <w:softHyphen/>
        <w:t>paṭ</w:t>
        <w:softHyphen/>
        <w:t>ṭhā</w:t>
        <w:softHyphen/>
        <w:t>na Sutta, DN 22:18.3–18.5 D II 305</w:t>
      </w:r>
    </w:p>
    <w:p>
      <w:pPr>
        <w:pStyle w:val="WW-gloss-term"/>
        <w:rPr/>
      </w:pPr>
      <w:r>
        <w:rPr/>
        <w:t>70</w:t>
      </w:r>
    </w:p>
    <w:p>
      <w:pPr>
        <w:pStyle w:val="FootnoteText"/>
        <w:rPr/>
      </w:pPr>
      <w:r>
        <w:rPr/>
        <w:t>SN 12.2:3.1–4.3. Similar at SN 12.27:2.1–3.1, SN 12.28:2.1–3.1, SN 12.33:3.1–4.2, 9.1</w:t>
      </w:r>
    </w:p>
    <w:p>
      <w:pPr>
        <w:pStyle w:val="WW-gloss-term"/>
        <w:rPr/>
      </w:pPr>
      <w:r>
        <w:rPr/>
        <w:t>71</w:t>
      </w:r>
    </w:p>
    <w:p>
      <w:pPr>
        <w:pStyle w:val="FootnoteText"/>
        <w:rPr/>
      </w:pPr>
      <w:r>
        <w:rPr/>
        <w:t>For the translation of the discourse title see note 29</w:t>
      </w:r>
    </w:p>
    <w:p>
      <w:pPr>
        <w:pStyle w:val="WW-gloss-term"/>
        <w:rPr/>
      </w:pPr>
      <w:r>
        <w:rPr/>
        <w:t>72</w:t>
      </w:r>
    </w:p>
    <w:p>
      <w:pPr>
        <w:pStyle w:val="FootnoteText"/>
        <w:rPr/>
      </w:pPr>
      <w:r>
        <w:rPr/>
        <w:t>DN 15:4.1–4.4 D II 57</w:t>
      </w:r>
    </w:p>
    <w:p>
      <w:pPr>
        <w:pStyle w:val="WW-gloss-term"/>
        <w:rPr/>
      </w:pPr>
      <w:r>
        <w:rPr/>
        <w:t>73</w:t>
      </w:r>
    </w:p>
    <w:p>
      <w:pPr>
        <w:pStyle w:val="FootnoteText"/>
        <w:rPr/>
      </w:pPr>
      <w:r>
        <w:rPr/>
        <w:t>See Dhammika 2022 p.58</w:t>
      </w:r>
    </w:p>
    <w:p>
      <w:pPr>
        <w:pStyle w:val="WW-gloss-term"/>
        <w:rPr/>
      </w:pPr>
      <w:r>
        <w:rPr/>
        <w:t>74</w:t>
      </w:r>
    </w:p>
    <w:p>
      <w:pPr>
        <w:pStyle w:val="FootnoteText"/>
        <w:rPr/>
      </w:pPr>
      <w:r>
        <w:rPr/>
        <w:t>DN 14:2.18.2–2.18.3 D II 26. Also at SN 12.4. The other Buddhas have the same reflections at SN 12.5, SN 12.6, SN 12.7, SN 12.8, SN 12.9, SN 12.10</w:t>
      </w:r>
    </w:p>
    <w:p>
      <w:pPr>
        <w:pStyle w:val="WW-gloss-term"/>
        <w:rPr/>
      </w:pPr>
      <w:r>
        <w:rPr/>
        <w:t>75</w:t>
      </w:r>
    </w:p>
    <w:p>
      <w:pPr>
        <w:pStyle w:val="FootnoteText"/>
        <w:rPr/>
      </w:pPr>
      <w:r>
        <w:rPr/>
        <w:t>The dual explanation of bhava is found e.g. at Vism 571. In contrast, Vism 414 explains ‘birth’ as the continuity of the khandhas in a single existence (ekabhava) ending with death, where bhava doesn’t include karma. See also Bodhi 2000 n.4 at SN 12.2.</w:t>
      </w:r>
    </w:p>
    <w:p>
      <w:pPr>
        <w:pStyle w:val="WW-gloss-term"/>
        <w:rPr/>
      </w:pPr>
      <w:r>
        <w:rPr/>
        <w:t>76</w:t>
      </w:r>
    </w:p>
    <w:p>
      <w:pPr>
        <w:pStyle w:val="FootnoteText"/>
        <w:rPr/>
      </w:pPr>
      <w:r>
        <w:rPr/>
        <w:t>Shulman n.18. One of the earliest scholars to equate bhava to existence in English scholarship was Thomas 1933/1953 p.61: “It is this grasping after the things (upādāna) [which results in] passing into a new existence (bhava).”</w:t>
      </w:r>
    </w:p>
    <w:p>
      <w:pPr>
        <w:pStyle w:val="WW-gloss-term"/>
        <w:rPr/>
      </w:pPr>
      <w:r>
        <w:rPr/>
        <w:t>77</w:t>
      </w:r>
    </w:p>
    <w:p>
      <w:pPr>
        <w:pStyle w:val="FootnoteText"/>
        <w:rPr/>
      </w:pPr>
      <w:r>
        <w:rPr/>
        <w:t>Schmithausen 2000 p.52</w:t>
      </w:r>
    </w:p>
    <w:p>
      <w:pPr>
        <w:pStyle w:val="WW-gloss-term"/>
        <w:rPr/>
      </w:pPr>
      <w:r>
        <w:rPr/>
        <w:t>78</w:t>
      </w:r>
    </w:p>
    <w:p>
      <w:pPr>
        <w:pStyle w:val="FootnoteText"/>
        <w:rPr/>
      </w:pPr>
      <w:r>
        <w:rPr/>
        <w:t>Bodhi 2012 n.503 at AN 3.76 (§71). See also Rhys Davids p.53, referring to the same text: “Bhava [here] is meant to convey the more special concrete sense both of a particular span of life and of a particular world or mode of existence wherein that span is lived.”</w:t>
      </w:r>
    </w:p>
    <w:p>
      <w:pPr>
        <w:pStyle w:val="WW-gloss-term"/>
        <w:rPr/>
      </w:pPr>
      <w:r>
        <w:rPr/>
        <w:t>79</w:t>
      </w:r>
    </w:p>
    <w:p>
      <w:pPr>
        <w:pStyle w:val="FootnoteText"/>
        <w:rPr/>
      </w:pPr>
      <w:r>
        <w:rPr/>
        <w:t>SN 12.2:5.1–5.4, SN 12.27:3.2, SN 12.28:3.2, SN 12.33:9.2</w:t>
      </w:r>
    </w:p>
    <w:p>
      <w:pPr>
        <w:pStyle w:val="WW-gloss-term"/>
        <w:rPr/>
      </w:pPr>
      <w:r>
        <w:rPr/>
        <w:t>80</w:t>
      </w:r>
    </w:p>
    <w:p>
      <w:pPr>
        <w:pStyle w:val="FootnoteText"/>
        <w:rPr/>
      </w:pPr>
      <w:r>
        <w:rPr/>
        <w:t>Arv 5</w:t>
      </w:r>
    </w:p>
    <w:p>
      <w:pPr>
        <w:pStyle w:val="WW-gloss-term"/>
        <w:rPr/>
      </w:pPr>
      <w:r>
        <w:rPr/>
        <w:t>81</w:t>
      </w:r>
    </w:p>
    <w:p>
      <w:pPr>
        <w:pStyle w:val="FootnoteText"/>
        <w:rPr/>
      </w:pPr>
      <w:r>
        <w:rPr/>
        <w:t>MĀ 97, similar at T 14</w:t>
      </w:r>
    </w:p>
    <w:p>
      <w:pPr>
        <w:pStyle w:val="WW-gloss-term"/>
        <w:rPr/>
      </w:pPr>
      <w:r>
        <w:rPr/>
        <w:t>82</w:t>
      </w:r>
    </w:p>
    <w:p>
      <w:pPr>
        <w:pStyle w:val="FootnoteText"/>
        <w:rPr/>
      </w:pPr>
      <w:r>
        <w:rPr/>
        <w:t>AN 4.131:3.1</w:t>
      </w:r>
    </w:p>
    <w:p>
      <w:pPr>
        <w:pStyle w:val="WW-gloss-term"/>
        <w:rPr/>
      </w:pPr>
      <w:r>
        <w:rPr/>
        <w:t>83</w:t>
      </w:r>
    </w:p>
    <w:p>
      <w:pPr>
        <w:pStyle w:val="FootnoteText"/>
        <w:rPr/>
      </w:pPr>
      <w:r>
        <w:rPr/>
        <w:t>See Somaratne p.142 and note 479</w:t>
      </w:r>
    </w:p>
    <w:p>
      <w:pPr>
        <w:pStyle w:val="WW-gloss-term"/>
        <w:rPr/>
      </w:pPr>
      <w:r>
        <w:rPr/>
        <w:t>84</w:t>
      </w:r>
    </w:p>
    <w:p>
      <w:pPr>
        <w:pStyle w:val="FootnoteText"/>
        <w:rPr/>
      </w:pPr>
      <w:r>
        <w:rPr/>
        <w:t>MMK 26.8, using the Sanskrit form skandha instead.</w:t>
      </w:r>
    </w:p>
    <w:p>
      <w:pPr>
        <w:pStyle w:val="WW-gloss-term"/>
        <w:rPr/>
      </w:pPr>
      <w:r>
        <w:rPr/>
        <w:t>85</w:t>
      </w:r>
    </w:p>
    <w:p>
      <w:pPr>
        <w:pStyle w:val="FootnoteText"/>
        <w:rPr/>
      </w:pPr>
      <w:r>
        <w:rPr/>
        <w:t>Thag 2.1:1.1–1.4</w:t>
      </w:r>
    </w:p>
    <w:p>
      <w:pPr>
        <w:pStyle w:val="WW-gloss-term"/>
        <w:rPr/>
      </w:pPr>
      <w:r>
        <w:rPr/>
        <w:t>86</w:t>
      </w:r>
    </w:p>
    <w:p>
      <w:pPr>
        <w:pStyle w:val="FootnoteText"/>
        <w:rPr/>
      </w:pPr>
      <w:r>
        <w:rPr/>
        <w:t>MN 127:9.1–9.11 M III 147</w:t>
      </w:r>
    </w:p>
    <w:p>
      <w:pPr>
        <w:pStyle w:val="WW-gloss-term"/>
        <w:rPr/>
      </w:pPr>
      <w:r>
        <w:rPr/>
        <w:t>87</w:t>
      </w:r>
    </w:p>
    <w:p>
      <w:pPr>
        <w:pStyle w:val="FootnoteText"/>
        <w:rPr/>
      </w:pPr>
      <w:r>
        <w:rPr/>
        <w:t>Kp 6:9.1–9.4, Snp 2.1:9.1–9.4</w:t>
      </w:r>
    </w:p>
    <w:p>
      <w:pPr>
        <w:pStyle w:val="WW-gloss-term"/>
        <w:rPr/>
      </w:pPr>
      <w:r>
        <w:rPr/>
        <w:t>88</w:t>
      </w:r>
    </w:p>
    <w:p>
      <w:pPr>
        <w:pStyle w:val="FootnoteText"/>
        <w:rPr/>
      </w:pPr>
      <w:r>
        <w:rPr/>
        <w:t>Iti 44:5.5–5.6</w:t>
      </w:r>
    </w:p>
    <w:p>
      <w:pPr>
        <w:pStyle w:val="WW-gloss-term"/>
        <w:rPr/>
      </w:pPr>
      <w:r>
        <w:rPr/>
        <w:t>89</w:t>
      </w:r>
    </w:p>
    <w:p>
      <w:pPr>
        <w:pStyle w:val="FootnoteText"/>
        <w:rPr/>
      </w:pPr>
      <w:r>
        <w:rPr/>
        <w:t>See Sunyo 2022</w:t>
      </w:r>
    </w:p>
    <w:p>
      <w:pPr>
        <w:pStyle w:val="WW-gloss-term"/>
        <w:rPr/>
      </w:pPr>
      <w:r>
        <w:rPr/>
        <w:t>90</w:t>
      </w:r>
    </w:p>
    <w:p>
      <w:pPr>
        <w:pStyle w:val="FootnoteText"/>
        <w:rPr/>
      </w:pPr>
      <w:r>
        <w:rPr/>
        <w:t>SN 12.64</w:t>
      </w:r>
    </w:p>
    <w:p>
      <w:pPr>
        <w:pStyle w:val="WW-gloss-term"/>
        <w:rPr/>
      </w:pPr>
      <w:r>
        <w:rPr/>
        <w:t>91</w:t>
      </w:r>
    </w:p>
    <w:p>
      <w:pPr>
        <w:pStyle w:val="FootnoteText"/>
        <w:rPr/>
      </w:pPr>
      <w:r>
        <w:rPr/>
        <w:t>See also Langer p.5 (translation mine): “Before the quoted extract [of the If There is Desire Discourse] there is a passage on […] the four nutriments. These same four nutriments are also mentioned in other passages, where it is stated that they […] are the cause for the rebirth of the being which is to be reborn (saṁbhāvesīnaṁ).”</w:t>
      </w:r>
    </w:p>
    <w:p>
      <w:pPr>
        <w:pStyle w:val="WW-gloss-term"/>
        <w:rPr/>
      </w:pPr>
      <w:r>
        <w:rPr/>
        <w:t>92</w:t>
      </w:r>
    </w:p>
    <w:p>
      <w:pPr>
        <w:pStyle w:val="FootnoteText"/>
        <w:rPr/>
      </w:pPr>
      <w:r>
        <w:rPr/>
        <w:t>AN 8.11:10.2–10.7</w:t>
      </w:r>
    </w:p>
    <w:p>
      <w:pPr>
        <w:pStyle w:val="WW-gloss-term"/>
        <w:rPr/>
      </w:pPr>
      <w:r>
        <w:rPr/>
        <w:t>93</w:t>
      </w:r>
    </w:p>
    <w:p>
      <w:pPr>
        <w:pStyle w:val="FootnoteText"/>
        <w:rPr/>
      </w:pPr>
      <w:r>
        <w:rPr/>
        <w:t>MN 43:16.2–16.3 M I 294</w:t>
      </w:r>
    </w:p>
    <w:p>
      <w:pPr>
        <w:pStyle w:val="WW-gloss-term"/>
        <w:rPr/>
      </w:pPr>
      <w:r>
        <w:rPr/>
        <w:t>94</w:t>
      </w:r>
    </w:p>
    <w:p>
      <w:pPr>
        <w:pStyle w:val="FootnoteText"/>
        <w:rPr/>
      </w:pPr>
      <w:r>
        <w:rPr/>
        <w:t>I deliberately avoided using the arrow symbol (as in A →‍ B) for it is used in logical notation to indicate A is a sufficient condition for B, which isn’t what is meant. I use the symbol › merely to indicate the order in which the terms occur in the discourse.</w:t>
      </w:r>
    </w:p>
    <w:p>
      <w:pPr>
        <w:pStyle w:val="WW-gloss-term"/>
        <w:rPr/>
      </w:pPr>
      <w:r>
        <w:rPr/>
        <w:t>95</w:t>
      </w:r>
    </w:p>
    <w:p>
      <w:pPr>
        <w:pStyle w:val="FootnoteText"/>
        <w:rPr/>
      </w:pPr>
      <w:r>
        <w:rPr/>
        <w:t>Bodhi 2000 p.48</w:t>
      </w:r>
    </w:p>
    <w:p>
      <w:pPr>
        <w:pStyle w:val="WW-gloss-term"/>
        <w:rPr/>
      </w:pPr>
      <w:r>
        <w:rPr/>
        <w:t>96</w:t>
      </w:r>
    </w:p>
    <w:p>
      <w:pPr>
        <w:pStyle w:val="FootnoteText"/>
        <w:rPr/>
      </w:pPr>
      <w:r>
        <w:rPr/>
        <w:t>DN 28:5.3–5.6 D III 102; Thag 16.4:22.3; Thig 15.1:37.4, 39.3–39.4</w:t>
      </w:r>
    </w:p>
    <w:p>
      <w:pPr>
        <w:pStyle w:val="WW-gloss-term"/>
        <w:rPr/>
      </w:pPr>
      <w:r>
        <w:rPr/>
        <w:t>97</w:t>
      </w:r>
    </w:p>
    <w:p>
      <w:pPr>
        <w:pStyle w:val="FootnoteText"/>
        <w:rPr/>
      </w:pPr>
      <w:r>
        <w:rPr/>
        <w:t>See also Langer (translation mine): “Okkanti [an alternative spelling of avakkanti] is a synonym for birth (jāti).” DOP, DPD, PED, and CPD all attest this. In unrelated contexts the word can mean more literally ‘entering’.</w:t>
      </w:r>
    </w:p>
    <w:p>
      <w:pPr>
        <w:pStyle w:val="WW-gloss-term"/>
        <w:rPr/>
      </w:pPr>
      <w:r>
        <w:rPr/>
        <w:t>98</w:t>
      </w:r>
    </w:p>
    <w:p>
      <w:pPr>
        <w:pStyle w:val="FootnoteText"/>
        <w:rPr/>
      </w:pPr>
      <w:r>
        <w:rPr/>
        <w:t>AN 3.61:13.4–13.6</w:t>
      </w:r>
    </w:p>
    <w:p>
      <w:pPr>
        <w:pStyle w:val="WW-gloss-term"/>
        <w:rPr/>
      </w:pPr>
      <w:r>
        <w:rPr/>
        <w:t>99</w:t>
      </w:r>
    </w:p>
    <w:p>
      <w:pPr>
        <w:pStyle w:val="FootnoteText"/>
        <w:rPr/>
      </w:pPr>
      <w:r>
        <w:rPr/>
        <w:t>MN 38:26.1–30.16 M I 266</w:t>
      </w:r>
    </w:p>
    <w:p>
      <w:pPr>
        <w:pStyle w:val="WW-gloss-term"/>
        <w:rPr/>
      </w:pPr>
      <w:r>
        <w:rPr/>
        <w:t>100</w:t>
      </w:r>
    </w:p>
    <w:p>
      <w:pPr>
        <w:pStyle w:val="FootnoteText"/>
        <w:rPr/>
      </w:pPr>
      <w:r>
        <w:rPr/>
        <w:t>See e.g Langer p.12, Sujato 2008 p.7</w:t>
      </w:r>
    </w:p>
    <w:p>
      <w:pPr>
        <w:pStyle w:val="FootnoteText"/>
        <w:rPr/>
      </w:pPr>
      <w:r>
        <w:rPr/>
        <w:t>101</w:t>
      </w:r>
    </w:p>
    <w:p>
      <w:pPr>
        <w:pStyle w:val="FootnoteText"/>
        <w:rPr/>
      </w:pPr>
      <w:r>
        <w:rPr/>
        <w:t>EĀ 21.3</w:t>
      </w:r>
    </w:p>
    <w:p>
      <w:pPr>
        <w:pStyle w:val="FootnoteText"/>
        <w:rPr/>
      </w:pPr>
      <w:r>
        <w:rPr/>
        <w:t>102</w:t>
      </w:r>
    </w:p>
    <w:p>
      <w:pPr>
        <w:pStyle w:val="FootnoteText"/>
        <w:rPr/>
      </w:pPr>
      <w:r>
        <w:rPr/>
        <w:t>Anālayo 2010 p.254, n.243. See further Anālayo 2008</w:t>
      </w:r>
    </w:p>
    <w:p>
      <w:pPr>
        <w:pStyle w:val="FootnoteText"/>
        <w:rPr/>
      </w:pPr>
      <w:r>
        <w:rPr/>
        <w:t>103</w:t>
      </w:r>
    </w:p>
    <w:p>
      <w:pPr>
        <w:pStyle w:val="FootnoteText"/>
        <w:rPr/>
      </w:pPr>
      <w:r>
        <w:rPr/>
        <w:t>MN 93:18.62–18.63 M II 157</w:t>
      </w:r>
    </w:p>
    <w:p>
      <w:pPr>
        <w:pStyle w:val="FootnoteText"/>
        <w:rPr/>
      </w:pPr>
      <w:r>
        <w:rPr/>
        <w:t>104</w:t>
      </w:r>
    </w:p>
    <w:p>
      <w:pPr>
        <w:pStyle w:val="FootnoteText"/>
        <w:rPr/>
      </w:pPr>
      <w:r>
        <w:rPr/>
        <w:t>MĀ 151, translation Anālayo 2022(a)</w:t>
      </w:r>
    </w:p>
    <w:p>
      <w:pPr>
        <w:pStyle w:val="FootnoteText"/>
        <w:rPr/>
      </w:pPr>
      <w:r>
        <w:rPr/>
        <w:t>105</w:t>
      </w:r>
    </w:p>
    <w:p>
      <w:pPr>
        <w:pStyle w:val="FootnoteText"/>
        <w:rPr/>
      </w:pPr>
      <w:r>
        <w:rPr/>
        <w:t>Wijesekera 1994 p.175</w:t>
      </w:r>
    </w:p>
    <w:p>
      <w:pPr>
        <w:pStyle w:val="FootnoteText"/>
        <w:rPr/>
      </w:pPr>
      <w:r>
        <w:rPr/>
        <w:t>106</w:t>
      </w:r>
    </w:p>
    <w:p>
      <w:pPr>
        <w:pStyle w:val="FootnoteText"/>
        <w:rPr/>
      </w:pPr>
      <w:r>
        <w:rPr/>
        <w:t>MN 38:16.9–16.10 M I 260</w:t>
      </w:r>
    </w:p>
    <w:p>
      <w:pPr>
        <w:pStyle w:val="FootnoteText"/>
        <w:rPr/>
      </w:pPr>
      <w:r>
        <w:rPr/>
        <w:t>107</w:t>
      </w:r>
    </w:p>
    <w:p>
      <w:pPr>
        <w:pStyle w:val="FootnoteText"/>
        <w:rPr/>
      </w:pPr>
      <w:r>
        <w:rPr/>
        <w:t>Vetter 1988 p.48. See also Kalupahana 1976 p.32</w:t>
      </w:r>
    </w:p>
    <w:p>
      <w:pPr>
        <w:pStyle w:val="FootnoteText"/>
        <w:rPr/>
      </w:pPr>
      <w:r>
        <w:rPr/>
        <w:t>108</w:t>
      </w:r>
    </w:p>
    <w:p>
      <w:pPr>
        <w:pStyle w:val="FootnoteText"/>
        <w:rPr/>
      </w:pPr>
      <w:r>
        <w:rPr/>
        <w:t>As also argued by Harvey 1995 p.263 n.5</w:t>
      </w:r>
    </w:p>
    <w:p>
      <w:pPr>
        <w:pStyle w:val="FootnoteText"/>
        <w:rPr/>
      </w:pPr>
      <w:r>
        <w:rPr/>
        <w:t>109</w:t>
      </w:r>
    </w:p>
    <w:p>
      <w:pPr>
        <w:pStyle w:val="FootnoteText"/>
        <w:rPr/>
      </w:pPr>
      <w:r>
        <w:rPr/>
        <w:t>Bodhi 2000 p.518</w:t>
      </w:r>
    </w:p>
    <w:p>
      <w:pPr>
        <w:pStyle w:val="FootnoteText"/>
        <w:rPr/>
      </w:pPr>
      <w:r>
        <w:rPr/>
        <w:t>110</w:t>
      </w:r>
    </w:p>
    <w:p>
      <w:pPr>
        <w:pStyle w:val="FootnoteText"/>
        <w:rPr/>
      </w:pPr>
      <w:r>
        <w:rPr/>
        <w:t>§77. See also ‘Remembering Past Lives’ in Brahmavamso 2006 Chapter 13.</w:t>
      </w:r>
    </w:p>
    <w:p>
      <w:pPr>
        <w:pStyle w:val="FootnoteText"/>
        <w:rPr/>
      </w:pPr>
      <w:r>
        <w:rPr/>
        <w:t>111</w:t>
      </w:r>
    </w:p>
    <w:p>
      <w:pPr>
        <w:pStyle w:val="FootnoteText"/>
        <w:rPr/>
      </w:pPr>
      <w:r>
        <w:rPr/>
        <w:t>Frauwallner 1953/1973 p.163</w:t>
      </w:r>
    </w:p>
    <w:p>
      <w:pPr>
        <w:pStyle w:val="FootnoteText"/>
        <w:rPr/>
      </w:pPr>
      <w:r>
        <w:rPr/>
        <w:t>112</w:t>
      </w:r>
    </w:p>
    <w:p>
      <w:pPr>
        <w:pStyle w:val="FootnoteText"/>
        <w:rPr/>
      </w:pPr>
      <w:r>
        <w:rPr/>
        <w:t>Reat p.15. Reat’s specific conclusions about nāmarūpa I disagree with, though.</w:t>
      </w:r>
    </w:p>
    <w:p>
      <w:pPr>
        <w:pStyle w:val="FootnoteText"/>
        <w:rPr/>
      </w:pPr>
      <w:r>
        <w:rPr/>
        <w:t>113</w:t>
      </w:r>
    </w:p>
    <w:p>
      <w:pPr>
        <w:pStyle w:val="FootnoteText"/>
        <w:rPr/>
      </w:pPr>
      <w:r>
        <w:rPr/>
        <w:t>Olalde 2014 p.40 (translation mine): “As a substantive bahubbīhi [compound] it means ‘that which has a name and form’.” Bahubbīhi compounds are fundamentally adjectives, but like all adjectives in Pāli, they can be adopted as nouns (substantives), see Warder 2010 p.62</w:t>
      </w:r>
    </w:p>
    <w:p>
      <w:pPr>
        <w:pStyle w:val="FootnoteText"/>
        <w:rPr/>
      </w:pPr>
      <w:r>
        <w:rPr/>
        <w:t>114</w:t>
      </w:r>
    </w:p>
    <w:p>
      <w:pPr>
        <w:pStyle w:val="FootnoteText"/>
        <w:rPr/>
      </w:pPr>
      <w:r>
        <w:rPr/>
        <w:t>See Hamilton</w:t>
      </w:r>
    </w:p>
    <w:p>
      <w:pPr>
        <w:pStyle w:val="FootnoteText"/>
        <w:rPr/>
      </w:pPr>
      <w:r>
        <w:rPr/>
        <w:t>115</w:t>
      </w:r>
    </w:p>
    <w:p>
      <w:pPr>
        <w:pStyle w:val="FootnoteText"/>
        <w:rPr/>
      </w:pPr>
      <w:r>
        <w:rPr/>
        <w:t>See for example SN 12.2:11.4–11.5 where rūpa is explained as: “The four elements and the form derived from the four elements: that is what’s called rūpa.”</w:t>
      </w:r>
    </w:p>
    <w:p>
      <w:pPr>
        <w:pStyle w:val="FootnoteText"/>
        <w:rPr/>
      </w:pPr>
      <w:r>
        <w:rPr/>
        <w:t>116</w:t>
      </w:r>
    </w:p>
    <w:p>
      <w:pPr>
        <w:pStyle w:val="FootnoteText"/>
        <w:rPr/>
      </w:pPr>
      <w:r>
        <w:rPr/>
        <w:t>SN 1.76:3.1; SN 22.95:11.1–11.4</w:t>
      </w:r>
    </w:p>
    <w:p>
      <w:pPr>
        <w:pStyle w:val="FootnoteText"/>
        <w:rPr/>
      </w:pPr>
      <w:r>
        <w:rPr/>
        <w:t>117</w:t>
      </w:r>
    </w:p>
    <w:p>
      <w:pPr>
        <w:pStyle w:val="FootnoteText"/>
        <w:rPr/>
      </w:pPr>
      <w:r>
        <w:rPr/>
        <w:t>MN 28:26.2 M I 190</w:t>
      </w:r>
    </w:p>
    <w:p>
      <w:pPr>
        <w:pStyle w:val="FootnoteText"/>
        <w:rPr/>
      </w:pPr>
      <w:r>
        <w:rPr/>
        <w:t>118</w:t>
      </w:r>
    </w:p>
    <w:p>
      <w:pPr>
        <w:pStyle w:val="FootnoteText"/>
        <w:rPr/>
      </w:pPr>
      <w:r>
        <w:rPr/>
        <w:t>JU 3.20.8, see also Olalde 2015 p.10</w:t>
      </w:r>
    </w:p>
    <w:p>
      <w:pPr>
        <w:pStyle w:val="FootnoteText"/>
        <w:rPr/>
      </w:pPr>
      <w:r>
        <w:rPr/>
        <w:t>119</w:t>
      </w:r>
    </w:p>
    <w:p>
      <w:pPr>
        <w:pStyle w:val="FootnoteText"/>
        <w:rPr/>
      </w:pPr>
      <w:r>
        <w:rPr/>
        <w:t>SN 12.2:11.2–11.3, SN 12.27:3.8, SN 12.28:3.8, SN 12.33:9.8</w:t>
      </w:r>
    </w:p>
    <w:p>
      <w:pPr>
        <w:pStyle w:val="FootnoteText"/>
        <w:rPr/>
      </w:pPr>
      <w:r>
        <w:rPr/>
        <w:t>120</w:t>
      </w:r>
    </w:p>
    <w:p>
      <w:pPr>
        <w:pStyle w:val="FootnoteText"/>
        <w:rPr/>
      </w:pPr>
      <w:r>
        <w:rPr/>
        <w:t>In the current age this translation is more pragmatic than ‘name’. Other possible translations are ‘mind’ and ‘mentality’, agreeing with the commentaries that nāma is purely mental (cetasika). But in my view, sensations, perceptions, and sense impressions exist for all six senses, not just the mind. However, compare SN 1.61, SN 1.62, where nāma and citta appear to be used synonymously.</w:t>
      </w:r>
    </w:p>
    <w:p>
      <w:pPr>
        <w:pStyle w:val="FootnoteText"/>
        <w:rPr/>
      </w:pPr>
      <w:r>
        <w:rPr/>
        <w:t>121</w:t>
      </w:r>
    </w:p>
    <w:p>
      <w:pPr>
        <w:pStyle w:val="FootnoteText"/>
        <w:rPr/>
      </w:pPr>
      <w:r>
        <w:rPr/>
        <w:t>RV 10.169; RV 7.103</w:t>
      </w:r>
    </w:p>
    <w:p>
      <w:pPr>
        <w:pStyle w:val="FootnoteText"/>
        <w:rPr/>
      </w:pPr>
      <w:r>
        <w:rPr/>
        <w:t>122</w:t>
      </w:r>
    </w:p>
    <w:p>
      <w:pPr>
        <w:pStyle w:val="FootnoteText"/>
        <w:rPr/>
      </w:pPr>
      <w:r>
        <w:rPr/>
        <w:t>See also Olalde 2015 p.21</w:t>
      </w:r>
    </w:p>
    <w:p>
      <w:pPr>
        <w:pStyle w:val="FootnoteText"/>
        <w:rPr/>
      </w:pPr>
      <w:r>
        <w:rPr/>
        <w:t>123</w:t>
      </w:r>
    </w:p>
    <w:p>
      <w:pPr>
        <w:pStyle w:val="FootnoteText"/>
        <w:rPr/>
      </w:pPr>
      <w:r>
        <w:rPr/>
        <w:t>BU 1.4.7, translation Olivelle</w:t>
      </w:r>
    </w:p>
    <w:p>
      <w:pPr>
        <w:pStyle w:val="FootnoteText"/>
        <w:rPr/>
      </w:pPr>
      <w:r>
        <w:rPr/>
        <w:t>124</w:t>
      </w:r>
    </w:p>
    <w:p>
      <w:pPr>
        <w:pStyle w:val="FootnoteText"/>
        <w:rPr/>
      </w:pPr>
      <w:r>
        <w:rPr/>
        <w:t>TB 3.12.7, see also Frauwallner 1953/1973 p.163</w:t>
      </w:r>
    </w:p>
    <w:p>
      <w:pPr>
        <w:pStyle w:val="FootnoteText"/>
        <w:rPr/>
      </w:pPr>
      <w:r>
        <w:rPr/>
        <w:t>125</w:t>
      </w:r>
    </w:p>
    <w:p>
      <w:pPr>
        <w:pStyle w:val="FootnoteText"/>
        <w:rPr/>
      </w:pPr>
      <w:r>
        <w:rPr/>
        <w:t>Atharvaveda 10.2.12 and 12.5.6, see also Olalde 2014 p.12</w:t>
      </w:r>
    </w:p>
    <w:p>
      <w:pPr>
        <w:pStyle w:val="FootnoteText"/>
        <w:rPr/>
      </w:pPr>
      <w:r>
        <w:rPr/>
        <w:t>126</w:t>
      </w:r>
    </w:p>
    <w:p>
      <w:pPr>
        <w:pStyle w:val="FootnoteText"/>
        <w:rPr/>
      </w:pPr>
      <w:r>
        <w:rPr/>
        <w:t>Olalde 2015 p.8</w:t>
      </w:r>
    </w:p>
    <w:p>
      <w:pPr>
        <w:pStyle w:val="FootnoteText"/>
        <w:rPr/>
      </w:pPr>
      <w:r>
        <w:rPr/>
        <w:t>127</w:t>
      </w:r>
    </w:p>
    <w:p>
      <w:pPr>
        <w:pStyle w:val="FootnoteText"/>
        <w:rPr/>
      </w:pPr>
      <w:r>
        <w:rPr/>
        <w:t>Gonda p.7</w:t>
      </w:r>
    </w:p>
    <w:p>
      <w:pPr>
        <w:pStyle w:val="FootnoteText"/>
        <w:rPr/>
      </w:pPr>
      <w:r>
        <w:rPr/>
        <w:t>128</w:t>
      </w:r>
    </w:p>
    <w:p>
      <w:pPr>
        <w:pStyle w:val="FootnoteText"/>
        <w:rPr/>
      </w:pPr>
      <w:r>
        <w:rPr/>
        <w:t>Werner p.28</w:t>
      </w:r>
    </w:p>
    <w:p>
      <w:pPr>
        <w:pStyle w:val="FootnoteText"/>
        <w:rPr/>
      </w:pPr>
      <w:r>
        <w:rPr/>
        <w:t>129</w:t>
      </w:r>
    </w:p>
    <w:p>
      <w:pPr>
        <w:pStyle w:val="FootnoteText"/>
        <w:rPr/>
      </w:pPr>
      <w:r>
        <w:rPr/>
        <w:t>BU 3.2.12</w:t>
      </w:r>
    </w:p>
    <w:p>
      <w:pPr>
        <w:pStyle w:val="FootnoteText"/>
        <w:rPr/>
      </w:pPr>
      <w:r>
        <w:rPr/>
        <w:t>130</w:t>
      </w:r>
    </w:p>
    <w:p>
      <w:pPr>
        <w:pStyle w:val="FootnoteText"/>
        <w:rPr/>
      </w:pPr>
      <w:r>
        <w:rPr/>
        <w:t>Frazer</w:t>
      </w:r>
    </w:p>
    <w:p>
      <w:pPr>
        <w:pStyle w:val="FootnoteText"/>
        <w:rPr/>
      </w:pPr>
      <w:r>
        <w:rPr/>
        <w:t>131</w:t>
      </w:r>
    </w:p>
    <w:p>
      <w:pPr>
        <w:pStyle w:val="FootnoteText"/>
        <w:rPr/>
      </w:pPr>
      <w:r>
        <w:rPr/>
        <w:t>Jurewicz p.89</w:t>
      </w:r>
    </w:p>
    <w:p>
      <w:pPr>
        <w:pStyle w:val="FootnoteText"/>
        <w:rPr/>
      </w:pPr>
      <w:r>
        <w:rPr/>
        <w:t>132</w:t>
      </w:r>
    </w:p>
    <w:p>
      <w:pPr>
        <w:pStyle w:val="FootnoteText"/>
        <w:rPr/>
      </w:pPr>
      <w:r>
        <w:rPr/>
        <w:t>BU 6.4.21, translation Olivelle</w:t>
      </w:r>
    </w:p>
    <w:p>
      <w:pPr>
        <w:pStyle w:val="FootnoteText"/>
        <w:rPr/>
      </w:pPr>
      <w:r>
        <w:rPr/>
        <w:t>133</w:t>
      </w:r>
    </w:p>
    <w:p>
      <w:pPr>
        <w:pStyle w:val="FootnoteText"/>
        <w:rPr/>
      </w:pPr>
      <w:r>
        <w:rPr/>
        <w:t>Jurewicz p.90</w:t>
      </w:r>
    </w:p>
    <w:p>
      <w:pPr>
        <w:pStyle w:val="FootnoteText"/>
        <w:rPr/>
      </w:pPr>
      <w:r>
        <w:rPr/>
        <w:t>134</w:t>
      </w:r>
    </w:p>
    <w:p>
      <w:pPr>
        <w:pStyle w:val="FootnoteText"/>
        <w:rPr/>
      </w:pPr>
      <w:r>
        <w:rPr/>
        <w:t>Frauwallner 1953/1973 p.164</w:t>
      </w:r>
    </w:p>
    <w:p>
      <w:pPr>
        <w:pStyle w:val="FootnoteText"/>
        <w:rPr/>
      </w:pPr>
      <w:r>
        <w:rPr/>
        <w:t>135</w:t>
      </w:r>
    </w:p>
    <w:p>
      <w:pPr>
        <w:pStyle w:val="FootnoteText"/>
        <w:rPr/>
      </w:pPr>
      <w:r>
        <w:rPr/>
        <w:t>Hamilton p.127</w:t>
      </w:r>
    </w:p>
    <w:p>
      <w:pPr>
        <w:pStyle w:val="FootnoteText"/>
        <w:rPr/>
      </w:pPr>
      <w:r>
        <w:rPr/>
        <w:t>136</w:t>
      </w:r>
    </w:p>
    <w:p>
      <w:pPr>
        <w:pStyle w:val="FootnoteText"/>
        <w:rPr/>
      </w:pPr>
      <w:r>
        <w:rPr/>
        <w:t>Olalde 2014 p.156</w:t>
      </w:r>
    </w:p>
    <w:p>
      <w:pPr>
        <w:pStyle w:val="FootnoteText"/>
        <w:rPr/>
      </w:pPr>
      <w:r>
        <w:rPr/>
        <w:t>137</w:t>
      </w:r>
    </w:p>
    <w:p>
      <w:pPr>
        <w:pStyle w:val="FootnoteText"/>
        <w:rPr/>
      </w:pPr>
      <w:r>
        <w:rPr/>
        <w:t>See Wayman 1997 p.507</w:t>
      </w:r>
    </w:p>
    <w:p>
      <w:pPr>
        <w:pStyle w:val="FootnoteText"/>
        <w:rPr/>
      </w:pPr>
      <w:r>
        <w:rPr/>
        <w:t>138</w:t>
      </w:r>
    </w:p>
    <w:p>
      <w:pPr>
        <w:pStyle w:val="FootnoteText"/>
        <w:rPr/>
      </w:pPr>
      <w:r>
        <w:rPr/>
        <w:t>T1548.28.689a20, translation Patton “If it recognizes, designates, and makes names, then this is called name.” See also Bodhi 2000 p.48</w:t>
      </w:r>
    </w:p>
    <w:p>
      <w:pPr>
        <w:pStyle w:val="FootnoteText"/>
        <w:rPr/>
      </w:pPr>
      <w:r>
        <w:rPr/>
        <w:t>139</w:t>
      </w:r>
    </w:p>
    <w:p>
      <w:pPr>
        <w:pStyle w:val="FootnoteText"/>
        <w:rPr/>
      </w:pPr>
      <w:r>
        <w:rPr/>
        <w:t>See Olalde 2015 p.2, referring to certain views: “They understand ‘name’ as ‘designation’ and neglect the fact that it also (or may I say actually) means ‘proper name;’ in this manner they understand name as ‘naming’ and assume that it always encompasses conceptualisation.”</w:t>
      </w:r>
    </w:p>
    <w:p>
      <w:pPr>
        <w:pStyle w:val="FootnoteText"/>
        <w:rPr/>
      </w:pPr>
      <w:r>
        <w:rPr/>
        <w:t>140</w:t>
      </w:r>
    </w:p>
    <w:p>
      <w:pPr>
        <w:pStyle w:val="FootnoteText"/>
        <w:rPr/>
      </w:pPr>
      <w:r>
        <w:rPr/>
        <w:t>See also Bodhi 1984 p.25: “It [i.e. consciousness] also depends on the mental body [i.e. immaterial aspects], as there can be no cognition of an object without the more specialized functions performed by contact, sensation, perception, volition, attention, and the rest.”</w:t>
      </w:r>
    </w:p>
    <w:p>
      <w:pPr>
        <w:pStyle w:val="FootnoteText"/>
        <w:rPr/>
      </w:pPr>
      <w:r>
        <w:rPr/>
        <w:t>141</w:t>
      </w:r>
    </w:p>
    <w:p>
      <w:pPr>
        <w:pStyle w:val="FootnoteText"/>
        <w:rPr/>
      </w:pPr>
      <w:r>
        <w:rPr/>
        <w:t>See for example §101, §99, §35</w:t>
      </w:r>
    </w:p>
    <w:p>
      <w:pPr>
        <w:pStyle w:val="FootnoteText"/>
        <w:rPr/>
      </w:pPr>
      <w:r>
        <w:rPr/>
        <w:t>142</w:t>
      </w:r>
    </w:p>
    <w:p>
      <w:pPr>
        <w:pStyle w:val="FootnoteText"/>
        <w:rPr/>
      </w:pPr>
      <w:r>
        <w:rPr/>
        <w:t>For example Ds 2.3.3.</w:t>
      </w:r>
    </w:p>
    <w:p>
      <w:pPr>
        <w:pStyle w:val="FootnoteText"/>
        <w:rPr/>
      </w:pPr>
      <w:r>
        <w:rPr/>
        <w:t>143</w:t>
      </w:r>
    </w:p>
    <w:p>
      <w:pPr>
        <w:pStyle w:val="FootnoteText"/>
        <w:rPr/>
      </w:pPr>
      <w:r>
        <w:rPr/>
        <w:t>Gombrich 2009 p.136</w:t>
      </w:r>
    </w:p>
    <w:p>
      <w:pPr>
        <w:pStyle w:val="FootnoteText"/>
        <w:rPr/>
      </w:pPr>
      <w:r>
        <w:rPr/>
        <w:t>144</w:t>
      </w:r>
    </w:p>
    <w:p>
      <w:pPr>
        <w:pStyle w:val="FootnoteText"/>
        <w:rPr/>
      </w:pPr>
      <w:r>
        <w:rPr/>
        <w:t>For example SĀ 298. For a further discussion see Choong p.163</w:t>
      </w:r>
    </w:p>
    <w:p>
      <w:pPr>
        <w:pStyle w:val="FootnoteText"/>
        <w:rPr/>
      </w:pPr>
      <w:r>
        <w:rPr/>
        <w:t>145</w:t>
      </w:r>
    </w:p>
    <w:p>
      <w:pPr>
        <w:pStyle w:val="FootnoteText"/>
        <w:rPr/>
      </w:pPr>
      <w:r>
        <w:rPr/>
        <w:t>Vb 6:9.4</w:t>
      </w:r>
    </w:p>
    <w:p>
      <w:pPr>
        <w:pStyle w:val="FootnoteText"/>
        <w:rPr/>
      </w:pPr>
      <w:r>
        <w:rPr/>
        <w:t>146</w:t>
      </w:r>
    </w:p>
    <w:p>
      <w:pPr>
        <w:pStyle w:val="FootnoteText"/>
        <w:rPr/>
      </w:pPr>
      <w:r>
        <w:rPr/>
        <w:t>MN-A 1.221: ‘Vedanā’ti vedanākkhandho. ‘Saññā’ti saññākkhandho. ‘Cetanā phasso manasikāro’ti saṅkhārakkhandho veditabbo, “‘Sensation’ is the aggregate of sensation. ‘Perception’ is the aggregate of perception. ‘Intention, sense impression, and attention’ should be understood as the aggregate of saṅkhāra.</w:t>
      </w:r>
    </w:p>
    <w:p>
      <w:pPr>
        <w:pStyle w:val="FootnoteText"/>
        <w:rPr/>
      </w:pPr>
      <w:r>
        <w:rPr/>
        <w:t>147</w:t>
      </w:r>
    </w:p>
    <w:p>
      <w:pPr>
        <w:pStyle w:val="FootnoteText"/>
        <w:rPr/>
      </w:pPr>
      <w:r>
        <w:rPr/>
        <w:t>T1548.28.689a20; Frauwallner 1995 p.108; EĀ 49.5, EĀ 46.8</w:t>
      </w:r>
    </w:p>
    <w:p>
      <w:pPr>
        <w:pStyle w:val="FootnoteText"/>
        <w:rPr/>
      </w:pPr>
      <w:r>
        <w:rPr/>
        <w:t>148</w:t>
      </w:r>
    </w:p>
    <w:p>
      <w:pPr>
        <w:pStyle w:val="FootnoteText"/>
        <w:rPr/>
      </w:pPr>
      <w:r>
        <w:rPr/>
        <w:t>Pṭs 1.183</w:t>
      </w:r>
    </w:p>
    <w:p>
      <w:pPr>
        <w:pStyle w:val="FootnoteText"/>
        <w:rPr/>
      </w:pPr>
      <w:r>
        <w:rPr/>
        <w:t>149</w:t>
      </w:r>
    </w:p>
    <w:p>
      <w:pPr>
        <w:pStyle w:val="FootnoteText"/>
        <w:rPr/>
      </w:pPr>
      <w:r>
        <w:rPr/>
        <w:t>SN 12.2:11.4–11.5, SN 12.27:3.8, SN 12.28:3.8, SN 12.33:9.8</w:t>
      </w:r>
    </w:p>
    <w:p>
      <w:pPr>
        <w:pStyle w:val="FootnoteText"/>
        <w:rPr/>
      </w:pPr>
      <w:r>
        <w:rPr/>
        <w:t>150</w:t>
      </w:r>
    </w:p>
    <w:p>
      <w:pPr>
        <w:pStyle w:val="FootnoteText"/>
        <w:rPr/>
      </w:pPr>
      <w:r>
        <w:rPr/>
        <w:t>See also Bodhi 2000 n.81 at SN 22.56:3.2, and Hamilton p.6</w:t>
      </w:r>
    </w:p>
    <w:p>
      <w:pPr>
        <w:pStyle w:val="FootnoteText"/>
        <w:rPr/>
      </w:pPr>
      <w:r>
        <w:rPr/>
        <w:t>151</w:t>
      </w:r>
    </w:p>
    <w:p>
      <w:pPr>
        <w:pStyle w:val="FootnoteText"/>
        <w:rPr/>
      </w:pPr>
      <w:r>
        <w:rPr/>
        <w:t>For example MN 109:16.12 M III 17</w:t>
      </w:r>
    </w:p>
    <w:p>
      <w:pPr>
        <w:pStyle w:val="FootnoteText"/>
        <w:rPr/>
      </w:pPr>
      <w:r>
        <w:rPr/>
        <w:t>152</w:t>
      </w:r>
    </w:p>
    <w:p>
      <w:pPr>
        <w:pStyle w:val="FootnoteText"/>
        <w:rPr/>
      </w:pPr>
      <w:r>
        <w:rPr/>
        <w:t>MN 28:17.1–17.3 M I 185. See also:</w:t>
      </w:r>
    </w:p>
    <w:p>
      <w:pPr>
        <w:pStyle w:val="FootnoteText"/>
        <w:rPr/>
      </w:pPr>
      <w:r>
        <w:rPr/>
        <w:t>MN 62:8.1–12.9 M I 422 and</w:t>
      </w:r>
    </w:p>
    <w:p>
      <w:pPr>
        <w:pStyle w:val="FootnoteText"/>
        <w:rPr/>
      </w:pPr>
      <w:r>
        <w:rPr/>
        <w:t>MN 140:14.1–18.9 M III 240</w:t>
      </w:r>
    </w:p>
    <w:p>
      <w:pPr>
        <w:pStyle w:val="FootnoteText"/>
        <w:rPr/>
      </w:pPr>
      <w:r>
        <w:rPr/>
        <w:t>153</w:t>
      </w:r>
    </w:p>
    <w:p>
      <w:pPr>
        <w:pStyle w:val="FootnoteText"/>
        <w:rPr/>
      </w:pPr>
      <w:r>
        <w:rPr/>
        <w:t>Rather than the standard translation ‘the eye’ I translate cakkhu as ‘the sense of sight’, and likewise for the other senses. Olivelle p.22 notes on the Upaniṣads: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two—cakṣus and śrotra for sight and hearing, and akṣan and karṇa for eye and ear, respectively.” I think this distinction is to some extent also present in the Pāli suttas, with the respective terms being cakkhu and sota, and akkhi and kaṇṇa. Hamilton p.18 similarly states: “One might suggest that what is referred to [in the Pāli suttas] by the terms cakkhu, sota, ghāna and so on is not primarily the sense organs eye, ear, nose, etc., but that the terms are to be interpreted figuratively as the faculties of vision, hearing, smell and so on.”</w:t>
      </w:r>
    </w:p>
    <w:p>
      <w:pPr>
        <w:pStyle w:val="FootnoteText"/>
        <w:rPr/>
      </w:pPr>
      <w:r>
        <w:rPr/>
        <w:t>154</w:t>
      </w:r>
    </w:p>
    <w:p>
      <w:pPr>
        <w:pStyle w:val="FootnoteText"/>
        <w:rPr/>
      </w:pPr>
      <w:r>
        <w:rPr/>
        <w:t>MN 137:4.1–5.5 M III 261. See also:</w:t>
      </w:r>
    </w:p>
    <w:p>
      <w:pPr>
        <w:pStyle w:val="FootnoteText"/>
        <w:rPr/>
      </w:pPr>
      <w:r>
        <w:rPr/>
        <w:t>DN 33:2.2.4–2.2.7 D III 243 and</w:t>
      </w:r>
    </w:p>
    <w:p>
      <w:pPr>
        <w:pStyle w:val="FootnoteText"/>
        <w:rPr/>
      </w:pPr>
      <w:r>
        <w:rPr/>
        <w:t>MN 148:4.1–5.6 M III 280</w:t>
      </w:r>
    </w:p>
    <w:p>
      <w:pPr>
        <w:pStyle w:val="FootnoteText"/>
        <w:rPr/>
      </w:pPr>
      <w:r>
        <w:rPr/>
        <w:t>155</w:t>
      </w:r>
    </w:p>
    <w:p>
      <w:pPr>
        <w:pStyle w:val="FootnoteText"/>
        <w:rPr/>
      </w:pPr>
      <w:r>
        <w:rPr/>
        <w:t>SN 12.2:10.1–10.3. Also at SN 12.27:3.7, SN 12.28:3.7, SN 12.33:9.7</w:t>
      </w:r>
    </w:p>
    <w:p>
      <w:pPr>
        <w:pStyle w:val="FootnoteText"/>
        <w:rPr/>
      </w:pPr>
      <w:r>
        <w:rPr/>
        <w:t>156</w:t>
      </w:r>
    </w:p>
    <w:p>
      <w:pPr>
        <w:pStyle w:val="FootnoteText"/>
        <w:rPr/>
      </w:pPr>
      <w:r>
        <w:rPr/>
        <w:t>See also Frauwallner 1953/1973 p.158: “By [saḷāyatana in Dependent Arising] are meant the six inner spheres, i.e., the six sense organs.” Also Hamilton p.16: “In the Saḷāyatana Vagga of the Saṁyutta Nikāya, the six senses are defined as being ajjhattaṁ, personal or internal, and the six corresponding objects are defined as being bāhiraṁ, external, thus giving two ‘sets’ of six āyatanas. In the Nidāna Saṁyutta, however, which is concerned with explaining paṭiccasamuppāda, only the personal āyatanas [i.e. the sense ‘organs’] are referred to by the term āyatana.”</w:t>
      </w:r>
    </w:p>
    <w:p>
      <w:pPr>
        <w:pStyle w:val="FootnoteText"/>
        <w:rPr/>
      </w:pPr>
      <w:r>
        <w:rPr/>
        <w:t>157</w:t>
      </w:r>
    </w:p>
    <w:p>
      <w:pPr>
        <w:pStyle w:val="FootnoteText"/>
        <w:rPr/>
      </w:pPr>
      <w:r>
        <w:rPr/>
        <w:t>DN 2:83.3 D I 76,</w:t>
      </w:r>
    </w:p>
    <w:p>
      <w:pPr>
        <w:pStyle w:val="FootnoteText"/>
        <w:rPr/>
      </w:pPr>
      <w:r>
        <w:rPr/>
        <w:t>DN 10:2.21.3 D I 208,</w:t>
      </w:r>
    </w:p>
    <w:p>
      <w:pPr>
        <w:pStyle w:val="FootnoteText"/>
        <w:rPr/>
      </w:pPr>
      <w:r>
        <w:rPr/>
        <w:t>MN 23:4.1 M I 143,</w:t>
      </w:r>
    </w:p>
    <w:p>
      <w:pPr>
        <w:pStyle w:val="FootnoteText"/>
        <w:rPr/>
      </w:pPr>
      <w:r>
        <w:rPr/>
        <w:t>MN 74:9.1 M I 499,</w:t>
      </w:r>
    </w:p>
    <w:p>
      <w:pPr>
        <w:pStyle w:val="FootnoteText"/>
        <w:rPr/>
      </w:pPr>
      <w:r>
        <w:rPr/>
        <w:t>MN 77:29.2 M II 17</w:t>
      </w:r>
    </w:p>
    <w:p>
      <w:pPr>
        <w:pStyle w:val="FootnoteText"/>
        <w:rPr/>
      </w:pPr>
      <w:r>
        <w:rPr/>
        <w:t>158</w:t>
      </w:r>
    </w:p>
    <w:p>
      <w:pPr>
        <w:pStyle w:val="FootnoteText"/>
        <w:rPr/>
      </w:pPr>
      <w:r>
        <w:rPr/>
        <w:t>DN 22:6.3 D II 294, MN 10:12.3 M I 58</w:t>
      </w:r>
    </w:p>
    <w:p>
      <w:pPr>
        <w:pStyle w:val="FootnoteText"/>
        <w:rPr/>
      </w:pPr>
      <w:r>
        <w:rPr/>
        <w:t>159</w:t>
      </w:r>
    </w:p>
    <w:p>
      <w:pPr>
        <w:pStyle w:val="FootnoteText"/>
        <w:rPr/>
      </w:pPr>
      <w:r>
        <w:rPr/>
        <w:t>Hamilton p.104</w:t>
      </w:r>
    </w:p>
    <w:p>
      <w:pPr>
        <w:pStyle w:val="FootnoteText"/>
        <w:rPr/>
      </w:pPr>
      <w:r>
        <w:rPr/>
        <w:t>160</w:t>
      </w:r>
    </w:p>
    <w:p>
      <w:pPr>
        <w:pStyle w:val="FootnoteText"/>
        <w:rPr/>
      </w:pPr>
      <w:r>
        <w:rPr/>
        <w:t>Olalde 2014 p.114 (translation mine): “But first I would like to recall that nāmarūpa in the Vedic texts and Upaniṣads can refer to both an individual, i.e. a person, as well as [things in] the entire world, with its application to individuals being actually older.”</w:t>
      </w:r>
    </w:p>
    <w:p>
      <w:pPr>
        <w:pStyle w:val="FootnoteText"/>
        <w:rPr/>
      </w:pPr>
      <w:r>
        <w:rPr/>
        <w:t>161</w:t>
      </w:r>
    </w:p>
    <w:p>
      <w:pPr>
        <w:pStyle w:val="FootnoteText"/>
        <w:rPr/>
      </w:pPr>
      <w:r>
        <w:rPr/>
        <w:t>Olivelle p.47</w:t>
      </w:r>
    </w:p>
    <w:p>
      <w:pPr>
        <w:pStyle w:val="FootnoteText"/>
        <w:rPr/>
      </w:pPr>
      <w:r>
        <w:rPr/>
        <w:t>162</w:t>
      </w:r>
    </w:p>
    <w:p>
      <w:pPr>
        <w:pStyle w:val="FootnoteText"/>
        <w:rPr/>
      </w:pPr>
      <w:r>
        <w:rPr/>
        <w:t>SN 12.64:4.1–5.8</w:t>
      </w:r>
    </w:p>
    <w:p>
      <w:pPr>
        <w:pStyle w:val="FootnoteText"/>
        <w:rPr/>
      </w:pPr>
      <w:r>
        <w:rPr/>
        <w:t>163</w:t>
      </w:r>
    </w:p>
    <w:p>
      <w:pPr>
        <w:pStyle w:val="FootnoteText"/>
        <w:rPr/>
      </w:pPr>
      <w:r>
        <w:rPr/>
        <w:t>See Hecker p.53 and the commentary, translated by Bodhi 2000 n.173 at SN 12.64</w:t>
      </w:r>
    </w:p>
    <w:p>
      <w:pPr>
        <w:pStyle w:val="FootnoteText"/>
        <w:rPr/>
      </w:pPr>
      <w:r>
        <w:rPr/>
        <w:t>164</w:t>
      </w:r>
    </w:p>
    <w:p>
      <w:pPr>
        <w:pStyle w:val="FootnoteText"/>
        <w:rPr/>
      </w:pPr>
      <w:r>
        <w:rPr/>
        <w:t>§84</w:t>
      </w:r>
    </w:p>
    <w:p>
      <w:pPr>
        <w:pStyle w:val="FootnoteText"/>
        <w:rPr/>
      </w:pPr>
      <w:r>
        <w:rPr/>
        <w:t>165</w:t>
      </w:r>
    </w:p>
    <w:p>
      <w:pPr>
        <w:pStyle w:val="FootnoteText"/>
        <w:rPr/>
      </w:pPr>
      <w:r>
        <w:rPr/>
        <w:t>For example Ñāṇananda 2015 p.120, Cintita p.61</w:t>
      </w:r>
    </w:p>
    <w:p>
      <w:pPr>
        <w:pStyle w:val="FootnoteText"/>
        <w:rPr/>
      </w:pPr>
      <w:r>
        <w:rPr/>
        <w:t>166</w:t>
      </w:r>
    </w:p>
    <w:p>
      <w:pPr>
        <w:pStyle w:val="FootnoteText"/>
        <w:rPr/>
      </w:pPr>
      <w:r>
        <w:rPr/>
        <w:t>Abhinibbattento abhinibbatteti, ‘when [they] produce a next life, they produce’. The word abhinibbatteti has a strong connection with rebirth. For example see AN 10.65:2.2, “being reborn (abhinibbatti) is painful”, or the definition of birth in §20, which includes abhinibbatti. To capture this meaning, which is surely implied given the context of transmigration, I translate it here as ‘they produce a next life’, following the example of Sujato 2023</w:t>
      </w:r>
    </w:p>
    <w:p>
      <w:pPr>
        <w:pStyle w:val="FootnoteText"/>
        <w:rPr/>
      </w:pPr>
      <w:r>
        <w:rPr/>
        <w:t>167</w:t>
      </w:r>
    </w:p>
    <w:p>
      <w:pPr>
        <w:pStyle w:val="FootnoteText"/>
        <w:rPr/>
      </w:pPr>
      <w:r>
        <w:rPr/>
        <w:t>SN 22.100</w:t>
      </w:r>
    </w:p>
    <w:p>
      <w:pPr>
        <w:pStyle w:val="FootnoteText"/>
        <w:rPr/>
      </w:pPr>
      <w:r>
        <w:rPr/>
        <w:t>168</w:t>
      </w:r>
    </w:p>
    <w:p>
      <w:pPr>
        <w:pStyle w:val="FootnoteText"/>
        <w:rPr/>
      </w:pPr>
      <w:r>
        <w:rPr/>
        <w:t>SN 22.99:2.9</w:t>
      </w:r>
    </w:p>
    <w:p>
      <w:pPr>
        <w:pStyle w:val="FootnoteText"/>
        <w:rPr/>
      </w:pPr>
      <w:r>
        <w:rPr/>
        <w:t>169</w:t>
      </w:r>
    </w:p>
    <w:p>
      <w:pPr>
        <w:pStyle w:val="FootnoteText"/>
        <w:rPr/>
      </w:pPr>
      <w:r>
        <w:rPr/>
        <w:t>Bodhi 2000 n.206 at SN 22.100</w:t>
      </w:r>
    </w:p>
    <w:p>
      <w:pPr>
        <w:pStyle w:val="FootnoteText"/>
        <w:rPr/>
      </w:pPr>
      <w:r>
        <w:rPr/>
        <w:t>170</w:t>
      </w:r>
    </w:p>
    <w:p>
      <w:pPr>
        <w:pStyle w:val="FootnoteText"/>
        <w:rPr/>
      </w:pPr>
      <w:r>
        <w:rPr/>
        <w:t>See also Piyadassi p.6 , Bodhi 1984 p.5, Nyanatiloka p.13</w:t>
      </w:r>
    </w:p>
    <w:p>
      <w:pPr>
        <w:pStyle w:val="FootnoteText"/>
        <w:rPr/>
      </w:pPr>
      <w:r>
        <w:rPr/>
        <w:t>171</w:t>
      </w:r>
    </w:p>
    <w:p>
      <w:pPr>
        <w:pStyle w:val="FootnoteText"/>
        <w:rPr/>
      </w:pPr>
      <w:r>
        <w:rPr/>
        <w:t>MN 98:13.1–13.8 M II 123</w:t>
      </w:r>
    </w:p>
    <w:p>
      <w:pPr>
        <w:pStyle w:val="FootnoteText"/>
        <w:rPr/>
      </w:pPr>
      <w:r>
        <w:rPr/>
        <w:t>172</w:t>
      </w:r>
    </w:p>
    <w:p>
      <w:pPr>
        <w:pStyle w:val="FootnoteText"/>
        <w:rPr/>
      </w:pPr>
      <w:r>
        <w:rPr/>
        <w:t>For example §49 and §62</w:t>
      </w:r>
    </w:p>
    <w:p>
      <w:pPr>
        <w:pStyle w:val="FootnoteText"/>
        <w:rPr/>
      </w:pPr>
      <w:r>
        <w:rPr/>
        <w:t>173</w:t>
      </w:r>
    </w:p>
    <w:p>
      <w:pPr>
        <w:pStyle w:val="FootnoteText"/>
        <w:rPr/>
      </w:pPr>
      <w:r>
        <w:rPr/>
        <w:t>SN 22.56:10.1–10.4</w:t>
      </w:r>
    </w:p>
    <w:p>
      <w:pPr>
        <w:pStyle w:val="FootnoteText"/>
        <w:rPr/>
      </w:pPr>
      <w:r>
        <w:rPr/>
        <w:t>174</w:t>
      </w:r>
    </w:p>
    <w:p>
      <w:pPr>
        <w:pStyle w:val="FootnoteText"/>
        <w:rPr/>
      </w:pPr>
      <w:r>
        <w:rPr/>
        <w:t>AN 6.63:33.3–33.5. MN 136:2.13–2.14, 6.10–6.12 M III 207, AN 10.217, AN 10.218 and AN 10.219 also speak of intentional deeds (sañcetanika kamma).</w:t>
      </w:r>
    </w:p>
    <w:p>
      <w:pPr>
        <w:pStyle w:val="FootnoteText"/>
        <w:rPr/>
      </w:pPr>
      <w:r>
        <w:rPr/>
        <w:t>175</w:t>
      </w:r>
    </w:p>
    <w:p>
      <w:pPr>
        <w:pStyle w:val="FootnoteText"/>
        <w:rPr/>
      </w:pPr>
      <w:r>
        <w:rPr/>
        <w:t>SN 12.2:13.1–13.4, SN 12.27:4.1–4.4, SN 12.28:4.1–4.4, SN 12.33:9.10–9.13</w:t>
      </w:r>
    </w:p>
    <w:p>
      <w:pPr>
        <w:pStyle w:val="FootnoteText"/>
        <w:rPr/>
      </w:pPr>
      <w:r>
        <w:rPr/>
        <w:t>176</w:t>
      </w:r>
    </w:p>
    <w:p>
      <w:pPr>
        <w:pStyle w:val="FootnoteText"/>
        <w:rPr/>
      </w:pPr>
      <w:r>
        <w:rPr/>
        <w:t>AN 4.237:2.1–3.2, AN 4.238:1.2–2.2</w:t>
      </w:r>
    </w:p>
    <w:p>
      <w:pPr>
        <w:pStyle w:val="FootnoteText"/>
        <w:rPr/>
      </w:pPr>
      <w:r>
        <w:rPr/>
        <w:t>177</w:t>
      </w:r>
    </w:p>
    <w:p>
      <w:pPr>
        <w:pStyle w:val="FootnoteText"/>
        <w:rPr/>
      </w:pPr>
      <w:r>
        <w:rPr/>
        <w:t>AN 3.146</w:t>
      </w:r>
    </w:p>
    <w:p>
      <w:pPr>
        <w:pStyle w:val="FootnoteText"/>
        <w:rPr/>
      </w:pPr>
      <w:r>
        <w:rPr/>
        <w:t>178</w:t>
      </w:r>
    </w:p>
    <w:p>
      <w:pPr>
        <w:pStyle w:val="FootnoteText"/>
        <w:rPr/>
      </w:pPr>
      <w:r>
        <w:rPr/>
        <w:t>See for example AN 1.43 &amp; AN 1.44, where “end up in heaven as if carried up there” follows “if a person dies”.</w:t>
      </w:r>
    </w:p>
    <w:p>
      <w:pPr>
        <w:pStyle w:val="FootnoteText"/>
        <w:rPr/>
      </w:pPr>
      <w:r>
        <w:rPr/>
        <w:t>179</w:t>
      </w:r>
    </w:p>
    <w:p>
      <w:pPr>
        <w:pStyle w:val="FootnoteText"/>
        <w:rPr/>
      </w:pPr>
      <w:r>
        <w:rPr/>
        <w:t>AN 2.17:2.1–2.8</w:t>
      </w:r>
    </w:p>
    <w:p>
      <w:pPr>
        <w:pStyle w:val="FootnoteText"/>
        <w:rPr/>
      </w:pPr>
      <w:r>
        <w:rPr/>
        <w:t>180</w:t>
      </w:r>
    </w:p>
    <w:p>
      <w:pPr>
        <w:pStyle w:val="FootnoteText"/>
        <w:rPr/>
      </w:pPr>
      <w:r>
        <w:rPr/>
        <w:t>MN 57:8.1–9.10 M I 389, similar at AN 4.233:2.1–3.6. Compare also AN 4.234, AN 4.235, AN 4.236, AN 4.237, AN 4.238, AN 4.240, AN 3.8</w:t>
      </w:r>
    </w:p>
    <w:p>
      <w:pPr>
        <w:pStyle w:val="FootnoteText"/>
        <w:rPr/>
      </w:pPr>
      <w:r>
        <w:rPr/>
        <w:t>181</w:t>
      </w:r>
    </w:p>
    <w:p>
      <w:pPr>
        <w:pStyle w:val="FootnoteText"/>
        <w:rPr/>
      </w:pPr>
      <w:r>
        <w:rPr/>
        <w:t>AN 3.23</w:t>
      </w:r>
    </w:p>
    <w:p>
      <w:pPr>
        <w:pStyle w:val="FootnoteText"/>
        <w:rPr/>
      </w:pPr>
      <w:r>
        <w:rPr/>
        <w:t>182</w:t>
      </w:r>
    </w:p>
    <w:p>
      <w:pPr>
        <w:pStyle w:val="FootnoteText"/>
        <w:rPr/>
      </w:pPr>
      <w:r>
        <w:rPr/>
        <w:t>MN 44:13.2–13.3 M I 301, similar at SN 41.6:1.3–1.5</w:t>
      </w:r>
    </w:p>
    <w:p>
      <w:pPr>
        <w:pStyle w:val="FootnoteText"/>
        <w:rPr/>
      </w:pPr>
      <w:r>
        <w:rPr/>
        <w:t>183</w:t>
      </w:r>
    </w:p>
    <w:p>
      <w:pPr>
        <w:pStyle w:val="FootnoteText"/>
        <w:rPr/>
      </w:pPr>
      <w:r>
        <w:rPr/>
        <w:t>For similar arguments see Bodhi 1998 p.57, contra e.g. Ñāṇavīra p.16, Ñāṇananda 2015 p.125, Ṭhānissaro 2008b p.3 . Bodhi also argues: “In analyzing the teaching of paṭiccasamuppāda, the texts use the two terms cittasaṅkhārā and manosaṅkhārā as though they were interchangeable.” Sanskrit parallels to SN 12.2 indeed use manaḥsaṁskāra instead of cittasaṅkhāra (SF 165, SF 238).</w:t>
      </w:r>
    </w:p>
    <w:p>
      <w:pPr>
        <w:pStyle w:val="FootnoteText"/>
        <w:rPr/>
      </w:pPr>
      <w:r>
        <w:rPr/>
        <w:t>184</w:t>
      </w:r>
    </w:p>
    <w:p>
      <w:pPr>
        <w:pStyle w:val="FootnoteText"/>
        <w:rPr/>
      </w:pPr>
      <w:r>
        <w:rPr/>
        <w:t>SN 12.2:13.1–13.4, SN 12.27:4.1–4.4, SN 12.28:4.1–4.4, SN 12.33:9.10–9.13</w:t>
      </w:r>
    </w:p>
    <w:p>
      <w:pPr>
        <w:pStyle w:val="FootnoteText"/>
        <w:rPr/>
      </w:pPr>
      <w:r>
        <w:rPr/>
        <w:t>185</w:t>
      </w:r>
    </w:p>
    <w:p>
      <w:pPr>
        <w:pStyle w:val="FootnoteText"/>
        <w:rPr/>
      </w:pPr>
      <w:r>
        <w:rPr/>
        <w:t>AN 3.146:2.1–2.4</w:t>
      </w:r>
    </w:p>
    <w:p>
      <w:pPr>
        <w:pStyle w:val="FootnoteText"/>
        <w:rPr/>
      </w:pPr>
      <w:r>
        <w:rPr/>
        <w:t>186</w:t>
      </w:r>
    </w:p>
    <w:p>
      <w:pPr>
        <w:pStyle w:val="FootnoteText"/>
        <w:rPr/>
      </w:pPr>
      <w:r>
        <w:rPr/>
        <w:t>AN 10.221:2.1–2.4</w:t>
      </w:r>
    </w:p>
    <w:p>
      <w:pPr>
        <w:pStyle w:val="FootnoteText"/>
        <w:rPr/>
      </w:pPr>
      <w:r>
        <w:rPr/>
        <w:t>187</w:t>
      </w:r>
    </w:p>
    <w:p>
      <w:pPr>
        <w:pStyle w:val="FootnoteText"/>
        <w:rPr/>
      </w:pPr>
      <w:r>
        <w:rPr/>
        <w:t>MN 41:7.1 M I 287, idem at MN 42. See also AN 10.176:24.1–24.3, AN 10.220:8.1–8.3</w:t>
      </w:r>
    </w:p>
    <w:p>
      <w:pPr>
        <w:pStyle w:val="FootnoteText"/>
        <w:rPr/>
      </w:pPr>
      <w:r>
        <w:rPr/>
        <w:t>188</w:t>
      </w:r>
    </w:p>
    <w:p>
      <w:pPr>
        <w:pStyle w:val="FootnoteText"/>
        <w:rPr/>
      </w:pPr>
      <w:r>
        <w:rPr/>
        <w:t>§55</w:t>
      </w:r>
    </w:p>
    <w:p>
      <w:pPr>
        <w:pStyle w:val="FootnoteText"/>
        <w:rPr/>
      </w:pPr>
      <w:r>
        <w:rPr/>
        <w:t>189</w:t>
      </w:r>
    </w:p>
    <w:p>
      <w:pPr>
        <w:pStyle w:val="FootnoteText"/>
        <w:rPr/>
      </w:pPr>
      <w:r>
        <w:rPr/>
        <w:t>MN 120</w:t>
      </w:r>
    </w:p>
    <w:p>
      <w:pPr>
        <w:pStyle w:val="FootnoteText"/>
        <w:rPr/>
      </w:pPr>
      <w:r>
        <w:rPr/>
        <w:t>190</w:t>
      </w:r>
    </w:p>
    <w:p>
      <w:pPr>
        <w:pStyle w:val="FootnoteText"/>
        <w:rPr/>
      </w:pPr>
      <w:r>
        <w:rPr/>
        <w:t>See also Vetter 1988 p.50: “Saṅkhārā as a condition of ‘perception’ [viññāṇa]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p>
      <w:pPr>
        <w:pStyle w:val="FootnoteText"/>
        <w:rPr/>
      </w:pPr>
      <w:r>
        <w:rPr/>
        <w:t>191</w:t>
      </w:r>
    </w:p>
    <w:p>
      <w:pPr>
        <w:pStyle w:val="FootnoteText"/>
        <w:rPr/>
      </w:pPr>
      <w:r>
        <w:rPr/>
        <w:t>See for example AN 2.18</w:t>
      </w:r>
    </w:p>
    <w:p>
      <w:pPr>
        <w:pStyle w:val="FootnoteText"/>
        <w:rPr/>
      </w:pPr>
      <w:r>
        <w:rPr/>
        <w:t>192</w:t>
      </w:r>
    </w:p>
    <w:p>
      <w:pPr>
        <w:pStyle w:val="FootnoteText"/>
        <w:rPr/>
      </w:pPr>
      <w:r>
        <w:rPr/>
        <w:t>See for example SN 2.23:12.5, which equates deeds of merit (katānaṁ puññānaṁ) to wholesome deeds (katānaṁ kusalānaṁ); or AN 3.9, which says moral physical, verbal, and mental conduct results in merit.</w:t>
      </w:r>
    </w:p>
    <w:p>
      <w:pPr>
        <w:pStyle w:val="FootnoteText"/>
        <w:rPr/>
      </w:pPr>
      <w:r>
        <w:rPr/>
        <w:t>193</w:t>
      </w:r>
    </w:p>
    <w:p>
      <w:pPr>
        <w:pStyle w:val="FootnoteText"/>
        <w:rPr/>
      </w:pPr>
      <w:r>
        <w:rPr/>
        <w:t>There seems to be a play on words here, because it could also be rendered, “traveling on to (upaga) the fruits of meritorious and bad acts”, which implies rebirth.</w:t>
      </w:r>
    </w:p>
    <w:p>
      <w:pPr>
        <w:pStyle w:val="FootnoteText"/>
        <w:rPr/>
      </w:pPr>
      <w:r>
        <w:rPr/>
        <w:t>194</w:t>
      </w:r>
    </w:p>
    <w:p>
      <w:pPr>
        <w:pStyle w:val="FootnoteText"/>
        <w:rPr/>
      </w:pPr>
      <w:r>
        <w:rPr/>
        <w:t>SN 3.22:4.1–4.6</w:t>
      </w:r>
    </w:p>
    <w:p>
      <w:pPr>
        <w:pStyle w:val="FootnoteText"/>
        <w:rPr/>
      </w:pPr>
      <w:r>
        <w:rPr/>
        <w:t>195</w:t>
      </w:r>
    </w:p>
    <w:p>
      <w:pPr>
        <w:pStyle w:val="FootnoteText"/>
        <w:rPr/>
      </w:pPr>
      <w:r>
        <w:rPr/>
        <w:t>For example AN 1.314, AN 1.315, SN 12.25, AN 4.171</w:t>
      </w:r>
    </w:p>
    <w:p>
      <w:pPr>
        <w:pStyle w:val="FootnoteText"/>
        <w:rPr/>
      </w:pPr>
      <w:r>
        <w:rPr/>
        <w:t>196</w:t>
      </w:r>
    </w:p>
    <w:p>
      <w:pPr>
        <w:pStyle w:val="FootnoteText"/>
        <w:rPr/>
      </w:pPr>
      <w:r>
        <w:rPr/>
        <w:t>MN 82:42.35–42.46 M II 73, Thag 16.4:16.1–18.4</w:t>
      </w:r>
    </w:p>
    <w:p>
      <w:pPr>
        <w:pStyle w:val="FootnoteText"/>
        <w:rPr/>
      </w:pPr>
      <w:r>
        <w:rPr/>
        <w:t>197</w:t>
      </w:r>
    </w:p>
    <w:p>
      <w:pPr>
        <w:pStyle w:val="FootnoteText"/>
        <w:rPr/>
      </w:pPr>
      <w:r>
        <w:rPr/>
        <w:t>See for example Gombrich 1980 p.50</w:t>
      </w:r>
    </w:p>
    <w:p>
      <w:pPr>
        <w:pStyle w:val="FootnoteText"/>
        <w:rPr/>
      </w:pPr>
      <w:r>
        <w:rPr/>
        <w:t>198</w:t>
      </w:r>
    </w:p>
    <w:p>
      <w:pPr>
        <w:pStyle w:val="FootnoteText"/>
        <w:rPr/>
      </w:pPr>
      <w:r>
        <w:rPr/>
        <w:t>In Jain context āsava/āsrava refers to the inflow of physical karmic particles, which in the Jain texts is compared to water flowing into a pond. (Malvania p.47, 83) The Buddha used the same terminology, possibly having adopted it directly from the Jains. For him āsavas are not physical particles but states of mind that defile (saṅkilesikā), that lead to rebirth—see MN 36:47.1–47.7 M I 250.</w:t>
      </w:r>
    </w:p>
    <w:p>
      <w:pPr>
        <w:pStyle w:val="FootnoteText"/>
        <w:rPr/>
      </w:pPr>
      <w:r>
        <w:rPr/>
        <w:t>199</w:t>
      </w:r>
    </w:p>
    <w:p>
      <w:pPr>
        <w:pStyle w:val="FootnoteText"/>
        <w:rPr/>
      </w:pPr>
      <w:r>
        <w:rPr/>
        <w:t>More literally it says the pain-producing āsavas (lit. ‘inflowings’) flow into (assaveyyuṁ) that person.</w:t>
      </w:r>
    </w:p>
    <w:p>
      <w:pPr>
        <w:pStyle w:val="FootnoteText"/>
        <w:rPr/>
      </w:pPr>
      <w:r>
        <w:rPr/>
        <w:t>200</w:t>
      </w:r>
    </w:p>
    <w:p>
      <w:pPr>
        <w:pStyle w:val="FootnoteText"/>
        <w:rPr/>
      </w:pPr>
      <w:r>
        <w:rPr/>
        <w:t>AN 4.195</w:t>
      </w:r>
    </w:p>
    <w:p>
      <w:pPr>
        <w:pStyle w:val="FootnoteText"/>
        <w:rPr/>
      </w:pPr>
      <w:r>
        <w:rPr/>
        <w:t>201</w:t>
      </w:r>
    </w:p>
    <w:p>
      <w:pPr>
        <w:pStyle w:val="FootnoteText"/>
        <w:rPr/>
      </w:pPr>
      <w:r>
        <w:rPr/>
        <w:t>See Gombrich 2009 p.56: “The Buddha converts a Jain by making play with two words, āsava and samārambha.”</w:t>
      </w:r>
    </w:p>
    <w:p>
      <w:pPr>
        <w:pStyle w:val="FootnoteText"/>
        <w:rPr/>
      </w:pPr>
      <w:r>
        <w:rPr/>
        <w:t>202</w:t>
      </w:r>
    </w:p>
    <w:p>
      <w:pPr>
        <w:pStyle w:val="FootnoteText"/>
        <w:rPr/>
      </w:pPr>
      <w:r>
        <w:rPr/>
        <w:t>SN 35.146:1.3–1.7</w:t>
      </w:r>
    </w:p>
    <w:p>
      <w:pPr>
        <w:pStyle w:val="FootnoteText"/>
        <w:rPr/>
      </w:pPr>
      <w:r>
        <w:rPr/>
        <w:t>203</w:t>
      </w:r>
    </w:p>
    <w:p>
      <w:pPr>
        <w:pStyle w:val="FootnoteText"/>
        <w:rPr/>
      </w:pPr>
      <w:r>
        <w:rPr/>
        <w:t>SN 12.37</w:t>
      </w:r>
    </w:p>
    <w:p>
      <w:pPr>
        <w:pStyle w:val="FootnoteText"/>
        <w:rPr/>
      </w:pPr>
      <w:r>
        <w:rPr/>
        <w:t>204</w:t>
      </w:r>
    </w:p>
    <w:p>
      <w:pPr>
        <w:pStyle w:val="FootnoteText"/>
        <w:rPr/>
      </w:pPr>
      <w:r>
        <w:rPr/>
        <w:t>Sujato 2023 at SN 12.37: “It’s old deeds, and should be seen as produced by choices and intentions, as something to be felt.”</w:t>
      </w:r>
    </w:p>
    <w:p>
      <w:pPr>
        <w:pStyle w:val="FootnoteText"/>
        <w:rPr/>
      </w:pPr>
      <w:r>
        <w:rPr/>
        <w:t>205</w:t>
      </w:r>
    </w:p>
    <w:p>
      <w:pPr>
        <w:pStyle w:val="FootnoteText"/>
        <w:rPr/>
      </w:pPr>
      <w:r>
        <w:rPr/>
        <w:t>For example Dhp 278</w:t>
      </w:r>
    </w:p>
    <w:p>
      <w:pPr>
        <w:pStyle w:val="FootnoteText"/>
        <w:rPr/>
      </w:pPr>
      <w:r>
        <w:rPr/>
        <w:t>206</w:t>
      </w:r>
    </w:p>
    <w:p>
      <w:pPr>
        <w:pStyle w:val="FootnoteText"/>
        <w:rPr/>
      </w:pPr>
      <w:r>
        <w:rPr/>
        <w:t xml:space="preserve">See also Piyadassi p.6 </w:t>
      </w:r>
    </w:p>
    <w:p>
      <w:pPr>
        <w:pStyle w:val="FootnoteText"/>
        <w:rPr/>
      </w:pPr>
      <w:r>
        <w:rPr/>
        <w:t>207</w:t>
      </w:r>
    </w:p>
    <w:p>
      <w:pPr>
        <w:pStyle w:val="FootnoteText"/>
        <w:rPr/>
      </w:pPr>
      <w:r>
        <w:rPr/>
        <w:t>Contextually this refers to the aggregate of saṅkhāra, which I usually translate as ‘will’, but to show the connections with Dependent Arising I translated it here as ‘wilful actions’.</w:t>
      </w:r>
    </w:p>
    <w:p>
      <w:pPr>
        <w:pStyle w:val="FootnoteText"/>
        <w:rPr/>
      </w:pPr>
      <w:r>
        <w:rPr/>
        <w:t>208</w:t>
      </w:r>
    </w:p>
    <w:p>
      <w:pPr>
        <w:pStyle w:val="FootnoteText"/>
        <w:rPr/>
      </w:pPr>
      <w:r>
        <w:rPr/>
        <w:t>Saṅkhata, quite literally ‘put (khata) together (saṁ)’, means ‘fabricated’, ‘constructed’, ‘created’, and so forth. In daily speech it is used for a raft that is properly assembled and for a well-made meal (Snp 1.2:4.1; AN 4.57:3.1). The noun saṅkhāra is used for medicine that is prepared (Kd6). In none of these contexts does the common translation ‘conditioned’ work, and neither is it intended in deeper philosophical contexts such as Dependent Arising. For example, in Dhp 154 vi-saṅkhata describes taking apart a house—with the prefix vi- indicating the opposite of putting together—where the house is symbolic for lives in saṁsāra. The point is that lives are created by craving and karma, not merely conditioned by it.</w:t>
      </w:r>
    </w:p>
    <w:p>
      <w:pPr>
        <w:pStyle w:val="FootnoteText"/>
        <w:rPr/>
      </w:pPr>
      <w:r>
        <w:rPr/>
        <w:t>209</w:t>
      </w:r>
    </w:p>
    <w:p>
      <w:pPr>
        <w:pStyle w:val="FootnoteText"/>
        <w:rPr/>
      </w:pPr>
      <w:r>
        <w:rPr/>
        <w:t>SN 22.79:5.1–5.5</w:t>
      </w:r>
    </w:p>
    <w:p>
      <w:pPr>
        <w:pStyle w:val="FootnoteText"/>
        <w:rPr/>
      </w:pPr>
      <w:r>
        <w:rPr/>
        <w:t>210</w:t>
      </w:r>
    </w:p>
    <w:p>
      <w:pPr>
        <w:pStyle w:val="FootnoteText"/>
        <w:rPr/>
      </w:pPr>
      <w:r>
        <w:rPr/>
        <w:t>See Bodhi 2000 n.110 at SN 22.79, Hamilton p.4</w:t>
      </w:r>
    </w:p>
    <w:p>
      <w:pPr>
        <w:pStyle w:val="FootnoteText"/>
        <w:rPr/>
      </w:pPr>
      <w:r>
        <w:rPr/>
        <w:t>211</w:t>
      </w:r>
    </w:p>
    <w:p>
      <w:pPr>
        <w:pStyle w:val="FootnoteText"/>
        <w:rPr/>
      </w:pPr>
      <w:r>
        <w:rPr/>
        <w:t>Thig 16.1:25.1–25.4. See also PED under sankhata: “‘created’, brought about as effect of actions in former births”.</w:t>
      </w:r>
    </w:p>
    <w:p>
      <w:pPr>
        <w:pStyle w:val="FootnoteText"/>
        <w:rPr/>
      </w:pPr>
      <w:r>
        <w:rPr/>
        <w:t>212</w:t>
      </w:r>
    </w:p>
    <w:p>
      <w:pPr>
        <w:pStyle w:val="FootnoteText"/>
        <w:rPr/>
      </w:pPr>
      <w:r>
        <w:rPr/>
        <w:t>SN 22.21</w:t>
      </w:r>
    </w:p>
    <w:p>
      <w:pPr>
        <w:pStyle w:val="FootnoteText"/>
        <w:rPr/>
      </w:pPr>
      <w:r>
        <w:rPr/>
        <w:t>213</w:t>
      </w:r>
    </w:p>
    <w:p>
      <w:pPr>
        <w:pStyle w:val="FootnoteText"/>
        <w:rPr/>
      </w:pPr>
      <w:r>
        <w:rPr/>
        <w:t>SN 56.42, cf. SN 56.43, SN 56.46</w:t>
      </w:r>
    </w:p>
    <w:p>
      <w:pPr>
        <w:pStyle w:val="FootnoteText"/>
        <w:rPr/>
      </w:pPr>
      <w:r>
        <w:rPr/>
        <w:t>214</w:t>
      </w:r>
    </w:p>
    <w:p>
      <w:pPr>
        <w:pStyle w:val="FootnoteText"/>
        <w:rPr/>
      </w:pPr>
      <w:r>
        <w:rPr/>
        <w:t>SN 12.2:14.1–14.3, SN 12.27:4.5–5.1, SN 12.28:4.5–5.1, SN 12.33:10.1–11.2</w:t>
      </w:r>
    </w:p>
    <w:p>
      <w:pPr>
        <w:pStyle w:val="FootnoteText"/>
        <w:rPr/>
      </w:pPr>
      <w:r>
        <w:rPr/>
        <w:t>215</w:t>
      </w:r>
    </w:p>
    <w:p>
      <w:pPr>
        <w:pStyle w:val="FootnoteText"/>
        <w:rPr/>
      </w:pPr>
      <w:r>
        <w:rPr/>
        <w:t>Patiṭṭhā viññaṇassa, ‘a support for the planting of consciousness’. Bodhi 2000 n.112 at SN 12.38 explains: “‘a support for the establishing of consciousness’ renders patiṭṭhā viññaṇassa. I find that ‘established’ works consistently better as a rendering for the participle patiṭṭhita, but ‘support’ for the noun patiṭṭhā, so to bridge the participle and the noun in the present passage (and at SN 22.53, SN 22.54) I have coined this compound expression.” I followed this example, although with ‘planting’ instead of ‘establishing’.</w:t>
      </w:r>
    </w:p>
    <w:p>
      <w:pPr>
        <w:pStyle w:val="FootnoteText"/>
        <w:rPr/>
      </w:pPr>
      <w:r>
        <w:rPr/>
        <w:t>216</w:t>
      </w:r>
    </w:p>
    <w:p>
      <w:pPr>
        <w:pStyle w:val="FootnoteText"/>
        <w:rPr/>
      </w:pPr>
      <w:r>
        <w:rPr/>
        <w:t>SN 12.38:1.2–1.6</w:t>
      </w:r>
    </w:p>
    <w:p>
      <w:pPr>
        <w:pStyle w:val="FootnoteText"/>
        <w:rPr/>
      </w:pPr>
      <w:r>
        <w:rPr/>
        <w:t>217</w:t>
      </w:r>
    </w:p>
    <w:p>
      <w:pPr>
        <w:pStyle w:val="FootnoteText"/>
        <w:rPr/>
      </w:pPr>
      <w:r>
        <w:rPr/>
        <w:t>AN 4.184:5.1–5.8; MN 129:5.1–5.9 M III 165</w:t>
      </w:r>
    </w:p>
    <w:p>
      <w:pPr>
        <w:pStyle w:val="FootnoteText"/>
        <w:rPr/>
      </w:pPr>
      <w:r>
        <w:rPr/>
        <w:t>218</w:t>
      </w:r>
    </w:p>
    <w:p>
      <w:pPr>
        <w:pStyle w:val="FootnoteText"/>
        <w:rPr/>
      </w:pPr>
      <w:r>
        <w:rPr/>
        <w:t>MN 120</w:t>
      </w:r>
    </w:p>
    <w:p>
      <w:pPr>
        <w:pStyle w:val="FootnoteText"/>
        <w:rPr/>
      </w:pPr>
      <w:r>
        <w:rPr/>
        <w:t>219</w:t>
      </w:r>
    </w:p>
    <w:p>
      <w:pPr>
        <w:pStyle w:val="FootnoteText"/>
        <w:rPr/>
      </w:pPr>
      <w:r>
        <w:rPr/>
        <w:t>See also Bodhi 2000 p.522</w:t>
      </w:r>
    </w:p>
    <w:p>
      <w:pPr>
        <w:pStyle w:val="FootnoteText"/>
        <w:rPr/>
      </w:pPr>
      <w:r>
        <w:rPr/>
        <w:t>220</w:t>
      </w:r>
    </w:p>
    <w:p>
      <w:pPr>
        <w:pStyle w:val="FootnoteText"/>
        <w:rPr/>
      </w:pPr>
      <w:r>
        <w:rPr/>
        <w:t>See for example AN 7.11</w:t>
      </w:r>
    </w:p>
    <w:p>
      <w:pPr>
        <w:pStyle w:val="FootnoteText"/>
        <w:rPr/>
      </w:pPr>
      <w:r>
        <w:rPr/>
        <w:t>221</w:t>
      </w:r>
    </w:p>
    <w:p>
      <w:pPr>
        <w:pStyle w:val="FootnoteText"/>
        <w:rPr/>
      </w:pPr>
      <w:r>
        <w:rPr/>
        <w:t>Langer p.30 says the three discourses on intention (SN 12.38, SN 12.39, SN 12.40) “limit themselves […] to descriptions of rebirth” (translation mine). Likewise, although I believe he misunderstands appatiṭṭhita viññāṇa to be a state of mind, Ñāṇananda 2016 p.97 states: “The point at issue [in the First Discourse on Intention] is the question as to how consciousness gets a footing—how consciousness gets established at the moment of death. In fact, it is an attempt to show us the connection between two lives.” See also Anālayo 2018 p.28</w:t>
      </w:r>
    </w:p>
    <w:p>
      <w:pPr>
        <w:pStyle w:val="FootnoteText"/>
        <w:rPr/>
      </w:pPr>
      <w:r>
        <w:rPr/>
        <w:t>222</w:t>
      </w:r>
    </w:p>
    <w:p>
      <w:pPr>
        <w:pStyle w:val="FootnoteText"/>
        <w:rPr/>
      </w:pPr>
      <w:r>
        <w:rPr/>
        <w:t>See also Langer p.32 (translation mine): “In [SN 12.38, SN 12.39, SN 12.40] viruḷhi [means] ‘a new growth’, like a part taken from the mother plant grows again somewhere else. With that, viruḷhi marks the beginning of a new existence.”</w:t>
      </w:r>
    </w:p>
    <w:p>
      <w:pPr>
        <w:pStyle w:val="FootnoteText"/>
        <w:rPr/>
      </w:pPr>
      <w:r>
        <w:rPr/>
        <w:t>223</w:t>
      </w:r>
    </w:p>
    <w:p>
      <w:pPr>
        <w:pStyle w:val="FootnoteText"/>
        <w:rPr/>
      </w:pPr>
      <w:r>
        <w:rPr/>
        <w:t>SĀ 359, translation mine. Compare SĀ 360 in Choong p.170</w:t>
      </w:r>
    </w:p>
    <w:p>
      <w:pPr>
        <w:pStyle w:val="FootnoteText"/>
        <w:rPr/>
      </w:pPr>
      <w:r>
        <w:rPr/>
        <w:t>224</w:t>
      </w:r>
    </w:p>
    <w:p>
      <w:pPr>
        <w:pStyle w:val="FootnoteText"/>
        <w:rPr/>
      </w:pPr>
      <w:r>
        <w:rPr/>
        <w:t>SN 12.39</w:t>
      </w:r>
    </w:p>
    <w:p>
      <w:pPr>
        <w:pStyle w:val="FootnoteText"/>
        <w:rPr/>
      </w:pPr>
      <w:r>
        <w:rPr/>
        <w:t>225</w:t>
      </w:r>
    </w:p>
    <w:p>
      <w:pPr>
        <w:pStyle w:val="FootnoteText"/>
        <w:rPr/>
      </w:pPr>
      <w:r>
        <w:rPr/>
        <w:t xml:space="preserve">SĀ 360: </w:t>
      </w:r>
      <w:r>
        <w:rPr/>
        <w:t>入名色故</w:t>
      </w:r>
      <w:r>
        <w:rPr/>
        <w:t xml:space="preserve">, </w:t>
      </w:r>
      <w:r>
        <w:rPr/>
        <w:t>有未來世生</w:t>
      </w:r>
      <w:r>
        <w:rPr/>
        <w:t>. Choong p.170 translates: “Because of the entry [i.e. conception] of name-and-material form, there are, in the future, birth, ageing-sickness-and-death […]”</w:t>
      </w:r>
    </w:p>
    <w:p>
      <w:pPr>
        <w:pStyle w:val="FootnoteText"/>
        <w:rPr/>
      </w:pPr>
      <w:r>
        <w:rPr/>
        <w:t>226</w:t>
      </w:r>
    </w:p>
    <w:p>
      <w:pPr>
        <w:pStyle w:val="FootnoteText"/>
        <w:rPr/>
      </w:pPr>
      <w:r>
        <w:rPr/>
        <w:t>See note 192. The translation ‘demerit’ for apuñña is perhaps a bit artificial, having connotations with demerit points on a driver’s license, but it keeps consistency with ‘merit’ (puñña). I tried various other translations for puñña, but overall ‘merit’ just seems to work best.</w:t>
      </w:r>
    </w:p>
    <w:p>
      <w:pPr>
        <w:pStyle w:val="FootnoteText"/>
        <w:rPr/>
      </w:pPr>
      <w:r>
        <w:rPr/>
        <w:t>227</w:t>
      </w:r>
    </w:p>
    <w:p>
      <w:pPr>
        <w:pStyle w:val="FootnoteText"/>
        <w:rPr/>
      </w:pPr>
      <w:r>
        <w:rPr/>
        <w:t>SN 12.51:9.1–9.3</w:t>
      </w:r>
    </w:p>
    <w:p>
      <w:pPr>
        <w:pStyle w:val="FootnoteText"/>
        <w:rPr/>
      </w:pPr>
      <w:r>
        <w:rPr/>
        <w:t>228</w:t>
      </w:r>
    </w:p>
    <w:p>
      <w:pPr>
        <w:pStyle w:val="FootnoteText"/>
        <w:rPr/>
      </w:pPr>
      <w:r>
        <w:rPr/>
        <w:t>AN 6.63:30.2</w:t>
      </w:r>
    </w:p>
    <w:p>
      <w:pPr>
        <w:pStyle w:val="FootnoteText"/>
        <w:rPr/>
      </w:pPr>
      <w:r>
        <w:rPr/>
        <w:t>229</w:t>
      </w:r>
    </w:p>
    <w:p>
      <w:pPr>
        <w:pStyle w:val="FootnoteText"/>
        <w:rPr/>
      </w:pPr>
      <w:r>
        <w:rPr/>
        <w:t>See DPD under upaga: “passing on to (used of consciousness’s linking at death with a new existence)”. See also Bodhi 1998 p.161</w:t>
      </w:r>
    </w:p>
    <w:p>
      <w:pPr>
        <w:pStyle w:val="FootnoteText"/>
        <w:rPr/>
      </w:pPr>
      <w:r>
        <w:rPr/>
        <w:t>230</w:t>
      </w:r>
    </w:p>
    <w:p>
      <w:pPr>
        <w:pStyle w:val="FootnoteText"/>
        <w:rPr/>
      </w:pPr>
      <w:r>
        <w:rPr/>
        <w:t>§108; §77</w:t>
      </w:r>
    </w:p>
    <w:p>
      <w:pPr>
        <w:pStyle w:val="FootnoteText"/>
        <w:rPr/>
      </w:pPr>
      <w:r>
        <w:rPr/>
        <w:t>231</w:t>
      </w:r>
    </w:p>
    <w:p>
      <w:pPr>
        <w:pStyle w:val="FootnoteText"/>
        <w:rPr/>
      </w:pPr>
      <w:r>
        <w:rPr/>
        <w:t>MN 106:3.12, 4.7, 5.10, 6.12, 7.5, 8.5, 9.12 M II 262</w:t>
      </w:r>
    </w:p>
    <w:p>
      <w:pPr>
        <w:pStyle w:val="FootnoteText"/>
        <w:rPr/>
      </w:pPr>
      <w:r>
        <w:rPr/>
        <w:t>232</w:t>
      </w:r>
    </w:p>
    <w:p>
      <w:pPr>
        <w:pStyle w:val="FootnoteText"/>
        <w:rPr/>
      </w:pPr>
      <w:r>
        <w:rPr/>
        <w:t>See also Langer p.28</w:t>
      </w:r>
    </w:p>
    <w:p>
      <w:pPr>
        <w:pStyle w:val="FootnoteText"/>
        <w:rPr/>
      </w:pPr>
      <w:r>
        <w:rPr/>
        <w:t>233</w:t>
      </w:r>
    </w:p>
    <w:p>
      <w:pPr>
        <w:pStyle w:val="FootnoteText"/>
        <w:rPr/>
      </w:pPr>
      <w:r>
        <w:rPr/>
        <w:t>DN 15:33.0–34.10 D II 69. Also at AN 7.44</w:t>
      </w:r>
    </w:p>
    <w:p>
      <w:pPr>
        <w:pStyle w:val="FootnoteText"/>
        <w:rPr/>
      </w:pPr>
      <w:r>
        <w:rPr/>
        <w:t>234</w:t>
      </w:r>
    </w:p>
    <w:p>
      <w:pPr>
        <w:pStyle w:val="FootnoteText"/>
        <w:rPr/>
      </w:pPr>
      <w:r>
        <w:rPr/>
        <w:t>See also Bodhi 2003 p.30</w:t>
      </w:r>
    </w:p>
    <w:p>
      <w:pPr>
        <w:pStyle w:val="FootnoteText"/>
        <w:rPr/>
      </w:pPr>
      <w:r>
        <w:rPr/>
        <w:t>235</w:t>
      </w:r>
    </w:p>
    <w:p>
      <w:pPr>
        <w:pStyle w:val="FootnoteText"/>
        <w:rPr/>
      </w:pPr>
      <w:r>
        <w:rPr/>
        <w:t>SN 12.63:3.7–3.8</w:t>
      </w:r>
    </w:p>
    <w:p>
      <w:pPr>
        <w:pStyle w:val="FootnoteText"/>
        <w:rPr/>
      </w:pPr>
      <w:r>
        <w:rPr/>
        <w:t>236</w:t>
      </w:r>
    </w:p>
    <w:p>
      <w:pPr>
        <w:pStyle w:val="FootnoteText"/>
        <w:rPr/>
      </w:pPr>
      <w:r>
        <w:rPr/>
        <w:t>For example §118, §119</w:t>
      </w:r>
    </w:p>
    <w:p>
      <w:pPr>
        <w:pStyle w:val="FootnoteText"/>
        <w:rPr/>
      </w:pPr>
      <w:r>
        <w:rPr/>
        <w:t>237</w:t>
      </w:r>
    </w:p>
    <w:p>
      <w:pPr>
        <w:pStyle w:val="FootnoteText"/>
        <w:rPr/>
      </w:pPr>
      <w:r>
        <w:rPr/>
        <w:t>See Nyanaponika 1981 for a translation of the commentary to this sutta. Also see Bodhi 2000 n.166 at SN 12.63</w:t>
      </w:r>
    </w:p>
    <w:p>
      <w:pPr>
        <w:pStyle w:val="FootnoteText"/>
        <w:rPr/>
      </w:pPr>
      <w:r>
        <w:rPr/>
        <w:t>238</w:t>
      </w:r>
    </w:p>
    <w:p>
      <w:pPr>
        <w:pStyle w:val="FootnoteText"/>
        <w:rPr/>
      </w:pPr>
      <w:r>
        <w:rPr/>
        <w:t>For example SN 56.11:4.4–4.5</w:t>
      </w:r>
    </w:p>
    <w:p>
      <w:pPr>
        <w:pStyle w:val="FootnoteText"/>
        <w:rPr/>
      </w:pPr>
      <w:r>
        <w:rPr/>
        <w:t>239</w:t>
      </w:r>
    </w:p>
    <w:p>
      <w:pPr>
        <w:pStyle w:val="FootnoteText"/>
        <w:rPr/>
      </w:pPr>
      <w:r>
        <w:rPr/>
        <w:t>MN 12:37.1–37.11 M I 74</w:t>
      </w:r>
    </w:p>
    <w:p>
      <w:pPr>
        <w:pStyle w:val="FootnoteText"/>
        <w:rPr/>
      </w:pPr>
      <w:r>
        <w:rPr/>
        <w:t>240</w:t>
      </w:r>
    </w:p>
    <w:p>
      <w:pPr>
        <w:pStyle w:val="FootnoteText"/>
        <w:rPr/>
      </w:pPr>
      <w:r>
        <w:rPr/>
        <w:t>See for example §17</w:t>
      </w:r>
    </w:p>
    <w:p>
      <w:pPr>
        <w:pStyle w:val="FootnoteText"/>
        <w:rPr/>
      </w:pPr>
      <w:r>
        <w:rPr/>
        <w:t>241</w:t>
      </w:r>
    </w:p>
    <w:p>
      <w:pPr>
        <w:pStyle w:val="FootnoteText"/>
        <w:rPr/>
      </w:pPr>
      <w:r>
        <w:rPr/>
        <w:t>See also AN 7.74:8.1–8.2, Snp 3.8:7.1–7.4</w:t>
      </w:r>
    </w:p>
    <w:p>
      <w:pPr>
        <w:pStyle w:val="FootnoteText"/>
        <w:rPr/>
      </w:pPr>
      <w:r>
        <w:rPr/>
        <w:t>242</w:t>
      </w:r>
    </w:p>
    <w:p>
      <w:pPr>
        <w:pStyle w:val="FootnoteText"/>
        <w:rPr/>
      </w:pPr>
      <w:r>
        <w:rPr/>
        <w:t>Ādicca (‘Sun’) was a name for the clan of the Buddha, possibly a honorific. See Snp 3.1:19.1–19.2 and DPPN under ‘Ādicca’.</w:t>
      </w:r>
    </w:p>
    <w:p>
      <w:pPr>
        <w:pStyle w:val="FootnoteText"/>
        <w:rPr/>
      </w:pPr>
      <w:r>
        <w:rPr/>
        <w:t>243</w:t>
      </w:r>
    </w:p>
    <w:p>
      <w:pPr>
        <w:pStyle w:val="FootnoteText"/>
        <w:rPr/>
      </w:pPr>
      <w:r>
        <w:rPr/>
        <w:t>Thag 6.8</w:t>
      </w:r>
    </w:p>
    <w:p>
      <w:pPr>
        <w:pStyle w:val="FootnoteText"/>
        <w:rPr/>
      </w:pPr>
      <w:r>
        <w:rPr/>
        <w:t>244</w:t>
      </w:r>
    </w:p>
    <w:p>
      <w:pPr>
        <w:pStyle w:val="FootnoteText"/>
        <w:rPr/>
      </w:pPr>
      <w:r>
        <w:rPr/>
        <w:t>Hamilton p.98</w:t>
      </w:r>
    </w:p>
    <w:p>
      <w:pPr>
        <w:pStyle w:val="FootnoteText"/>
        <w:rPr/>
      </w:pPr>
      <w:r>
        <w:rPr/>
        <w:t>245</w:t>
      </w:r>
    </w:p>
    <w:p>
      <w:pPr>
        <w:pStyle w:val="FootnoteText"/>
        <w:rPr/>
      </w:pPr>
      <w:r>
        <w:rPr/>
        <w:t>SN 56.35</w:t>
      </w:r>
    </w:p>
    <w:p>
      <w:pPr>
        <w:pStyle w:val="FootnoteText"/>
        <w:rPr/>
      </w:pPr>
      <w:r>
        <w:rPr/>
        <w:t>246</w:t>
      </w:r>
    </w:p>
    <w:p>
      <w:pPr>
        <w:pStyle w:val="FootnoteText"/>
        <w:rPr/>
      </w:pPr>
      <w:r>
        <w:rPr/>
        <w:t>Thig 16.1:26.1–26.4</w:t>
      </w:r>
    </w:p>
    <w:p>
      <w:pPr>
        <w:pStyle w:val="FootnoteText"/>
        <w:rPr/>
      </w:pPr>
      <w:r>
        <w:rPr/>
        <w:t>247</w:t>
      </w:r>
    </w:p>
    <w:p>
      <w:pPr>
        <w:pStyle w:val="FootnoteText"/>
        <w:rPr/>
      </w:pPr>
      <w:r>
        <w:rPr/>
        <w:t>Hecker p.50</w:t>
      </w:r>
    </w:p>
    <w:p>
      <w:pPr>
        <w:pStyle w:val="FootnoteText"/>
        <w:rPr/>
      </w:pPr>
      <w:r>
        <w:rPr/>
        <w:t>248</w:t>
      </w:r>
    </w:p>
    <w:p>
      <w:pPr>
        <w:pStyle w:val="FootnoteText"/>
        <w:rPr/>
      </w:pPr>
      <w:r>
        <w:rPr/>
        <w:t>Nyanaponika 1981 p.9. See also PED s.v. viññāṇa: “As one of the four āhāras viññāṇa is considered as the material, food or cause, through which comes rebirth. As such it is likened to seed in the field of action (kamma), and as entering (a body) at rebirth the phrase viññāṇassa avakkanti is used.”</w:t>
      </w:r>
    </w:p>
    <w:p>
      <w:pPr>
        <w:pStyle w:val="FootnoteText"/>
        <w:rPr/>
      </w:pPr>
      <w:r>
        <w:rPr/>
        <w:t>249</w:t>
      </w:r>
    </w:p>
    <w:p>
      <w:pPr>
        <w:pStyle w:val="FootnoteText"/>
        <w:rPr/>
      </w:pPr>
      <w:r>
        <w:rPr/>
        <w:t>SN 12.12:2.11</w:t>
      </w:r>
    </w:p>
    <w:p>
      <w:pPr>
        <w:pStyle w:val="FootnoteText"/>
        <w:rPr/>
      </w:pPr>
      <w:r>
        <w:rPr/>
        <w:t>250</w:t>
      </w:r>
    </w:p>
    <w:p>
      <w:pPr>
        <w:pStyle w:val="FootnoteText"/>
        <w:rPr/>
      </w:pPr>
      <w:r>
        <w:rPr/>
        <w:t>Bodhi 2000 n.24 at SN 12.12</w:t>
      </w:r>
    </w:p>
    <w:p>
      <w:pPr>
        <w:pStyle w:val="FootnoteText"/>
        <w:rPr/>
      </w:pPr>
      <w:r>
        <w:rPr/>
        <w:t>251</w:t>
      </w:r>
    </w:p>
    <w:p>
      <w:pPr>
        <w:pStyle w:val="FootnoteText"/>
        <w:rPr/>
      </w:pPr>
      <w:r>
        <w:rPr/>
        <w:t>Bodhi 2000 n.25 at SN 12.12: “The conjunction bhūte sati [‘when the being is born’] is unusual and the redundancy can only be avoided if the past participle bhūte is here understood to function as a noun denoting the being that has come to be.”</w:t>
      </w:r>
    </w:p>
    <w:p>
      <w:pPr>
        <w:pStyle w:val="FootnoteText"/>
        <w:rPr/>
      </w:pPr>
      <w:r>
        <w:rPr/>
        <w:t>252</w:t>
      </w:r>
    </w:p>
    <w:p>
      <w:pPr>
        <w:pStyle w:val="FootnoteText"/>
        <w:rPr/>
      </w:pPr>
      <w:r>
        <w:rPr/>
        <w:t>AN 3.61:9.3, 13.4–13.6</w:t>
      </w:r>
    </w:p>
    <w:p>
      <w:pPr>
        <w:pStyle w:val="FootnoteText"/>
        <w:rPr/>
      </w:pPr>
      <w:r>
        <w:rPr/>
        <w:t>253</w:t>
      </w:r>
    </w:p>
    <w:p>
      <w:pPr>
        <w:pStyle w:val="FootnoteText"/>
        <w:rPr/>
      </w:pPr>
      <w:r>
        <w:rPr/>
        <w:t>MN 140:8.1–8.6 M III 239. See also Wynne p.31: “There are also a number of lists in which ‘space’ and/or ‘consciousness’ are added to this basic set of four elements […] in most places they occur in teachings where they form the objects of a detailed contemplation of the human person.”</w:t>
      </w:r>
    </w:p>
    <w:p>
      <w:pPr>
        <w:pStyle w:val="FootnoteText"/>
        <w:rPr/>
      </w:pPr>
      <w:r>
        <w:rPr/>
        <w:t>254</w:t>
      </w:r>
    </w:p>
    <w:p>
      <w:pPr>
        <w:pStyle w:val="FootnoteText"/>
        <w:rPr/>
      </w:pPr>
      <w:r>
        <w:rPr/>
        <w:t>MN 62:12.1–12.9 M I 423</w:t>
      </w:r>
    </w:p>
    <w:p>
      <w:pPr>
        <w:pStyle w:val="FootnoteText"/>
        <w:rPr/>
      </w:pPr>
      <w:r>
        <w:rPr/>
        <w:t>255</w:t>
      </w:r>
    </w:p>
    <w:p>
      <w:pPr>
        <w:pStyle w:val="FootnoteText"/>
        <w:rPr/>
      </w:pPr>
      <w:r>
        <w:rPr/>
        <w:t>See Hamilton p.5 and Bodhi 2000 n.339 at SN 18.9: “To the four primary elements of the form aggregate the suttas sometimes add the space element.”</w:t>
      </w:r>
    </w:p>
    <w:p>
      <w:pPr>
        <w:pStyle w:val="FootnoteText"/>
        <w:rPr/>
      </w:pPr>
      <w:r>
        <w:rPr/>
        <w:t>256</w:t>
      </w:r>
    </w:p>
    <w:p>
      <w:pPr>
        <w:pStyle w:val="FootnoteText"/>
        <w:rPr/>
      </w:pPr>
      <w:r>
        <w:rPr/>
        <w:t>SN 46.2:1.2</w:t>
      </w:r>
    </w:p>
    <w:p>
      <w:pPr>
        <w:pStyle w:val="FootnoteText"/>
        <w:rPr/>
      </w:pPr>
      <w:r>
        <w:rPr/>
        <w:t>257</w:t>
      </w:r>
    </w:p>
    <w:p>
      <w:pPr>
        <w:pStyle w:val="FootnoteText"/>
        <w:rPr/>
      </w:pPr>
      <w:r>
        <w:rPr/>
        <w:t>For example SN 4.18:4.3–4.4</w:t>
      </w:r>
    </w:p>
    <w:p>
      <w:pPr>
        <w:pStyle w:val="FootnoteText"/>
        <w:rPr/>
      </w:pPr>
      <w:r>
        <w:rPr/>
        <w:t>258</w:t>
      </w:r>
    </w:p>
    <w:p>
      <w:pPr>
        <w:pStyle w:val="FootnoteText"/>
        <w:rPr/>
      </w:pPr>
      <w:r>
        <w:rPr/>
        <w:t>SN 22.22:6.1–7.4</w:t>
      </w:r>
    </w:p>
    <w:p>
      <w:pPr>
        <w:pStyle w:val="FootnoteText"/>
        <w:rPr/>
      </w:pPr>
      <w:r>
        <w:rPr/>
        <w:t>259</w:t>
      </w:r>
    </w:p>
    <w:p>
      <w:pPr>
        <w:pStyle w:val="FootnoteText"/>
        <w:rPr/>
      </w:pPr>
      <w:r>
        <w:rPr/>
        <w:t>AN 10.27:10.5, Kp 4:1.2</w:t>
      </w:r>
    </w:p>
    <w:p>
      <w:pPr>
        <w:pStyle w:val="FootnoteText"/>
        <w:rPr/>
      </w:pPr>
      <w:r>
        <w:rPr/>
        <w:t>260</w:t>
      </w:r>
    </w:p>
    <w:p>
      <w:pPr>
        <w:pStyle w:val="FootnoteText"/>
        <w:rPr/>
      </w:pPr>
      <w:r>
        <w:rPr/>
        <w:t>TU 2.2.1, translation Purohit</w:t>
      </w:r>
    </w:p>
    <w:p>
      <w:pPr>
        <w:pStyle w:val="FootnoteText"/>
        <w:rPr/>
      </w:pPr>
      <w:r>
        <w:rPr/>
        <w:t>261</w:t>
      </w:r>
    </w:p>
    <w:p>
      <w:pPr>
        <w:pStyle w:val="FootnoteText"/>
        <w:rPr/>
      </w:pPr>
      <w:r>
        <w:rPr/>
        <w:t>Lopez</w:t>
      </w:r>
    </w:p>
    <w:p>
      <w:pPr>
        <w:pStyle w:val="FootnoteText"/>
        <w:rPr/>
      </w:pPr>
      <w:r>
        <w:rPr/>
        <w:t>262</w:t>
      </w:r>
    </w:p>
    <w:p>
      <w:pPr>
        <w:pStyle w:val="FootnoteText"/>
        <w:rPr/>
      </w:pPr>
      <w:r>
        <w:rPr/>
        <w:t>Kp 7:6.3–13.4</w:t>
      </w:r>
    </w:p>
    <w:p>
      <w:pPr>
        <w:pStyle w:val="FootnoteText"/>
        <w:rPr/>
      </w:pPr>
      <w:r>
        <w:rPr/>
        <w:t>263</w:t>
      </w:r>
    </w:p>
    <w:p>
      <w:pPr>
        <w:pStyle w:val="FootnoteText"/>
        <w:rPr/>
      </w:pPr>
      <w:r>
        <w:rPr/>
        <w:t>Norman 1991 p.194</w:t>
      </w:r>
    </w:p>
    <w:p>
      <w:pPr>
        <w:pStyle w:val="FootnoteText"/>
        <w:rPr/>
      </w:pPr>
      <w:r>
        <w:rPr/>
        <w:t>264</w:t>
      </w:r>
    </w:p>
    <w:p>
      <w:pPr>
        <w:pStyle w:val="FootnoteText"/>
        <w:rPr/>
      </w:pPr>
      <w:r>
        <w:rPr/>
        <w:t>Snp 3.12:38.1–38.4</w:t>
      </w:r>
    </w:p>
    <w:p>
      <w:pPr>
        <w:pStyle w:val="FootnoteText"/>
        <w:rPr/>
      </w:pPr>
      <w:r>
        <w:rPr/>
        <w:t>265</w:t>
      </w:r>
    </w:p>
    <w:p>
      <w:pPr>
        <w:pStyle w:val="FootnoteText"/>
        <w:rPr/>
      </w:pPr>
      <w:r>
        <w:rPr/>
        <w:t>See for example Nyanaponika 1981</w:t>
      </w:r>
    </w:p>
    <w:p>
      <w:pPr>
        <w:pStyle w:val="FootnoteText"/>
        <w:rPr/>
      </w:pPr>
      <w:r>
        <w:rPr/>
        <w:t>266</w:t>
      </w:r>
    </w:p>
    <w:p>
      <w:pPr>
        <w:pStyle w:val="FootnoteText"/>
        <w:rPr/>
      </w:pPr>
      <w:r>
        <w:rPr/>
        <w:t>AN 3.76</w:t>
      </w:r>
    </w:p>
    <w:p>
      <w:pPr>
        <w:pStyle w:val="FootnoteText"/>
        <w:rPr/>
      </w:pPr>
      <w:r>
        <w:rPr/>
        <w:t>267</w:t>
      </w:r>
    </w:p>
    <w:p>
      <w:pPr>
        <w:pStyle w:val="FootnoteText"/>
        <w:rPr/>
      </w:pPr>
      <w:r>
        <w:rPr/>
        <w:t>AN 3.92:1.3–1.4. See also DN 23:31.3, 31.10 D II 353</w:t>
      </w:r>
    </w:p>
    <w:p>
      <w:pPr>
        <w:pStyle w:val="FootnoteText"/>
        <w:rPr/>
      </w:pPr>
      <w:r>
        <w:rPr/>
        <w:t>268</w:t>
      </w:r>
    </w:p>
    <w:p>
      <w:pPr>
        <w:pStyle w:val="FootnoteText"/>
        <w:rPr/>
      </w:pPr>
      <w:r>
        <w:rPr/>
        <w:t>This translation fits other contexts of the word too. Patiṭṭhita is used for a cow planting down her feet—see AN 9.35:1.4, 3.4. In English we also say “to plant an arrow”, and patiṭṭhita is also used for planting arrows in a target—see DN 3:1.23.17–1.23.20 D I 97 and SN 20.6:1.4, 2.1. English also uses ‘plant’ as a synonym for ‘establish’, like in “to plant a religion in a country”.</w:t>
      </w:r>
    </w:p>
    <w:p>
      <w:pPr>
        <w:pStyle w:val="FootnoteText"/>
        <w:rPr/>
      </w:pPr>
      <w:r>
        <w:rPr/>
        <w:t>269</w:t>
      </w:r>
    </w:p>
    <w:p>
      <w:pPr>
        <w:pStyle w:val="FootnoteText"/>
        <w:rPr/>
      </w:pPr>
      <w:r>
        <w:rPr/>
        <w:t>MN 45:4.7 M I 307. See also AN 3.34:5.1–5.3, which says seeds that are put underground will “develop, sprout, and mature” when rained upon.</w:t>
      </w:r>
    </w:p>
    <w:p>
      <w:pPr>
        <w:pStyle w:val="FootnoteText"/>
        <w:rPr/>
      </w:pPr>
      <w:r>
        <w:rPr/>
        <w:t>270</w:t>
      </w:r>
    </w:p>
    <w:p>
      <w:pPr>
        <w:pStyle w:val="FootnoteText"/>
        <w:rPr/>
      </w:pPr>
      <w:r>
        <w:rPr/>
        <w:t>Mil 3.6.9</w:t>
      </w:r>
    </w:p>
    <w:p>
      <w:pPr>
        <w:pStyle w:val="FootnoteText"/>
        <w:rPr/>
      </w:pPr>
      <w:r>
        <w:rPr/>
        <w:t>271</w:t>
      </w:r>
    </w:p>
    <w:p>
      <w:pPr>
        <w:pStyle w:val="FootnoteText"/>
        <w:rPr/>
      </w:pPr>
      <w:r>
        <w:rPr/>
        <w:t>Vism 602 and 688</w:t>
      </w:r>
    </w:p>
    <w:p>
      <w:pPr>
        <w:pStyle w:val="FootnoteText"/>
        <w:rPr/>
      </w:pPr>
      <w:r>
        <w:rPr/>
        <w:t>272</w:t>
      </w:r>
    </w:p>
    <w:p>
      <w:pPr>
        <w:pStyle w:val="FootnoteText"/>
        <w:rPr/>
      </w:pPr>
      <w:r>
        <w:rPr/>
        <w:t>SN 5.9:4.1–6.4</w:t>
      </w:r>
    </w:p>
    <w:p>
      <w:pPr>
        <w:pStyle w:val="FootnoteText"/>
        <w:rPr/>
      </w:pPr>
      <w:r>
        <w:rPr/>
        <w:t>273</w:t>
      </w:r>
    </w:p>
    <w:p>
      <w:pPr>
        <w:pStyle w:val="FootnoteText"/>
        <w:rPr/>
      </w:pPr>
      <w:r>
        <w:rPr/>
        <w:t>Kp 6:15.1–15.4, Snp 2.1:15.1–15.4</w:t>
      </w:r>
    </w:p>
    <w:p>
      <w:pPr>
        <w:pStyle w:val="FootnoteText"/>
        <w:rPr/>
      </w:pPr>
      <w:r>
        <w:rPr/>
        <w:t>274</w:t>
      </w:r>
    </w:p>
    <w:p>
      <w:pPr>
        <w:pStyle w:val="FootnoteText"/>
        <w:rPr/>
      </w:pPr>
      <w:r>
        <w:rPr/>
        <w:t>See Bodhi 2017 p.523</w:t>
      </w:r>
    </w:p>
    <w:p>
      <w:pPr>
        <w:pStyle w:val="FootnoteText"/>
        <w:rPr/>
      </w:pPr>
      <w:r>
        <w:rPr/>
        <w:t>275</w:t>
      </w:r>
    </w:p>
    <w:p>
      <w:pPr>
        <w:pStyle w:val="FootnoteText"/>
        <w:rPr/>
      </w:pPr>
      <w:r>
        <w:rPr/>
        <w:t>Santipada, ‘place of peace’. In contexts such as this, pada is commonly translated as ‘state’. But related to the English ‘pedal’, it literally means ‘foot’ or ‘step’ and by extent can mean ‘path’ (where one walks) or ‘place’ (where one stands). For example, janapada, ‘country’, is literally ‘people’s place’. Monier-Williams lists ‘a plot of ground’ as one meaning of the Sanskrit pada, and refers to padajñā in RV 1.62.2, which seems to refer to knowing (jñā) the places (pada) where to find cattle. I am not aware of any instance in the Nikāyas where pada unambiguously means ‘state’, so, following Norman 1997 p.13, I translate ‘the sorrowless place’, ‘the peaceful place’, and so on.</w:t>
      </w:r>
    </w:p>
    <w:p>
      <w:pPr>
        <w:pStyle w:val="FootnoteText"/>
        <w:rPr/>
      </w:pPr>
      <w:r>
        <w:rPr/>
      </w:r>
    </w:p>
    <w:p>
      <w:pPr>
        <w:pStyle w:val="FootnoteText"/>
        <w:rPr/>
      </w:pPr>
      <w:r>
        <w:rPr/>
        <w:t>I take pada to be a metaphor for the end of the eightfold path, not as a description of what that end exactly is. Just like we do not go to a literal island, literal refuge, literal other shore (mentioned in this very verse), and so on, we do not go to a literal pada. The fact that pada in this context virtually always occurs in verse, always qualified by psychologically positive adjectives, also leans towards it being an emotionally evocative term rather than an ontological one.</w:t>
      </w:r>
    </w:p>
    <w:p>
      <w:pPr>
        <w:pStyle w:val="FootnoteText"/>
        <w:rPr/>
      </w:pPr>
      <w:r>
        <w:rPr/>
      </w:r>
    </w:p>
    <w:p>
      <w:pPr>
        <w:pStyle w:val="FootnoteText"/>
        <w:rPr/>
      </w:pPr>
      <w:r>
        <w:rPr/>
        <w:t>276</w:t>
      </w:r>
    </w:p>
    <w:p>
      <w:pPr>
        <w:pStyle w:val="FootnoteText"/>
        <w:rPr/>
      </w:pPr>
      <w:r>
        <w:rPr/>
        <w:t>Snp 1.12:2.1–4.4</w:t>
      </w:r>
    </w:p>
    <w:p>
      <w:pPr>
        <w:pStyle w:val="FootnoteText"/>
        <w:rPr/>
      </w:pPr>
      <w:r>
        <w:rPr/>
        <w:t>277</w:t>
      </w:r>
    </w:p>
    <w:p>
      <w:pPr>
        <w:pStyle w:val="FootnoteText"/>
        <w:rPr/>
      </w:pPr>
      <w:r>
        <w:rPr/>
        <w:t>I follow the Burmese edition, which mentions two situations: unbroken seeds with earth and water and unbroken seeds without earth and water. The PTS edition mentions three situations: unbroken seeds without water and earth, broken seeds with water and earth, and unbroken seeds with water and earth. This seems incorrect, for at no point can consciousness (the seed) be broken while desire (the water) still remains. The Chinese parallel at SĀ 39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p>
      <w:pPr>
        <w:pStyle w:val="FootnoteText"/>
        <w:rPr/>
      </w:pPr>
      <w:r>
        <w:rPr/>
        <w:t>278</w:t>
      </w:r>
    </w:p>
    <w:p>
      <w:pPr>
        <w:pStyle w:val="FootnoteText"/>
        <w:rPr/>
      </w:pPr>
      <w:r>
        <w:rPr/>
        <w:t>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peyalla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p>
      <w:pPr>
        <w:pStyle w:val="FootnoteText"/>
        <w:rPr/>
      </w:pPr>
      <w:r>
        <w:rPr/>
        <w:t>279</w:t>
      </w:r>
    </w:p>
    <w:p>
      <w:pPr>
        <w:pStyle w:val="FootnoteText"/>
        <w:rPr/>
      </w:pPr>
      <w:r>
        <w:rPr/>
        <w:t>I follow tadappatiṭṭhitaṁ viññāṇaṁ avirūḷhaṁ anabhisaṅkhārañ-ca vimuttaṁ, instead of alternative manuscripts which have anabhisaṅkhacca. Both anabhisaṅkhāraṁ (not willing) and vimuttaṁ (liberated) could be taken as adjectives of viññāṇaṁ. However:</w:t>
      </w:r>
    </w:p>
    <w:p>
      <w:pPr>
        <w:pStyle w:val="FootnoteText"/>
        <w:rPr/>
      </w:pPr>
      <w:r>
        <w:rPr/>
        <w:t>Consciousness as one of the khandhas is just aware of things, it does not do things nor stop doing things at enlightenment, so ‘not willing’ would likely not be said of it.</w:t>
      </w:r>
    </w:p>
    <w:p>
      <w:pPr>
        <w:pStyle w:val="FootnoteText"/>
        <w:rPr/>
      </w:pPr>
      <w:r>
        <w:rPr/>
        <w:t>The before is about how consciousness comes to cease when “its foundation is destroyed”, not about liberating it.</w:t>
      </w:r>
    </w:p>
    <w:p>
      <w:pPr>
        <w:pStyle w:val="FootnoteText"/>
        <w:rPr/>
      </w:pPr>
      <w:r>
        <w:rPr/>
        <w:t>Although viññāṇa can be a near synonym for the mind (citta), the two words are still used in different senses, and elsewhere in the Nikāyas it is always either the mind or the person that is said to be liberated, never viññāṇa.</w:t>
      </w:r>
    </w:p>
    <w:p>
      <w:pPr>
        <w:pStyle w:val="FootnoteText"/>
        <w:rPr/>
      </w:pPr>
      <w:r>
        <w:rPr/>
        <w:t>SN 22.45 &amp; SN 22.46 share their closing paragraph with this sutta, and there it is unmistakably the mind that is liberated.</w:t>
      </w:r>
    </w:p>
    <w:p>
      <w:pPr>
        <w:pStyle w:val="FootnoteText"/>
        <w:rPr/>
      </w:pPr>
      <w:r>
        <w:rPr/>
        <w:t>For these reasons I think the mind is intended in this sutta as well. I take ca (and) to indicate there to be two separate sentences: Tadappatiṭṭhitaṁ viññāṇaṁ avirūḷhaṁ. Anabhisaṅkhārañ-ca vimuttaṁ. Seeing the first part as a full sentence is supported by SN 12.38:3.3, SN 12.38:3.3 &amp; SN 12.40:3.3, where tadappatiṭṭhite viññāṇe avirūḷhe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vimuttasmiṁ ‘vimuttam’iti ñāṇaṁ hoti, “when liberated, there is the knowledge ‘it [the mind] is liberated’.” Previous translators similarly separated viññāṇaṁ from vimuttaṁ in the Seeds Discourse (see note 504). Nyanaponika 1990 has “ist man befreit”, meaning “one is liberated”. But vimuttaṁ being neuter, ‘the mind’ is preferable over ‘one’, which would require the masculine.</w:t>
      </w:r>
    </w:p>
    <w:p>
      <w:pPr>
        <w:pStyle w:val="FootnoteText"/>
        <w:rPr/>
      </w:pPr>
      <w:r>
        <w:rPr/>
      </w:r>
    </w:p>
    <w:p>
      <w:pPr>
        <w:pStyle w:val="FootnoteText"/>
        <w:rPr/>
      </w:pPr>
      <w:r>
        <w:rPr/>
        <w:t>The Chinese parallel at SĀ 39 also supports the separation of consciousness and liberation, as it disjoints the two with a set of phrases not found in the Pāli. Anālayo 2014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note 277 and note 278, seems more on point than the Pāli.</w:t>
      </w:r>
    </w:p>
    <w:p>
      <w:pPr>
        <w:pStyle w:val="FootnoteText"/>
        <w:rPr/>
      </w:pPr>
      <w:r>
        <w:rPr/>
      </w:r>
    </w:p>
    <w:p>
      <w:pPr>
        <w:pStyle w:val="FootnoteText"/>
        <w:rPr/>
      </w:pPr>
      <w:r>
        <w:rPr/>
        <w:t>280</w:t>
      </w:r>
    </w:p>
    <w:p>
      <w:pPr>
        <w:pStyle w:val="FootnoteText"/>
        <w:rPr/>
      </w:pPr>
      <w:r>
        <w:rPr/>
        <w:t>SN 22.54</w:t>
      </w:r>
    </w:p>
    <w:p>
      <w:pPr>
        <w:pStyle w:val="FootnoteText"/>
        <w:rPr/>
      </w:pPr>
      <w:r>
        <w:rPr/>
        <w:t>281</w:t>
      </w:r>
    </w:p>
    <w:p>
      <w:pPr>
        <w:pStyle w:val="FootnoteText"/>
        <w:rPr/>
      </w:pPr>
      <w:r>
        <w:rPr/>
        <w:t>For example AN 3.58:5.1–6.4</w:t>
      </w:r>
    </w:p>
    <w:p>
      <w:pPr>
        <w:pStyle w:val="FootnoteText"/>
        <w:rPr/>
      </w:pPr>
      <w:r>
        <w:rPr/>
        <w:t>282</w:t>
      </w:r>
    </w:p>
    <w:p>
      <w:pPr>
        <w:pStyle w:val="FootnoteText"/>
        <w:rPr/>
      </w:pPr>
      <w:r>
        <w:rPr/>
        <w:t>AN 6.10:7.3</w:t>
      </w:r>
    </w:p>
    <w:p>
      <w:pPr>
        <w:pStyle w:val="FootnoteText"/>
        <w:rPr/>
      </w:pPr>
      <w:r>
        <w:rPr/>
        <w:t>283</w:t>
      </w:r>
    </w:p>
    <w:p>
      <w:pPr>
        <w:pStyle w:val="FootnoteText"/>
        <w:rPr/>
      </w:pPr>
      <w:r>
        <w:rPr/>
        <w:t>SN 44.9:6.4</w:t>
      </w:r>
    </w:p>
    <w:p>
      <w:pPr>
        <w:pStyle w:val="FootnoteText"/>
        <w:rPr/>
      </w:pPr>
      <w:r>
        <w:rPr/>
        <w:t>284</w:t>
      </w:r>
    </w:p>
    <w:p>
      <w:pPr>
        <w:pStyle w:val="FootnoteText"/>
        <w:rPr/>
      </w:pPr>
      <w:r>
        <w:rPr/>
        <w:t>Gati, ‘departing’, is usually translated as ‘going’ (with agati as ‘coming’). But it being a euphemism for dying in this context, I prefer ‘departing’, which in English is also a euphemism for death. I translate āgati accordingly as ‘arriving’.</w:t>
      </w:r>
    </w:p>
    <w:p>
      <w:pPr>
        <w:pStyle w:val="FootnoteText"/>
        <w:rPr/>
      </w:pPr>
      <w:r>
        <w:rPr/>
        <w:t>285</w:t>
      </w:r>
    </w:p>
    <w:p>
      <w:pPr>
        <w:pStyle w:val="FootnoteText"/>
        <w:rPr/>
      </w:pPr>
      <w:r>
        <w:rPr/>
        <w:t>Thag 16.9:26.1–26.4; DN 8:3.6 D I 162; Thig 6.1:4.1–4.4</w:t>
      </w:r>
    </w:p>
    <w:p>
      <w:pPr>
        <w:pStyle w:val="FootnoteText"/>
        <w:rPr/>
      </w:pPr>
      <w:r>
        <w:rPr/>
        <w:t>286</w:t>
      </w:r>
    </w:p>
    <w:p>
      <w:pPr>
        <w:pStyle w:val="FootnoteText"/>
        <w:rPr/>
      </w:pPr>
      <w:r>
        <w:rPr/>
        <w:t>See also Harvey 1995 p.97f</w:t>
      </w:r>
    </w:p>
    <w:p>
      <w:pPr>
        <w:pStyle w:val="FootnoteText"/>
        <w:rPr/>
      </w:pPr>
      <w:r>
        <w:rPr/>
        <w:t>287</w:t>
      </w:r>
    </w:p>
    <w:p>
      <w:pPr>
        <w:pStyle w:val="FootnoteText"/>
        <w:rPr/>
      </w:pPr>
      <w:r>
        <w:rPr/>
        <w:t>AN 3.34:5.3. See also SN 45.150:1.1, SN 55.25:10.2, AN 6.62:7.8</w:t>
      </w:r>
    </w:p>
    <w:p>
      <w:pPr>
        <w:pStyle w:val="FootnoteText"/>
        <w:rPr/>
      </w:pPr>
      <w:r>
        <w:rPr/>
        <w:t>288</w:t>
      </w:r>
    </w:p>
    <w:p>
      <w:pPr>
        <w:pStyle w:val="FootnoteText"/>
        <w:rPr/>
      </w:pPr>
      <w:r>
        <w:rPr/>
        <w:t>Rūpupayaṁ viññāṇaṁ tiṭṭhamānaṁ tiṭṭheyya, ‘consciousness would continue to exist if it is attracted to form’. Bodhi 2000 translates: “Consciousness, while standing, might stand engaged with form.” Ṭhānissaro 2008a p.27 has: “Should consciousness, when standing, stand attached to form […]” Under tiṭṭhati DOP glosses the literal ‘stands’ but also ‘continues to exist’. The latter is meant here, not ‘stand’, which is too literal. Choong p.50 more accurately translates ‘may persist’. See also Hamilton p.97: “This term [ṭhiti] itself implies continuity: being ‘stationed’ means that [consciousness] ‘persists’.” Harvey 1995 p.97 also renders this term as ‘maintenance’.</w:t>
      </w:r>
    </w:p>
    <w:p>
      <w:pPr>
        <w:pStyle w:val="FootnoteText"/>
        <w:rPr/>
      </w:pPr>
      <w:r>
        <w:rPr/>
      </w:r>
    </w:p>
    <w:p>
      <w:pPr>
        <w:pStyle w:val="FootnoteText"/>
        <w:rPr/>
      </w:pPr>
      <w:r>
        <w:rPr/>
        <w:t>Although viññāṇaṁ tiṭṭhamānaṁ tiṭṭheyya literally is ‘existing consciousness would continue’, a present participle followed by a finite form of the same verb is a form of emphasis. For example, cittaṁ bahulaṁ gacchamānaṁ gaccheyya, literally ‘the straying mind may often stray’, simply means the mind may often stray. (SN 35.117:1.2) So I excluded the present participle tiṭṭhamānaṁ, like other translators have done in this example case and similar instances, and instead emphasize the verb with ‘continue to exist’. Further, rūpupayaṁ is a bahubbīhi compound, so the sentence literally says, “existing consciousness which has an attraction to form will continue”. Like Choong I therefore also think it is incorrect to treat rūpa as an object of tiṭṭheyya, as in “stand engaged with form” of other translators.</w:t>
      </w:r>
    </w:p>
    <w:p>
      <w:pPr>
        <w:pStyle w:val="FootnoteText"/>
        <w:rPr/>
      </w:pPr>
      <w:r>
        <w:rPr/>
      </w:r>
    </w:p>
    <w:p>
      <w:pPr>
        <w:pStyle w:val="FootnoteText"/>
        <w:rPr/>
      </w:pPr>
      <w:r>
        <w:rPr/>
        <w:t>289</w:t>
      </w:r>
    </w:p>
    <w:p>
      <w:pPr>
        <w:pStyle w:val="FootnoteText"/>
        <w:rPr/>
      </w:pPr>
      <w:r>
        <w:rPr/>
        <w:t>SN 35.235:1.4–1.7</w:t>
      </w:r>
    </w:p>
    <w:p>
      <w:pPr>
        <w:pStyle w:val="FootnoteText"/>
        <w:rPr/>
      </w:pPr>
      <w:r>
        <w:rPr/>
        <w:t>290</w:t>
      </w:r>
    </w:p>
    <w:p>
      <w:pPr>
        <w:pStyle w:val="FootnoteText"/>
        <w:rPr/>
      </w:pPr>
      <w:r>
        <w:rPr/>
        <w:t>On one-seeders see for example AN 3.87. Other suttas on seeds and rebirth are AN 3.34, AN 3.77, AN 6.62</w:t>
      </w:r>
    </w:p>
    <w:p>
      <w:pPr>
        <w:pStyle w:val="FootnoteText"/>
        <w:rPr/>
      </w:pPr>
      <w:r>
        <w:rPr/>
        <w:t>291</w:t>
      </w:r>
    </w:p>
    <w:p>
      <w:pPr>
        <w:pStyle w:val="FootnoteText"/>
        <w:rPr/>
      </w:pPr>
      <w:r>
        <w:rPr/>
        <w:t>SN 12.57. Compare also SN 12.55, SN 12.56 and SN 12.60</w:t>
      </w:r>
    </w:p>
    <w:p>
      <w:pPr>
        <w:pStyle w:val="FootnoteText"/>
        <w:rPr/>
      </w:pPr>
      <w:r>
        <w:rPr/>
        <w:t>292</w:t>
      </w:r>
    </w:p>
    <w:p>
      <w:pPr>
        <w:pStyle w:val="FootnoteText"/>
        <w:rPr/>
      </w:pPr>
      <w:r>
        <w:rPr/>
        <w:t>See also Sunyo 2017</w:t>
      </w:r>
    </w:p>
    <w:p>
      <w:pPr>
        <w:pStyle w:val="FootnoteText"/>
        <w:rPr/>
      </w:pPr>
      <w:r>
        <w:rPr/>
        <w:t>293</w:t>
      </w:r>
    </w:p>
    <w:p>
      <w:pPr>
        <w:pStyle w:val="FootnoteText"/>
        <w:rPr/>
      </w:pPr>
      <w:r>
        <w:rPr/>
        <w:t>AN 1.314:1.4</w:t>
      </w:r>
    </w:p>
    <w:p>
      <w:pPr>
        <w:pStyle w:val="FootnoteText"/>
        <w:rPr/>
      </w:pPr>
      <w:r>
        <w:rPr/>
        <w:t>294</w:t>
      </w:r>
    </w:p>
    <w:p>
      <w:pPr>
        <w:pStyle w:val="FootnoteText"/>
        <w:rPr/>
      </w:pPr>
      <w:r>
        <w:rPr/>
        <w:t>Saṁyojaniyesu, bhikkhave, dhammesu assādānupassino viharato, ‘for those who live focusing on the gratification of things that can chain them’. Bodhi 2000 translates the phrase here as “when one dwells contemplating gratification in things that can fetter”, but in his later translation of the Aṅguttara Nikāya he translates -anupassino viharato as “for one who dwells contemplating”. (Bodhi 2012, AN 5.30) Assādānupassino viharato is a genitive absolute of “whom it concerns” (cf. Wijesekera 1993 §159), so is best translated with “for those who”, like Olalde 2014 p.84, “für denjenigen”. The point is that for those who live dwelling on these things, there will be rebirth, but for those who do not, there won’t be. There are no temporal implications of “when” here.</w:t>
      </w:r>
    </w:p>
    <w:p>
      <w:pPr>
        <w:pStyle w:val="FootnoteText"/>
        <w:rPr/>
      </w:pPr>
      <w:r>
        <w:rPr/>
        <w:t>295</w:t>
      </w:r>
    </w:p>
    <w:p>
      <w:pPr>
        <w:pStyle w:val="FootnoteText"/>
        <w:rPr/>
      </w:pPr>
      <w:r>
        <w:rPr/>
        <w:t>SN 12.58</w:t>
      </w:r>
    </w:p>
    <w:p>
      <w:pPr>
        <w:pStyle w:val="FootnoteText"/>
        <w:rPr/>
      </w:pPr>
      <w:r>
        <w:rPr/>
        <w:t>296</w:t>
      </w:r>
    </w:p>
    <w:p>
      <w:pPr>
        <w:pStyle w:val="FootnoteText"/>
        <w:rPr/>
      </w:pPr>
      <w:r>
        <w:rPr/>
        <w:t>SN 12.59</w:t>
      </w:r>
    </w:p>
    <w:p>
      <w:pPr>
        <w:pStyle w:val="FootnoteText"/>
        <w:rPr/>
      </w:pPr>
      <w:r>
        <w:rPr/>
        <w:t>297</w:t>
      </w:r>
    </w:p>
    <w:p>
      <w:pPr>
        <w:pStyle w:val="FootnoteText"/>
        <w:rPr/>
      </w:pPr>
      <w:r>
        <w:rPr/>
        <w:t>SN 22.3:4.1–4.9</w:t>
      </w:r>
    </w:p>
    <w:p>
      <w:pPr>
        <w:pStyle w:val="FootnoteText"/>
        <w:rPr/>
      </w:pPr>
      <w:r>
        <w:rPr/>
        <w:t>298</w:t>
      </w:r>
    </w:p>
    <w:p>
      <w:pPr>
        <w:pStyle w:val="FootnoteText"/>
        <w:rPr/>
      </w:pPr>
      <w:r>
        <w:rPr/>
        <w:t>See also Wijesekera 1994 p.106</w:t>
      </w:r>
    </w:p>
    <w:p>
      <w:pPr>
        <w:pStyle w:val="FootnoteText"/>
        <w:rPr/>
      </w:pPr>
      <w:r>
        <w:rPr/>
        <w:t>299</w:t>
      </w:r>
    </w:p>
    <w:p>
      <w:pPr>
        <w:pStyle w:val="FootnoteText"/>
        <w:rPr/>
      </w:pPr>
      <w:r>
        <w:rPr/>
        <w:t>SN 12.65:1.2–3.8. See also DN 14:2.19.1–2.19.5 D II 33</w:t>
      </w:r>
    </w:p>
    <w:p>
      <w:pPr>
        <w:pStyle w:val="FootnoteText"/>
        <w:rPr/>
      </w:pPr>
      <w:r>
        <w:rPr/>
        <w:t>300</w:t>
      </w:r>
    </w:p>
    <w:p>
      <w:pPr>
        <w:pStyle w:val="FootnoteText"/>
        <w:rPr/>
      </w:pPr>
      <w:r>
        <w:rPr/>
        <w:t>DN 15:2.15–2.18, 21.1–22.6 D II 63</w:t>
      </w:r>
    </w:p>
    <w:p>
      <w:pPr>
        <w:pStyle w:val="FootnoteText"/>
        <w:rPr/>
      </w:pPr>
      <w:r>
        <w:rPr/>
        <w:t>301</w:t>
      </w:r>
    </w:p>
    <w:p>
      <w:pPr>
        <w:pStyle w:val="FootnoteText"/>
        <w:rPr/>
      </w:pPr>
      <w:r>
        <w:rPr/>
        <w:t>See note 435 and note 436</w:t>
      </w:r>
    </w:p>
    <w:p>
      <w:pPr>
        <w:pStyle w:val="FootnoteText"/>
        <w:rPr/>
      </w:pPr>
      <w:r>
        <w:rPr/>
        <w:t>302</w:t>
      </w:r>
    </w:p>
    <w:p>
      <w:pPr>
        <w:pStyle w:val="FootnoteText"/>
        <w:rPr/>
      </w:pPr>
      <w:r>
        <w:rPr/>
        <w:t>MĀ 97, translation Anālayo 2020(a), emphasis added</w:t>
      </w:r>
    </w:p>
    <w:p>
      <w:pPr>
        <w:pStyle w:val="FootnoteText"/>
        <w:rPr/>
      </w:pPr>
      <w:r>
        <w:rPr/>
        <w:t>303</w:t>
      </w:r>
    </w:p>
    <w:p>
      <w:pPr>
        <w:pStyle w:val="FootnoteText"/>
        <w:rPr/>
      </w:pPr>
      <w:r>
        <w:rPr/>
        <w:t>DĀ 13, translation Patton</w:t>
      </w:r>
    </w:p>
    <w:p>
      <w:pPr>
        <w:pStyle w:val="FootnoteText"/>
        <w:rPr/>
      </w:pPr>
      <w:r>
        <w:rPr/>
        <w:t>304</w:t>
      </w:r>
    </w:p>
    <w:p>
      <w:pPr>
        <w:pStyle w:val="FootnoteText"/>
        <w:rPr/>
      </w:pPr>
      <w:r>
        <w:rPr/>
        <w:t>Contra Ñāṇananda 2015 p.65, p.36. PED states that translating itthatta as ‘thusness’ is incorrect. The word instead refers to existence, literally ‘a state (-tta) here (ittha)’. See for example AN 2.36:2.4, 3.5, 4.7: so tato cuto […] āgantā itthattaṁ, “passing on from there […] he comes to ‘life here’”.</w:t>
      </w:r>
    </w:p>
    <w:p>
      <w:pPr>
        <w:pStyle w:val="FootnoteText"/>
        <w:rPr/>
      </w:pPr>
      <w:r>
        <w:rPr/>
        <w:t>305</w:t>
      </w:r>
    </w:p>
    <w:p>
      <w:pPr>
        <w:pStyle w:val="FootnoteText"/>
        <w:rPr/>
      </w:pPr>
      <w:r>
        <w:rPr/>
        <w:t>For example, in DN 24:2.17.5 D III 29 itthatta refers to a state of existence in the realm of Brahmā. See also Bodhi 2015 p.168</w:t>
      </w:r>
    </w:p>
    <w:p>
      <w:pPr>
        <w:pStyle w:val="FootnoteText"/>
        <w:rPr/>
      </w:pPr>
      <w:r>
        <w:rPr/>
        <w:t>306</w:t>
      </w:r>
    </w:p>
    <w:p>
      <w:pPr>
        <w:pStyle w:val="FootnoteText"/>
        <w:rPr/>
      </w:pPr>
      <w:r>
        <w:rPr/>
        <w:t>See Bodhi 1984 p.29</w:t>
      </w:r>
    </w:p>
    <w:p>
      <w:pPr>
        <w:pStyle w:val="FootnoteText"/>
        <w:rPr/>
      </w:pPr>
      <w:r>
        <w:rPr/>
        <w:t>307</w:t>
      </w:r>
    </w:p>
    <w:p>
      <w:pPr>
        <w:pStyle w:val="FootnoteText"/>
        <w:rPr/>
      </w:pPr>
      <w:r>
        <w:rPr/>
        <w:t>DN 14:2.19.1–2.19.5 D II 33</w:t>
      </w:r>
    </w:p>
    <w:p>
      <w:pPr>
        <w:pStyle w:val="FootnoteText"/>
        <w:rPr/>
      </w:pPr>
      <w:r>
        <w:rPr/>
        <w:t>308</w:t>
      </w:r>
    </w:p>
    <w:p>
      <w:pPr>
        <w:pStyle w:val="FootnoteText"/>
        <w:rPr/>
      </w:pPr>
      <w:r>
        <w:rPr/>
        <w:t>DĀ 13</w:t>
      </w:r>
    </w:p>
    <w:p>
      <w:pPr>
        <w:pStyle w:val="FootnoteText"/>
        <w:rPr/>
      </w:pPr>
      <w:r>
        <w:rPr/>
        <w:t>309</w:t>
      </w:r>
    </w:p>
    <w:p>
      <w:pPr>
        <w:pStyle w:val="FootnoteText"/>
        <w:rPr/>
      </w:pPr>
      <w:r>
        <w:rPr/>
        <w:t>Vetter 1994 p.151</w:t>
      </w:r>
    </w:p>
    <w:p>
      <w:pPr>
        <w:pStyle w:val="FootnoteText"/>
        <w:rPr/>
      </w:pPr>
      <w:r>
        <w:rPr/>
        <w:t>310</w:t>
      </w:r>
    </w:p>
    <w:p>
      <w:pPr>
        <w:pStyle w:val="FootnoteText"/>
        <w:rPr/>
      </w:pPr>
      <w:r>
        <w:rPr/>
        <w:t>DN 15:32.11 D II 68</w:t>
      </w:r>
    </w:p>
    <w:p>
      <w:pPr>
        <w:pStyle w:val="FootnoteText"/>
        <w:rPr/>
      </w:pPr>
      <w:r>
        <w:rPr/>
        <w:t>311</w:t>
      </w:r>
    </w:p>
    <w:p>
      <w:pPr>
        <w:pStyle w:val="FootnoteText"/>
        <w:rPr/>
      </w:pPr>
      <w:r>
        <w:rPr/>
        <w:t>As argued by Olalde 2014 p.102</w:t>
      </w:r>
    </w:p>
    <w:p>
      <w:pPr>
        <w:pStyle w:val="FootnoteText"/>
        <w:rPr/>
      </w:pPr>
      <w:r>
        <w:rPr/>
        <w:t>312</w:t>
      </w:r>
    </w:p>
    <w:p>
      <w:pPr>
        <w:pStyle w:val="FootnoteText"/>
        <w:rPr/>
      </w:pPr>
      <w:r>
        <w:rPr/>
        <w:t>Brahmavamso 2006 p.221</w:t>
      </w:r>
    </w:p>
    <w:p>
      <w:pPr>
        <w:pStyle w:val="FootnoteText"/>
        <w:rPr/>
      </w:pPr>
      <w:r>
        <w:rPr/>
        <w:t>313</w:t>
      </w:r>
    </w:p>
    <w:p>
      <w:pPr>
        <w:pStyle w:val="FootnoteText"/>
        <w:rPr/>
      </w:pPr>
      <w:r>
        <w:rPr/>
        <w:t>Bodhi 1984 p.30</w:t>
      </w:r>
    </w:p>
    <w:p>
      <w:pPr>
        <w:pStyle w:val="FootnoteText"/>
        <w:rPr/>
      </w:pPr>
      <w:r>
        <w:rPr/>
        <w:t>314</w:t>
      </w:r>
    </w:p>
    <w:p>
      <w:pPr>
        <w:pStyle w:val="FootnoteText"/>
        <w:rPr/>
      </w:pPr>
      <w:r>
        <w:rPr/>
        <w:t>Cnd 5</w:t>
      </w:r>
    </w:p>
    <w:p>
      <w:pPr>
        <w:pStyle w:val="FootnoteText"/>
        <w:rPr/>
      </w:pPr>
      <w:r>
        <w:rPr/>
        <w:t>315</w:t>
      </w:r>
    </w:p>
    <w:p>
      <w:pPr>
        <w:pStyle w:val="FootnoteText"/>
        <w:rPr/>
      </w:pPr>
      <w:r>
        <w:rPr/>
        <w:t>For example Ñāṇananda 2015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p>
      <w:pPr>
        <w:pStyle w:val="FootnoteText"/>
        <w:rPr/>
      </w:pPr>
      <w:r>
        <w:rPr/>
        <w:t>316</w:t>
      </w:r>
    </w:p>
    <w:p>
      <w:pPr>
        <w:pStyle w:val="FootnoteText"/>
        <w:rPr/>
      </w:pPr>
      <w:r>
        <w:rPr/>
        <w:t>See also Sujato 2023 note at DN 15:22.6: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p>
      <w:pPr>
        <w:pStyle w:val="FootnoteText"/>
        <w:rPr/>
      </w:pPr>
      <w:r>
        <w:rPr/>
        <w:t>317</w:t>
      </w:r>
    </w:p>
    <w:p>
      <w:pPr>
        <w:pStyle w:val="FootnoteText"/>
        <w:rPr/>
      </w:pPr>
      <w:r>
        <w:rPr/>
        <w:t>DN 14:2.18.40–2.18.43 D II 32,</w:t>
      </w:r>
    </w:p>
    <w:p>
      <w:pPr>
        <w:pStyle w:val="FootnoteText"/>
        <w:rPr/>
      </w:pPr>
      <w:r>
        <w:rPr/>
        <w:t>DN 15:22.1–22.2 D II 63 (§84),</w:t>
      </w:r>
    </w:p>
    <w:p>
      <w:pPr>
        <w:pStyle w:val="FootnoteText"/>
        <w:rPr/>
      </w:pPr>
      <w:r>
        <w:rPr/>
        <w:t>SN 12.65:2.14–2.16 (§83),</w:t>
      </w:r>
    </w:p>
    <w:p>
      <w:pPr>
        <w:pStyle w:val="FootnoteText"/>
        <w:rPr/>
      </w:pPr>
      <w:r>
        <w:rPr/>
        <w:t>SN 12.67:4.2–4.3 (§95),</w:t>
      </w:r>
    </w:p>
    <w:p>
      <w:pPr>
        <w:pStyle w:val="FootnoteText"/>
        <w:rPr/>
      </w:pPr>
      <w:r>
        <w:rPr/>
        <w:t>SN 22.57:14.5,</w:t>
      </w:r>
    </w:p>
    <w:p>
      <w:pPr>
        <w:pStyle w:val="FootnoteText"/>
        <w:rPr/>
      </w:pPr>
      <w:r>
        <w:rPr/>
        <w:t>SN 22.82:7.10</w:t>
      </w:r>
    </w:p>
    <w:p>
      <w:pPr>
        <w:pStyle w:val="FootnoteText"/>
        <w:rPr/>
      </w:pPr>
      <w:r>
        <w:rPr/>
        <w:t>318</w:t>
      </w:r>
    </w:p>
    <w:p>
      <w:pPr>
        <w:pStyle w:val="FootnoteText"/>
        <w:rPr/>
      </w:pPr>
      <w:r>
        <w:rPr/>
        <w:t>Viññāṇañca hi, Ānanda, nāmarūpe patiṭṭhaṁ na labhissatha. For patiṭṭhaṁ as ‘support to be planted’ see note 215. See also Sujato 2023 note at DN 15:22.2: “Just as name and form—the organic, sensual, and sense-making body—cannot grow without consciousness, so too consciousness must acquire a landing or grounding place to be ‘planted’ in name and form.” Interestingly, JU 3.20.8 also mentions “my name, my body (śarīra), my support (pratiṣṭhā)”.</w:t>
      </w:r>
    </w:p>
    <w:p>
      <w:pPr>
        <w:pStyle w:val="FootnoteText"/>
        <w:rPr/>
      </w:pPr>
      <w:r>
        <w:rPr/>
        <w:t>319</w:t>
      </w:r>
    </w:p>
    <w:p>
      <w:pPr>
        <w:pStyle w:val="FootnoteText"/>
        <w:rPr/>
      </w:pPr>
      <w:r>
        <w:rPr/>
        <w:t>Hamilton p.129</w:t>
      </w:r>
    </w:p>
    <w:p>
      <w:pPr>
        <w:pStyle w:val="FootnoteText"/>
        <w:rPr/>
      </w:pPr>
      <w:r>
        <w:rPr/>
        <w:t>320</w:t>
      </w:r>
    </w:p>
    <w:p>
      <w:pPr>
        <w:pStyle w:val="FootnoteText"/>
        <w:rPr/>
      </w:pPr>
      <w:r>
        <w:rPr/>
        <w:t>Bodhi 1984 p.25</w:t>
      </w:r>
    </w:p>
    <w:p>
      <w:pPr>
        <w:pStyle w:val="FootnoteText"/>
        <w:rPr/>
      </w:pPr>
      <w:r>
        <w:rPr/>
        <w:t>321</w:t>
      </w:r>
    </w:p>
    <w:p>
      <w:pPr>
        <w:pStyle w:val="FootnoteText"/>
        <w:rPr/>
      </w:pPr>
      <w:r>
        <w:rPr/>
        <w:t>Langer p.25, translation mine</w:t>
      </w:r>
    </w:p>
    <w:p>
      <w:pPr>
        <w:pStyle w:val="FootnoteText"/>
        <w:rPr/>
      </w:pPr>
      <w:r>
        <w:rPr/>
        <w:t>322</w:t>
      </w:r>
    </w:p>
    <w:p>
      <w:pPr>
        <w:pStyle w:val="FootnoteText"/>
        <w:rPr/>
      </w:pPr>
      <w:r>
        <w:rPr/>
        <w:t>DN 10:2.22.1 D I 209. Similar at DN 2:84.1 D I 76, MN 77:29.9 M II 17</w:t>
      </w:r>
    </w:p>
    <w:p>
      <w:pPr>
        <w:pStyle w:val="FootnoteText"/>
        <w:rPr/>
      </w:pPr>
      <w:r>
        <w:rPr/>
        <w:t>323</w:t>
      </w:r>
    </w:p>
    <w:p>
      <w:pPr>
        <w:pStyle w:val="FootnoteText"/>
        <w:rPr/>
      </w:pPr>
      <w:r>
        <w:rPr/>
        <w:t>DN 14:1.21.2 D II 14, MN 123:12.3 M III 121;</w:t>
      </w:r>
    </w:p>
    <w:p>
      <w:pPr>
        <w:pStyle w:val="FootnoteText"/>
        <w:rPr/>
      </w:pPr>
      <w:r>
        <w:rPr/>
        <w:t>MN 79:11.1 M II 33, MN 80:4.1 M II 41</w:t>
      </w:r>
    </w:p>
    <w:p>
      <w:pPr>
        <w:pStyle w:val="FootnoteText"/>
        <w:rPr/>
      </w:pPr>
      <w:r>
        <w:rPr/>
        <w:t>324</w:t>
      </w:r>
    </w:p>
    <w:p>
      <w:pPr>
        <w:pStyle w:val="FootnoteText"/>
        <w:rPr/>
      </w:pPr>
      <w:r>
        <w:rPr/>
        <w:t>SN 12.65:6.3–6.7, SN 12.67:7.12–7.16, DN 14:2.21.3 D II 35</w:t>
      </w:r>
    </w:p>
    <w:p>
      <w:pPr>
        <w:pStyle w:val="FootnoteText"/>
        <w:rPr/>
      </w:pPr>
      <w:r>
        <w:rPr/>
        <w:t>325</w:t>
      </w:r>
    </w:p>
    <w:p>
      <w:pPr>
        <w:pStyle w:val="FootnoteText"/>
        <w:rPr/>
      </w:pPr>
      <w:r>
        <w:rPr/>
        <w:t>For example Falk p.40, Hamilton p.123, Gombrich 2009 p.120, Olalde 2014 p.38ff.</w:t>
      </w:r>
    </w:p>
    <w:p>
      <w:pPr>
        <w:pStyle w:val="FootnoteText"/>
        <w:rPr/>
      </w:pPr>
      <w:r>
        <w:rPr/>
        <w:t>326</w:t>
      </w:r>
    </w:p>
    <w:p>
      <w:pPr>
        <w:pStyle w:val="FootnoteText"/>
        <w:rPr/>
      </w:pPr>
      <w:r>
        <w:rPr/>
        <w:t>Sujato 2012 Section 3.2 - Insight 2.3: Im</w:t>
        <w:softHyphen/>
        <w:t>perm</w:t>
        <w:softHyphen/>
        <w:t>anence of the Mind</w:t>
      </w:r>
    </w:p>
    <w:p>
      <w:pPr>
        <w:pStyle w:val="FootnoteText"/>
        <w:rPr/>
      </w:pPr>
      <w:r>
        <w:rPr/>
        <w:t>327</w:t>
      </w:r>
    </w:p>
    <w:p>
      <w:pPr>
        <w:pStyle w:val="FootnoteText"/>
        <w:rPr/>
      </w:pPr>
      <w:r>
        <w:rPr/>
        <w:t>Falk p.40</w:t>
      </w:r>
    </w:p>
    <w:p>
      <w:pPr>
        <w:pStyle w:val="FootnoteText"/>
        <w:rPr/>
      </w:pPr>
      <w:r>
        <w:rPr/>
        <w:t>328</w:t>
      </w:r>
    </w:p>
    <w:p>
      <w:pPr>
        <w:pStyle w:val="FootnoteText"/>
        <w:rPr/>
      </w:pPr>
      <w:r>
        <w:rPr/>
        <w:t>See for example Flood p.274: “The Brahmanical tradition was not a monolithic entity.” Or Bausch 2015 p.1: “There was never a unitary Vedic tradition against which Buddhism reacted. Vedic religiosity was a dynamic aggregate, alive with regional variation.” See also Olivelle pp.8–11. In DN 13 different brahmin traditions are said to teach different paths to Brahma(n).</w:t>
      </w:r>
    </w:p>
    <w:p>
      <w:pPr>
        <w:pStyle w:val="FootnoteText"/>
        <w:rPr/>
      </w:pPr>
      <w:r>
        <w:rPr/>
        <w:t>329</w:t>
      </w:r>
    </w:p>
    <w:p>
      <w:pPr>
        <w:pStyle w:val="FootnoteText"/>
        <w:rPr/>
      </w:pPr>
      <w:r>
        <w:rPr/>
        <w:t>MuṇU 3.2.8, translation Olivelle</w:t>
      </w:r>
    </w:p>
    <w:p>
      <w:pPr>
        <w:pStyle w:val="FootnoteText"/>
        <w:rPr/>
      </w:pPr>
      <w:r>
        <w:rPr/>
        <w:t>330</w:t>
      </w:r>
    </w:p>
    <w:p>
      <w:pPr>
        <w:pStyle w:val="FootnoteText"/>
        <w:rPr/>
      </w:pPr>
      <w:r>
        <w:rPr/>
        <w:t>PrU 6.5, translation Olivelle</w:t>
      </w:r>
    </w:p>
    <w:p>
      <w:pPr>
        <w:pStyle w:val="FootnoteText"/>
        <w:rPr/>
      </w:pPr>
      <w:r>
        <w:rPr/>
        <w:t>331</w:t>
      </w:r>
    </w:p>
    <w:p>
      <w:pPr>
        <w:pStyle w:val="FootnoteText"/>
        <w:rPr/>
      </w:pPr>
      <w:r>
        <w:rPr/>
        <w:t>CU 6.10, translation Olivelle</w:t>
      </w:r>
    </w:p>
    <w:p>
      <w:pPr>
        <w:pStyle w:val="FootnoteText"/>
        <w:rPr/>
      </w:pPr>
      <w:r>
        <w:rPr/>
        <w:t>332</w:t>
      </w:r>
    </w:p>
    <w:p>
      <w:pPr>
        <w:pStyle w:val="FootnoteText"/>
        <w:rPr/>
      </w:pPr>
      <w:r>
        <w:rPr/>
        <w:t>See also Olalde 2014 p.39 (translation mine): “[On the basis of CU 6.10 (§89)] it seems most likely to me that nāmarūpa in MuṇU 3.2.8 and PrU 6.5 (§87 and §88) refers specifically to a person, who until the depicted point in time existed as an individual with his (proper) name and visible form.” See also Olalde 2015 p.14</w:t>
      </w:r>
    </w:p>
    <w:p>
      <w:pPr>
        <w:pStyle w:val="FootnoteText"/>
        <w:rPr/>
      </w:pPr>
      <w:r>
        <w:rPr/>
        <w:t>333</w:t>
      </w:r>
    </w:p>
    <w:p>
      <w:pPr>
        <w:pStyle w:val="FootnoteText"/>
        <w:rPr/>
      </w:pPr>
      <w:r>
        <w:rPr/>
        <w:t>SN 45.91, SN 45.92-95,</w:t>
      </w:r>
    </w:p>
    <w:p>
      <w:pPr>
        <w:pStyle w:val="FootnoteText"/>
        <w:rPr/>
      </w:pPr>
      <w:r>
        <w:rPr/>
        <w:t>SN 45.96,</w:t>
      </w:r>
    </w:p>
    <w:p>
      <w:pPr>
        <w:pStyle w:val="FootnoteText"/>
        <w:rPr/>
      </w:pPr>
      <w:r>
        <w:rPr/>
        <w:t>SN 45.97, SN 45.98-102,</w:t>
      </w:r>
    </w:p>
    <w:p>
      <w:pPr>
        <w:pStyle w:val="FootnoteText"/>
        <w:rPr/>
      </w:pPr>
      <w:r>
        <w:rPr/>
        <w:t>SN 45.103, SN 45.104-108,</w:t>
      </w:r>
    </w:p>
    <w:p>
      <w:pPr>
        <w:pStyle w:val="FootnoteText"/>
        <w:rPr/>
      </w:pPr>
      <w:r>
        <w:rPr/>
        <w:t>SN 45.109, SN 45.110-114,</w:t>
      </w:r>
    </w:p>
    <w:p>
      <w:pPr>
        <w:pStyle w:val="FootnoteText"/>
        <w:rPr/>
      </w:pPr>
      <w:r>
        <w:rPr/>
        <w:t>SN 45.115, SN 45.116-120,</w:t>
      </w:r>
    </w:p>
    <w:p>
      <w:pPr>
        <w:pStyle w:val="FootnoteText"/>
        <w:rPr/>
      </w:pPr>
      <w:r>
        <w:rPr/>
        <w:t>SN 45.121, SN 45.122-126,</w:t>
      </w:r>
    </w:p>
    <w:p>
      <w:pPr>
        <w:pStyle w:val="FootnoteText"/>
        <w:rPr/>
      </w:pPr>
      <w:r>
        <w:rPr/>
        <w:t>SN 45.127, SN 45.128-132,</w:t>
      </w:r>
    </w:p>
    <w:p>
      <w:pPr>
        <w:pStyle w:val="FootnoteText"/>
        <w:rPr/>
      </w:pPr>
      <w:r>
        <w:rPr/>
        <w:t>SN 45.133, SN 45.134-138</w:t>
      </w:r>
    </w:p>
    <w:p>
      <w:pPr>
        <w:pStyle w:val="FootnoteText"/>
        <w:rPr/>
      </w:pPr>
      <w:r>
        <w:rPr/>
        <w:t>334</w:t>
      </w:r>
    </w:p>
    <w:p>
      <w:pPr>
        <w:pStyle w:val="FootnoteText"/>
        <w:rPr/>
      </w:pPr>
      <w:r>
        <w:rPr/>
        <w:t>MN 22:25.5–25.6 M I 138. See also Wijesekera 1994 p.261</w:t>
      </w:r>
    </w:p>
    <w:p>
      <w:pPr>
        <w:pStyle w:val="FootnoteText"/>
        <w:rPr/>
      </w:pPr>
      <w:r>
        <w:rPr/>
        <w:t>335</w:t>
      </w:r>
    </w:p>
    <w:p>
      <w:pPr>
        <w:pStyle w:val="FootnoteText"/>
        <w:rPr/>
      </w:pPr>
      <w:r>
        <w:rPr/>
        <w:t>SN 1.50:6.1–6.4</w:t>
      </w:r>
    </w:p>
    <w:p>
      <w:pPr>
        <w:pStyle w:val="FootnoteText"/>
        <w:rPr/>
      </w:pPr>
      <w:r>
        <w:rPr/>
        <w:t>336</w:t>
      </w:r>
    </w:p>
    <w:p>
      <w:pPr>
        <w:pStyle w:val="FootnoteText"/>
        <w:rPr/>
      </w:pPr>
      <w:r>
        <w:rPr/>
        <w:t>Bausch 2018 p.39</w:t>
      </w:r>
    </w:p>
    <w:p>
      <w:pPr>
        <w:pStyle w:val="FootnoteText"/>
        <w:rPr/>
      </w:pPr>
      <w:r>
        <w:rPr/>
        <w:t>337</w:t>
      </w:r>
    </w:p>
    <w:p>
      <w:pPr>
        <w:pStyle w:val="FootnoteText"/>
        <w:rPr/>
      </w:pPr>
      <w:r>
        <w:rPr/>
        <w:t>Snp 5.2:5.1–6.6</w:t>
      </w:r>
    </w:p>
    <w:p>
      <w:pPr>
        <w:pStyle w:val="FootnoteText"/>
        <w:rPr/>
      </w:pPr>
      <w:r>
        <w:rPr/>
        <w:t>338</w:t>
      </w:r>
    </w:p>
    <w:p>
      <w:pPr>
        <w:pStyle w:val="FootnoteText"/>
        <w:rPr/>
      </w:pPr>
      <w:r>
        <w:rPr/>
        <w:t>Sunyo 2021</w:t>
      </w:r>
    </w:p>
    <w:p>
      <w:pPr>
        <w:pStyle w:val="FootnoteText"/>
        <w:rPr/>
      </w:pPr>
      <w:r>
        <w:rPr/>
        <w:t>339</w:t>
      </w:r>
    </w:p>
    <w:p>
      <w:pPr>
        <w:pStyle w:val="FootnoteText"/>
        <w:rPr/>
      </w:pPr>
      <w:r>
        <w:rPr/>
        <w:t>See Hinüber p.28f</w:t>
      </w:r>
    </w:p>
    <w:p>
      <w:pPr>
        <w:pStyle w:val="FootnoteText"/>
        <w:rPr/>
      </w:pPr>
      <w:r>
        <w:rPr/>
        <w:t>340</w:t>
      </w:r>
    </w:p>
    <w:p>
      <w:pPr>
        <w:pStyle w:val="FootnoteText"/>
        <w:rPr/>
      </w:pPr>
      <w:r>
        <w:rPr/>
        <w:t>DN 11:85.18–85.27 D I 223</w:t>
      </w:r>
    </w:p>
    <w:p>
      <w:pPr>
        <w:pStyle w:val="FootnoteText"/>
        <w:rPr/>
      </w:pPr>
      <w:r>
        <w:rPr/>
        <w:t>341</w:t>
      </w:r>
    </w:p>
    <w:p>
      <w:pPr>
        <w:pStyle w:val="FootnoteText"/>
        <w:rPr/>
      </w:pPr>
      <w:r>
        <w:rPr/>
        <w:t>See for example Hamilton p.12</w:t>
      </w:r>
    </w:p>
    <w:p>
      <w:pPr>
        <w:pStyle w:val="FootnoteText"/>
        <w:rPr/>
      </w:pPr>
      <w:r>
        <w:rPr/>
        <w:t>342</w:t>
      </w:r>
    </w:p>
    <w:p>
      <w:pPr>
        <w:pStyle w:val="FootnoteText"/>
        <w:rPr/>
      </w:pPr>
      <w:r>
        <w:rPr/>
        <w:t>Gombrich 1980 p.45</w:t>
      </w:r>
    </w:p>
    <w:p>
      <w:pPr>
        <w:pStyle w:val="FootnoteText"/>
        <w:rPr/>
      </w:pPr>
      <w:r>
        <w:rPr/>
        <w:t>343</w:t>
      </w:r>
    </w:p>
    <w:p>
      <w:pPr>
        <w:pStyle w:val="FootnoteText"/>
        <w:rPr/>
      </w:pPr>
      <w:r>
        <w:rPr/>
        <w:t>BU 2.4.12, anantam apāraṁ vijñāna-ghana eva; BU 3.8.8, asthūlam anaṇv ahrasvam adīrgham.</w:t>
      </w:r>
    </w:p>
    <w:p>
      <w:pPr>
        <w:pStyle w:val="FootnoteText"/>
        <w:rPr/>
      </w:pPr>
      <w:r>
        <w:rPr/>
        <w:t>344</w:t>
      </w:r>
    </w:p>
    <w:p>
      <w:pPr>
        <w:pStyle w:val="FootnoteText"/>
        <w:rPr/>
      </w:pPr>
      <w:r>
        <w:rPr/>
        <w:t>BU 3.7.3–7, translation Olivelle: “This self of yours who is present within but is different from the earth, whom the earth does not know, […] who is present within but is different from the waters […] the fire […] the wind, whom the wind does not know, […] he is the inner controller, the immortal.”</w:t>
      </w:r>
    </w:p>
    <w:p>
      <w:pPr>
        <w:pStyle w:val="FootnoteText"/>
        <w:rPr/>
      </w:pPr>
      <w:r>
        <w:rPr/>
        <w:t>345</w:t>
      </w:r>
    </w:p>
    <w:p>
      <w:pPr>
        <w:pStyle w:val="FootnoteText"/>
        <w:rPr/>
      </w:pPr>
      <w:r>
        <w:rPr/>
        <w:t>TU 2.8, translation Olivelle: “For when a man finds within that invisible (nadṛśya), incorporeal, indistinct, and supportless essence, the fearless state on which to rest, then he becomes free from fear.” The word has the same verbal root as anidassana of the Kevaddha Sutta</w:t>
      </w:r>
    </w:p>
    <w:p>
      <w:pPr>
        <w:pStyle w:val="FootnoteText"/>
        <w:rPr/>
      </w:pPr>
      <w:r>
        <w:rPr/>
        <w:t>346</w:t>
      </w:r>
    </w:p>
    <w:p>
      <w:pPr>
        <w:pStyle w:val="FootnoteText"/>
        <w:rPr/>
      </w:pPr>
      <w:r>
        <w:rPr/>
        <w:t>CU 3.13.7–14.2, translation Olivelle. See also ‘inner light’ in §94</w:t>
      </w:r>
    </w:p>
    <w:p>
      <w:pPr>
        <w:pStyle w:val="FootnoteText"/>
        <w:rPr/>
      </w:pPr>
      <w:r>
        <w:rPr/>
        <w:t>347</w:t>
      </w:r>
    </w:p>
    <w:p>
      <w:pPr>
        <w:pStyle w:val="FootnoteText"/>
        <w:rPr/>
      </w:pPr>
      <w:r>
        <w:rPr/>
        <w:t>See Sunyo 2021</w:t>
      </w:r>
    </w:p>
    <w:p>
      <w:pPr>
        <w:pStyle w:val="FootnoteText"/>
        <w:rPr/>
      </w:pPr>
      <w:r>
        <w:rPr/>
        <w:t>348</w:t>
      </w:r>
    </w:p>
    <w:p>
      <w:pPr>
        <w:pStyle w:val="FootnoteText"/>
        <w:rPr/>
      </w:pPr>
      <w:r>
        <w:rPr/>
        <w:t>See also Jayatilleke §42: “There is no reason to believe that Yājñavalkya’s theories are based on any kind of mystical experience.”</w:t>
      </w:r>
    </w:p>
    <w:p>
      <w:pPr>
        <w:pStyle w:val="FootnoteText"/>
        <w:rPr/>
      </w:pPr>
      <w:r>
        <w:rPr/>
        <w:t>349</w:t>
      </w:r>
    </w:p>
    <w:p>
      <w:pPr>
        <w:pStyle w:val="FootnoteText"/>
        <w:rPr/>
      </w:pPr>
      <w:r>
        <w:rPr/>
        <w:t>Werner p.26</w:t>
      </w:r>
    </w:p>
    <w:p>
      <w:pPr>
        <w:pStyle w:val="FootnoteText"/>
        <w:rPr/>
      </w:pPr>
      <w:r>
        <w:rPr/>
        <w:t>350</w:t>
      </w:r>
    </w:p>
    <w:p>
      <w:pPr>
        <w:pStyle w:val="FootnoteText"/>
        <w:rPr/>
      </w:pPr>
      <w:r>
        <w:rPr/>
        <w:t>BU 4.4.19</w:t>
      </w:r>
    </w:p>
    <w:p>
      <w:pPr>
        <w:pStyle w:val="FootnoteText"/>
        <w:rPr/>
      </w:pPr>
      <w:r>
        <w:rPr/>
        <w:t>351</w:t>
      </w:r>
    </w:p>
    <w:p>
      <w:pPr>
        <w:pStyle w:val="FootnoteText"/>
        <w:rPr/>
      </w:pPr>
      <w:r>
        <w:rPr/>
        <w:t>Gombrich 1980 p.45</w:t>
      </w:r>
    </w:p>
    <w:p>
      <w:pPr>
        <w:pStyle w:val="FootnoteText"/>
        <w:rPr/>
      </w:pPr>
      <w:r>
        <w:rPr/>
        <w:t>352</w:t>
      </w:r>
    </w:p>
    <w:p>
      <w:pPr>
        <w:pStyle w:val="FootnoteText"/>
        <w:rPr/>
      </w:pPr>
      <w:r>
        <w:rPr/>
        <w:t>For example Ñāṇananda 2016 p.27: “There is a consciousness that is freed from name and form.” Also Oldenberg p.87, who says the “Brahmanic thinking […] is also basically valid for the Buddhistic”, both resulting in “the blissful merging with infinity” when name and form are abandoned.</w:t>
      </w:r>
    </w:p>
    <w:p>
      <w:pPr>
        <w:pStyle w:val="FootnoteText"/>
        <w:rPr/>
      </w:pPr>
      <w:r>
        <w:rPr/>
        <w:t>353</w:t>
      </w:r>
    </w:p>
    <w:p>
      <w:pPr>
        <w:pStyle w:val="FootnoteText"/>
        <w:rPr/>
      </w:pPr>
      <w:r>
        <w:rPr/>
        <w:t>As argued for example by Ñāṇananda 2015 p.60: “In some discourses, like the Mahānidāna Sutta, there is a discussion about a descent of consciousness into a mother’s womb. […] The point […] is that the constant interrelation that exists between consciousness and name-and-form is present even during one’s life in the mother’s womb.” Also see Cintita p.227</w:t>
      </w:r>
    </w:p>
    <w:p>
      <w:pPr>
        <w:pStyle w:val="FootnoteText"/>
        <w:rPr/>
      </w:pPr>
      <w:r>
        <w:rPr/>
        <w:t>354</w:t>
      </w:r>
    </w:p>
    <w:p>
      <w:pPr>
        <w:pStyle w:val="FootnoteText"/>
        <w:rPr/>
      </w:pPr>
      <w:r>
        <w:rPr/>
        <w:t>For example MN 60:5.1–8.8 M I 401, MN 76:7.1–7.10 M I 515, MN 110:11.1–11.4 M III 22, SN 24.5, AN 10.216:5.9</w:t>
      </w:r>
    </w:p>
    <w:p>
      <w:pPr>
        <w:pStyle w:val="FootnoteText"/>
        <w:rPr/>
      </w:pPr>
      <w:r>
        <w:rPr/>
        <w:t>355</w:t>
      </w:r>
    </w:p>
    <w:p>
      <w:pPr>
        <w:pStyle w:val="FootnoteText"/>
        <w:rPr/>
      </w:pPr>
      <w:r>
        <w:rPr/>
        <w:t>§126, DN 1:2.13.4 D I 21</w:t>
      </w:r>
    </w:p>
    <w:p>
      <w:pPr>
        <w:pStyle w:val="FootnoteText"/>
        <w:rPr/>
      </w:pPr>
      <w:r>
        <w:rPr/>
        <w:t>356</w:t>
      </w:r>
    </w:p>
    <w:p>
      <w:pPr>
        <w:pStyle w:val="FootnoteText"/>
        <w:rPr/>
      </w:pPr>
      <w:r>
        <w:rPr/>
        <w:t>SN 22.7:2.5</w:t>
      </w:r>
    </w:p>
    <w:p>
      <w:pPr>
        <w:pStyle w:val="FootnoteText"/>
        <w:rPr/>
      </w:pPr>
      <w:r>
        <w:rPr/>
        <w:t>357</w:t>
      </w:r>
    </w:p>
    <w:p>
      <w:pPr>
        <w:pStyle w:val="FootnoteText"/>
        <w:rPr/>
      </w:pPr>
      <w:r>
        <w:rPr/>
        <w:t>MN 111:6.1 M III 25, as noted by Anālayo 2017 p.120</w:t>
      </w:r>
    </w:p>
    <w:p>
      <w:pPr>
        <w:pStyle w:val="FootnoteText"/>
        <w:rPr/>
      </w:pPr>
      <w:r>
        <w:rPr/>
        <w:t>358</w:t>
      </w:r>
    </w:p>
    <w:p>
      <w:pPr>
        <w:pStyle w:val="FootnoteText"/>
        <w:rPr/>
      </w:pPr>
      <w:r>
        <w:rPr/>
        <w:t>For example at SĀ 284, as pointed out by Choong p.174</w:t>
      </w:r>
    </w:p>
    <w:p>
      <w:pPr>
        <w:pStyle w:val="FootnoteText"/>
        <w:rPr/>
      </w:pPr>
      <w:r>
        <w:rPr/>
        <w:t>359</w:t>
      </w:r>
    </w:p>
    <w:p>
      <w:pPr>
        <w:pStyle w:val="FootnoteText"/>
        <w:rPr/>
      </w:pPr>
      <w:r>
        <w:rPr/>
        <w:t>SN 47.42</w:t>
      </w:r>
    </w:p>
    <w:p>
      <w:pPr>
        <w:pStyle w:val="FootnoteText"/>
        <w:rPr/>
      </w:pPr>
      <w:r>
        <w:rPr/>
        <w:t>360</w:t>
      </w:r>
    </w:p>
    <w:p>
      <w:pPr>
        <w:pStyle w:val="FootnoteText"/>
        <w:rPr/>
      </w:pPr>
      <w:r>
        <w:rPr/>
        <w:t>Anālayo 2018 p.27</w:t>
      </w:r>
    </w:p>
    <w:p>
      <w:pPr>
        <w:pStyle w:val="FootnoteText"/>
        <w:rPr/>
      </w:pPr>
      <w:r>
        <w:rPr/>
        <w:t>361</w:t>
      </w:r>
    </w:p>
    <w:p>
      <w:pPr>
        <w:pStyle w:val="FootnoteText"/>
        <w:rPr/>
      </w:pPr>
      <w:r>
        <w:rPr/>
        <w:t>Body with consciousness (saviññāṇaka kāya):</w:t>
      </w:r>
    </w:p>
    <w:p>
      <w:pPr>
        <w:pStyle w:val="FootnoteText"/>
        <w:rPr/>
      </w:pPr>
      <w:r>
        <w:rPr/>
        <w:t>MN 109:13.1,13.7 M III 18,</w:t>
      </w:r>
    </w:p>
    <w:p>
      <w:pPr>
        <w:pStyle w:val="FootnoteText"/>
        <w:rPr/>
      </w:pPr>
      <w:r>
        <w:rPr/>
        <w:t>MN 112:11.3,20.4 M III 32,</w:t>
      </w:r>
    </w:p>
    <w:p>
      <w:pPr>
        <w:pStyle w:val="FootnoteText"/>
        <w:rPr/>
      </w:pPr>
      <w:r>
        <w:rPr/>
        <w:t>SN 18.21:1.3,1.9,</w:t>
      </w:r>
    </w:p>
    <w:p>
      <w:pPr>
        <w:pStyle w:val="FootnoteText"/>
        <w:rPr/>
      </w:pPr>
      <w:r>
        <w:rPr/>
        <w:t>SN 22.71:1.3,1.9,</w:t>
      </w:r>
    </w:p>
    <w:p>
      <w:pPr>
        <w:pStyle w:val="FootnoteText"/>
        <w:rPr/>
      </w:pPr>
      <w:r>
        <w:rPr/>
        <w:t>SN 22.72:1.3,1.12,</w:t>
      </w:r>
    </w:p>
    <w:p>
      <w:pPr>
        <w:pStyle w:val="FootnoteText"/>
        <w:rPr/>
      </w:pPr>
      <w:r>
        <w:rPr/>
        <w:t>SN 22.82:11.1,11.7,</w:t>
      </w:r>
    </w:p>
    <w:p>
      <w:pPr>
        <w:pStyle w:val="FootnoteText"/>
        <w:rPr/>
      </w:pPr>
      <w:r>
        <w:rPr/>
        <w:t>SN 22.91:1.3,2.7,</w:t>
      </w:r>
    </w:p>
    <w:p>
      <w:pPr>
        <w:pStyle w:val="FootnoteText"/>
        <w:rPr/>
      </w:pPr>
      <w:r>
        <w:rPr/>
        <w:t>SN 22.92:1.3,2.6,</w:t>
      </w:r>
    </w:p>
    <w:p>
      <w:pPr>
        <w:pStyle w:val="FootnoteText"/>
        <w:rPr/>
      </w:pPr>
      <w:r>
        <w:rPr/>
        <w:t>SN 22.124:1.3,2.6,</w:t>
      </w:r>
    </w:p>
    <w:p>
      <w:pPr>
        <w:pStyle w:val="FootnoteText"/>
        <w:rPr/>
      </w:pPr>
      <w:r>
        <w:rPr/>
        <w:t>SN 22.125:1.3,2.6,</w:t>
      </w:r>
    </w:p>
    <w:p>
      <w:pPr>
        <w:pStyle w:val="FootnoteText"/>
        <w:rPr/>
      </w:pPr>
      <w:r>
        <w:rPr/>
        <w:t>AN 3.32:2.1,2.3,4.3,</w:t>
      </w:r>
    </w:p>
    <w:p>
      <w:pPr>
        <w:pStyle w:val="FootnoteText"/>
        <w:rPr/>
      </w:pPr>
      <w:r>
        <w:rPr/>
        <w:t>AN 3.33:2.2,3.1,</w:t>
      </w:r>
    </w:p>
    <w:p>
      <w:pPr>
        <w:pStyle w:val="FootnoteText"/>
        <w:rPr/>
      </w:pPr>
      <w:r>
        <w:rPr/>
        <w:t>AN 7.49:14.3,15.1,16.1;</w:t>
      </w:r>
    </w:p>
    <w:p>
      <w:pPr>
        <w:pStyle w:val="FootnoteText"/>
        <w:rPr/>
      </w:pPr>
      <w:r>
        <w:rPr/>
        <w:t>cf. SN 35.234.</w:t>
      </w:r>
    </w:p>
    <w:p>
      <w:pPr>
        <w:pStyle w:val="FootnoteText"/>
        <w:rPr/>
      </w:pPr>
      <w:r>
        <w:rPr/>
        <w:t>Consciousness bound to the body:</w:t>
      </w:r>
    </w:p>
    <w:p>
      <w:pPr>
        <w:pStyle w:val="FootnoteText"/>
        <w:rPr/>
      </w:pPr>
      <w:r>
        <w:rPr/>
        <w:t>DN 10:2.21.4 D I 209 (§85),</w:t>
      </w:r>
    </w:p>
    <w:p>
      <w:pPr>
        <w:pStyle w:val="FootnoteText"/>
        <w:rPr/>
      </w:pPr>
      <w:r>
        <w:rPr/>
        <w:t>DN 2:83.4 D I 76,</w:t>
      </w:r>
    </w:p>
    <w:p>
      <w:pPr>
        <w:pStyle w:val="FootnoteText"/>
        <w:rPr/>
      </w:pPr>
      <w:r>
        <w:rPr/>
        <w:t>MN 77:29.9–29.11 M II 17.</w:t>
      </w:r>
    </w:p>
    <w:p>
      <w:pPr>
        <w:pStyle w:val="FootnoteText"/>
        <w:rPr/>
      </w:pPr>
      <w:r>
        <w:rPr/>
        <w:t>Consciousness leaves the body:</w:t>
      </w:r>
    </w:p>
    <w:p>
      <w:pPr>
        <w:pStyle w:val="FootnoteText"/>
        <w:rPr/>
      </w:pPr>
      <w:r>
        <w:rPr/>
        <w:t>MN 43:24.2 M I 296</w:t>
      </w:r>
    </w:p>
    <w:p>
      <w:pPr>
        <w:pStyle w:val="FootnoteText"/>
        <w:rPr/>
      </w:pPr>
      <w:r>
        <w:rPr/>
        <w:t>362</w:t>
      </w:r>
    </w:p>
    <w:p>
      <w:pPr>
        <w:pStyle w:val="FootnoteText"/>
        <w:rPr/>
      </w:pPr>
      <w:r>
        <w:rPr/>
        <w:t>Consciousness transmigrates: MN 38:2.2 M I 256. Consciousness passes on and gets reborn: §76, §118. Consciousness travels on: §55. Conceived: §84, see also §81</w:t>
      </w:r>
    </w:p>
    <w:p>
      <w:pPr>
        <w:pStyle w:val="FootnoteText"/>
        <w:rPr/>
      </w:pPr>
      <w:r>
        <w:rPr/>
        <w:t>363</w:t>
      </w:r>
    </w:p>
    <w:p>
      <w:pPr>
        <w:pStyle w:val="FootnoteText"/>
        <w:rPr/>
      </w:pPr>
      <w:r>
        <w:rPr/>
        <w:t>PED under viññāṇa</w:t>
      </w:r>
    </w:p>
    <w:p>
      <w:pPr>
        <w:pStyle w:val="FootnoteText"/>
        <w:rPr/>
      </w:pPr>
      <w:r>
        <w:rPr/>
        <w:t>364</w:t>
      </w:r>
    </w:p>
    <w:p>
      <w:pPr>
        <w:pStyle w:val="FootnoteText"/>
        <w:rPr/>
      </w:pPr>
      <w:r>
        <w:rPr/>
        <w:t>For example Frauwallner 1953/1973 p.162, Hamilton p.101, Langer p.9, Vetter 1988 p.49, Wijesekera 1994 p.111</w:t>
      </w:r>
    </w:p>
    <w:p>
      <w:pPr>
        <w:pStyle w:val="FootnoteText"/>
        <w:rPr/>
      </w:pPr>
      <w:r>
        <w:rPr/>
        <w:t>365</w:t>
      </w:r>
    </w:p>
    <w:p>
      <w:pPr>
        <w:pStyle w:val="FootnoteText"/>
        <w:rPr/>
      </w:pPr>
      <w:r>
        <w:rPr/>
        <w:t>Kalupahana 1975 p.119</w:t>
      </w:r>
    </w:p>
    <w:p>
      <w:pPr>
        <w:pStyle w:val="FootnoteText"/>
        <w:rPr/>
      </w:pPr>
      <w:r>
        <w:rPr/>
        <w:t>366</w:t>
      </w:r>
    </w:p>
    <w:p>
      <w:pPr>
        <w:pStyle w:val="FootnoteText"/>
        <w:rPr/>
      </w:pPr>
      <w:r>
        <w:rPr/>
        <w:t>As argued by Hamilton p.85</w:t>
      </w:r>
    </w:p>
    <w:p>
      <w:pPr>
        <w:pStyle w:val="FootnoteText"/>
        <w:rPr/>
      </w:pPr>
      <w:r>
        <w:rPr/>
        <w:t>367</w:t>
      </w:r>
    </w:p>
    <w:p>
      <w:pPr>
        <w:pStyle w:val="FootnoteText"/>
        <w:rPr/>
      </w:pPr>
      <w:r>
        <w:rPr/>
        <w:t>Gombrich 2009 p.60</w:t>
      </w:r>
    </w:p>
    <w:p>
      <w:pPr>
        <w:pStyle w:val="FootnoteText"/>
        <w:rPr/>
      </w:pPr>
      <w:r>
        <w:rPr/>
        <w:t>368</w:t>
      </w:r>
    </w:p>
    <w:p>
      <w:pPr>
        <w:pStyle w:val="FootnoteText"/>
        <w:rPr/>
      </w:pPr>
      <w:r>
        <w:rPr/>
        <w:t>Vetter 1988 p.36 notes: “The word ‘consciousness’ which is often employed here, is rather inconvenient when one has to interpret viññāṇa as a link in the twelvefold chain of dependent origination, where it seems to point to the first moment of life in the mother’s womb.” Rhys Davids p.55 comments upon her translation of AN 3.76 (§71) that ‘consciousness’ is not an adequate translation in this context: “I have rendered by ‘man [surviving]’ the word viññāṇa, literally ‘awareness’, and rightly so rendered it. [Here] viññāṇa clearly means the man who has survived death.”</w:t>
      </w:r>
    </w:p>
    <w:p>
      <w:pPr>
        <w:pStyle w:val="FootnoteText"/>
        <w:rPr/>
      </w:pPr>
      <w:r>
        <w:rPr/>
        <w:t>369</w:t>
      </w:r>
    </w:p>
    <w:p>
      <w:pPr>
        <w:pStyle w:val="FootnoteText"/>
        <w:rPr/>
      </w:pPr>
      <w:r>
        <w:rPr/>
        <w:t>Schmithausen 2000 p.57, translation mine</w:t>
      </w:r>
    </w:p>
    <w:p>
      <w:pPr>
        <w:pStyle w:val="FootnoteText"/>
        <w:rPr/>
      </w:pPr>
      <w:r>
        <w:rPr/>
        <w:t>370</w:t>
      </w:r>
    </w:p>
    <w:p>
      <w:pPr>
        <w:pStyle w:val="FootnoteText"/>
        <w:rPr/>
      </w:pPr>
      <w:r>
        <w:rPr/>
        <w:t>Frauwallner 1953/1973 p.162, emphasis added</w:t>
      </w:r>
    </w:p>
    <w:p>
      <w:pPr>
        <w:pStyle w:val="FootnoteText"/>
        <w:rPr/>
      </w:pPr>
      <w:r>
        <w:rPr/>
        <w:t>371</w:t>
      </w:r>
    </w:p>
    <w:p>
      <w:pPr>
        <w:pStyle w:val="FootnoteText"/>
        <w:rPr/>
      </w:pPr>
      <w:r>
        <w:rPr/>
        <w:t>Hamilton p.101</w:t>
      </w:r>
    </w:p>
    <w:p>
      <w:pPr>
        <w:pStyle w:val="FootnoteText"/>
        <w:rPr/>
      </w:pPr>
      <w:r>
        <w:rPr/>
        <w:t>372</w:t>
      </w:r>
    </w:p>
    <w:p>
      <w:pPr>
        <w:pStyle w:val="FootnoteText"/>
        <w:rPr/>
      </w:pPr>
      <w:r>
        <w:rPr/>
        <w:t>See for example §8, §137, §114, Thag 1.90</w:t>
      </w:r>
    </w:p>
    <w:p>
      <w:pPr>
        <w:pStyle w:val="FootnoteText"/>
        <w:rPr/>
      </w:pPr>
      <w:r>
        <w:rPr/>
        <w:t>373</w:t>
      </w:r>
    </w:p>
    <w:p>
      <w:pPr>
        <w:pStyle w:val="FootnoteText"/>
        <w:rPr/>
      </w:pPr>
      <w:r>
        <w:rPr/>
        <w:t>See also Brahmavamso 2002</w:t>
      </w:r>
    </w:p>
    <w:p>
      <w:pPr>
        <w:pStyle w:val="FootnoteText"/>
        <w:rPr/>
      </w:pPr>
      <w:r>
        <w:rPr/>
        <w:t>374</w:t>
      </w:r>
    </w:p>
    <w:p>
      <w:pPr>
        <w:pStyle w:val="FootnoteText"/>
        <w:rPr/>
      </w:pPr>
      <w:r>
        <w:rPr/>
        <w:t>For example Vism 546</w:t>
      </w:r>
    </w:p>
    <w:p>
      <w:pPr>
        <w:pStyle w:val="FootnoteText"/>
        <w:rPr/>
      </w:pPr>
      <w:r>
        <w:rPr/>
        <w:t>375</w:t>
      </w:r>
    </w:p>
    <w:p>
      <w:pPr>
        <w:pStyle w:val="FootnoteText"/>
        <w:rPr/>
      </w:pPr>
      <w:r>
        <w:rPr/>
        <w:t>Wijesekera 1994 p.111</w:t>
      </w:r>
    </w:p>
    <w:p>
      <w:pPr>
        <w:pStyle w:val="FootnoteText"/>
        <w:rPr/>
      </w:pPr>
      <w:r>
        <w:rPr/>
        <w:t>376</w:t>
      </w:r>
    </w:p>
    <w:p>
      <w:pPr>
        <w:pStyle w:val="FootnoteText"/>
        <w:rPr/>
      </w:pPr>
      <w:r>
        <w:rPr/>
        <w:t>BU 4.3.7, translation Olivelle</w:t>
      </w:r>
    </w:p>
    <w:p>
      <w:pPr>
        <w:pStyle w:val="FootnoteText"/>
        <w:rPr/>
      </w:pPr>
      <w:r>
        <w:rPr/>
        <w:t>377</w:t>
      </w:r>
    </w:p>
    <w:p>
      <w:pPr>
        <w:pStyle w:val="FootnoteText"/>
        <w:rPr/>
      </w:pPr>
      <w:r>
        <w:rPr/>
        <w:t>MN 38:5.11 M I 256. Compare MN 2:8.8 M I 8: “It is this self of mine who speaks, who feels, who in various realms experiences the results of good and bad deeds.”</w:t>
      </w:r>
    </w:p>
    <w:p>
      <w:pPr>
        <w:pStyle w:val="FootnoteText"/>
        <w:rPr/>
      </w:pPr>
      <w:r>
        <w:rPr/>
        <w:t>378</w:t>
      </w:r>
    </w:p>
    <w:p>
      <w:pPr>
        <w:pStyle w:val="FootnoteText"/>
        <w:rPr/>
      </w:pPr>
      <w:r>
        <w:rPr/>
        <w:t>See also Vetter 1988 p.48–50. For similar explanations see Bodhi 1984 p.24, Wijesekera 1994 p.168–172, Shults p.110</w:t>
      </w:r>
    </w:p>
    <w:p>
      <w:pPr>
        <w:pStyle w:val="FootnoteText"/>
        <w:rPr/>
      </w:pPr>
      <w:r>
        <w:rPr/>
        <w:t>379</w:t>
      </w:r>
    </w:p>
    <w:p>
      <w:pPr>
        <w:pStyle w:val="FootnoteText"/>
        <w:rPr/>
      </w:pPr>
      <w:r>
        <w:rPr/>
        <w:t>DN 28:7.13 D III 105. See also Anālayo 2008 p.97</w:t>
      </w:r>
    </w:p>
    <w:p>
      <w:pPr>
        <w:pStyle w:val="FootnoteText"/>
        <w:rPr/>
      </w:pPr>
      <w:r>
        <w:rPr/>
        <w:t>380</w:t>
      </w:r>
    </w:p>
    <w:p>
      <w:pPr>
        <w:pStyle w:val="FootnoteText"/>
        <w:rPr/>
      </w:pPr>
      <w:r>
        <w:rPr/>
        <w:t>See also Hamilton p.97</w:t>
      </w:r>
    </w:p>
    <w:p>
      <w:pPr>
        <w:pStyle w:val="FootnoteText"/>
        <w:rPr/>
      </w:pPr>
      <w:r>
        <w:rPr/>
        <w:t>381</w:t>
      </w:r>
    </w:p>
    <w:p>
      <w:pPr>
        <w:pStyle w:val="FootnoteText"/>
        <w:rPr/>
      </w:pPr>
      <w:r>
        <w:rPr/>
        <w:t>§126</w:t>
      </w:r>
    </w:p>
    <w:p>
      <w:pPr>
        <w:pStyle w:val="FootnoteText"/>
        <w:rPr/>
      </w:pPr>
      <w:r>
        <w:rPr/>
        <w:t>382</w:t>
      </w:r>
    </w:p>
    <w:p>
      <w:pPr>
        <w:pStyle w:val="FootnoteText"/>
        <w:rPr/>
      </w:pPr>
      <w:r>
        <w:rPr/>
        <w:t>For example Buddhadāsa p.14, Reinhard p.9</w:t>
      </w:r>
    </w:p>
    <w:p>
      <w:pPr>
        <w:pStyle w:val="FootnoteText"/>
        <w:rPr/>
      </w:pPr>
      <w:r>
        <w:rPr/>
        <w:t>383</w:t>
      </w:r>
    </w:p>
    <w:p>
      <w:pPr>
        <w:pStyle w:val="FootnoteText"/>
        <w:rPr/>
      </w:pPr>
      <w:r>
        <w:rPr/>
        <w:t>See also Harvey 1995 p.98</w:t>
      </w:r>
    </w:p>
    <w:p>
      <w:pPr>
        <w:pStyle w:val="FootnoteText"/>
        <w:rPr/>
      </w:pPr>
      <w:r>
        <w:rPr/>
        <w:t>384</w:t>
      </w:r>
    </w:p>
    <w:p>
      <w:pPr>
        <w:pStyle w:val="FootnoteText"/>
        <w:rPr/>
      </w:pPr>
      <w:r>
        <w:rPr/>
        <w:t>PED s.v. viññāṇa, emphasis added.</w:t>
      </w:r>
    </w:p>
    <w:p>
      <w:pPr>
        <w:pStyle w:val="FootnoteText"/>
        <w:rPr/>
      </w:pPr>
      <w:r>
        <w:rPr/>
        <w:t>385</w:t>
      </w:r>
    </w:p>
    <w:p>
      <w:pPr>
        <w:pStyle w:val="FootnoteText"/>
        <w:rPr/>
      </w:pPr>
      <w:r>
        <w:rPr/>
        <w:t>Olalde 2014 p.156. See also p.73ff.</w:t>
      </w:r>
    </w:p>
    <w:p>
      <w:pPr>
        <w:pStyle w:val="FootnoteText"/>
        <w:rPr/>
      </w:pPr>
      <w:r>
        <w:rPr/>
        <w:t>386</w:t>
      </w:r>
    </w:p>
    <w:p>
      <w:pPr>
        <w:pStyle w:val="FootnoteText"/>
        <w:rPr/>
      </w:pPr>
      <w:r>
        <w:rPr/>
        <w:t>SN 12.67:3.7–7.16</w:t>
      </w:r>
    </w:p>
    <w:p>
      <w:pPr>
        <w:pStyle w:val="FootnoteText"/>
        <w:rPr/>
      </w:pPr>
      <w:r>
        <w:rPr/>
        <w:t>387</w:t>
      </w:r>
    </w:p>
    <w:p>
      <w:pPr>
        <w:pStyle w:val="FootnoteText"/>
        <w:rPr/>
      </w:pPr>
      <w:r>
        <w:rPr/>
        <w:t>DPPN</w:t>
      </w:r>
    </w:p>
    <w:p>
      <w:pPr>
        <w:pStyle w:val="FootnoteText"/>
        <w:rPr/>
      </w:pPr>
      <w:r>
        <w:rPr/>
        <w:t>388</w:t>
      </w:r>
    </w:p>
    <w:p>
      <w:pPr>
        <w:pStyle w:val="FootnoteText"/>
        <w:rPr/>
      </w:pPr>
      <w:r>
        <w:rPr/>
        <w:t>See also AN 3.61</w:t>
      </w:r>
    </w:p>
    <w:p>
      <w:pPr>
        <w:pStyle w:val="FootnoteText"/>
        <w:rPr/>
      </w:pPr>
      <w:r>
        <w:rPr/>
        <w:t>389</w:t>
      </w:r>
    </w:p>
    <w:p>
      <w:pPr>
        <w:pStyle w:val="FootnoteText"/>
        <w:rPr/>
      </w:pPr>
      <w:r>
        <w:rPr/>
        <w:t>‘</w:t>
      </w:r>
      <w:r>
        <w:rPr/>
        <w:t>Idaṁ saccan’ti maññati, ‘imagining they know the truth’. This is a typical example of Pāli using quotation in a more abstract sense than English. The quoted words are not literal thoughts, and therefore do not have to be translated as a literal quote. Idaṁ is a pronoun without explicit referent, meaning it does not refer to any specific noun, including nāmarūpa (contra e.g. Ñāṇananda 2015 p.132). See the prose preceding these verses in the discourse, where idaṁ also does not refer to anything specific: “What the world […] considers to be the truth (‘idaṁ saccan’ti upanijjhāyitaṁ), the noble ones […] understand to be false. […] What the world […] considers to be false (‘idaṁ musā’ti upanijjhāyitaṁ), the noble ones […] understand to be the truth.” There is no mention of nāmarūpa at this point. Furthermore, if idaṁ were to refer to nāmarūpa here, then the noble ones also understand it to be true. This does not fit Ñāṇananda’s ideas, who took nāmarūpa to be an intrinsically deluded cognition, “a product of imagination”. Instead, these are more general statements about what is taken to be true and false, not referring to anything specific.</w:t>
      </w:r>
    </w:p>
    <w:p>
      <w:pPr>
        <w:pStyle w:val="FootnoteText"/>
        <w:rPr/>
      </w:pPr>
      <w:r>
        <w:rPr/>
      </w:r>
    </w:p>
    <w:p>
      <w:pPr>
        <w:pStyle w:val="FootnoteText"/>
        <w:rPr/>
      </w:pPr>
      <w:r>
        <w:rPr/>
        <w:t>The same idea applies to the common phrase idam’eva saccaṁ, for example in sassato loko, idam’eva saccaṁ, ‘the world is eternal, just this is the truth’— e.g. DN 9:25.3 D I 187. Idaṁ is neuter, while loko is masculine, so the former does not refer to the latter. Put differently, ‘the world’ is not considered to be ‘the truth’: it is the entire statement ‘the world is eternal’ which is taken as truth. Likewise, in the discourse at hand, nāmarūpa is not the thing that is considered to be the truth. It is its selfhood which is mistakenly taken as truth, as the commentary also notes, not nāmarūpa itself. The world imagining (maññati) things to be true refers back to the earlier line on them imagining nāmarūpa to have a self (atta-māniṁ). It also corresponds with the next line: “for whatever they imagine it is [i.e. a self], it is different from that [i.e. without a self].” (See also the passage quoted at note 422: “The Buddha has said to not identify with the attainment of the first jhāna. For whatever you imagine it is, it is different from that.”)</w:t>
      </w:r>
    </w:p>
    <w:p>
      <w:pPr>
        <w:pStyle w:val="FootnoteText"/>
        <w:rPr/>
      </w:pPr>
      <w:r>
        <w:rPr/>
      </w:r>
    </w:p>
    <w:p>
      <w:pPr>
        <w:pStyle w:val="FootnoteText"/>
        <w:rPr/>
      </w:pPr>
      <w:r>
        <w:rPr/>
        <w:t>390</w:t>
      </w:r>
    </w:p>
    <w:p>
      <w:pPr>
        <w:pStyle w:val="FootnoteText"/>
        <w:rPr/>
      </w:pPr>
      <w:r>
        <w:rPr/>
        <w:t>Snp 3.12:51.1–53.4</w:t>
      </w:r>
    </w:p>
    <w:p>
      <w:pPr>
        <w:pStyle w:val="FootnoteText"/>
        <w:rPr/>
      </w:pPr>
      <w:r>
        <w:rPr/>
        <w:t>391</w:t>
      </w:r>
    </w:p>
    <w:p>
      <w:pPr>
        <w:pStyle w:val="FootnoteText"/>
        <w:rPr/>
      </w:pPr>
      <w:r>
        <w:rPr/>
        <w:t>The verb niviṭṭha has two meanings. It literally means settling down in some physical place like a campground, but it can also figuratively mean being used to something, similar to English ‘habituate’. In this case it can mean being reborn “in” or being attached to nāmarūpa.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p>
      <w:pPr>
        <w:pStyle w:val="FootnoteText"/>
        <w:rPr/>
      </w:pPr>
      <w:r>
        <w:rPr/>
        <w:t>392</w:t>
      </w:r>
    </w:p>
    <w:p>
      <w:pPr>
        <w:pStyle w:val="FootnoteText"/>
        <w:rPr/>
      </w:pPr>
      <w:r>
        <w:rPr/>
        <w:t>Iti 41</w:t>
      </w:r>
    </w:p>
    <w:p>
      <w:pPr>
        <w:pStyle w:val="FootnoteText"/>
        <w:rPr/>
      </w:pPr>
      <w:r>
        <w:rPr/>
        <w:t>393</w:t>
      </w:r>
    </w:p>
    <w:p>
      <w:pPr>
        <w:pStyle w:val="FootnoteText"/>
        <w:rPr/>
      </w:pPr>
      <w:r>
        <w:rPr/>
        <w:t>There is a pun here, which I tried to show in translation. The cutting of the tangle (jaṭā) also refers to the hair of Bhāradvāja Tangled-Hair (jaṭā-bhāradvāja), which was dreadlocked in the style of brahmin renunciants.</w:t>
      </w:r>
    </w:p>
    <w:p>
      <w:pPr>
        <w:pStyle w:val="FootnoteText"/>
        <w:rPr/>
      </w:pPr>
      <w:r>
        <w:rPr/>
        <w:t>394</w:t>
      </w:r>
    </w:p>
    <w:p>
      <w:pPr>
        <w:pStyle w:val="FootnoteText"/>
        <w:rPr/>
      </w:pPr>
      <w:r>
        <w:rPr/>
        <w:t>SN 7.6. Similar at SN 1.23</w:t>
      </w:r>
    </w:p>
    <w:p>
      <w:pPr>
        <w:pStyle w:val="FootnoteText"/>
        <w:rPr/>
      </w:pPr>
      <w:r>
        <w:rPr/>
        <w:t>395</w:t>
      </w:r>
    </w:p>
    <w:p>
      <w:pPr>
        <w:pStyle w:val="FootnoteText"/>
        <w:rPr/>
      </w:pPr>
      <w:r>
        <w:rPr/>
        <w:t>§146</w:t>
      </w:r>
    </w:p>
    <w:p>
      <w:pPr>
        <w:pStyle w:val="FootnoteText"/>
        <w:rPr/>
      </w:pPr>
      <w:r>
        <w:rPr/>
        <w:t>396</w:t>
      </w:r>
    </w:p>
    <w:p>
      <w:pPr>
        <w:pStyle w:val="FootnoteText"/>
        <w:rPr/>
      </w:pPr>
      <w:r>
        <w:rPr/>
        <w:t xml:space="preserve">SĀ 1187, </w:t>
      </w:r>
      <w:r>
        <w:rPr/>
        <w:t>諸識永滅</w:t>
      </w:r>
    </w:p>
    <w:p>
      <w:pPr>
        <w:pStyle w:val="FootnoteText"/>
        <w:rPr/>
      </w:pPr>
      <w:r>
        <w:rPr/>
        <w:t>397</w:t>
      </w:r>
    </w:p>
    <w:p>
      <w:pPr>
        <w:pStyle w:val="FootnoteText"/>
        <w:rPr/>
      </w:pPr>
      <w:r>
        <w:rPr/>
        <w:t xml:space="preserve">SĀ2 100, </w:t>
      </w:r>
      <w:r>
        <w:rPr/>
        <w:t>心意盡滅</w:t>
      </w:r>
    </w:p>
    <w:p>
      <w:pPr>
        <w:pStyle w:val="FootnoteText"/>
        <w:rPr/>
      </w:pPr>
      <w:r>
        <w:rPr/>
        <w:t>398</w:t>
      </w:r>
    </w:p>
    <w:p>
      <w:pPr>
        <w:pStyle w:val="FootnoteText"/>
        <w:rPr/>
      </w:pPr>
      <w:r>
        <w:rPr/>
        <w:t>See also Bodhi 2000 p.48: “Consciousness can operate only in dependence on a physical body (rūpa) and in conjunction with its constellation of concomitants (nāma); conversely, only when consciousness is present can a compound of material elements function as a sentient body and the mental concomitants participate in cognition.”</w:t>
      </w:r>
    </w:p>
    <w:p>
      <w:pPr>
        <w:pStyle w:val="FootnoteText"/>
        <w:rPr/>
      </w:pPr>
      <w:r>
        <w:rPr/>
        <w:t>399</w:t>
      </w:r>
    </w:p>
    <w:p>
      <w:pPr>
        <w:pStyle w:val="FootnoteText"/>
        <w:rPr/>
      </w:pPr>
      <w:r>
        <w:rPr/>
        <w:t>Langer p.27, translation mine</w:t>
      </w:r>
    </w:p>
    <w:p>
      <w:pPr>
        <w:pStyle w:val="FootnoteText"/>
        <w:rPr/>
      </w:pPr>
      <w:r>
        <w:rPr/>
        <w:t>400</w:t>
      </w:r>
    </w:p>
    <w:p>
      <w:pPr>
        <w:pStyle w:val="FootnoteText"/>
        <w:rPr/>
      </w:pPr>
      <w:r>
        <w:rPr/>
        <w:t>See also Karunadasa p.33: “It is on the reciprocal interplay between consciousness and mentality-materiality that the whole saṁsāric process of birth and death revolves. In this sense their mutual dependence constitutes the irreducible ground of saṁsāric experience.”</w:t>
      </w:r>
    </w:p>
    <w:p>
      <w:pPr>
        <w:pStyle w:val="FootnoteText"/>
        <w:rPr/>
      </w:pPr>
      <w:r>
        <w:rPr/>
        <w:t>401</w:t>
      </w:r>
    </w:p>
    <w:p>
      <w:pPr>
        <w:pStyle w:val="FootnoteText"/>
        <w:rPr/>
      </w:pPr>
      <w:r>
        <w:rPr/>
        <w:t>For example Harvey 1995 p.143, Pasanno p.133, Cintita p.166</w:t>
      </w:r>
    </w:p>
    <w:p>
      <w:pPr>
        <w:pStyle w:val="FootnoteText"/>
        <w:rPr/>
      </w:pPr>
      <w:r>
        <w:rPr/>
        <w:t>402</w:t>
      </w:r>
    </w:p>
    <w:p>
      <w:pPr>
        <w:pStyle w:val="FootnoteText"/>
        <w:rPr/>
      </w:pPr>
      <w:r>
        <w:rPr/>
        <w:t>Sujato 2011a</w:t>
      </w:r>
    </w:p>
    <w:p>
      <w:pPr>
        <w:pStyle w:val="FootnoteText"/>
        <w:rPr/>
      </w:pPr>
      <w:r>
        <w:rPr/>
        <w:t>403</w:t>
      </w:r>
    </w:p>
    <w:p>
      <w:pPr>
        <w:pStyle w:val="FootnoteText"/>
        <w:rPr/>
      </w:pPr>
      <w:r>
        <w:rPr/>
        <w:t>Bodhi 2020 p.25. See also Warder 2010 p.5</w:t>
      </w:r>
    </w:p>
    <w:p>
      <w:pPr>
        <w:pStyle w:val="FootnoteText"/>
        <w:rPr/>
      </w:pPr>
      <w:r>
        <w:rPr/>
        <w:t>404</w:t>
      </w:r>
    </w:p>
    <w:p>
      <w:pPr>
        <w:pStyle w:val="FootnoteText"/>
        <w:rPr/>
      </w:pPr>
      <w:r>
        <w:rPr/>
        <w:t>See Bodhi 2000 n.114 at SN 22.79: “Usually in the suttas viññaṇa is presented simply as the basic awareness of an object through one of the sense bases, i.e., as bare ‘consciousness of’ rather than as a discriminative capacity.” See also Hamilton p.53, 92</w:t>
      </w:r>
    </w:p>
    <w:p>
      <w:pPr>
        <w:pStyle w:val="FootnoteText"/>
        <w:rPr/>
      </w:pPr>
      <w:r>
        <w:rPr/>
        <w:t>405</w:t>
      </w:r>
    </w:p>
    <w:p>
      <w:pPr>
        <w:pStyle w:val="FootnoteText"/>
        <w:rPr/>
      </w:pPr>
      <w:r>
        <w:rPr/>
        <w:t>Ñāṇamoli 1956 n.48 p.606. See also Gombrich 1980 p.43</w:t>
      </w:r>
    </w:p>
    <w:p>
      <w:pPr>
        <w:pStyle w:val="FootnoteText"/>
        <w:rPr/>
      </w:pPr>
      <w:r>
        <w:rPr/>
        <w:t>406</w:t>
      </w:r>
    </w:p>
    <w:p>
      <w:pPr>
        <w:pStyle w:val="FootnoteText"/>
        <w:rPr/>
      </w:pPr>
      <w:r>
        <w:rPr/>
        <w:t>Schmithausen 2000 p.74, translation mine, emphasis in the original</w:t>
      </w:r>
    </w:p>
    <w:p>
      <w:pPr>
        <w:pStyle w:val="FootnoteText"/>
        <w:rPr/>
      </w:pPr>
      <w:r>
        <w:rPr/>
        <w:t>407</w:t>
      </w:r>
    </w:p>
    <w:p>
      <w:pPr>
        <w:pStyle w:val="FootnoteText"/>
        <w:rPr/>
      </w:pPr>
      <w:r>
        <w:rPr/>
        <w:t>Brahmavamso 1994, which uses the simile with reference to feelings instead of consciousness, but the idea is the same.</w:t>
      </w:r>
    </w:p>
    <w:p>
      <w:pPr>
        <w:pStyle w:val="FootnoteText"/>
        <w:rPr/>
      </w:pPr>
      <w:r>
        <w:rPr/>
        <w:t>408</w:t>
      </w:r>
    </w:p>
    <w:p>
      <w:pPr>
        <w:pStyle w:val="FootnoteText"/>
        <w:rPr/>
      </w:pPr>
      <w:r>
        <w:rPr/>
        <w:t>See also Bodhi 1998 p.168: “We might instead hold that the vedanā link should be understood as the result of past kamma only in the more general sense that the capacity for experiencing feeling is a consequence of obtaining a sentient organism through the force of past kamma. […] That is, it is past kamma, accompanied by ignorance and craving, that brought into being the present sentient organism equipped with its six sense bases through which feeling is experienced.”</w:t>
      </w:r>
    </w:p>
    <w:p>
      <w:pPr>
        <w:pStyle w:val="FootnoteText"/>
        <w:rPr/>
      </w:pPr>
      <w:r>
        <w:rPr/>
        <w:t>409</w:t>
      </w:r>
    </w:p>
    <w:p>
      <w:pPr>
        <w:pStyle w:val="FootnoteText"/>
        <w:rPr/>
      </w:pPr>
      <w:r>
        <w:rPr/>
        <w:t>MN 43:9.1–9.9 M I 293</w:t>
      </w:r>
    </w:p>
    <w:p>
      <w:pPr>
        <w:pStyle w:val="FootnoteText"/>
        <w:rPr/>
      </w:pPr>
      <w:r>
        <w:rPr/>
        <w:t>410</w:t>
      </w:r>
    </w:p>
    <w:p>
      <w:pPr>
        <w:pStyle w:val="FootnoteText"/>
        <w:rPr/>
      </w:pPr>
      <w:r>
        <w:rPr/>
        <w:t>MN 148:8.1–8.11 M III 281</w:t>
      </w:r>
    </w:p>
    <w:p>
      <w:pPr>
        <w:pStyle w:val="FootnoteText"/>
        <w:rPr/>
      </w:pPr>
      <w:r>
        <w:rPr/>
        <w:t>411</w:t>
      </w:r>
    </w:p>
    <w:p>
      <w:pPr>
        <w:pStyle w:val="FootnoteText"/>
        <w:rPr/>
      </w:pPr>
      <w:r>
        <w:rPr/>
        <w:t>See Hamilton p.89</w:t>
      </w:r>
    </w:p>
    <w:p>
      <w:pPr>
        <w:pStyle w:val="FootnoteText"/>
        <w:rPr/>
      </w:pPr>
      <w:r>
        <w:rPr/>
        <w:t>412</w:t>
      </w:r>
    </w:p>
    <w:p>
      <w:pPr>
        <w:pStyle w:val="FootnoteText"/>
        <w:rPr/>
      </w:pPr>
      <w:r>
        <w:rPr/>
        <w:t>MN 28:27.1 M I 190</w:t>
      </w:r>
    </w:p>
    <w:p>
      <w:pPr>
        <w:pStyle w:val="FootnoteText"/>
        <w:rPr/>
      </w:pPr>
      <w:r>
        <w:rPr/>
        <w:t>413</w:t>
      </w:r>
    </w:p>
    <w:p>
      <w:pPr>
        <w:pStyle w:val="FootnoteText"/>
        <w:rPr/>
      </w:pPr>
      <w:r>
        <w:rPr/>
        <w:t>MN 38:8.1–8.21 M I 260. SN 12.62, SN 36.10, and SN 48.39 contain a similar simile which compares sense impression to fire sticks.</w:t>
      </w:r>
    </w:p>
    <w:p>
      <w:pPr>
        <w:pStyle w:val="FootnoteText"/>
        <w:rPr/>
      </w:pPr>
      <w:r>
        <w:rPr/>
        <w:t>414</w:t>
      </w:r>
    </w:p>
    <w:p>
      <w:pPr>
        <w:pStyle w:val="FootnoteText"/>
        <w:rPr/>
      </w:pPr>
      <w:r>
        <w:rPr/>
        <w:t>See for example SN 12.52:2.3: “With that nutriment, that fuel, that bonfire would burn for a very long time.”</w:t>
      </w:r>
    </w:p>
    <w:p>
      <w:pPr>
        <w:pStyle w:val="FootnoteText"/>
        <w:rPr/>
      </w:pPr>
      <w:r>
        <w:rPr/>
        <w:t>415</w:t>
      </w:r>
    </w:p>
    <w:p>
      <w:pPr>
        <w:pStyle w:val="FootnoteText"/>
        <w:rPr/>
      </w:pPr>
      <w:r>
        <w:rPr/>
        <w:t>MN 28:17.1 M I 188</w:t>
      </w:r>
    </w:p>
    <w:p>
      <w:pPr>
        <w:pStyle w:val="FootnoteText"/>
        <w:rPr/>
      </w:pPr>
      <w:r>
        <w:rPr/>
        <w:t>416</w:t>
      </w:r>
    </w:p>
    <w:p>
      <w:pPr>
        <w:pStyle w:val="FootnoteText"/>
        <w:rPr/>
      </w:pPr>
      <w:r>
        <w:rPr/>
        <w:t>On the same passage see also Gombrich 2009 p.120</w:t>
      </w:r>
    </w:p>
    <w:p>
      <w:pPr>
        <w:pStyle w:val="FootnoteText"/>
        <w:rPr/>
      </w:pPr>
      <w:r>
        <w:rPr/>
        <w:t>417</w:t>
      </w:r>
    </w:p>
    <w:p>
      <w:pPr>
        <w:pStyle w:val="FootnoteText"/>
        <w:rPr/>
      </w:pPr>
      <w:r>
        <w:rPr/>
        <w:t>MN 146:8.25–9.19 M III 273</w:t>
      </w:r>
    </w:p>
    <w:p>
      <w:pPr>
        <w:pStyle w:val="FootnoteText"/>
        <w:rPr/>
      </w:pPr>
      <w:r>
        <w:rPr/>
        <w:t>418</w:t>
      </w:r>
    </w:p>
    <w:p>
      <w:pPr>
        <w:pStyle w:val="FootnoteText"/>
        <w:rPr/>
      </w:pPr>
      <w:r>
        <w:rPr/>
        <w:t>SN 35.92:1.3–1.5</w:t>
      </w:r>
    </w:p>
    <w:p>
      <w:pPr>
        <w:pStyle w:val="FootnoteText"/>
        <w:rPr/>
      </w:pPr>
      <w:r>
        <w:rPr/>
        <w:t>419</w:t>
      </w:r>
    </w:p>
    <w:p>
      <w:pPr>
        <w:pStyle w:val="FootnoteText"/>
        <w:rPr/>
      </w:pPr>
      <w:r>
        <w:rPr/>
        <w:t>SN 35.93</w:t>
      </w:r>
    </w:p>
    <w:p>
      <w:pPr>
        <w:pStyle w:val="FootnoteText"/>
        <w:rPr/>
      </w:pPr>
      <w:r>
        <w:rPr/>
        <w:t>420</w:t>
      </w:r>
    </w:p>
    <w:p>
      <w:pPr>
        <w:pStyle w:val="FootnoteText"/>
        <w:rPr/>
      </w:pPr>
      <w:r>
        <w:rPr/>
        <w:t>See DN 1:3.21.1–3.26.2 D I 36</w:t>
      </w:r>
    </w:p>
    <w:p>
      <w:pPr>
        <w:pStyle w:val="FootnoteText"/>
        <w:rPr/>
      </w:pPr>
      <w:r>
        <w:rPr/>
        <w:t>421</w:t>
      </w:r>
    </w:p>
    <w:p>
      <w:pPr>
        <w:pStyle w:val="FootnoteText"/>
        <w:rPr/>
      </w:pPr>
      <w:r>
        <w:rPr/>
        <w:t>SN 35.84</w:t>
      </w:r>
    </w:p>
    <w:p>
      <w:pPr>
        <w:pStyle w:val="FootnoteText"/>
        <w:rPr/>
      </w:pPr>
      <w:r>
        <w:rPr/>
        <w:t>422</w:t>
      </w:r>
    </w:p>
    <w:p>
      <w:pPr>
        <w:pStyle w:val="FootnoteText"/>
        <w:rPr/>
      </w:pPr>
      <w:r>
        <w:rPr/>
        <w:t>MN 113:21.7–21.8 M III 42</w:t>
      </w:r>
    </w:p>
    <w:p>
      <w:pPr>
        <w:pStyle w:val="FootnoteText"/>
        <w:rPr/>
      </w:pPr>
      <w:r>
        <w:rPr/>
        <w:t>423</w:t>
      </w:r>
    </w:p>
    <w:p>
      <w:pPr>
        <w:pStyle w:val="FootnoteText"/>
        <w:rPr/>
      </w:pPr>
      <w:r>
        <w:rPr/>
        <w:t>See also Brahmavamso 2006 ‘The Nature of Citta’</w:t>
      </w:r>
    </w:p>
    <w:p>
      <w:pPr>
        <w:pStyle w:val="FootnoteText"/>
        <w:rPr/>
      </w:pPr>
      <w:r>
        <w:rPr/>
        <w:t>424</w:t>
      </w:r>
    </w:p>
    <w:p>
      <w:pPr>
        <w:pStyle w:val="FootnoteText"/>
        <w:rPr/>
      </w:pPr>
      <w:r>
        <w:rPr/>
        <w:t>SN 36.6:2.1. See also SN 36.4</w:t>
      </w:r>
    </w:p>
    <w:p>
      <w:pPr>
        <w:pStyle w:val="FootnoteText"/>
        <w:rPr/>
      </w:pPr>
      <w:r>
        <w:rPr/>
        <w:t>425</w:t>
      </w:r>
    </w:p>
    <w:p>
      <w:pPr>
        <w:pStyle w:val="FootnoteText"/>
        <w:rPr/>
      </w:pPr>
      <w:r>
        <w:rPr/>
        <w:t>SN 12.19</w:t>
      </w:r>
    </w:p>
    <w:p>
      <w:pPr>
        <w:pStyle w:val="FootnoteText"/>
        <w:rPr/>
      </w:pPr>
      <w:r>
        <w:rPr/>
        <w:t>426</w:t>
      </w:r>
    </w:p>
    <w:p>
      <w:pPr>
        <w:pStyle w:val="FootnoteText"/>
        <w:rPr/>
      </w:pPr>
      <w:r>
        <w:rPr/>
        <w:t xml:space="preserve">Savijñānakaḥ kāyo (SF 161) and </w:t>
      </w:r>
      <w:r>
        <w:rPr/>
        <w:t xml:space="preserve">識身 </w:t>
      </w:r>
      <w:r>
        <w:rPr/>
        <w:t>(SĀ 294). See Choong p.185</w:t>
      </w:r>
    </w:p>
    <w:p>
      <w:pPr>
        <w:pStyle w:val="FootnoteText"/>
        <w:rPr/>
      </w:pPr>
      <w:r>
        <w:rPr/>
        <w:t>427</w:t>
      </w:r>
    </w:p>
    <w:p>
      <w:pPr>
        <w:pStyle w:val="FootnoteText"/>
        <w:rPr/>
      </w:pPr>
      <w:r>
        <w:rPr/>
        <w:t>See note 361</w:t>
      </w:r>
    </w:p>
    <w:p>
      <w:pPr>
        <w:pStyle w:val="FootnoteText"/>
        <w:rPr/>
      </w:pPr>
      <w:r>
        <w:rPr/>
        <w:t>428</w:t>
      </w:r>
    </w:p>
    <w:p>
      <w:pPr>
        <w:pStyle w:val="FootnoteText"/>
        <w:rPr/>
      </w:pPr>
      <w:r>
        <w:rPr/>
        <w:t>DOP under nimitta</w:t>
      </w:r>
    </w:p>
    <w:p>
      <w:pPr>
        <w:pStyle w:val="FootnoteText"/>
        <w:rPr/>
      </w:pPr>
      <w:r>
        <w:rPr/>
        <w:t>429</w:t>
      </w:r>
    </w:p>
    <w:p>
      <w:pPr>
        <w:pStyle w:val="FootnoteText"/>
        <w:rPr/>
      </w:pPr>
      <w:r>
        <w:rPr/>
        <w:t>Bodhi 2012 at AN 3.32, AN 3.33 and AN 7.49. Here I regard nāmarūpa as a bahubbīhi-like compound used as a noun; see note 113</w:t>
      </w:r>
    </w:p>
    <w:p>
      <w:pPr>
        <w:pStyle w:val="FootnoteText"/>
        <w:rPr/>
      </w:pPr>
      <w:r>
        <w:rPr/>
        <w:t>430</w:t>
      </w:r>
    </w:p>
    <w:p>
      <w:pPr>
        <w:pStyle w:val="FootnoteText"/>
        <w:rPr/>
      </w:pPr>
      <w:r>
        <w:rPr/>
        <w:t>Schmithausen 2000 p.66 n.103, translation mine</w:t>
      </w:r>
    </w:p>
    <w:p>
      <w:pPr>
        <w:pStyle w:val="FootnoteText"/>
        <w:rPr/>
      </w:pPr>
      <w:r>
        <w:rPr/>
        <w:t>431</w:t>
      </w:r>
    </w:p>
    <w:p>
      <w:pPr>
        <w:pStyle w:val="FootnoteText"/>
        <w:rPr/>
      </w:pPr>
      <w:r>
        <w:rPr/>
        <w:t>Gonda p.8</w:t>
      </w:r>
    </w:p>
    <w:p>
      <w:pPr>
        <w:pStyle w:val="FootnoteText"/>
        <w:rPr/>
      </w:pPr>
      <w:r>
        <w:rPr/>
        <w:t>432</w:t>
      </w:r>
    </w:p>
    <w:p>
      <w:pPr>
        <w:pStyle w:val="FootnoteText"/>
        <w:rPr/>
      </w:pPr>
      <w:r>
        <w:rPr/>
        <w:t>Bodhi 2000 n.48 at SN 12.19</w:t>
      </w:r>
    </w:p>
    <w:p>
      <w:pPr>
        <w:pStyle w:val="FootnoteText"/>
        <w:rPr/>
      </w:pPr>
      <w:r>
        <w:rPr/>
        <w:t>433</w:t>
      </w:r>
    </w:p>
    <w:p>
      <w:pPr>
        <w:pStyle w:val="FootnoteText"/>
        <w:rPr/>
      </w:pPr>
      <w:r>
        <w:rPr/>
        <w:t>Hamilton p.127–135</w:t>
      </w:r>
    </w:p>
    <w:p>
      <w:pPr>
        <w:pStyle w:val="FootnoteText"/>
        <w:rPr/>
      </w:pPr>
      <w:r>
        <w:rPr/>
        <w:t>434</w:t>
      </w:r>
    </w:p>
    <w:p>
      <w:pPr>
        <w:pStyle w:val="FootnoteText"/>
        <w:rPr/>
      </w:pPr>
      <w:r>
        <w:rPr/>
        <w:t>Falk p.56 n.1</w:t>
      </w:r>
    </w:p>
    <w:p>
      <w:pPr>
        <w:pStyle w:val="FootnoteText"/>
        <w:rPr/>
      </w:pPr>
      <w:r>
        <w:rPr/>
        <w:t>435</w:t>
      </w:r>
    </w:p>
    <w:p>
      <w:pPr>
        <w:pStyle w:val="FootnoteText"/>
        <w:rPr/>
      </w:pPr>
      <w:r>
        <w:rPr/>
        <w:t>For example Reat, Bucknell p.324, Anālayo 2018 p.25</w:t>
      </w:r>
    </w:p>
    <w:p>
      <w:pPr>
        <w:pStyle w:val="FootnoteText"/>
        <w:rPr/>
      </w:pPr>
      <w:r>
        <w:rPr/>
        <w:t>436</w:t>
      </w:r>
    </w:p>
    <w:p>
      <w:pPr>
        <w:pStyle w:val="FootnoteText"/>
        <w:rPr/>
      </w:pPr>
      <w:r>
        <w:rPr/>
        <w:t>For example Ñāṇananda 1974/2007 p.31, Cintita p.152, Amaro p.116. The first two both quote the Discourse on the Foolish and Wise in support, but only the part on the fools, omitting the statement on the wise also experiencing nāmarūpa.</w:t>
      </w:r>
    </w:p>
    <w:p>
      <w:pPr>
        <w:pStyle w:val="FootnoteText"/>
        <w:rPr/>
      </w:pPr>
      <w:r>
        <w:rPr/>
        <w:t>437</w:t>
      </w:r>
    </w:p>
    <w:p>
      <w:pPr>
        <w:pStyle w:val="FootnoteText"/>
        <w:rPr/>
      </w:pPr>
      <w:r>
        <w:rPr/>
        <w:t>See for example §137, Thag 1.90</w:t>
      </w:r>
    </w:p>
    <w:p>
      <w:pPr>
        <w:pStyle w:val="FootnoteText"/>
        <w:rPr/>
      </w:pPr>
      <w:r>
        <w:rPr/>
        <w:t>438</w:t>
      </w:r>
    </w:p>
    <w:p>
      <w:pPr>
        <w:pStyle w:val="FootnoteText"/>
        <w:rPr/>
      </w:pPr>
      <w:r>
        <w:rPr/>
        <w:t>See also Hamilton p.135</w:t>
      </w:r>
    </w:p>
    <w:p>
      <w:pPr>
        <w:pStyle w:val="FootnoteText"/>
        <w:rPr/>
      </w:pPr>
      <w:r>
        <w:rPr/>
        <w:t>439</w:t>
      </w:r>
    </w:p>
    <w:p>
      <w:pPr>
        <w:pStyle w:val="FootnoteText"/>
        <w:rPr/>
      </w:pPr>
      <w:r>
        <w:rPr/>
        <w:t>§83, §84</w:t>
      </w:r>
    </w:p>
    <w:p>
      <w:pPr>
        <w:pStyle w:val="FootnoteText"/>
        <w:rPr/>
      </w:pPr>
      <w:r>
        <w:rPr/>
        <w:t>440</w:t>
      </w:r>
    </w:p>
    <w:p>
      <w:pPr>
        <w:pStyle w:val="FootnoteText"/>
        <w:rPr/>
      </w:pPr>
      <w:r>
        <w:rPr/>
        <w:t>§84, §23, §54, §80</w:t>
      </w:r>
    </w:p>
    <w:p>
      <w:pPr>
        <w:pStyle w:val="FootnoteText"/>
        <w:rPr/>
      </w:pPr>
      <w:r>
        <w:rPr/>
        <w:t>441</w:t>
      </w:r>
    </w:p>
    <w:p>
      <w:pPr>
        <w:pStyle w:val="FootnoteText"/>
        <w:rPr/>
      </w:pPr>
      <w:r>
        <w:rPr/>
        <w:t>See also Hamilton p.132 and Olalde 2014 p.103</w:t>
      </w:r>
    </w:p>
    <w:p>
      <w:pPr>
        <w:pStyle w:val="FootnoteText"/>
        <w:rPr/>
      </w:pPr>
      <w:r>
        <w:rPr/>
        <w:t>442</w:t>
      </w:r>
    </w:p>
    <w:p>
      <w:pPr>
        <w:pStyle w:val="FootnoteText"/>
        <w:rPr/>
      </w:pPr>
      <w:r>
        <w:rPr/>
        <w:t>Schmithausen 2000 pp.69–74, translation mine</w:t>
      </w:r>
    </w:p>
    <w:p>
      <w:pPr>
        <w:pStyle w:val="FootnoteText"/>
        <w:rPr/>
      </w:pPr>
      <w:r>
        <w:rPr/>
        <w:t>443</w:t>
      </w:r>
    </w:p>
    <w:p>
      <w:pPr>
        <w:pStyle w:val="FootnoteText"/>
        <w:rPr/>
      </w:pPr>
      <w:r>
        <w:rPr/>
        <w:t>See note 152</w:t>
      </w:r>
    </w:p>
    <w:p>
      <w:pPr>
        <w:pStyle w:val="FootnoteText"/>
        <w:rPr/>
      </w:pPr>
      <w:r>
        <w:rPr/>
        <w:t>444</w:t>
      </w:r>
    </w:p>
    <w:p>
      <w:pPr>
        <w:pStyle w:val="FootnoteText"/>
        <w:rPr/>
      </w:pPr>
      <w:r>
        <w:rPr/>
        <w:t>See for example Bodhi 2000 n.182 at SN 2.26: “The world with which the Buddha’s teaching is principally concerned is ‘the world of experience’, and even the objective world is of interest only to the extent that it serves as the necessary external condition for experience.”</w:t>
      </w:r>
    </w:p>
    <w:p>
      <w:pPr>
        <w:pStyle w:val="FootnoteText"/>
        <w:rPr/>
      </w:pPr>
      <w:r>
        <w:rPr/>
        <w:t>445</w:t>
      </w:r>
    </w:p>
    <w:p>
      <w:pPr>
        <w:pStyle w:val="FootnoteText"/>
        <w:rPr/>
      </w:pPr>
      <w:r>
        <w:rPr/>
        <w:t>Olalde 2014 p.69, “äußerst unklar”; Vetter 1994 p.147, “wenig Sinn”. Schmithausen 2000 p.58 also calls it “difficult” (schwieriger).</w:t>
      </w:r>
    </w:p>
    <w:p>
      <w:pPr>
        <w:pStyle w:val="FootnoteText"/>
        <w:rPr/>
      </w:pPr>
      <w:r>
        <w:rPr/>
        <w:t>446</w:t>
      </w:r>
    </w:p>
    <w:p>
      <w:pPr>
        <w:pStyle w:val="FootnoteText"/>
        <w:rPr/>
      </w:pPr>
      <w:r>
        <w:rPr/>
        <w:t>Bodhi 1984 p.20</w:t>
      </w:r>
    </w:p>
    <w:p>
      <w:pPr>
        <w:pStyle w:val="FootnoteText"/>
        <w:rPr/>
      </w:pPr>
      <w:r>
        <w:rPr/>
        <w:t>447</w:t>
      </w:r>
    </w:p>
    <w:p>
      <w:pPr>
        <w:pStyle w:val="FootnoteText"/>
        <w:rPr/>
      </w:pPr>
      <w:r>
        <w:rPr/>
        <w:t>See Bodhi 1984 p.107</w:t>
      </w:r>
    </w:p>
    <w:p>
      <w:pPr>
        <w:pStyle w:val="FootnoteText"/>
        <w:rPr/>
      </w:pPr>
      <w:r>
        <w:rPr/>
        <w:t>448</w:t>
      </w:r>
    </w:p>
    <w:p>
      <w:pPr>
        <w:pStyle w:val="FootnoteText"/>
        <w:rPr/>
      </w:pPr>
      <w:r>
        <w:rPr/>
        <w:t>See also note 139</w:t>
      </w:r>
    </w:p>
    <w:p>
      <w:pPr>
        <w:pStyle w:val="FootnoteText"/>
        <w:rPr/>
      </w:pPr>
      <w:r>
        <w:rPr/>
        <w:t>449</w:t>
      </w:r>
    </w:p>
    <w:p>
      <w:pPr>
        <w:pStyle w:val="FootnoteText"/>
        <w:rPr/>
      </w:pPr>
      <w:r>
        <w:rPr/>
        <w:t>DN 15:20.1–20.10 D II 63</w:t>
      </w:r>
    </w:p>
    <w:p>
      <w:pPr>
        <w:pStyle w:val="FootnoteText"/>
        <w:rPr/>
      </w:pPr>
      <w:r>
        <w:rPr/>
        <w:t>450</w:t>
      </w:r>
    </w:p>
    <w:p>
      <w:pPr>
        <w:pStyle w:val="FootnoteText"/>
        <w:rPr/>
      </w:pPr>
      <w:r>
        <w:rPr/>
        <w:t>Bodhi 1984 p.21</w:t>
      </w:r>
    </w:p>
    <w:p>
      <w:pPr>
        <w:pStyle w:val="FootnoteText"/>
        <w:rPr/>
      </w:pPr>
      <w:r>
        <w:rPr/>
        <w:t>451</w:t>
      </w:r>
    </w:p>
    <w:p>
      <w:pPr>
        <w:pStyle w:val="FootnoteText"/>
        <w:rPr/>
      </w:pPr>
      <w:r>
        <w:rPr/>
        <w:t>MN 43:21.1–21.6 M I 295, SN 48.42</w:t>
      </w:r>
    </w:p>
    <w:p>
      <w:pPr>
        <w:pStyle w:val="FootnoteText"/>
        <w:rPr/>
      </w:pPr>
      <w:r>
        <w:rPr/>
        <w:t>452</w:t>
      </w:r>
    </w:p>
    <w:p>
      <w:pPr>
        <w:pStyle w:val="FootnoteText"/>
        <w:rPr/>
      </w:pPr>
      <w:r>
        <w:rPr/>
        <w:t>For example Warder 1970 p.108, Vetter 1994 p.148, Olalde 2014 p.110, Schmithausen 2000 p.58</w:t>
      </w:r>
    </w:p>
    <w:p>
      <w:pPr>
        <w:pStyle w:val="FootnoteText"/>
        <w:rPr/>
      </w:pPr>
      <w:r>
        <w:rPr/>
        <w:t>453</w:t>
      </w:r>
    </w:p>
    <w:p>
      <w:pPr>
        <w:pStyle w:val="FootnoteText"/>
        <w:rPr/>
      </w:pPr>
      <w:r>
        <w:rPr/>
        <w:t>Bodhi 1984 p.20</w:t>
      </w:r>
    </w:p>
    <w:p>
      <w:pPr>
        <w:pStyle w:val="FootnoteText"/>
        <w:rPr/>
      </w:pPr>
      <w:r>
        <w:rPr/>
        <w:t>454</w:t>
      </w:r>
    </w:p>
    <w:p>
      <w:pPr>
        <w:pStyle w:val="FootnoteText"/>
        <w:rPr/>
      </w:pPr>
      <w:r>
        <w:rPr/>
        <w:t>Snp 5.7:6.4. See also DOP s.v. nāmakāya: ‘the group of non-material aspects (of an individual)’.</w:t>
      </w:r>
    </w:p>
    <w:p>
      <w:pPr>
        <w:pStyle w:val="FootnoteText"/>
        <w:rPr/>
      </w:pPr>
      <w:r>
        <w:rPr/>
        <w:t>455</w:t>
      </w:r>
    </w:p>
    <w:p>
      <w:pPr>
        <w:pStyle w:val="FootnoteText"/>
        <w:rPr/>
      </w:pPr>
      <w:r>
        <w:rPr/>
        <w:t>DĀ 13 at 61b02, translation Patton</w:t>
      </w:r>
    </w:p>
    <w:p>
      <w:pPr>
        <w:pStyle w:val="FootnoteText"/>
        <w:rPr/>
      </w:pPr>
      <w:r>
        <w:rPr/>
        <w:t>456</w:t>
      </w:r>
    </w:p>
    <w:p>
      <w:pPr>
        <w:pStyle w:val="FootnoteText"/>
        <w:rPr/>
      </w:pPr>
      <w:r>
        <w:rPr/>
        <w:t>Hamilton p.134</w:t>
      </w:r>
    </w:p>
    <w:p>
      <w:pPr>
        <w:pStyle w:val="FootnoteText"/>
        <w:rPr/>
      </w:pPr>
      <w:r>
        <w:rPr/>
        <w:t>457</w:t>
      </w:r>
    </w:p>
    <w:p>
      <w:pPr>
        <w:pStyle w:val="FootnoteText"/>
        <w:rPr/>
      </w:pPr>
      <w:r>
        <w:rPr/>
        <w:t>See Olalde 2014 p.114ff</w:t>
      </w:r>
    </w:p>
    <w:p>
      <w:pPr>
        <w:pStyle w:val="FootnoteText"/>
        <w:rPr/>
      </w:pPr>
      <w:r>
        <w:rPr/>
        <w:t>458</w:t>
      </w:r>
    </w:p>
    <w:p>
      <w:pPr>
        <w:pStyle w:val="FootnoteText"/>
        <w:rPr/>
      </w:pPr>
      <w:r>
        <w:rPr/>
        <w:t>See also Olalde 2014 p.103 (translation mine): “Authors who interpret the interdependency between nāmarūpa and viññāṇa in the sense of a dependency of cognition and its objects […] base their argumentation mainly on that part of the Mahānidāna Sutta which does not actually explain this relationship, but instead that between nāmarūpa and contact (phassa).”</w:t>
      </w:r>
    </w:p>
    <w:p>
      <w:pPr>
        <w:pStyle w:val="FootnoteText"/>
        <w:rPr/>
      </w:pPr>
      <w:r>
        <w:rPr/>
        <w:t>459</w:t>
      </w:r>
    </w:p>
    <w:p>
      <w:pPr>
        <w:pStyle w:val="FootnoteText"/>
        <w:rPr/>
      </w:pPr>
      <w:r>
        <w:rPr/>
        <w:t>DĀ 13 at 61b3, MĀ 97 at 579c7, T 14 at 243b8; T 52</w:t>
      </w:r>
    </w:p>
    <w:p>
      <w:pPr>
        <w:pStyle w:val="FootnoteText"/>
        <w:rPr/>
      </w:pPr>
      <w:r>
        <w:rPr/>
        <w:t>460</w:t>
      </w:r>
    </w:p>
    <w:p>
      <w:pPr>
        <w:pStyle w:val="FootnoteText"/>
        <w:rPr/>
      </w:pPr>
      <w:r>
        <w:rPr/>
        <w:t>Vetter 1994 p.147</w:t>
      </w:r>
    </w:p>
    <w:p>
      <w:pPr>
        <w:pStyle w:val="FootnoteText"/>
        <w:rPr/>
      </w:pPr>
      <w:r>
        <w:rPr/>
        <w:t>461</w:t>
      </w:r>
    </w:p>
    <w:p>
      <w:pPr>
        <w:pStyle w:val="FootnoteText"/>
        <w:rPr/>
      </w:pPr>
      <w:r>
        <w:rPr/>
        <w:t>T 52, see also table 3</w:t>
      </w:r>
    </w:p>
    <w:p>
      <w:pPr>
        <w:pStyle w:val="FootnoteText"/>
        <w:rPr/>
      </w:pPr>
      <w:r>
        <w:rPr/>
        <w:t>462</w:t>
      </w:r>
    </w:p>
    <w:p>
      <w:pPr>
        <w:pStyle w:val="FootnoteText"/>
        <w:rPr/>
      </w:pPr>
      <w:r>
        <w:rPr/>
        <w:t>Snp 4.11:11.1–11.4</w:t>
      </w:r>
    </w:p>
    <w:p>
      <w:pPr>
        <w:pStyle w:val="FootnoteText"/>
        <w:rPr/>
      </w:pPr>
      <w:r>
        <w:rPr/>
        <w:t>463</w:t>
      </w:r>
    </w:p>
    <w:p>
      <w:pPr>
        <w:pStyle w:val="FootnoteText"/>
        <w:rPr/>
      </w:pPr>
      <w:r>
        <w:rPr/>
        <w:t>SN 35.23</w:t>
      </w:r>
    </w:p>
    <w:p>
      <w:pPr>
        <w:pStyle w:val="FootnoteText"/>
        <w:rPr/>
      </w:pPr>
      <w:r>
        <w:rPr/>
        <w:t>464</w:t>
      </w:r>
    </w:p>
    <w:p>
      <w:pPr>
        <w:pStyle w:val="FootnoteText"/>
        <w:rPr/>
      </w:pPr>
      <w:r>
        <w:rPr/>
        <w:t>See also Kalupahana 1976 p.158: “There is no transcendent reality or Being or ‘self’ that is given as the object of such direct perception.”</w:t>
      </w:r>
    </w:p>
    <w:p>
      <w:pPr>
        <w:pStyle w:val="FootnoteText"/>
        <w:rPr/>
      </w:pPr>
      <w:r>
        <w:rPr/>
        <w:t>465</w:t>
      </w:r>
    </w:p>
    <w:p>
      <w:pPr>
        <w:pStyle w:val="FootnoteText"/>
        <w:rPr/>
      </w:pPr>
      <w:r>
        <w:rPr/>
        <w:t>SN 35.92</w:t>
      </w:r>
    </w:p>
    <w:p>
      <w:pPr>
        <w:pStyle w:val="FootnoteText"/>
        <w:rPr/>
      </w:pPr>
      <w:r>
        <w:rPr/>
        <w:t>466</w:t>
      </w:r>
    </w:p>
    <w:p>
      <w:pPr>
        <w:pStyle w:val="FootnoteText"/>
        <w:rPr/>
      </w:pPr>
      <w:r>
        <w:rPr/>
        <w:t>See also The Book of the Six Sense Fields in Sujato 2019: “the idea of the ‘all’ […] suggests that the scope of the six senses includes all that is experienced”. Contra e.g. Ṭhānissaro 2008a p.119</w:t>
      </w:r>
    </w:p>
    <w:p>
      <w:pPr>
        <w:pStyle w:val="FootnoteText"/>
        <w:rPr/>
      </w:pPr>
      <w:r>
        <w:rPr/>
        <w:t>467</w:t>
      </w:r>
    </w:p>
    <w:p>
      <w:pPr>
        <w:pStyle w:val="FootnoteText"/>
        <w:rPr/>
      </w:pPr>
      <w:r>
        <w:rPr/>
        <w:t>Mā h’evaṁ, literally ‘not so’, in some discourses simply means ‘no’ (e.g. SN 12.17:3.1–4.10), while in others it means ‘don’t say so’. I think both are implied here, but with this translation I follow the commentary.</w:t>
      </w:r>
    </w:p>
    <w:p>
      <w:pPr>
        <w:pStyle w:val="FootnoteText"/>
        <w:rPr/>
      </w:pPr>
      <w:r>
        <w:rPr/>
        <w:t>468</w:t>
      </w:r>
    </w:p>
    <w:p>
      <w:pPr>
        <w:pStyle w:val="FootnoteText"/>
        <w:rPr/>
      </w:pPr>
      <w:r>
        <w:rPr/>
        <w:t>Natthaññaṁ kiñci (na atthi aññaṁ kiñci) ‘does something else no longer exists’ was translated by Bodhi 2012 as ‘is there nothing else’. In most other cases na kiñci can be translated as ‘nothing’ without affecting the meaning, but in this context the more literal translation ‘no longer something’ is required. The mistake is more apparent in Bodhi’s translation of the third statement, atthi ca natthi ca aññaṁ kiñci, as ‘is there both something else and nothing else’. The phrase ‘something/nothing else’ occurs twice in the translation, while the Pāli has aññaṁ kiñci only once. The verb phrases atthi and natthi therefore both apply to the same aññaṁ kiñci (‘something else’). They both assume there to be something else beyond the six senses; neither assumes there is nothing beyond them. The assumption that there is nothing beyond the six senses would also effectively state that the six senses are all there is, so it would be inappropriate for Sāriputta to say it elaborates (or proliferates) beyond them, as he does later in the discourse.</w:t>
      </w:r>
    </w:p>
    <w:p>
      <w:pPr>
        <w:pStyle w:val="FootnoteText"/>
        <w:rPr/>
      </w:pPr>
      <w:r>
        <w:rPr/>
        <w:t>469</w:t>
      </w:r>
    </w:p>
    <w:p>
      <w:pPr>
        <w:pStyle w:val="FootnoteText"/>
        <w:rPr/>
      </w:pPr>
      <w:r>
        <w:rPr/>
        <w:t>AN 4.173</w:t>
      </w:r>
    </w:p>
    <w:p>
      <w:pPr>
        <w:pStyle w:val="FootnoteText"/>
        <w:rPr/>
      </w:pPr>
      <w:r>
        <w:rPr/>
        <w:t>470</w:t>
      </w:r>
    </w:p>
    <w:p>
      <w:pPr>
        <w:pStyle w:val="FootnoteText"/>
        <w:rPr/>
      </w:pPr>
      <w:r>
        <w:rPr/>
        <w:t>SN 35.232:10.1–10.24</w:t>
      </w:r>
    </w:p>
    <w:p>
      <w:pPr>
        <w:pStyle w:val="FootnoteText"/>
        <w:rPr/>
      </w:pPr>
      <w:r>
        <w:rPr/>
        <w:t>471</w:t>
      </w:r>
    </w:p>
    <w:p>
      <w:pPr>
        <w:pStyle w:val="FootnoteText"/>
        <w:rPr/>
      </w:pPr>
      <w:r>
        <w:rPr/>
        <w:t>SN 48.53:7.1–7.4</w:t>
      </w:r>
    </w:p>
    <w:p>
      <w:pPr>
        <w:pStyle w:val="FootnoteText"/>
        <w:rPr/>
      </w:pPr>
      <w:r>
        <w:rPr/>
        <w:t>472</w:t>
      </w:r>
    </w:p>
    <w:p>
      <w:pPr>
        <w:pStyle w:val="FootnoteText"/>
        <w:rPr/>
      </w:pPr>
      <w:r>
        <w:rPr/>
        <w:t>For example Ṭhānissaro 2008b p.6, Amaro p.25, Anālayo 2021 p.104</w:t>
      </w:r>
    </w:p>
    <w:p>
      <w:pPr>
        <w:pStyle w:val="FootnoteText"/>
        <w:rPr/>
      </w:pPr>
      <w:r>
        <w:rPr/>
        <w:t>473</w:t>
      </w:r>
    </w:p>
    <w:p>
      <w:pPr>
        <w:pStyle w:val="FootnoteText"/>
        <w:rPr/>
      </w:pPr>
      <w:r>
        <w:rPr/>
        <w:t>SN 12.40</w:t>
      </w:r>
    </w:p>
    <w:p>
      <w:pPr>
        <w:pStyle w:val="FootnoteText"/>
        <w:rPr/>
      </w:pPr>
      <w:r>
        <w:rPr/>
        <w:t>474</w:t>
      </w:r>
    </w:p>
    <w:p>
      <w:pPr>
        <w:pStyle w:val="FootnoteText"/>
        <w:rPr/>
      </w:pPr>
      <w:r>
        <w:rPr/>
        <w:t>SN 12.38, SN 12.39, SN 12.40, at §53, §54, and §115</w:t>
      </w:r>
    </w:p>
    <w:p>
      <w:pPr>
        <w:pStyle w:val="FootnoteText"/>
        <w:rPr/>
      </w:pPr>
      <w:r>
        <w:rPr/>
        <w:t>475</w:t>
      </w:r>
    </w:p>
    <w:p>
      <w:pPr>
        <w:pStyle w:val="FootnoteText"/>
        <w:rPr/>
      </w:pPr>
      <w:r>
        <w:rPr/>
        <w:t>SĀ 359, SĀ 360, SĀ 361</w:t>
      </w:r>
    </w:p>
    <w:p>
      <w:pPr>
        <w:pStyle w:val="FootnoteText"/>
        <w:rPr/>
      </w:pPr>
      <w:r>
        <w:rPr/>
        <w:t>476</w:t>
      </w:r>
    </w:p>
    <w:p>
      <w:pPr>
        <w:pStyle w:val="FootnoteText"/>
        <w:rPr/>
      </w:pPr>
      <w:r>
        <w:rPr/>
        <w:t>Choong p.172</w:t>
      </w:r>
    </w:p>
    <w:p>
      <w:pPr>
        <w:pStyle w:val="FootnoteText"/>
        <w:rPr/>
      </w:pPr>
      <w:r>
        <w:rPr/>
        <w:t>477</w:t>
      </w:r>
    </w:p>
    <w:p>
      <w:pPr>
        <w:pStyle w:val="FootnoteText"/>
        <w:rPr/>
      </w:pPr>
      <w:r>
        <w:rPr/>
        <w:t>MN 144:11.3–11.9 M III 266, SN 35.87:11.3–11.9, Ud 8.4:3.1–3.7</w:t>
      </w:r>
    </w:p>
    <w:p>
      <w:pPr>
        <w:pStyle w:val="FootnoteText"/>
        <w:rPr/>
      </w:pPr>
      <w:r>
        <w:rPr/>
        <w:t>478</w:t>
      </w:r>
    </w:p>
    <w:p>
      <w:pPr>
        <w:pStyle w:val="FootnoteText"/>
        <w:rPr/>
      </w:pPr>
      <w:r>
        <w:rPr/>
        <w:t>For example at SN-A 2.372 (on SN 35.87). In discussing Ud 1.10, Anālayo 2023 Chapter I.4 instead thinks ‘here’ (idha) and ‘beyond’ (huraṁ) refer to the senses and their objects, with ‘in between the two’ being “their interaction”, but this is not supported by other texts. §116 clearly talks about rebirth, for example, and §134 uses the same terminology with reference to physical places. PED and CPD accordingly gloss under huraṁ, “another world”.</w:t>
      </w:r>
    </w:p>
    <w:p>
      <w:pPr>
        <w:pStyle w:val="FootnoteText"/>
        <w:rPr/>
      </w:pPr>
      <w:r>
        <w:rPr/>
        <w:t>479</w:t>
      </w:r>
    </w:p>
    <w:p>
      <w:pPr>
        <w:pStyle w:val="FootnoteText"/>
        <w:rPr/>
      </w:pPr>
      <w:r>
        <w:rPr/>
        <w:t>See Harvey 1995 p.98, Somaratne p.150, Sujato 2008 p.7, Dhammika 2015 p.20 , Anālayo 2018 p.32</w:t>
      </w:r>
    </w:p>
    <w:p>
      <w:pPr>
        <w:pStyle w:val="FootnoteText"/>
        <w:rPr/>
      </w:pPr>
      <w:r>
        <w:rPr/>
        <w:t>480</w:t>
      </w:r>
    </w:p>
    <w:p>
      <w:pPr>
        <w:pStyle w:val="FootnoteText"/>
        <w:rPr/>
      </w:pPr>
      <w:r>
        <w:rPr/>
        <w:t>Bodhi 2000 n.53 at SN 35.87:11.8</w:t>
      </w:r>
    </w:p>
    <w:p>
      <w:pPr>
        <w:pStyle w:val="FootnoteText"/>
        <w:rPr/>
      </w:pPr>
      <w:r>
        <w:rPr/>
        <w:t>481</w:t>
      </w:r>
    </w:p>
    <w:p>
      <w:pPr>
        <w:pStyle w:val="FootnoteText"/>
        <w:rPr/>
      </w:pPr>
      <w:r>
        <w:rPr/>
        <w:t>Snp 3.12:45.1–45.4</w:t>
      </w:r>
    </w:p>
    <w:p>
      <w:pPr>
        <w:pStyle w:val="FootnoteText"/>
        <w:rPr/>
      </w:pPr>
      <w:r>
        <w:rPr/>
        <w:t>482</w:t>
      </w:r>
    </w:p>
    <w:p>
      <w:pPr>
        <w:pStyle w:val="FootnoteText"/>
        <w:rPr/>
      </w:pPr>
      <w:r>
        <w:rPr/>
        <w:t>SN 22.53</w:t>
      </w:r>
    </w:p>
    <w:p>
      <w:pPr>
        <w:pStyle w:val="FootnoteText"/>
        <w:rPr/>
      </w:pPr>
      <w:r>
        <w:rPr/>
        <w:t>483</w:t>
      </w:r>
    </w:p>
    <w:p>
      <w:pPr>
        <w:pStyle w:val="FootnoteText"/>
        <w:rPr/>
      </w:pPr>
      <w:r>
        <w:rPr/>
        <w:t>Anabhisaṅkhāraṁ, ‘not wilfully creating’. I base ‘wilfully’ on aceta</w:t>
        <w:softHyphen/>
        <w:t>yato anabhi</w:t>
        <w:softHyphen/>
        <w:t>saṅkha</w:t>
        <w:softHyphen/>
        <w:t>roto of DN 9:17.7, ‘not intending, not willing’. Similar instances of these synonyms are found in MN 140:22.10, SN 12.51:9.5, and AN 11.16:4.4. This refers to the saṅkhāras of Dependent Arising. Their creative aspect is also implied, hence alternative translations like ‘non-generating’ are also possible. I incorporated both aspects using ‘wilfully creating’.</w:t>
      </w:r>
    </w:p>
    <w:p>
      <w:pPr>
        <w:pStyle w:val="FootnoteText"/>
        <w:rPr/>
      </w:pPr>
      <w:r>
        <w:rPr/>
        <w:t>484</w:t>
      </w:r>
    </w:p>
    <w:p>
      <w:pPr>
        <w:pStyle w:val="FootnoteText"/>
        <w:rPr/>
      </w:pPr>
      <w:r>
        <w:rPr/>
        <w:t>SN 22.45:1.15–1.20</w:t>
      </w:r>
    </w:p>
    <w:p>
      <w:pPr>
        <w:pStyle w:val="FootnoteText"/>
        <w:rPr/>
      </w:pPr>
      <w:r>
        <w:rPr/>
        <w:t>485</w:t>
      </w:r>
    </w:p>
    <w:p>
      <w:pPr>
        <w:pStyle w:val="FootnoteText"/>
        <w:rPr/>
      </w:pPr>
      <w:r>
        <w:rPr/>
        <w:t>SN 12.51:13.1–23.2</w:t>
      </w:r>
    </w:p>
    <w:p>
      <w:pPr>
        <w:pStyle w:val="FootnoteText"/>
        <w:rPr/>
      </w:pPr>
      <w:r>
        <w:rPr/>
        <w:t>486</w:t>
      </w:r>
    </w:p>
    <w:p>
      <w:pPr>
        <w:pStyle w:val="FootnoteText"/>
        <w:rPr/>
      </w:pPr>
      <w:r>
        <w:rPr/>
        <w:t>Kalupahana 1976 p.52. See also Vélez de Cea p.136</w:t>
      </w:r>
    </w:p>
    <w:p>
      <w:pPr>
        <w:pStyle w:val="FootnoteText"/>
        <w:rPr/>
      </w:pPr>
      <w:r>
        <w:rPr/>
        <w:t>487</w:t>
      </w:r>
    </w:p>
    <w:p>
      <w:pPr>
        <w:pStyle w:val="FootnoteText"/>
        <w:rPr/>
      </w:pPr>
      <w:r>
        <w:rPr/>
        <w:t>See also AN 3.34 where a man burns the seeds, although here they represent karma instead of consciousness.</w:t>
      </w:r>
    </w:p>
    <w:p>
      <w:pPr>
        <w:pStyle w:val="FootnoteText"/>
        <w:rPr/>
      </w:pPr>
      <w:r>
        <w:rPr/>
        <w:t>488</w:t>
      </w:r>
    </w:p>
    <w:p>
      <w:pPr>
        <w:pStyle w:val="FootnoteText"/>
        <w:rPr/>
      </w:pPr>
      <w:r>
        <w:rPr/>
        <w:t>Patiṭṭhita (‘plant down’) may also be translated as ‘landing’ in this passage, but for consistency I translated it as ‘planting’ everywhere, including here.</w:t>
      </w:r>
    </w:p>
    <w:p>
      <w:pPr>
        <w:pStyle w:val="FootnoteText"/>
        <w:rPr/>
      </w:pPr>
      <w:r>
        <w:rPr/>
        <w:t>489</w:t>
      </w:r>
    </w:p>
    <w:p>
      <w:pPr>
        <w:pStyle w:val="FootnoteText"/>
        <w:rPr/>
      </w:pPr>
      <w:r>
        <w:rPr/>
        <w:t>SN 12.64:8.1–9.8</w:t>
      </w:r>
    </w:p>
    <w:p>
      <w:pPr>
        <w:pStyle w:val="FootnoteText"/>
        <w:rPr/>
      </w:pPr>
      <w:r>
        <w:rPr/>
        <w:t>490</w:t>
      </w:r>
    </w:p>
    <w:p>
      <w:pPr>
        <w:pStyle w:val="FootnoteText"/>
        <w:rPr/>
      </w:pPr>
      <w:r>
        <w:rPr/>
        <w:t>SN 12.39:3.1–3.5</w:t>
      </w:r>
    </w:p>
    <w:p>
      <w:pPr>
        <w:pStyle w:val="FootnoteText"/>
        <w:rPr/>
      </w:pPr>
      <w:r>
        <w:rPr/>
        <w:t>491</w:t>
      </w:r>
    </w:p>
    <w:p>
      <w:pPr>
        <w:pStyle w:val="FootnoteText"/>
        <w:rPr/>
      </w:pPr>
      <w:r>
        <w:rPr/>
        <w:t>SN 12.1:3.1–3.12</w:t>
      </w:r>
    </w:p>
    <w:p>
      <w:pPr>
        <w:pStyle w:val="FootnoteText"/>
        <w:rPr/>
      </w:pPr>
      <w:r>
        <w:rPr/>
        <w:t>492</w:t>
      </w:r>
    </w:p>
    <w:p>
      <w:pPr>
        <w:pStyle w:val="FootnoteText"/>
        <w:rPr/>
      </w:pPr>
      <w:r>
        <w:rPr/>
        <w:t>Anālayo 2023 Chapter I.10</w:t>
      </w:r>
    </w:p>
    <w:p>
      <w:pPr>
        <w:pStyle w:val="FootnoteText"/>
        <w:rPr/>
      </w:pPr>
      <w:r>
        <w:rPr/>
        <w:t>493</w:t>
      </w:r>
    </w:p>
    <w:p>
      <w:pPr>
        <w:pStyle w:val="FootnoteText"/>
        <w:rPr/>
      </w:pPr>
      <w:r>
        <w:rPr/>
        <w:t>Bodhi 2000 n.174 at SN 12.64</w:t>
      </w:r>
    </w:p>
    <w:p>
      <w:pPr>
        <w:pStyle w:val="FootnoteText"/>
        <w:rPr/>
      </w:pPr>
      <w:r>
        <w:rPr/>
        <w:t>494</w:t>
      </w:r>
    </w:p>
    <w:p>
      <w:pPr>
        <w:pStyle w:val="FootnoteText"/>
        <w:rPr/>
      </w:pPr>
      <w:r>
        <w:rPr/>
        <w:t>SN 12.38:3.1–3.5</w:t>
      </w:r>
    </w:p>
    <w:p>
      <w:pPr>
        <w:pStyle w:val="FootnoteText"/>
        <w:rPr/>
      </w:pPr>
      <w:r>
        <w:rPr/>
        <w:t>495</w:t>
      </w:r>
    </w:p>
    <w:p>
      <w:pPr>
        <w:pStyle w:val="FootnoteText"/>
        <w:rPr/>
      </w:pPr>
      <w:r>
        <w:rPr/>
        <w:t>Hecker p.53</w:t>
      </w:r>
    </w:p>
    <w:p>
      <w:pPr>
        <w:pStyle w:val="FootnoteText"/>
        <w:rPr/>
      </w:pPr>
      <w:r>
        <w:rPr/>
        <w:t>496</w:t>
      </w:r>
    </w:p>
    <w:p>
      <w:pPr>
        <w:pStyle w:val="FootnoteText"/>
        <w:rPr/>
      </w:pPr>
      <w:r>
        <w:rPr/>
        <w:t>Anālayo 2023 Chapter I.10 states that the First Discourse on Intention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Appatiṭṭhita viññāṇa, he concludes, means “consciousness will not become established in another birth”.</w:t>
      </w:r>
    </w:p>
    <w:p>
      <w:pPr>
        <w:pStyle w:val="FootnoteText"/>
        <w:rPr/>
      </w:pPr>
      <w:r>
        <w:rPr/>
        <w:t>497</w:t>
      </w:r>
    </w:p>
    <w:p>
      <w:pPr>
        <w:pStyle w:val="FootnoteText"/>
        <w:rPr/>
      </w:pPr>
      <w:r>
        <w:rPr/>
        <w:t>Langer p.35, translation mine, referring to Harvey 1995 p.202</w:t>
      </w:r>
    </w:p>
    <w:p>
      <w:pPr>
        <w:pStyle w:val="FootnoteText"/>
        <w:rPr/>
      </w:pPr>
      <w:r>
        <w:rPr/>
        <w:t>498</w:t>
      </w:r>
    </w:p>
    <w:p>
      <w:pPr>
        <w:pStyle w:val="FootnoteText"/>
        <w:rPr/>
      </w:pPr>
      <w:r>
        <w:rPr/>
        <w:t>See also AN 8.70:14.3</w:t>
      </w:r>
    </w:p>
    <w:p>
      <w:pPr>
        <w:pStyle w:val="FootnoteText"/>
        <w:rPr/>
      </w:pPr>
      <w:r>
        <w:rPr/>
        <w:t>499</w:t>
      </w:r>
    </w:p>
    <w:p>
      <w:pPr>
        <w:pStyle w:val="FootnoteText"/>
        <w:rPr/>
      </w:pPr>
      <w:r>
        <w:rPr/>
        <w:t>SĀ 377</w:t>
      </w:r>
    </w:p>
    <w:p>
      <w:pPr>
        <w:pStyle w:val="FootnoteText"/>
        <w:rPr/>
      </w:pPr>
      <w:r>
        <w:rPr/>
        <w:t>500</w:t>
      </w:r>
    </w:p>
    <w:p>
      <w:pPr>
        <w:pStyle w:val="FootnoteText"/>
        <w:rPr/>
      </w:pPr>
      <w:r>
        <w:rPr/>
        <w:t>MN 21:14.1–14.10 M I 128</w:t>
      </w:r>
    </w:p>
    <w:p>
      <w:pPr>
        <w:pStyle w:val="FootnoteText"/>
        <w:rPr/>
      </w:pPr>
      <w:r>
        <w:rPr/>
        <w:t>501</w:t>
      </w:r>
    </w:p>
    <w:p>
      <w:pPr>
        <w:pStyle w:val="FootnoteText"/>
        <w:rPr/>
      </w:pPr>
      <w:r>
        <w:rPr/>
        <w:t>For example Bodhi 2000 n.174 at SN 12.64: “I think it would be wrong to interpret the sutta as saying that after his parinibbāna the arahant’s consciousness persists in some mode that can only be described as unestablished. The present passage is clearly speaking of the arahant’s consciousness while he is alive.” (emphasis in the original)</w:t>
      </w:r>
    </w:p>
    <w:p>
      <w:pPr>
        <w:pStyle w:val="FootnoteText"/>
        <w:rPr/>
      </w:pPr>
      <w:r>
        <w:rPr/>
        <w:t>502</w:t>
      </w:r>
    </w:p>
    <w:p>
      <w:pPr>
        <w:pStyle w:val="FootnoteText"/>
        <w:rPr/>
      </w:pPr>
      <w:r>
        <w:rPr/>
        <w:t>Langer p.34, translation mine</w:t>
      </w:r>
    </w:p>
    <w:p>
      <w:pPr>
        <w:pStyle w:val="FootnoteText"/>
        <w:rPr/>
      </w:pPr>
      <w:r>
        <w:rPr/>
        <w:t>503</w:t>
      </w:r>
    </w:p>
    <w:p>
      <w:pPr>
        <w:pStyle w:val="FootnoteText"/>
        <w:rPr/>
      </w:pPr>
      <w:r>
        <w:rPr/>
        <w:t>Langer p.34, translation mine</w:t>
      </w:r>
    </w:p>
    <w:p>
      <w:pPr>
        <w:pStyle w:val="FootnoteText"/>
        <w:rPr/>
      </w:pPr>
      <w:r>
        <w:rPr/>
        <w:t>504</w:t>
      </w:r>
    </w:p>
    <w:p>
      <w:pPr>
        <w:pStyle w:val="FootnoteText"/>
        <w:rPr/>
      </w:pPr>
      <w:r>
        <w:rPr/>
        <w:t>Instead of “consciousness is liberated” Nyanaponika 1990 has “ist man befreit” (one is liberated), Alfan “si è liberi” (one is liberated), and Baron “sólo liberación” (there is just liberation). See also note 279</w:t>
      </w:r>
    </w:p>
    <w:p>
      <w:pPr>
        <w:pStyle w:val="FootnoteText"/>
        <w:rPr/>
      </w:pPr>
      <w:r>
        <w:rPr/>
        <w:t>505</w:t>
      </w:r>
    </w:p>
    <w:p>
      <w:pPr>
        <w:pStyle w:val="FootnoteText"/>
        <w:rPr/>
      </w:pPr>
      <w:r>
        <w:rPr/>
        <w:t>SN 22.9</w:t>
      </w:r>
    </w:p>
    <w:p>
      <w:pPr>
        <w:pStyle w:val="FootnoteText"/>
        <w:rPr/>
      </w:pPr>
      <w:r>
        <w:rPr/>
        <w:t>506</w:t>
      </w:r>
    </w:p>
    <w:p>
      <w:pPr>
        <w:pStyle w:val="FootnoteText"/>
        <w:rPr/>
      </w:pPr>
      <w:r>
        <w:rPr/>
        <w:t>SN 22.94</w:t>
      </w:r>
    </w:p>
    <w:p>
      <w:pPr>
        <w:pStyle w:val="FootnoteText"/>
        <w:rPr/>
      </w:pPr>
      <w:r>
        <w:rPr/>
        <w:t>507</w:t>
      </w:r>
    </w:p>
    <w:p>
      <w:pPr>
        <w:pStyle w:val="FootnoteText"/>
        <w:rPr/>
      </w:pPr>
      <w:r>
        <w:rPr/>
        <w:t>The three terms are citta, mano, and viññāṇa. Normally I translate both citta and mano as ‘mind’, but here I was forced to translate one differently, and I chose ‘sentience’.</w:t>
      </w:r>
    </w:p>
    <w:p>
      <w:pPr>
        <w:pStyle w:val="FootnoteText"/>
        <w:rPr/>
      </w:pPr>
      <w:r>
        <w:rPr/>
        <w:t>508</w:t>
      </w:r>
    </w:p>
    <w:p>
      <w:pPr>
        <w:pStyle w:val="FootnoteText"/>
        <w:rPr/>
      </w:pPr>
      <w:r>
        <w:rPr/>
        <w:t>SN 12.61</w:t>
      </w:r>
    </w:p>
    <w:p>
      <w:pPr>
        <w:pStyle w:val="FootnoteText"/>
        <w:rPr/>
      </w:pPr>
      <w:r>
        <w:rPr/>
        <w:t>509</w:t>
      </w:r>
    </w:p>
    <w:p>
      <w:pPr>
        <w:pStyle w:val="FootnoteText"/>
        <w:rPr/>
      </w:pPr>
      <w:r>
        <w:rPr/>
        <w:t>Ko nu kho phusati, more literally, “who touches?”</w:t>
      </w:r>
    </w:p>
    <w:p>
      <w:pPr>
        <w:pStyle w:val="FootnoteText"/>
        <w:rPr/>
      </w:pPr>
      <w:r>
        <w:rPr/>
        <w:t>510</w:t>
      </w:r>
    </w:p>
    <w:p>
      <w:pPr>
        <w:pStyle w:val="FootnoteText"/>
        <w:rPr/>
      </w:pPr>
      <w:r>
        <w:rPr/>
        <w:t>SN 12.12:3.1–4.10</w:t>
      </w:r>
    </w:p>
    <w:p>
      <w:pPr>
        <w:pStyle w:val="FootnoteText"/>
        <w:rPr/>
      </w:pPr>
      <w:r>
        <w:rPr/>
        <w:t>511</w:t>
      </w:r>
    </w:p>
    <w:p>
      <w:pPr>
        <w:pStyle w:val="FootnoteText"/>
        <w:rPr/>
      </w:pPr>
      <w:r>
        <w:rPr/>
        <w:t>For example Ñāṇavīra p.84, Cintita p.31</w:t>
      </w:r>
    </w:p>
    <w:p>
      <w:pPr>
        <w:pStyle w:val="FootnoteText"/>
        <w:rPr/>
      </w:pPr>
      <w:r>
        <w:rPr/>
        <w:t>512</w:t>
      </w:r>
    </w:p>
    <w:p>
      <w:pPr>
        <w:pStyle w:val="FootnoteText"/>
        <w:rPr/>
      </w:pPr>
      <w:r>
        <w:rPr/>
        <w:t>SN 35.80</w:t>
      </w:r>
    </w:p>
    <w:p>
      <w:pPr>
        <w:pStyle w:val="FootnoteText"/>
        <w:rPr/>
      </w:pPr>
      <w:r>
        <w:rPr/>
        <w:t>513</w:t>
      </w:r>
    </w:p>
    <w:p>
      <w:pPr>
        <w:pStyle w:val="FootnoteText"/>
        <w:rPr/>
      </w:pPr>
      <w:r>
        <w:rPr/>
        <w:t>For example Ñāṇavīra p.89, Cintita p.130, Amaro p.37</w:t>
      </w:r>
    </w:p>
    <w:p>
      <w:pPr>
        <w:pStyle w:val="FootnoteText"/>
        <w:rPr/>
      </w:pPr>
      <w:r>
        <w:rPr/>
        <w:t>514</w:t>
      </w:r>
    </w:p>
    <w:p>
      <w:pPr>
        <w:pStyle w:val="FootnoteText"/>
        <w:rPr/>
      </w:pPr>
      <w:r>
        <w:rPr/>
        <w:t>Anālayo 2021 p.109</w:t>
      </w:r>
    </w:p>
    <w:p>
      <w:pPr>
        <w:pStyle w:val="FootnoteText"/>
        <w:rPr/>
      </w:pPr>
      <w:r>
        <w:rPr/>
        <w:t>515</w:t>
      </w:r>
    </w:p>
    <w:p>
      <w:pPr>
        <w:pStyle w:val="FootnoteText"/>
        <w:rPr/>
      </w:pPr>
      <w:r>
        <w:rPr/>
        <w:t>§105, §106</w:t>
      </w:r>
    </w:p>
    <w:p>
      <w:pPr>
        <w:pStyle w:val="FootnoteText"/>
        <w:rPr/>
      </w:pPr>
      <w:r>
        <w:rPr/>
        <w:t>516</w:t>
      </w:r>
    </w:p>
    <w:p>
      <w:pPr>
        <w:pStyle w:val="FootnoteText"/>
        <w:rPr/>
      </w:pPr>
      <w:r>
        <w:rPr/>
        <w:t>See also Anālayo 2021 p.109: “The relationship between the senses and their objects, which represent the basic duality of ordinary experience in the early discourses, remains the same after the attainment of full awakening”.</w:t>
      </w:r>
    </w:p>
    <w:p>
      <w:pPr>
        <w:pStyle w:val="FootnoteText"/>
        <w:rPr/>
      </w:pPr>
      <w:r>
        <w:rPr/>
        <w:t>517</w:t>
      </w:r>
    </w:p>
    <w:p>
      <w:pPr>
        <w:pStyle w:val="FootnoteText"/>
        <w:rPr/>
      </w:pPr>
      <w:r>
        <w:rPr/>
        <w:t>SN 22.95:6.1–6.2</w:t>
      </w:r>
    </w:p>
    <w:p>
      <w:pPr>
        <w:pStyle w:val="FootnoteText"/>
        <w:rPr/>
      </w:pPr>
      <w:r>
        <w:rPr/>
        <w:t>518</w:t>
      </w:r>
    </w:p>
    <w:p>
      <w:pPr>
        <w:pStyle w:val="FootnoteText"/>
        <w:rPr/>
      </w:pPr>
      <w:r>
        <w:rPr/>
        <w:t>For example Ñāṇananda 2015 p.218: “The magical illusion created by consciousness […]”, further detailed in Ñāṇananda 1974/2007</w:t>
      </w:r>
    </w:p>
    <w:p>
      <w:pPr>
        <w:pStyle w:val="FootnoteText"/>
        <w:rPr/>
      </w:pPr>
      <w:r>
        <w:rPr/>
        <w:t>519</w:t>
      </w:r>
    </w:p>
    <w:p>
      <w:pPr>
        <w:pStyle w:val="FootnoteText"/>
        <w:rPr/>
      </w:pPr>
      <w:r>
        <w:rPr/>
        <w:t>MN 72:20.1–20.20 M I 487</w:t>
      </w:r>
    </w:p>
    <w:p>
      <w:pPr>
        <w:pStyle w:val="FootnoteText"/>
        <w:rPr/>
      </w:pPr>
      <w:r>
        <w:rPr/>
        <w:t>520</w:t>
      </w:r>
    </w:p>
    <w:p>
      <w:pPr>
        <w:pStyle w:val="FootnoteText"/>
        <w:rPr/>
      </w:pPr>
      <w:r>
        <w:rPr/>
        <w:t>See also Kalupahana 1976 p.84. Contra e.g. Johansson p.61</w:t>
      </w:r>
    </w:p>
    <w:p>
      <w:pPr>
        <w:pStyle w:val="FootnoteText"/>
        <w:rPr/>
      </w:pPr>
      <w:r>
        <w:rPr/>
        <w:t>521</w:t>
      </w:r>
    </w:p>
    <w:p>
      <w:pPr>
        <w:pStyle w:val="FootnoteText"/>
        <w:rPr/>
      </w:pPr>
      <w:r>
        <w:rPr/>
        <w:t>SN 4.23</w:t>
      </w:r>
    </w:p>
    <w:p>
      <w:pPr>
        <w:pStyle w:val="FootnoteText"/>
        <w:rPr/>
      </w:pPr>
      <w:r>
        <w:rPr/>
        <w:t>522</w:t>
      </w:r>
    </w:p>
    <w:p>
      <w:pPr>
        <w:pStyle w:val="FootnoteText"/>
        <w:rPr/>
      </w:pPr>
      <w:r>
        <w:rPr/>
        <w:t>See Snp 3.2</w:t>
      </w:r>
    </w:p>
    <w:p>
      <w:pPr>
        <w:pStyle w:val="FootnoteText"/>
        <w:rPr/>
      </w:pPr>
      <w:r>
        <w:rPr/>
        <w:t>523</w:t>
      </w:r>
    </w:p>
    <w:p>
      <w:pPr>
        <w:pStyle w:val="FootnoteText"/>
        <w:rPr/>
      </w:pPr>
      <w:r>
        <w:rPr/>
        <w:t>SĀ 1265, translation by Anālayo 2015 p.243, parallel to SN 22.87</w:t>
      </w:r>
    </w:p>
    <w:p>
      <w:pPr>
        <w:pStyle w:val="FootnoteText"/>
        <w:rPr/>
      </w:pPr>
      <w:r>
        <w:rPr/>
        <w:t>524</w:t>
      </w:r>
    </w:p>
    <w:p>
      <w:pPr>
        <w:pStyle w:val="FootnoteText"/>
        <w:rPr/>
      </w:pPr>
      <w:r>
        <w:rPr/>
        <w:t>EĀ 26.10. Also translated by Anālayo 2015 p.253</w:t>
      </w:r>
    </w:p>
    <w:p>
      <w:pPr>
        <w:pStyle w:val="FootnoteText"/>
        <w:rPr/>
      </w:pPr>
      <w:r>
        <w:rPr/>
        <w:t>525</w:t>
      </w:r>
    </w:p>
    <w:p>
      <w:pPr>
        <w:pStyle w:val="FootnoteText"/>
        <w:rPr/>
      </w:pPr>
      <w:r>
        <w:rPr/>
        <w:t>See also Anālayo 2018 p.27: “The parallel versions agree in referring to what could have been reborn as his ‘consciousness’.”</w:t>
      </w:r>
    </w:p>
    <w:p>
      <w:pPr>
        <w:pStyle w:val="FootnoteText"/>
        <w:rPr/>
      </w:pPr>
      <w:r>
        <w:rPr/>
        <w:t>526</w:t>
      </w:r>
    </w:p>
    <w:p>
      <w:pPr>
        <w:pStyle w:val="FootnoteText"/>
        <w:rPr/>
      </w:pPr>
      <w:r>
        <w:rPr/>
        <w:t>See also Anālayo 2015 p.247</w:t>
      </w:r>
    </w:p>
    <w:p>
      <w:pPr>
        <w:pStyle w:val="FootnoteText"/>
        <w:rPr/>
      </w:pPr>
      <w:r>
        <w:rPr/>
        <w:t>527</w:t>
      </w:r>
    </w:p>
    <w:p>
      <w:pPr>
        <w:pStyle w:val="FootnoteText"/>
        <w:rPr/>
      </w:pPr>
      <w:r>
        <w:rPr/>
        <w:t>Snp 3.5; Thag 2.48; MN 120:37.8 M III 103</w:t>
      </w:r>
    </w:p>
    <w:p>
      <w:pPr>
        <w:pStyle w:val="FootnoteText"/>
        <w:rPr/>
      </w:pPr>
      <w:r>
        <w:rPr/>
        <w:t>528</w:t>
      </w:r>
    </w:p>
    <w:p>
      <w:pPr>
        <w:pStyle w:val="FootnoteText"/>
        <w:rPr/>
      </w:pPr>
      <w:r>
        <w:rPr/>
        <w:t>MN 98:11.101–11.104 M II 122; Snp 3.9:56.1–56.4; Dhp 420</w:t>
      </w:r>
    </w:p>
    <w:p>
      <w:pPr>
        <w:pStyle w:val="FootnoteText"/>
        <w:rPr/>
      </w:pPr>
      <w:r>
        <w:rPr/>
        <w:t>529</w:t>
      </w:r>
    </w:p>
    <w:p>
      <w:pPr>
        <w:pStyle w:val="FootnoteText"/>
        <w:rPr/>
      </w:pPr>
      <w:r>
        <w:rPr/>
        <w:t>Snp 3.12:18.1–20.4</w:t>
      </w:r>
    </w:p>
    <w:p>
      <w:pPr>
        <w:pStyle w:val="FootnoteText"/>
        <w:rPr/>
      </w:pPr>
      <w:r>
        <w:rPr/>
        <w:t>530</w:t>
      </w:r>
    </w:p>
    <w:p>
      <w:pPr>
        <w:pStyle w:val="FootnoteText"/>
        <w:rPr/>
      </w:pPr>
      <w:r>
        <w:rPr/>
        <w:t>SĀ2 30, also translated by Bingenheimer p.141</w:t>
      </w:r>
    </w:p>
    <w:p>
      <w:pPr>
        <w:pStyle w:val="FootnoteText"/>
        <w:rPr/>
      </w:pPr>
      <w:r>
        <w:rPr/>
        <w:t>531</w:t>
      </w:r>
    </w:p>
    <w:p>
      <w:pPr>
        <w:pStyle w:val="FootnoteText"/>
        <w:rPr/>
      </w:pPr>
      <w:r>
        <w:rPr/>
        <w:t>Thomas 1935 argues the first part of the compound tathāgata is likely tatha (‘truth’), not tathā (‘thus’). PED includes for tathāgata “he who has won through to the truth” and DPD “arrived at the truth”.</w:t>
      </w:r>
    </w:p>
    <w:p>
      <w:pPr>
        <w:pStyle w:val="FootnoteText"/>
        <w:rPr/>
      </w:pPr>
      <w:r>
        <w:rPr/>
        <w:t>532</w:t>
      </w:r>
    </w:p>
    <w:p>
      <w:pPr>
        <w:pStyle w:val="FootnoteText"/>
        <w:rPr/>
      </w:pPr>
      <w:r>
        <w:rPr/>
        <w:t>MN 22:36.1–37.6 M I 140</w:t>
      </w:r>
    </w:p>
    <w:p>
      <w:pPr>
        <w:pStyle w:val="FootnoteText"/>
        <w:rPr/>
      </w:pPr>
      <w:r>
        <w:rPr/>
        <w:t>533</w:t>
      </w:r>
    </w:p>
    <w:p>
      <w:pPr>
        <w:pStyle w:val="FootnoteText"/>
        <w:rPr/>
      </w:pPr>
      <w:r>
        <w:rPr/>
        <w:t>‘</w:t>
      </w:r>
      <w:r>
        <w:rPr/>
        <w:t>Diṭṭhevāhaṁ, bhikkhave, dhamme tathāgataṁ ananuvijjo’ti vadāmi, ‘even while alive there is no truth</w:t>
        <w:softHyphen/>
        <w:t>finder to be found, I tell you’. The most literal meaning of ananuvijja is ‘not found’, but the verb vijjati, as DPD and Gombrich 2009 p.139 say, can also mean ‘exists’. To “not find” a truth</w:t>
        <w:softHyphen/>
        <w:t>finder therefore means the truth</w:t>
        <w:softHyphen/>
        <w:t>finder doesn’t actually exist. I use the expression ‘there is no … to be found’ to include both meanings of the verb. For a similar idea see AN 5.167:9.8–9.10: “If I know that there is no such quality in me, I tell him: ‘It doesn’t exist; this quality isn’t found in me.’”</w:t>
      </w:r>
    </w:p>
    <w:p>
      <w:pPr>
        <w:pStyle w:val="FootnoteText"/>
        <w:rPr/>
      </w:pPr>
      <w:r>
        <w:rPr/>
        <w:t>534</w:t>
      </w:r>
    </w:p>
    <w:p>
      <w:pPr>
        <w:pStyle w:val="FootnoteText"/>
        <w:rPr/>
      </w:pPr>
      <w:r>
        <w:rPr/>
        <w:t>Ñāṇamoli 1995 n.266 at MN 22:36.4. See also Bodhi 1984 p.49: “The bhikkhu knows that ‘Tathāgata’ is just a convenient term for referring to a conglomerate process of impermanent, empty phenomena which are suffering in the deepest sense.”</w:t>
      </w:r>
    </w:p>
    <w:p>
      <w:pPr>
        <w:pStyle w:val="FootnoteText"/>
        <w:rPr/>
      </w:pPr>
      <w:r>
        <w:rPr/>
        <w:t>535</w:t>
      </w:r>
    </w:p>
    <w:p>
      <w:pPr>
        <w:pStyle w:val="FootnoteText"/>
        <w:rPr/>
      </w:pPr>
      <w:r>
        <w:rPr/>
        <w:t>See for example Nyanaponika 1959 p.12, Warder 1970 p.123, Ñāṇananda 1971 p.116, Kalupahana 1976 p.84, Collins p.132, Mahasi p.121, Bodhi 1984 p.49, Anālayo 2021 p.107, Anālayo 2022 p.1412</w:t>
      </w:r>
    </w:p>
    <w:p>
      <w:pPr>
        <w:pStyle w:val="FootnoteText"/>
        <w:rPr/>
      </w:pPr>
      <w:r>
        <w:rPr/>
        <w:t>536</w:t>
      </w:r>
    </w:p>
    <w:p>
      <w:pPr>
        <w:pStyle w:val="FootnoteText"/>
        <w:rPr/>
      </w:pPr>
      <w:r>
        <w:rPr/>
        <w:t>Bodhi 1984 p.49</w:t>
      </w:r>
    </w:p>
    <w:p>
      <w:pPr>
        <w:pStyle w:val="FootnoteText"/>
        <w:rPr/>
      </w:pPr>
      <w:r>
        <w:rPr/>
        <w:t>537</w:t>
      </w:r>
    </w:p>
    <w:p>
      <w:pPr>
        <w:pStyle w:val="FootnoteText"/>
        <w:rPr/>
      </w:pPr>
      <w:r>
        <w:rPr/>
        <w:t>SN 1.34, SN 4.16</w:t>
      </w:r>
    </w:p>
    <w:p>
      <w:pPr>
        <w:pStyle w:val="FootnoteText"/>
        <w:rPr/>
      </w:pPr>
      <w:r>
        <w:rPr/>
        <w:t>538</w:t>
      </w:r>
    </w:p>
    <w:p>
      <w:pPr>
        <w:pStyle w:val="FootnoteText"/>
        <w:rPr/>
      </w:pPr>
      <w:r>
        <w:rPr/>
        <w:t>For example Harvey 1995 p.230, Pasanno p.170, Ṭhānissaro 2008a p.121ff</w:t>
      </w:r>
    </w:p>
    <w:p>
      <w:pPr>
        <w:pStyle w:val="FootnoteText"/>
        <w:rPr/>
      </w:pPr>
      <w:r>
        <w:rPr/>
        <w:t>539</w:t>
      </w:r>
    </w:p>
    <w:p>
      <w:pPr>
        <w:pStyle w:val="FootnoteText"/>
        <w:rPr/>
      </w:pPr>
      <w:r>
        <w:rPr/>
        <w:t>SN 45.150</w:t>
      </w:r>
    </w:p>
    <w:p>
      <w:pPr>
        <w:pStyle w:val="FootnoteText"/>
        <w:rPr/>
      </w:pPr>
      <w:r>
        <w:rPr/>
        <w:t>540</w:t>
      </w:r>
    </w:p>
    <w:p>
      <w:pPr>
        <w:pStyle w:val="FootnoteText"/>
        <w:rPr/>
      </w:pPr>
      <w:r>
        <w:rPr/>
        <w:t>SN 1.20:25.1–25.6</w:t>
      </w:r>
    </w:p>
    <w:p>
      <w:pPr>
        <w:pStyle w:val="FootnoteText"/>
        <w:rPr/>
      </w:pPr>
      <w:r>
        <w:rPr/>
        <w:t>541</w:t>
      </w:r>
    </w:p>
    <w:p>
      <w:pPr>
        <w:pStyle w:val="FootnoteText"/>
        <w:rPr/>
      </w:pPr>
      <w:r>
        <w:rPr/>
        <w:t>See also Bodhi 2000 n.38 at SN 1.20:25.1: “[These lines] seem to be describing the arahant after his parinibbāna.” Olalde 2014 p.119 (translation mine): “That the person in question cannot be found anywhere (seemingly after his death) refers to the fact he reached final nibbāna.”</w:t>
      </w:r>
    </w:p>
    <w:p>
      <w:pPr>
        <w:pStyle w:val="FootnoteText"/>
        <w:rPr/>
      </w:pPr>
      <w:r>
        <w:rPr/>
        <w:t>542</w:t>
      </w:r>
    </w:p>
    <w:p>
      <w:pPr>
        <w:pStyle w:val="FootnoteText"/>
        <w:rPr/>
      </w:pPr>
      <w:r>
        <w:rPr/>
        <w:t>Snp 2.12:14.1–14.5. Also at Thag 21.1:67.1–67.5</w:t>
      </w:r>
    </w:p>
    <w:p>
      <w:pPr>
        <w:pStyle w:val="FootnoteText"/>
        <w:rPr/>
      </w:pPr>
      <w:r>
        <w:rPr/>
        <w:t>543</w:t>
      </w:r>
    </w:p>
    <w:p>
      <w:pPr>
        <w:pStyle w:val="FootnoteText"/>
        <w:rPr/>
      </w:pPr>
      <w:r>
        <w:rPr/>
        <w:t>For example SN 4.1:2.1 and SN 6.2:7.1</w:t>
      </w:r>
    </w:p>
    <w:p>
      <w:pPr>
        <w:pStyle w:val="FootnoteText"/>
        <w:rPr/>
      </w:pPr>
      <w:r>
        <w:rPr/>
        <w:t>544</w:t>
      </w:r>
    </w:p>
    <w:p>
      <w:pPr>
        <w:pStyle w:val="FootnoteText"/>
        <w:rPr/>
      </w:pPr>
      <w:r>
        <w:rPr/>
        <w:t>MĀ 62, translation Anālayo 2013, brackets in the original</w:t>
      </w:r>
    </w:p>
    <w:p>
      <w:pPr>
        <w:pStyle w:val="FootnoteText"/>
        <w:rPr/>
      </w:pPr>
      <w:r>
        <w:rPr/>
        <w:t>545</w:t>
      </w:r>
    </w:p>
    <w:p>
      <w:pPr>
        <w:pStyle w:val="FootnoteText"/>
        <w:rPr/>
      </w:pPr>
      <w:r>
        <w:rPr/>
        <w:t>SN 5.10. See also SN 12.15</w:t>
      </w:r>
    </w:p>
    <w:p>
      <w:pPr>
        <w:pStyle w:val="FootnoteText"/>
        <w:rPr/>
      </w:pPr>
      <w:r>
        <w:rPr/>
        <w:t>546</w:t>
      </w:r>
    </w:p>
    <w:p>
      <w:pPr>
        <w:pStyle w:val="FootnoteText"/>
        <w:rPr/>
      </w:pPr>
      <w:r>
        <w:rPr/>
        <w:t>SN 22.85:5.6–14.1</w:t>
      </w:r>
    </w:p>
    <w:p>
      <w:pPr>
        <w:pStyle w:val="FootnoteText"/>
        <w:rPr/>
      </w:pPr>
      <w:r>
        <w:rPr/>
        <w:t>547</w:t>
      </w:r>
    </w:p>
    <w:p>
      <w:pPr>
        <w:pStyle w:val="FootnoteText"/>
        <w:rPr/>
      </w:pPr>
      <w:r>
        <w:rPr/>
        <w:t>For example SN 1.49, SN 3.17, SN 12.41, AN 2.1, AN 3.34, AN 3.69, Iti 23, Iti 28-29, Iti 41, Iti 44, Snp 1.7, etc.</w:t>
      </w:r>
    </w:p>
    <w:p>
      <w:pPr>
        <w:pStyle w:val="FootnoteText"/>
        <w:rPr/>
      </w:pPr>
      <w:r>
        <w:rPr/>
        <w:t>548</w:t>
      </w:r>
    </w:p>
    <w:p>
      <w:pPr>
        <w:pStyle w:val="FootnoteText"/>
        <w:rPr/>
      </w:pPr>
      <w:r>
        <w:rPr/>
        <w:t>SN 22.86:12.1–13.2</w:t>
      </w:r>
    </w:p>
    <w:p>
      <w:pPr>
        <w:pStyle w:val="FootnoteText"/>
        <w:rPr/>
      </w:pPr>
      <w:r>
        <w:rPr/>
        <w:t>549</w:t>
      </w:r>
    </w:p>
    <w:p>
      <w:pPr>
        <w:pStyle w:val="FootnoteText"/>
        <w:rPr/>
      </w:pPr>
      <w:r>
        <w:rPr/>
        <w:t>See also Siderits Section 4.1. Compare SN 44.7</w:t>
      </w:r>
    </w:p>
    <w:p>
      <w:pPr>
        <w:pStyle w:val="FootnoteText"/>
        <w:rPr/>
      </w:pPr>
      <w:r>
        <w:rPr/>
        <w:t>550</w:t>
      </w:r>
    </w:p>
    <w:p>
      <w:pPr>
        <w:pStyle w:val="FootnoteText"/>
        <w:rPr/>
      </w:pPr>
      <w:r>
        <w:rPr/>
        <w:t>See AN 7.54:4.1–4.6</w:t>
      </w:r>
    </w:p>
    <w:p>
      <w:pPr>
        <w:pStyle w:val="FootnoteText"/>
        <w:rPr/>
      </w:pPr>
      <w:r>
        <w:rPr/>
        <w:t>551</w:t>
      </w:r>
    </w:p>
    <w:p>
      <w:pPr>
        <w:pStyle w:val="FootnoteText"/>
        <w:rPr/>
      </w:pPr>
      <w:r>
        <w:rPr/>
        <w:t>MN 143</w:t>
      </w:r>
    </w:p>
    <w:p>
      <w:pPr>
        <w:pStyle w:val="FootnoteText"/>
        <w:rPr/>
      </w:pPr>
      <w:r>
        <w:rPr/>
        <w:t>552</w:t>
      </w:r>
    </w:p>
    <w:p>
      <w:pPr>
        <w:pStyle w:val="FootnoteText"/>
        <w:rPr/>
      </w:pPr>
      <w:r>
        <w:rPr/>
        <w:t>DN 28:7.13 D III 105</w:t>
      </w:r>
    </w:p>
    <w:p>
      <w:pPr>
        <w:pStyle w:val="FootnoteText"/>
        <w:rPr/>
      </w:pPr>
      <w:r>
        <w:rPr/>
        <w:t>553</w:t>
      </w:r>
    </w:p>
    <w:p>
      <w:pPr>
        <w:pStyle w:val="FootnoteText"/>
        <w:rPr/>
      </w:pPr>
      <w:r>
        <w:rPr/>
        <w:t>MN 106:10.10, 12.6 M II 265</w:t>
      </w:r>
    </w:p>
    <w:p>
      <w:pPr>
        <w:pStyle w:val="FootnoteText"/>
        <w:rPr/>
      </w:pPr>
      <w:r>
        <w:rPr/>
        <w:t>554</w:t>
      </w:r>
    </w:p>
    <w:p>
      <w:pPr>
        <w:pStyle w:val="FootnoteText"/>
        <w:rPr/>
      </w:pPr>
      <w:r>
        <w:rPr/>
        <w:t>Iti 44</w:t>
      </w:r>
    </w:p>
    <w:p>
      <w:pPr>
        <w:pStyle w:val="FootnoteText"/>
        <w:rPr/>
      </w:pPr>
      <w:r>
        <w:rPr/>
        <w:t>555</w:t>
      </w:r>
    </w:p>
    <w:p>
      <w:pPr>
        <w:pStyle w:val="FootnoteText"/>
        <w:rPr/>
      </w:pPr>
      <w:r>
        <w:rPr/>
        <w:t>Saññāvedayitanirodha, ‘the cessation of awareness and what is experienced’, more well-known as ‘the cessation of perception and feeling’. In this state there is the complete cessation of both awareness (saññā) and the object that is experienced (vedayita). Saññā has a range of meanings, and one of these is awareness or consciousness in general (PED, DPD). Vedayita is a past participle meaning ‘felt’ or ‘experienced’ (CPED, PED, DPD). While commonly translated as ‘feeling’ in saññāvedayitanirodha, it refers not to the act of feeling but to that which is felt or experienced.</w:t>
      </w:r>
    </w:p>
    <w:p>
      <w:pPr>
        <w:pStyle w:val="FootnoteText"/>
        <w:rPr/>
      </w:pPr>
      <w:r>
        <w:rPr/>
        <w:t>556</w:t>
      </w:r>
    </w:p>
    <w:p>
      <w:pPr>
        <w:pStyle w:val="FootnoteText"/>
        <w:rPr/>
      </w:pPr>
      <w:r>
        <w:rPr/>
        <w:t>SN 12.51:12.1–24.3</w:t>
      </w:r>
    </w:p>
    <w:p>
      <w:pPr>
        <w:pStyle w:val="FootnoteText"/>
        <w:rPr/>
      </w:pPr>
      <w:r>
        <w:rPr/>
        <w:t>557</w:t>
      </w:r>
    </w:p>
    <w:p>
      <w:pPr>
        <w:pStyle w:val="FootnoteText"/>
        <w:rPr/>
      </w:pPr>
      <w:r>
        <w:rPr/>
        <w:t>Ud 8.1</w:t>
      </w:r>
    </w:p>
    <w:p>
      <w:pPr>
        <w:pStyle w:val="FootnoteText"/>
        <w:rPr/>
      </w:pPr>
      <w:r>
        <w:rPr/>
        <w:t>558</w:t>
      </w:r>
    </w:p>
    <w:p>
      <w:pPr>
        <w:pStyle w:val="FootnoteText"/>
        <w:rPr/>
      </w:pPr>
      <w:r>
        <w:rPr/>
        <w:t>See also Norman 1996</w:t>
      </w:r>
    </w:p>
    <w:p>
      <w:pPr>
        <w:pStyle w:val="FootnoteText"/>
        <w:rPr/>
      </w:pPr>
      <w:r>
        <w:rPr/>
        <w:t>559</w:t>
      </w:r>
    </w:p>
    <w:p>
      <w:pPr>
        <w:pStyle w:val="FootnoteText"/>
        <w:rPr/>
      </w:pPr>
      <w:r>
        <w:rPr/>
        <w:t>Bodhi 2020, 6. The Unconditioned: The Goal, Introduction and Bodhi 1979</w:t>
      </w:r>
    </w:p>
    <w:p>
      <w:pPr>
        <w:pStyle w:val="FootnoteText"/>
        <w:rPr/>
      </w:pPr>
      <w:r>
        <w:rPr/>
        <w:t>560</w:t>
      </w:r>
    </w:p>
    <w:p>
      <w:pPr>
        <w:pStyle w:val="FootnoteText"/>
        <w:rPr/>
      </w:pPr>
      <w:r>
        <w:rPr/>
        <w:t>For example Johansson p.51ff</w:t>
      </w:r>
    </w:p>
    <w:p>
      <w:pPr>
        <w:pStyle w:val="FootnoteText"/>
        <w:rPr/>
      </w:pPr>
      <w:r>
        <w:rPr/>
        <w:t>561</w:t>
      </w:r>
    </w:p>
    <w:p>
      <w:pPr>
        <w:pStyle w:val="FootnoteText"/>
        <w:rPr/>
      </w:pPr>
      <w:r>
        <w:rPr/>
        <w:t>DN 31:8.2 D III 183</w:t>
      </w:r>
    </w:p>
    <w:p>
      <w:pPr>
        <w:pStyle w:val="FootnoteText"/>
        <w:rPr/>
      </w:pPr>
      <w:r>
        <w:rPr/>
        <w:t>562</w:t>
      </w:r>
    </w:p>
    <w:p>
      <w:pPr>
        <w:pStyle w:val="FootnoteText"/>
        <w:rPr/>
      </w:pPr>
      <w:r>
        <w:rPr/>
        <w:t>PED and DPD</w:t>
      </w:r>
    </w:p>
    <w:p>
      <w:pPr>
        <w:pStyle w:val="FootnoteText"/>
        <w:rPr/>
      </w:pPr>
      <w:r>
        <w:rPr/>
        <w:t>563</w:t>
      </w:r>
    </w:p>
    <w:p>
      <w:pPr>
        <w:pStyle w:val="FootnoteText"/>
        <w:rPr/>
      </w:pPr>
      <w:r>
        <w:rPr/>
        <w:t>AN 5.26</w:t>
      </w:r>
    </w:p>
    <w:p>
      <w:pPr>
        <w:pStyle w:val="FootnoteText"/>
        <w:rPr/>
      </w:pPr>
      <w:r>
        <w:rPr/>
        <w:t>564</w:t>
      </w:r>
    </w:p>
    <w:p>
      <w:pPr>
        <w:pStyle w:val="FootnoteText"/>
        <w:rPr/>
      </w:pPr>
      <w:r>
        <w:rPr/>
        <w:t>MN 102:10.1–10.7 M II 233</w:t>
      </w:r>
    </w:p>
    <w:p>
      <w:pPr>
        <w:pStyle w:val="FootnoteText"/>
        <w:rPr/>
      </w:pPr>
      <w:r>
        <w:rPr/>
        <w:t>565</w:t>
      </w:r>
    </w:p>
    <w:p>
      <w:pPr>
        <w:pStyle w:val="FootnoteText"/>
        <w:rPr/>
      </w:pPr>
      <w:r>
        <w:rPr/>
        <w:t>Veditabbe here means ‘should be understood’, as Bodhi 2000 and Sujato 2023, not ‘should be experienced’ as Anālayo 2023 Chapter II.3. The cessation of the six senses includes the cessation of all feelings/experiences (vedanā) and therefore is not something that is experienced. It can, however, be understood. The commentary also understands veditabbe as jānitabba, ‘to be understood’. This use of veditabba is common in the discourses.</w:t>
      </w:r>
    </w:p>
    <w:p>
      <w:pPr>
        <w:pStyle w:val="FootnoteText"/>
        <w:rPr/>
      </w:pPr>
      <w:r>
        <w:rPr/>
        <w:t>566</w:t>
      </w:r>
    </w:p>
    <w:p>
      <w:pPr>
        <w:pStyle w:val="FootnoteText"/>
        <w:rPr/>
      </w:pPr>
      <w:r>
        <w:rPr/>
        <w:t>SN 35.117</w:t>
      </w:r>
    </w:p>
    <w:p>
      <w:pPr>
        <w:pStyle w:val="FootnoteText"/>
        <w:rPr/>
      </w:pPr>
      <w:r>
        <w:rPr/>
        <w:t>567</w:t>
      </w:r>
    </w:p>
    <w:p>
      <w:pPr>
        <w:pStyle w:val="FootnoteText"/>
        <w:rPr/>
      </w:pPr>
      <w:r>
        <w:rPr/>
        <w:t>The relative adverb yattha can mean both ‘where’ and ‘when’.</w:t>
      </w:r>
    </w:p>
    <w:p>
      <w:pPr>
        <w:pStyle w:val="FootnoteText"/>
        <w:rPr/>
      </w:pPr>
      <w:r>
        <w:rPr/>
        <w:t>568</w:t>
      </w:r>
    </w:p>
    <w:p>
      <w:pPr>
        <w:pStyle w:val="FootnoteText"/>
        <w:rPr/>
      </w:pPr>
      <w:r>
        <w:rPr/>
        <w:t>Ud 8.1</w:t>
      </w:r>
    </w:p>
    <w:p>
      <w:pPr>
        <w:pStyle w:val="FootnoteText"/>
        <w:rPr/>
      </w:pPr>
      <w:r>
        <w:rPr/>
        <w:t>569</w:t>
      </w:r>
    </w:p>
    <w:p>
      <w:pPr>
        <w:pStyle w:val="FootnoteText"/>
        <w:rPr/>
      </w:pPr>
      <w:r>
        <w:rPr/>
        <w:t xml:space="preserve">Brahmāli p.55 </w:t>
      </w:r>
    </w:p>
    <w:p>
      <w:pPr>
        <w:pStyle w:val="FootnoteText"/>
        <w:rPr/>
      </w:pPr>
      <w:r>
        <w:rPr/>
        <w:t>570</w:t>
      </w:r>
    </w:p>
    <w:p>
      <w:pPr>
        <w:pStyle w:val="FootnoteText"/>
        <w:rPr/>
      </w:pPr>
      <w:r>
        <w:rPr/>
        <w:t>DOP and PED</w:t>
      </w:r>
    </w:p>
    <w:p>
      <w:pPr>
        <w:pStyle w:val="FootnoteText"/>
        <w:rPr/>
      </w:pPr>
      <w:r>
        <w:rPr/>
        <w:t>571</w:t>
      </w:r>
    </w:p>
    <w:p>
      <w:pPr>
        <w:pStyle w:val="FootnoteText"/>
        <w:rPr/>
      </w:pPr>
      <w:r>
        <w:rPr/>
        <w:t>Iti 51</w:t>
      </w:r>
    </w:p>
    <w:p>
      <w:pPr>
        <w:pStyle w:val="FootnoteText"/>
        <w:rPr/>
      </w:pPr>
      <w:r>
        <w:rPr/>
        <w:t>572</w:t>
      </w:r>
    </w:p>
    <w:p>
      <w:pPr>
        <w:pStyle w:val="FootnoteText"/>
        <w:rPr/>
      </w:pPr>
      <w:r>
        <w:rPr/>
        <w:t>Snp 5.10:2.1–2.5</w:t>
      </w:r>
    </w:p>
    <w:p>
      <w:pPr>
        <w:pStyle w:val="FootnoteText"/>
        <w:rPr/>
      </w:pPr>
      <w:r>
        <w:rPr/>
        <w:t>573</w:t>
      </w:r>
    </w:p>
    <w:p>
      <w:pPr>
        <w:pStyle w:val="FootnoteText"/>
        <w:rPr/>
      </w:pPr>
      <w:r>
        <w:rPr/>
        <w:t>SN 12.68, AN 10.7</w:t>
      </w:r>
    </w:p>
    <w:p>
      <w:pPr>
        <w:pStyle w:val="FootnoteText"/>
        <w:rPr/>
      </w:pPr>
      <w:r>
        <w:rPr/>
        <w:t>574</w:t>
      </w:r>
    </w:p>
    <w:p>
      <w:pPr>
        <w:pStyle w:val="FootnoteText"/>
        <w:rPr/>
      </w:pPr>
      <w:r>
        <w:rPr/>
        <w:t>Contra e.g. Ñāṇananda 2015 p.376. For the Buddha experiencing the formless states see for example SN 6.15</w:t>
      </w:r>
    </w:p>
    <w:p>
      <w:pPr>
        <w:pStyle w:val="FootnoteText"/>
        <w:rPr/>
      </w:pPr>
      <w:r>
        <w:rPr/>
        <w:t>575</w:t>
      </w:r>
    </w:p>
    <w:p>
      <w:pPr>
        <w:pStyle w:val="FootnoteText"/>
        <w:rPr/>
      </w:pPr>
      <w:r>
        <w:rPr/>
        <w:t>MN 59:16.1–16.6 M I 400, SN 36.19:16.1–16.6, compare with</w:t>
      </w:r>
    </w:p>
    <w:p>
      <w:pPr>
        <w:pStyle w:val="FootnoteText"/>
        <w:rPr/>
      </w:pPr>
      <w:r>
        <w:rPr/>
        <w:t>AN 9.34; MN 111:20.1-20.6 M III 28</w:t>
      </w:r>
    </w:p>
    <w:p>
      <w:pPr>
        <w:pStyle w:val="FootnoteText"/>
        <w:rPr/>
      </w:pPr>
      <w:r>
        <w:rPr/>
        <w:t>576</w:t>
      </w:r>
    </w:p>
    <w:p>
      <w:pPr>
        <w:pStyle w:val="FootnoteText"/>
        <w:rPr/>
      </w:pPr>
      <w:r>
        <w:rPr/>
        <w:t>See Wynne p.100</w:t>
      </w:r>
    </w:p>
    <w:p>
      <w:pPr>
        <w:pStyle w:val="FootnoteText"/>
        <w:rPr/>
      </w:pPr>
      <w:r>
        <w:rPr/>
        <w:t>577</w:t>
      </w:r>
    </w:p>
    <w:p>
      <w:pPr>
        <w:pStyle w:val="FootnoteText"/>
        <w:rPr/>
      </w:pPr>
      <w:r>
        <w:rPr/>
        <w:t>See Tan: “Appatiṭṭhitaṃ means ‘without […] support for consciousness.’ Hence, there is neither sensing nor knowing.”</w:t>
      </w:r>
    </w:p>
    <w:p>
      <w:pPr>
        <w:pStyle w:val="FootnoteText"/>
        <w:rPr/>
      </w:pPr>
      <w:r>
        <w:rPr/>
        <w:t>578</w:t>
      </w:r>
    </w:p>
    <w:p>
      <w:pPr>
        <w:pStyle w:val="FootnoteText"/>
        <w:rPr/>
      </w:pPr>
      <w:r>
        <w:rPr/>
        <w:t>Snp 5.5</w:t>
      </w:r>
    </w:p>
    <w:p>
      <w:pPr>
        <w:pStyle w:val="FootnoteText"/>
        <w:rPr/>
      </w:pPr>
      <w:r>
        <w:rPr/>
        <w:t>579</w:t>
      </w:r>
    </w:p>
    <w:p>
      <w:pPr>
        <w:pStyle w:val="FootnoteText"/>
        <w:rPr/>
      </w:pPr>
      <w:r>
        <w:rPr/>
        <w:t>Nicholas Rescher (tr.), Al-Fārābī’s Short Commentary on Aristotle’s Prior Analytics, p.49</w:t>
      </w:r>
    </w:p>
    <w:p>
      <w:pPr>
        <w:pStyle w:val="FootnoteText"/>
        <w:rPr/>
      </w:pPr>
      <w:r>
        <w:rPr/>
        <w:t>580</w:t>
      </w:r>
    </w:p>
    <w:p>
      <w:pPr>
        <w:pStyle w:val="FootnoteText"/>
        <w:rPr/>
      </w:pPr>
      <w:r>
        <w:rPr/>
        <w:t>§7</w:t>
      </w:r>
    </w:p>
    <w:p>
      <w:pPr>
        <w:pStyle w:val="FootnoteText"/>
        <w:rPr/>
      </w:pPr>
      <w:r>
        <w:rPr/>
        <w:t>581</w:t>
      </w:r>
    </w:p>
    <w:p>
      <w:pPr>
        <w:pStyle w:val="FootnoteText"/>
        <w:rPr/>
      </w:pPr>
      <w:r>
        <w:rPr/>
        <w:t>§53, §54, §115</w:t>
      </w:r>
    </w:p>
    <w:p>
      <w:pPr>
        <w:pStyle w:val="FootnoteText"/>
        <w:rPr/>
      </w:pPr>
      <w:r>
        <w:rPr/>
        <w:t>582</w:t>
      </w:r>
    </w:p>
    <w:p>
      <w:pPr>
        <w:pStyle w:val="FootnoteText"/>
        <w:rPr/>
      </w:pPr>
      <w:r>
        <w:rPr/>
        <w:t>§76, §78, §118</w:t>
      </w:r>
    </w:p>
    <w:p>
      <w:pPr>
        <w:pStyle w:val="FootnoteText"/>
        <w:rPr/>
      </w:pPr>
      <w:r>
        <w:rPr/>
        <w:t>583</w:t>
      </w:r>
    </w:p>
    <w:p>
      <w:pPr>
        <w:pStyle w:val="FootnoteText"/>
        <w:rPr/>
      </w:pPr>
      <w:r>
        <w:rPr/>
        <w:t>§80, §81</w:t>
      </w:r>
    </w:p>
    <w:p>
      <w:pPr>
        <w:pStyle w:val="FootnoteText"/>
        <w:rPr/>
      </w:pPr>
      <w:r>
        <w:rPr/>
        <w:t>584</w:t>
      </w:r>
    </w:p>
    <w:p>
      <w:pPr>
        <w:pStyle w:val="FootnoteText"/>
        <w:rPr/>
      </w:pPr>
      <w:r>
        <w:rPr/>
        <w:t>§68</w:t>
      </w:r>
    </w:p>
    <w:p>
      <w:pPr>
        <w:pStyle w:val="FootnoteText"/>
        <w:rPr/>
      </w:pPr>
      <w:r>
        <w:rPr/>
        <w:t>585</w:t>
      </w:r>
    </w:p>
    <w:p>
      <w:pPr>
        <w:pStyle w:val="FootnoteText"/>
        <w:rPr/>
      </w:pPr>
      <w:r>
        <w:rPr/>
        <w:t>§76</w:t>
      </w:r>
    </w:p>
    <w:p>
      <w:pPr>
        <w:pStyle w:val="FootnoteText"/>
        <w:rPr/>
      </w:pPr>
      <w:r>
        <w:rPr/>
        <w:t>586</w:t>
      </w:r>
    </w:p>
    <w:p>
      <w:pPr>
        <w:pStyle w:val="FootnoteText"/>
        <w:rPr/>
      </w:pPr>
      <w:r>
        <w:rPr/>
        <w:t>§57</w:t>
      </w:r>
    </w:p>
    <w:p>
      <w:pPr>
        <w:pStyle w:val="FootnoteText"/>
        <w:rPr/>
      </w:pPr>
      <w:r>
        <w:rPr/>
        <w:t>587</w:t>
      </w:r>
    </w:p>
    <w:p>
      <w:pPr>
        <w:pStyle w:val="FootnoteText"/>
        <w:rPr/>
      </w:pPr>
      <w:r>
        <w:rPr/>
        <w:t>§23, §53, §54, §71, §76, §115, §118</w:t>
      </w:r>
    </w:p>
    <w:p>
      <w:pPr>
        <w:pStyle w:val="FootnoteText"/>
        <w:rPr/>
      </w:pPr>
      <w:r>
        <w:rPr/>
        <w:t>588</w:t>
      </w:r>
    </w:p>
    <w:p>
      <w:pPr>
        <w:pStyle w:val="FootnoteText"/>
        <w:rPr/>
      </w:pPr>
      <w:r>
        <w:rPr/>
        <w:t>§53, §54, §76, §115, §118</w:t>
      </w:r>
    </w:p>
    <w:p>
      <w:pPr>
        <w:pStyle w:val="FootnoteText"/>
        <w:rPr/>
      </w:pPr>
      <w:r>
        <w:rPr/>
        <w:t>589</w:t>
      </w:r>
    </w:p>
    <w:p>
      <w:pPr>
        <w:pStyle w:val="FootnoteText"/>
        <w:rPr/>
      </w:pPr>
      <w:r>
        <w:rPr/>
        <w:t>§142</w:t>
      </w:r>
    </w:p>
    <w:p>
      <w:pPr>
        <w:pStyle w:val="FootnoteText"/>
        <w:rPr/>
      </w:pPr>
      <w:r>
        <w:rPr/>
        <w:t>590</w:t>
      </w:r>
    </w:p>
    <w:p>
      <w:pPr>
        <w:pStyle w:val="FootnoteText"/>
        <w:rPr/>
      </w:pPr>
      <w:r>
        <w:rPr/>
        <w:t>§84</w:t>
      </w:r>
    </w:p>
    <w:p>
      <w:pPr>
        <w:pStyle w:val="FootnoteText"/>
        <w:rPr/>
      </w:pPr>
      <w:r>
        <w:rPr/>
        <w:t>591</w:t>
      </w:r>
    </w:p>
    <w:p>
      <w:pPr>
        <w:pStyle w:val="FootnoteText"/>
        <w:rPr/>
      </w:pPr>
      <w:r>
        <w:rPr/>
        <w:t>AN 7.67:17.1–17.6</w:t>
      </w:r>
    </w:p>
    <w:p>
      <w:pPr>
        <w:pStyle w:val="FootnoteText"/>
        <w:rPr/>
      </w:pPr>
      <w:r>
        <w:rPr/>
        <w:t>592</w:t>
      </w:r>
    </w:p>
    <w:p>
      <w:pPr>
        <w:pStyle w:val="FootnoteText"/>
        <w:rPr/>
      </w:pPr>
      <w:r>
        <w:rPr/>
        <w:t>DN 15:1.3–1.8 D II 55. See also MN 26:19.2 M I 167</w:t>
      </w:r>
    </w:p>
    <w:p>
      <w:pPr>
        <w:pStyle w:val="FootnoteText"/>
        <w:rPr/>
      </w:pPr>
      <w:r>
        <w:rPr/>
        <w:t>593</w:t>
      </w:r>
    </w:p>
    <w:p>
      <w:pPr>
        <w:pStyle w:val="FootnoteText"/>
        <w:rPr/>
      </w:pPr>
      <w:r>
        <w:rPr/>
        <w:t>SN 48.50:5.2</w:t>
      </w:r>
    </w:p>
    <w:p>
      <w:pPr>
        <w:pStyle w:val="FootnoteText"/>
        <w:rPr/>
      </w:pPr>
      <w:r>
        <w:rPr/>
        <w:t>594</w:t>
      </w:r>
    </w:p>
    <w:p>
      <w:pPr>
        <w:pStyle w:val="FootnoteText"/>
        <w:rPr/>
      </w:pPr>
      <w:r>
        <w:rPr/>
        <w:t>For example SN 56.11:11.2</w:t>
      </w:r>
    </w:p>
    <w:p>
      <w:pPr>
        <w:pStyle w:val="FootnoteText"/>
        <w:rPr/>
      </w:pPr>
      <w:r>
        <w:rPr/>
        <w:t>595</w:t>
      </w:r>
    </w:p>
    <w:p>
      <w:pPr>
        <w:pStyle w:val="FootnoteText"/>
        <w:rPr/>
      </w:pPr>
      <w:r>
        <w:rPr/>
        <w:t>SN 22.122</w:t>
      </w:r>
    </w:p>
    <w:p>
      <w:pPr>
        <w:pStyle w:val="FootnoteText"/>
        <w:rPr/>
      </w:pPr>
      <w:r>
        <w:rPr/>
        <w:t>596</w:t>
      </w:r>
    </w:p>
    <w:p>
      <w:pPr>
        <w:pStyle w:val="FootnoteText"/>
        <w:rPr/>
      </w:pPr>
      <w:r>
        <w:rPr/>
        <w:t>For example SN 12.41, AN 10.92</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Devanagari">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NSimSun" w:cs="Lucida Sans"/>
      <w:b/>
      <w:bCs/>
      <w:sz w:val="24"/>
      <w:szCs w:val="24"/>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Emphasis">
    <w:name w:val="Emphasis"/>
    <w:qFormat/>
    <w:rPr>
      <w:i/>
      <w:iCs/>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FollowedHyperlink">
    <w:name w:val="FollowedHyperlink"/>
    <w:rPr>
      <w:rFonts w:ascii="Calibri" w:hAnsi="Calibri"/>
      <w:color w:val="168253"/>
      <w:sz w:val="20"/>
      <w:u w:val="none"/>
    </w:rPr>
  </w:style>
  <w:style w:type="character" w:styleId="wwc-PTS-reference">
    <w:name w:val="wwc-PTS-reference"/>
    <w:qFormat/>
    <w:rPr>
      <w:color w:val="757575"/>
      <w:shd w:fill="EEEEEE" w:val="clear"/>
    </w:rPr>
  </w:style>
  <w:style w:type="character" w:styleId="SourceText">
    <w:name w:val="Source Text"/>
    <w:qFormat/>
    <w:rPr>
      <w:rFonts w:ascii="Liberation Mono;Courier New" w:hAnsi="Liberation Mono;Courier New" w:eastAsia="NSimSun" w:cs="Liberation Mono;Courier New"/>
      <w:b/>
      <w:sz w:val="20"/>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wwc-sesame">
    <w:name w:val="wwc-sesame"/>
    <w:qFormat/>
    <w:rPr>
      <w:kern w:val="0"/>
      <w:shd w:fill="FCE4EC" w:val="clear"/>
    </w:rPr>
  </w:style>
  <w:style w:type="character" w:styleId="wwc-sesame-zot-reference">
    <w:name w:val="wwc-sesame-zot-reference"/>
    <w:qFormat/>
    <w:rPr>
      <w:position w:val="0"/>
      <w:sz w:val="24"/>
      <w:shd w:fill="FFF8E1" w:val="clear"/>
      <w:vertAlign w:val="baseline"/>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user">
    <w:name w:val="Block Quotation (user)"/>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ind w:hanging="0" w:start="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WW-instruction-list">
    <w:name w:val="WW-instruction-list"/>
    <w:qFormat/>
    <w:pPr>
      <w:widowControl/>
      <w:shd w:val="clear" w:fill="E8EAF6"/>
      <w:suppressAutoHyphens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suppressAutoHyphens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95</TotalTime>
  <Application>LibreOffice/25.2.5.2$Windows_X86_64 LibreOffice_project/03d19516eb2e1dd5d4ccd751a0d6f35f35e08022</Application>
  <AppVersion>15.0000</AppVersion>
  <Pages>29</Pages>
  <Words>11805</Words>
  <Characters>57824</Characters>
  <CharactersWithSpaces>68150</CharactersWithSpaces>
  <Paragraphs>1252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2025-10-13T10:55:50Z</dcterms:created>
  <dc:creator>Stuart Corner</dc:creator>
  <dc:description/>
  <dc:language>en-GB</dc:language>
  <cp:lastModifiedBy>Stuart Corner</cp:lastModifiedBy>
  <dcterms:modified xsi:type="dcterms:W3CDTF">2025-10-13T13:40:06Z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