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the Pali suttas, and other early suttas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twice: once in the Kevaddha (With Kevaddha) Sutta,</w:t>
      </w:r>
      <w:r>
        <w:rPr>
          <w:rStyle w:val="FootnoteReference"/>
        </w:rPr>
        <w:footnoteReference w:id="6"/>
      </w:r>
      <w:r>
        <w:rPr/>
        <w:t> and once in the Brahmanimantaṇika (Invitation of a Brahmā) Sutta.</w:t>
      </w:r>
      <w:r>
        <w:rPr>
          <w:rStyle w:val="FootnoteReference"/>
        </w:rPr>
        <w:footnoteReference w:id="7"/>
      </w:r>
      <w:r>
        <w:rPr/>
        <w:t> We will look at them separately.</w:t>
      </w:r>
    </w:p>
    <w:p>
      <w:pPr>
        <w:pStyle w:val="WW-paragraph"/>
        <w:rPr/>
      </w:pPr>
      <w:r>
        <w:rPr/>
        <w:t>In the Kevaddha Sutta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Brahmā,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t>[Q1] “Where do earth, water,</w:t>
        <w:br/>
        <w:t>fire, and air find no footing?</w:t>
      </w:r>
    </w:p>
    <w:p>
      <w:pPr>
        <w:pStyle w:val="WW-line-block"/>
        <w:rPr/>
      </w:pPr>
      <w:r>
        <w:rPr/>
        <w:t>[Q2] 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t>[A1] Boundless consciousness,</w:t>
        <w:br/>
        <w:t>invisible, fully shining:</w:t>
        <w:br/>
        <w:t>here earth, water,</w:t>
        <w:br/>
        <w:t>fire, and air find no footing.</w:t>
      </w:r>
    </w:p>
    <w:p>
      <w:pPr>
        <w:pStyle w:val="WW-line-block"/>
        <w:rPr/>
      </w:pPr>
      <w:r>
        <w:rPr/>
        <w:t>[A2] 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t>[A]“Boundless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t>[Q1]“Where do earth, water,</w:t>
        <w:br/>
        <w:t>fire, and air find no footing?”</w:t>
      </w:r>
    </w:p>
    <w:p>
      <w:pPr>
        <w:pStyle w:val="WW-line-block"/>
        <w:rPr/>
      </w:pPr>
      <w:r>
        <w:rPr/>
        <w:t>[A1]“Boundless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in the Saṅgīti Sutta,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Let's return to the question, “where does form find no footing?” Why is the answer the second formless state and not the first? This is because form can still “find a footing” in the first formless state, the state of boundless space. According to Sariputta in the Nibbānasukha Sutta,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which only implies a temporary inability to infiltrate. This change in the question can not be explained if the boundless consciousness of the Kevaddha Sutta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Kevaddha Sutta. A line of verse can describe one thing in one context, and another thing in another context. This is quite common in the suttas. An example is found right here in the Kevaddha Sutta.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We find the same teaching in the Ajita’s Question Sutta in the Pārāyana Vagga:</w:t>
      </w:r>
      <w:r>
        <w:rPr>
          <w:rStyle w:val="FootnoteReference"/>
        </w:rPr>
        <w:footnoteReference w:id="27"/>
      </w:r>
    </w:p>
    <w:p>
      <w:pPr>
        <w:pStyle w:val="WW-line-block"/>
        <w:rPr/>
      </w:pP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Brahmanimantaṇika Sutta</w:t>
      </w:r>
    </w:p>
    <w:p>
      <w:pPr>
        <w:pStyle w:val="WW-paragraph"/>
        <w:rPr/>
      </w:pPr>
      <w:r>
        <w:rPr/>
        <w:t>The only other occurrence of </w:t>
      </w:r>
      <w:r>
        <w:rPr>
          <w:rStyle w:val="pali"/>
        </w:rPr>
        <w:t>viññāṇa anidassana</w:t>
      </w:r>
      <w:r>
        <w:rPr/>
        <w:t> is found in the Brahmanimantaṇika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Brahmanimantaṇika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Brahmanimantaṇika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It also adds some thoughts on the Brahmanic concepts which the Brahmanimantanika Sutta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Kevaddha Sutta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Kevaddha Sutta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Kevaddha Sutta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Kevaddha Sutta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Brahmanimantanika Sutta,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because both require a masculine pronoun while Baka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Ātman/Brahman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w:t>
      </w:r>
      <w:r>
        <w:rPr>
          <w:rStyle w:val="WW-sesame"/>
        </w:rPr>
        <w:t>Great Brahmā</w:t>
      </w:r>
      <w:r>
        <w:rPr/>
        <w:t xml:space="preserve">,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Kevaddha Sutta, where </w:t>
      </w:r>
      <w:r>
        <w:rPr>
          <w:rStyle w:val="WW-sesame"/>
        </w:rPr>
        <w:t>Brahmā</w:t>
      </w:r>
      <w:r>
        <w:rPr/>
        <w:t xml:space="preserve"> repeatedly avoids answering the monk’s question by replying he is the </w:t>
      </w:r>
      <w:r>
        <w:rPr>
          <w:rStyle w:val="WW-sesame"/>
        </w:rPr>
        <w:t>Great Brahmā</w:t>
      </w:r>
      <w:r>
        <w:rPr/>
        <w:t xml:space="preserve"> and so forth. By analogy, the Brahmanimantanika Sutta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Brahman.</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w:t>
      </w:r>
      <w:r>
        <w:rPr>
          <w:rStyle w:val="WW-sesame-zot-reference"/>
        </w:rPr>
        <w:t>ā</w:t>
      </w:r>
      <w:r>
        <w:rPr>
          <w:rStyle w:val="WW-sesame-zot-reference"/>
        </w:rPr>
        <w:t>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Thanissaro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zot-reference"/>
        </w:rPr>
        <w:tab/>
        <w:t>Ñāṇamoli</w:t>
      </w:r>
      <w:r>
        <w:rPr/>
        <w:t xml:space="preserve">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w:t>
      </w:r>
      <w:r>
        <w:rPr>
          <w:rStyle w:val="WW-sesame-zot-reference"/>
        </w:rPr>
        <w:t>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3158</TotalTime>
  <Application>LibreOffice/24.8.3.2$Windows_X86_64 LibreOffice_project/48a6bac9e7e268aeb4c3483fcf825c94556d9f92</Application>
  <AppVersion>15.0000</AppVersion>
  <Pages>19</Pages>
  <Words>6987</Words>
  <Characters>35775</Characters>
  <CharactersWithSpaces>42502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2024-12-26T14:26:30Z</dcterms:modified>
  <cp:revision>416</cp:revision>
  <dc:subject/>
  <dc:title/>
</cp:coreProperties>
</file>

<file path=docProps/custom.xml><?xml version="1.0" encoding="utf-8"?>
<Properties xmlns="http://schemas.openxmlformats.org/officeDocument/2006/custom-properties" xmlns:vt="http://schemas.openxmlformats.org/officeDocument/2006/docPropsVTypes"/>
</file>