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Pāli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Pāli Canon is not infallible, I also consulted the Chinese </w:t>
      </w:r>
      <w:proofErr w:type="spellStart"/>
      <w:r>
        <w:t>Āgamas</w:t>
      </w:r>
      <w:proofErr w:type="spellEnd"/>
      <w:r>
        <w:t>,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Pāli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Pāli)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vedanā,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5D8B8562" w:rsidR="00FE3964" w:rsidRDefault="001719FA">
      <w:pPr>
        <w:pStyle w:val="WW-paragraph"/>
      </w:pPr>
      <w:r>
        <w:t xml:space="preserve">Chapter 1 test </w:t>
      </w:r>
      <w:proofErr w:type="gramStart"/>
      <w:r>
        <w:t>In</w:t>
      </w:r>
      <w:proofErr w:type="gramEnd"/>
      <w:r>
        <w:t xml:space="preserve">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r>
              <w:rPr>
                <w:rStyle w:val="Strong"/>
              </w:rPr>
              <w:t>Pāli</w:t>
            </w:r>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26384776" w:rsidR="00FE3964" w:rsidRDefault="00006E14">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r>
              <w:rPr>
                <w:rStyle w:val="wwc-pali"/>
              </w:rPr>
              <w:t>Vedanā</w:t>
            </w:r>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r>
              <w:rPr>
                <w:rStyle w:val="wwc-pali"/>
              </w:rPr>
              <w:t>Taṇhā</w:t>
            </w:r>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r>
              <w:rPr>
                <w:rStyle w:val="wwc-pali"/>
              </w:rPr>
              <w:t>Upādāna</w:t>
            </w:r>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r>
              <w:rPr>
                <w:rStyle w:val="wwc-pali"/>
              </w:rPr>
              <w:t>Jāti</w:t>
            </w:r>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r>
        <w:rPr>
          <w:rStyle w:val="wwc-pali"/>
        </w:rPr>
        <w:t>Upādāna</w:t>
      </w:r>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lastRenderedPageBreak/>
        <w:t xml:space="preserve">The principle of dependency applies not only to birth and death, but to all the links: death depends on birth, birth depends on the continuation of existence, and so on through the rest of the chain. </w:t>
      </w:r>
      <w:proofErr w:type="gramStart"/>
      <w:r>
        <w:t>So</w:t>
      </w:r>
      <w:proofErr w:type="gramEnd"/>
      <w:r>
        <w:t xml:space="preserve">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7EA626ED">
            <wp:extent cx="1850400" cy="1389600"/>
            <wp:effectExtent l="0" t="0" r="0" b="1270"/>
            <wp:docPr id="1" name="Picture 1" descr="4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0362DF94">
            <wp:extent cx="1846800" cy="1386000"/>
            <wp:effectExtent l="0" t="0" r="1270" b="5080"/>
            <wp:docPr id="2" name="Picture 2" descr="4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4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w:t>
      </w:r>
      <w:proofErr w:type="gramStart"/>
      <w:r>
        <w:t>So</w:t>
      </w:r>
      <w:proofErr w:type="gramEnd"/>
      <w:r>
        <w:t xml:space="preserve"> sensations are not a sufficient condition for craving. Likewise, craving and ignorance do not guarantee birth, because you may have those defilements today, but get enlightened tomorrow, whereafter you will not be reborn again. </w:t>
      </w:r>
      <w:proofErr w:type="gramStart"/>
      <w:r>
        <w:t>So</w:t>
      </w:r>
      <w:proofErr w:type="gramEnd"/>
      <w:r>
        <w:t xml:space="preserve">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lastRenderedPageBreak/>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lastRenderedPageBreak/>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lastRenderedPageBreak/>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lastRenderedPageBreak/>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w:t>
      </w:r>
      <w:r w:rsidRPr="009720E4">
        <w:rPr>
          <w:rStyle w:val="wwc-sesame"/>
        </w:rPr>
        <w:t>Discourse on Direct Conditions</w:t>
      </w:r>
      <w:r>
        <w:t xml:space="preserve">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w:t>
      </w:r>
      <w:proofErr w:type="gramStart"/>
      <w:r>
        <w:t>more bare</w:t>
      </w:r>
      <w:proofErr w:type="gramEnd"/>
      <w:r>
        <w:t xml:space="preserv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Pāli word means, for that matter). For this </w:t>
      </w:r>
      <w:proofErr w:type="gramStart"/>
      <w:r>
        <w:t>reason</w:t>
      </w:r>
      <w:proofErr w:type="gramEnd"/>
      <w:r>
        <w:t xml:space="preserve"> we should also be careful to stay objective about the texts and not interpret them too much in </w:t>
      </w:r>
      <w:r>
        <w:lastRenderedPageBreak/>
        <w:t>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1ACBEDE3"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xml:space="preserve">)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w:t>
      </w:r>
      <w:hyperlink w:anchor="chapter12" w:history="1">
        <w:r w:rsidRPr="00846978">
          <w:rPr>
            <w:rStyle w:val="Hyperlink"/>
          </w:rPr>
          <w:t>Chapter 12</w:t>
        </w:r>
      </w:hyperlink>
      <w:r>
        <w:t xml:space="preserve">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lastRenderedPageBreak/>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3C6BB6E4" w:rsidR="00FE3964" w:rsidRDefault="00000000">
      <w:pPr>
        <w:pStyle w:val="WW-table-caption"/>
      </w:pPr>
      <w:r>
        <w:t>{Simple}Table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FFF727D" w:rsidR="00FE3964" w:rsidRDefault="00000000">
            <w:pPr>
              <w:pStyle w:val="WW-paragraph"/>
            </w:pPr>
            <w:r>
              <w:t>1. Ignorance</w:t>
            </w:r>
            <w:r>
              <w:br/>
              <w:t xml:space="preserve">2. </w:t>
            </w:r>
            <w:proofErr w:type="spellStart"/>
            <w:r w:rsidR="00006E14">
              <w:t>W</w:t>
            </w:r>
            <w:r>
              <w:t>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 xml:space="preserve">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w:t>
      </w:r>
      <w:r>
        <w:lastRenderedPageBreak/>
        <w:t>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r>
            <w:r>
              <w:lastRenderedPageBreak/>
              <w:t>• Craving</w:t>
            </w:r>
            <w:r>
              <w:br/>
              <w:t>—————————</w:t>
            </w:r>
            <w:r>
              <w:br/>
              <w:t>• Craving</w:t>
            </w:r>
            <w:r>
              <w:br/>
              <w:t>• Sensations</w:t>
            </w:r>
            <w:r>
              <w:br/>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r>
            <w:r>
              <w:lastRenderedPageBreak/>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516C9B18" w:rsidR="00FE3964" w:rsidRDefault="00000000">
            <w:pPr>
              <w:pStyle w:val="WW-paragraph"/>
            </w:pPr>
            <w:r>
              <w:lastRenderedPageBreak/>
              <w:t>• Old age &amp; death</w:t>
            </w:r>
            <w:r>
              <w:br/>
              <w:t>• Birth</w:t>
            </w:r>
            <w:r>
              <w:br/>
              <w:t>• Existence</w:t>
            </w:r>
            <w:r>
              <w:br/>
              <w:t>• Fuel/taking up</w:t>
            </w:r>
            <w:r>
              <w:br/>
            </w:r>
            <w:r>
              <w:lastRenderedPageBreak/>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rsidR="00006E14">
              <w:t>W</w:t>
            </w:r>
            <w:r>
              <w:t>illful</w:t>
            </w:r>
            <w:proofErr w:type="spellEnd"/>
            <w:r>
              <w:t xml:space="preserve"> actions</w:t>
            </w:r>
            <w:r>
              <w:br/>
              <w:t>• Ignorance</w:t>
            </w:r>
          </w:p>
        </w:tc>
      </w:tr>
    </w:tbl>
    <w:p w14:paraId="09220B88" w14:textId="77777777" w:rsidR="00FE3964" w:rsidRDefault="00000000">
      <w:pPr>
        <w:pStyle w:val="WW-paragraph"/>
      </w:pPr>
      <w:r>
        <w:lastRenderedPageBreak/>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w:t>
      </w:r>
      <w:r>
        <w:lastRenderedPageBreak/>
        <w:t>these two factors.</w:t>
      </w:r>
      <w:r>
        <w:rPr>
          <w:rStyle w:val="FootnoteReference"/>
        </w:rPr>
        <w:footnoteReference w:id="46"/>
      </w:r>
      <w:r>
        <w:t xml:space="preserve"> The </w:t>
      </w:r>
      <w:r>
        <w:rPr>
          <w:rStyle w:val="wwc-sesame"/>
        </w:rPr>
        <w:t>Visuddhimagga</w:t>
      </w:r>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lastRenderedPageBreak/>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w:t>
      </w:r>
      <w:r>
        <w:lastRenderedPageBreak/>
        <w:t>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lastRenderedPageBreak/>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0C67CD3C">
            <wp:extent cx="1861200" cy="1396800"/>
            <wp:effectExtent l="0" t="0" r="5715" b="0"/>
            <wp:docPr id="3" name="Picture 3" descr="4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4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77E8D33B">
            <wp:extent cx="1868400" cy="1400400"/>
            <wp:effectExtent l="0" t="0" r="0" b="9525"/>
            <wp:docPr id="4" name="Picture 4" descr="4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4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w:t>
      </w:r>
      <w:r>
        <w:lastRenderedPageBreak/>
        <w:t>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58AEBD0B">
            <wp:extent cx="1868400" cy="1400400"/>
            <wp:effectExtent l="0" t="0" r="0" b="9525"/>
            <wp:docPr id="6" name="Picture 6" descr="4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r>
      <w:r>
        <w:lastRenderedPageBreak/>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692856D5">
            <wp:extent cx="1854000" cy="1389600"/>
            <wp:effectExtent l="0" t="0" r="0" b="1270"/>
            <wp:docPr id="8" name="Picture 8" descr="4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4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0880C615">
            <wp:extent cx="1879200" cy="1407600"/>
            <wp:effectExtent l="0" t="0" r="6985" b="2540"/>
            <wp:docPr id="7" name="Picture 7" descr="4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4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19F74B1D">
            <wp:extent cx="1872000" cy="1404000"/>
            <wp:effectExtent l="0" t="0" r="0" b="5715"/>
            <wp:doc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704DC9A3" w:rsidR="00FE3964" w:rsidRDefault="008A04FB">
      <w:pPr>
        <w:pStyle w:val="WW-figure"/>
      </w:pPr>
      <w:r>
        <w:rPr>
          <w:noProof/>
        </w:rPr>
        <w:lastRenderedPageBreak/>
        <w:drawing>
          <wp:inline distT="0" distB="0" distL="0" distR="0" wp14:anchorId="2FA64CFE" wp14:editId="19E48152">
            <wp:extent cx="1845734" cy="1386110"/>
            <wp:effectExtent l="0" t="0" r="2540" b="5080"/>
            <wp:docPr id="10" name="Picture 10" descr="4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4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t xml:space="preserve"> </w:t>
      </w:r>
      <w:r w:rsidR="00057047">
        <w:rPr>
          <w:noProof/>
        </w:rPr>
        <w:drawing>
          <wp:inline distT="0" distB="0" distL="0" distR="0" wp14:anchorId="19D837FF" wp14:editId="7A7E8831">
            <wp:extent cx="1846800" cy="1386000"/>
            <wp:effectExtent l="0" t="0" r="1270" b="5080"/>
            <wp:docPr id="11" name="Picture 11" descr="4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4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00057047">
        <w:br/>
      </w:r>
      <w:r w:rsidR="00742DE5">
        <w:t xml:space="preserve">Figure </w:t>
      </w:r>
      <w:r w:rsidR="00057047">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w:t>
      </w:r>
      <w:proofErr w:type="gramStart"/>
      <w:r>
        <w:t>commentaries</w:t>
      </w:r>
      <w:proofErr w:type="gramEnd"/>
      <w:r>
        <w:t xml:space="preserve">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lastRenderedPageBreak/>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 xml:space="preserve">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w:t>
      </w:r>
      <w:proofErr w:type="gramStart"/>
      <w:r>
        <w:t>that</w:t>
      </w:r>
      <w:proofErr w:type="gramEnd"/>
      <w:r>
        <w:t xml:space="preserve">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Pāli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w:t>
      </w:r>
      <w:proofErr w:type="gramStart"/>
      <w:r>
        <w:t>palace</w:t>
      </w:r>
      <w:proofErr w:type="gramEnd"/>
      <w:r>
        <w:t xml:space="preserv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w:t>
      </w:r>
      <w:r w:rsidRPr="009374A2">
        <w:rPr>
          <w:rStyle w:val="wwc-sesame"/>
        </w:rPr>
        <w:t>If There is Desire Discourse</w:t>
      </w:r>
      <w:r>
        <w:t xml:space="preserv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lastRenderedPageBreak/>
        <w:t>Eviatar</w:t>
      </w:r>
      <w:proofErr w:type="spellEnd"/>
      <w:r>
        <w:t xml:space="preserve"> Shulman: “</w:t>
      </w:r>
      <w:r>
        <w:rPr>
          <w:rStyle w:val="wwc-pali"/>
        </w:rPr>
        <w:t>Bhava</w:t>
      </w:r>
      <w:r>
        <w:t xml:space="preserve"> probably [just] means a state of existence, a rebirth as a creature in any 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Pāli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Pāli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w:t>
      </w:r>
      <w:r>
        <w:lastRenderedPageBreak/>
        <w:t xml:space="preserve">body, </w:t>
      </w:r>
      <w:proofErr w:type="spellStart"/>
      <w:r>
        <w:t>willful</w:t>
      </w:r>
      <w:proofErr w:type="spellEnd"/>
      <w:r>
        <w:t xml:space="preserve"> actions develop.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lastRenderedPageBreak/>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t xml:space="preserve">To start, like most if not all suttas on Dependent Arising, the </w:t>
      </w:r>
      <w:r w:rsidRPr="00382609">
        <w:rPr>
          <w:rStyle w:val="wwc-sesame"/>
        </w:rPr>
        <w:t>If There is Desire Discourse</w:t>
      </w:r>
      <w:r>
        <w:t xml:space="preserv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w:t>
      </w:r>
      <w:r w:rsidRPr="00B30783">
        <w:rPr>
          <w:rStyle w:val="wwc-sesame"/>
        </w:rPr>
        <w:t>If There is Desire Discourse</w:t>
      </w:r>
      <w:r>
        <w:t xml:space="preserv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w:t>
      </w:r>
      <w:proofErr w:type="gramStart"/>
      <w:r>
        <w:t>realms’</w:t>
      </w:r>
      <w:proofErr w:type="gramEnd"/>
      <w:r>
        <w:t>.</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lastRenderedPageBreak/>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985866E" w:rsidR="00FE3964" w:rsidRDefault="00000000">
      <w:pPr>
        <w:pStyle w:val="WW-table-caption"/>
      </w:pPr>
      <w:r>
        <w:t>{Simple}Table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w:t>
      </w:r>
      <w:r>
        <w:lastRenderedPageBreak/>
        <w:t xml:space="preserve">factors, namely: craving (8) › consciousness (3) › the individual’s immaterial aspects and </w:t>
      </w:r>
      <w:proofErr w:type="gramStart"/>
      <w:r>
        <w:t>body  (</w:t>
      </w:r>
      <w:proofErr w:type="gramEnd"/>
      <w:r>
        <w:t>4) › existence (10) › birth (11) › suffering (12).</w:t>
      </w:r>
      <w:r>
        <w:rPr>
          <w:rStyle w:val="FootnoteReference"/>
        </w:rPr>
        <w:footnoteReference w:id="94"/>
      </w:r>
      <w:r>
        <w:t xml:space="preserve"> It therefore shifts from the craving sequence to the 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Pāli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Pāli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proofErr w:type="gramStart"/>
      <w:r>
        <w:lastRenderedPageBreak/>
        <w:t>So</w:t>
      </w:r>
      <w:proofErr w:type="gramEnd"/>
      <w:r>
        <w:t xml:space="preserve">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w:t>
      </w:r>
      <w:proofErr w:type="gramStart"/>
      <w:r>
        <w:t>born</w:t>
      </w:r>
      <w:proofErr w:type="gramEnd"/>
      <w:r>
        <w:t xml:space="preserve">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3C07ED67" w:rsidR="00FE3964" w:rsidRDefault="00000000">
      <w:pPr>
        <w:pStyle w:val="WW-table-caption"/>
      </w:pPr>
      <w:r>
        <w:t>{Simple}Table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lastRenderedPageBreak/>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Pāli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lastRenderedPageBreak/>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3032617F" w:rsidR="00FE3964" w:rsidRDefault="00000000">
      <w:pPr>
        <w:pStyle w:val="WW-table-caption"/>
      </w:pPr>
      <w:bookmarkStart w:id="29" w:name="table6"/>
      <w:bookmarkEnd w:id="29"/>
      <w:r>
        <w:t xml:space="preserve">{Simple}Table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lastRenderedPageBreak/>
        <w:t xml:space="preserve">To summarize this section, the conception of the individual’s immaterial aspects and body in the </w:t>
      </w:r>
      <w:r w:rsidRPr="00B30783">
        <w:rPr>
          <w:rStyle w:val="wwc-sesame"/>
        </w:rPr>
        <w:t>If There is Desire Discourse</w:t>
      </w:r>
      <w:r>
        <w:t xml:space="preserv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w:t>
      </w:r>
      <w:r>
        <w:lastRenderedPageBreak/>
        <w:t>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Pāli-Kanon</w:t>
      </w:r>
      <w:r>
        <w:t xml:space="preserve"> (</w:t>
      </w:r>
      <w:r>
        <w:rPr>
          <w:rStyle w:val="Emphasis"/>
        </w:rPr>
        <w:t>On the concept ‘</w:t>
      </w:r>
      <w:proofErr w:type="spellStart"/>
      <w:r>
        <w:rPr>
          <w:rStyle w:val="Emphasis"/>
        </w:rPr>
        <w:t>nāmarūpa</w:t>
      </w:r>
      <w:proofErr w:type="spellEnd"/>
      <w:r>
        <w:rPr>
          <w:rStyle w:val="Emphasis"/>
        </w:rPr>
        <w:t>’: the individual in the Pāli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Pāli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w:t>
      </w:r>
      <w:proofErr w:type="gramStart"/>
      <w:r>
        <w:t>one on one</w:t>
      </w:r>
      <w:proofErr w:type="gramEnd"/>
      <w:r>
        <w:t xml:space="preserve"> translation for Pāli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Pāli discourses define it as “sensation, perception, intention, sense impression, and attention”,</w:t>
      </w:r>
      <w:r>
        <w:rPr>
          <w:rStyle w:val="FootnoteReference"/>
        </w:rPr>
        <w:footnoteReference w:id="119"/>
      </w:r>
      <w:r>
        <w:t xml:space="preserve"> which are subjective, immaterial parts of an individual’s experience, hence my translation </w:t>
      </w:r>
      <w:r>
        <w:lastRenderedPageBreak/>
        <w:t>‘immaterial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 xml:space="preserve">To answer this </w:t>
      </w:r>
      <w:proofErr w:type="gramStart"/>
      <w:r>
        <w:rPr>
          <w:rStyle w:val="Hyperlink"/>
        </w:rPr>
        <w:t>question</w:t>
      </w:r>
      <w:proofErr w:type="gramEnd"/>
      <w:r>
        <w:t xml:space="preserve"> we have to take a detour from the Pāli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w:t>
      </w:r>
      <w:proofErr w:type="gramStart"/>
      <w:r>
        <w:t>—“</w:t>
      </w:r>
      <w:proofErr w:type="gramEnd"/>
      <w:r>
        <w:t>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w:t>
      </w:r>
      <w:r w:rsidRPr="00F477BF">
        <w:rPr>
          <w:rStyle w:val="wwc-sesame"/>
        </w:rPr>
        <w:t>Atharva Veda</w:t>
      </w:r>
      <w:r>
        <w:t xml:space="preserve">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lastRenderedPageBreak/>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lastRenderedPageBreak/>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proofErr w:type="gramStart"/>
      <w:r>
        <w:t>So</w:t>
      </w:r>
      <w:proofErr w:type="gramEnd"/>
      <w:r>
        <w:t xml:space="preserve">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Pāli: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r>
        <w:rPr>
          <w:rStyle w:val="wwc-pali"/>
        </w:rPr>
        <w:t>vijñāna</w:t>
      </w:r>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w:t>
      </w:r>
      <w:r>
        <w:lastRenderedPageBreak/>
        <w:t>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w:t>
      </w:r>
      <w:proofErr w:type="gramStart"/>
      <w:r>
        <w:t>So</w:t>
      </w:r>
      <w:proofErr w:type="gramEnd"/>
      <w:r>
        <w:t xml:space="preserve">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w:t>
      </w:r>
      <w:proofErr w:type="gramStart"/>
      <w:r>
        <w:t>So</w:t>
      </w:r>
      <w:proofErr w:type="gramEnd"/>
      <w:r>
        <w:t xml:space="preserve">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xml:space="preserve">. It could be </w:t>
      </w:r>
      <w:r>
        <w:lastRenderedPageBreak/>
        <w:t>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w:t>
      </w:r>
      <w:proofErr w:type="gramStart"/>
      <w:r>
        <w:t>Arising</w:t>
      </w:r>
      <w:proofErr w:type="gramEnd"/>
      <w:r>
        <w:t xml:space="preserve">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Pāli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rsidRPr="00B52FC4">
        <w:rPr>
          <w:rStyle w:val="wwc-sesame"/>
        </w:rPr>
        <w:t>Saṁyukta</w:t>
      </w:r>
      <w:proofErr w:type="spellEnd"/>
      <w:r w:rsidRPr="00B52FC4">
        <w:rPr>
          <w:rStyle w:val="wwc-sesame"/>
        </w:rPr>
        <w:t xml:space="preserve"> </w:t>
      </w:r>
      <w:proofErr w:type="spellStart"/>
      <w:r w:rsidRPr="00B52FC4">
        <w:rPr>
          <w:rStyle w:val="wwc-sesame"/>
        </w:rP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Pāli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w:t>
      </w:r>
      <w:r>
        <w:lastRenderedPageBreak/>
        <w:t xml:space="preserve">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Pāli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an early Pāli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77777777" w:rsidR="00FE3964" w:rsidRDefault="00000000">
      <w:pPr>
        <w:pStyle w:val="WW-table-caption"/>
      </w:pPr>
      <w:bookmarkStart w:id="34" w:name="table7"/>
      <w:bookmarkEnd w:id="34"/>
      <w:r>
        <w:t>{</w:t>
      </w:r>
      <w:proofErr w:type="spellStart"/>
      <w:r>
        <w:t>SimpleNoRowBorders</w:t>
      </w:r>
      <w:proofErr w:type="spellEnd"/>
      <w:r>
        <w:t xml:space="preserv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r>
              <w:rPr>
                <w:rStyle w:val="Strong"/>
              </w:rPr>
              <w:t>Pāli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w:t>
      </w:r>
      <w:r>
        <w:lastRenderedPageBreak/>
        <w:t xml:space="preserve">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0527681D"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w:t>
      </w:r>
      <w:r w:rsidR="00E162FF" w:rsidRPr="00E162FF">
        <w:rPr>
          <w:rStyle w:val="wwc-sesame"/>
        </w:rPr>
        <w:t>T</w:t>
      </w:r>
      <w:r w:rsidRPr="00E162FF">
        <w:rPr>
          <w:rStyle w:val="wwc-sesame"/>
        </w:rPr>
        <w:t>he Analysis of the Six Sense Spheres</w:t>
      </w:r>
      <w:r>
        <w:t xml:space="preserve">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lastRenderedPageBreak/>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lastRenderedPageBreak/>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lastRenderedPageBreak/>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Pāli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4F48BBAB" w:rsidR="00FE3964" w:rsidRDefault="00000000">
      <w:pPr>
        <w:pStyle w:val="WW-paragraph"/>
      </w:pPr>
      <w:hyperlink w:anchor="chapter8">
        <w:r>
          <w:rPr>
            <w:rStyle w:val="Hyperlink"/>
          </w:rPr>
          <w:t>Chapter</w:t>
        </w:r>
        <w:r w:rsidR="004709AE">
          <w:t xml:space="preserve"> </w:t>
        </w:r>
        <w:r>
          <w:rPr>
            <w:rStyle w:val="Hyperlink"/>
          </w:rPr>
          <w:t>8</w:t>
        </w:r>
      </w:hyperlink>
      <w:r>
        <w:t xml:space="preserve"> explains </w:t>
      </w:r>
      <w:proofErr w:type="spellStart"/>
      <w:r>
        <w:rPr>
          <w:rStyle w:val="wwc-pali"/>
        </w:rPr>
        <w:t>nāmarūpa</w:t>
      </w:r>
      <w:proofErr w:type="spellEnd"/>
      <w:r>
        <w:t xml:space="preserve"> further,</w:t>
      </w:r>
      <w:r w:rsidR="004709AE">
        <w:t xml:space="preserve"> </w:t>
      </w:r>
      <w:r>
        <w:t xml:space="preserve">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w:t>
      </w:r>
      <w:proofErr w:type="gramStart"/>
      <w:r>
        <w:t>actions’</w:t>
      </w:r>
      <w:proofErr w:type="gramEnd"/>
      <w:r>
        <w:t xml:space="preserve">.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D2FE2AF">
            <wp:extent cx="1882800" cy="1411200"/>
            <wp:effectExtent l="0" t="0" r="3175" b="0"/>
            <wp:docPr id="12" name="Picture 12" descr="4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4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77FC7C">
            <wp:extent cx="1857600" cy="1393200"/>
            <wp:effectExtent l="0" t="0" r="9525" b="0"/>
            <wp:docPr id="13" name="Picture 13" descr="4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w:t>
      </w:r>
      <w:proofErr w:type="gramStart"/>
      <w:r>
        <w:t>us’</w:t>
      </w:r>
      <w:proofErr w:type="gramEnd"/>
      <w:r>
        <w:t>.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w:t>
      </w:r>
      <w:proofErr w:type="gramStart"/>
      <w:r>
        <w:t>First</w:t>
      </w:r>
      <w:proofErr w:type="gramEnd"/>
      <w:r>
        <w:t xml:space="preserve">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Pāli word </w:t>
      </w:r>
      <w:proofErr w:type="spellStart"/>
      <w:r>
        <w:rPr>
          <w:rStyle w:val="wwc-pali"/>
        </w:rPr>
        <w:t>kamma</w:t>
      </w:r>
      <w:proofErr w:type="spellEnd"/>
      <w:r>
        <w:t>, which I translate as ‘</w:t>
      </w:r>
      <w:proofErr w:type="gramStart"/>
      <w:r>
        <w:t>deeds’</w:t>
      </w:r>
      <w:proofErr w:type="gramEnd"/>
      <w:r>
        <w:t>.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3935443C">
            <wp:extent cx="1836000" cy="1375200"/>
            <wp:effectExtent l="0" t="0" r="0" b="0"/>
            <wp:docPr id="15" name="Picture 15" descr="4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4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I mean ‘intentional/volitional’, not ‘stubborn’.) The Pāli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Pāli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w:t>
      </w:r>
      <w:proofErr w:type="gramStart"/>
      <w:r>
        <w:t>So</w:t>
      </w:r>
      <w:proofErr w:type="gramEnd"/>
      <w:r>
        <w:t xml:space="preserve">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w:t>
      </w:r>
      <w:proofErr w:type="gramStart"/>
      <w:r>
        <w:t>So</w:t>
      </w:r>
      <w:proofErr w:type="gramEnd"/>
      <w:r>
        <w:t xml:space="preserve">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77777777" w:rsidR="00FE3964" w:rsidRDefault="00000000">
      <w:pPr>
        <w:pStyle w:val="WW-table-caption"/>
      </w:pPr>
      <w:r>
        <w:t>{</w:t>
      </w:r>
      <w:proofErr w:type="spellStart"/>
      <w:r>
        <w:t>SimpleNoRowBorders</w:t>
      </w:r>
      <w:proofErr w:type="spellEnd"/>
      <w:r>
        <w:t>}Table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lastRenderedPageBreak/>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lastRenderedPageBreak/>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lastRenderedPageBreak/>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lastRenderedPageBreak/>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lastRenderedPageBreak/>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77777777" w:rsidR="00FE3964" w:rsidRDefault="00000000">
      <w:pPr>
        <w:pStyle w:val="WW-table-caption"/>
      </w:pPr>
      <w:r>
        <w:t>{</w:t>
      </w:r>
      <w:proofErr w:type="spellStart"/>
      <w:r>
        <w:t>SimpleNoRowBorders</w:t>
      </w:r>
      <w:proofErr w:type="spellEnd"/>
      <w:r>
        <w:t xml:space="preserv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 xml:space="preserve">And what is [the result of] old deeds? The sense of sight is [a result of] old deeds, and should be seen as created by will and intention, as something to be experienced. The sense of hearing, the </w:t>
      </w:r>
      <w:r>
        <w:lastRenderedPageBreak/>
        <w:t>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 xml:space="preserve">The six senses and the body are said to be experienced, which means they must be experienced until one </w:t>
      </w:r>
      <w:proofErr w:type="gramStart"/>
      <w:r>
        <w:t>passes</w:t>
      </w:r>
      <w:proofErr w:type="gramEnd"/>
      <w:r>
        <w:t xml:space="preserve">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w:t>
      </w:r>
      <w:proofErr w:type="gramStart"/>
      <w:r>
        <w:t>So</w:t>
      </w:r>
      <w:proofErr w:type="gramEnd"/>
      <w:r>
        <w:t xml:space="preserve"> when the Buddha says the six senses and body should be seen as created, this also means they are the result of </w:t>
      </w:r>
      <w:proofErr w:type="spellStart"/>
      <w:r>
        <w:t>willful</w:t>
      </w:r>
      <w:proofErr w:type="spellEnd"/>
      <w:r>
        <w:t xml:space="preserve"> actions. </w:t>
      </w:r>
      <w:proofErr w:type="gramStart"/>
      <w:r>
        <w:t>Hence</w:t>
      </w:r>
      <w:proofErr w:type="gramEnd"/>
      <w:r>
        <w:t xml:space="preserv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Pāli alongside.</w:t>
      </w:r>
    </w:p>
    <w:p w14:paraId="7298C64A" w14:textId="77777777" w:rsidR="00FE3964" w:rsidRDefault="00000000">
      <w:pPr>
        <w:pStyle w:val="WW-named-section"/>
      </w:pPr>
      <w:r>
        <w:lastRenderedPageBreak/>
        <w:t>§50</w:t>
      </w:r>
    </w:p>
    <w:p w14:paraId="69FBE7B6" w14:textId="77777777" w:rsidR="00FE3964" w:rsidRDefault="00000000">
      <w:pPr>
        <w:pStyle w:val="WW-blockquote"/>
      </w:pPr>
      <w:bookmarkStart w:id="59" w:name="bqseg50"/>
      <w:bookmarkEnd w:id="59"/>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lastRenderedPageBreak/>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w:t>
      </w:r>
      <w:proofErr w:type="gramStart"/>
      <w:r>
        <w:t>suffering,</w:t>
      </w:r>
      <w:proofErr w:type="gramEnd"/>
      <w:r>
        <w:t xml:space="preserve">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w:t>
      </w:r>
      <w:proofErr w:type="gramStart"/>
      <w:r>
        <w:t>suffering,</w:t>
      </w:r>
      <w:proofErr w:type="gramEnd"/>
      <w:r>
        <w:t xml:space="preserve">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36A2C0A3">
            <wp:extent cx="1886400" cy="1414800"/>
            <wp:effectExtent l="0" t="0" r="0" b="0"/>
            <wp:docPr id="16" name="Picture 16" descr="4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4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1" w:name="bqseg52"/>
      <w:bookmarkEnd w:id="61"/>
      <w:r>
        <w:lastRenderedPageBreak/>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w:t>
      </w:r>
      <w:proofErr w:type="gramStart"/>
      <w:r>
        <w:t>So</w:t>
      </w:r>
      <w:proofErr w:type="gramEnd"/>
      <w:r>
        <w:t xml:space="preserve">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77777777" w:rsidR="00FE3964" w:rsidRDefault="00000000">
      <w:pPr>
        <w:pStyle w:val="WW-table-caption"/>
      </w:pPr>
      <w:r>
        <w:t>{</w:t>
      </w:r>
      <w:proofErr w:type="spellStart"/>
      <w:r>
        <w:t>SimpleNoRowBorders</w:t>
      </w:r>
      <w:proofErr w:type="spellEnd"/>
      <w:r>
        <w:t>}Table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w:t>
      </w:r>
      <w:r>
        <w:lastRenderedPageBreak/>
        <w:t>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w:t>
      </w:r>
      <w:r>
        <w:lastRenderedPageBreak/>
        <w:t xml:space="preserve">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7777777" w:rsidR="00FE3964" w:rsidRDefault="00000000">
      <w:pPr>
        <w:pStyle w:val="WW-table-caption"/>
      </w:pPr>
      <w:r>
        <w:t>{</w:t>
      </w:r>
      <w:proofErr w:type="spellStart"/>
      <w:r>
        <w:t>SimpleNoRowBorders</w:t>
      </w:r>
      <w:proofErr w:type="spellEnd"/>
      <w:r>
        <w:t>}Table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3" w:name="bqseg54"/>
      <w:bookmarkEnd w:id="63"/>
      <w:r>
        <w:t xml:space="preserve">Mendicants, what you intend, what you plan, and what you have a tendency towards, that is a foundation for the continuation of consciousness. If there is a foundation, there will be a support for </w:t>
      </w:r>
      <w:r>
        <w:lastRenderedPageBreak/>
        <w:t>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77777777" w:rsidR="00FE3964" w:rsidRDefault="00000000">
      <w:pPr>
        <w:pStyle w:val="WW-table-caption"/>
      </w:pPr>
      <w:r>
        <w:t>{</w:t>
      </w:r>
      <w:proofErr w:type="spellStart"/>
      <w:r>
        <w:t>SimpleNoRowBorders</w:t>
      </w:r>
      <w:proofErr w:type="spellEnd"/>
      <w:r>
        <w:t>}Table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w:t>
      </w:r>
      <w:proofErr w:type="gramStart"/>
      <w:r>
        <w:t>So</w:t>
      </w:r>
      <w:proofErr w:type="gramEnd"/>
      <w:r>
        <w:t xml:space="preserve">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lastRenderedPageBreak/>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4" w:name="bqseg55"/>
      <w:bookmarkEnd w:id="64"/>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xml:space="preserve">) before, which can also be translated as ‘rebirth’. </w:t>
      </w:r>
      <w:proofErr w:type="gramStart"/>
      <w:r>
        <w:t>So</w:t>
      </w:r>
      <w:proofErr w:type="gramEnd"/>
      <w:r>
        <w:t xml:space="preserve">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5" w:name="bqseg56"/>
      <w:bookmarkEnd w:id="65"/>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w:t>
      </w:r>
      <w:r>
        <w:lastRenderedPageBreak/>
        <w:t>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6" w:name="bqseg57"/>
      <w:bookmarkEnd w:id="66"/>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t>
      </w:r>
      <w:r>
        <w:lastRenderedPageBreak/>
        <w:t xml:space="preserve">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 xml:space="preserve">If There is Desire </w:t>
      </w:r>
      <w:proofErr w:type="gramStart"/>
      <w:r>
        <w:rPr>
          <w:rStyle w:val="wwc-sesame"/>
        </w:rPr>
        <w:t>Discourse</w:t>
      </w:r>
      <w:proofErr w:type="gramEnd"/>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Pāli Canon is the </w:t>
      </w:r>
      <w:r>
        <w:rPr>
          <w:rStyle w:val="wwc-sesame"/>
        </w:rPr>
        <w:t>Child’s Flesh Discourse</w:t>
      </w:r>
      <w:r>
        <w:t xml:space="preserve">.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w:t>
      </w:r>
      <w:proofErr w:type="gramStart"/>
      <w:r>
        <w:t>So</w:t>
      </w:r>
      <w:proofErr w:type="gramEnd"/>
      <w:r>
        <w:t xml:space="preserve">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lastRenderedPageBreak/>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7" w:name="bqseg58"/>
      <w:bookmarkEnd w:id="67"/>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w:t>
      </w:r>
      <w:r>
        <w:lastRenderedPageBreak/>
        <w:t xml:space="preserve">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8" w:name="bqseg59"/>
      <w:bookmarkEnd w:id="68"/>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 xml:space="preserve">Child’s Flesh </w:t>
      </w:r>
      <w:proofErr w:type="gramStart"/>
      <w:r>
        <w:rPr>
          <w:rStyle w:val="wwc-sesame"/>
        </w:rPr>
        <w:t>Discourse</w:t>
      </w:r>
      <w:proofErr w:type="gramEnd"/>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9" w:name="bqseg60"/>
      <w:bookmarkEnd w:id="69"/>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5007E1FD">
            <wp:extent cx="1882800" cy="1411200"/>
            <wp:effectExtent l="0" t="0" r="3175" b="0"/>
            <wp:docPr id="17" name="Picture 17" descr="4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4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w:t>
      </w:r>
      <w:r>
        <w:lastRenderedPageBreak/>
        <w:t xml:space="preserve">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0" w:name="bqseg61"/>
      <w:bookmarkEnd w:id="70"/>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1" w:name="bqseg62"/>
      <w:bookmarkEnd w:id="71"/>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lastRenderedPageBreak/>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w:t>
      </w:r>
      <w:proofErr w:type="gramStart"/>
      <w:r>
        <w:t>consciousness’</w:t>
      </w:r>
      <w:proofErr w:type="gramEnd"/>
      <w:r>
        <w:t>.”</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2" w:name="bqseg63"/>
      <w:bookmarkEnd w:id="72"/>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w:t>
      </w:r>
      <w:proofErr w:type="gramStart"/>
      <w:r>
        <w:t>morning</w:t>
      </w:r>
      <w:proofErr w:type="gramEnd"/>
      <w:r>
        <w:t xml:space="preserve"> he would be stabbed with a hundred spears. At noon the king </w:t>
      </w:r>
      <w:r>
        <w:lastRenderedPageBreak/>
        <w:t>would ask: ‘How is that man doing?’</w:t>
      </w:r>
      <w:proofErr w:type="gramStart"/>
      <w:r>
        <w:t>—‘</w:t>
      </w:r>
      <w:proofErr w:type="gramEnd"/>
      <w:r>
        <w:t>Still alive, sire.’—And the king would say: ‘Go and stab him with a hundred spears again!’ And at noon he would be stabbed with a hundred spears again. In the evening the king would again ask: ‘How is that man doing?’</w:t>
      </w:r>
      <w:proofErr w:type="gramStart"/>
      <w:r>
        <w:t>—‘</w:t>
      </w:r>
      <w:proofErr w:type="gramEnd"/>
      <w:r>
        <w:t xml:space="preserve">Still alive, sire.’—And the king would say: ‘Go and stab him with a hundred spears again!’ And in the </w:t>
      </w:r>
      <w:proofErr w:type="gramStart"/>
      <w:r>
        <w:t>evening</w:t>
      </w:r>
      <w:proofErr w:type="gramEnd"/>
      <w:r>
        <w:t xml:space="preserve"> he would be stabbed with a hundred spears yet again.</w:t>
      </w:r>
    </w:p>
    <w:p w14:paraId="6BFE9ED3" w14:textId="77777777" w:rsidR="00FE3964" w:rsidRDefault="00000000">
      <w:pPr>
        <w:pStyle w:val="WW-blockquote"/>
      </w:pPr>
      <w:r>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7779AFF1">
            <wp:extent cx="1882800" cy="1411200"/>
            <wp:effectExtent l="0" t="0" r="3175" b="0"/>
            <wp:docPr id="18" name="Picture 18" descr="4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4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w:t>
      </w:r>
      <w:proofErr w:type="gramStart"/>
      <w:r>
        <w:t>amount</w:t>
      </w:r>
      <w:proofErr w:type="gramEnd"/>
      <w:r>
        <w:t xml:space="preserve">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 xml:space="preserve">Child’s Flesh </w:t>
      </w:r>
      <w:proofErr w:type="gramStart"/>
      <w:r>
        <w:rPr>
          <w:rStyle w:val="wwc-sesame"/>
        </w:rPr>
        <w:t>Discourse</w:t>
      </w:r>
      <w:proofErr w:type="gramEnd"/>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3" w:name="bqseg64"/>
      <w:bookmarkEnd w:id="73"/>
      <w:r>
        <w:lastRenderedPageBreak/>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xml:space="preserve">, and as later chapters will clarify. Helmut Hecker understood the simile in the same way: “[Consciousness] always </w:t>
      </w:r>
      <w:proofErr w:type="gramStart"/>
      <w:r>
        <w:t>nourishes</w:t>
      </w:r>
      <w:proofErr w:type="gramEnd"/>
      <w:r>
        <w:t xml:space="preserve">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4" w:name="bqseg65"/>
      <w:bookmarkEnd w:id="74"/>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lastRenderedPageBreak/>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5" w:name="bqseg66"/>
      <w:bookmarkEnd w:id="75"/>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proofErr w:type="gramStart"/>
      <w:r>
        <w:t>Usually</w:t>
      </w:r>
      <w:proofErr w:type="gramEnd"/>
      <w:r>
        <w:t xml:space="preserve">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w:t>
      </w:r>
      <w:r>
        <w:lastRenderedPageBreak/>
        <w:t xml:space="preserve">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77777777" w:rsidR="00FE3964" w:rsidRDefault="00000000">
      <w:pPr>
        <w:pStyle w:val="WW-table-caption"/>
      </w:pPr>
      <w:r>
        <w:t>{</w:t>
      </w:r>
      <w:proofErr w:type="spellStart"/>
      <w:r>
        <w:t>SimpleNoRowBorders</w:t>
      </w:r>
      <w:proofErr w:type="spellEnd"/>
      <w:r>
        <w:t>}Table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lastRenderedPageBreak/>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398DB48B">
            <wp:extent cx="1868400" cy="1400400"/>
            <wp:effectExtent l="0" t="0" r="0" b="9525"/>
            <wp:docPr id="19" name="Picture 19" descr="4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4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r>
        <w:rPr>
          <w:rStyle w:val="wwc-pali"/>
        </w:rPr>
        <w:t>taṇhā</w:t>
      </w:r>
      <w:r>
        <w:t xml:space="preserve">) literally means ‘thirst’. But </w:t>
      </w:r>
      <w:r>
        <w:rPr>
          <w:rStyle w:val="wwc-pali"/>
        </w:rPr>
        <w:t>taṇhā</w:t>
      </w:r>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6" w:name="bqseg67"/>
      <w:bookmarkEnd w:id="76"/>
      <w:r>
        <w:t>The five aspects of existence truly are burdens,</w:t>
      </w:r>
      <w:r>
        <w:br/>
        <w:t>and the person is their bearer.</w:t>
      </w:r>
      <w:r>
        <w:br/>
      </w:r>
      <w:r>
        <w:lastRenderedPageBreak/>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7" w:name="bqseg68"/>
      <w:bookmarkEnd w:id="77"/>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8" w:name="bqseg69"/>
      <w:bookmarkEnd w:id="78"/>
      <w:r>
        <w:t xml:space="preserve">From food are born all creatures; they live upon </w:t>
      </w:r>
      <w:proofErr w:type="gramStart"/>
      <w:r>
        <w:t>food,</w:t>
      </w:r>
      <w:proofErr w:type="gramEnd"/>
      <w:r>
        <w:t xml:space="preserve">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w:t>
      </w:r>
      <w:r>
        <w:lastRenderedPageBreak/>
        <w:t xml:space="preserve">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9" w:name="bqseg70"/>
      <w:bookmarkEnd w:id="79"/>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t>) of nutriments, which leads to the end of existence. This is stated in the cessation sequence as: “If craving ceases, fuel/taking up (</w:t>
      </w:r>
      <w:r>
        <w:rPr>
          <w:rStyle w:val="wwc-pali"/>
        </w:rPr>
        <w:t>upādāna</w:t>
      </w:r>
      <w:r>
        <w:t xml:space="preserve">) will cease. If fuel/taking up ceases, existence will cease.” Here </w:t>
      </w:r>
      <w:r>
        <w:rPr>
          <w:rStyle w:val="wwc-pali"/>
        </w:rPr>
        <w:t>upādāna</w:t>
      </w:r>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791950BF">
            <wp:extent cx="1836000" cy="1375200"/>
            <wp:effectExtent l="0" t="0" r="0" b="0"/>
            <wp:docPr id="20" name="Picture 20" descr="4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4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0F94AD7F">
            <wp:extent cx="1836000" cy="1378800"/>
            <wp:effectExtent l="0" t="0" r="0" b="0"/>
            <wp:docPr id="21" name="Picture 21" descr="4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4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w:t>
      </w:r>
      <w:proofErr w:type="gramStart"/>
      <w:r>
        <w:t>acts</w:t>
      </w:r>
      <w:proofErr w:type="gramEnd"/>
      <w:r>
        <w:t xml:space="preserve">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0" w:name="bqseg71"/>
      <w:bookmarkEnd w:id="80"/>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is usually translated as ‘established’. This translation is not wrong per se, but it does not fit the simile very well, because in English we wouldn’t say a seed is “established” in the ground. However, in Pāli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0953DE33">
            <wp:extent cx="1854000" cy="1389600"/>
            <wp:effectExtent l="0" t="0" r="0" b="1270"/>
            <wp:docPr id="23" name="Picture 23" descr="4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4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0B0A7BE6">
            <wp:extent cx="1850400" cy="1386000"/>
            <wp:effectExtent l="0" t="0" r="0" b="5080"/>
            <wp:docPr id="30" name="Picture 30" descr="4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4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76C6B9CD">
            <wp:extent cx="1850400" cy="1386000"/>
            <wp:effectExtent l="0" t="0" r="0" b="5080"/>
            <wp:docPr id="29" name="Picture 29" descr="4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4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Pāli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1" w:name="bqseg72"/>
      <w:bookmarkEnd w:id="81"/>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Pāli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2" w:name="bqseg73"/>
      <w:bookmarkEnd w:id="82"/>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proofErr w:type="gramStart"/>
      <w:r>
        <w:t>so</w:t>
      </w:r>
      <w:proofErr w:type="gramEnd"/>
      <w:r>
        <w:t xml:space="preserve">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3" w:name="bqseg74"/>
      <w:bookmarkEnd w:id="83"/>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4" w:name="bqseg75"/>
      <w:bookmarkEnd w:id="84"/>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5" w:name="bqseg76"/>
      <w:bookmarkEnd w:id="85"/>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9" w:name="figure18"/>
      <w:bookmarkEnd w:id="89"/>
      <w:r>
        <w:rPr>
          <w:noProof/>
          <w:lang w:val="en-US"/>
        </w:rPr>
        <w:drawing>
          <wp:inline distT="0" distB="0" distL="0" distR="0" wp14:anchorId="058A558B" wp14:editId="54147F10">
            <wp:extent cx="1850400" cy="1386000"/>
            <wp:effectExtent l="0" t="0" r="0" b="5080"/>
            <wp:docPr id="32" name="Picture 32" descr="4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4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769152B1">
            <wp:extent cx="1882800" cy="1411200"/>
            <wp:effectExtent l="0" t="0" r="3175" b="0"/>
            <wp:docPr id="33" name="Picture 33" descr="4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4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w:t>
      </w:r>
      <w:proofErr w:type="gramStart"/>
      <w:r>
        <w:t>its</w:t>
      </w:r>
      <w:proofErr w:type="gramEnd"/>
      <w:r>
        <w:t xml:space="preserve">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0" w:name="bqseg77"/>
      <w:bookmarkEnd w:id="90"/>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 xml:space="preserve">There are many similar instances of these words in the Canon, so there should be no question what the Seeds Discourse is about: the “departing or arriving of consciousness, </w:t>
      </w:r>
      <w:proofErr w:type="gramStart"/>
      <w:r>
        <w:t>its</w:t>
      </w:r>
      <w:proofErr w:type="gramEnd"/>
      <w:r>
        <w:t xml:space="preserve">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1" w:name="bqseg78"/>
      <w:bookmarkEnd w:id="91"/>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w:t>
      </w:r>
      <w:proofErr w:type="gramStart"/>
      <w:r>
        <w:t>hell</w:t>
      </w:r>
      <w:proofErr w:type="gramEnd"/>
      <w:r>
        <w:t xml:space="preserve">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 xml:space="preserve">consciousness: one is the desire for consciousness, the other is the stream of consciousness that continues from life to life. </w:t>
      </w:r>
      <w:proofErr w:type="gramStart"/>
      <w:r>
        <w:t>So</w:t>
      </w:r>
      <w:proofErr w:type="gramEnd"/>
      <w:r>
        <w:t xml:space="preserve">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5EF8D5FA">
            <wp:extent cx="1864800" cy="1396800"/>
            <wp:effectExtent l="0" t="0" r="2540" b="0"/>
            <wp:docPr id="34" name="Picture 34" descr="4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4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proofErr w:type="gramStart"/>
      <w:r>
        <w:lastRenderedPageBreak/>
        <w:t>So</w:t>
      </w:r>
      <w:proofErr w:type="gramEnd"/>
      <w:r>
        <w:t xml:space="preserve">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2" w:name="bqseg79"/>
      <w:bookmarkEnd w:id="92"/>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5F8FAEE4">
            <wp:extent cx="1879200" cy="1407600"/>
            <wp:effectExtent l="0" t="0" r="6985" b="2540"/>
            <wp:docPr id="35" name="Picture 35" descr="4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4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0B00C3A9">
            <wp:extent cx="1868400" cy="1400400"/>
            <wp:effectExtent l="0" t="0" r="0" b="9525"/>
            <wp:docPr id="37" name="Picture 37" descr="4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4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r>
        <w:rPr>
          <w:rStyle w:val="wwc-pali"/>
        </w:rPr>
        <w:t>upādāna</w:t>
      </w:r>
      <w: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r>
        <w:rPr>
          <w:rStyle w:val="wwc-pali"/>
        </w:rPr>
        <w:t>upādāna</w:t>
      </w:r>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w:t>
      </w:r>
      <w:proofErr w:type="gramStart"/>
      <w:r>
        <w:t>So</w:t>
      </w:r>
      <w:proofErr w:type="gramEnd"/>
      <w:r>
        <w:t xml:space="preserve"> when the Buddha instructs his followers to stop </w:t>
      </w:r>
      <w:r>
        <w:rPr>
          <w:rStyle w:val="wwc-pali"/>
        </w:rPr>
        <w:t>upādāna</w:t>
      </w:r>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3" w:name="bqseg80"/>
      <w:bookmarkEnd w:id="93"/>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4" w:name="bqseg81"/>
      <w:bookmarkEnd w:id="94"/>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 xml:space="preserve">Imagine a big tree with roots spreading downwards and across that would all draw sap upwards. With that nutriment, with that fuel, that tree would keep existing for a very long time. Likewise, for </w:t>
      </w:r>
      <w:r>
        <w:lastRenderedPageBreak/>
        <w:t>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6A750480">
            <wp:extent cx="1886400" cy="1414800"/>
            <wp:effectExtent l="0" t="0" r="0" b="0"/>
            <wp:docPr id="38" name="Picture 38" descr="4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4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0ECBA5CE">
            <wp:extent cx="1850400" cy="1386000"/>
            <wp:effectExtent l="0" t="0" r="0" b="5080"/>
            <wp:docPr id="39" name="Picture 39" descr="4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4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lastRenderedPageBreak/>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5" w:name="chapter8"/>
      <w:bookmarkEnd w:id="95"/>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6" w:name="bqseg82"/>
      <w:bookmarkEnd w:id="96"/>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7" w:name="bqseg83"/>
      <w:bookmarkEnd w:id="97"/>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w:t>
      </w:r>
      <w:proofErr w:type="gramStart"/>
      <w:r>
        <w:t>reference</w:t>
      </w:r>
      <w:proofErr w:type="gramEnd"/>
      <w:r>
        <w:t xml:space="preserv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8" w:name="bqseg84"/>
      <w:bookmarkEnd w:id="98"/>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Pāli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w:t>
      </w:r>
      <w:r>
        <w:lastRenderedPageBreak/>
        <w:t xml:space="preserve">sequence of Dependent Arising. However, the mutual dependency between consciousness and </w:t>
      </w:r>
      <w:proofErr w:type="spellStart"/>
      <w:r>
        <w:rPr>
          <w:rStyle w:val="wwc-pali"/>
        </w:rPr>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9" w:name="bqseg85"/>
      <w:bookmarkEnd w:id="99"/>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w:t>
      </w:r>
      <w:proofErr w:type="gramStart"/>
      <w:r>
        <w:t>bodies</w:t>
      </w:r>
      <w:proofErr w:type="gramEnd"/>
      <w:r>
        <w:t xml:space="preserve"> consciousness can be reborn into.</w:t>
      </w:r>
    </w:p>
    <w:p w14:paraId="060410E4" w14:textId="14657510" w:rsidR="00FE3964" w:rsidRDefault="006C328E">
      <w:pPr>
        <w:pStyle w:val="WW-figure"/>
      </w:pPr>
      <w:r>
        <w:rPr>
          <w:noProof/>
        </w:rPr>
        <w:lastRenderedPageBreak/>
        <w:drawing>
          <wp:inline distT="0" distB="0" distL="0" distR="0" wp14:anchorId="60B77588" wp14:editId="60073DAF">
            <wp:extent cx="1868400" cy="1400400"/>
            <wp:effectExtent l="0" t="0" r="0" b="9525"/>
            <wp:docPr id="40" name="Picture 40" descr="4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4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0" w:name="bqseg86"/>
      <w:bookmarkEnd w:id="100"/>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lastRenderedPageBreak/>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1" w:name="bqseg87"/>
      <w:bookmarkEnd w:id="101"/>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2" w:name="bqseg88"/>
      <w:bookmarkEnd w:id="102"/>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3" w:name="bqseg89"/>
      <w:bookmarkEnd w:id="103"/>
      <w:r>
        <w:t xml:space="preserve">Now, take these rivers, son. The easterly </w:t>
      </w:r>
      <w:proofErr w:type="gramStart"/>
      <w:r>
        <w:t>ones</w:t>
      </w:r>
      <w:proofErr w:type="gramEnd"/>
      <w:r>
        <w:t xml:space="preserve">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t>
      </w:r>
      <w:r>
        <w:lastRenderedPageBreak/>
        <w:t>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4" w:name="bqseg90"/>
      <w:bookmarkEnd w:id="104"/>
      <w:r>
        <w:t xml:space="preserve">A self or anything belonging to a self are not found to actually or really exist. </w:t>
      </w:r>
      <w:proofErr w:type="gramStart"/>
      <w:r>
        <w:t>So</w:t>
      </w:r>
      <w:proofErr w:type="gramEnd"/>
      <w:r>
        <w:t xml:space="preserve">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5" w:name="bqseg91"/>
      <w:bookmarkEnd w:id="105"/>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lastRenderedPageBreak/>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6" w:name="bqseg92"/>
      <w:bookmarkEnd w:id="106"/>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lastRenderedPageBreak/>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7" w:name="bqseg93"/>
      <w:bookmarkEnd w:id="107"/>
      <w:r>
        <w:rPr>
          <w:rStyle w:val="wwc-list-margin"/>
        </w:rPr>
        <w:t>[</w:t>
      </w:r>
      <w:proofErr w:type="gramStart"/>
      <w:r>
        <w:rPr>
          <w:rStyle w:val="wwc-list-margin"/>
        </w:rPr>
        <w:t>1]</w:t>
      </w:r>
      <w:r>
        <w:t>Where</w:t>
      </w:r>
      <w:proofErr w:type="gramEnd"/>
      <w:r>
        <w:t xml:space="preserv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w:t>
      </w:r>
      <w:proofErr w:type="gramStart"/>
      <w:r>
        <w:rPr>
          <w:rStyle w:val="wwc-list-margin"/>
        </w:rPr>
        <w:t>1]</w:t>
      </w:r>
      <w:r>
        <w:t>Unbounded</w:t>
      </w:r>
      <w:proofErr w:type="gramEnd"/>
      <w:r>
        <w:t xml:space="preserve">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w:t>
      </w:r>
      <w:proofErr w:type="gramStart"/>
      <w:r>
        <w:rPr>
          <w:rStyle w:val="wwc-list-margin"/>
        </w:rPr>
        <w:t>2]</w:t>
      </w:r>
      <w:r>
        <w:t>Here</w:t>
      </w:r>
      <w:proofErr w:type="gramEnd"/>
      <w:r>
        <w:t xml:space="preserv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lastRenderedPageBreak/>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uninfluenced by, the four elements.</w:t>
      </w:r>
      <w:r>
        <w:rPr>
          <w:rStyle w:val="FootnoteReference"/>
        </w:rPr>
        <w:footnoteReference w:id="344"/>
      </w:r>
      <w:r>
        <w:t xml:space="preserve"> Further, the </w:t>
      </w:r>
      <w:proofErr w:type="spellStart"/>
      <w:r w:rsidRPr="00E422C7">
        <w:t>Taittirīya</w:t>
      </w:r>
      <w:proofErr w:type="spellEnd"/>
      <w:r w:rsidRPr="00E422C7">
        <w:t xml:space="preserve"> </w:t>
      </w:r>
      <w:proofErr w:type="spellStart"/>
      <w:r w:rsidRPr="00E422C7">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w:t>
      </w:r>
      <w:proofErr w:type="gramStart"/>
      <w:r>
        <w:t>It</w:t>
      </w:r>
      <w:proofErr w:type="gramEnd"/>
      <w:r>
        <w:t xml:space="preserve">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lastRenderedPageBreak/>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w:t>
      </w:r>
      <w:proofErr w:type="gramStart"/>
      <w:r>
        <w:t>result</w:t>
      </w:r>
      <w:proofErr w:type="gramEnd"/>
      <w:r>
        <w:t xml:space="preserve">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w:t>
      </w:r>
      <w:r>
        <w:lastRenderedPageBreak/>
        <w:t xml:space="preserve">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contains the most detailed explanation of this dependency in the Pāli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w:t>
      </w:r>
      <w:r>
        <w:lastRenderedPageBreak/>
        <w:t>then our will and intentions are likely to be directed towards another human life. Our consciousness will be reborn in a womb again.</w:t>
      </w:r>
    </w:p>
    <w:p w14:paraId="5A604914" w14:textId="77777777" w:rsidR="00FE3964" w:rsidRDefault="00000000">
      <w:pPr>
        <w:pStyle w:val="WW-chapter-section-1"/>
      </w:pPr>
      <w:r>
        <w:t>Consciousness as the carrier of life</w:t>
      </w:r>
    </w:p>
    <w:p w14:paraId="3AE065AC" w14:textId="77777777" w:rsidR="00FE3964" w:rsidRDefault="00000000">
      <w:pPr>
        <w:pStyle w:val="WW-paragraph"/>
      </w:pPr>
      <w: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w:t>
      </w:r>
      <w:proofErr w:type="gramStart"/>
      <w:r>
        <w:t>instances</w:t>
      </w:r>
      <w:proofErr w:type="gramEnd"/>
      <w:r>
        <w:t xml:space="preserve">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r>
        <w:rPr>
          <w:rStyle w:val="wwc-sanskrit"/>
        </w:rPr>
        <w:t>vijñāna</w:t>
      </w:r>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Pāli-English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w:t>
      </w:r>
      <w:r>
        <w:lastRenderedPageBreak/>
        <w:t xml:space="preserve">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w:t>
      </w:r>
      <w:proofErr w:type="gramStart"/>
      <w:r>
        <w:t>Otherwise</w:t>
      </w:r>
      <w:proofErr w:type="gramEnd"/>
      <w:r>
        <w:t xml:space="preserv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w:t>
      </w:r>
      <w:r>
        <w:lastRenderedPageBreak/>
        <w:t xml:space="preserve">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r>
        <w:rPr>
          <w:rStyle w:val="wwc-pali"/>
        </w:rPr>
        <w:t>vijñāna</w:t>
      </w:r>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w:t>
      </w:r>
      <w:proofErr w:type="gramStart"/>
      <w:r>
        <w:t>Thus</w:t>
      </w:r>
      <w:proofErr w:type="gramEnd"/>
      <w:r>
        <w:t xml:space="preserve">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9" w:name="bqseg94"/>
      <w:bookmarkEnd w:id="109"/>
      <w:r>
        <w:t>What is that self? It is this person—the one that consists of consciousness (</w:t>
      </w:r>
      <w:r>
        <w:rPr>
          <w:rStyle w:val="wwc-pali"/>
        </w:rPr>
        <w:t>vijñāna</w:t>
      </w:r>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t>
      </w:r>
      <w:r>
        <w:lastRenderedPageBreak/>
        <w:t>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w:t>
      </w:r>
      <w:proofErr w:type="gramStart"/>
      <w:r>
        <w:t>reality</w:t>
      </w:r>
      <w:proofErr w:type="gramEnd"/>
      <w:r>
        <w:t xml:space="preserve">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w:t>
      </w:r>
      <w:proofErr w:type="gramStart"/>
      <w:r>
        <w:t>this impermanent phenomena</w:t>
      </w:r>
      <w:proofErr w:type="gramEnd"/>
      <w:r>
        <w:t xml:space="preserve">.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Pāli-English Dictionary more than a century ago: “It was [by </w:t>
      </w:r>
      <w:proofErr w:type="spellStart"/>
      <w:r>
        <w:t>Sāti</w:t>
      </w:r>
      <w:proofErr w:type="spellEnd"/>
      <w:r>
        <w:t xml:space="preserve">] also held to be an immutable, persistent substance, a view strongly condemned [by the Buddha]. Since, however, the </w:t>
      </w:r>
      <w:r>
        <w:lastRenderedPageBreak/>
        <w:t xml:space="preserve">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w:t>
      </w:r>
      <w:proofErr w:type="gramStart"/>
      <w:r>
        <w:t>reason</w:t>
      </w:r>
      <w:proofErr w:type="gramEnd"/>
      <w:r>
        <w:t xml:space="preserve">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10" w:name="bqseg95"/>
      <w:bookmarkEnd w:id="110"/>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lastRenderedPageBreak/>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Pāli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515A045A">
            <wp:extent cx="1836000" cy="1375200"/>
            <wp:effectExtent l="0" t="0" r="0" b="0"/>
            <wp:docPr id="41" name="Picture 41" descr="4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4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2BC5ACF5">
            <wp:extent cx="1875600" cy="1407600"/>
            <wp:effectExtent l="0" t="0" r="0" b="2540"/>
            <wp:docPr id="42" name="Picture 42" descr="4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4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w:t>
      </w:r>
      <w:r>
        <w:lastRenderedPageBreak/>
        <w:t>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27D3C901">
            <wp:extent cx="1843200" cy="1382400"/>
            <wp:effectExtent l="0" t="0" r="5080" b="8255"/>
            <wp:docPr id="43" name="Picture 43" descr="4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4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1" w:name="bqseg96"/>
      <w:bookmarkEnd w:id="111"/>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2" w:name="bqseg97"/>
      <w:bookmarkEnd w:id="112"/>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lastRenderedPageBreak/>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r>
        <w:rPr>
          <w:rStyle w:val="wwc-sesame"/>
        </w:rPr>
        <w:t>Visuddhimagga</w:t>
      </w:r>
      <w:r>
        <w:t>:</w:t>
      </w:r>
    </w:p>
    <w:p w14:paraId="51CBE289" w14:textId="77777777" w:rsidR="00FE3964" w:rsidRDefault="00000000">
      <w:pPr>
        <w:pStyle w:val="WW-named-section"/>
      </w:pPr>
      <w:r>
        <w:t>§98</w:t>
      </w:r>
    </w:p>
    <w:p w14:paraId="15BE856D" w14:textId="77777777" w:rsidR="00FE3964" w:rsidRDefault="00000000">
      <w:pPr>
        <w:pStyle w:val="WW-blockquote"/>
      </w:pPr>
      <w:bookmarkStart w:id="113" w:name="bqseg98"/>
      <w:bookmarkEnd w:id="113"/>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lastRenderedPageBreak/>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w:t>
      </w:r>
      <w:r>
        <w:lastRenderedPageBreak/>
        <w:t>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xml:space="preserve">) which only leaves it again at death; on the other </w:t>
      </w:r>
      <w:proofErr w:type="gramStart"/>
      <w:r>
        <w:t>hand</w:t>
      </w:r>
      <w:proofErr w:type="gramEnd"/>
      <w:r>
        <w:t xml:space="preserve">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4" w:name="chapter9"/>
      <w:bookmarkEnd w:id="114"/>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r>
        <w:rPr>
          <w:rStyle w:val="wwc-pali"/>
        </w:rPr>
        <w:t>vijñāna</w:t>
      </w:r>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w:t>
      </w:r>
      <w:proofErr w:type="gramStart"/>
      <w:r>
        <w:t>Alternatively</w:t>
      </w:r>
      <w:proofErr w:type="gramEnd"/>
      <w:r>
        <w:t xml:space="preserve">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r>
        <w:rPr>
          <w:rStyle w:val="wwc-pali"/>
        </w:rPr>
        <w:t>vedanā</w:t>
      </w:r>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5" w:name="bqseg99"/>
      <w:bookmarkEnd w:id="115"/>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Pāli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6" w:name="bqseg100"/>
      <w:bookmarkEnd w:id="116"/>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7" w:name="bqseg101"/>
      <w:bookmarkEnd w:id="117"/>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8" w:name="bqseg102"/>
      <w:bookmarkEnd w:id="118"/>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9" w:name="bqseg103"/>
      <w:bookmarkEnd w:id="119"/>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lastRenderedPageBreak/>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0" w:name="bqseg104"/>
      <w:bookmarkEnd w:id="120"/>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1" w:name="bqseg105"/>
      <w:bookmarkEnd w:id="121"/>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2" w:name="bqseg106"/>
      <w:bookmarkEnd w:id="122"/>
      <w:r>
        <w:t xml:space="preserve">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w:t>
      </w:r>
      <w:proofErr w:type="gramStart"/>
      <w:r>
        <w:t>So</w:t>
      </w:r>
      <w:proofErr w:type="gramEnd"/>
      <w:r>
        <w:t xml:space="preserve">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 xml:space="preserve">A mind-consciousness arises dependent on the mind and mental phenomena. The mind is temporary, changing, and fluctuating; mental phenomena are temporary, changing, and fluctuating. </w:t>
      </w:r>
      <w:proofErr w:type="gramStart"/>
      <w:r>
        <w:t>So</w:t>
      </w:r>
      <w:proofErr w:type="gramEnd"/>
      <w:r>
        <w:t xml:space="preserve">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4" w:name="bqseg107"/>
      <w:bookmarkEnd w:id="124"/>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5" w:name="bqseg108"/>
      <w:bookmarkEnd w:id="125"/>
      <w:r>
        <w:t xml:space="preserve">“Mendicants, the fool’s current [conscious] body originated because they were obstructed by ignorance and chained by craving [in the past life].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 xml:space="preserve">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w:t>
      </w:r>
      <w:proofErr w:type="gramStart"/>
      <w:r>
        <w:t>suffering,</w:t>
      </w:r>
      <w:proofErr w:type="gramEnd"/>
      <w:r>
        <w:t xml:space="preserve"> I tell you.</w:t>
      </w:r>
    </w:p>
    <w:p w14:paraId="761D5149" w14:textId="77777777" w:rsidR="00FE3964" w:rsidRDefault="00000000">
      <w:pPr>
        <w:pStyle w:val="WW-blockquote"/>
      </w:pPr>
      <w:r>
        <w:t xml:space="preserve">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w:t>
      </w:r>
      <w:proofErr w:type="gramStart"/>
      <w:r>
        <w:t>suffering,</w:t>
      </w:r>
      <w:proofErr w:type="gramEnd"/>
      <w:r>
        <w:t xml:space="preserve"> I tell you.”</w:t>
      </w:r>
      <w:r>
        <w:rPr>
          <w:rStyle w:val="FootnoteReference"/>
        </w:rPr>
        <w:footnoteReference w:id="425"/>
      </w:r>
    </w:p>
    <w:p w14:paraId="5DC45986" w14:textId="77777777" w:rsidR="00FE3964" w:rsidRDefault="00000000">
      <w:pPr>
        <w:pStyle w:val="WW-paragraph"/>
      </w:pPr>
      <w:r>
        <w:t>The Pāli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Pāli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proofErr w:type="gramStart"/>
      <w:r>
        <w:t>So</w:t>
      </w:r>
      <w:proofErr w:type="gramEnd"/>
      <w:r>
        <w:t xml:space="preserve"> in the Pāli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lastRenderedPageBreak/>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lastRenderedPageBreak/>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w:t>
      </w:r>
      <w:proofErr w:type="gramStart"/>
      <w:r>
        <w:t>So</w:t>
      </w:r>
      <w:proofErr w:type="gramEnd"/>
      <w:r>
        <w:t xml:space="preserve">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lastRenderedPageBreak/>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r>
        <w:rPr>
          <w:rStyle w:val="wwc-pali"/>
        </w:rPr>
        <w:t>vijñāna</w:t>
      </w:r>
      <w:r>
        <w:t xml:space="preserve">, and this is appropriate for the living sentient body, which becomes as such only through </w:t>
      </w:r>
      <w:r>
        <w:rPr>
          <w:rStyle w:val="wwc-pali"/>
        </w:rPr>
        <w:t>vijñāna</w:t>
      </w:r>
      <w:r>
        <w:t xml:space="preserve"> [continuing from the past life], but it would be remarkable for the objects. Indeed, in [this discourse] there is no mention that ‘external name-and-form’, i.e. the objects, are conditioned by </w:t>
      </w:r>
      <w:r>
        <w:rPr>
          <w:rStyle w:val="wwc-pali"/>
        </w:rPr>
        <w:t>vijñāna</w:t>
      </w:r>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lastRenderedPageBreak/>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lastRenderedPageBreak/>
        <w:t>§109</w:t>
      </w:r>
    </w:p>
    <w:p w14:paraId="603C5DE8" w14:textId="77777777" w:rsidR="00FE3964" w:rsidRDefault="00000000">
      <w:pPr>
        <w:pStyle w:val="WW-blockquote"/>
      </w:pPr>
      <w:bookmarkStart w:id="128" w:name="bqseg109"/>
      <w:bookmarkEnd w:id="128"/>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lastRenderedPageBreak/>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proofErr w:type="gramStart"/>
      <w:r>
        <w:t>So</w:t>
      </w:r>
      <w:proofErr w:type="gramEnd"/>
      <w:r>
        <w:t xml:space="preserve">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Pāli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Pāli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9" w:name="bqseg110"/>
      <w:bookmarkEnd w:id="129"/>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lastRenderedPageBreak/>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Pāli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w:t>
      </w:r>
      <w:proofErr w:type="gramStart"/>
      <w:r>
        <w:t>mentioned</w:t>
      </w:r>
      <w:proofErr w:type="gramEnd"/>
      <w:r>
        <w:t xml:space="preserve">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w:t>
      </w:r>
      <w:r>
        <w:lastRenderedPageBreak/>
        <w:t xml:space="preserve">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Pāli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w:t>
      </w:r>
      <w:proofErr w:type="gramStart"/>
      <w:r>
        <w:t>book</w:t>
      </w:r>
      <w:proofErr w:type="gramEnd"/>
      <w:r>
        <w:t xml:space="preserve">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30" w:name="bqseg111"/>
      <w:bookmarkEnd w:id="130"/>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lastRenderedPageBreak/>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1" w:name="bqseg112"/>
      <w:bookmarkEnd w:id="131"/>
      <w:r>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2" w:name="bqseg113"/>
      <w:bookmarkEnd w:id="132"/>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lastRenderedPageBreak/>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3" w:name="bqseg114"/>
      <w:bookmarkEnd w:id="133"/>
      <w:r>
        <w:t xml:space="preserve">Trained [i.e. enlightened] mendicants understand the six faculties: the faculty of sight, the faculty of hearing, the faculty of smell, the faculty of taste, the faculty of touch, and the mental faculty. They </w:t>
      </w:r>
      <w:r>
        <w:lastRenderedPageBreak/>
        <w:t xml:space="preserve">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lastRenderedPageBreak/>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w:t>
      </w:r>
      <w:proofErr w:type="gramStart"/>
      <w:r>
        <w:t>actions’</w:t>
      </w:r>
      <w:proofErr w:type="gramEnd"/>
      <w:r>
        <w:t xml:space="preserve">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4" w:name="bqseg115"/>
      <w:bookmarkEnd w:id="13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Pāli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w:t>
      </w:r>
      <w:proofErr w:type="gramStart"/>
      <w:r>
        <w:t>its</w:t>
      </w:r>
      <w:proofErr w:type="gramEnd"/>
      <w:r>
        <w:t xml:space="preserve"> passing on and being reborn. The term ‘inclination’ I understand here to be an inclination to a certain rebirth, being effectively synonymous to ‘what you have a tendency towards’. </w:t>
      </w:r>
      <w:proofErr w:type="gramStart"/>
      <w:r>
        <w:t>So</w:t>
      </w:r>
      <w:proofErr w:type="gramEnd"/>
      <w:r>
        <w:t xml:space="preserve">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5" w:name="bqseg116"/>
      <w:bookmarkEnd w:id="135"/>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Pāli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7" w:name="bqseg117"/>
      <w:bookmarkEnd w:id="137"/>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8" w:name="bqseg118"/>
      <w:bookmarkEnd w:id="138"/>
      <w:r>
        <w:t xml:space="preserve">Mendicants, if you are attracted to anything, you are not liberated. If you are not attracted to anything, you are liberated. Consciousness would continue to exist if it is attracted to form. </w:t>
      </w:r>
      <w:r>
        <w:lastRenderedPageBreak/>
        <w:t>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9" w:name="bqseg119"/>
      <w:bookmarkEnd w:id="139"/>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lastRenderedPageBreak/>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40" w:name="bqseg120"/>
      <w:bookmarkEnd w:id="140"/>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lastRenderedPageBreak/>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263980">
            <wp:extent cx="1868400" cy="1400400"/>
            <wp:effectExtent l="0" t="0" r="0" b="9525"/>
            <wp:docPr id="45" name="Picture 45" descr="4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4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 xml:space="preserve">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w:t>
      </w:r>
      <w:r>
        <w:lastRenderedPageBreak/>
        <w:t>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1" w:name="chapter11"/>
      <w:bookmarkEnd w:id="141"/>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2" w:name="bqseg121"/>
      <w:bookmarkEnd w:id="142"/>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3" w:name="bqseg122"/>
      <w:bookmarkEnd w:id="143"/>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4" w:name="bqseg123"/>
      <w:bookmarkEnd w:id="144"/>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w:t>
      </w:r>
      <w:proofErr w:type="gramStart"/>
      <w:r>
        <w:t>So</w:t>
      </w:r>
      <w:proofErr w:type="gramEnd"/>
      <w:r>
        <w:t xml:space="preserve">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lastRenderedPageBreak/>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5" w:name="bqseg124"/>
      <w:bookmarkEnd w:id="145"/>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 xml:space="preserve">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t>
      </w:r>
      <w:proofErr w:type="gramStart"/>
      <w:r>
        <w:t>worlds’</w:t>
      </w:r>
      <w:proofErr w:type="gramEnd"/>
      <w:r>
        <w:t>.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lastRenderedPageBreak/>
        <w:drawing>
          <wp:inline distT="0" distB="0" distL="0" distR="0" wp14:anchorId="1D11AD84" wp14:editId="17E5BA96">
            <wp:extent cx="1706400" cy="1278000"/>
            <wp:effectExtent l="0" t="0" r="8255" b="0"/>
            <wp:docPr id="46" name="Picture 46" descr="4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4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09D9F006">
            <wp:extent cx="1728000" cy="1296000"/>
            <wp:effectExtent l="0" t="0" r="5715" b="0"/>
            <wp:docPr id="5" name="Picture 5" descr="4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4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499"/>
      </w:r>
      <w:r>
        <w:t xml:space="preserve"> The idea of being unable to paint on empty space also occurs elsewhere in the Pāli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lastRenderedPageBreak/>
        <w:drawing>
          <wp:inline distT="0" distB="0" distL="0" distR="0" wp14:anchorId="25F0C44A" wp14:editId="2DBEDBD7">
            <wp:extent cx="1839600" cy="1378800"/>
            <wp:effectExtent l="0" t="0" r="8255" b="0"/>
            <wp:docPr id="48" name="Picture 48" descr="4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4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3282FA25">
            <wp:extent cx="1839600" cy="1378800"/>
            <wp:effectExtent l="0" t="0" r="8255" b="0"/>
            <wp:docPr id="49" name="Picture 49" descr="4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4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w:t>
      </w:r>
      <w:r>
        <w:lastRenderedPageBreak/>
        <w:t>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7" w:name="bqseg125"/>
      <w:bookmarkEnd w:id="147"/>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8" w:name="bqseg126"/>
      <w:bookmarkEnd w:id="148"/>
      <w:r>
        <w:t xml:space="preserve">Unlearned ordinary people may get disillusioned with this body which consists of four elements, may lose desire for it, and may be liberated from it. Why? The growth and decay of the body are visible, and so are </w:t>
      </w:r>
      <w:proofErr w:type="gramStart"/>
      <w:r>
        <w:t>its</w:t>
      </w:r>
      <w:proofErr w:type="gramEnd"/>
      <w:r>
        <w:t xml:space="preserve">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w:t>
      </w:r>
      <w:proofErr w:type="gramStart"/>
      <w:r>
        <w:t>time</w:t>
      </w:r>
      <w:proofErr w:type="gramEnd"/>
      <w:r>
        <w:t xml:space="preserv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 xml:space="preserve">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w:t>
      </w:r>
      <w:r>
        <w:lastRenderedPageBreak/>
        <w:t>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9" w:name="bqseg127"/>
      <w:bookmarkEnd w:id="149"/>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lastRenderedPageBreak/>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0" w:name="bqseg128"/>
      <w:bookmarkEnd w:id="150"/>
      <w:r>
        <w:t xml:space="preserve">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w:t>
      </w:r>
      <w:r>
        <w:lastRenderedPageBreak/>
        <w:t>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w:t>
      </w:r>
      <w:proofErr w:type="gramStart"/>
      <w:r>
        <w:t>So</w:t>
      </w:r>
      <w:proofErr w:type="gramEnd"/>
      <w:r>
        <w:t xml:space="preserve">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1" w:name="bqseg129"/>
      <w:bookmarkEnd w:id="151"/>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lastRenderedPageBreak/>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w:t>
      </w:r>
      <w:proofErr w:type="gramStart"/>
      <w:r>
        <w:t>too</w:t>
      </w:r>
      <w:proofErr w:type="gramEnd"/>
      <w:r>
        <w:t xml:space="preserve">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2" w:name="chapter12"/>
      <w:bookmarkEnd w:id="152"/>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3" w:name="bqseg130"/>
      <w:bookmarkEnd w:id="153"/>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4" w:name="bqseg131"/>
      <w:bookmarkEnd w:id="154"/>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5" w:name="bqseg132"/>
      <w:bookmarkEnd w:id="155"/>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w:t>
      </w:r>
      <w:proofErr w:type="gramStart"/>
      <w:r>
        <w:t>So</w:t>
      </w:r>
      <w:proofErr w:type="gramEnd"/>
      <w:r>
        <w:t xml:space="preserve">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6" w:name="bqseg133"/>
      <w:bookmarkEnd w:id="156"/>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There are a couple of verses in the Pāli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w:t>
      </w:r>
      <w:proofErr w:type="gramStart"/>
      <w:r>
        <w:t>result</w:t>
      </w:r>
      <w:proofErr w:type="gramEnd"/>
      <w:r>
        <w:t xml:space="preserve">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7" w:name="bqseg134"/>
      <w:bookmarkEnd w:id="157"/>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w:t>
      </w:r>
      <w:proofErr w:type="gramStart"/>
      <w:r>
        <w:t>So</w:t>
      </w:r>
      <w:proofErr w:type="gramEnd"/>
      <w:r>
        <w:t xml:space="preserve">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8" w:name="bqseg135"/>
      <w:bookmarkEnd w:id="158"/>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9" w:name="bqseg136"/>
      <w:bookmarkEnd w:id="159"/>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0" w:name="bqseg137"/>
      <w:bookmarkEnd w:id="160"/>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lastRenderedPageBreak/>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 xml:space="preserve">“Venerable, if people would ask me that, I would answer: ‘Form, sensation, perception, will, and consciousness </w:t>
      </w:r>
      <w:proofErr w:type="gramStart"/>
      <w:r>
        <w:t>are</w:t>
      </w:r>
      <w:proofErr w:type="gramEnd"/>
      <w:r>
        <w:t xml:space="preserv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1" w:name="bqseg138"/>
      <w:bookmarkEnd w:id="161"/>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t>
      </w:r>
      <w:r>
        <w:lastRenderedPageBreak/>
        <w:t xml:space="preserve">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w:t>
      </w:r>
      <w:proofErr w:type="gramStart"/>
      <w:r>
        <w:t>far</w:t>
      </w:r>
      <w:proofErr w:type="gramEnd"/>
      <w:r>
        <w:t xml:space="preserve">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2" w:name="bqseg139"/>
      <w:bookmarkEnd w:id="162"/>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xml:space="preserve">,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w:t>
      </w:r>
      <w:r>
        <w:lastRenderedPageBreak/>
        <w:t>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lastRenderedPageBreak/>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Pāli.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w:t>
      </w:r>
      <w:proofErr w:type="gramStart"/>
      <w:r>
        <w:t>So</w:t>
      </w:r>
      <w:proofErr w:type="gramEnd"/>
      <w:r>
        <w:t xml:space="preserve">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3" w:name="bqseg140"/>
      <w:bookmarkEnd w:id="163"/>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 xml:space="preserve">no </w:t>
      </w:r>
      <w:r>
        <w:rPr>
          <w:rStyle w:val="Emphasis"/>
        </w:rPr>
        <w:lastRenderedPageBreak/>
        <w:t>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4" w:name="bqseg141"/>
      <w:bookmarkEnd w:id="164"/>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5" w:name="bqseg142"/>
      <w:bookmarkEnd w:id="165"/>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 xml:space="preserve">“Mendicants, there is a state where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6" w:name="bqseg143"/>
      <w:bookmarkEnd w:id="166"/>
      <w:r>
        <w:t xml:space="preserve">Mendicants, there is a case when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7" w:name="bqseg144"/>
      <w:bookmarkEnd w:id="167"/>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w:t>
      </w:r>
      <w:proofErr w:type="gramStart"/>
      <w:r>
        <w:t>No</w:t>
      </w:r>
      <w:proofErr w:type="gramEnd"/>
      <w:r>
        <w:t xml:space="preserve">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8" w:name="bqseg145"/>
      <w:bookmarkEnd w:id="168"/>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Pāli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w:t>
      </w:r>
      <w:proofErr w:type="gramStart"/>
      <w:r>
        <w:t>consciousness</w:t>
      </w:r>
      <w:proofErr w:type="gramEnd"/>
      <w:r>
        <w:t xml:space="preserve">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w:t>
      </w:r>
      <w:proofErr w:type="gramStart"/>
      <w:r>
        <w:t>the</w:t>
      </w:r>
      <w:proofErr w:type="gramEnd"/>
      <w:r>
        <w:t xml:space="preserv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w:t>
      </w:r>
      <w:proofErr w:type="gramStart"/>
      <w:r>
        <w:t>the</w:t>
      </w:r>
      <w:proofErr w:type="gramEnd"/>
      <w:r>
        <w:t xml:space="preserv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w:t>
      </w:r>
      <w:proofErr w:type="gramStart"/>
      <w:r>
        <w:t>consciousness</w:t>
      </w:r>
      <w:proofErr w:type="gramEnd"/>
      <w:r>
        <w:t xml:space="preserve">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w:t>
      </w:r>
      <w:proofErr w:type="gramStart"/>
      <w:r>
        <w:t>that</w:t>
      </w:r>
      <w:proofErr w:type="gramEnd"/>
      <w:r>
        <w:t xml:space="preserve">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w:t>
      </w:r>
      <w:proofErr w:type="gramStart"/>
      <w:r>
        <w:t>all</w:t>
      </w:r>
      <w:proofErr w:type="gramEnd"/>
      <w:r>
        <w:t xml:space="preserve">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w:t>
      </w:r>
      <w:proofErr w:type="gramStart"/>
      <w:r>
        <w:t>the</w:t>
      </w:r>
      <w:proofErr w:type="gramEnd"/>
      <w:r>
        <w:t xml:space="preserv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lastRenderedPageBreak/>
        <w:t>‘</w:t>
      </w:r>
      <w:proofErr w:type="gramStart"/>
      <w:r>
        <w:t>the</w:t>
      </w:r>
      <w:proofErr w:type="gramEnd"/>
      <w:r>
        <w:t xml:space="preserv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t>‘</w:t>
      </w:r>
      <w:proofErr w:type="gramStart"/>
      <w:r>
        <w:t>consciousness</w:t>
      </w:r>
      <w:proofErr w:type="gramEnd"/>
      <w:r>
        <w:t xml:space="preserve">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w:t>
      </w:r>
      <w:proofErr w:type="gramStart"/>
      <w:r>
        <w:t>the</w:t>
      </w:r>
      <w:proofErr w:type="gramEnd"/>
      <w:r>
        <w:t xml:space="preserv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w:t>
      </w:r>
      <w:proofErr w:type="gramStart"/>
      <w:r>
        <w:t>no</w:t>
      </w:r>
      <w:proofErr w:type="gramEnd"/>
      <w:r>
        <w:t xml:space="preserve">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w:t>
      </w:r>
      <w:proofErr w:type="gramStart"/>
      <w:r>
        <w:t>if</w:t>
      </w:r>
      <w:proofErr w:type="gramEnd"/>
      <w:r>
        <w:t xml:space="preserve">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9" w:name="bqseg146"/>
      <w:bookmarkEnd w:id="169"/>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One of the most profound descriptions of right view in the Pāli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w:t>
      </w:r>
      <w:proofErr w:type="gramStart"/>
      <w:r>
        <w:t>amount</w:t>
      </w:r>
      <w:proofErr w:type="gramEnd"/>
      <w:r>
        <w:t xml:space="preserve">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r>
              <w:t xml:space="preserve">Pāli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r>
              <w:t>Visuddhimagga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43D3B3" w14:textId="77777777" w:rsidR="003907DE" w:rsidRDefault="003907DE" w:rsidP="00422B5B">
      <w:r>
        <w:separator/>
      </w:r>
    </w:p>
  </w:endnote>
  <w:endnote w:type="continuationSeparator" w:id="0">
    <w:p w14:paraId="4FC8E41E" w14:textId="77777777" w:rsidR="003907DE" w:rsidRDefault="003907DE"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333644" w14:textId="77777777" w:rsidR="003907DE" w:rsidRDefault="003907DE" w:rsidP="00AF7A6C">
      <w:r>
        <w:separator/>
      </w:r>
    </w:p>
  </w:footnote>
  <w:footnote w:type="continuationSeparator" w:id="0">
    <w:p w14:paraId="2BEDDDC3" w14:textId="77777777" w:rsidR="003907DE" w:rsidRDefault="003907DE"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w:t>
      </w:r>
      <w:proofErr w:type="gramStart"/>
      <w:r>
        <w:t>realms’</w:t>
      </w:r>
      <w:proofErr w:type="gramEnd"/>
      <w:r>
        <w:t xml:space="preserve">.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w:t>
      </w:r>
      <w:proofErr w:type="gramStart"/>
      <w:r>
        <w:t>things’</w:t>
      </w:r>
      <w:proofErr w:type="gramEnd"/>
      <w:r>
        <w:t xml:space="preserve">.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in the Pāli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r>
        <w:rPr>
          <w:rStyle w:val="wwc-pali"/>
        </w:rPr>
        <w:t>upādāna</w:t>
      </w:r>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r>
        <w:rPr>
          <w:rStyle w:val="wwc-pali"/>
        </w:rPr>
        <w:t>upādāna</w:t>
      </w:r>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w:t>
      </w:r>
      <w:proofErr w:type="gramStart"/>
      <w:r>
        <w:t>So</w:t>
      </w:r>
      <w:proofErr w:type="gramEnd"/>
      <w:r>
        <w:t xml:space="preserve">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w:t>
      </w:r>
      <w:proofErr w:type="gramStart"/>
      <w:r>
        <w:t>Otherwise</w:t>
      </w:r>
      <w:proofErr w:type="gramEnd"/>
      <w:r>
        <w:t xml:space="preserv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r>
        <w:rPr>
          <w:rStyle w:val="wwc-pali"/>
        </w:rPr>
        <w:t>vedanā</w:t>
      </w:r>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w:t>
      </w:r>
      <w:proofErr w:type="gramStart"/>
      <w:r>
        <w:t>causes’</w:t>
      </w:r>
      <w:proofErr w:type="gramEnd"/>
      <w:r>
        <w:t>.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In this book I just refer to the discourse by its Pāli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r>
        <w:rPr>
          <w:rStyle w:val="wwc-sesame-zot-reference"/>
        </w:rPr>
        <w:t>Nyanatiloka</w:t>
      </w:r>
      <w:r>
        <w:t xml:space="preserve"> p.7</w:t>
      </w:r>
    </w:p>
  </w:footnote>
  <w:footnote w:id="39">
    <w:p w14:paraId="3D502C31" w14:textId="58AAD570" w:rsidR="00FE3964" w:rsidRDefault="00000000">
      <w:pPr>
        <w:pStyle w:val="FootnoteText"/>
      </w:pPr>
      <w:r>
        <w:rPr>
          <w:rStyle w:val="FootnoteCharacters"/>
        </w:rPr>
        <w:footnoteRef/>
      </w:r>
      <w:r>
        <w:t xml:space="preserve">For </w:t>
      </w:r>
      <w:proofErr w:type="gramStart"/>
      <w:r>
        <w:t>example</w:t>
      </w:r>
      <w:proofErr w:type="gramEnd"/>
      <w:r>
        <w:t xml:space="preserve"> </w:t>
      </w:r>
      <w:r w:rsidR="00BC28AB">
        <w:br/>
      </w:r>
      <w:proofErr w:type="spellStart"/>
      <w:r>
        <w:rPr>
          <w:rStyle w:val="wwc-sesame-zot-reference"/>
        </w:rPr>
        <w:t>Frauwallner</w:t>
      </w:r>
      <w:proofErr w:type="spellEnd"/>
      <w:r>
        <w:rPr>
          <w:rStyle w:val="wwc-sesame-zot-reference"/>
        </w:rPr>
        <w:t xml:space="preserve"> 1953/1973</w:t>
      </w:r>
      <w:r>
        <w:t xml:space="preserve"> p.156 &amp; 167, </w:t>
      </w:r>
      <w:r w:rsidR="00152346">
        <w:br/>
      </w:r>
      <w:r>
        <w:rPr>
          <w:rStyle w:val="wwc-sesame-zot-reference"/>
        </w:rPr>
        <w:t>Bernhard</w:t>
      </w:r>
      <w:r>
        <w:t xml:space="preserve"> p.56, </w:t>
      </w:r>
      <w:r w:rsidR="00152346">
        <w:br/>
      </w:r>
      <w:r>
        <w:rPr>
          <w:rStyle w:val="wwc-sesame-zot-reference"/>
        </w:rPr>
        <w:t>Wayman 1971</w:t>
      </w:r>
      <w:r>
        <w:t xml:space="preserve"> p.186, </w:t>
      </w:r>
      <w:r w:rsidR="00152346">
        <w:br/>
      </w:r>
      <w:r>
        <w:rPr>
          <w:rStyle w:val="wwc-sesame-zot-reference"/>
        </w:rPr>
        <w:t>Collins</w:t>
      </w:r>
      <w:r>
        <w:t xml:space="preserve"> p.108, </w:t>
      </w:r>
      <w:r w:rsidR="00152346">
        <w:br/>
      </w:r>
      <w:r>
        <w:rPr>
          <w:rStyle w:val="wwc-sesame-zot-reference"/>
        </w:rPr>
        <w:t>Vetter 1988</w:t>
      </w:r>
      <w:r>
        <w:t xml:space="preserve"> p.46, </w:t>
      </w:r>
      <w:r w:rsidR="00152346">
        <w:br/>
      </w:r>
      <w:r>
        <w:rPr>
          <w:rStyle w:val="wwc-sesame-zot-reference"/>
        </w:rPr>
        <w:t>Vetter 1994</w:t>
      </w:r>
      <w:r>
        <w:t xml:space="preserve">, </w:t>
      </w:r>
      <w:r w:rsidR="00152346">
        <w:br/>
      </w:r>
      <w:proofErr w:type="spellStart"/>
      <w:r>
        <w:rPr>
          <w:rStyle w:val="wwc-sesame-zot-reference"/>
        </w:rPr>
        <w:t>Mejor</w:t>
      </w:r>
      <w:proofErr w:type="spellEnd"/>
      <w:r>
        <w:t xml:space="preserve"> p.123, </w:t>
      </w:r>
      <w:r w:rsidR="00152346">
        <w:br/>
      </w:r>
      <w:proofErr w:type="spellStart"/>
      <w:r>
        <w:rPr>
          <w:rStyle w:val="wwc-sesame-zot-reference"/>
        </w:rPr>
        <w:t>Schmithausen</w:t>
      </w:r>
      <w:proofErr w:type="spellEnd"/>
      <w:r>
        <w:rPr>
          <w:rStyle w:val="wwc-sesame-zot-reference"/>
        </w:rPr>
        <w:t xml:space="preserve"> 2000</w:t>
      </w:r>
      <w:r>
        <w:t xml:space="preserve"> p.45, </w:t>
      </w:r>
      <w:r w:rsidR="00152346">
        <w:br/>
      </w:r>
      <w:proofErr w:type="spellStart"/>
      <w:r>
        <w:rPr>
          <w:rStyle w:val="wwc-sesame-zot-reference"/>
        </w:rPr>
        <w:t>Jurewicz</w:t>
      </w:r>
      <w:proofErr w:type="spellEnd"/>
      <w:r>
        <w:t xml:space="preserve"> p.177, </w:t>
      </w:r>
      <w:r w:rsidR="00152346">
        <w:br/>
      </w:r>
      <w:proofErr w:type="spellStart"/>
      <w:r>
        <w:rPr>
          <w:rStyle w:val="wwc-sesame-zot-reference"/>
        </w:rPr>
        <w:t>Ronkin</w:t>
      </w:r>
      <w:proofErr w:type="spellEnd"/>
      <w:r>
        <w:t xml:space="preserve"> n.43 p.238, </w:t>
      </w:r>
      <w:r w:rsidR="00152346">
        <w:br/>
      </w:r>
      <w:r>
        <w:rPr>
          <w:rStyle w:val="wwc-sesame-zot-reference"/>
        </w:rPr>
        <w:t>Shulman</w:t>
      </w:r>
      <w:r>
        <w:t xml:space="preserve"> p.89 n.71, </w:t>
      </w:r>
      <w:r w:rsidR="00152346">
        <w:br/>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w:t>
      </w:r>
      <w:proofErr w:type="gramStart"/>
      <w:r>
        <w:t>—‘</w:t>
      </w:r>
      <w:proofErr w:type="gramEnd"/>
      <w:r>
        <w:t>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860D7B" w:rsidR="00FE3964" w:rsidRDefault="00000000">
      <w:pPr>
        <w:pStyle w:val="FootnoteText"/>
      </w:pPr>
      <w:r>
        <w:rPr>
          <w:rStyle w:val="FootnoteCharacters"/>
        </w:rPr>
        <w:footnoteRef/>
      </w:r>
      <w:r>
        <w:t xml:space="preserve">For </w:t>
      </w:r>
      <w:proofErr w:type="gramStart"/>
      <w:r>
        <w:t>example</w:t>
      </w:r>
      <w:proofErr w:type="gramEnd"/>
      <w:r>
        <w:t xml:space="preserve"> in </w:t>
      </w:r>
      <w:r w:rsidRPr="00A15B71">
        <w:rPr>
          <w:rStyle w:val="wwc-sesame"/>
        </w:rPr>
        <w:t>SN</w:t>
      </w:r>
      <w:r w:rsidR="00A15B71" w:rsidRPr="00A15B71">
        <w:rPr>
          <w:rStyle w:val="wwc-sesame"/>
        </w:rPr>
        <w:t> </w:t>
      </w:r>
      <w:r w:rsidRPr="00A15B71">
        <w:rPr>
          <w:rStyle w:val="wwc-sesame"/>
        </w:rPr>
        <w:t>15.1–SN</w:t>
      </w:r>
      <w:r w:rsidR="00A15B71" w:rsidRPr="00A15B71">
        <w:rPr>
          <w:rStyle w:val="wwc-sesame"/>
        </w:rPr>
        <w:t> </w:t>
      </w:r>
      <w:r w:rsidRPr="00A15B71">
        <w:rPr>
          <w:rStyle w:val="wwc-sesame"/>
        </w:rPr>
        <w:t>15.20</w:t>
      </w:r>
    </w:p>
  </w:footnote>
  <w:footnote w:id="64">
    <w:p w14:paraId="3E4CDF17" w14:textId="77777777" w:rsidR="00FE3964" w:rsidRDefault="00000000">
      <w:pPr>
        <w:pStyle w:val="FootnoteText"/>
      </w:pPr>
      <w:r>
        <w:rPr>
          <w:rStyle w:val="FootnoteCharacters"/>
        </w:rPr>
        <w:footnoteRef/>
      </w:r>
      <w:hyperlink r:id="rId77"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8" w:anchor="YYY" w:history="1">
        <w:r>
          <w:rPr>
            <w:rStyle w:val="Hyperlink"/>
          </w:rPr>
          <w:t>SN 12.24:4.1</w:t>
        </w:r>
      </w:hyperlink>
      <w:r>
        <w:t xml:space="preserve">: “The Buddha said suffering arises dependently. Dependent on what? Dependent on sense impressions.” Or </w:t>
      </w:r>
      <w:hyperlink r:id="rId79"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sidRPr="00535219">
        <w:rPr>
          <w:rStyle w:val="wwc-sesame"/>
        </w:rPr>
        <w:t>Bodhi 2000 p.520</w:t>
      </w:r>
    </w:p>
  </w:footnote>
  <w:footnote w:id="67">
    <w:p w14:paraId="50FF1E30" w14:textId="54D0CC93" w:rsidR="00FE3964" w:rsidRDefault="00000000">
      <w:pPr>
        <w:pStyle w:val="FootnoteText"/>
      </w:pPr>
      <w:r>
        <w:rPr>
          <w:rStyle w:val="FootnoteCharacters"/>
        </w:rPr>
        <w:footnoteRef/>
      </w:r>
      <w:r>
        <w:t xml:space="preserve">As e.g. </w:t>
      </w:r>
      <w:r w:rsidR="00BE2D6A">
        <w:br/>
      </w:r>
      <w:proofErr w:type="spellStart"/>
      <w:r>
        <w:rPr>
          <w:rStyle w:val="wwc-sesame-zot-reference"/>
        </w:rPr>
        <w:t>Ñāṇavīra</w:t>
      </w:r>
      <w:proofErr w:type="spellEnd"/>
      <w:r>
        <w:t xml:space="preserve"> p.19, </w:t>
      </w:r>
      <w:r w:rsidR="00BE2D6A">
        <w:br/>
      </w:r>
      <w:proofErr w:type="spellStart"/>
      <w:r>
        <w:rPr>
          <w:rStyle w:val="wwc-sesame-zot-reference"/>
        </w:rPr>
        <w:t>Ñāṇananda</w:t>
      </w:r>
      <w:proofErr w:type="spellEnd"/>
      <w:r>
        <w:rPr>
          <w:rStyle w:val="wwc-sesame-zot-reference"/>
        </w:rPr>
        <w:t xml:space="preserve"> 2015</w:t>
      </w:r>
      <w:r>
        <w:t xml:space="preserve"> p.56, </w:t>
      </w:r>
      <w:r w:rsidR="00BE2D6A">
        <w:br/>
      </w:r>
      <w:proofErr w:type="spellStart"/>
      <w:r>
        <w:rPr>
          <w:rStyle w:val="wwc-sesame-zot-reference"/>
        </w:rPr>
        <w:t>Brasington</w:t>
      </w:r>
      <w:proofErr w:type="spellEnd"/>
      <w:r>
        <w:t xml:space="preserve"> p.67, </w:t>
      </w:r>
      <w:r w:rsidR="00BE2D6A">
        <w:br/>
      </w:r>
      <w:r>
        <w:rPr>
          <w:rStyle w:val="wwc-sesame-zot-reference"/>
        </w:rPr>
        <w:t>Jones 2009</w:t>
      </w:r>
      <w:r>
        <w:t xml:space="preserve"> p.244. </w:t>
      </w:r>
      <w:r w:rsidR="00BE2D6A">
        <w:br/>
      </w:r>
      <w:r>
        <w:t xml:space="preserve">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0" w:anchor="YYY" w:history="1">
        <w:r>
          <w:rPr>
            <w:rStyle w:val="Hyperlink"/>
          </w:rPr>
          <w:t>MN 141:11.1–11.3</w:t>
        </w:r>
      </w:hyperlink>
      <w:r>
        <w:t xml:space="preserve"> </w:t>
      </w:r>
      <w:r>
        <w:rPr>
          <w:rStyle w:val="wwc-PTS-reference"/>
        </w:rPr>
        <w:t>M III 249</w:t>
      </w:r>
      <w:r>
        <w:t xml:space="preserve"> and </w:t>
      </w:r>
      <w:hyperlink r:id="rId81" w:anchor="YYY" w:history="1">
        <w:r>
          <w:rPr>
            <w:rStyle w:val="Hyperlink"/>
          </w:rPr>
          <w:t>MN 9:24-26.2–24-26.9</w:t>
        </w:r>
      </w:hyperlink>
      <w:r>
        <w:t xml:space="preserve"> </w:t>
      </w:r>
      <w:r>
        <w:rPr>
          <w:rStyle w:val="wwc-PTS-reference"/>
        </w:rPr>
        <w:t>M I 50</w:t>
      </w:r>
      <w:r>
        <w:t xml:space="preserve">. </w:t>
      </w:r>
      <w:proofErr w:type="gramStart"/>
      <w:r>
        <w:t>Also</w:t>
      </w:r>
      <w:proofErr w:type="gramEnd"/>
      <w:r>
        <w:t xml:space="preserve">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2"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3" w:anchor="YYY" w:history="1">
        <w:r>
          <w:rPr>
            <w:rStyle w:val="Hyperlink"/>
          </w:rPr>
          <w:t>SN 12.2:3.1–4.3</w:t>
        </w:r>
      </w:hyperlink>
      <w:r>
        <w:t xml:space="preserve">. Similar at </w:t>
      </w:r>
      <w:hyperlink r:id="rId84" w:anchor="YYY" w:history="1">
        <w:r>
          <w:rPr>
            <w:rStyle w:val="Hyperlink"/>
          </w:rPr>
          <w:t>SN 12.27:2.1–3.1</w:t>
        </w:r>
      </w:hyperlink>
      <w:r>
        <w:t xml:space="preserve">, </w:t>
      </w:r>
      <w:hyperlink r:id="rId85" w:anchor="YYY" w:history="1">
        <w:r>
          <w:rPr>
            <w:rStyle w:val="Hyperlink"/>
          </w:rPr>
          <w:t>SN 12.28:2.1–3.1</w:t>
        </w:r>
      </w:hyperlink>
      <w:r>
        <w:t xml:space="preserve">, </w:t>
      </w:r>
      <w:hyperlink r:id="rId86"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7" w:anchor="YYY" w:history="1">
        <w:r>
          <w:rPr>
            <w:rStyle w:val="Hyperlink"/>
          </w:rPr>
          <w:t>DN 15:4.1–4.4</w:t>
        </w:r>
      </w:hyperlink>
      <w:r>
        <w:t xml:space="preserve"> </w:t>
      </w:r>
      <w:r>
        <w:rPr>
          <w:rStyle w:val="wwc-PTS-reference"/>
        </w:rPr>
        <w:t>D II 57</w:t>
      </w:r>
    </w:p>
  </w:footnote>
  <w:footnote w:id="73">
    <w:p w14:paraId="4B4BBA68" w14:textId="3DEEEC95"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r w:rsidR="001F13CD">
        <w:t xml:space="preserve"> (</w:t>
      </w:r>
      <w:hyperlink r:id="rId88" w:anchor="153" w:history="1">
        <w:r w:rsidR="001F13CD" w:rsidRPr="001F13CD">
          <w:rPr>
            <w:rStyle w:val="Hyperlink"/>
            <w:rFonts w:hint="eastAsia"/>
          </w:rPr>
          <w:t>※</w:t>
        </w:r>
        <w:r w:rsidR="001F13CD" w:rsidRPr="001F13CD">
          <w:rPr>
            <w:rStyle w:val="Hyperlink"/>
            <w:rFonts w:hint="eastAsia"/>
          </w:rPr>
          <w:t>153</w:t>
        </w:r>
      </w:hyperlink>
      <w:r w:rsidR="001F13CD">
        <w:t>)</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w:t>
      </w:r>
      <w:proofErr w:type="gramStart"/>
      <w:r>
        <w:t>Also</w:t>
      </w:r>
      <w:proofErr w:type="gramEnd"/>
      <w:r>
        <w:t xml:space="preserve">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r>
        <w:rPr>
          <w:rStyle w:val="wwc-pali"/>
        </w:rPr>
        <w:t>upādāna</w:t>
      </w:r>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r>
        <w:rPr>
          <w:rStyle w:val="wwc-pali"/>
        </w:rPr>
        <w:t>jāti</w:t>
      </w:r>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Pāli,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rsidRPr="00CB3413">
        <w:rPr>
          <w:rStyle w:val="wwc-sesame-zot-reference"/>
        </w:rPr>
        <w:t>Atharvaveda</w:t>
      </w:r>
      <w:r>
        <w:t xml:space="preserve">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44" w:anchor="YYY" w:history="1">
        <w:r>
          <w:rPr>
            <w:rStyle w:val="Hyperlink"/>
          </w:rPr>
          <w:t>MN 109:16.12</w:t>
        </w:r>
      </w:hyperlink>
      <w:r>
        <w:t xml:space="preserve"> </w:t>
      </w:r>
      <w:r>
        <w:rPr>
          <w:rStyle w:val="wwc-PTS-reference"/>
        </w:rPr>
        <w:t>M III 17</w:t>
      </w:r>
    </w:p>
  </w:footnote>
  <w:footnote w:id="152">
    <w:p w14:paraId="2640EBAF" w14:textId="72E55516" w:rsidR="00FE3964" w:rsidRDefault="00000000">
      <w:pPr>
        <w:pStyle w:val="FootnoteText"/>
      </w:pPr>
      <w:r>
        <w:rPr>
          <w:rStyle w:val="FootnoteCharacters"/>
        </w:rPr>
        <w:footnoteRef/>
      </w:r>
      <w:hyperlink r:id="rId145" w:anchor="YYY" w:history="1">
        <w:bookmarkStart w:id="35" w:name="footnote152"/>
        <w:bookmarkEnd w:id="35"/>
        <w:r>
          <w:rPr>
            <w:rStyle w:val="Hyperlink"/>
          </w:rPr>
          <w:t>MN 28:17.1–17.3</w:t>
        </w:r>
      </w:hyperlink>
      <w:r>
        <w:t xml:space="preserve"> </w:t>
      </w:r>
      <w:r>
        <w:rPr>
          <w:rStyle w:val="wwc-PTS-reference"/>
        </w:rPr>
        <w:t>M I 185</w:t>
      </w:r>
      <w:r>
        <w:t>. See also:</w:t>
      </w:r>
      <w:r w:rsidR="001A4101">
        <w:br/>
      </w:r>
      <w:hyperlink r:id="rId146" w:anchor="YYY" w:history="1">
        <w:r>
          <w:rPr>
            <w:rStyle w:val="Hyperlink"/>
          </w:rPr>
          <w:t>MN 62:8.1–12.9</w:t>
        </w:r>
      </w:hyperlink>
      <w:r>
        <w:t xml:space="preserve"> </w:t>
      </w:r>
      <w:r>
        <w:rPr>
          <w:rStyle w:val="wwc-PTS-reference"/>
        </w:rPr>
        <w:t>M I 422</w:t>
      </w:r>
      <w:r>
        <w:t xml:space="preserve"> and</w:t>
      </w:r>
      <w:r w:rsidR="001A4101">
        <w:br/>
      </w: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Pāli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Pāli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0688B6A9" w14:textId="1E3FB65E"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r w:rsidR="00E162FF">
        <w:br/>
      </w:r>
      <w:hyperlink r:id="rId149" w:anchor="YYY" w:history="1">
        <w:r>
          <w:rPr>
            <w:rStyle w:val="Hyperlink"/>
          </w:rPr>
          <w:t>DN 33:2.2.4–2.2.7</w:t>
        </w:r>
      </w:hyperlink>
      <w:r>
        <w:t xml:space="preserve"> </w:t>
      </w:r>
      <w:r>
        <w:rPr>
          <w:rStyle w:val="wwc-PTS-reference"/>
        </w:rPr>
        <w:t>D III 243</w:t>
      </w:r>
      <w:r>
        <w:t xml:space="preserve"> and</w:t>
      </w:r>
      <w:r w:rsidR="00E162FF">
        <w:br/>
      </w: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w:t>
      </w:r>
      <w:proofErr w:type="gramStart"/>
      <w:r>
        <w:t>Also</w:t>
      </w:r>
      <w:proofErr w:type="gramEnd"/>
      <w:r>
        <w:t xml:space="preserve">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502A1948" w14:textId="01227C09"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r w:rsidR="00BD09B0">
        <w:br/>
      </w:r>
      <w:hyperlink r:id="rId156" w:anchor="YYY" w:history="1">
        <w:r>
          <w:rPr>
            <w:rStyle w:val="Hyperlink"/>
          </w:rPr>
          <w:t>DN 10:2.21.3</w:t>
        </w:r>
      </w:hyperlink>
      <w:r>
        <w:t xml:space="preserve"> </w:t>
      </w:r>
      <w:r>
        <w:rPr>
          <w:rStyle w:val="wwc-PTS-reference"/>
        </w:rPr>
        <w:t>D I 208</w:t>
      </w:r>
      <w:r>
        <w:t>,</w:t>
      </w:r>
      <w:r w:rsidR="00BD09B0">
        <w:br/>
      </w:r>
      <w:hyperlink r:id="rId157" w:anchor="YYY" w:history="1">
        <w:r>
          <w:rPr>
            <w:rStyle w:val="Hyperlink"/>
          </w:rPr>
          <w:t>MN 23:4.1</w:t>
        </w:r>
      </w:hyperlink>
      <w:r>
        <w:t xml:space="preserve"> </w:t>
      </w:r>
      <w:r>
        <w:rPr>
          <w:rStyle w:val="wwc-PTS-reference"/>
        </w:rPr>
        <w:t>M I 143</w:t>
      </w:r>
      <w:r>
        <w:t>,</w:t>
      </w:r>
      <w:r w:rsidR="00BD09B0">
        <w:br/>
      </w:r>
      <w:hyperlink r:id="rId158" w:anchor="YYY" w:history="1">
        <w:r>
          <w:rPr>
            <w:rStyle w:val="Hyperlink"/>
          </w:rPr>
          <w:t>MN 74:9.1</w:t>
        </w:r>
      </w:hyperlink>
      <w:r>
        <w:t xml:space="preserve"> </w:t>
      </w:r>
      <w:r>
        <w:rPr>
          <w:rStyle w:val="wwc-PTS-reference"/>
        </w:rPr>
        <w:t>M I 499</w:t>
      </w:r>
      <w:r>
        <w:t>,</w:t>
      </w:r>
      <w:r w:rsidR="00BD09B0">
        <w:br/>
      </w: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r>
        <w:rPr>
          <w:rStyle w:val="wwc-sesame-zot-reference"/>
        </w:rPr>
        <w:t>Nyanatiloka</w:t>
      </w:r>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7777777" w:rsidR="00FE3964" w:rsidRDefault="00000000">
      <w:pPr>
        <w:pStyle w:val="FootnoteText"/>
      </w:pPr>
      <w:r>
        <w:rPr>
          <w:rStyle w:val="FootnoteCharacters"/>
        </w:rPr>
        <w:footnoteRef/>
      </w:r>
      <w:bookmarkStart w:id="53" w:name="footnote192"/>
      <w:bookmarkEnd w:id="53"/>
      <w:r>
        <w:t xml:space="preserve">See for example </w:t>
      </w:r>
      <w:hyperlink r:id="rId212" w:anchor="YYY" w:history="1">
        <w:r>
          <w:rPr>
            <w:rStyle w:val="Hyperlink"/>
          </w:rPr>
          <w:t>SN 2.23:12.5</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w:t>
      </w:r>
      <w:proofErr w:type="gramStart"/>
      <w:r>
        <w:t>actions’</w:t>
      </w:r>
      <w:proofErr w:type="gramEnd"/>
      <w:r>
        <w:t>.</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w:t>
      </w:r>
      <w:proofErr w:type="gramStart"/>
      <w:r>
        <w:t>Also</w:t>
      </w:r>
      <w:proofErr w:type="gramEnd"/>
      <w:r>
        <w:t xml:space="preserve">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77777777"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Pr>
          <w:rStyle w:val="wwc-sesame-zot-reference"/>
        </w:rPr>
        <w:t>DPPN</w:t>
      </w:r>
      <w:r>
        <w:t xml:space="preserve"> under ‘</w:t>
      </w:r>
      <w:proofErr w:type="spellStart"/>
      <w:r>
        <w:rPr>
          <w:rStyle w:val="wwc-pali"/>
        </w:rPr>
        <w:t>Ādicca</w:t>
      </w:r>
      <w:proofErr w:type="spellEnd"/>
      <w:r>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6" w:name="footnote277"/>
      <w:bookmarkEnd w:id="86"/>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7" w:name="footnote278"/>
      <w:bookmarkEnd w:id="87"/>
      <w: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8" w:name="footnote279"/>
      <w:bookmarkEnd w:id="88"/>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Pāli.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w:t>
      </w:r>
      <w:proofErr w:type="gramStart"/>
      <w:r>
        <w:t>again</w:t>
      </w:r>
      <w:proofErr w:type="gramEnd"/>
      <w:r>
        <w:t xml:space="preserve"> the Chinese, as in </w:t>
      </w:r>
      <w:hyperlink w:anchor="footnote277">
        <w:r>
          <w:rPr>
            <w:rStyle w:val="Hyperlink"/>
          </w:rPr>
          <w:t>note 277</w:t>
        </w:r>
      </w:hyperlink>
      <w:r>
        <w:t xml:space="preserve"> and </w:t>
      </w:r>
      <w:hyperlink w:anchor="footnote278">
        <w:r>
          <w:rPr>
            <w:rStyle w:val="Hyperlink"/>
          </w:rPr>
          <w:t>note 278</w:t>
        </w:r>
      </w:hyperlink>
      <w:r>
        <w:t>, seems more on point than the Pāli.</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vijñāna-</w:t>
      </w:r>
      <w:proofErr w:type="spellStart"/>
      <w:r>
        <w:rPr>
          <w:rStyle w:val="wwc-pali"/>
        </w:rPr>
        <w:t>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w:t>
      </w:r>
      <w:proofErr w:type="gramStart"/>
      <w:r>
        <w:t>Also</w:t>
      </w:r>
      <w:proofErr w:type="gramEnd"/>
      <w:r>
        <w:t xml:space="preserve">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w:t>
      </w:r>
      <w:proofErr w:type="gramStart"/>
      <w:r>
        <w:t>example</w:t>
      </w:r>
      <w:proofErr w:type="gramEnd"/>
      <w:r>
        <w:t xml:space="preserv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8" w:name="footnote361"/>
      <w:bookmarkEnd w:id="108"/>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Pāli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r>
        <w:rPr>
          <w:rStyle w:val="wwc-pali"/>
        </w:rPr>
        <w:t>vedanā</w:t>
      </w:r>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0D637896" w:rsidR="00FE3964" w:rsidRDefault="00000000">
      <w:pPr>
        <w:pStyle w:val="FootnoteText"/>
      </w:pPr>
      <w:r>
        <w:rPr>
          <w:rStyle w:val="FootnoteCharacters"/>
        </w:rPr>
        <w:footnoteRef/>
      </w:r>
      <w:hyperlink r:id="rId431" w:anchor="YYY" w:history="1">
        <w:r w:rsidR="004E7457" w:rsidRPr="004E7457">
          <w:rPr>
            <w:rStyle w:val="Hyperlink"/>
          </w:rPr>
          <w:t>MN</w:t>
        </w:r>
        <w:r w:rsidR="00CE00D0">
          <w:rPr>
            <w:rStyle w:val="Hyperlink"/>
          </w:rPr>
          <w:t xml:space="preserve"> </w:t>
        </w:r>
        <w:r w:rsidR="004E7457" w:rsidRPr="004E7457">
          <w:rPr>
            <w:rStyle w:val="Hyperlink"/>
          </w:rPr>
          <w:t>38:8.1–8.21</w:t>
        </w:r>
      </w:hyperlink>
      <w:r w:rsidR="004E7457" w:rsidRPr="004E7457">
        <w:t xml:space="preserve"> </w:t>
      </w:r>
      <w:r w:rsidR="004E7457" w:rsidRPr="004E7457">
        <w:rPr>
          <w:rStyle w:val="wwc-PTS-reference"/>
        </w:rPr>
        <w:t>PTS: M I 260</w:t>
      </w:r>
      <w:r w:rsidR="004E7457" w:rsidRPr="004E7457">
        <w:t xml:space="preserve">. </w:t>
      </w:r>
      <w:hyperlink r:id="rId432" w:anchor="YYY" w:history="1">
        <w:r w:rsidR="004E7457" w:rsidRPr="004E7457">
          <w:rPr>
            <w:rStyle w:val="Hyperlink"/>
          </w:rPr>
          <w:t>SN</w:t>
        </w:r>
        <w:r w:rsidR="00CE00D0">
          <w:rPr>
            <w:rStyle w:val="Hyperlink"/>
          </w:rPr>
          <w:t xml:space="preserve"> </w:t>
        </w:r>
        <w:r w:rsidR="004E7457" w:rsidRPr="004E7457">
          <w:rPr>
            <w:rStyle w:val="Hyperlink"/>
          </w:rPr>
          <w:t>12.62</w:t>
        </w:r>
      </w:hyperlink>
      <w:r w:rsidR="004E7457" w:rsidRPr="004E7457">
        <w:t xml:space="preserve">, </w:t>
      </w:r>
      <w:hyperlink r:id="rId433" w:anchor="YYY" w:history="1">
        <w:r w:rsidR="004E7457" w:rsidRPr="004E7457">
          <w:rPr>
            <w:rStyle w:val="Hyperlink"/>
          </w:rPr>
          <w:t>SN</w:t>
        </w:r>
        <w:r w:rsidR="00CE00D0">
          <w:rPr>
            <w:rStyle w:val="Hyperlink"/>
          </w:rPr>
          <w:t xml:space="preserve"> </w:t>
        </w:r>
        <w:r w:rsidR="004E7457" w:rsidRPr="004E7457">
          <w:rPr>
            <w:rStyle w:val="Hyperlink"/>
          </w:rPr>
          <w:t>36.10</w:t>
        </w:r>
      </w:hyperlink>
      <w:r w:rsidR="004E7457" w:rsidRPr="004E7457">
        <w:t xml:space="preserve">, and </w:t>
      </w:r>
      <w:hyperlink r:id="rId434" w:anchor="YYY" w:history="1">
        <w:r w:rsidR="004E7457" w:rsidRPr="004E7457">
          <w:rPr>
            <w:rStyle w:val="Hyperlink"/>
          </w:rPr>
          <w:t>SN</w:t>
        </w:r>
        <w:r w:rsidR="00CE00D0">
          <w:rPr>
            <w:rStyle w:val="Hyperlink"/>
          </w:rPr>
          <w:t xml:space="preserve"> </w:t>
        </w:r>
        <w:r w:rsidR="004E7457" w:rsidRPr="004E7457">
          <w:rPr>
            <w:rStyle w:val="Hyperlink"/>
          </w:rPr>
          <w:t>48.39</w:t>
        </w:r>
      </w:hyperlink>
      <w:r w:rsidR="004E7457" w:rsidRPr="004E7457">
        <w:t xml:space="preserve"> contain a similar simile which compares sense impression to fire sticks.</w:t>
      </w:r>
    </w:p>
  </w:footnote>
  <w:footnote w:id="414">
    <w:p w14:paraId="6548E4A6" w14:textId="77777777" w:rsidR="00FE3964" w:rsidRDefault="00000000">
      <w:pPr>
        <w:pStyle w:val="FootnoteText"/>
      </w:pPr>
      <w:r>
        <w:rPr>
          <w:rStyle w:val="FootnoteCharacters"/>
        </w:rPr>
        <w:footnoteRef/>
      </w:r>
      <w:r>
        <w:t xml:space="preserve">See for example </w:t>
      </w:r>
      <w:hyperlink r:id="rId435"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6"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7"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8"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9"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40"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41"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2" w:anchor="YYY" w:history="1">
        <w:bookmarkStart w:id="123" w:name="footnote422"/>
        <w:bookmarkEnd w:id="123"/>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3" w:anchor="YYY" w:history="1">
        <w:r>
          <w:rPr>
            <w:rStyle w:val="Hyperlink"/>
          </w:rPr>
          <w:t>SN 36.6:2.1</w:t>
        </w:r>
      </w:hyperlink>
      <w:r>
        <w:t xml:space="preserve">. See also </w:t>
      </w:r>
      <w:hyperlink r:id="rId444"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5"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6">
        <w:r>
          <w:rPr>
            <w:rStyle w:val="Hyperlink"/>
          </w:rPr>
          <w:t>SF 161</w:t>
        </w:r>
      </w:hyperlink>
      <w:r>
        <w:t xml:space="preserve">) and </w:t>
      </w:r>
      <w:r>
        <w:t>識身</w:t>
      </w:r>
      <w:r>
        <w:t xml:space="preserve"> (</w:t>
      </w:r>
      <w:hyperlink r:id="rId447">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8"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6" w:name="footnote435"/>
      <w:bookmarkEnd w:id="126"/>
      <w:r>
        <w:t xml:space="preserve">For </w:t>
      </w:r>
      <w:proofErr w:type="gramStart"/>
      <w:r>
        <w:t>example</w:t>
      </w:r>
      <w:proofErr w:type="gramEnd"/>
      <w:r>
        <w:t xml:space="preserv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7" w:name="footnote436"/>
      <w:bookmarkEnd w:id="127"/>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9"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50"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51"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2" w:anchor="YYY" w:history="1">
        <w:r>
          <w:rPr>
            <w:rStyle w:val="Hyperlink"/>
          </w:rPr>
          <w:t>MN 43:21.1–21.6</w:t>
        </w:r>
      </w:hyperlink>
      <w:r>
        <w:t xml:space="preserve"> </w:t>
      </w:r>
      <w:r>
        <w:rPr>
          <w:rStyle w:val="wwc-PTS-reference"/>
        </w:rPr>
        <w:t>M I 295</w:t>
      </w:r>
      <w:r>
        <w:t xml:space="preserve">, </w:t>
      </w:r>
      <w:hyperlink r:id="rId453"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4"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5">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6">
        <w:r>
          <w:rPr>
            <w:rStyle w:val="Hyperlink"/>
          </w:rPr>
          <w:t>DĀ 13</w:t>
        </w:r>
      </w:hyperlink>
      <w:r>
        <w:t xml:space="preserve"> at 61b3, </w:t>
      </w:r>
      <w:hyperlink r:id="rId457">
        <w:r>
          <w:rPr>
            <w:rStyle w:val="Hyperlink"/>
          </w:rPr>
          <w:t>MĀ 97</w:t>
        </w:r>
      </w:hyperlink>
      <w:r>
        <w:t xml:space="preserve"> at 579c7, </w:t>
      </w:r>
      <w:hyperlink r:id="rId458">
        <w:r>
          <w:rPr>
            <w:rStyle w:val="Hyperlink"/>
          </w:rPr>
          <w:t>T 14</w:t>
        </w:r>
      </w:hyperlink>
      <w:r>
        <w:t xml:space="preserve"> at 243b8; </w:t>
      </w:r>
      <w:hyperlink r:id="rId459">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60">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61"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62"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w:t>
      </w:r>
      <w:proofErr w:type="gramStart"/>
      <w:r>
        <w:t>Being</w:t>
      </w:r>
      <w:proofErr w:type="gramEnd"/>
      <w:r>
        <w:t xml:space="preserve">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3"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4"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Pāli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5"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6"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7"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8"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9" w:anchor="YYY" w:history="1">
        <w:r>
          <w:rPr>
            <w:rStyle w:val="Hyperlink"/>
          </w:rPr>
          <w:t>SN 12.38</w:t>
        </w:r>
      </w:hyperlink>
      <w:r>
        <w:t xml:space="preserve">, </w:t>
      </w:r>
      <w:hyperlink r:id="rId470" w:anchor="YYY" w:history="1">
        <w:r>
          <w:rPr>
            <w:rStyle w:val="Hyperlink"/>
          </w:rPr>
          <w:t>SN 12.39</w:t>
        </w:r>
      </w:hyperlink>
      <w:r>
        <w:t xml:space="preserve">, </w:t>
      </w:r>
      <w:hyperlink r:id="rId471"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2">
        <w:r>
          <w:rPr>
            <w:rStyle w:val="Hyperlink"/>
          </w:rPr>
          <w:t>SĀ 359</w:t>
        </w:r>
      </w:hyperlink>
      <w:r>
        <w:t xml:space="preserve">, </w:t>
      </w:r>
      <w:hyperlink r:id="rId473">
        <w:r>
          <w:rPr>
            <w:rStyle w:val="Hyperlink"/>
          </w:rPr>
          <w:t>SĀ 360</w:t>
        </w:r>
      </w:hyperlink>
      <w:r>
        <w:t xml:space="preserve">, </w:t>
      </w:r>
      <w:hyperlink r:id="rId474">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5" w:anchor="YYY" w:history="1">
        <w:r>
          <w:rPr>
            <w:rStyle w:val="Hyperlink"/>
          </w:rPr>
          <w:t>MN 144:11.3–11.9</w:t>
        </w:r>
      </w:hyperlink>
      <w:r>
        <w:t xml:space="preserve"> </w:t>
      </w:r>
      <w:r>
        <w:rPr>
          <w:rStyle w:val="wwc-PTS-reference"/>
        </w:rPr>
        <w:t>M III 266</w:t>
      </w:r>
      <w:r>
        <w:t xml:space="preserve">, </w:t>
      </w:r>
      <w:hyperlink r:id="rId476" w:anchor="YYY" w:history="1">
        <w:r>
          <w:rPr>
            <w:rStyle w:val="Hyperlink"/>
          </w:rPr>
          <w:t>SN 35.87:11.3–11.9</w:t>
        </w:r>
      </w:hyperlink>
      <w:r>
        <w:t xml:space="preserve">, </w:t>
      </w:r>
      <w:hyperlink r:id="rId477"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w:t>
      </w:r>
      <w:proofErr w:type="gramStart"/>
      <w:r>
        <w:t>example</w:t>
      </w:r>
      <w:proofErr w:type="gramEnd"/>
      <w:r>
        <w:t xml:space="preserve"> at SN-A 2.372 (on </w:t>
      </w:r>
      <w:hyperlink r:id="rId478" w:anchor="YYY" w:history="1">
        <w:r>
          <w:rPr>
            <w:rStyle w:val="Hyperlink"/>
          </w:rPr>
          <w:t>SN 35.87</w:t>
        </w:r>
      </w:hyperlink>
      <w:r>
        <w:t xml:space="preserve">). In discussing </w:t>
      </w:r>
      <w:hyperlink r:id="rId479"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6" w:name="footnote479"/>
      <w:bookmarkEnd w:id="136"/>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w:t>
      </w:r>
      <w:proofErr w:type="gramStart"/>
      <w:r>
        <w:t>p.20 ,</w:t>
      </w:r>
      <w:proofErr w:type="gramEnd"/>
      <w:r>
        <w:t xml:space="preserve">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80"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81"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82"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3" w:anchor="YYY" w:history="1">
        <w:r>
          <w:rPr>
            <w:rStyle w:val="Hyperlink"/>
          </w:rPr>
          <w:t>DN 9:17.7</w:t>
        </w:r>
      </w:hyperlink>
      <w:r>
        <w:t xml:space="preserve">, ‘not intending, not willing’. Similar instances of these synonyms are found in </w:t>
      </w:r>
      <w:hyperlink r:id="rId484" w:anchor="YYY" w:history="1">
        <w:r>
          <w:rPr>
            <w:rStyle w:val="Hyperlink"/>
          </w:rPr>
          <w:t>MN 140:22.10</w:t>
        </w:r>
      </w:hyperlink>
      <w:r>
        <w:t xml:space="preserve">, </w:t>
      </w:r>
      <w:hyperlink r:id="rId485" w:anchor="YYY" w:history="1">
        <w:r>
          <w:rPr>
            <w:rStyle w:val="Hyperlink"/>
          </w:rPr>
          <w:t>SN 12.51:9.5</w:t>
        </w:r>
      </w:hyperlink>
      <w:r>
        <w:t xml:space="preserve">, and </w:t>
      </w:r>
      <w:hyperlink r:id="rId486"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7"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8"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9"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90"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91"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2"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3"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4"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5"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6">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7"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2000 n.174</w:t>
      </w:r>
      <w:r>
        <w:t xml:space="preserve"> at </w:t>
      </w:r>
      <w:hyperlink r:id="rId498"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6" w:name="footnote504"/>
      <w:bookmarkEnd w:id="146"/>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9"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500"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501"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502"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3"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4"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5"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6"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7"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8">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9"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10">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11" w:anchor="YYY" w:history="1">
        <w:proofErr w:type="spellStart"/>
        <w:r>
          <w:rPr>
            <w:rStyle w:val="Hyperlink"/>
          </w:rPr>
          <w:t>Snp</w:t>
        </w:r>
        <w:proofErr w:type="spellEnd"/>
        <w:r>
          <w:rPr>
            <w:rStyle w:val="Hyperlink"/>
          </w:rPr>
          <w:t xml:space="preserve"> 3.5</w:t>
        </w:r>
      </w:hyperlink>
      <w:r>
        <w:t xml:space="preserve">; </w:t>
      </w:r>
      <w:hyperlink r:id="rId512" w:anchor="YYY" w:history="1">
        <w:proofErr w:type="spellStart"/>
        <w:r>
          <w:rPr>
            <w:rStyle w:val="Hyperlink"/>
          </w:rPr>
          <w:t>Thag</w:t>
        </w:r>
        <w:proofErr w:type="spellEnd"/>
        <w:r>
          <w:rPr>
            <w:rStyle w:val="Hyperlink"/>
          </w:rPr>
          <w:t xml:space="preserve"> 2.48</w:t>
        </w:r>
      </w:hyperlink>
      <w:r>
        <w:t xml:space="preserve">; </w:t>
      </w:r>
      <w:hyperlink r:id="rId513"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4" w:anchor="YYY" w:history="1">
        <w:r>
          <w:rPr>
            <w:rStyle w:val="Hyperlink"/>
          </w:rPr>
          <w:t>MN 98:11.101–11.104</w:t>
        </w:r>
      </w:hyperlink>
      <w:r>
        <w:t xml:space="preserve"> </w:t>
      </w:r>
      <w:r>
        <w:rPr>
          <w:rStyle w:val="wwc-PTS-reference"/>
        </w:rPr>
        <w:t>M II 122</w:t>
      </w:r>
      <w:r>
        <w:t xml:space="preserve">; </w:t>
      </w:r>
      <w:hyperlink r:id="rId515" w:anchor="YYY" w:history="1">
        <w:proofErr w:type="spellStart"/>
        <w:r>
          <w:rPr>
            <w:rStyle w:val="Hyperlink"/>
          </w:rPr>
          <w:t>Snp</w:t>
        </w:r>
        <w:proofErr w:type="spellEnd"/>
        <w:r>
          <w:rPr>
            <w:rStyle w:val="Hyperlink"/>
          </w:rPr>
          <w:t xml:space="preserve"> 3.9:56.1–56.4</w:t>
        </w:r>
      </w:hyperlink>
      <w:r>
        <w:t xml:space="preserve">; </w:t>
      </w:r>
      <w:hyperlink r:id="rId516"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7"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8">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9"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20"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21"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2" w:anchor="YYY" w:history="1">
        <w:r>
          <w:rPr>
            <w:rStyle w:val="Hyperlink"/>
          </w:rPr>
          <w:t>SN 1.34</w:t>
        </w:r>
      </w:hyperlink>
      <w:r>
        <w:t xml:space="preserve">, </w:t>
      </w:r>
      <w:hyperlink r:id="rId523"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4"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5"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6"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7" w:anchor="YYY" w:history="1">
        <w:proofErr w:type="spellStart"/>
        <w:r>
          <w:rPr>
            <w:rStyle w:val="Hyperlink"/>
          </w:rPr>
          <w:t>Snp</w:t>
        </w:r>
        <w:proofErr w:type="spellEnd"/>
        <w:r>
          <w:rPr>
            <w:rStyle w:val="Hyperlink"/>
          </w:rPr>
          <w:t xml:space="preserve"> 2.12:14.1–14.5</w:t>
        </w:r>
      </w:hyperlink>
      <w:r>
        <w:t xml:space="preserve">. </w:t>
      </w:r>
      <w:proofErr w:type="gramStart"/>
      <w:r>
        <w:t>Also</w:t>
      </w:r>
      <w:proofErr w:type="gramEnd"/>
      <w:r>
        <w:t xml:space="preserve"> at </w:t>
      </w:r>
      <w:hyperlink r:id="rId528"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9" w:anchor="YYY" w:history="1">
        <w:r>
          <w:rPr>
            <w:rStyle w:val="Hyperlink"/>
          </w:rPr>
          <w:t>SN 4.1:2.1</w:t>
        </w:r>
      </w:hyperlink>
      <w:r>
        <w:t xml:space="preserve"> and </w:t>
      </w:r>
      <w:hyperlink r:id="rId530"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31">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32" w:anchor="YYY" w:history="1">
        <w:r>
          <w:rPr>
            <w:rStyle w:val="Hyperlink"/>
          </w:rPr>
          <w:t>SN 5.10</w:t>
        </w:r>
      </w:hyperlink>
      <w:r>
        <w:t xml:space="preserve">. See also </w:t>
      </w:r>
      <w:hyperlink r:id="rId533"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4"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5" w:anchor="YYY" w:history="1">
        <w:r>
          <w:rPr>
            <w:rStyle w:val="Hyperlink"/>
          </w:rPr>
          <w:t>SN 1.49</w:t>
        </w:r>
      </w:hyperlink>
      <w:r>
        <w:t xml:space="preserve">, </w:t>
      </w:r>
      <w:hyperlink r:id="rId536" w:anchor="YYY" w:history="1">
        <w:r>
          <w:rPr>
            <w:rStyle w:val="Hyperlink"/>
          </w:rPr>
          <w:t>SN 3.17</w:t>
        </w:r>
      </w:hyperlink>
      <w:r>
        <w:t xml:space="preserve">, </w:t>
      </w:r>
      <w:hyperlink r:id="rId537" w:anchor="YYY" w:history="1">
        <w:r>
          <w:rPr>
            <w:rStyle w:val="Hyperlink"/>
          </w:rPr>
          <w:t>SN 12.41</w:t>
        </w:r>
      </w:hyperlink>
      <w:r>
        <w:t xml:space="preserve">, </w:t>
      </w:r>
      <w:hyperlink r:id="rId538" w:anchor="YYY" w:history="1">
        <w:r>
          <w:rPr>
            <w:rStyle w:val="Hyperlink"/>
          </w:rPr>
          <w:t>AN 2.1</w:t>
        </w:r>
      </w:hyperlink>
      <w:r>
        <w:t xml:space="preserve">, </w:t>
      </w:r>
      <w:hyperlink r:id="rId539" w:anchor="YYY" w:history="1">
        <w:r>
          <w:rPr>
            <w:rStyle w:val="Hyperlink"/>
          </w:rPr>
          <w:t>AN 3.34</w:t>
        </w:r>
      </w:hyperlink>
      <w:r>
        <w:t xml:space="preserve">, </w:t>
      </w:r>
      <w:hyperlink r:id="rId540" w:anchor="YYY" w:history="1">
        <w:r>
          <w:rPr>
            <w:rStyle w:val="Hyperlink"/>
          </w:rPr>
          <w:t>AN 3.69</w:t>
        </w:r>
      </w:hyperlink>
      <w:r>
        <w:t xml:space="preserve">, </w:t>
      </w:r>
      <w:hyperlink r:id="rId541" w:anchor="YYY" w:history="1">
        <w:r>
          <w:rPr>
            <w:rStyle w:val="Hyperlink"/>
          </w:rPr>
          <w:t>Iti 23</w:t>
        </w:r>
      </w:hyperlink>
      <w:r>
        <w:t xml:space="preserve">, </w:t>
      </w:r>
      <w:hyperlink r:id="rId542" w:anchor="YYY" w:history="1">
        <w:r>
          <w:rPr>
            <w:rStyle w:val="Hyperlink"/>
          </w:rPr>
          <w:t>Iti 28</w:t>
        </w:r>
      </w:hyperlink>
      <w:r>
        <w:t>/</w:t>
      </w:r>
      <w:hyperlink r:id="rId543" w:anchor="YYY" w:history="1">
        <w:r>
          <w:rPr>
            <w:rStyle w:val="Hyperlink"/>
            <w:lang w:val="en-US"/>
          </w:rPr>
          <w:t>Iti 29</w:t>
        </w:r>
      </w:hyperlink>
      <w:r>
        <w:rPr>
          <w:lang w:val="en-US"/>
        </w:rPr>
        <w:t xml:space="preserve">, </w:t>
      </w:r>
      <w:hyperlink r:id="rId544" w:anchor="YYY" w:history="1">
        <w:r>
          <w:rPr>
            <w:rStyle w:val="Hyperlink"/>
          </w:rPr>
          <w:t>Iti 41</w:t>
        </w:r>
      </w:hyperlink>
      <w:r>
        <w:t xml:space="preserve">, </w:t>
      </w:r>
      <w:hyperlink r:id="rId545" w:anchor="YYY" w:history="1">
        <w:r>
          <w:rPr>
            <w:rStyle w:val="Hyperlink"/>
          </w:rPr>
          <w:t>Iti 44</w:t>
        </w:r>
      </w:hyperlink>
      <w:r>
        <w:t xml:space="preserve">, </w:t>
      </w:r>
      <w:hyperlink r:id="rId546"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7"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8"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9"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50"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51"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2"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3"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4"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5"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6"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7"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8"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r>
        <w:rPr>
          <w:rStyle w:val="wwc-pali"/>
        </w:rPr>
        <w:t>vedanā</w:t>
      </w:r>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9"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60"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61"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2"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3" w:anchor="YYY" w:history="1">
        <w:r>
          <w:rPr>
            <w:rStyle w:val="Hyperlink"/>
          </w:rPr>
          <w:t>SN 12.68</w:t>
        </w:r>
      </w:hyperlink>
      <w:r>
        <w:t xml:space="preserve">, </w:t>
      </w:r>
      <w:hyperlink r:id="rId564"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5"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6" w:anchor="YYY" w:history="1">
        <w:r>
          <w:rPr>
            <w:rStyle w:val="Hyperlink"/>
          </w:rPr>
          <w:t>MN 59:16.1–16.6</w:t>
        </w:r>
      </w:hyperlink>
      <w:r>
        <w:t xml:space="preserve"> </w:t>
      </w:r>
      <w:r>
        <w:rPr>
          <w:rStyle w:val="wwc-PTS-reference"/>
        </w:rPr>
        <w:t>M I 400</w:t>
      </w:r>
      <w:r>
        <w:t xml:space="preserve">, </w:t>
      </w:r>
      <w:hyperlink r:id="rId567" w:anchor="YYY" w:history="1">
        <w:r>
          <w:rPr>
            <w:rStyle w:val="Hyperlink"/>
          </w:rPr>
          <w:t>SN 36.19:16.1–16.6</w:t>
        </w:r>
      </w:hyperlink>
      <w:r>
        <w:t>, compare with</w:t>
      </w:r>
    </w:p>
    <w:p w14:paraId="714C0EF3" w14:textId="77777777" w:rsidR="00FE3964" w:rsidRDefault="00000000">
      <w:pPr>
        <w:pStyle w:val="FootnoteText"/>
      </w:pPr>
      <w:hyperlink r:id="rId568" w:anchor="YYY" w:history="1">
        <w:r>
          <w:rPr>
            <w:rStyle w:val="Hyperlink"/>
          </w:rPr>
          <w:t>AN 9.34</w:t>
        </w:r>
      </w:hyperlink>
      <w:r>
        <w:t xml:space="preserve">; </w:t>
      </w:r>
      <w:hyperlink r:id="rId569"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70"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71"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2" w:anchor="YYY" w:history="1">
        <w:r>
          <w:rPr>
            <w:rStyle w:val="Hyperlink"/>
          </w:rPr>
          <w:t>DN 15:1.3–1.8</w:t>
        </w:r>
      </w:hyperlink>
      <w:r>
        <w:t xml:space="preserve"> </w:t>
      </w:r>
      <w:r>
        <w:rPr>
          <w:rStyle w:val="wwc-PTS-reference"/>
        </w:rPr>
        <w:t>D II 55</w:t>
      </w:r>
      <w:r>
        <w:t xml:space="preserve">. See also </w:t>
      </w:r>
      <w:hyperlink r:id="rId573"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4"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575"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6"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7" w:anchor="YYY" w:history="1">
        <w:r>
          <w:rPr>
            <w:rStyle w:val="Hyperlink"/>
          </w:rPr>
          <w:t>SN 12.41</w:t>
        </w:r>
      </w:hyperlink>
      <w:r>
        <w:t xml:space="preserve">, </w:t>
      </w:r>
      <w:hyperlink r:id="rId578"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6E14"/>
    <w:rsid w:val="00007B87"/>
    <w:rsid w:val="00020B24"/>
    <w:rsid w:val="00031B70"/>
    <w:rsid w:val="000440B7"/>
    <w:rsid w:val="00057047"/>
    <w:rsid w:val="0008376E"/>
    <w:rsid w:val="000873AD"/>
    <w:rsid w:val="00101A5A"/>
    <w:rsid w:val="0010474B"/>
    <w:rsid w:val="00116CB5"/>
    <w:rsid w:val="00130605"/>
    <w:rsid w:val="00135497"/>
    <w:rsid w:val="00152346"/>
    <w:rsid w:val="00152D9A"/>
    <w:rsid w:val="00157904"/>
    <w:rsid w:val="001719FA"/>
    <w:rsid w:val="001A4101"/>
    <w:rsid w:val="001C3AE1"/>
    <w:rsid w:val="001E13B9"/>
    <w:rsid w:val="001F13CD"/>
    <w:rsid w:val="00223819"/>
    <w:rsid w:val="002363F4"/>
    <w:rsid w:val="00253660"/>
    <w:rsid w:val="00286733"/>
    <w:rsid w:val="00286B2A"/>
    <w:rsid w:val="0029727B"/>
    <w:rsid w:val="002B26BB"/>
    <w:rsid w:val="002C2049"/>
    <w:rsid w:val="002C7899"/>
    <w:rsid w:val="002E2E7F"/>
    <w:rsid w:val="002E4D75"/>
    <w:rsid w:val="002F733F"/>
    <w:rsid w:val="00315E38"/>
    <w:rsid w:val="003202C4"/>
    <w:rsid w:val="0032034A"/>
    <w:rsid w:val="003209A5"/>
    <w:rsid w:val="00335C0D"/>
    <w:rsid w:val="003514C3"/>
    <w:rsid w:val="00382609"/>
    <w:rsid w:val="00382E4D"/>
    <w:rsid w:val="0038429F"/>
    <w:rsid w:val="003907DE"/>
    <w:rsid w:val="003B399B"/>
    <w:rsid w:val="003E36CD"/>
    <w:rsid w:val="00422B5B"/>
    <w:rsid w:val="00422EBD"/>
    <w:rsid w:val="00426847"/>
    <w:rsid w:val="00444083"/>
    <w:rsid w:val="00444B0C"/>
    <w:rsid w:val="004475DD"/>
    <w:rsid w:val="004709AE"/>
    <w:rsid w:val="00482E1E"/>
    <w:rsid w:val="00484A4A"/>
    <w:rsid w:val="004E7457"/>
    <w:rsid w:val="004F4A22"/>
    <w:rsid w:val="00513238"/>
    <w:rsid w:val="00535219"/>
    <w:rsid w:val="005378DC"/>
    <w:rsid w:val="00550444"/>
    <w:rsid w:val="00573A90"/>
    <w:rsid w:val="005765F3"/>
    <w:rsid w:val="005A05AE"/>
    <w:rsid w:val="005A1B78"/>
    <w:rsid w:val="005A4FB0"/>
    <w:rsid w:val="005B6501"/>
    <w:rsid w:val="005B77EF"/>
    <w:rsid w:val="005D1FB5"/>
    <w:rsid w:val="005F3EED"/>
    <w:rsid w:val="00615E74"/>
    <w:rsid w:val="0064445B"/>
    <w:rsid w:val="00695C84"/>
    <w:rsid w:val="006C328E"/>
    <w:rsid w:val="006E13DC"/>
    <w:rsid w:val="006F4094"/>
    <w:rsid w:val="006F4F1E"/>
    <w:rsid w:val="006F507C"/>
    <w:rsid w:val="007022FE"/>
    <w:rsid w:val="00702641"/>
    <w:rsid w:val="007060FA"/>
    <w:rsid w:val="0070729B"/>
    <w:rsid w:val="00711A85"/>
    <w:rsid w:val="007179A8"/>
    <w:rsid w:val="00742DE5"/>
    <w:rsid w:val="0075620B"/>
    <w:rsid w:val="007664E6"/>
    <w:rsid w:val="00774568"/>
    <w:rsid w:val="007779F2"/>
    <w:rsid w:val="0078601C"/>
    <w:rsid w:val="00794E35"/>
    <w:rsid w:val="007A1CDD"/>
    <w:rsid w:val="00803136"/>
    <w:rsid w:val="00812C76"/>
    <w:rsid w:val="00846978"/>
    <w:rsid w:val="00880A4D"/>
    <w:rsid w:val="008A04FB"/>
    <w:rsid w:val="008C2E1F"/>
    <w:rsid w:val="008D2515"/>
    <w:rsid w:val="009374A2"/>
    <w:rsid w:val="00947888"/>
    <w:rsid w:val="0095428E"/>
    <w:rsid w:val="009720E4"/>
    <w:rsid w:val="0098770A"/>
    <w:rsid w:val="0099181E"/>
    <w:rsid w:val="009E4272"/>
    <w:rsid w:val="009E4BC6"/>
    <w:rsid w:val="009E666E"/>
    <w:rsid w:val="00A15B71"/>
    <w:rsid w:val="00A2016B"/>
    <w:rsid w:val="00A368F5"/>
    <w:rsid w:val="00A40506"/>
    <w:rsid w:val="00A50EF1"/>
    <w:rsid w:val="00AB61D5"/>
    <w:rsid w:val="00AC15B6"/>
    <w:rsid w:val="00AC25F3"/>
    <w:rsid w:val="00AC5B2A"/>
    <w:rsid w:val="00AD47FB"/>
    <w:rsid w:val="00AF7A6C"/>
    <w:rsid w:val="00B253C2"/>
    <w:rsid w:val="00B30783"/>
    <w:rsid w:val="00B52FC4"/>
    <w:rsid w:val="00B61EC1"/>
    <w:rsid w:val="00BB768E"/>
    <w:rsid w:val="00BC088A"/>
    <w:rsid w:val="00BC28AB"/>
    <w:rsid w:val="00BD09B0"/>
    <w:rsid w:val="00BE2D6A"/>
    <w:rsid w:val="00C15D39"/>
    <w:rsid w:val="00C34188"/>
    <w:rsid w:val="00C56FB6"/>
    <w:rsid w:val="00C92882"/>
    <w:rsid w:val="00CB3413"/>
    <w:rsid w:val="00CB7C9D"/>
    <w:rsid w:val="00CC3BE8"/>
    <w:rsid w:val="00CD0A57"/>
    <w:rsid w:val="00CD4967"/>
    <w:rsid w:val="00CD7D6C"/>
    <w:rsid w:val="00CE00D0"/>
    <w:rsid w:val="00D2303C"/>
    <w:rsid w:val="00D42252"/>
    <w:rsid w:val="00D43D4E"/>
    <w:rsid w:val="00DC65D4"/>
    <w:rsid w:val="00E021A8"/>
    <w:rsid w:val="00E162FF"/>
    <w:rsid w:val="00E422C7"/>
    <w:rsid w:val="00E77EEA"/>
    <w:rsid w:val="00E927B7"/>
    <w:rsid w:val="00E95A0E"/>
    <w:rsid w:val="00EA75AD"/>
    <w:rsid w:val="00EB7E5D"/>
    <w:rsid w:val="00EC5E70"/>
    <w:rsid w:val="00ED5972"/>
    <w:rsid w:val="00EE6553"/>
    <w:rsid w:val="00EF2470"/>
    <w:rsid w:val="00EF3763"/>
    <w:rsid w:val="00F1386D"/>
    <w:rsid w:val="00F1446C"/>
    <w:rsid w:val="00F24D2E"/>
    <w:rsid w:val="00F37FA6"/>
    <w:rsid w:val="00F40796"/>
    <w:rsid w:val="00F477BF"/>
    <w:rsid w:val="00F53196"/>
    <w:rsid w:val="00F53CE6"/>
    <w:rsid w:val="00F767FA"/>
    <w:rsid w:val="00F803AB"/>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219"/>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382609"/>
    <w:rPr>
      <w:kern w:val="0"/>
      <w:u w:val="none"/>
      <w:bdr w:val="single" w:sz="18" w:space="0" w:color="FF0000"/>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ma62"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uttacentral.net/sf161"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ma97"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577"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t52"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XXX/en/sujato"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sa359"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sa1265"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sa361"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ea26.10"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XXX/en/sujato" TargetMode="External"/><Relationship Id="rId496" Type="http://schemas.openxmlformats.org/officeDocument/2006/relationships/hyperlink" Target="https://suttacentral.net/sa377"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da13"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sa294"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footprints"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t14"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578"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t52"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XXX/en/sujato"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XXX/en/sujato"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sa-2.30"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sa360"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XXX/en/sujato"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XXX/en/sujato"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da13"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10684</TotalTime>
  <Pages>204</Pages>
  <Words>66413</Words>
  <Characters>378555</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119</cp:revision>
  <dcterms:created xsi:type="dcterms:W3CDTF">2025-11-08T11:59:00Z</dcterms:created>
  <dcterms:modified xsi:type="dcterms:W3CDTF">2025-11-25T12:14:00Z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