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r>
        <w:t>sunyo</w:t>
      </w:r>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Centered around three similes, it connects this factor to rebirth and explains how it relates to the other factors of Dependent Arising. It also explains that </w:t>
      </w:r>
      <w:r>
        <w:rPr>
          <w:rStyle w:val="wwc-pali"/>
        </w:rPr>
        <w:t>appatiṭṭhita viññāṇa</w:t>
      </w:r>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t>epub=yes</w:t>
      </w:r>
      <w:r>
        <w:br/>
        <w:t>azw3=yes</w:t>
      </w:r>
    </w:p>
    <w:p w14:paraId="2CCCF6F9" w14:textId="77777777" w:rsidR="00FE3964" w:rsidRDefault="00000000">
      <w:pPr>
        <w:pStyle w:val="WW-meta-heading"/>
      </w:pPr>
      <w:r>
        <w:t>Backcover:</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r>
        <w:rPr>
          <w:rStyle w:val="wwc-pali"/>
        </w:rPr>
        <w:t>appatiṭṭhita viññāṇa</w:t>
      </w:r>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pPr>
        <w:pStyle w:val="WW-caption-centered-serif"/>
      </w:pPr>
      <w:r>
        <w:t>Namo tassa bhagavato arahato sammāsambuddhassa.</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r>
        <w:rPr>
          <w:rStyle w:val="wwc-pali"/>
        </w:rPr>
        <w:t>viññāṇa anidassana</w:t>
      </w:r>
      <w:r>
        <w:t>.</w:t>
      </w:r>
      <w:r>
        <w:rPr>
          <w:rStyle w:val="FootnoteReference"/>
        </w:rPr>
        <w:footnoteReference w:id="2"/>
      </w:r>
      <w:r>
        <w:t xml:space="preserve"> These words are sometimes understood to describe a kind of consciousness of </w:t>
      </w:r>
      <w:r>
        <w:rPr>
          <w:rStyle w:val="wwc-sanskrit"/>
        </w:rPr>
        <w:t>nirvāṇa</w:t>
      </w:r>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r>
        <w:rPr>
          <w:rStyle w:val="wwc-pali"/>
        </w:rPr>
        <w:t>appatiṭṭhita viññāṇa</w:t>
      </w:r>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r>
        <w:rPr>
          <w:rStyle w:val="wwc-pali"/>
        </w:rPr>
        <w:t>appatiṭṭhita viññāṇa</w:t>
      </w:r>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r>
        <w:rPr>
          <w:rStyle w:val="wwc-pali"/>
        </w:rPr>
        <w:t>appatiṭṭhita viññāṇa</w:t>
      </w:r>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r>
        <w:rPr>
          <w:rStyle w:val="wwc-pali"/>
        </w:rPr>
        <w:t>appatiṭṭhita viññāṇa</w:t>
      </w:r>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r>
        <w:rPr>
          <w:rStyle w:val="wwc-pali"/>
        </w:rPr>
        <w:t>nāmarūpa</w:t>
      </w:r>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Realizing that the Pāli Canon is not infallible, I also consulted the Chinese Āgamas,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r>
        <w:t>Sunyo</w:t>
      </w:r>
      <w:r>
        <w:br/>
        <w:t>Bodhinyana Monastery, Australia</w:t>
      </w:r>
      <w:r>
        <w:br/>
        <w:t>January 2023</w:t>
      </w:r>
      <w:r>
        <w:br w:type="page"/>
      </w:r>
    </w:p>
    <w:p w14:paraId="1EECB868" w14:textId="77777777" w:rsidR="00FE3964" w:rsidRDefault="00000000">
      <w:pPr>
        <w:pStyle w:val="WW-epigram-image"/>
      </w:pPr>
      <w:r>
        <w:lastRenderedPageBreak/>
        <w:t>fleuron/</w:t>
      </w:r>
      <w:r>
        <w:rPr>
          <w:lang w:val="en-US"/>
        </w:rPr>
        <w:t>paint</w:t>
      </w:r>
      <w:r>
        <w:t xml:space="preserve">.png=Fleuron:A drawing of </w:t>
      </w:r>
      <w:r>
        <w:rPr>
          <w:lang w:val="en-US"/>
        </w:rPr>
        <w:t>a painters palette</w:t>
      </w:r>
      <w:r>
        <w:t>=10</w:t>
      </w:r>
    </w:p>
    <w:p w14:paraId="7A6B42E6" w14:textId="77777777" w:rsidR="00FE3964" w:rsidRDefault="00000000">
      <w:pPr>
        <w:pStyle w:val="WW-part"/>
        <w:spacing w:before="0"/>
      </w:pPr>
      <w:r>
        <w:t>PART I. The Simile of the Painting</w:t>
      </w:r>
      <w:r>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r>
        <w:rPr>
          <w:rStyle w:val="wwc-pali"/>
        </w:rPr>
        <w:t>appatiṭṭhita viññāṇa</w:t>
      </w:r>
      <w:r>
        <w:t xml:space="preserve">, the term which I intend to show does not refer to an unestablished consciousness of </w:t>
      </w:r>
      <w:r>
        <w:rPr>
          <w:rStyle w:val="wwc-sanskrit"/>
        </w:rPr>
        <w:t>nirvāṇa</w:t>
      </w:r>
      <w:r>
        <w:t xml:space="preserve"> (</w:t>
      </w:r>
      <w:r>
        <w:rPr>
          <w:rStyle w:val="wwc-pali"/>
        </w:rPr>
        <w:t>nibbāna</w:t>
      </w:r>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r>
        <w:rPr>
          <w:rStyle w:val="wwc-pali"/>
        </w:rPr>
        <w:t>rūpa, vedanā, saññā, saṇkhāra, viññāna</w:t>
      </w:r>
      <w:r>
        <w:t>). Most readers will be familiar with them, but many may not know why the Buddha called them ‘aggregates’ (</w:t>
      </w:r>
      <w:r>
        <w:rPr>
          <w:rStyle w:val="wwc-pali"/>
        </w:rPr>
        <w:t>khandhas</w:t>
      </w:r>
      <w:r>
        <w:t>). The suttas say they are so called because they include, or they “aggregate”, all the different types of the item in question.</w:t>
      </w:r>
      <w:r>
        <w:rPr>
          <w:rStyle w:val="FootnoteReference"/>
        </w:rPr>
        <w:footnoteReference w:id="5"/>
      </w:r>
      <w:r>
        <w:t xml:space="preserve"> A </w:t>
      </w:r>
      <w:r>
        <w:rPr>
          <w:rStyle w:val="wwc-pali"/>
        </w:rPr>
        <w:t>khandha</w:t>
      </w:r>
      <w:r>
        <w:t xml:space="preserve"> is literally a heap or a collection. The aggregate of perception, for example, is the collection of all perceptions. The same principle applies to the aggregate of consciousness (</w:t>
      </w:r>
      <w:r>
        <w:rPr>
          <w:rStyle w:val="wwc-pali"/>
        </w:rPr>
        <w:t>viññāṇa</w:t>
      </w:r>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r>
        <w:rPr>
          <w:rStyle w:val="wwc-sesame"/>
        </w:rPr>
        <w:t>Nidāna Saṁyutta</w:t>
      </w:r>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r>
        <w:rPr>
          <w:rStyle w:val="wwc-pali"/>
        </w:rPr>
        <w:t>appatiṭṭhita viññāṇa</w:t>
      </w:r>
      <w:r>
        <w:t xml:space="preserve">, ‘consciousness’ refers to this aggregate. We are not dealing with a special type of consciousness that is outside of this aggregate (or outside of this ‘aspect of existence’, as I will translate </w:t>
      </w:r>
      <w:r>
        <w:rPr>
          <w:rStyle w:val="wwc-pali"/>
        </w:rPr>
        <w:t>khandha</w:t>
      </w:r>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r>
        <w:rPr>
          <w:rStyle w:val="wwc-pali"/>
        </w:rPr>
        <w:t>nibbāna</w:t>
      </w:r>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r>
        <w:rPr>
          <w:rStyle w:val="wwc-pali"/>
        </w:rPr>
        <w:t>appatiṭṭhita viññāṇa</w:t>
      </w:r>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77777777" w:rsidR="00FE3964" w:rsidRDefault="00000000">
      <w:pPr>
        <w:pStyle w:val="WW-paragraph"/>
      </w:pPr>
      <w:r>
        <w:t xml:space="preserve">In my opinion the best way to explain Dependent Arising—also called Dependent Origination—is by starting with the second noble truth (or ‘noble one’s truth’, as I translate </w:t>
      </w:r>
      <w:r>
        <w:rPr>
          <w:rStyle w:val="wwc-pali"/>
        </w:rPr>
        <w:t>ariyasacca</w:t>
      </w:r>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And what is the noble one’s truth of the origin of suffering? Dependent on ignorance, there are willful actions. Dependent on willful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Venerable Sāriputta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Sāriputta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Sāriputta’s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r>
        <w:rPr>
          <w:rStyle w:val="wwc-pali"/>
        </w:rPr>
        <w:t>abhinibbatti</w:t>
      </w:r>
      <w:r>
        <w:t>) also means ‘rebirth’.</w:t>
      </w:r>
      <w:r>
        <w:rPr>
          <w:rStyle w:val="FootnoteReference"/>
        </w:rPr>
        <w:footnoteReference w:id="21"/>
      </w:r>
      <w:r>
        <w:t xml:space="preserve"> Venerable Sujato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Sāriputta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r>
        <w:rPr>
          <w:rStyle w:val="wwc-pali"/>
        </w:rPr>
        <w:t>appatiṭṭhita viññāṇa</w:t>
      </w:r>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Sāriputta’s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{SimpleNoRowBorders}Table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r>
              <w:rPr>
                <w:rStyle w:val="wwc-pali"/>
              </w:rPr>
              <w:t>Avijjā</w:t>
            </w:r>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r>
              <w:rPr>
                <w:rStyle w:val="wwc-pali"/>
              </w:rPr>
              <w:t>Saṅkhārā</w:t>
            </w:r>
          </w:p>
        </w:tc>
        <w:tc>
          <w:tcPr>
            <w:tcW w:w="4095" w:type="dxa"/>
            <w:vAlign w:val="center"/>
          </w:tcPr>
          <w:p w14:paraId="7CF31AC7" w14:textId="77777777" w:rsidR="00FE3964" w:rsidRDefault="00000000">
            <w:pPr>
              <w:pStyle w:val="WW-paragraph"/>
            </w:pPr>
            <w:r>
              <w:t>willful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r>
              <w:rPr>
                <w:rStyle w:val="wwc-pali"/>
              </w:rPr>
              <w:t>Viññāṇa</w:t>
            </w:r>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r>
              <w:rPr>
                <w:rStyle w:val="wwc-pali"/>
              </w:rPr>
              <w:t>Nāmarūpa</w:t>
            </w:r>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r>
              <w:rPr>
                <w:rStyle w:val="wwc-pali"/>
              </w:rPr>
              <w:t>Saḷāyatana</w:t>
            </w:r>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r>
              <w:rPr>
                <w:rStyle w:val="wwc-pali"/>
              </w:rPr>
              <w:t>Phassa</w:t>
            </w:r>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r>
              <w:rPr>
                <w:rStyle w:val="wwc-pali"/>
              </w:rPr>
              <w:t>Jarāmaraṇa</w:t>
            </w:r>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Sāriputta,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Mendicants, I, the Truth</w:t>
      </w:r>
      <w:r>
        <w:softHyphen/>
        <w:t>finder—with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r>
        <w:rPr>
          <w:rStyle w:val="wwc-pali"/>
        </w:rPr>
        <w:t>idap-paccayatā</w:t>
      </w:r>
      <w:r>
        <w:t>),</w:t>
      </w:r>
      <w:r>
        <w:rPr>
          <w:rStyle w:val="FootnoteReference"/>
        </w:rPr>
        <w:footnoteReference w:id="29"/>
      </w:r>
      <w:r>
        <w:t xml:space="preserve"> which explains the name ‘Dependent Arising’ (</w:t>
      </w:r>
      <w:r>
        <w:rPr>
          <w:rStyle w:val="wwc-pali"/>
        </w:rPr>
        <w:t>paṭicca-samuppāda</w:t>
      </w:r>
      <w:r>
        <w:t xml:space="preserve">). The words </w:t>
      </w:r>
      <w:r>
        <w:rPr>
          <w:rStyle w:val="wwc-pali"/>
        </w:rPr>
        <w:t>paccaya</w:t>
      </w:r>
      <w:r>
        <w:t xml:space="preserve"> and </w:t>
      </w:r>
      <w:r>
        <w:rPr>
          <w:rStyle w:val="wwc-pali"/>
        </w:rPr>
        <w:t>paṭicca</w:t>
      </w:r>
      <w:r>
        <w:t xml:space="preserve"> both come from the verb </w:t>
      </w:r>
      <w:r>
        <w:rPr>
          <w:rStyle w:val="wwc-pali"/>
        </w:rPr>
        <w:t>pacceti</w:t>
      </w:r>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So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77777777" w:rsidR="00FE3964" w:rsidRDefault="00000000">
      <w:pPr>
        <w:pStyle w:val="WW-figure"/>
      </w:pPr>
      <w:r>
        <w:t xml:space="preserve">./img/bricksstack.png=A stack of twelve bricks. The bottom one is labeled ‘ignorance’, the top one ‘suffering’, and one in between ‘rebirth’.=30=border </w:t>
      </w:r>
      <w:r>
        <w:br/>
        <w:t xml:space="preserve">./img/bricksfalling.png=A hand grabbing the bottom brick and the tower falling over. The bottom brick is labeled ‘no ignorance’, the top one ‘no suffering’, and one in between ‘no rebirth’.=30=border </w:t>
      </w:r>
      <w:r>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Ānanda:</w:t>
      </w:r>
    </w:p>
    <w:p w14:paraId="4FD1EC6C" w14:textId="77777777" w:rsidR="00FE3964" w:rsidRDefault="00000000">
      <w:pPr>
        <w:pStyle w:val="WW-named-section"/>
      </w:pPr>
      <w:r>
        <w:lastRenderedPageBreak/>
        <w:t>§10</w:t>
      </w:r>
    </w:p>
    <w:p w14:paraId="4367D9FA" w14:textId="77777777" w:rsidR="00FE3964" w:rsidRDefault="00000000">
      <w:pPr>
        <w:pStyle w:val="WW-blockquote"/>
      </w:pPr>
      <w:bookmarkStart w:id="9" w:name="bqseg10"/>
      <w:bookmarkEnd w:id="9"/>
      <w:r>
        <w:t>It is because of not understanding and not penetrating this teaching [of Dependent Arising] that this population […] does leave behind the plane of misery, the bad destinations, the nether world, and transmigration (</w:t>
      </w:r>
      <w:r>
        <w:rPr>
          <w:rStyle w:val="wwc-pali"/>
        </w:rPr>
        <w:t>saṁsāra</w:t>
      </w:r>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0" w:name="bqseg11"/>
      <w:bookmarkEnd w:id="10"/>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lastRenderedPageBreak/>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willful actions. Consciousness depends on willful actions.</w:t>
      </w:r>
    </w:p>
    <w:p w14:paraId="66D7C75F" w14:textId="77777777" w:rsidR="00FE3964" w:rsidRDefault="00000000">
      <w:pPr>
        <w:pStyle w:val="WW-blockquote"/>
      </w:pPr>
      <w:r>
        <w:t xml:space="preserve">Then I thought: ‘There will be willful actions, only if there is what? What do willful actions depend on?’ Then, by focusing properly, I comprehended it, understanding that there will be willful actions, only if there is ignorance. </w:t>
      </w:r>
      <w:r>
        <w:rPr>
          <w:lang w:val="en-US"/>
        </w:rPr>
        <w:t>W</w:t>
      </w:r>
      <w:r>
        <w:t>illful actions depend on ignorance.</w:t>
      </w:r>
    </w:p>
    <w:p w14:paraId="7F086984" w14:textId="77777777" w:rsidR="00FE3964" w:rsidRDefault="00000000">
      <w:pPr>
        <w:pStyle w:val="WW-blockquote"/>
      </w:pPr>
      <w:r>
        <w:t>So, 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lastRenderedPageBreak/>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Then I thought: ‘There won’t be consciousness, if there isn’t what? Consciousness will cease, if what ceases?’ Then, by focusing properly, I comprehended it, understanding that there won’t be consciousness, if there are no willful actions. If willful actions cease, consciousness will cease.</w:t>
      </w:r>
    </w:p>
    <w:p w14:paraId="49E17736" w14:textId="77777777" w:rsidR="00FE3964" w:rsidRDefault="00000000">
      <w:pPr>
        <w:pStyle w:val="WW-blockquote"/>
      </w:pPr>
      <w:r>
        <w:t xml:space="preserve">Then I thought: ‘There won’t be willful actions, if there isn’t what? </w:t>
      </w:r>
      <w:r>
        <w:rPr>
          <w:lang w:val="en-US"/>
        </w:rPr>
        <w:t>Willful</w:t>
      </w:r>
      <w:r>
        <w:t xml:space="preserve"> actions will cease, if what ceases?’ Then, by focusing properly, I comprehended it, understanding that there won’t be willful actions, if there is no ignorance. If ignorance ceases, willful actions will cease.</w:t>
      </w:r>
    </w:p>
    <w:p w14:paraId="69A73598" w14:textId="77777777" w:rsidR="00FE3964" w:rsidRDefault="00000000">
      <w:pPr>
        <w:pStyle w:val="WW-blockquote"/>
      </w:pPr>
      <w:r>
        <w:t>So,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t xml:space="preserve"> which is said to be directly dependent on birth, not old age and death as in the standard sequence. It says: “And what is </w:t>
      </w:r>
      <w:r>
        <w:lastRenderedPageBreak/>
        <w:t>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r>
        <w:rPr>
          <w:rStyle w:val="wwc-pali"/>
        </w:rPr>
        <w:t>nāmarūpa</w:t>
      </w:r>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r>
        <w:rPr>
          <w:rStyle w:val="wwc-pali"/>
        </w:rPr>
        <w:t>nāmarūpa</w:t>
      </w:r>
      <w: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 xml:space="preserve">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w:t>
      </w:r>
      <w:r>
        <w:lastRenderedPageBreak/>
        <w:t>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r>
        <w:rPr>
          <w:rStyle w:val="Strong"/>
        </w:rPr>
        <w:t>willful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77777777" w:rsidR="00FE3964" w:rsidRDefault="00000000">
      <w:pPr>
        <w:pStyle w:val="WW-paragraph"/>
      </w:pPr>
      <w:r>
        <w:t>All this can happen because there is no solid essence in any part of existence, no self involved in any of the links. This absence of a self (</w:t>
      </w:r>
      <w:r>
        <w:rPr>
          <w:rStyle w:val="wwc-pali"/>
        </w:rPr>
        <w:t>anatta</w:t>
      </w:r>
      <w: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r>
        <w:rPr>
          <w:rStyle w:val="wwc-pali"/>
        </w:rPr>
        <w:t>puna-bhava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77777777" w:rsidR="00FE3964" w:rsidRDefault="00000000">
      <w:pPr>
        <w:pStyle w:val="WW-table-caption"/>
      </w:pPr>
      <w:r>
        <w:t>{SimpleNoRowBorders}Table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7777777" w:rsidR="00FE3964" w:rsidRDefault="00000000">
            <w:pPr>
              <w:pStyle w:val="WW-paragraph"/>
            </w:pPr>
            <w:r>
              <w:t>1. Ignorance</w:t>
            </w:r>
            <w:r>
              <w:br/>
              <w:t>2. willful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4. Imm.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Default="00000000">
      <w:pPr>
        <w:pStyle w:val="WW-chapter-section-1"/>
        <w:outlineLvl w:val="3"/>
      </w:pPr>
      <w:r>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Tilmann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r>
        <w:rPr>
          <w:rStyle w:val="wwc-sesame"/>
        </w:rPr>
        <w:t>Mahānidāna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r>
        <w:rPr>
          <w:rStyle w:val="wwc-sesame"/>
        </w:rPr>
        <w:t>Dīrgha Āgama</w:t>
      </w:r>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1" w:name="table3"/>
      <w:bookmarkEnd w:id="11"/>
      <w:r>
        <w:t>{SimpleNoRowBorders}Table 3. Sequences in Mahānidāna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DN 15, Mahānidāna</w:t>
            </w:r>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t>• Sense impressions</w:t>
            </w:r>
            <w:r>
              <w:br/>
              <w:t>• (Six senses, T 52 only)</w:t>
            </w:r>
            <w:r>
              <w:br/>
              <w:t>• Imm. aspects &amp; body</w:t>
            </w:r>
            <w:r>
              <w:br/>
              <w:t>• Consciousness</w:t>
            </w:r>
          </w:p>
        </w:tc>
        <w:tc>
          <w:tcPr>
            <w:tcW w:w="2301" w:type="dxa"/>
          </w:tcPr>
          <w:p w14:paraId="535EBBDD"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Imm. aspects &amp; body</w:t>
            </w:r>
            <w:r>
              <w:br/>
              <w:t>• Consciousness</w:t>
            </w:r>
          </w:p>
        </w:tc>
        <w:tc>
          <w:tcPr>
            <w:tcW w:w="2416" w:type="dxa"/>
          </w:tcPr>
          <w:p w14:paraId="7459EDB7"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Six senses</w:t>
            </w:r>
            <w:r>
              <w:br/>
              <w:t>• Imm. aspects &amp; body</w:t>
            </w:r>
            <w:r>
              <w:br/>
              <w:t>• Consciousness</w:t>
            </w:r>
            <w:r>
              <w:br/>
              <w:t>• willful actions</w:t>
            </w:r>
            <w:r>
              <w:br/>
              <w:t>• Ignorance</w:t>
            </w:r>
          </w:p>
        </w:tc>
      </w:tr>
    </w:tbl>
    <w:p w14:paraId="09220B88" w14:textId="77777777" w:rsidR="00FE3964" w:rsidRDefault="00000000">
      <w:pPr>
        <w:pStyle w:val="WW-paragraph"/>
      </w:pPr>
      <w:r>
        <w:t xml:space="preserve">As another indication for the combination of the two parallel sequences, one Pāli discourse joins the craving sequence in its cessation mode to part of the ignorance sequence in its origination mode. In </w:t>
      </w:r>
      <w:r>
        <w:lastRenderedPageBreak/>
        <w:t>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2" w:name="bqseg12"/>
      <w:bookmarkEnd w:id="12"/>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r>
        <w:rPr>
          <w:rStyle w:val="wwc-sesame"/>
        </w:rPr>
        <w:t>Udānavarga</w:t>
      </w:r>
      <w:r>
        <w:t xml:space="preserve"> indeed separates the twelvefold chain into two shorter parallel ones that start with 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Two sequential discourses in the Itivuttaka neatly illustrate the last point.</w:t>
      </w:r>
      <w:r>
        <w:rPr>
          <w:rStyle w:val="FootnoteReference"/>
        </w:rPr>
        <w:footnoteReference w:id="48"/>
      </w:r>
      <w:r>
        <w:t xml:space="preserve"> These discourses are included below, but first it will be helpful to know that transmigration (</w:t>
      </w:r>
      <w:r>
        <w:rPr>
          <w:rStyle w:val="Emphasis"/>
        </w:rPr>
        <w:t>saṁsāra</w:t>
      </w:r>
      <w:r>
        <w:t>) in the canon always means the cycle of repeated birth and death, never some sort of mental wandering, and that delusion (</w:t>
      </w:r>
      <w:r>
        <w:rPr>
          <w:rStyle w:val="Emphasis"/>
        </w:rPr>
        <w:t>moha</w:t>
      </w:r>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3" w:name="bqseg13"/>
      <w:bookmarkEnd w:id="13"/>
      <w:r>
        <w:lastRenderedPageBreak/>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r>
        <w:rPr>
          <w:rStyle w:val="wwc-sesame"/>
        </w:rPr>
        <w:t>Itivuttaka</w:t>
      </w:r>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4" w:name="bqseg14"/>
      <w:bookmarkEnd w:id="14"/>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5" w:name="bqseg15"/>
      <w:bookmarkEnd w:id="15"/>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lastRenderedPageBreak/>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r>
        <w:rPr>
          <w:rStyle w:val="wwc-sesame"/>
        </w:rPr>
        <w:t>Sangīti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r>
        <w:rPr>
          <w:rStyle w:val="wwc-pali"/>
        </w:rPr>
        <w:t>rāga</w:t>
      </w:r>
      <w:r>
        <w:t>):</w:t>
      </w:r>
    </w:p>
    <w:p w14:paraId="2D23B4CC" w14:textId="77777777" w:rsidR="00FE3964" w:rsidRDefault="00000000">
      <w:pPr>
        <w:pStyle w:val="WW-named-section"/>
      </w:pPr>
      <w:r>
        <w:t>§16</w:t>
      </w:r>
    </w:p>
    <w:p w14:paraId="4DDBD258" w14:textId="77777777" w:rsidR="00FE3964" w:rsidRDefault="00000000">
      <w:pPr>
        <w:pStyle w:val="WW-line-block"/>
      </w:pPr>
      <w:bookmarkStart w:id="16" w:name="bqseg16"/>
      <w:bookmarkEnd w:id="16"/>
      <w:r>
        <w:t>Some renunciants and brahmins</w:t>
      </w:r>
      <w:r>
        <w:br/>
        <w:t>are plagued by desire and anger:</w:t>
      </w:r>
      <w:r>
        <w:br/>
      </w:r>
      <w:r>
        <w:lastRenderedPageBreak/>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7" w:name="bqseg17"/>
      <w:bookmarkEnd w:id="17"/>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r>
      <w:r>
        <w:lastRenderedPageBreak/>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r>
        <w:rPr>
          <w:rStyle w:val="wwc-pali"/>
        </w:rPr>
        <w:t>nīvaraṇa</w:t>
      </w:r>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77777777" w:rsidR="00FE3964" w:rsidRDefault="00000000">
      <w:pPr>
        <w:pStyle w:val="WW-figure"/>
      </w:pPr>
      <w:r>
        <w:t xml:space="preserve">./img/rootsofrebirth.png=A prickly plant labeled ‘suffering of rebirth’ with a root labeled ‘ignorance and craving’.=30=border </w:t>
      </w:r>
      <w:r>
        <w:b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77777777" w:rsidR="00FE3964" w:rsidRDefault="00000000">
      <w:pPr>
        <w:pStyle w:val="WW-figure"/>
      </w:pPr>
      <w:r>
        <w:t>./img/brickspulltwo.png=A stack of twelve bricks with a rope tied around the bottom and eighth one from the bottom which are labeled ‘ignorance’ and ‘craving’ respectively. A hand pulls on the rope.=30=border</w:t>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later.</w:t>
      </w:r>
      <w:r>
        <w:rPr>
          <w:rStyle w:val="FootnoteReference"/>
        </w:rPr>
        <w:footnoteReference w:id="61"/>
      </w:r>
      <w:r>
        <w:t xml:space="preserve"> Such explanations are possible because the craving sequence by itself already forms a complete teaching on the origin of suffering, just like Sāriputta’s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r>
        <w:rPr>
          <w:rStyle w:val="wwc-pali"/>
        </w:rPr>
        <w:t>nāmarūpa</w:t>
      </w:r>
      <w:r>
        <w:t>) while the craving sequence may be more readily understood.</w:t>
      </w:r>
    </w:p>
    <w:p w14:paraId="268F865E" w14:textId="77777777" w:rsidR="00FE3964" w:rsidRDefault="00000000">
      <w:pPr>
        <w:pStyle w:val="WW-figure"/>
      </w:pPr>
      <w:r>
        <w:t>./img/brickssmall.png=A stack of five bricks with a hand pulling out the bottom one. The bottom brick is labeled ‘craving’, the top one ‘suffering’, and the one below the top one ‘birth’. The hand is labeled ‘wisdom’.=30=border</w:t>
      </w:r>
      <w:r>
        <w:br/>
        <w:t>Figure 4. The craving sequence as a stack of bricks</w:t>
      </w:r>
    </w:p>
    <w:p w14:paraId="6B228FD3" w14:textId="77777777" w:rsidR="00FE3964" w:rsidRDefault="00000000">
      <w:pPr>
        <w:pStyle w:val="WW-paragraph"/>
      </w:pPr>
      <w:r>
        <w:t>The hand that pulls out the brick of craving I labeled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8" w:name="bqseg18"/>
      <w:bookmarkEnd w:id="18"/>
      <w:r>
        <w:lastRenderedPageBreak/>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r>
        <w:rPr>
          <w:rStyle w:val="wwc-pali"/>
        </w:rPr>
        <w:t>saṁsāra</w:t>
      </w:r>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19" w:name="bqseg19"/>
      <w:bookmarkEnd w:id="19"/>
      <w:r>
        <w:t>All the wishes and delights that are always</w:t>
      </w:r>
      <w:r>
        <w:br/>
        <w:t>connected to the many and various realms,</w:t>
      </w:r>
      <w:r>
        <w:br/>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r>
        <w:rPr>
          <w:rStyle w:val="wwc-pali"/>
        </w:rPr>
        <w:t>aññāṇa</w:t>
      </w:r>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77777777" w:rsidR="00FE3964" w:rsidRDefault="00000000">
      <w:pPr>
        <w:pStyle w:val="WW-figure"/>
      </w:pPr>
      <w:r>
        <w:t>./img/rootofcraving.png=A flower growing from a root. The flower is labeled ‘craving’ and the root ‘ignorance’.=30=border</w:t>
      </w:r>
      <w:r>
        <w:br/>
        <w:t>./img/rootofcravingb.png=A root developing a small sprout. The root is labeled ‘ignorance’, the sprout ‘potential craving’.=30=border</w:t>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77777777" w:rsidR="00FE3964" w:rsidRDefault="00000000">
      <w:pPr>
        <w:pStyle w:val="WW-figure"/>
      </w:pPr>
      <w:r>
        <w:t>./img/bricksstick.png=A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r>
      <w:r>
        <w:br/>
        <w:t>Figure 6. The two sequences as connected stacks of bricks</w:t>
      </w:r>
    </w:p>
    <w:p w14:paraId="1F872382" w14:textId="77777777" w:rsidR="00FE3964" w:rsidRDefault="00000000">
      <w:pPr>
        <w:pStyle w:val="WW-paragraph"/>
      </w:pPr>
      <w:r>
        <w:t xml:space="preserve">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w:t>
      </w:r>
      <w:r>
        <w:lastRenderedPageBreak/>
        <w:t>because it is the only brick with a string to pull. If you remove ignorance, then craving will cease, and as a result rebirth and suffering will too.</w:t>
      </w:r>
    </w:p>
    <w:p w14:paraId="1E69E3C2" w14:textId="77777777" w:rsidR="00FE3964" w:rsidRDefault="00000000">
      <w:pPr>
        <w:pStyle w:val="WW-paragraph"/>
      </w:pPr>
      <w:r>
        <w:t>Please know that the illustration is limited by nature, and also do not think of it as a causal sequence working up from the bottom. There are not two separate rebirths, for example, even though the word ‘rebirth’ is included twice. The two bricks labeled as such are in reality not different rebirth processes. In a sense we might even say they are part of the same brick. The same applies to the two bricks labeled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7777777" w:rsidR="00FE3964" w:rsidRDefault="00000000">
      <w:pPr>
        <w:pStyle w:val="WW-figure"/>
      </w:pPr>
      <w:r>
        <w:t>./img/fivebricks.png=A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r>
      <w:r>
        <w:br/>
        <w:t>./img/fivebricksfall.png=A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r>
      <w:r>
        <w:br/>
        <w:t>Figure 7. The two parallel sequences as one stack of bricks</w:t>
      </w:r>
    </w:p>
    <w:p w14:paraId="174F32D9" w14:textId="77777777" w:rsidR="00FE3964" w:rsidRDefault="00000000">
      <w:pPr>
        <w:pStyle w:val="WW-paragraph"/>
      </w:pPr>
      <w:r>
        <w:t>To briefly clarify, craving and ignorance are the fundamental problems. Together they underlie the more active defilements of willful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But if there is no ignorance, there will be no craving either. Lacking them, there are also no (defiled) willful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w:t>
      </w:r>
      <w:r>
        <w:lastRenderedPageBreak/>
        <w:t>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willful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r>
        <w:rPr>
          <w:rStyle w:val="wwc-pali"/>
        </w:rPr>
        <w:t>appatiṭṭhita viññāṇa</w:t>
      </w:r>
      <w:r>
        <w:t>.</w:t>
      </w:r>
    </w:p>
    <w:p w14:paraId="7DA558F2" w14:textId="77777777" w:rsidR="00FE3964" w:rsidRDefault="00000000">
      <w:pPr>
        <w:pStyle w:val="WW-paragraph"/>
      </w:pPr>
      <w:r>
        <w:t>But before we do, I want to pause for one more moment to provide some perspective, because we will dive in the deep end and rarely get back to the shallows. We will discuss some of the factors in Dependent Arising that are most enigmatic, primarily those of willful actions, consciousness, and the immaterial aspects and body (</w:t>
      </w:r>
      <w:r>
        <w:rPr>
          <w:rStyle w:val="wwc-pali"/>
        </w:rPr>
        <w:t>nāmarūpa</w:t>
      </w:r>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0" w:name="chapter3"/>
      <w:bookmarkEnd w:id="20"/>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Nikāyas,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r>
        <w:rPr>
          <w:rStyle w:val="wwc-sesame"/>
        </w:rPr>
        <w:t>Nidāna Saṁyutta,</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1" w:name="bqseg20"/>
      <w:bookmarkEnd w:id="21"/>
      <w:r>
        <w:t>And what is old age and death? The old age of all kinds of beings in any order of beings—them being old, having broken teeth, gray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It should be needless to say that states of mind don’t have broken teeth or gray hair, and are not the laying down of the body.</w:t>
      </w:r>
    </w:p>
    <w:p w14:paraId="4A6E58F5" w14:textId="77777777" w:rsidR="00FE3964" w:rsidRDefault="00000000">
      <w:pPr>
        <w:pStyle w:val="WW-paragraph"/>
      </w:pPr>
      <w:r>
        <w:t xml:space="preserve">Another important text to consider is the </w:t>
      </w:r>
      <w:r>
        <w:rPr>
          <w:rStyle w:val="wwc-sesame"/>
        </w:rPr>
        <w:t>Mahānidāna Sutta</w:t>
      </w:r>
      <w:r>
        <w:t xml:space="preserve">, the </w:t>
      </w:r>
      <w:r>
        <w:rPr>
          <w:rStyle w:val="wwc-sesame"/>
        </w:rPr>
        <w:t>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2" w:name="bqseg21"/>
      <w:bookmarkEnd w:id="22"/>
      <w:r>
        <w:lastRenderedPageBreak/>
        <w:t>“Ānanda,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r>
        <w:rPr>
          <w:rStyle w:val="wwc-sesame"/>
        </w:rPr>
        <w:t>Mahāpadāna Sutta</w:t>
      </w:r>
      <w:r>
        <w:t>, where the Buddha tells the story of the bodhisattva Vipassī leaving his palace in a chariot. (This story in later centuries got mistaken to be about Gotama’s own life.)</w:t>
      </w:r>
      <w:r>
        <w:rPr>
          <w:rStyle w:val="FootnoteReference"/>
        </w:rPr>
        <w:footnoteReference w:id="73"/>
      </w:r>
      <w:r>
        <w:t xml:space="preserve"> On his travels, Vipassī met an old person, a sick person, and a dead person. On coming back to his palace he said: “Curse this thing called birth! For old age, sickness, and death will come to those who are born.” He soon thereafter wondered, just like Gotama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Vipassī’s insights into Dependent Arising, which also shows that birth, old age, and death are not states of mind or other momentary processes.</w:t>
      </w:r>
    </w:p>
    <w:p w14:paraId="6EDFBAB0" w14:textId="77777777" w:rsidR="00FE3964" w:rsidRDefault="00000000">
      <w:pPr>
        <w:pStyle w:val="WW-paragraph"/>
      </w:pPr>
      <w:r>
        <w:t xml:space="preserve">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‘willful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Eviatar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Schmithausen,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r>
        <w:rPr>
          <w:rStyle w:val="wwc-sesame"/>
        </w:rPr>
        <w:t>Arthaviniścaya Sūtra</w:t>
      </w:r>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Brahmā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Madhyama Āgama</w:t>
      </w:r>
      <w:r>
        <w:t xml:space="preserve"> parallel to the </w:t>
      </w:r>
      <w:r>
        <w:rPr>
          <w:rStyle w:val="wwc-sesame"/>
        </w:rPr>
        <w:t>Mahānidāna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r>
        <w:rPr>
          <w:rStyle w:val="wwc-sesame"/>
        </w:rPr>
        <w:t>Aṅguttara Nikāya</w:t>
      </w:r>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r>
        <w:rPr>
          <w:rStyle w:val="wwc-pali"/>
        </w:rPr>
        <w:t>parinibbāna</w:t>
      </w:r>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Venerable Nāgārjuna, who held the same general interpretation of Dependent Arising as this book, wrote in the second century that for the liberated one there will be no further existence and that “existence (</w:t>
      </w:r>
      <w:r>
        <w:rPr>
          <w:rStyle w:val="wwc-pali"/>
        </w:rPr>
        <w:t>bhava</w:t>
      </w:r>
      <w:r>
        <w:t xml:space="preserve">) is the five </w:t>
      </w:r>
      <w:r>
        <w:rPr>
          <w:rStyle w:val="wwc-pali"/>
        </w:rPr>
        <w:t>khandhas</w:t>
      </w:r>
      <w:r>
        <w:t>”.</w:t>
      </w:r>
      <w:r>
        <w:rPr>
          <w:rStyle w:val="FootnoteReference"/>
        </w:rPr>
        <w:footnoteReference w:id="84"/>
      </w:r>
      <w:r>
        <w:t xml:space="preserve"> Nāgārjuna’s view is well-supported by the Pāli Canon. For example, Uttara says in the Therāgātha:</w:t>
      </w:r>
    </w:p>
    <w:p w14:paraId="43955C8B" w14:textId="77777777" w:rsidR="00FE3964" w:rsidRDefault="00000000">
      <w:pPr>
        <w:pStyle w:val="WW-named-section"/>
      </w:pPr>
      <w:r>
        <w:t>§22</w:t>
      </w:r>
    </w:p>
    <w:p w14:paraId="540C14DD" w14:textId="77777777" w:rsidR="00FE3964" w:rsidRDefault="00000000">
      <w:pPr>
        <w:pStyle w:val="WW-line-block"/>
      </w:pPr>
      <w:bookmarkStart w:id="23" w:name="bqseg22"/>
      <w:bookmarkEnd w:id="23"/>
      <w:r>
        <w:t>No state of existence (</w:t>
      </w:r>
      <w:r>
        <w:rPr>
          <w:rStyle w:val="wwc-pali"/>
        </w:rPr>
        <w:t>bhava</w:t>
      </w:r>
      <w:r>
        <w:t>) is permanent,</w:t>
      </w:r>
      <w:r>
        <w:br/>
        <w:t>nothing created is eternal.</w:t>
      </w:r>
      <w:r>
        <w:br/>
      </w:r>
      <w:r>
        <w:lastRenderedPageBreak/>
        <w:t>The aspects of existence (</w:t>
      </w:r>
      <w:r>
        <w:rPr>
          <w:rStyle w:val="wwc-pali"/>
        </w:rPr>
        <w:t>khandhas</w:t>
      </w:r>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bhava-upapatti</w:t>
      </w:r>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r>
        <w:rPr>
          <w:rStyle w:val="wwc-pali"/>
        </w:rPr>
        <w:t>appatiṭṭhita viññāṇa</w:t>
      </w:r>
      <w:r>
        <w:t>.</w:t>
      </w:r>
    </w:p>
    <w:p w14:paraId="27326A74" w14:textId="77777777" w:rsidR="00FE3964" w:rsidRDefault="00000000">
      <w:pPr>
        <w:pStyle w:val="WW-named-section"/>
      </w:pPr>
      <w:r>
        <w:t>§23</w:t>
      </w:r>
    </w:p>
    <w:p w14:paraId="542AAF5E" w14:textId="77777777" w:rsidR="00FE3964" w:rsidRDefault="00000000">
      <w:pPr>
        <w:pStyle w:val="WW-blockquote"/>
      </w:pPr>
      <w:bookmarkStart w:id="24" w:name="bqseg23"/>
      <w:bookmarkEnd w:id="24"/>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r>
        <w:rPr>
          <w:rStyle w:val="wwc-pali"/>
        </w:rPr>
        <w:t>patiṭṭhita</w:t>
      </w:r>
      <w:r>
        <w:t>)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willful actions develop. Where willful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r>
        <w:rPr>
          <w:rStyle w:val="wwc-pali"/>
        </w:rPr>
        <w:t>appatiṭṭhita</w:t>
      </w:r>
      <w:r>
        <w:t>)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r>
        <w:rPr>
          <w:rStyle w:val="wwc-pali"/>
        </w:rPr>
        <w:t>punabbhava</w:t>
      </w:r>
      <w:r>
        <w:t xml:space="preserve">, which I normally translate as ‘next life’, but the expression </w:t>
      </w:r>
      <w:r>
        <w:rPr>
          <w:rStyle w:val="wwc-pali"/>
        </w:rPr>
        <w:t>ayatiṁ punabbhava</w:t>
      </w:r>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r>
        <w:t>Sāriputta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5" w:name="bqseg24"/>
      <w:bookmarkEnd w:id="25"/>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To clarify the connections between these three texts, the statement by Sāriputta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Development of willful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{SimpleNoRowBorders}Table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4. Imm.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Conception of imm. &amp; body</w:t>
            </w:r>
            <w:r>
              <w:br/>
              <w:t>• Development of willful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willful actions in the </w:t>
      </w:r>
      <w:r>
        <w:rPr>
          <w:rStyle w:val="wwc-sesame"/>
        </w:rPr>
        <w:t>If There is Desire Discourse</w:t>
      </w:r>
      <w:r>
        <w:t xml:space="preserve"> is not equal to the willful actions of the ignorance sequence, though. It is the </w:t>
      </w:r>
      <w:r>
        <w:rPr>
          <w:rStyle w:val="Emphasis"/>
        </w:rPr>
        <w:t>development</w:t>
      </w:r>
      <w:r>
        <w:t>, the outcome, of willful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r>
        <w:rPr>
          <w:rStyle w:val="wwc-pali"/>
        </w:rPr>
        <w:t>avakkanti</w:t>
      </w:r>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r>
        <w:rPr>
          <w:rStyle w:val="wwc-sesame"/>
        </w:rPr>
        <w:t>Mahānidāna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r>
        <w:rPr>
          <w:rStyle w:val="wwc-sesame"/>
        </w:rPr>
        <w:t>Sampasādanīya Sutta</w:t>
      </w:r>
      <w:r>
        <w:t xml:space="preserve"> the Buddha also mentions conception in the mother’s womb, as does Raṭṭhapāla in the Therāgāthā. The nun Isidāsī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r>
        <w:rPr>
          <w:rStyle w:val="wwc-sesame"/>
        </w:rPr>
        <w:t>Aṅguttara Nikāya</w:t>
      </w:r>
      <w:r>
        <w:t>:</w:t>
      </w:r>
    </w:p>
    <w:p w14:paraId="24EE3B51" w14:textId="77777777" w:rsidR="00FE3964" w:rsidRDefault="00000000">
      <w:pPr>
        <w:pStyle w:val="WW-named-section"/>
      </w:pPr>
      <w:r>
        <w:t>§25</w:t>
      </w:r>
    </w:p>
    <w:p w14:paraId="62665B67" w14:textId="77777777" w:rsidR="00FE3964" w:rsidRDefault="00000000">
      <w:pPr>
        <w:pStyle w:val="WW-blockquote"/>
      </w:pPr>
      <w:bookmarkStart w:id="26" w:name="bqseg25"/>
      <w:bookmarkEnd w:id="26"/>
      <w:r>
        <w:t>[…] there is a conception of a fetus.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r>
        <w:rPr>
          <w:rStyle w:val="wwc-pali"/>
        </w:rPr>
        <w:t>avakkanti</w:t>
      </w:r>
      <w:r>
        <w:t xml:space="preserve"> is also clarified by the Pāli Canon’s second-largest text on Dependent Arising, the </w:t>
      </w:r>
      <w:r>
        <w:rPr>
          <w:rStyle w:val="wwc-sesame"/>
        </w:rPr>
        <w:t>Longer Discourse on the Ending of Craving</w:t>
      </w:r>
      <w:r>
        <w:t>, which also mentions the conception of a fetus. It describes the birth of a child who, if he remains attached to sensations, will be reborn again. 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7" w:name="bqseg26"/>
      <w:bookmarkEnd w:id="27"/>
      <w:r>
        <w:t>Mendicants, a fetus is conceived (</w:t>
      </w:r>
      <w:r>
        <w:rPr>
          <w:rStyle w:val="wwc-pali"/>
        </w:rPr>
        <w:t>avakkanti</w:t>
      </w:r>
      <w:r>
        <w:t xml:space="preserve">) when there is a combination of three things. No fetus is conceived when the mother is not in her fertile period, even though there is coitus of the mother and father, and a spirit to be reborn is awaiting. Nor is a fetus conceived when no spirit to be reborn is awaiting, even though the mother is in her fertile period, and there is coitus of the mother and </w:t>
      </w:r>
      <w:r>
        <w:lastRenderedPageBreak/>
        <w:t>father. But when there is coitus of the mother and father, the mother is in her fertile period, and a spirit to be reborn is awaiting, a fetus is conceived.</w:t>
      </w:r>
    </w:p>
    <w:p w14:paraId="62A4C430" w14:textId="77777777" w:rsidR="00FE3964" w:rsidRDefault="00000000">
      <w:pPr>
        <w:pStyle w:val="WW-blockquote"/>
      </w:pPr>
      <w:r>
        <w:t>The mother then carries the fetus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flavors cognized with the sense of taste, and tangibles cognized with the sense of touch, which are likable, desirable, agreeable, pleasing, sensual, and alluring.</w:t>
      </w:r>
    </w:p>
    <w:p w14:paraId="41E1F822" w14:textId="77777777" w:rsidR="00FE3964" w:rsidRDefault="00000000">
      <w:pPr>
        <w:pStyle w:val="WW-blockquote"/>
      </w:pPr>
      <w:r>
        <w:t>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Favoring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fetus.</w:t>
      </w:r>
    </w:p>
    <w:p w14:paraId="31CC42AE" w14:textId="77777777" w:rsidR="00FE3964" w:rsidRDefault="00000000">
      <w:pPr>
        <w:pStyle w:val="WW-table-caption"/>
      </w:pPr>
      <w:r>
        <w:t>{SimpleNoRowBorders}Table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Conception of fetus</w:t>
            </w:r>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r>
        <w:rPr>
          <w:rStyle w:val="wwc-pali"/>
        </w:rPr>
        <w:t>gandhabba</w:t>
      </w:r>
      <w:r>
        <w:t>. The term is rarely used in this context, and its meaning has been a matter of some debate.</w:t>
      </w:r>
      <w:r>
        <w:rPr>
          <w:rStyle w:val="FootnoteReference"/>
        </w:rPr>
        <w:footnoteReference w:id="100"/>
      </w:r>
      <w:r>
        <w:t xml:space="preserve"> The commentary understands it to refer to the being to be reborn. The </w:t>
      </w:r>
      <w:r>
        <w:rPr>
          <w:rStyle w:val="wwc-sesame"/>
        </w:rPr>
        <w:t>Ekottarika Āgama</w:t>
      </w:r>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r>
        <w:rPr>
          <w:rStyle w:val="wwc-sesame"/>
        </w:rPr>
        <w:t>Mahānidāna Sutta</w:t>
      </w:r>
      <w:r>
        <w:t xml:space="preserve"> (</w:t>
      </w:r>
      <w:hyperlink w:anchor="bqseg84">
        <w:r>
          <w:rPr>
            <w:rStyle w:val="Hyperlink"/>
          </w:rPr>
          <w:t>§84</w:t>
        </w:r>
      </w:hyperlink>
      <w:r>
        <w:t xml:space="preserve">). This is what in part makes Venerable Anālayo “allow for an identification of the </w:t>
      </w:r>
      <w:r>
        <w:rPr>
          <w:rStyle w:val="wwc-pali"/>
        </w:rPr>
        <w:t>gandhabba</w:t>
      </w:r>
      <w:r>
        <w:t xml:space="preserve"> with the </w:t>
      </w:r>
      <w:r>
        <w:rPr>
          <w:rStyle w:val="wwc-pali"/>
        </w:rPr>
        <w:t>viññāṇa</w:t>
      </w:r>
      <w:r>
        <w:t>” of Dependent Arising.</w:t>
      </w:r>
      <w:r>
        <w:rPr>
          <w:rStyle w:val="FootnoteReference"/>
        </w:rPr>
        <w:footnoteReference w:id="102"/>
      </w:r>
      <w:r>
        <w:t xml:space="preserve"> In a similar context in the </w:t>
      </w:r>
      <w:r>
        <w:rPr>
          <w:rStyle w:val="wwc-sesame"/>
        </w:rPr>
        <w:t>Assalāyana Sutta</w:t>
      </w:r>
      <w:r>
        <w:t xml:space="preserve">, the </w:t>
      </w:r>
      <w:r>
        <w:rPr>
          <w:rStyle w:val="wwc-pali"/>
        </w:rPr>
        <w:t>gandhabba</w:t>
      </w:r>
      <w:r>
        <w:t xml:space="preserve"> is said to be either a ruler, brahmin, merchant, or worker.</w:t>
      </w:r>
      <w:r>
        <w:rPr>
          <w:rStyle w:val="FootnoteReference"/>
        </w:rPr>
        <w:footnoteReference w:id="103"/>
      </w:r>
      <w:r>
        <w:t xml:space="preserve"> The </w:t>
      </w:r>
      <w:r>
        <w:rPr>
          <w:rStyle w:val="wwc-sesame"/>
        </w:rPr>
        <w:t>Madhyama Āgama</w:t>
      </w:r>
      <w:r>
        <w:t xml:space="preserve"> parallel clarifies that this refers to their past life and refers to the </w:t>
      </w:r>
      <w:r>
        <w:rPr>
          <w:rStyle w:val="wwc-pali"/>
        </w:rPr>
        <w:t>gandhabba</w:t>
      </w:r>
      <w:r>
        <w:t xml:space="preserve"> as “the one to be born”.</w:t>
      </w:r>
      <w:r>
        <w:rPr>
          <w:rStyle w:val="FootnoteReference"/>
        </w:rPr>
        <w:footnoteReference w:id="104"/>
      </w:r>
      <w:r>
        <w:t xml:space="preserve"> After an analysis of the term in both Buddhist and Vedic contexts, Wijesekera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r>
        <w:rPr>
          <w:rStyle w:val="wwc-pali"/>
        </w:rPr>
        <w:t>gandhabba</w:t>
      </w:r>
      <w:r>
        <w:t xml:space="preserve"> here in line with the Pāli commentaries and Āgamas,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fetus’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r>
        <w:rPr>
          <w:rStyle w:val="wwc-pali"/>
        </w:rPr>
        <w:t>gandhabba</w:t>
      </w:r>
      <w:r>
        <w:t xml:space="preserve"> exactly means in this passage, its presence results in the conception of the fetus,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r>
        <w:rPr>
          <w:rStyle w:val="Emphasis"/>
        </w:rPr>
        <w:t>fetus › six senses</w:t>
      </w:r>
      <w:r>
        <w:t xml:space="preserve">, and </w:t>
      </w:r>
      <w:r>
        <w:rPr>
          <w:rStyle w:val="Emphasis"/>
        </w:rPr>
        <w:t>immaterial aspects and body › six senses</w:t>
      </w:r>
      <w:r>
        <w:t xml:space="preserve">. It is therefore logical to relate the immaterial aspects and body to the fetus also here, just as in </w:t>
      </w:r>
      <w:hyperlink w:anchor="bqseg25">
        <w:r>
          <w:rPr>
            <w:rStyle w:val="Hyperlink"/>
          </w:rPr>
          <w:t>§25</w:t>
        </w:r>
      </w:hyperlink>
      <w:r>
        <w:t xml:space="preserve">, which said, </w:t>
      </w:r>
      <w:r>
        <w:rPr>
          <w:rStyle w:val="Emphasis"/>
        </w:rPr>
        <w:t xml:space="preserve">fetus = immaterial </w:t>
      </w:r>
      <w:r>
        <w:rPr>
          <w:rStyle w:val="Emphasis"/>
        </w:rPr>
        <w:lastRenderedPageBreak/>
        <w:t>aspects and body › the six senses</w:t>
      </w:r>
      <w:r>
        <w:t>. In these instances, ‘fetus’ and ‘immaterial aspects and body’ are practically synonymous, both leading to the six senses.</w:t>
      </w:r>
    </w:p>
    <w:p w14:paraId="78D3ABDC" w14:textId="77777777" w:rsidR="00FE3964" w:rsidRDefault="00000000">
      <w:pPr>
        <w:pStyle w:val="WW-paragraph"/>
      </w:pPr>
      <w:r>
        <w:t>The development of the fetus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r>
        <w:rPr>
          <w:rStyle w:val="wwc-sesame"/>
        </w:rPr>
        <w:t>Mahānidāna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r>
        <w:rPr>
          <w:rStyle w:val="wwc-sesame"/>
        </w:rPr>
        <w:t>Mahānidāna Sutta</w:t>
      </w:r>
      <w:r>
        <w:t xml:space="preserve"> describes the same basic principles as the default sequence—and there is no reason not to—they must therefore be included under </w:t>
      </w:r>
      <w:r>
        <w:rPr>
          <w:rStyle w:val="wwc-pali"/>
        </w:rPr>
        <w:t>nāmarūpa</w:t>
      </w:r>
      <w:r>
        <w:t>.</w:t>
      </w:r>
      <w:r>
        <w:rPr>
          <w:rStyle w:val="FootnoteReference"/>
        </w:rPr>
        <w:footnoteReference w:id="108"/>
      </w:r>
      <w:r>
        <w:t xml:space="preserve"> This indicates that both the six senses and </w:t>
      </w:r>
      <w:r>
        <w:rPr>
          <w:rStyle w:val="wwc-pali"/>
        </w:rPr>
        <w:t>nāmarūpa</w:t>
      </w:r>
      <w:r>
        <w:t xml:space="preserve"> are part of the same thing, namely the being. As Bhikkhu Bodhi explained the link between them: “The sentient organism with its physical form (</w:t>
      </w:r>
      <w:r>
        <w:rPr>
          <w:rStyle w:val="wwc-pali"/>
        </w:rPr>
        <w:t>rūpa</w:t>
      </w:r>
      <w:r>
        <w:t>) and its sensitive and cognitive capacities (</w:t>
      </w:r>
      <w:r>
        <w:rPr>
          <w:rStyle w:val="wwc-pali"/>
        </w:rPr>
        <w:t>nāma</w:t>
      </w:r>
      <w:r>
        <w:t>) […] is equipped with six sense bases (</w:t>
      </w:r>
      <w:r>
        <w:rPr>
          <w:rStyle w:val="wwc-pali"/>
        </w:rPr>
        <w:t>saḷāyatana</w:t>
      </w:r>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8" w:name="table6"/>
      <w:bookmarkEnd w:id="28"/>
      <w:r>
        <w:t>{SimpleNoRowBorders}Table 6. Mahānidāna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r>
              <w:rPr>
                <w:rStyle w:val="Strong"/>
              </w:rPr>
              <w:t>Mahānidāna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r>
        <w:rPr>
          <w:rStyle w:val="wwc-sesame"/>
        </w:rPr>
        <w:t>Mahānidāna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w:t>
      </w:r>
      <w:r>
        <w:lastRenderedPageBreak/>
        <w:t xml:space="preserve">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fetuses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r>
        <w:rPr>
          <w:rStyle w:val="wwc-pali"/>
        </w:rPr>
        <w:t>nāmarūpa</w:t>
      </w:r>
      <w:r>
        <w:t xml:space="preserve">) refers to rebirth. Before returning to this discourse, in the remainder of this chapter I will further clarify this </w:t>
      </w:r>
      <w:r>
        <w:rPr>
          <w:rStyle w:val="wwc-pali"/>
        </w:rPr>
        <w:t>nāmarūpa</w:t>
      </w:r>
      <w:r>
        <w:t>. Erich Frauwallner found the interpretation of this term “offers no difficulties”,</w:t>
      </w:r>
      <w:r>
        <w:rPr>
          <w:rStyle w:val="FootnoteReference"/>
        </w:rPr>
        <w:footnoteReference w:id="111"/>
      </w:r>
      <w:r>
        <w:t xml:space="preserve"> but I disagree, even though we arrived at similar conclusions. </w:t>
      </w:r>
      <w:r>
        <w:rPr>
          <w:rStyle w:val="wwc-pali"/>
        </w:rPr>
        <w:t>Nāmarūpa</w:t>
      </w:r>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r>
        <w:rPr>
          <w:rStyle w:val="wwc-pali"/>
        </w:rPr>
        <w:t>nāmarūpa</w:t>
      </w:r>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r>
        <w:rPr>
          <w:rStyle w:val="wwc-pali"/>
        </w:rPr>
        <w:t>nāmarūpa</w:t>
      </w:r>
      <w:r>
        <w:t xml:space="preserve"> was not invented by the Buddha. It also occurs in the </w:t>
      </w:r>
      <w:r>
        <w:rPr>
          <w:rStyle w:val="wwc-sesame"/>
        </w:rPr>
        <w:t>Upaniṣads</w:t>
      </w:r>
      <w:r>
        <w:t xml:space="preserve">, and has precursors in the earlier Vedas. That does not necessarily make the term specific to the Brahmins, however. “It seems safe enough to assume that </w:t>
      </w:r>
      <w:r>
        <w:rPr>
          <w:rStyle w:val="wwc-sesame"/>
        </w:rPr>
        <w:t>Upaniṣadic</w:t>
      </w:r>
      <w:r>
        <w:t xml:space="preserve"> terminology represents more or less the prevalent verbal conventions of the age contemporary with and immediately prior to the time of the historical Buddha, and that the Buddha did not deviate from these conventions without a compelling cause”, thought Reat.</w:t>
      </w:r>
      <w:r>
        <w:rPr>
          <w:rStyle w:val="FootnoteReference"/>
        </w:rPr>
        <w:footnoteReference w:id="112"/>
      </w:r>
      <w:r>
        <w:t xml:space="preserve"> In other words, </w:t>
      </w:r>
      <w:r>
        <w:rPr>
          <w:rStyle w:val="wwc-pali"/>
        </w:rPr>
        <w:t>nāmarūpa</w:t>
      </w:r>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r>
        <w:rPr>
          <w:rStyle w:val="wwc-pali"/>
        </w:rPr>
        <w:t>nāmarūpa</w:t>
      </w:r>
      <w:r>
        <w:t xml:space="preserve"> is a compound consisting of two words: </w:t>
      </w:r>
      <w:r>
        <w:rPr>
          <w:rStyle w:val="wwc-pali"/>
        </w:rPr>
        <w:t>nāma</w:t>
      </w:r>
      <w:r>
        <w:t xml:space="preserve"> and </w:t>
      </w:r>
      <w:r>
        <w:rPr>
          <w:rStyle w:val="wwc-pali"/>
        </w:rPr>
        <w:t>rūpa</w:t>
      </w:r>
      <w:r>
        <w:t xml:space="preserve">. It likely originated as a possessive adjective rather than noun, as Liudmila Olalde suggests in the excellent </w:t>
      </w:r>
      <w:r>
        <w:rPr>
          <w:rStyle w:val="Emphasis"/>
        </w:rPr>
        <w:t>Zum Begriff ‘nāmarūpa’: das Individuum im Pāli-Kanon</w:t>
      </w:r>
      <w:r>
        <w:t xml:space="preserve"> (</w:t>
      </w:r>
      <w:r>
        <w:rPr>
          <w:rStyle w:val="Emphasis"/>
        </w:rPr>
        <w:t>On the concept ‘nāmarūpa’: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Likewise, the compound </w:t>
      </w:r>
      <w:r>
        <w:rPr>
          <w:rStyle w:val="wwc-pali"/>
        </w:rPr>
        <w:t>nāmarūpa</w:t>
      </w:r>
      <w:r>
        <w:t xml:space="preserve"> refers to an individual being </w:t>
      </w:r>
      <w:r>
        <w:rPr>
          <w:rStyle w:val="Emphasis"/>
        </w:rPr>
        <w:t>with</w:t>
      </w:r>
      <w:r>
        <w:t xml:space="preserve"> a certain name (</w:t>
      </w:r>
      <w:r>
        <w:rPr>
          <w:rStyle w:val="wwc-pali"/>
        </w:rPr>
        <w:t>nāma</w:t>
      </w:r>
      <w:r>
        <w:t>) and form (</w:t>
      </w:r>
      <w:r>
        <w:rPr>
          <w:rStyle w:val="wwc-pali"/>
        </w:rPr>
        <w:t>rūpa</w:t>
      </w:r>
      <w:r>
        <w:t>).</w:t>
      </w:r>
    </w:p>
    <w:p w14:paraId="543CA362" w14:textId="77777777" w:rsidR="00FE3964" w:rsidRDefault="00000000">
      <w:pPr>
        <w:pStyle w:val="WW-paragraph"/>
      </w:pPr>
      <w:r>
        <w:lastRenderedPageBreak/>
        <w:t xml:space="preserve">As to the component of </w:t>
      </w:r>
      <w:r>
        <w:rPr>
          <w:rStyle w:val="wwc-pali"/>
        </w:rPr>
        <w:t>rūpa</w:t>
      </w:r>
      <w:r>
        <w:t xml:space="preserve">, in the suttas in general the word has a variety of meanings. It includes all sorts of appearances, such as colors,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r>
        <w:rPr>
          <w:rStyle w:val="wwc-pali"/>
        </w:rPr>
        <w:t>rūpa</w:t>
      </w:r>
      <w:r>
        <w:t xml:space="preserve">. By extent </w:t>
      </w:r>
      <w:r>
        <w:rPr>
          <w:rStyle w:val="wwc-pali"/>
        </w:rPr>
        <w:t>rūpa</w:t>
      </w:r>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r>
        <w:rPr>
          <w:rStyle w:val="wwc-pali"/>
        </w:rPr>
        <w:t>rūpa</w:t>
      </w:r>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r>
        <w:rPr>
          <w:rStyle w:val="wwc-pali"/>
        </w:rPr>
        <w:t>Rūpa</w:t>
      </w:r>
      <w:r>
        <w:t xml:space="preserve"> is a good example of this.</w:t>
      </w:r>
    </w:p>
    <w:p w14:paraId="3554C0AB" w14:textId="77777777" w:rsidR="00FE3964" w:rsidRDefault="00000000">
      <w:pPr>
        <w:pStyle w:val="WW-paragraph"/>
      </w:pPr>
      <w:r>
        <w:t xml:space="preserve">In the compound </w:t>
      </w:r>
      <w:r>
        <w:rPr>
          <w:rStyle w:val="wwc-pali"/>
        </w:rPr>
        <w:t>nāmarūpa</w:t>
      </w:r>
      <w:r>
        <w:t xml:space="preserve"> as it is ordinarily used, </w:t>
      </w:r>
      <w:r>
        <w:rPr>
          <w:rStyle w:val="wwc-pali"/>
        </w:rPr>
        <w:t>rūpa</w:t>
      </w:r>
      <w:r>
        <w:t xml:space="preserve"> refers specifically to the physical form of the being, which is why I translate it as ‘body’ in this context. The word </w:t>
      </w:r>
      <w:r>
        <w:rPr>
          <w:rStyle w:val="wwc-pali"/>
        </w:rPr>
        <w:t>rūpa</w:t>
      </w:r>
      <w:r>
        <w:t xml:space="preserve"> has this meaning in other places too. One discourse says, “the form (</w:t>
      </w:r>
      <w:r>
        <w:rPr>
          <w:rStyle w:val="wwc-pali"/>
        </w:rPr>
        <w:t>rūpa</w:t>
      </w:r>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r>
        <w:rPr>
          <w:rStyle w:val="wwc-pali"/>
        </w:rPr>
        <w:t>rūpa</w:t>
      </w:r>
      <w:r>
        <w:t xml:space="preserve"> far from always refers to the body, it does mean the body in some instances, and one of these instances is </w:t>
      </w:r>
      <w:r>
        <w:rPr>
          <w:rStyle w:val="wwc-pali"/>
        </w:rPr>
        <w:t>nāmarūpa</w:t>
      </w:r>
      <w:r>
        <w:t xml:space="preserve">. The </w:t>
      </w:r>
      <w:r>
        <w:rPr>
          <w:rStyle w:val="wwc-sesame"/>
        </w:rPr>
        <w:t>Upaniṣads</w:t>
      </w:r>
      <w:r>
        <w:t xml:space="preserve"> also mention “my name (</w:t>
      </w:r>
      <w:r>
        <w:rPr>
          <w:rStyle w:val="wwc-pali"/>
        </w:rPr>
        <w:t>nāma</w:t>
      </w:r>
      <w:r>
        <w:t>) and my body (</w:t>
      </w:r>
      <w:r>
        <w:rPr>
          <w:rStyle w:val="wwc-sanskrit"/>
        </w:rPr>
        <w:t>śarīra</w:t>
      </w:r>
      <w:r>
        <w:t xml:space="preserve">)”, where </w:t>
      </w:r>
      <w:r>
        <w:rPr>
          <w:rStyle w:val="wwc-pali"/>
        </w:rPr>
        <w:t>rūpa</w:t>
      </w:r>
      <w:r>
        <w:t xml:space="preserve"> seems to be replaced with </w:t>
      </w:r>
      <w:r>
        <w:rPr>
          <w:rStyle w:val="wwc-sanskrit"/>
        </w:rPr>
        <w:t>śarīra</w:t>
      </w:r>
      <w:r>
        <w:t>, a more literal term for body.</w:t>
      </w:r>
      <w:r>
        <w:rPr>
          <w:rStyle w:val="FootnoteReference"/>
        </w:rPr>
        <w:footnoteReference w:id="118"/>
      </w:r>
    </w:p>
    <w:p w14:paraId="0F702057" w14:textId="77777777" w:rsidR="00FE3964" w:rsidRDefault="00000000">
      <w:pPr>
        <w:pStyle w:val="WW-paragraph"/>
      </w:pPr>
      <w:r>
        <w:rPr>
          <w:rStyle w:val="wwc-pali"/>
        </w:rPr>
        <w:t>Nāma</w:t>
      </w:r>
      <w:r>
        <w:t xml:space="preserve">, which literally means ‘name’, will require a longer explanation. As part of </w:t>
      </w:r>
      <w:r>
        <w:rPr>
          <w:rStyle w:val="wwc-pali"/>
        </w:rPr>
        <w:t>nāmarūpa</w:t>
      </w:r>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r>
        <w:rPr>
          <w:rStyle w:val="wwc-pali"/>
        </w:rPr>
        <w:t>nāma</w:t>
      </w:r>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Pāli Canon into the texts of the Brahmins. In those texts the term </w:t>
      </w:r>
      <w:r>
        <w:rPr>
          <w:rStyle w:val="wwc-pali"/>
        </w:rPr>
        <w:t>nāmarūpa</w:t>
      </w:r>
      <w:r>
        <w:t xml:space="preserve"> was used to refer to individual beings, who all had their own specific names and forms (or ‘visible appearances’, per </w:t>
      </w:r>
      <w:r>
        <w:rPr>
          <w:rStyle w:val="wwc-sesame"/>
        </w:rPr>
        <w:t>Olivelle</w:t>
      </w:r>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r>
        <w:rPr>
          <w:rStyle w:val="wwc-sesame"/>
        </w:rPr>
        <w:t>Bṛhadāraṇyaka Upaniṣad</w:t>
      </w:r>
      <w:r>
        <w:t xml:space="preserve"> also shows that the term </w:t>
      </w:r>
      <w:r>
        <w:rPr>
          <w:rStyle w:val="wwc-pali"/>
        </w:rPr>
        <w:t>nāmarūpa</w:t>
      </w:r>
      <w:r>
        <w:t xml:space="preserve"> was used in </w:t>
      </w:r>
      <w:r>
        <w:lastRenderedPageBreak/>
        <w:t>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0" w:name="bqseg27"/>
      <w:bookmarkEnd w:id="30"/>
      <w:r>
        <w:t>At that time this world […] was distinguished simply in terms of name and visible appearance—“He is so and so by name and has this sort of an appearance.” So even today this world is distinguished simply in terms of name and visible appearance (</w:t>
      </w:r>
      <w:r>
        <w:rPr>
          <w:rStyle w:val="wwc-pali"/>
        </w:rPr>
        <w:t>nāmarūpa</w:t>
      </w:r>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r>
        <w:rPr>
          <w:rStyle w:val="wwc-sesame"/>
        </w:rPr>
        <w:t>Upaniṣads</w:t>
      </w:r>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r>
        <w:rPr>
          <w:rStyle w:val="wwc-pali"/>
        </w:rPr>
        <w:t>nāmarūpa</w:t>
      </w:r>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r>
        <w:rPr>
          <w:rStyle w:val="wwc-pali"/>
        </w:rPr>
        <w:t>nāma</w:t>
      </w:r>
      <w:r>
        <w:t xml:space="preserve">, however, because there existed in society also a belief that the being’s name was an intrinsic part of that being. It was considered just as much a piece of them as their body, if not even more essential. The Buddha adopted the conventional term </w:t>
      </w:r>
      <w:r>
        <w:rPr>
          <w:rStyle w:val="wwc-pali"/>
        </w:rPr>
        <w:t>nāmarūpa</w:t>
      </w:r>
      <w:r>
        <w:t xml:space="preserve"> as a reference to individual beings, but not the belief that the name was part of the individual. His “definition” of ‘name’ as sensations, perceptions, and so forth, therefore was in all likelihood a skillful reinterpretation intended to challenge such beliefs, formed only after he already adopted the term </w:t>
      </w:r>
      <w:r>
        <w:rPr>
          <w:rStyle w:val="wwc-pali"/>
        </w:rPr>
        <w:t>nāmarūpa</w:t>
      </w:r>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Olalde after an analysis of </w:t>
      </w:r>
      <w:r>
        <w:rPr>
          <w:rStyle w:val="wwc-pali"/>
        </w:rPr>
        <w:t>nāmarūpa</w:t>
      </w:r>
      <w:r>
        <w:t xml:space="preserve"> in Brahmanic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lastRenderedPageBreak/>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r>
        <w:rPr>
          <w:rStyle w:val="wwc-sesame"/>
        </w:rPr>
        <w:t>Bṛhadāraṇyaka Upaniṣad</w:t>
      </w:r>
      <w:r>
        <w:t xml:space="preserve">, the brahmin sage </w:t>
      </w:r>
      <w:r>
        <w:rPr>
          <w:rStyle w:val="wwc-sesame"/>
        </w:rPr>
        <w:t>Yājñavalkya</w:t>
      </w:r>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The naming of a child brings us back to conception and birth. Joanna Jurewicz wrote about a Brahmanic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r>
        <w:rPr>
          <w:rStyle w:val="wwc-sesame"/>
        </w:rPr>
        <w:t>Bṛhadāraṇyaka Upaniṣad</w:t>
      </w:r>
      <w:r>
        <w:t xml:space="preserve"> contains a verse which is particularly interesting for our discussion, since it speaks of a fetus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1" w:name="bqseg28"/>
      <w:bookmarkEnd w:id="31"/>
      <w:r>
        <w:t>May Viṣṇu prepare your womb,</w:t>
      </w:r>
      <w:r>
        <w:br/>
        <w:t>and Tvaṣṭṛ mold the forms;</w:t>
      </w:r>
      <w:r>
        <w:br/>
      </w:r>
      <w:r>
        <w:lastRenderedPageBreak/>
        <w:t>May Prajāpati impregnate you,</w:t>
      </w:r>
      <w:r>
        <w:br/>
        <w:t>and Dhātṛ lay the fetus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Upaniṣads also contain a process of conception and birth, using the terms ‘womb’, ‘fetus’, ‘name’, and ‘form’—with the Sanskrit words all being equivalent to the Pāli: </w:t>
      </w:r>
      <w:r>
        <w:rPr>
          <w:rStyle w:val="wwc-pali"/>
        </w:rPr>
        <w:t>yoni</w:t>
      </w:r>
      <w:r>
        <w:t xml:space="preserve">, </w:t>
      </w:r>
      <w:r>
        <w:rPr>
          <w:rStyle w:val="wwc-pali"/>
        </w:rPr>
        <w:t>garbha</w:t>
      </w:r>
      <w:r>
        <w:t xml:space="preserve">, </w:t>
      </w:r>
      <w:r>
        <w:rPr>
          <w:rStyle w:val="wwc-pali"/>
        </w:rPr>
        <w:t>nāma</w:t>
      </w:r>
      <w:r>
        <w:t xml:space="preserve">, and </w:t>
      </w:r>
      <w:r>
        <w:rPr>
          <w:rStyle w:val="wwc-pali"/>
        </w:rPr>
        <w:t>rūpa</w:t>
      </w:r>
      <w:r>
        <w:t xml:space="preserve"> respectively. There is a clear linguistic connection with Dependent Arising here, however distant, especially when we consider the </w:t>
      </w:r>
      <w:r>
        <w:rPr>
          <w:rStyle w:val="wwc-sesame"/>
        </w:rPr>
        <w:t>Mahānidāna Sutta</w:t>
      </w:r>
      <w:r>
        <w:t>’s passage on the conception of “name and form” in the mother’s womb. (</w:t>
      </w:r>
      <w:hyperlink w:anchor="bqseg84">
        <w:r>
          <w:rPr>
            <w:rStyle w:val="Hyperlink"/>
          </w:rPr>
          <w:t>§84</w:t>
        </w:r>
      </w:hyperlink>
      <w:r>
        <w:t xml:space="preserve">) Jurewicz believes the connection could explain the Buddha’s choice of “the term </w:t>
      </w:r>
      <w:r>
        <w:rPr>
          <w:rStyle w:val="wwc-pali"/>
        </w:rPr>
        <w:t>nāmarūpa</w:t>
      </w:r>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Brahmanic ritual alone. The Buddha surely did not believe in the efficacy of the Brahmanic birth ritual, nor did he adopt the philosophy of one’s name being a part of one’s being. But he did use </w:t>
      </w:r>
      <w:r>
        <w:rPr>
          <w:rStyle w:val="wwc-pali"/>
        </w:rPr>
        <w:t>nāma</w:t>
      </w:r>
      <w:r>
        <w:t xml:space="preserve"> and </w:t>
      </w:r>
      <w:r>
        <w:rPr>
          <w:rStyle w:val="wwc-pali"/>
        </w:rPr>
        <w:t>rūpa</w:t>
      </w:r>
      <w:r>
        <w:t xml:space="preserve"> in a similar fashion as the Brahmins. These words seem to have been a common way to refer to an individual.</w:t>
      </w:r>
    </w:p>
    <w:p w14:paraId="553FDAA8" w14:textId="77777777" w:rsidR="00FE3964" w:rsidRDefault="00000000">
      <w:pPr>
        <w:pStyle w:val="WW-chapter-section-1"/>
      </w:pPr>
      <w:r>
        <w:t>The Buddha’s definition of nāma</w:t>
      </w:r>
    </w:p>
    <w:p w14:paraId="0DB43B1F" w14:textId="77777777" w:rsidR="00FE3964" w:rsidRDefault="00000000">
      <w:pPr>
        <w:pStyle w:val="WW-paragraph"/>
      </w:pPr>
      <w:r>
        <w:t xml:space="preserve">The belief that one’s name was an essential part of one’s being may have prompted the Buddha’s definition of </w:t>
      </w:r>
      <w:r>
        <w:rPr>
          <w:rStyle w:val="wwc-pali"/>
        </w:rPr>
        <w:t>nāma</w:t>
      </w:r>
      <w:r>
        <w:t xml:space="preserve">, which he defined as sensation, perception, intention, sense impression, and attention. Initially he used the word </w:t>
      </w:r>
      <w:r>
        <w:rPr>
          <w:rStyle w:val="wwc-pali"/>
        </w:rPr>
        <w:t>nāmarūpa</w:t>
      </w:r>
      <w:r>
        <w:t xml:space="preserve"> as it was used in common speech: to refer to the individual. The specific definition of </w:t>
      </w:r>
      <w:r>
        <w:rPr>
          <w:rStyle w:val="wwc-pali"/>
        </w:rPr>
        <w:t>nāma</w:t>
      </w:r>
      <w:r>
        <w:t xml:space="preserve"> was likely formed later. As Frauwallner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r>
        <w:rPr>
          <w:rStyle w:val="wwc-pali"/>
        </w:rPr>
        <w:t>nāma</w:t>
      </w:r>
      <w:r>
        <w:t xml:space="preserve"> could easily have been identified with the core of a person or with a component subsisting after death may explain why its reinterpretation became necessary”, concluded also Olalde.</w:t>
      </w:r>
      <w:r>
        <w:rPr>
          <w:rStyle w:val="FootnoteReference"/>
        </w:rPr>
        <w:footnoteReference w:id="136"/>
      </w:r>
      <w:r>
        <w:t xml:space="preserve"> The Buddha’s definition (or, rather, </w:t>
      </w:r>
      <w:r>
        <w:rPr>
          <w:rStyle w:val="Emphasis"/>
        </w:rPr>
        <w:t>reinterpretation</w:t>
      </w:r>
      <w:r>
        <w:t xml:space="preserve">) of </w:t>
      </w:r>
      <w:r>
        <w:rPr>
          <w:rStyle w:val="wwc-pali"/>
        </w:rPr>
        <w:t>nāma</w:t>
      </w:r>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xml:space="preserve">” (that is, not as a self-like entity, but as made of sensation, perception, and so forth). The </w:t>
      </w:r>
      <w:r>
        <w:lastRenderedPageBreak/>
        <w:t>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r>
        <w:rPr>
          <w:rStyle w:val="wwc-sesame"/>
        </w:rPr>
        <w:t>Visuddhimagga</w:t>
      </w:r>
      <w:r>
        <w:t>’s interpretation of ‘bending (</w:t>
      </w:r>
      <w:r>
        <w:rPr>
          <w:rStyle w:val="wwc-pali"/>
        </w:rPr>
        <w:t>namana</w:t>
      </w:r>
      <w:r>
        <w:t xml:space="preserve">) towards things’ is based on a playful but false etymology of </w:t>
      </w:r>
      <w:r>
        <w:rPr>
          <w:rStyle w:val="wwc-pali"/>
        </w:rPr>
        <w:t>nāma</w:t>
      </w:r>
      <w:r>
        <w:t xml:space="preserve"> and cannot be taken seriously.</w:t>
      </w:r>
      <w:r>
        <w:rPr>
          <w:rStyle w:val="FootnoteReference"/>
        </w:rPr>
        <w:footnoteReference w:id="137"/>
      </w:r>
      <w:r>
        <w:t xml:space="preserve"> The </w:t>
      </w:r>
      <w:r>
        <w:rPr>
          <w:rStyle w:val="wwc-sesame"/>
        </w:rPr>
        <w:t>Śāriputra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r>
        <w:rPr>
          <w:rStyle w:val="wwc-pali"/>
        </w:rPr>
        <w:t>nāma</w:t>
      </w:r>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r>
        <w:rPr>
          <w:rStyle w:val="wwc-sesame"/>
        </w:rPr>
        <w:t>Mahānidāna Sutta</w:t>
      </w:r>
      <w:r>
        <w:t xml:space="preserve"> on “designation contact” (</w:t>
      </w:r>
      <w:hyperlink w:anchor="bqseg109">
        <w:r>
          <w:rPr>
            <w:rStyle w:val="Hyperlink"/>
          </w:rPr>
          <w:t>§109</w:t>
        </w:r>
      </w:hyperlink>
      <w:r>
        <w:t xml:space="preserve">) may hint at such ideas, but it leaves almost all of the factors of the definition of </w:t>
      </w:r>
      <w:r>
        <w:rPr>
          <w:rStyle w:val="wwc-pali"/>
        </w:rPr>
        <w:t>nāma</w:t>
      </w:r>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r>
        <w:rPr>
          <w:rStyle w:val="wwc-pali"/>
        </w:rPr>
        <w:t>nāmarūpa</w:t>
      </w:r>
      <w:r>
        <w:t xml:space="preserve">. With this in mind, let me propose another possible reason for the specific factors in the definition of </w:t>
      </w:r>
      <w:r>
        <w:rPr>
          <w:rStyle w:val="wwc-pali"/>
        </w:rPr>
        <w:t>nāma</w:t>
      </w:r>
      <w:r>
        <w:t>. It could be that the factors emphasize specific things consciousness depends on.</w:t>
      </w:r>
      <w:r>
        <w:rPr>
          <w:rStyle w:val="FootnoteReference"/>
        </w:rPr>
        <w:footnoteReference w:id="140"/>
      </w:r>
      <w:r>
        <w:t xml:space="preserve"> Some passages say it relies on sense impressions and mental engagement (</w:t>
      </w:r>
      <w:r>
        <w:rPr>
          <w:rStyle w:val="wwc-pali"/>
        </w:rPr>
        <w:t>samannāhāra</w:t>
      </w:r>
      <w:r>
        <w:t>), a synonym for attention; it also relies on sensations and perception, which are intrinsically linked with it; and in the default sequence of Dependent Arising it is preceded by willful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r>
        <w:rPr>
          <w:rStyle w:val="wwc-pali"/>
        </w:rPr>
        <w:t>rūpa</w:t>
      </w:r>
      <w:r>
        <w:t>.</w:t>
      </w:r>
    </w:p>
    <w:p w14:paraId="298636A6" w14:textId="77777777" w:rsidR="00FE3964" w:rsidRDefault="00000000">
      <w:pPr>
        <w:pStyle w:val="WW-paragraph"/>
      </w:pPr>
      <w:r>
        <w:t xml:space="preserve">But whatever the Buddha’s exact intentions behind the definition of </w:t>
      </w:r>
      <w:r>
        <w:rPr>
          <w:rStyle w:val="wwc-pali"/>
        </w:rPr>
        <w:t>nāma</w:t>
      </w:r>
      <w:r>
        <w:t xml:space="preserve"> may have been, this definition is only a minor teaching in the suttas, one which plays no critical role in the standard teachings on Dependent Arising, where </w:t>
      </w:r>
      <w:r>
        <w:rPr>
          <w:rStyle w:val="wwc-pali"/>
        </w:rPr>
        <w:t>nāmarūpa</w:t>
      </w:r>
      <w:r>
        <w:t xml:space="preserve"> conventionally refers to the individual. The definition of </w:t>
      </w:r>
      <w:r>
        <w:rPr>
          <w:rStyle w:val="wwc-pali"/>
        </w:rPr>
        <w:t>nāma</w:t>
      </w:r>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lastRenderedPageBreak/>
        <w:t>The definition of nāma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r>
        <w:rPr>
          <w:rStyle w:val="wwc-pali"/>
        </w:rPr>
        <w:t>nāma</w:t>
      </w:r>
      <w:r>
        <w:t xml:space="preserve"> more strictly. It did so differently than the suttas, in the </w:t>
      </w:r>
      <w:r>
        <w:rPr>
          <w:rStyle w:val="wwc-sesame"/>
        </w:rPr>
        <w:t>Dhammasaṅgaṇī</w:t>
      </w:r>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Gombrich said about this: “The later Buddhist tradition did not understand how the Buddha had appropriated this term </w:t>
      </w:r>
      <w:r>
        <w:rPr>
          <w:rStyle w:val="wwc-pali"/>
        </w:rPr>
        <w:t>nāmarūpa</w:t>
      </w:r>
      <w:r>
        <w:t xml:space="preserve"> from the </w:t>
      </w:r>
      <w:r>
        <w:rPr>
          <w:rStyle w:val="wwc-sesame"/>
        </w:rPr>
        <w:t>Upaniṣads</w:t>
      </w:r>
      <w:r>
        <w:t xml:space="preserve">. Realizing that at this point in the chain [of Dependent Arising] there should be a reference to the emergence of the individual person, and knowing that the Buddha identified the person with the five khandhas, the tradition made </w:t>
      </w:r>
      <w:r>
        <w:rPr>
          <w:rStyle w:val="wwc-pali"/>
        </w:rPr>
        <w:t>nāmarupa</w:t>
      </w:r>
      <w:r>
        <w:t xml:space="preserve"> equivalent to the five </w:t>
      </w:r>
      <w:r>
        <w:rPr>
          <w:rStyle w:val="wwc-pali"/>
        </w:rPr>
        <w:t>khandhas</w:t>
      </w:r>
      <w:r>
        <w:t xml:space="preserve">” (with </w:t>
      </w:r>
      <w:r>
        <w:rPr>
          <w:rStyle w:val="wwc-pali"/>
        </w:rPr>
        <w:t>nāma</w:t>
      </w:r>
      <w:r>
        <w:t xml:space="preserve"> encompassing four of them, </w:t>
      </w:r>
      <w:r>
        <w:rPr>
          <w:rStyle w:val="wwc-pali"/>
        </w:rPr>
        <w:t>rūpa</w:t>
      </w:r>
      <w:r>
        <w:t xml:space="preserve"> being the fifth).</w:t>
      </w:r>
      <w:r>
        <w:rPr>
          <w:rStyle w:val="FootnoteReference"/>
        </w:rPr>
        <w:footnoteReference w:id="143"/>
      </w:r>
      <w:r>
        <w:t xml:space="preserve"> Gombrich then correctly states that the </w:t>
      </w:r>
      <w:r>
        <w:rPr>
          <w:rStyle w:val="wwc-sesame"/>
        </w:rPr>
        <w:t>Abhidhamma</w:t>
      </w:r>
      <w:r>
        <w:t xml:space="preserve">’s definition is not in accordance with the suttas, where the consciousness is always separate from </w:t>
      </w:r>
      <w:r>
        <w:rPr>
          <w:rStyle w:val="wwc-pali"/>
        </w:rPr>
        <w:t>nāmarūpa</w:t>
      </w:r>
      <w:r>
        <w:t xml:space="preserve">. This definition seems to be relatively early, though, for it was also used by the </w:t>
      </w:r>
      <w:r>
        <w:rPr>
          <w:rStyle w:val="wwc-sesame"/>
        </w:rPr>
        <w:t>Sarvāstivādins</w:t>
      </w:r>
      <w:r>
        <w:t xml:space="preserve"> in the Saṁyukta Āgama, who thus shared the same general interpretation as the </w:t>
      </w:r>
      <w:r>
        <w:rPr>
          <w:rStyle w:val="wwc-sesame"/>
        </w:rPr>
        <w:t>Theravādins</w:t>
      </w:r>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r>
        <w:rPr>
          <w:rStyle w:val="wwc-sesame"/>
        </w:rPr>
        <w:t>Vibhaṅga</w:t>
      </w:r>
      <w:r>
        <w:t xml:space="preserve">, defined </w:t>
      </w:r>
      <w:r>
        <w:rPr>
          <w:rStyle w:val="wwc-pali"/>
        </w:rPr>
        <w:t>nāma</w:t>
      </w:r>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r>
        <w:rPr>
          <w:rStyle w:val="wwc-sesame"/>
        </w:rPr>
        <w:t>Vibhaṅga</w:t>
      </w:r>
      <w:r>
        <w:t xml:space="preserve"> realized that the aspect of existence of will (</w:t>
      </w:r>
      <w:r>
        <w:rPr>
          <w:rStyle w:val="wwc-pali"/>
        </w:rPr>
        <w:t>saṅkhāra</w:t>
      </w:r>
      <w:r>
        <w:t xml:space="preserve">) is effectively equal to intention. The Majjhima Nikāya commentary further suggests that alongside intention, sense impression and attention should also be seen as part of </w:t>
      </w:r>
      <w:r>
        <w:rPr>
          <w:rStyle w:val="wwc-pali"/>
        </w:rPr>
        <w:t>saṅkhāra</w:t>
      </w:r>
      <w:r>
        <w:t>.</w:t>
      </w:r>
      <w:r>
        <w:rPr>
          <w:rStyle w:val="FootnoteReference"/>
        </w:rPr>
        <w:footnoteReference w:id="146"/>
      </w:r>
      <w:r>
        <w:t xml:space="preserve"> This seems to me somewhat of a stretch, but with intention being equivalent to </w:t>
      </w:r>
      <w:r>
        <w:rPr>
          <w:rStyle w:val="wwc-pali"/>
        </w:rPr>
        <w:t>saṅkhāra</w:t>
      </w:r>
      <w:r>
        <w:t xml:space="preserve">, the Buddha’s definition of </w:t>
      </w:r>
      <w:r>
        <w:rPr>
          <w:rStyle w:val="wwc-pali"/>
        </w:rPr>
        <w:t>nāma</w:t>
      </w:r>
      <w:r>
        <w:t xml:space="preserve"> does contain three of the five aspects of existence (sensation and perception being the other two). And since </w:t>
      </w:r>
      <w:r>
        <w:rPr>
          <w:rStyle w:val="wwc-pali"/>
        </w:rPr>
        <w:t>nāmarūpa</w:t>
      </w:r>
      <w:r>
        <w:t xml:space="preserve"> also includes the aspect of existence of form (</w:t>
      </w:r>
      <w:r>
        <w:rPr>
          <w:rStyle w:val="wwc-pali"/>
        </w:rPr>
        <w:t>rūpa</w:t>
      </w:r>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r>
        <w:rPr>
          <w:rStyle w:val="wwc-sesame"/>
        </w:rPr>
        <w:t>Śāriputra Abhidharma</w:t>
      </w:r>
      <w:r>
        <w:t xml:space="preserve">, which according to Frauwallner has an ancient core, seems to define </w:t>
      </w:r>
      <w:r>
        <w:rPr>
          <w:rStyle w:val="Emphasis"/>
        </w:rPr>
        <w:t>nāma</w:t>
      </w:r>
      <w:r>
        <w:t xml:space="preserve"> with the same factors as the Pāli suttas, as do some parallels in the </w:t>
      </w:r>
      <w:r>
        <w:rPr>
          <w:rStyle w:val="wwc-sesame"/>
        </w:rPr>
        <w:t>Ekottarika Āgama</w:t>
      </w:r>
      <w:r>
        <w:t>.</w:t>
      </w:r>
      <w:r>
        <w:rPr>
          <w:rStyle w:val="FootnoteReference"/>
        </w:rPr>
        <w:footnoteReference w:id="147"/>
      </w:r>
      <w:r>
        <w:t xml:space="preserve"> The </w:t>
      </w:r>
      <w:r>
        <w:rPr>
          <w:rStyle w:val="wwc-sesame"/>
        </w:rPr>
        <w:t>Paṭisambhidāmagga</w:t>
      </w:r>
      <w:r>
        <w:t>, an early Pāli commentary, defines it with these factors as well, although it also adds some other observations.</w:t>
      </w:r>
      <w:r>
        <w:rPr>
          <w:rStyle w:val="FootnoteReference"/>
        </w:rPr>
        <w:footnoteReference w:id="148"/>
      </w:r>
      <w:r>
        <w:t xml:space="preserve"> This definition of </w:t>
      </w:r>
      <w:r>
        <w:rPr>
          <w:rStyle w:val="wwc-pali"/>
        </w:rPr>
        <w:t>nāma</w:t>
      </w:r>
      <w:r>
        <w:t xml:space="preserve"> seems to be the earliest one, in part also because it is the most difficult reading. As Gombrich stated, later traditions tried to fit the unfamiliar concept of </w:t>
      </w:r>
      <w:r>
        <w:rPr>
          <w:rStyle w:val="wwc-pali"/>
        </w:rPr>
        <w:t>nāma</w:t>
      </w:r>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3" w:name="table7"/>
      <w:bookmarkEnd w:id="33"/>
      <w:r>
        <w:lastRenderedPageBreak/>
        <w:t>{SimpleNoRowBorders}Table 7. Various definitions of nāma</w:t>
      </w:r>
    </w:p>
    <w:tbl>
      <w:tblPr>
        <w:tblStyle w:val="TableGrid"/>
        <w:tblW w:w="7055" w:type="dxa"/>
        <w:tblLayout w:type="fixed"/>
        <w:tblLook w:val="0480" w:firstRow="0" w:lastRow="0" w:firstColumn="1" w:lastColumn="0" w:noHBand="0" w:noVBand="1"/>
      </w:tblPr>
      <w:tblGrid>
        <w:gridCol w:w="2500"/>
        <w:gridCol w:w="1939"/>
        <w:gridCol w:w="2616"/>
      </w:tblGrid>
      <w:tr w:rsidR="00FE3964" w14:paraId="2EF7D816" w14:textId="77777777" w:rsidTr="007060FA">
        <w:tc>
          <w:tcPr>
            <w:tcW w:w="2500" w:type="dxa"/>
          </w:tcPr>
          <w:p w14:paraId="5E36B019" w14:textId="77777777" w:rsidR="00FE3964" w:rsidRDefault="00000000">
            <w:pPr>
              <w:pStyle w:val="WW-paragraph"/>
            </w:pPr>
            <w:r>
              <w:rPr>
                <w:rStyle w:val="Strong"/>
              </w:rPr>
              <w:t>Pāli Suttas</w:t>
            </w:r>
            <w:r>
              <w:rPr>
                <w:rStyle w:val="Strong"/>
              </w:rPr>
              <w:br/>
              <w:t>Śāriputra Abhidharma</w:t>
            </w:r>
            <w:r>
              <w:rPr>
                <w:rStyle w:val="Strong"/>
              </w:rPr>
              <w:br/>
              <w:t>Ekottarika Āgama</w:t>
            </w:r>
            <w:r>
              <w:rPr>
                <w:rStyle w:val="Strong"/>
              </w:rPr>
              <w:br/>
              <w:t>Paṭisambhidāmagga</w:t>
            </w:r>
          </w:p>
        </w:tc>
        <w:tc>
          <w:tcPr>
            <w:tcW w:w="1939" w:type="dxa"/>
          </w:tcPr>
          <w:p w14:paraId="730E980E" w14:textId="77777777" w:rsidR="00FE3964" w:rsidRDefault="00000000">
            <w:pPr>
              <w:pStyle w:val="WW-paragraph"/>
            </w:pPr>
            <w:r>
              <w:rPr>
                <w:rStyle w:val="Strong"/>
              </w:rPr>
              <w:t>Dhammasaṅgaṇī</w:t>
            </w:r>
            <w:r>
              <w:rPr>
                <w:rStyle w:val="Strong"/>
              </w:rPr>
              <w:br/>
              <w:t>Saṁyukta Āgama</w:t>
            </w:r>
          </w:p>
        </w:tc>
        <w:tc>
          <w:tcPr>
            <w:tcW w:w="2616" w:type="dxa"/>
          </w:tcPr>
          <w:p w14:paraId="11EC3D49" w14:textId="77777777" w:rsidR="00FE3964" w:rsidRDefault="00000000">
            <w:pPr>
              <w:pStyle w:val="WW-paragraph"/>
            </w:pPr>
            <w:r>
              <w:rPr>
                <w:rStyle w:val="Strong"/>
              </w:rPr>
              <w:t>Abhidhamma Vibhaṅga</w:t>
            </w:r>
          </w:p>
        </w:tc>
      </w:tr>
      <w:tr w:rsidR="00FE3964" w14:paraId="087CA65E" w14:textId="77777777" w:rsidTr="007060FA">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1939" w:type="dxa"/>
          </w:tcPr>
          <w:p w14:paraId="56B2FBE8" w14:textId="77777777" w:rsidR="00FE3964" w:rsidRDefault="00000000">
            <w:pPr>
              <w:pStyle w:val="WW-paragraph"/>
            </w:pPr>
            <w:r>
              <w:t>• Sensation</w:t>
            </w:r>
            <w:r>
              <w:br/>
              <w:t>• Perception</w:t>
            </w:r>
            <w:r>
              <w:br/>
              <w:t>• Will (</w:t>
            </w:r>
            <w:r>
              <w:rPr>
                <w:rStyle w:val="wwc-pali"/>
              </w:rPr>
              <w:t>saṅkhāra</w:t>
            </w:r>
            <w:r>
              <w:t>)</w:t>
            </w:r>
            <w:r>
              <w:br/>
              <w:t>• Consciousness</w:t>
            </w:r>
          </w:p>
        </w:tc>
        <w:tc>
          <w:tcPr>
            <w:tcW w:w="2616"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The Buddha’s definition of rūpa</w:t>
      </w:r>
    </w:p>
    <w:p w14:paraId="785BA435" w14:textId="77777777" w:rsidR="00FE3964" w:rsidRDefault="00000000">
      <w:pPr>
        <w:pStyle w:val="WW-paragraph"/>
      </w:pPr>
      <w:r>
        <w:t xml:space="preserve">The </w:t>
      </w:r>
      <w:r>
        <w:rPr>
          <w:rStyle w:val="wwc-pali"/>
        </w:rPr>
        <w:t>rūpa</w:t>
      </w:r>
      <w:r>
        <w:t xml:space="preserve"> part of </w:t>
      </w:r>
      <w:r>
        <w:rPr>
          <w:rStyle w:val="wwc-pali"/>
        </w:rPr>
        <w:t>nāmarūpa</w:t>
      </w:r>
      <w:r>
        <w:t xml:space="preserve"> is defined by the Buddha as, “the four elements, along with form (</w:t>
      </w:r>
      <w:r>
        <w:rPr>
          <w:rStyle w:val="wwc-pali"/>
        </w:rPr>
        <w:t>rūpa</w:t>
      </w:r>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r>
        <w:rPr>
          <w:rStyle w:val="wwc-pali"/>
        </w:rPr>
        <w:t>nāmarūpa</w:t>
      </w:r>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r>
        <w:rPr>
          <w:rStyle w:val="wwc-pali"/>
        </w:rPr>
        <w:t>nāmarūpa</w:t>
      </w:r>
      <w:r>
        <w:t xml:space="preserve"> in the standard sequence of Dependent Arising refers to the being, which means that </w:t>
      </w:r>
      <w:r>
        <w:rPr>
          <w:rStyle w:val="wwc-pali"/>
        </w:rPr>
        <w:t>rūpa</w:t>
      </w:r>
      <w:r>
        <w:t xml:space="preserve"> here refers to the internal (or ‘personal’, </w:t>
      </w:r>
      <w:r>
        <w:rPr>
          <w:rStyle w:val="wwc-pali"/>
        </w:rPr>
        <w:t>ajjhattaṁ</w:t>
      </w:r>
      <w:r>
        <w:t>) elements, not the external.</w:t>
      </w:r>
    </w:p>
    <w:p w14:paraId="109BF5DC" w14:textId="77777777" w:rsidR="00FE3964" w:rsidRDefault="00000000">
      <w:pPr>
        <w:pStyle w:val="WW-paragraph"/>
      </w:pPr>
      <w:r>
        <w:t>This is akin to how the factor of the six senses (</w:t>
      </w:r>
      <w:r>
        <w:rPr>
          <w:rStyle w:val="wwc-pali"/>
        </w:rPr>
        <w:t>saḷāyatana</w:t>
      </w:r>
      <w:r>
        <w:t xml:space="preserve">) refers to the internal six sense faculties of the eyes, ears, and so on, not to the external objects of sights, sounds, etc. Although in some texts the term </w:t>
      </w:r>
      <w:r>
        <w:rPr>
          <w:rStyle w:val="wwc-pali"/>
        </w:rPr>
        <w:t>saḷāyatana</w:t>
      </w:r>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lastRenderedPageBreak/>
        <w:t>§29</w:t>
      </w:r>
    </w:p>
    <w:p w14:paraId="3B4CD805" w14:textId="77777777" w:rsidR="00FE3964" w:rsidRDefault="00000000">
      <w:pPr>
        <w:pStyle w:val="WW-blockquote"/>
      </w:pPr>
      <w:bookmarkStart w:id="35" w:name="bqseg29"/>
      <w:bookmarkEnd w:id="35"/>
      <w:r>
        <w:t>I said the six internal senses should be comprehended. What did I mean by that? The sense of sight (</w:t>
      </w:r>
      <w:r>
        <w:rPr>
          <w:rStyle w:val="wwc-pali"/>
        </w:rPr>
        <w:t>cakkhāyatana</w:t>
      </w:r>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r>
        <w:rPr>
          <w:rStyle w:val="wwc-pali"/>
        </w:rPr>
        <w:t>rūpāyatana</w:t>
      </w:r>
      <w:r>
        <w:t>), sounds, smells, flavors,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6" w:name="bqseg30"/>
      <w:bookmarkEnd w:id="36"/>
      <w:r>
        <w:t>And what are the six senses (</w:t>
      </w:r>
      <w:r>
        <w:rPr>
          <w:rStyle w:val="wwc-pali"/>
        </w:rPr>
        <w:t>saḷāyatana</w:t>
      </w:r>
      <w:r>
        <w:t>)? The sense of sight (</w:t>
      </w:r>
      <w:r>
        <w:rPr>
          <w:rStyle w:val="wwc-pali"/>
        </w:rPr>
        <w:t>cakkhāyatana</w:t>
      </w:r>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r>
        <w:rPr>
          <w:rStyle w:val="wwc-pali"/>
        </w:rPr>
        <w:t>saḷāyatana</w:t>
      </w:r>
      <w:r>
        <w:t xml:space="preserve"> in Dependent Arising.</w:t>
      </w:r>
      <w:r>
        <w:rPr>
          <w:rStyle w:val="FootnoteReference"/>
        </w:rPr>
        <w:footnoteReference w:id="156"/>
      </w:r>
      <w:r>
        <w:t xml:space="preserve"> While sometimes the six sense faculties are specifically called ‘internal’, when </w:t>
      </w:r>
      <w:r>
        <w:rPr>
          <w:rStyle w:val="wwc-pali"/>
        </w:rPr>
        <w:t>saḷāyatana</w:t>
      </w:r>
      <w:r>
        <w:t xml:space="preserve"> is used as a factor of Dependent Arising, it is assumed that the audience understands it refers to these internal senses, not to external objects. The same applies to </w:t>
      </w:r>
      <w:r>
        <w:rPr>
          <w:rStyle w:val="wwc-pali"/>
        </w:rPr>
        <w:t>rūpa</w:t>
      </w:r>
      <w:r>
        <w:t xml:space="preserve"> in </w:t>
      </w:r>
      <w:r>
        <w:rPr>
          <w:rStyle w:val="wwc-pali"/>
        </w:rPr>
        <w:t>nāmarūpa</w:t>
      </w:r>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r>
        <w:rPr>
          <w:rStyle w:val="wwc-pali"/>
        </w:rPr>
        <w:t>rūpa</w:t>
      </w:r>
      <w:r>
        <w:t xml:space="preserve"> is defined as the four elements. Direct connections between the body and the four elements are also made throughout the Nikāyas. A common phrase says “this body (</w:t>
      </w:r>
      <w:r>
        <w:rPr>
          <w:rStyle w:val="wwc-pali"/>
        </w:rPr>
        <w:t>kāya</w:t>
      </w:r>
      <w:r>
        <w:t xml:space="preserve">) </w:t>
      </w:r>
      <w:r>
        <w:lastRenderedPageBreak/>
        <w:t>consists of form (</w:t>
      </w:r>
      <w:r>
        <w:rPr>
          <w:rStyle w:val="wwc-pali"/>
        </w:rPr>
        <w:t>rūpa</w:t>
      </w:r>
      <w:r>
        <w:t>), is made up of the four elements”.</w:t>
      </w:r>
      <w:r>
        <w:rPr>
          <w:rStyle w:val="FootnoteReference"/>
        </w:rPr>
        <w:footnoteReference w:id="157"/>
      </w:r>
      <w:r>
        <w:t xml:space="preserve"> The </w:t>
      </w:r>
      <w:r>
        <w:rPr>
          <w:rStyle w:val="wwc-sesame"/>
        </w:rPr>
        <w:t>Satippaṭṭhāna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r>
        <w:rPr>
          <w:rStyle w:val="wwc-pali"/>
        </w:rPr>
        <w:t>rūpa</w:t>
      </w:r>
      <w:r>
        <w:t xml:space="preserve"> in context of Dependent Arising. Earlier I argued that the Buddha’s definition of </w:t>
      </w:r>
      <w:r>
        <w:rPr>
          <w:rStyle w:val="wwc-pali"/>
        </w:rPr>
        <w:t>nāma</w:t>
      </w:r>
      <w:r>
        <w:t xml:space="preserve"> is not an exact classification of parts of the being but a means to contemplate the absence of a self. With </w:t>
      </w:r>
      <w:r>
        <w:rPr>
          <w:rStyle w:val="wwc-pali"/>
        </w:rPr>
        <w:t>rūpa</w:t>
      </w:r>
      <w:r>
        <w:t xml:space="preserve"> the situation is similar. Its definition is not a metaphysical statement on what ‘form’ really is, but a way to contemplate that the body is a part of nature. As with </w:t>
      </w:r>
      <w:r>
        <w:rPr>
          <w:rStyle w:val="wwc-pali"/>
        </w:rPr>
        <w:t>nāma</w:t>
      </w:r>
      <w:r>
        <w:t xml:space="preserve">, the Buddha is not saying “this is what I </w:t>
      </w:r>
      <w:r>
        <w:rPr>
          <w:rStyle w:val="Emphasis"/>
        </w:rPr>
        <w:t>mean</w:t>
      </w:r>
      <w:r>
        <w:t xml:space="preserve"> by </w:t>
      </w:r>
      <w:r>
        <w:rPr>
          <w:rStyle w:val="wwc-pali"/>
        </w:rPr>
        <w:t>rūpa</w:t>
      </w:r>
      <w:r>
        <w:t xml:space="preserve">” but “this is how this </w:t>
      </w:r>
      <w:r>
        <w:rPr>
          <w:rStyle w:val="wwc-pali"/>
        </w:rPr>
        <w:t>rūpa</w:t>
      </w:r>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r>
        <w:rPr>
          <w:rStyle w:val="wwc-pali"/>
        </w:rPr>
        <w:t>rūpa</w:t>
      </w:r>
      <w:r>
        <w:t xml:space="preserve"> is used rather than </w:t>
      </w:r>
      <w:r>
        <w:rPr>
          <w:rStyle w:val="wwc-pali"/>
        </w:rPr>
        <w:t>kāya</w:t>
      </w:r>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r>
        <w:rPr>
          <w:rStyle w:val="wwc-pali"/>
        </w:rPr>
        <w:t>kāya</w:t>
      </w:r>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r>
        <w:rPr>
          <w:rStyle w:val="wwc-pali"/>
        </w:rPr>
        <w:t>rūpa</w:t>
      </w:r>
      <w:r>
        <w:t xml:space="preserve">, at least in this context. (I should note again that the term </w:t>
      </w:r>
      <w:r>
        <w:rPr>
          <w:rStyle w:val="wwc-pali"/>
        </w:rPr>
        <w:t>rūpa</w:t>
      </w:r>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r>
        <w:rPr>
          <w:rStyle w:val="wwc-pali"/>
        </w:rPr>
        <w:t>nāmarūpa</w:t>
      </w:r>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7" w:name="bqseg31"/>
      <w:bookmarkEnd w:id="37"/>
      <w:r>
        <w:t>And what is craving? There are six kinds of craving: craving for sights, craving for sounds, craving for smells, craving for flavors,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w:t>
      </w:r>
      <w:r>
        <w:lastRenderedPageBreak/>
        <w:t xml:space="preserve">not a homogeneous entity that underlies all experience, but something made up of six different types of consciousness. Similarly, the definitions of </w:t>
      </w:r>
      <w:r>
        <w:rPr>
          <w:rStyle w:val="wwc-pali"/>
        </w:rPr>
        <w:t>nāma</w:t>
      </w:r>
      <w:r>
        <w:t xml:space="preserve"> and </w:t>
      </w:r>
      <w:r>
        <w:rPr>
          <w:rStyle w:val="wwc-pali"/>
        </w:rPr>
        <w:t>rūpa</w:t>
      </w:r>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r>
        <w:rPr>
          <w:rStyle w:val="wwc-pali"/>
        </w:rPr>
        <w:t>nāmarūpa</w:t>
      </w:r>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r>
        <w:rPr>
          <w:rStyle w:val="wwc-pali"/>
        </w:rPr>
        <w:t>nāmarūpa</w:t>
      </w:r>
      <w:r>
        <w:t xml:space="preserve"> from the </w:t>
      </w:r>
      <w:r>
        <w:rPr>
          <w:rStyle w:val="wwc-sesame"/>
        </w:rPr>
        <w:t>Upaniṣadic</w:t>
      </w:r>
      <w:r>
        <w:t xml:space="preserve"> Brahmins, or more likely from general society, to whom it meant the individual with their visible form and intrinsic name. His definition of </w:t>
      </w:r>
      <w:r>
        <w:rPr>
          <w:rStyle w:val="wwc-pali"/>
        </w:rPr>
        <w:t>nāma</w:t>
      </w:r>
      <w:r>
        <w:t xml:space="preserve"> was meant to challenge traditional ideas about names being part of oneself, and his definition of </w:t>
      </w:r>
      <w:r>
        <w:rPr>
          <w:rStyle w:val="wwc-pali"/>
        </w:rPr>
        <w:t>rūpa</w:t>
      </w:r>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r>
        <w:rPr>
          <w:rStyle w:val="wwc-pali"/>
        </w:rPr>
        <w:t>nāmarūpa</w:t>
      </w:r>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Olivelle in the introduction to his translations of the </w:t>
      </w:r>
      <w:r>
        <w:rPr>
          <w:rStyle w:val="wwc-sesame"/>
        </w:rPr>
        <w:t>Upaniṣads</w:t>
      </w:r>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r>
        <w:rPr>
          <w:rStyle w:val="wwc-pali"/>
        </w:rPr>
        <w:t>nāmarūpa</w:t>
      </w:r>
      <w:r>
        <w:t xml:space="preserve"> refers to external objects with some regularity in the </w:t>
      </w:r>
      <w:r>
        <w:rPr>
          <w:rStyle w:val="wwc-sesame"/>
        </w:rPr>
        <w:t>Upaniṣads</w:t>
      </w:r>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r>
        <w:rPr>
          <w:rStyle w:val="wwc-pali"/>
        </w:rPr>
        <w:t>nāmarūpa</w:t>
      </w:r>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8" w:name="bqseg32"/>
      <w:bookmarkEnd w:id="38"/>
      <w: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Development of willful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willful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willful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‘willful actions’ but ‘the </w:t>
      </w:r>
      <w:r>
        <w:rPr>
          <w:rStyle w:val="Emphasis"/>
        </w:rPr>
        <w:t>development</w:t>
      </w:r>
      <w:r>
        <w:t xml:space="preserve"> of willful actions’. This refers to the </w:t>
      </w:r>
      <w:r>
        <w:lastRenderedPageBreak/>
        <w:t>outcome of the actions, not the actions themselves. The outcome of willful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{SimpleNoRowBorders}Table 8. Function of ‘development of willful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3. Conception of nāmarūpa</w:t>
            </w:r>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4. Development of willful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Regarding the simile of the painting, it is just a single line, but it contains a lot: “It’s like an artist or painter producing a complete figure of a man or woman on a well-polished board, a wall, or a canvas, using dye, lac, turmeric, indigo, and crimson.” This is a metaphor for how willful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r>
        <w:rPr>
          <w:rStyle w:val="wwc-pali"/>
        </w:rPr>
        <w:t>rūpa</w:t>
      </w:r>
      <w:r>
        <w:t xml:space="preserve">) in “producing a complete figure of a man or woman” refers to the bodily part of </w:t>
      </w:r>
      <w:r>
        <w:rPr>
          <w:rStyle w:val="wwc-pali"/>
        </w:rPr>
        <w:t>nāmarūpa</w:t>
      </w:r>
      <w:r>
        <w:t>. Even ‘producing’ (</w:t>
      </w:r>
      <w:r>
        <w:rPr>
          <w:rStyle w:val="wwc-pali"/>
        </w:rPr>
        <w:t>abhinibbatti</w:t>
      </w:r>
      <w:r>
        <w:t xml:space="preserve">) refers to rebirth. It is also used in the </w:t>
      </w:r>
      <w:r>
        <w:rPr>
          <w:rStyle w:val="wwc-sesame"/>
        </w:rPr>
        <w:t>Mahānidāna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77777777" w:rsidR="00FE3964" w:rsidRDefault="00000000">
      <w:pPr>
        <w:pStyle w:val="WW-figure"/>
      </w:pPr>
      <w:r>
        <w:t>./img/painterrealms.png=A board, a wall, and a canvas, labeled ‘the three realms’.=30=border</w:t>
      </w:r>
      <w:r>
        <w:br/>
        <w:t>./img/painter.png=A painter labeled ‘willful actions’ painting a person labeled ‘next life’ with five colors of paint labeled ‘five khandhas’.=30=border</w:t>
      </w:r>
      <w:r>
        <w:br/>
        <w:t>Figure 8. Painting a person as a simile for rebirth</w:t>
      </w:r>
    </w:p>
    <w:p w14:paraId="3E4CABA2" w14:textId="77777777" w:rsidR="00FE3964" w:rsidRDefault="00000000">
      <w:pPr>
        <w:pStyle w:val="WW-paragraph"/>
      </w:pPr>
      <w:r>
        <w:lastRenderedPageBreak/>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t>, where the Buddha uses the same simile to describe the varieties of births beings produce within transmigration (</w:t>
      </w:r>
      <w:r>
        <w:rPr>
          <w:rStyle w:val="wwc-pali"/>
        </w:rPr>
        <w:t>saṁsāra</w:t>
      </w:r>
      <w:r>
        <w:t>):</w:t>
      </w:r>
    </w:p>
    <w:p w14:paraId="7C755C76" w14:textId="77777777" w:rsidR="00FE3964" w:rsidRDefault="00000000">
      <w:pPr>
        <w:pStyle w:val="WW-named-section"/>
      </w:pPr>
      <w:r>
        <w:t>§33</w:t>
      </w:r>
    </w:p>
    <w:p w14:paraId="3D69233D" w14:textId="77777777" w:rsidR="00FE3964" w:rsidRDefault="00000000">
      <w:pPr>
        <w:pStyle w:val="WW-blockquote"/>
      </w:pPr>
      <w:bookmarkStart w:id="39" w:name="bqseg33"/>
      <w:bookmarkEnd w:id="39"/>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 xml:space="preserve">It’s like an artist or a painter producing a complete figure of a man or woman on a well-polished board, a wall, or a canvas, using dye, lac, turmeric, indigo, and crimson. When unlearned ordinary </w:t>
      </w:r>
      <w:r>
        <w:lastRenderedPageBreak/>
        <w:t>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r>
        <w:rPr>
          <w:rStyle w:val="wwc-sesame"/>
        </w:rPr>
        <w:t>Saṁyutta Nikāya</w:t>
      </w:r>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r>
        <w:rPr>
          <w:rStyle w:val="wwc-pali"/>
        </w:rPr>
        <w:t>caraṇa</w:t>
      </w:r>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t xml:space="preserve">But that simile will be discussed only in </w:t>
      </w:r>
      <w:hyperlink w:anchor="chapter11">
        <w:r>
          <w:rPr>
            <w:rStyle w:val="Hyperlink"/>
          </w:rPr>
          <w:t>Chapter 11</w:t>
        </w:r>
      </w:hyperlink>
      <w:r>
        <w:t>. First we will have a further look at the factors of willful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willful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As the title of this section indicates, I will show here that willful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r>
        <w:rPr>
          <w:rStyle w:val="wwc-pali"/>
        </w:rPr>
        <w:t>kamma</w:t>
      </w:r>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1" w:name="bqseg34"/>
      <w:bookmarkEnd w:id="41"/>
      <w:r>
        <w:t>This is how the wise</w:t>
      </w:r>
      <w:r>
        <w:br/>
        <w:t>see deeds (</w:t>
      </w:r>
      <w:r>
        <w:rPr>
          <w:rStyle w:val="wwc-pali"/>
        </w:rPr>
        <w:t>kamma</w:t>
      </w:r>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r>
        <w:rPr>
          <w:rStyle w:val="wwc-pali"/>
        </w:rPr>
        <w:t>saṁsāra</w:t>
      </w:r>
      <w:r>
        <w:t>] by their deeds,</w:t>
      </w:r>
      <w:r>
        <w:br/>
        <w:t>like a cartwheel by the linchpin.</w:t>
      </w:r>
      <w:r>
        <w:rPr>
          <w:rStyle w:val="FootnoteReference"/>
        </w:rPr>
        <w:footnoteReference w:id="171"/>
      </w:r>
    </w:p>
    <w:p w14:paraId="5F8B71E0" w14:textId="77777777" w:rsidR="00FE3964" w:rsidRDefault="00000000">
      <w:pPr>
        <w:pStyle w:val="WW-figure"/>
      </w:pPr>
      <w:r>
        <w:t>./img/linchpin.png=A cartwheel held by a pin through the axle. The wheel is labeled ‘samsara’ and the linchpin ‘karma’.=30=border</w:t>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willful actions. (By ‘willful’ I mean ‘intentional/volitional’, not ‘stubborn’.) The Pāli for ‘willful actions’ is </w:t>
      </w:r>
      <w:r>
        <w:rPr>
          <w:rStyle w:val="wwc-pali"/>
        </w:rPr>
        <w:t>saṅkhāra</w:t>
      </w:r>
      <w:r>
        <w:t xml:space="preserve">. It is linguistically connected to </w:t>
      </w:r>
      <w:r>
        <w:rPr>
          <w:rStyle w:val="wwc-pali"/>
        </w:rPr>
        <w:t>kamma</w:t>
      </w:r>
      <w:r>
        <w:t xml:space="preserve">, which is a bit more apparent in the Sanskrit form </w:t>
      </w:r>
      <w:r>
        <w:rPr>
          <w:rStyle w:val="wwc-pali"/>
        </w:rPr>
        <w:t>karma</w:t>
      </w:r>
      <w:r>
        <w:t>. (</w:t>
      </w:r>
      <w:r>
        <w:rPr>
          <w:rStyle w:val="wwc-pali"/>
        </w:rPr>
        <w:t>Saṅkhāra = saṁ+√kar+a. Kamma/karma = √kar+ma</w:t>
      </w:r>
      <w:r>
        <w:t>.)</w:t>
      </w:r>
    </w:p>
    <w:p w14:paraId="27FB6247" w14:textId="77777777" w:rsidR="00FE3964" w:rsidRDefault="00000000">
      <w:pPr>
        <w:pStyle w:val="WW-paragraph"/>
      </w:pPr>
      <w:r>
        <w:lastRenderedPageBreak/>
        <w:t xml:space="preserve">In the context of Dependent Arising </w:t>
      </w:r>
      <w:r>
        <w:rPr>
          <w:rStyle w:val="wwc-pali"/>
        </w:rPr>
        <w:t>saṅkhāra</w:t>
      </w:r>
      <w:r>
        <w:t xml:space="preserve"> and </w:t>
      </w:r>
      <w:r>
        <w:rPr>
          <w:rStyle w:val="wwc-pali"/>
        </w:rPr>
        <w:t>kamma</w:t>
      </w:r>
      <w:r>
        <w:t xml:space="preserve"> are effectively synonymous. The following extracts bear witness to this, showing the close connection between the two. The first extract gives the definition of </w:t>
      </w:r>
      <w:r>
        <w:rPr>
          <w:rStyle w:val="wwc-pali"/>
        </w:rPr>
        <w:t>saṅkhāra</w:t>
      </w:r>
      <w:r>
        <w:t xml:space="preserve"> not as a factor of Dependent Arising, but as one of the five aspects of existence. In this context I usually translate it as ‘will’ instead of ‘willful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2" w:name="bqseg35"/>
      <w:bookmarkEnd w:id="42"/>
      <w:r>
        <w:t xml:space="preserve">And what is will [or ‘willful actions’, </w:t>
      </w:r>
      <w:r>
        <w:rPr>
          <w:rStyle w:val="wwc-pali"/>
        </w:rPr>
        <w:t>saṅkhāras</w:t>
      </w:r>
      <w:r>
        <w:t>]? There are six types of intentions: intentions with respect to sights, intention with respect to sounds, intentions with respect to smells, intentions with respect to flavors, intentions with respect to tangibles, and intentions with respect to mental phenomena. That is what’s called will/willful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3" w:name="bqseg36"/>
      <w:bookmarkEnd w:id="43"/>
      <w:r>
        <w:t>I define deeds (</w:t>
      </w:r>
      <w:r>
        <w:rPr>
          <w:rStyle w:val="wwc-pali"/>
        </w:rPr>
        <w:t>kamma</w:t>
      </w:r>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4" w:name="bqseg37"/>
      <w:bookmarkEnd w:id="44"/>
      <w:r>
        <w:t>And what are willful actions (</w:t>
      </w:r>
      <w:r>
        <w:rPr>
          <w:rStyle w:val="wwc-pali"/>
        </w:rPr>
        <w:t>saṅkhāras</w:t>
      </w:r>
      <w:r>
        <w:t>)? There are three kinds of willful actions: physical, verbal, and mental willful actions. That is what’s called willful actions.</w:t>
      </w:r>
      <w:r>
        <w:rPr>
          <w:rStyle w:val="FootnoteReference"/>
        </w:rPr>
        <w:footnoteReference w:id="175"/>
      </w:r>
    </w:p>
    <w:p w14:paraId="4BA10953" w14:textId="77777777" w:rsidR="00FE3964" w:rsidRDefault="00000000">
      <w:pPr>
        <w:pStyle w:val="WW-paragraph"/>
      </w:pPr>
      <w:r>
        <w:t xml:space="preserve">The last extract is the definition of </w:t>
      </w:r>
      <w:r>
        <w:rPr>
          <w:rStyle w:val="wwc-pali"/>
        </w:rPr>
        <w:t>saṅkhāra</w:t>
      </w:r>
      <w:r>
        <w:t xml:space="preserve"> in the context of Dependent Arising. In this context </w:t>
      </w:r>
      <w:r>
        <w:rPr>
          <w:rStyle w:val="wwc-pali"/>
        </w:rPr>
        <w:t>saṅkhāra</w:t>
      </w:r>
      <w:r>
        <w:t xml:space="preserve"> depends on ignorance, so it only concerns the intentional actions performed by the unenlightened. Enlightened beings still have intentions, so the general aggregate of </w:t>
      </w:r>
      <w:r>
        <w:rPr>
          <w:rStyle w:val="wwc-pali"/>
        </w:rPr>
        <w:t>saṅkhāra</w:t>
      </w:r>
      <w:r>
        <w:t xml:space="preserve"> (the will) still exists. But these intentions are not based on ignorance and will not lead to rebirth, so they are not part of the </w:t>
      </w:r>
      <w:r>
        <w:rPr>
          <w:rStyle w:val="wwc-pali"/>
        </w:rPr>
        <w:t>saṅkhāra</w:t>
      </w:r>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r>
        <w:rPr>
          <w:rStyle w:val="wwc-pali"/>
        </w:rPr>
        <w:t>saṅkhāra</w:t>
      </w:r>
      <w:r>
        <w:t xml:space="preserve"> and </w:t>
      </w:r>
      <w:r>
        <w:rPr>
          <w:rStyle w:val="wwc-pali"/>
        </w:rPr>
        <w:t>kamma</w:t>
      </w:r>
      <w:r>
        <w:t xml:space="preserve"> are both said to be based on intention (</w:t>
      </w:r>
      <w:r>
        <w:rPr>
          <w:rStyle w:val="wwc-pali"/>
        </w:rPr>
        <w:t>cetanā</w:t>
      </w:r>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t>§38</w:t>
      </w:r>
    </w:p>
    <w:p w14:paraId="73B97A1D" w14:textId="77777777" w:rsidR="00FE3964" w:rsidRDefault="00000000">
      <w:pPr>
        <w:pStyle w:val="WW-blockquote"/>
      </w:pPr>
      <w:bookmarkStart w:id="45" w:name="bqseg38"/>
      <w:bookmarkEnd w:id="45"/>
      <w:r>
        <w:lastRenderedPageBreak/>
        <w:t>And what are dark deeds (</w:t>
      </w:r>
      <w:r>
        <w:rPr>
          <w:rStyle w:val="wwc-pali"/>
        </w:rPr>
        <w:t>kamma</w:t>
      </w:r>
      <w:r>
        <w:t>) with dark results? Then someone performs harmful physical, verbal, and mental willful actions (</w:t>
      </w:r>
      <w:r>
        <w:rPr>
          <w:rStyle w:val="wwc-pali"/>
        </w:rPr>
        <w:t>saṅkhāras</w:t>
      </w:r>
      <w:r>
        <w:t>). That is what’s called dark deeds with dark results.</w:t>
      </w:r>
    </w:p>
    <w:p w14:paraId="2D8E8E57" w14:textId="77777777" w:rsidR="00FE3964" w:rsidRDefault="00000000">
      <w:pPr>
        <w:pStyle w:val="WW-blockquote"/>
      </w:pPr>
      <w:r>
        <w:t>And what are bright deeds with bright results? Then someone performs pleasing physical, verbal, and mental willful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6" w:name="bqseg39"/>
      <w:bookmarkEnd w:id="46"/>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7" w:name="bqseg40"/>
      <w:bookmarkEnd w:id="47"/>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√kar+ta</w:t>
      </w:r>
      <w:r>
        <w:t xml:space="preserve">), is also linguistically connected to </w:t>
      </w:r>
      <w:r>
        <w:rPr>
          <w:rStyle w:val="wwc-pali"/>
        </w:rPr>
        <w:t>kamma</w:t>
      </w:r>
      <w:r>
        <w:t xml:space="preserve"> and </w:t>
      </w:r>
      <w:r>
        <w:rPr>
          <w:rStyle w:val="wwc-pali"/>
        </w:rPr>
        <w:t>saṅkhāra</w:t>
      </w:r>
      <w:r>
        <w:t>.)</w:t>
      </w:r>
    </w:p>
    <w:p w14:paraId="6A6BF407" w14:textId="77777777" w:rsidR="00FE3964" w:rsidRDefault="00000000">
      <w:pPr>
        <w:pStyle w:val="WW-named-section"/>
      </w:pPr>
      <w:r>
        <w:t>§41</w:t>
      </w:r>
    </w:p>
    <w:p w14:paraId="4A7D946C" w14:textId="77777777" w:rsidR="00FE3964" w:rsidRDefault="00000000">
      <w:pPr>
        <w:pStyle w:val="WW-blockquote"/>
      </w:pPr>
      <w:bookmarkStart w:id="48" w:name="bqseg41"/>
      <w:bookmarkEnd w:id="48"/>
      <w:r>
        <w:t>And what are dark deeds with dark results? Then someone performs harmful physical, verbal, and mental willful actions. Having performed those willful actions, they get reborn in a harmful world. Being reborn in that world, harmful sense impressions impinge upon them. Being impinged by these, they feel exclusively painful sensations, as in the case of beings in hell. So the being’s rebirth 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lastRenderedPageBreak/>
        <w:t>And what are bright deeds with bright results? Then someone performs pleasing physical, verbal, and mental willful actions. Having performed those willful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willful actions, leading to rebirth in places with a mixture of pain and pleasure, such as the human world. A text specifically called the </w:t>
      </w:r>
      <w:r>
        <w:rPr>
          <w:rStyle w:val="wwc-sesame"/>
        </w:rPr>
        <w:t>Saṅkhāra Sutta</w:t>
      </w:r>
      <w:r>
        <w:t xml:space="preserve"> says the same thing.</w:t>
      </w:r>
      <w:r>
        <w:rPr>
          <w:rStyle w:val="FootnoteReference"/>
        </w:rPr>
        <w:footnoteReference w:id="181"/>
      </w:r>
      <w:r>
        <w:t xml:space="preserve"> Such statements are of course generalizations, but the basic idea is clear: willful actions determine the quality of the being’s rebirth.</w:t>
      </w:r>
    </w:p>
    <w:p w14:paraId="3F757AAF" w14:textId="77777777" w:rsidR="00FE3964" w:rsidRDefault="00000000">
      <w:pPr>
        <w:pStyle w:val="WW-paragraph"/>
      </w:pPr>
      <w:r>
        <w:t>The ways in which this happens fall outside the scope of this work. What matters for the current discussion is that since willful actions lead to rebirth, the link between willful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r>
        <w:rPr>
          <w:rStyle w:val="wwc-pali"/>
        </w:rPr>
        <w:t>upapatti</w:t>
      </w:r>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{SimpleNoRowBorders}Table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t xml:space="preserve">At this point it may be good to mention that in the </w:t>
      </w:r>
      <w:r>
        <w:rPr>
          <w:rStyle w:val="wwc-sesame"/>
        </w:rPr>
        <w:t>Cūḷavedalla Sutta</w:t>
      </w:r>
      <w:r>
        <w:t xml:space="preserve"> the bhikkhuni Dhammadinnā also speaks of three types of activities (</w:t>
      </w:r>
      <w:r>
        <w:rPr>
          <w:rStyle w:val="wwc-pali"/>
        </w:rPr>
        <w:t>saṅkhāras</w:t>
      </w:r>
      <w:r>
        <w:t>).</w:t>
      </w:r>
      <w:r>
        <w:rPr>
          <w:rStyle w:val="FootnoteReference"/>
        </w:rPr>
        <w:footnoteReference w:id="182"/>
      </w:r>
      <w:r>
        <w:t xml:space="preserve"> She limits physical activities to the breathing, </w:t>
      </w:r>
      <w:r>
        <w:lastRenderedPageBreak/>
        <w:t xml:space="preserve">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Dhammadinnā’s definitions do not apply to </w:t>
      </w:r>
      <w:r>
        <w:rPr>
          <w:rStyle w:val="wwc-pali"/>
        </w:rPr>
        <w:t>saṅkhāra</w:t>
      </w:r>
      <w:r>
        <w:t xml:space="preserve"> in Dependent Arising.</w:t>
      </w:r>
      <w:r>
        <w:rPr>
          <w:rStyle w:val="FootnoteReference"/>
        </w:rPr>
        <w:footnoteReference w:id="183"/>
      </w:r>
      <w:r>
        <w:t xml:space="preserve"> She is using the three types of </w:t>
      </w:r>
      <w:r>
        <w:rPr>
          <w:rStyle w:val="wwc-pali"/>
        </w:rPr>
        <w:t>saṅkhāra</w:t>
      </w:r>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49" w:name="bqseg42"/>
      <w:bookmarkEnd w:id="49"/>
      <w:r>
        <w:t>There are three kinds of willful actions: physical willful actions, verbal willful actions, and mental willful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0" w:name="bqseg43"/>
      <w:bookmarkEnd w:id="50"/>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1" w:name="bqseg44"/>
      <w:bookmarkEnd w:id="51"/>
      <w:r>
        <w:t>If you possess ten qualities, you end up in heaven as if carried up there. What ten?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r>
        <w:rPr>
          <w:rStyle w:val="wwc-sesame"/>
        </w:rPr>
        <w:t>Sāleyyaka Sutta</w:t>
      </w:r>
      <w:r>
        <w:t xml:space="preserve"> is a good example of this. It also clarifies the above groupings, saying: “Physical conduct that’s principled and moral is threefold. Verbal conduct that’s principled and moral is fourfold. Mental </w:t>
      </w:r>
      <w:r>
        <w:lastRenderedPageBreak/>
        <w:t>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r>
        <w:rPr>
          <w:rStyle w:val="wwc-pali"/>
        </w:rPr>
        <w:t>kamma</w:t>
      </w:r>
      <w:r>
        <w:t xml:space="preserve"> (deeds) focuses on ethical conduct of this sort. </w:t>
      </w:r>
      <w:r>
        <w:rPr>
          <w:rStyle w:val="wwc-pali"/>
        </w:rPr>
        <w:t>Saṅkhāra</w:t>
      </w:r>
      <w:r>
        <w:t xml:space="preserve"> (willful actions) often has a somewhat more technical slant, being more closely connected to the rebirth process itself. For example, there are so-called undisturbable (or ‘imperturbable’) </w:t>
      </w:r>
      <w:r>
        <w:rPr>
          <w:rStyle w:val="wwc-pali"/>
        </w:rPr>
        <w:t>saṅkhāras</w:t>
      </w:r>
      <w:r>
        <w:t xml:space="preserve"> that lead to the rebirth in mental realms of pure and stable equanimity (hence the name ‘undisturbable’).</w:t>
      </w:r>
      <w:r>
        <w:rPr>
          <w:rStyle w:val="FootnoteReference"/>
        </w:rPr>
        <w:footnoteReference w:id="188"/>
      </w:r>
      <w:r>
        <w:t xml:space="preserve"> There is also a discourse on determining one’s particular rebirth using will (</w:t>
      </w:r>
      <w:r>
        <w:rPr>
          <w:rStyle w:val="wwc-pali"/>
        </w:rPr>
        <w:t>saṅkhāra</w:t>
      </w:r>
      <w:r>
        <w:t xml:space="preserve">), the </w:t>
      </w:r>
      <w:r>
        <w:rPr>
          <w:rStyle w:val="wwc-sesame"/>
        </w:rPr>
        <w:t>Saṅkhāra-upapatti Sutta</w:t>
      </w:r>
      <w:r>
        <w:t>.</w:t>
      </w:r>
      <w:r>
        <w:rPr>
          <w:rStyle w:val="FootnoteReference"/>
        </w:rPr>
        <w:footnoteReference w:id="189"/>
      </w:r>
      <w:r>
        <w:t xml:space="preserve"> The term </w:t>
      </w:r>
      <w:r>
        <w:rPr>
          <w:rStyle w:val="wwc-pali"/>
        </w:rPr>
        <w:t>kamma</w:t>
      </w:r>
      <w:r>
        <w:t xml:space="preserve"> is never used in such nuanced ways. It also seems that, while </w:t>
      </w:r>
      <w:r>
        <w:rPr>
          <w:rStyle w:val="wwc-pali"/>
        </w:rPr>
        <w:t>kamma</w:t>
      </w:r>
      <w:r>
        <w:t xml:space="preserve"> refers to the general actions one does throughout life, </w:t>
      </w:r>
      <w:r>
        <w:rPr>
          <w:rStyle w:val="wwc-pali"/>
        </w:rPr>
        <w:t>saṅkhāra</w:t>
      </w:r>
      <w:r>
        <w:t xml:space="preserve"> also includes the will that happens around the time of death itself, which would not be called </w:t>
      </w:r>
      <w:r>
        <w:rPr>
          <w:rStyle w:val="wwc-pali"/>
        </w:rPr>
        <w:t>kamma</w:t>
      </w:r>
      <w:r>
        <w:t>.</w:t>
      </w:r>
      <w:r>
        <w:rPr>
          <w:rStyle w:val="FootnoteReference"/>
        </w:rPr>
        <w:footnoteReference w:id="190"/>
      </w:r>
      <w:r>
        <w:t xml:space="preserve"> This difference in usage may explain in part why not </w:t>
      </w:r>
      <w:r>
        <w:rPr>
          <w:rStyle w:val="wwc-pali"/>
        </w:rPr>
        <w:t>kamma</w:t>
      </w:r>
      <w:r>
        <w:t xml:space="preserve"> but </w:t>
      </w:r>
      <w:r>
        <w:rPr>
          <w:rStyle w:val="wwc-pali"/>
        </w:rPr>
        <w:t>saṅkhāra</w:t>
      </w:r>
      <w:r>
        <w:t xml:space="preserve"> is employed in Dependent Arising, where the factor is directly connected to the actual rebirth process. </w:t>
      </w:r>
      <w:r>
        <w:rPr>
          <w:rStyle w:val="wwc-pali"/>
        </w:rPr>
        <w:t>Saṅkhāra</w:t>
      </w:r>
      <w:r>
        <w:t xml:space="preserve"> also does not seem to imply results of actions that occur in this life, unlike </w:t>
      </w:r>
      <w:r>
        <w:rPr>
          <w:rStyle w:val="wwc-pali"/>
        </w:rPr>
        <w:t>kamma</w:t>
      </w:r>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Showing another link between willful actions and deeds in context of rebirth, the following verse talks about ‘meritorious deeds’ (</w:t>
      </w:r>
      <w:r>
        <w:rPr>
          <w:rStyle w:val="wwc-pali"/>
        </w:rPr>
        <w:t>puñña-kamma</w:t>
      </w:r>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3" w:name="bqseg45"/>
      <w:bookmarkEnd w:id="53"/>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t xml:space="preserve">The link with willful actions may not be immediately clear, but instead of meritorious deeds leading to a good rebirth, </w:t>
      </w:r>
      <w:hyperlink w:anchor="bqseg55">
        <w:r>
          <w:rPr>
            <w:rStyle w:val="Hyperlink"/>
          </w:rPr>
          <w:t>§55</w:t>
        </w:r>
      </w:hyperlink>
      <w:r>
        <w:t xml:space="preserve"> mentions meritorious willful actions doing so: “If people influenced by </w:t>
      </w:r>
      <w:r>
        <w:lastRenderedPageBreak/>
        <w:t>ignorance perform meritorious willful actions, [after death] their consciousness will travel on to a place of merit.”</w:t>
      </w:r>
    </w:p>
    <w:p w14:paraId="22B9749D" w14:textId="77777777" w:rsidR="00FE3964" w:rsidRDefault="00000000">
      <w:pPr>
        <w:pStyle w:val="WW-paragraph"/>
      </w:pPr>
      <w:r>
        <w:t>There are still more discourses that show a connection between karma and willful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Raṭṭhapāla says deeds are done out of delusion. As observed earlier, delusion is a close synonym for ignorance, so these verses again show that deeds and willful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4" w:name="bqseg46"/>
      <w:bookmarkEnd w:id="54"/>
      <w:r>
        <w:t>So understanding is much better than wealth,</w:t>
      </w:r>
      <w:r>
        <w:br/>
        <w:t>because through understanding you reach perfection.</w:t>
      </w:r>
      <w:r>
        <w:br/>
        <w:t>Out of delusion you do bad deeds</w:t>
      </w:r>
      <w:r>
        <w:br/>
        <w:t>[i.e. out of ignorance you do bad willful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The dependency of deeds on ignorance is also mentioned in an interesting exchange between Mahāmoggallāna, the Buddha, and a Jain named Vappa. Like other Jains, Vappa had a different idea of karma than the Buddha.</w:t>
      </w:r>
      <w:r>
        <w:rPr>
          <w:rStyle w:val="FootnoteReference"/>
        </w:rPr>
        <w:footnoteReference w:id="197"/>
      </w:r>
      <w:r>
        <w:t xml:space="preserve"> The Jains thought </w:t>
      </w:r>
      <w:r>
        <w:rPr>
          <w:rStyle w:val="Emphasis"/>
        </w:rPr>
        <w:t>all</w:t>
      </w:r>
      <w:r>
        <w:t xml:space="preserve"> actions bind one to </w:t>
      </w:r>
      <w:r>
        <w:rPr>
          <w:rStyle w:val="wwc-pali"/>
        </w:rPr>
        <w:t>saṁsāra</w:t>
      </w:r>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Vappa also believed karma to attract physical particles that flow into and stick to the soul. These particles (also called </w:t>
      </w:r>
      <w:r>
        <w:rPr>
          <w:rStyle w:val="wwc-pali"/>
        </w:rPr>
        <w:t>āsavas</w:t>
      </w:r>
      <w:r>
        <w:t>, ‘defilements’)</w:t>
      </w:r>
      <w:r>
        <w:rPr>
          <w:rStyle w:val="FootnoteReference"/>
        </w:rPr>
        <w:footnoteReference w:id="198"/>
      </w:r>
      <w:r>
        <w:t xml:space="preserve"> weigh the soul down, binding it to earth. They can only be worn away by long periods of abstinence from any actions. Even if your behavior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Vappa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5" w:name="bqseg47"/>
      <w:bookmarkEnd w:id="55"/>
      <w:r>
        <w:t>[Mahāmoggallāna:] “Vappa,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[The Buddha:] “What do you think, Vappa?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r>
        <w:rPr>
          <w:rStyle w:val="wwc-pali"/>
        </w:rPr>
        <w:t>phussa</w:t>
      </w:r>
      <w:r>
        <w:t xml:space="preserve">, which is related to </w:t>
      </w:r>
      <w:r>
        <w:rPr>
          <w:rStyle w:val="wwc-pali"/>
        </w:rPr>
        <w:t>phassa</w:t>
      </w:r>
      <w:r>
        <w:t xml:space="preserve"> (sense impression). With this in mind, the </w:t>
      </w:r>
      <w:r>
        <w:rPr>
          <w:rStyle w:val="wwc-sesame"/>
        </w:rPr>
        <w:t>Vappa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{SimpleNoRowBorders}Table 10. Vappa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r>
              <w:rPr>
                <w:rStyle w:val="Strong"/>
              </w:rPr>
              <w:t>Vappa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r>
        <w:rPr>
          <w:rStyle w:val="wwc-pali"/>
        </w:rPr>
        <w:t>kamma</w:t>
      </w:r>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6" w:name="bqseg48"/>
      <w:bookmarkEnd w:id="56"/>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r>
        <w:rPr>
          <w:rStyle w:val="wwc-sesame"/>
        </w:rPr>
        <w:t>Nidāna Saṁyutta</w:t>
      </w:r>
      <w:r>
        <w:t>:</w:t>
      </w:r>
    </w:p>
    <w:p w14:paraId="034BDBEF" w14:textId="77777777" w:rsidR="00FE3964" w:rsidRDefault="00000000">
      <w:pPr>
        <w:pStyle w:val="WW-named-section"/>
      </w:pPr>
      <w:r>
        <w:t>§49</w:t>
      </w:r>
    </w:p>
    <w:p w14:paraId="10411F4B" w14:textId="77777777" w:rsidR="00FE3964" w:rsidRDefault="00000000">
      <w:pPr>
        <w:pStyle w:val="WW-blockquote"/>
      </w:pPr>
      <w:bookmarkStart w:id="57" w:name="bqseg49"/>
      <w:bookmarkEnd w:id="57"/>
      <w:r>
        <w:t>This body (</w:t>
      </w:r>
      <w:r>
        <w:rPr>
          <w:rStyle w:val="wwc-pali"/>
        </w:rPr>
        <w:t>kāya</w:t>
      </w:r>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Dependent on ignorance, there are willful actions. Dependent on willful actions, consciousness. Dependent on consciousness, the individual’s immaterial aspects and body. … That is how this whole mass of suffering originates.</w:t>
      </w:r>
    </w:p>
    <w:p w14:paraId="16225CD9" w14:textId="77777777" w:rsidR="00FE3964" w:rsidRDefault="00000000">
      <w:pPr>
        <w:pStyle w:val="WW-blockquote"/>
      </w:pPr>
      <w:r>
        <w:t>But if ignorance completely fades away and ceases, willful actions will cease. If willful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r>
        <w:rPr>
          <w:rStyle w:val="wwc-pali"/>
        </w:rPr>
        <w:t>abhisaṅkhata</w:t>
      </w:r>
      <w:r>
        <w:t xml:space="preserve">, a verb connected to the noun </w:t>
      </w:r>
      <w:r>
        <w:rPr>
          <w:rStyle w:val="wwc-pali"/>
        </w:rPr>
        <w:t>saṅkhāra</w:t>
      </w:r>
      <w:r>
        <w:t xml:space="preserve">. So when the Buddha says the six senses and body should be seen as created, this also means they are the result of willful actions. Hence I used the compound expression ‘created by will’ for </w:t>
      </w:r>
      <w:r>
        <w:rPr>
          <w:rStyle w:val="wwc-pali"/>
        </w:rPr>
        <w:t>abhisaṅkhata</w:t>
      </w:r>
      <w:r>
        <w:t>, following Venerable Sujato’s example.</w:t>
      </w:r>
      <w:r>
        <w:rPr>
          <w:rStyle w:val="FootnoteReference"/>
        </w:rPr>
        <w:footnoteReference w:id="204"/>
      </w:r>
    </w:p>
    <w:p w14:paraId="52FE43A6" w14:textId="77777777" w:rsidR="00FE3964" w:rsidRDefault="00000000">
      <w:pPr>
        <w:pStyle w:val="WW-paragraph"/>
      </w:pPr>
      <w:r>
        <w:t xml:space="preserve">Translating </w:t>
      </w:r>
      <w:r>
        <w:rPr>
          <w:rStyle w:val="wwc-pali"/>
        </w:rPr>
        <w:t>saṅkhāra</w:t>
      </w:r>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r>
        <w:rPr>
          <w:rStyle w:val="wwc-pali"/>
        </w:rPr>
        <w:t>sabbe saṅkhārā dukkhā</w:t>
      </w:r>
      <w:r>
        <w:t>, ‘all that is created [through rebirth] is suffering’,</w:t>
      </w:r>
      <w:r>
        <w:rPr>
          <w:rStyle w:val="FootnoteReference"/>
        </w:rPr>
        <w:footnoteReference w:id="205"/>
      </w:r>
      <w:r>
        <w:t xml:space="preserve"> but it does not apply to </w:t>
      </w:r>
      <w:r>
        <w:rPr>
          <w:rStyle w:val="wwc-pali"/>
        </w:rPr>
        <w:t>saṅkhāra</w:t>
      </w:r>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r>
        <w:rPr>
          <w:rStyle w:val="wwc-pali"/>
        </w:rPr>
        <w:t>saṅkhāra</w:t>
      </w:r>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8" w:name="bqseg50"/>
      <w:bookmarkEnd w:id="58"/>
      <w:r>
        <w:t>And why do you call them willful actions (</w:t>
      </w:r>
      <w:r>
        <w:rPr>
          <w:rStyle w:val="wwc-pali"/>
        </w:rPr>
        <w:t>saṅkhāras</w:t>
      </w:r>
      <w:r>
        <w:t>)?</w:t>
      </w:r>
      <w:r>
        <w:rPr>
          <w:rStyle w:val="FootnoteReference"/>
        </w:rPr>
        <w:footnoteReference w:id="207"/>
      </w:r>
      <w:r>
        <w:t xml:space="preserve"> They willfully create (</w:t>
      </w:r>
      <w:r>
        <w:rPr>
          <w:rStyle w:val="wwc-pali"/>
        </w:rPr>
        <w:t>abhisaṅkharonti</w:t>
      </w:r>
      <w:r>
        <w:t>) the created (</w:t>
      </w:r>
      <w:r>
        <w:rPr>
          <w:rStyle w:val="wwc-pali"/>
        </w:rPr>
        <w:t>saṅkhata</w:t>
      </w:r>
      <w:r>
        <w:t>),</w:t>
      </w:r>
      <w:r>
        <w:rPr>
          <w:rStyle w:val="FootnoteReference"/>
        </w:rPr>
        <w:footnoteReference w:id="208"/>
      </w:r>
      <w:r>
        <w:t xml:space="preserve"> that is why you call them willful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r>
        <w:rPr>
          <w:rStyle w:val="wwc-pali"/>
        </w:rPr>
        <w:t>saṅkhāra</w:t>
      </w:r>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willful actions are the creative forces in the rebirth process. Along with craving they fabricate the aspects of existence of the future life. Venerable Sumedhā therefore says in the </w:t>
      </w:r>
      <w:r>
        <w:rPr>
          <w:rStyle w:val="wwc-sesame"/>
        </w:rPr>
        <w:t>Therīgāthā</w:t>
      </w:r>
      <w:r>
        <w:t>: “The aspects of existence, elements, and senses are created (</w:t>
      </w:r>
      <w:r>
        <w:rPr>
          <w:rStyle w:val="wwc-pali"/>
        </w:rPr>
        <w:t>saṅkhata</w:t>
      </w:r>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willful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willful actions directly to birth is the </w:t>
      </w:r>
      <w:r>
        <w:rPr>
          <w:rStyle w:val="wwc-sesame"/>
        </w:rPr>
        <w:t>Precipice Discourse</w:t>
      </w:r>
      <w:r>
        <w:t>. This discourse also serves as a great example of the Buddha’s skillful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59" w:name="bqseg51"/>
      <w:bookmarkEnd w:id="59"/>
      <w:r>
        <w:t>At one time the Buddha was staying at Rājagaha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willful actions that lead to birth, to old age, to death, to sorrow, </w:t>
      </w:r>
      <w:r>
        <w:lastRenderedPageBreak/>
        <w:t>grief, pain, sadness, and distress. Enjoying those willful actions, they will perform them. Having performed those willful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But some renunciants and brahmins do understand in line with reality what suffering is, what the origin of suffering is, what the cessation of suffering is, and what the practice leading to the cessation of suffering is. They do not enjoy willful actions that lead to birth, to old age, to death, to sorrow, grief, pain, sadness, and distress. Not enjoying those willful actions, they won’t perform them. Not having performed those willful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7777777" w:rsidR="00FE3964" w:rsidRDefault="00000000">
      <w:pPr>
        <w:pStyle w:val="WW-figure"/>
      </w:pPr>
      <w:r>
        <w:t>./img/precipice.png=A person walks down a precipice. The person is labeled ‘ignorance’ and ‘willful actions’, the precipice ‘rebirth’, and the ground below ‘suffering’.=30=border</w:t>
      </w:r>
      <w:r>
        <w:br/>
        <w:t>Figure 10. Walking over a precipice as a simile for willful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0" w:name="bqseg52"/>
      <w:bookmarkEnd w:id="60"/>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This ignorance is followed in the discourse by willful actions, which in turn is followed by birth and so on. So the basic sequence is: ignorance of four truths › willful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{SimpleNoRowBorders}Table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lastRenderedPageBreak/>
              <w:br/>
              <w:t>• Birth</w:t>
            </w:r>
          </w:p>
        </w:tc>
        <w:tc>
          <w:tcPr>
            <w:tcW w:w="2397" w:type="dxa"/>
          </w:tcPr>
          <w:p w14:paraId="5F1F690A" w14:textId="77777777" w:rsidR="00FE3964" w:rsidRDefault="00000000">
            <w:pPr>
              <w:pStyle w:val="WW-paragraph"/>
            </w:pPr>
            <w:r>
              <w:t>3. Consciousness</w:t>
            </w:r>
            <w:r>
              <w:br/>
              <w:t>4. Imm.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willful actions, we can now consider how it connects to consciousness in the standard phrase, “dependent on willful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1" w:name="bqseg53"/>
      <w:bookmarkEnd w:id="61"/>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The phrase “what you intend, what you plan, and what you have a tendency towards” is a reference to willful actions, as is evident from the word ‘intend’ and from it being placed before the continuation of consciousness, just as willful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r>
        <w:rPr>
          <w:rStyle w:val="wwc-sesame"/>
        </w:rPr>
        <w:t>Aṅguttara Nikāya</w:t>
      </w:r>
      <w:r>
        <w:t xml:space="preserve"> speaks of someone falling seriously ill, reflecting on their bad deeds, and deciding that after death they must go to a bad place. The </w:t>
      </w:r>
      <w:r>
        <w:rPr>
          <w:rStyle w:val="wwc-sesame"/>
        </w:rPr>
        <w:t>Discourse on the Foolish and Wise</w:t>
      </w:r>
      <w:r>
        <w:t xml:space="preserve"> </w:t>
      </w:r>
      <w:r>
        <w:lastRenderedPageBreak/>
        <w:t xml:space="preserve">in the </w:t>
      </w:r>
      <w:r>
        <w:rPr>
          <w:rStyle w:val="wwc-sesame"/>
        </w:rPr>
        <w:t>Majjhima Nikāya</w:t>
      </w:r>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r>
        <w:rPr>
          <w:rStyle w:val="wwc-sesame"/>
        </w:rPr>
        <w:t>Saṅkhāra-upapatti Sutta</w:t>
      </w:r>
      <w:r>
        <w:t xml:space="preserve">), a text which also brings out the connection between </w:t>
      </w:r>
      <w:r>
        <w:rPr>
          <w:rStyle w:val="wwc-pali"/>
        </w:rPr>
        <w:t>saṅkhāras</w:t>
      </w:r>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r>
        <w:rPr>
          <w:rStyle w:val="wwc-pali"/>
        </w:rPr>
        <w:t>anusaya</w:t>
      </w:r>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willful actions, so this can’t be what is referred to here. To illustrate, the consciousness of enlightened beings still continues as long as they live, even though they have no ignorance and resulting willful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r>
        <w:rPr>
          <w:rStyle w:val="wwc-sesame"/>
        </w:rPr>
        <w:t>Nidāna Saṁyutta</w:t>
      </w:r>
      <w:r>
        <w:t>, the connected discourses on Dependent Arising, so we should compare it to the standard sequence. The discourse effectively follows another route through the factors: willful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t>{SimpleNoRowBorders}Table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lastRenderedPageBreak/>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4. Imm.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also helps bring home all these points. It is more similar to the standard sequence of Dependent Arising, showing more clearly that ‘what you intend’ refers to the factor of willful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2" w:name="bqseg54"/>
      <w:bookmarkEnd w:id="62"/>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{SimpleNoRowBorders}Table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lastRenderedPageBreak/>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4. Imm.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Pr>
          <w:rStyle w:val="wwc-sesame"/>
        </w:rPr>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r>
        <w:rPr>
          <w:rStyle w:val="wwc-sesame"/>
        </w:rPr>
        <w:t>Saṁyukta Āgama</w:t>
      </w:r>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r>
        <w:rPr>
          <w:rStyle w:val="wwc-pali"/>
        </w:rPr>
        <w:t>nāmarūpa</w:t>
      </w:r>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willful actions, and consciousness are also explained in another discourse in the </w:t>
      </w:r>
      <w:r>
        <w:rPr>
          <w:rStyle w:val="wwc-sesame"/>
        </w:rPr>
        <w:t>Nidāna Saṁyutta</w:t>
      </w:r>
      <w:r>
        <w:t>. It says consciousness will ‘travel on’ as a result of ignorant willful actions which are either meritorious, demeritorious, or undisturbable.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3" w:name="bqseg55"/>
      <w:bookmarkEnd w:id="63"/>
      <w:r>
        <w:t>If people influenced by ignorance perform meritorious willful actions, their consciousness will travel on to a place of merit. If they perform demeritorious willful actions, their consciousness will travel on to a place of demerit. If they perform undisturbable willful actions, their consciousness will travel on to an undisturbable place.</w:t>
      </w:r>
      <w:r>
        <w:rPr>
          <w:rStyle w:val="FootnoteReference"/>
        </w:rPr>
        <w:footnoteReference w:id="227"/>
      </w:r>
    </w:p>
    <w:p w14:paraId="7F2DD1F3" w14:textId="77777777" w:rsidR="00FE3964" w:rsidRDefault="00000000">
      <w:pPr>
        <w:pStyle w:val="WW-paragraph"/>
      </w:pPr>
      <w:r>
        <w:lastRenderedPageBreak/>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r>
        <w:rPr>
          <w:rStyle w:val="wwc-pali"/>
        </w:rPr>
        <w:t>abhinibbati</w:t>
      </w:r>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r>
        <w:rPr>
          <w:rStyle w:val="wwc-pali"/>
        </w:rPr>
        <w:t>upaga</w:t>
      </w:r>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‘willful actions’ and the ‘traveling on’ of consciousness in the above passage.</w:t>
      </w:r>
    </w:p>
    <w:p w14:paraId="6FAA54B4" w14:textId="77777777" w:rsidR="00FE3964" w:rsidRDefault="00000000">
      <w:pPr>
        <w:pStyle w:val="WW-paragraph"/>
      </w:pPr>
      <w:r>
        <w:t xml:space="preserve">The Way to the </w:t>
      </w:r>
      <w:r>
        <w:rPr>
          <w:rStyle w:val="wwc-sesame"/>
        </w:rPr>
        <w:t>Undisturbable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4" w:name="bqseg56"/>
      <w:bookmarkEnd w:id="64"/>
      <w:r>
        <w:t>When their body falls apart, after death, it is possible that their onward-going consciousness will travel on to an undisturbable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r>
        <w:rPr>
          <w:rStyle w:val="wwc-sesame"/>
        </w:rPr>
        <w:t>Mahānidāna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5" w:name="bqseg57"/>
      <w:bookmarkEnd w:id="65"/>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Brahmā Gods produced [or ‘reborn’, </w:t>
      </w:r>
      <w:r>
        <w:rPr>
          <w:rStyle w:val="wwc-pali"/>
        </w:rPr>
        <w:t>abhinibbatti</w:t>
      </w:r>
      <w:r>
        <w:t>] through the first jhāna. That is the second abode for consciousness.</w:t>
      </w:r>
    </w:p>
    <w:p w14:paraId="04621CD8" w14:textId="77777777" w:rsidR="00FE3964" w:rsidRDefault="00000000">
      <w:pPr>
        <w:pStyle w:val="WW-blockquote"/>
      </w:pPr>
      <w:r>
        <w:lastRenderedPageBreak/>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r>
        <w:rPr>
          <w:rStyle w:val="Emphasis"/>
        </w:rPr>
        <w:t>traveled on</w:t>
      </w:r>
      <w:r>
        <w:t xml:space="preserve"> [from their last life] to the state of unbounded space. That is the fifth abode for consciousness.</w:t>
      </w:r>
    </w:p>
    <w:p w14:paraId="6439338B" w14:textId="77777777" w:rsidR="00FE3964" w:rsidRDefault="00000000">
      <w:pPr>
        <w:pStyle w:val="WW-blockquote"/>
      </w:pPr>
      <w:r>
        <w:t>There are beings who, after the complete transcendence of the state of unbounded space, aware of unbounded consciousness, had traveled on to the state of unbounded consciousness. That is the sixth abode for consciousness.</w:t>
      </w:r>
    </w:p>
    <w:p w14:paraId="017B3E08" w14:textId="77777777" w:rsidR="00FE3964" w:rsidRDefault="00000000">
      <w:pPr>
        <w:pStyle w:val="WW-blockquote"/>
      </w:pPr>
      <w:r>
        <w:t>There are beings who, after the complete transcendence of the state of unbounded consciousness, aware of there being nothing, had traveled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willful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lastRenderedPageBreak/>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r>
        <w:rPr>
          <w:rStyle w:val="wwc-pali"/>
        </w:rPr>
        <w:t>nāmarūpa</w:t>
      </w:r>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r>
        <w:rPr>
          <w:rStyle w:val="wwc-pali"/>
        </w:rPr>
        <w:t>saṅkhāras</w:t>
      </w:r>
      <w:r>
        <w:t>) are intentional deeds that together with craving lead to rebirth in a certain place.</w:t>
      </w:r>
    </w:p>
    <w:p w14:paraId="73CA289D" w14:textId="77777777" w:rsidR="00FE3964" w:rsidRDefault="00000000">
      <w:pPr>
        <w:pStyle w:val="WW-paragraph"/>
        <w:numPr>
          <w:ilvl w:val="0"/>
          <w:numId w:val="13"/>
        </w:numPr>
      </w:pPr>
      <w:r>
        <w:t>The arising of consciousness as a result of willful actions also refers to rebirth.</w:t>
      </w:r>
    </w:p>
    <w:p w14:paraId="2D84F52A" w14:textId="77777777" w:rsidR="00FE3964" w:rsidRDefault="00000000">
      <w:pPr>
        <w:pStyle w:val="WW-paragraph"/>
      </w:pPr>
      <w:r>
        <w:t>The next part discusses the arising of consciousness in more detail, centered around a simile of a seed.</w:t>
      </w:r>
      <w:r>
        <w:br w:type="page"/>
      </w:r>
    </w:p>
    <w:p w14:paraId="60BE15E9" w14:textId="77777777" w:rsidR="00FE3964" w:rsidRDefault="00000000">
      <w:pPr>
        <w:pStyle w:val="WW-epigram-image"/>
      </w:pPr>
      <w:r>
        <w:lastRenderedPageBreak/>
        <w:t>fleuron/seeds.png=Fleuron:A drawing of some seeds=10</w:t>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r>
        <w:rPr>
          <w:rStyle w:val="wwc-pali"/>
        </w:rPr>
        <w:t>patiṭṭhita</w:t>
      </w:r>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r>
        <w:rPr>
          <w:rStyle w:val="wwc-pali"/>
        </w:rPr>
        <w:t>āhāras</w:t>
      </w:r>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r>
        <w:rPr>
          <w:rStyle w:val="wwc-pali"/>
        </w:rPr>
        <w:t>upapatti</w:t>
      </w:r>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{SimpleNoRowBorders}Table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lastRenderedPageBreak/>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6" w:name="bqseg58"/>
      <w:bookmarkEnd w:id="66"/>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lastRenderedPageBreak/>
        <w:t>§59</w:t>
      </w:r>
    </w:p>
    <w:p w14:paraId="443DF450" w14:textId="77777777" w:rsidR="00FE3964" w:rsidRDefault="00000000">
      <w:pPr>
        <w:pStyle w:val="WW-blockquote"/>
      </w:pPr>
      <w:bookmarkStart w:id="67" w:name="bqseg59"/>
      <w:bookmarkEnd w:id="67"/>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willful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8" w:name="bqseg60"/>
      <w:bookmarkEnd w:id="68"/>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77777777" w:rsidR="00FE3964" w:rsidRDefault="00000000">
      <w:pPr>
        <w:pStyle w:val="WW-figure"/>
      </w:pPr>
      <w:r>
        <w:t>./img/coalpit.png=Two muscled man pulling a third man towards a fire pit. The two men are labeled ‘good &amp; bad intentions’, the fire pit ‘rebirth’.=30=border</w:t>
      </w:r>
      <w:r>
        <w:br/>
        <w:t>Figure 11. A charcoal pit as a simile for rebirth</w:t>
      </w:r>
    </w:p>
    <w:p w14:paraId="06BEAB6F" w14:textId="77777777" w:rsidR="00FE3964" w:rsidRDefault="00000000">
      <w:pPr>
        <w:pStyle w:val="WW-paragraph"/>
      </w:pPr>
      <w:r>
        <w:t>In the simile we might initially assume that the nutriment of intention is represented by the man’s desire to get away from the pit, but the commentary astutely suggests it is instead represented by the two strong men, being unwholesome and wholesome (but still deluded) willful actions.</w:t>
      </w:r>
      <w:r>
        <w:rPr>
          <w:rStyle w:val="FootnoteReference"/>
        </w:rPr>
        <w:footnoteReference w:id="237"/>
      </w:r>
      <w:r>
        <w:t xml:space="preserve"> These willful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69" w:name="bqseg61"/>
      <w:bookmarkEnd w:id="69"/>
      <w:r>
        <w:lastRenderedPageBreak/>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r>
        <w:rPr>
          <w:rStyle w:val="wwc-pali"/>
        </w:rPr>
        <w:t>puna-bhava</w:t>
      </w:r>
      <w:r>
        <w:t>) also understands how intentions (i.e. willful actions) lead to rebirth.</w:t>
      </w:r>
    </w:p>
    <w:p w14:paraId="1F6E4636" w14:textId="77777777" w:rsidR="00FE3964" w:rsidRDefault="00000000">
      <w:pPr>
        <w:pStyle w:val="WW-paragraph"/>
      </w:pPr>
      <w:r>
        <w:t xml:space="preserve">A comparable simile of a charcoal pit occurs in the </w:t>
      </w:r>
      <w:r>
        <w:rPr>
          <w:rStyle w:val="wwc-sesame"/>
        </w:rPr>
        <w:t>The Longer Discourse on the Lion’s Roar</w:t>
      </w:r>
      <w:r>
        <w:t>, where it more clearly represents rebirth, in particular rebirth in a low realm.</w:t>
      </w:r>
      <w:r>
        <w:rPr>
          <w:rStyle w:val="FootnoteReference"/>
        </w:rPr>
        <w:footnoteReference w:id="239"/>
      </w:r>
      <w:r>
        <w:t xml:space="preserve"> The simile is also referred to in verse by Venerable Migajāla, who connects it directly to Dependent Arising and deeds (</w:t>
      </w:r>
      <w:r>
        <w:rPr>
          <w:rStyle w:val="wwc-pali"/>
        </w:rPr>
        <w:t>kamma</w:t>
      </w:r>
      <w:r>
        <w:t>), and hence to intentions. More specifically, he mentions “the mechanism of deeds”, which is the process that creates rebirth through intentions.</w:t>
      </w:r>
      <w:r>
        <w:rPr>
          <w:rStyle w:val="FootnoteReference"/>
        </w:rPr>
        <w:footnoteReference w:id="240"/>
      </w:r>
      <w:r>
        <w:t xml:space="preserve"> Migajāla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0" w:name="bqseg62"/>
      <w:bookmarkEnd w:id="70"/>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r>
      <w:r>
        <w:lastRenderedPageBreak/>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Breaking the root of unknowing (i.e. ignorance) to shatter the mechanism of deeds (i.e. willful actions) to no longer seize consciousnesses (i.e. future lives)—this is just a poetic rewriting of the first three links of the cessation sequence: no ignorance › no willful actions › no consciousness. Notice that Migajāla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1" w:name="bqseg63"/>
      <w:bookmarkEnd w:id="71"/>
      <w: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lastRenderedPageBreak/>
        <w:t>“Mendicants, that is how you should look at the nutriment of consciousness, I tell you.”</w:t>
      </w:r>
    </w:p>
    <w:p w14:paraId="1D293AD2" w14:textId="77777777" w:rsidR="00FE3964" w:rsidRDefault="00000000">
      <w:pPr>
        <w:pStyle w:val="WW-figure"/>
      </w:pPr>
      <w:r>
        <w:t>./img/king.png=A king pointing at a tied up person. A knight aims a spear at the person’s chest. Behind the knight are many more spears leaning against a wall. The king is labeled ‘karma’, the spear ‘rebirth of consciousness’.=30=border</w:t>
      </w:r>
      <w:r>
        <w:br/>
        <w:t>Figure 12. Spears as a simile for the rebirth of consciousness</w:t>
      </w:r>
    </w:p>
    <w:p w14:paraId="51C25764" w14:textId="77777777"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r>
        <w:rPr>
          <w:rStyle w:val="wwc-sesame"/>
        </w:rPr>
        <w:t>Therīgātha</w:t>
      </w:r>
      <w:r>
        <w:t xml:space="preserve">, Venerable Sumedhā also refers to this simile. She says one should take the deal, because those who stay in </w:t>
      </w:r>
      <w:r>
        <w:rPr>
          <w:rStyle w:val="wwc-pali"/>
        </w:rPr>
        <w:t>saṁsāra</w:t>
      </w:r>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r>
        <w:rPr>
          <w:rStyle w:val="wwc-pali"/>
        </w:rPr>
        <w:t>nāmarūpa</w:t>
      </w:r>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2" w:name="bqseg64"/>
      <w:bookmarkEnd w:id="72"/>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r>
        <w:rPr>
          <w:rStyle w:val="wwc-pali"/>
        </w:rPr>
        <w:t>nāmarūpa</w:t>
      </w:r>
      <w:r>
        <w:t xml:space="preserve">). Just as the robber in the simile did not die despite three hundred strokes, so, despite all the suffering of </w:t>
      </w:r>
      <w:r>
        <w:rPr>
          <w:rStyle w:val="wwc-pali"/>
        </w:rPr>
        <w:t>saṁsāra</w:t>
      </w:r>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lastRenderedPageBreak/>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Nyanaponika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r>
        <w:rPr>
          <w:rStyle w:val="wwc-sesame"/>
        </w:rPr>
        <w:t>Nidāna Saṁyutta</w:t>
      </w:r>
      <w:r>
        <w:t>:</w:t>
      </w:r>
    </w:p>
    <w:p w14:paraId="74B207F7" w14:textId="77777777" w:rsidR="00FE3964" w:rsidRDefault="00000000">
      <w:pPr>
        <w:pStyle w:val="WW-named-section"/>
      </w:pPr>
      <w:r>
        <w:t>§65</w:t>
      </w:r>
    </w:p>
    <w:p w14:paraId="6CE89453" w14:textId="77777777" w:rsidR="00FE3964" w:rsidRDefault="00000000">
      <w:pPr>
        <w:pStyle w:val="WW-blockquote"/>
      </w:pPr>
      <w:bookmarkStart w:id="73" w:name="bqseg65"/>
      <w:bookmarkEnd w:id="73"/>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r>
        <w:rPr>
          <w:rStyle w:val="wwc-pali"/>
        </w:rPr>
        <w:t>nāmarūpa</w:t>
      </w:r>
      <w:r>
        <w:t xml:space="preserve">): between consciousness and the six senses. This confirms the ideas of </w:t>
      </w:r>
      <w:hyperlink w:anchor="chapter3">
        <w:r>
          <w:rPr>
            <w:rStyle w:val="Hyperlink"/>
          </w:rPr>
          <w:t>Chapter 3</w:t>
        </w:r>
      </w:hyperlink>
      <w:r>
        <w:t xml:space="preserve">, where </w:t>
      </w:r>
      <w:r>
        <w:rPr>
          <w:rStyle w:val="wwc-pali"/>
        </w:rPr>
        <w:t>nāmarūpa</w:t>
      </w:r>
      <w:r>
        <w:t xml:space="preserve"> was shown to refer to the being.</w:t>
      </w:r>
    </w:p>
    <w:p w14:paraId="051F96A2" w14:textId="77777777" w:rsidR="00FE3964" w:rsidRDefault="00000000">
      <w:pPr>
        <w:pStyle w:val="WW-paragraph"/>
      </w:pPr>
      <w:r>
        <w:t xml:space="preserve">The discussion in that chapter also included a passage from the Aṅguttara Nikāya where the conception of a fetus was connected directly to </w:t>
      </w:r>
      <w:r>
        <w:rPr>
          <w:rStyle w:val="wwc-pali"/>
        </w:rPr>
        <w:t>nāmarūpa</w:t>
      </w:r>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4" w:name="bqseg66"/>
      <w:bookmarkEnd w:id="74"/>
      <w:r>
        <w:t xml:space="preserve">These are these six elements: earth, water, fire, air, space, and consciousness. […] From the six elements there is a conception of a fetus. When there is a conception, there are the individual’s </w:t>
      </w:r>
      <w:r>
        <w:lastRenderedPageBreak/>
        <w:t>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fetus, i.e. the person. The four standard elements together with space make up the body or form (</w:t>
      </w:r>
      <w:r>
        <w:rPr>
          <w:rStyle w:val="wwc-pali"/>
        </w:rPr>
        <w:t>rūpa</w:t>
      </w:r>
      <w:r>
        <w:t xml:space="preserve">) of the fetus. Relevant is the </w:t>
      </w:r>
      <w:r>
        <w:rPr>
          <w:rStyle w:val="wwc-sesame"/>
        </w:rPr>
        <w:t>Longer Discourse on Advice to Rāhula</w:t>
      </w:r>
      <w:r>
        <w:t>, which explains the four elements as various body parts and the “internal” space as the holes in the ears, the nose, the mouth, and so on.</w:t>
      </w:r>
      <w:r>
        <w:rPr>
          <w:rStyle w:val="FootnoteReference"/>
        </w:rPr>
        <w:footnoteReference w:id="254"/>
      </w:r>
      <w:r>
        <w:t xml:space="preserve"> While </w:t>
      </w:r>
      <w:r>
        <w:rPr>
          <w:rStyle w:val="wwc-pali"/>
        </w:rPr>
        <w:t>rūpa</w:t>
      </w:r>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fetus,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fetus. Both passages then result in the six senses, followed by the rest of the standard sequence. Therefore, in the standard sequence the arising of consciousness and immaterial aspects and body refers to the same birth of a being and conception of a fetus.</w:t>
      </w:r>
    </w:p>
    <w:p w14:paraId="784D1C53" w14:textId="77777777" w:rsidR="00FE3964" w:rsidRDefault="00000000">
      <w:pPr>
        <w:pStyle w:val="WW-table-caption"/>
      </w:pPr>
      <w:r>
        <w:t>{SimpleNoRowBorders}Table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4. Imm.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Conception of fetus</w:t>
            </w:r>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lastRenderedPageBreak/>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r>
        <w:rPr>
          <w:rStyle w:val="wwc-pali"/>
        </w:rPr>
        <w:t>āhāra</w:t>
      </w:r>
      <w:r>
        <w:t>) of edible food is physical food that beings need to consume to stay alive. The idea is simple: “The body depends on food (</w:t>
      </w:r>
      <w:r>
        <w:rPr>
          <w:rStyle w:val="wwc-pali"/>
        </w:rPr>
        <w:t>āhāra</w:t>
      </w:r>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The nutriment of intention stands for willful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w:t>
      </w:r>
      <w:r>
        <w:lastRenderedPageBreak/>
        <w:t>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r>
        <w:rPr>
          <w:rStyle w:val="wwc-pali"/>
        </w:rPr>
        <w:t>saṁsāra</w:t>
      </w:r>
      <w:r>
        <w:t>.</w:t>
      </w:r>
    </w:p>
    <w:p w14:paraId="4C258A55" w14:textId="77777777" w:rsidR="00FE3964" w:rsidRDefault="00000000">
      <w:pPr>
        <w:pStyle w:val="WW-figure"/>
      </w:pPr>
      <w:r>
        <w:t>./img/food.png=A table with four types of fruit on it (a pear, an apple, grapes, and a banana). A fat man is eating them. The fruits are labeled ‘edible food’, ‘sense impressions’, ‘intentions’, and ‘consciousness’, the eating man ‘craving’, and his fat belly ‘more life’.=30=border</w:t>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5" w:name="bqseg67"/>
      <w:bookmarkEnd w:id="75"/>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t>hungerless,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6" w:name="bqseg68"/>
      <w:bookmarkEnd w:id="76"/>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r>
        <w:rPr>
          <w:rStyle w:val="wwc-sesame"/>
        </w:rPr>
        <w:t>Upaniṣads</w:t>
      </w:r>
      <w:r>
        <w:t xml:space="preserve"> state:</w:t>
      </w:r>
    </w:p>
    <w:p w14:paraId="51BBD8B5" w14:textId="77777777" w:rsidR="00FE3964" w:rsidRDefault="00000000">
      <w:pPr>
        <w:pStyle w:val="WW-named-section"/>
      </w:pPr>
      <w:r>
        <w:lastRenderedPageBreak/>
        <w:t>§69</w:t>
      </w:r>
    </w:p>
    <w:p w14:paraId="2E757F15" w14:textId="77777777" w:rsidR="00FE3964" w:rsidRDefault="00000000">
      <w:pPr>
        <w:pStyle w:val="WW-blockquote"/>
      </w:pPr>
      <w:bookmarkStart w:id="77" w:name="bqseg69"/>
      <w:bookmarkEnd w:id="77"/>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r>
        <w:rPr>
          <w:rStyle w:val="wwc-sesame"/>
        </w:rPr>
        <w:t>Upaniṣads</w:t>
      </w:r>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r>
        <w:rPr>
          <w:rStyle w:val="wwc-sanskrit"/>
        </w:rPr>
        <w:t>pitṛs</w:t>
      </w:r>
      <w:r>
        <w:t xml:space="preserve"> [ancestors] needed offerings to continue their existence […]. The Buddha, however, speaks of four sorts of food [</w:t>
      </w:r>
      <w:r>
        <w:rPr>
          <w:rStyle w:val="wwc-pali"/>
        </w:rPr>
        <w:t>āhāra</w:t>
      </w:r>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8" w:name="bqseg70"/>
      <w:bookmarkEnd w:id="78"/>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 xml:space="preserve">The Buddha taught his disciples to be “hungerless” and no longer feed themselves on these nutriments. The idea is quite striking. If you stop eating, your life will soon come to an end. The Buddha is telling his disciples to no longer “eat” the four metaphorical nutriments, so they “starve” </w:t>
      </w:r>
      <w:r>
        <w:lastRenderedPageBreak/>
        <w:t xml:space="preserve">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7777777" w:rsidR="00FE3964" w:rsidRDefault="00000000">
      <w:pPr>
        <w:pStyle w:val="WW-figure"/>
      </w:pPr>
      <w:r>
        <w:t>./img/foodno.png=A skinny man not eating the four fruits. He is labeled ‘no craving’ and his thin belly ‘no rebirth’.=30=border</w:t>
      </w:r>
      <w:r>
        <w:br/>
        <w:t>./img/fooddead.png=A dead skinny man labeled ‘no life’.=30=border</w:t>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r>
        <w:rPr>
          <w:rStyle w:val="wwc-pali"/>
        </w:rPr>
        <w:t>patiṭṭhita viññāṇa</w:t>
      </w:r>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79" w:name="bqseg71"/>
      <w:bookmarkEnd w:id="79"/>
      <w:r>
        <w:t>Venerable Ānanda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“Ānanda,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r>
        <w:lastRenderedPageBreak/>
        <w:t>Ānanda, that is how existence comes to be.”</w:t>
      </w:r>
      <w:r>
        <w:rPr>
          <w:rStyle w:val="FootnoteReference"/>
        </w:rPr>
        <w:footnoteReference w:id="266"/>
      </w:r>
    </w:p>
    <w:p w14:paraId="45AE8699" w14:textId="77777777" w:rsidR="00FE3964" w:rsidRDefault="00000000">
      <w:pPr>
        <w:pStyle w:val="WW-paragraph"/>
      </w:pPr>
      <w:r>
        <w:t>The word I translate as ‘planted’ (</w:t>
      </w:r>
      <w:r>
        <w:rPr>
          <w:rStyle w:val="wwc-pali"/>
        </w:rPr>
        <w:t>patiṭṭhita</w:t>
      </w:r>
      <w:r>
        <w:t>) is usually translated as ‘established’. This translation is not wrong per se, but it does not fit the simile very well, because in English we wouldn’t say a seed is “established” in the ground. However, in Pāli seeds are “</w:t>
      </w:r>
      <w:r>
        <w:rPr>
          <w:rStyle w:val="wwc-pali"/>
        </w:rPr>
        <w:t>patiṭṭhita</w:t>
      </w:r>
      <w:r>
        <w:t>-ed” there. It is said, for example, that a farmer first ploughs his field and then plants (</w:t>
      </w:r>
      <w:r>
        <w:rPr>
          <w:rStyle w:val="wwc-pali"/>
        </w:rPr>
        <w:t>patiṭṭha</w:t>
      </w:r>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r>
        <w:rPr>
          <w:rStyle w:val="wwc-pali"/>
        </w:rPr>
        <w:t>virūḷhi</w:t>
      </w:r>
      <w:r>
        <w:t xml:space="preserve"> as ‘sprouting’. It too is part of the simile of the seed. In one passage the word is used with reference to a dormant seed of a creeper. Venerable Bodhi translated, following Venerable Ñāṇamoli: “Being moistened by rain from a rain-bearing cloud, the seed in due course sprouted (</w:t>
      </w:r>
      <w:r>
        <w:rPr>
          <w:rStyle w:val="wwc-pali"/>
        </w:rPr>
        <w:t>viruheyya</w:t>
      </w:r>
      <w:r>
        <w:t>)”.</w:t>
      </w:r>
      <w:r>
        <w:rPr>
          <w:rStyle w:val="FootnoteReference"/>
        </w:rPr>
        <w:footnoteReference w:id="269"/>
      </w:r>
      <w:r>
        <w:t xml:space="preserve"> Although in other contexts ‘growth’ might be a more suitable translation for </w:t>
      </w:r>
      <w:r>
        <w:rPr>
          <w:rStyle w:val="wwc-pali"/>
        </w:rPr>
        <w:t>virūḷhi</w:t>
      </w:r>
      <w:r>
        <w:t>, considering this passage, ‘sprouting’ must be the intended meaning in the seed simile.</w:t>
      </w:r>
    </w:p>
    <w:p w14:paraId="4E42916D" w14:textId="77777777" w:rsidR="00FE3964" w:rsidRDefault="00000000">
      <w:pPr>
        <w:pStyle w:val="WW-paragraph"/>
      </w:pPr>
      <w:r>
        <w:t>With that in mind, the general idea of the Buddha’s reply to Ānanda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77777777" w:rsidR="00FE3964" w:rsidRDefault="00000000">
      <w:pPr>
        <w:pStyle w:val="WW-figure"/>
      </w:pPr>
      <w:r>
        <w:t>./img/seed0.png=A seed labeled ‘consciousness’ in the ground labeled ‘karma’ being watered by water labeled ‘craving’.=</w:t>
      </w:r>
      <w:r>
        <w:rPr>
          <w:lang w:val="en-US"/>
        </w:rPr>
        <w:t>3</w:t>
      </w:r>
      <w:r>
        <w:t>0=border</w:t>
      </w:r>
      <w:r>
        <w:br/>
        <w:t>Figure 15. A planted seed as a simile for rebirth</w:t>
      </w:r>
    </w:p>
    <w:p w14:paraId="0F504E61" w14:textId="77777777" w:rsidR="00FE3964" w:rsidRDefault="00000000">
      <w:pPr>
        <w:pStyle w:val="WW-figure"/>
      </w:pPr>
      <w:r>
        <w:t>./img/seed1.png=A field with rocks and cracks labeled ‘bad karma’ with growing from it a small plant called ‘bad life’.=</w:t>
      </w:r>
      <w:r>
        <w:rPr>
          <w:lang w:val="en-US"/>
        </w:rPr>
        <w:t>3</w:t>
      </w:r>
      <w:r>
        <w:t>0=border</w:t>
      </w:r>
      <w:r>
        <w:br/>
        <w:t>./img/seed2.png=A field with some stones rocks labeled ‘medium karma’ with growing from it a medium-sized plant called ‘medium life’.=</w:t>
      </w:r>
      <w:r>
        <w:rPr>
          <w:lang w:val="en-US"/>
        </w:rPr>
        <w:t>3</w:t>
      </w:r>
      <w:r>
        <w:t>0=border</w:t>
      </w:r>
      <w:r>
        <w:br/>
        <w:t>./img/</w:t>
      </w:r>
      <w:r>
        <w:rPr>
          <w:lang w:val="en-US"/>
        </w:rPr>
        <w:t>seed3.png</w:t>
      </w:r>
      <w:r>
        <w:t>=A smooth dark field labeled ‘good karma’ with growing from it a beautiful flower called ‘good life’.=</w:t>
      </w:r>
      <w:r>
        <w:rPr>
          <w:lang w:val="en-US"/>
        </w:rPr>
        <w:t>3</w:t>
      </w:r>
      <w:r>
        <w:t>0=border</w:t>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undisturbable willful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lastRenderedPageBreak/>
        <w:t>The sprouting of seeds is a striking representation of rebirth and would have been even more so in a society that was as agriculture-centered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77777777" w:rsidR="00FE3964" w:rsidRDefault="00000000">
      <w:pPr>
        <w:pStyle w:val="WW-figure"/>
      </w:pPr>
      <w:r>
        <w:t>./img/seed5.png=A plant with a seed hanging off. The seed is labeled ‘potential next life’.</w:t>
      </w:r>
      <w:r>
        <w:rPr>
          <w:lang w:val="en-US"/>
        </w:rPr>
        <w:t>=</w:t>
      </w:r>
      <w:r>
        <w:t>30=border</w:t>
      </w:r>
      <w:r>
        <w:br/>
        <w:t>./img/seed6.png=A dead plant with next to it a seed in the ground developing into a sapling. The sapling is labeled ‘next life’.</w:t>
      </w:r>
      <w:r>
        <w:rPr>
          <w:lang w:val="en-US"/>
        </w:rPr>
        <w:t>=</w:t>
      </w:r>
      <w:r>
        <w:t>30=border</w:t>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Questions of Milinda</w:t>
      </w:r>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0" w:name="bqseg72"/>
      <w:bookmarkEnd w:id="80"/>
      <w:r>
        <w:t>The king [Milinda] said: “Venerable Nāgasena, you speak of this ‘transmigration’ (</w:t>
      </w:r>
      <w:r>
        <w:rPr>
          <w:rStyle w:val="wwc-pali"/>
        </w:rPr>
        <w:t>saṁsāra</w:t>
      </w:r>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reminding us there is no self involved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Throughout the Pāli Canon there are a number of verses that refer to the seed simile, in each case connecting it directly to rebirth. The first example is a set of verses spoken by the nun Selā:</w:t>
      </w:r>
    </w:p>
    <w:p w14:paraId="70F61E44" w14:textId="77777777" w:rsidR="00FE3964" w:rsidRDefault="00000000">
      <w:pPr>
        <w:pStyle w:val="WW-named-section"/>
      </w:pPr>
      <w:r>
        <w:lastRenderedPageBreak/>
        <w:t>§73</w:t>
      </w:r>
    </w:p>
    <w:p w14:paraId="2CF3F99C" w14:textId="77777777" w:rsidR="00FE3964" w:rsidRDefault="00000000">
      <w:pPr>
        <w:pStyle w:val="WW-line-block"/>
      </w:pPr>
      <w:bookmarkStart w:id="81" w:name="bqseg73"/>
      <w:bookmarkEnd w:id="81"/>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As often happens in verse, Selā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Selā also refers to the concept of </w:t>
      </w:r>
      <w:r>
        <w:rPr>
          <w:rStyle w:val="wwc-pali"/>
        </w:rPr>
        <w:t>anatta</w:t>
      </w:r>
      <w:r>
        <w:t>,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2" w:name="bqseg74"/>
      <w:bookmarkEnd w:id="82"/>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lastRenderedPageBreak/>
        <w:t xml:space="preserve">A less famous set of verses in the </w:t>
      </w:r>
      <w:r>
        <w:rPr>
          <w:rStyle w:val="wwc-sesame"/>
        </w:rPr>
        <w:t>Suttanipāta</w:t>
      </w:r>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3" w:name="bqseg75"/>
      <w:bookmarkEnd w:id="83"/>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Another text which equates consciousness to a seed is the Seeds Discourse. It has the same basic simile as the exchange with Ānanda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 xml:space="preserve">The seed is still said to be planted, now not in the field of karma but in the earth of the four aspects of existence other than consciousness. These ideas are closely linked, because the </w:t>
      </w:r>
      <w:r>
        <w:lastRenderedPageBreak/>
        <w:t>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r>
        <w:rPr>
          <w:rStyle w:val="wwc-pali"/>
        </w:rPr>
        <w:t>appatiṭṭhita</w:t>
      </w:r>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4" w:name="bqseg76"/>
      <w:bookmarkEnd w:id="84"/>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its passing on or rebirth—its development, sprouting, or maturation—apart from form, sensation, perception, and </w:t>
      </w:r>
      <w:r>
        <w:lastRenderedPageBreak/>
        <w:t>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And not willfully creating anything, the mind is liberated.</w:t>
      </w:r>
      <w:r>
        <w:rPr>
          <w:rStyle w:val="FootnoteReference"/>
        </w:rPr>
        <w:footnoteReference w:id="279"/>
      </w:r>
      <w:r>
        <w:t xml:space="preserve">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lastRenderedPageBreak/>
        <w:t>Because this discourse is very helpful to understand what the planting and not planting of consciousness imply, allow me to explain it in detail. The following illustration visualizes the main ideas:</w:t>
      </w:r>
    </w:p>
    <w:p w14:paraId="6A8B597D" w14:textId="77777777" w:rsidR="00FE3964" w:rsidRDefault="00000000">
      <w:pPr>
        <w:pStyle w:val="WW-figure"/>
      </w:pPr>
      <w:bookmarkStart w:id="88" w:name="figure18"/>
      <w:bookmarkEnd w:id="88"/>
      <w:r>
        <w:t>./img/seedsuttaa.png</w:t>
      </w:r>
      <w:r>
        <w:rPr>
          <w:lang w:val="en-US"/>
        </w:rPr>
        <w:t>=A big planted seed with four small ones being watered by a watering can. The ground is labeled ‘4 khandhas’, the seeds ‘consciousness &amp; four nutriments’, the can ‘desire &amp; enjoyment’.=30=border</w:t>
      </w:r>
      <w:r>
        <w:br/>
        <w:t>./img/seedsuttab.png</w:t>
      </w:r>
      <w:r>
        <w:rPr>
          <w:lang w:val="en-US"/>
        </w:rPr>
        <w:t>=A seed sprouting labeled ‘sprouting of the next life’.=30=border</w:t>
      </w:r>
      <w:r>
        <w:br/>
        <w:t>Figure 18. The seed simile in the Seeds Discourse</w:t>
      </w:r>
    </w:p>
    <w:p w14:paraId="7EF51315" w14:textId="77777777" w:rsidR="00FE3964" w:rsidRDefault="00000000">
      <w:pPr>
        <w:pStyle w:val="WW-paragraph"/>
      </w:pPr>
      <w:r>
        <w:t>The discourse is centered around rebirth, which is particularly evident when it mentions “the departing or arriving of consciousness, its passing on or rebirth”. The words ‘passing on’ (</w:t>
      </w:r>
      <w:r>
        <w:rPr>
          <w:rStyle w:val="Emphasis"/>
        </w:rPr>
        <w:t>cuti</w:t>
      </w:r>
      <w:r>
        <w:t>) and ‘rebirth’ (</w:t>
      </w:r>
      <w:r>
        <w:rPr>
          <w:rStyle w:val="wwc-pali"/>
        </w:rPr>
        <w:t>upapatti</w:t>
      </w:r>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89" w:name="bqseg77"/>
      <w:bookmarkEnd w:id="89"/>
      <w: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lastRenderedPageBreak/>
        <w:t>The terms ‘departing’ (</w:t>
      </w:r>
      <w:r>
        <w:rPr>
          <w:rStyle w:val="Emphasis"/>
        </w:rPr>
        <w:t>gati</w:t>
      </w:r>
      <w:r>
        <w:t>) and ‘arriving’ (</w:t>
      </w:r>
      <w:r>
        <w:rPr>
          <w:rStyle w:val="Emphasis"/>
        </w:rPr>
        <w:t>āgati</w:t>
      </w:r>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The </w:t>
      </w:r>
      <w:r>
        <w:rPr>
          <w:rStyle w:val="wwc-sesame"/>
        </w:rPr>
        <w:t>Great Lion’s Roar Discourse</w:t>
      </w:r>
      <w:r>
        <w:t xml:space="preserve"> the Buddha used the same ability to see renunciants (</w:t>
      </w:r>
      <w:r>
        <w:rPr>
          <w:rStyle w:val="wwc-pali"/>
        </w:rPr>
        <w:t>samaṇas</w:t>
      </w:r>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Paṭācārā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lastRenderedPageBreak/>
        <w:t>§78</w:t>
      </w:r>
    </w:p>
    <w:p w14:paraId="3988B1F3" w14:textId="77777777" w:rsidR="00FE3964" w:rsidRDefault="00000000">
      <w:pPr>
        <w:pStyle w:val="WW-blockquote"/>
      </w:pPr>
      <w:bookmarkStart w:id="90" w:name="bqseg78"/>
      <w:bookmarkEnd w:id="90"/>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r>
        <w:t>Willful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Ānanda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r>
        <w:rPr>
          <w:rStyle w:val="wwc-pali"/>
        </w:rPr>
        <w:t>appatiṭṭhita viññāṇa</w:t>
      </w:r>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r>
        <w:rPr>
          <w:rStyle w:val="wwc-pali"/>
        </w:rPr>
        <w:t>khandhas</w:t>
      </w:r>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w:t>
      </w:r>
      <w:r>
        <w:lastRenderedPageBreak/>
        <w:t xml:space="preserve">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r>
        <w:rPr>
          <w:rStyle w:val="wwc-pali"/>
        </w:rPr>
        <w:t>appatiṭṭhita</w:t>
      </w:r>
      <w:r>
        <w:t>), consciousness will not sprout [i.e. be reborn].” See also the following illustration:</w:t>
      </w:r>
    </w:p>
    <w:p w14:paraId="358A6226" w14:textId="77777777" w:rsidR="00FE3964" w:rsidRDefault="00000000">
      <w:pPr>
        <w:pStyle w:val="WW-figure"/>
      </w:pPr>
      <w:r>
        <w:t>./img/seedsuttac.png</w:t>
      </w:r>
      <w:r>
        <w:rPr>
          <w:lang w:val="en-US"/>
        </w:rPr>
        <w:t>=A broken seed next to a spade next to a a hole dug in the ground. The hole is labeled ‘no khandhas, no rebirth’.=30=border</w:t>
      </w:r>
      <w:r>
        <w:br/>
        <w:t>Figure 19. Not planting consciousness as a simile for the end of rebirth</w:t>
      </w:r>
    </w:p>
    <w:p w14:paraId="18E41443" w14:textId="77777777" w:rsidR="00FE3964" w:rsidRDefault="00000000">
      <w:pPr>
        <w:pStyle w:val="WW-paragraph"/>
      </w:pPr>
      <w:r>
        <w:t xml:space="preserve">So the suggestion that </w:t>
      </w:r>
      <w:r>
        <w:rPr>
          <w:rStyle w:val="wwc-pali"/>
        </w:rPr>
        <w:t>appatiṭṭhita viññāṇa</w:t>
      </w:r>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‘one-seeders’.</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1" w:name="bqseg79"/>
      <w:bookmarkEnd w:id="91"/>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lastRenderedPageBreak/>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Imagine a sapling. A man would come along carrying a spade and basket. He would cut off the sapling at its roots and then dig up and pull out the roots, even the small roots and the root fibers.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r>
        <w:rPr>
          <w:rStyle w:val="wwc-pali"/>
        </w:rPr>
        <w:t>saṁsāra</w:t>
      </w:r>
      <w:r>
        <w:t xml:space="preserve"> as long as there is craving. But when the problems with existence are understood, craving will cease, and there will be no more fuel for the continuance of existence after death.</w:t>
      </w:r>
    </w:p>
    <w:p w14:paraId="5988EA1F" w14:textId="77777777" w:rsidR="00FE3964" w:rsidRDefault="00000000">
      <w:pPr>
        <w:pStyle w:val="WW-figure"/>
      </w:pPr>
      <w:r>
        <w:t>./img/sapling.png</w:t>
      </w:r>
      <w:r>
        <w:rPr>
          <w:lang w:val="en-US"/>
        </w:rPr>
        <w:t>=A sapling being watered by a watering can. The sapling is labeled ‘existence’, the can ‘craving’.=30=border</w:t>
      </w:r>
      <w:r>
        <w:br/>
        <w:t>./img/saplingno.png</w:t>
      </w:r>
      <w:r>
        <w:rPr>
          <w:lang w:val="en-US"/>
        </w:rPr>
        <w:t>=A person letting ashes be blown away by the wind. On the ground next to him are a shovel, an axe, and a burned out fire. The ashes are labeled ‘no existence’, the person ‘no craving problems’.=30=border</w:t>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r>
        <w:rPr>
          <w:rStyle w:val="wwc-pali"/>
        </w:rPr>
        <w:t>upādiyati</w:t>
      </w:r>
      <w:r>
        <w:t>) nutrients from the soil.</w:t>
      </w:r>
      <w:r>
        <w:rPr>
          <w:rStyle w:val="FootnoteReference"/>
        </w:rPr>
        <w:footnoteReference w:id="293"/>
      </w:r>
      <w:r>
        <w:t xml:space="preserve"> They don’t ‘cling to’ or ‘grasp’ such nutriments. So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2" w:name="bqseg80"/>
      <w:bookmarkEnd w:id="92"/>
      <w:r>
        <w:lastRenderedPageBreak/>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Imagine a big tree. A man would come along carrying a spade and basket. He would cut off the tree at its roots, and then digs up and pulls out the roots, even the small roots and the root fibers.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3" w:name="bqseg81"/>
      <w:bookmarkEnd w:id="93"/>
      <w:r>
        <w:t xml:space="preserve">For those who live focusing on the gratification of things that can chain them, there will be a conception [i.e. rebirth] of consciousness. Dependent on consciousness, there are the individual’s </w:t>
      </w:r>
      <w:r>
        <w:lastRenderedPageBreak/>
        <w:t>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77777777" w:rsidR="00FE3964" w:rsidRDefault="00000000">
      <w:pPr>
        <w:pStyle w:val="WW-figure"/>
      </w:pPr>
      <w:r>
        <w:t>./img/greattree.png</w:t>
      </w:r>
      <w:r>
        <w:rPr>
          <w:lang w:val="en-US"/>
        </w:rPr>
        <w:t>=A tree sucking up sap. The tree is labeled ‘consciousness &amp; immaterial aspects and body’, the moisture in the ground ‘focusing on gratification’.=30=border</w:t>
      </w:r>
      <w:r>
        <w:br/>
        <w:t>./img/greattreeno.png</w:t>
      </w:r>
      <w:r>
        <w:rPr>
          <w:lang w:val="en-US"/>
        </w:rPr>
        <w:t>=A person letting ashes be blown away by the wind. On the ground next to him are a shovel, an axe, and a burned out fire. The ashes are labeled ‘no conception, no consciousness, no immaterial aspects and body’, the person ‘focusing on problems’. =30=border</w:t>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r>
        <w:rPr>
          <w:rStyle w:val="wwc-pali"/>
        </w:rPr>
        <w:t>nāmarūpa</w:t>
      </w:r>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Conception of imm.</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pPr>
              <w:pStyle w:val="TableContents"/>
            </w:pPr>
            <w:r>
              <w:t>• Suffering,</w:t>
            </w:r>
            <w:r>
              <w:br/>
              <w:t>  incl. old age and death</w:t>
            </w:r>
          </w:p>
        </w:tc>
        <w:tc>
          <w:tcPr>
            <w:tcW w:w="2355" w:type="dxa"/>
          </w:tcPr>
          <w:p w14:paraId="4993AA64" w14:textId="77777777" w:rsidR="00FE3964" w:rsidRDefault="00000000">
            <w:pPr>
              <w:pStyle w:val="TableContents"/>
            </w:pPr>
            <w:r>
              <w:t>• Six senses</w:t>
            </w:r>
            <w:r>
              <w:br/>
              <w:t>• …</w:t>
            </w:r>
          </w:p>
        </w:tc>
        <w:tc>
          <w:tcPr>
            <w:tcW w:w="3079" w:type="dxa"/>
          </w:tcPr>
          <w:p w14:paraId="40FCA4FB" w14:textId="77777777" w:rsidR="00FE3964" w:rsidRDefault="00000000">
            <w:pPr>
              <w:pStyle w:val="TableContents"/>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r>
        <w:rPr>
          <w:rStyle w:val="wwc-pali"/>
        </w:rPr>
        <w:t>patiṭṭhita</w:t>
      </w:r>
      <w:r>
        <w:t>) of the seed of consciousness stands for taking rebirth in a certain place, and it not being planted (</w:t>
      </w:r>
      <w:r>
        <w:rPr>
          <w:rStyle w:val="wwc-pali"/>
        </w:rPr>
        <w:t>appatiṭṭhita</w:t>
      </w:r>
      <w:r>
        <w:t xml:space="preserve">) means not being reborn. Similarly, the conception of consciousness and </w:t>
      </w:r>
      <w:r>
        <w:rPr>
          <w:rStyle w:val="wwc-pali"/>
        </w:rPr>
        <w:t>nāmarūpa</w:t>
      </w:r>
      <w:r>
        <w:t xml:space="preserve"> refers to the start of a life, and when they are not conceived again, it means they will both cease.</w:t>
      </w:r>
      <w:r>
        <w:br w:type="page"/>
      </w:r>
    </w:p>
    <w:p w14:paraId="3B7D19D1" w14:textId="77777777" w:rsidR="00FE3964" w:rsidRDefault="00000000">
      <w:pPr>
        <w:pStyle w:val="WW-Chapter"/>
      </w:pPr>
      <w:bookmarkStart w:id="94" w:name="chapter8"/>
      <w:bookmarkEnd w:id="94"/>
      <w:r>
        <w:lastRenderedPageBreak/>
        <w:t>8. Consciousness and nāmarūpa</w:t>
      </w:r>
    </w:p>
    <w:p w14:paraId="49542EDB" w14:textId="77777777" w:rsidR="00FE3964" w:rsidRDefault="00000000">
      <w:pPr>
        <w:pStyle w:val="WW-chapter-section-1"/>
      </w:pPr>
      <w:r>
        <w:t>The dependency of consciousness on the khandhas</w:t>
      </w:r>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5" w:name="bqseg82"/>
      <w:bookmarkEnd w:id="95"/>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The Truth</w:t>
      </w:r>
      <w:r>
        <w:softHyphen/>
        <w:t>finder (</w:t>
      </w:r>
      <w:r>
        <w:rPr>
          <w:rStyle w:val="wwc-pali"/>
        </w:rPr>
        <w:t>tathāgata</w:t>
      </w:r>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r>
        <w:t xml:space="preserve">Wijesekara already concluded that in this passage consciousness is “the surviving factor of an individual [which produces] repeated births resulting in what is generally known as </w:t>
      </w:r>
      <w:r>
        <w:rPr>
          <w:rStyle w:val="wwc-pali"/>
        </w:rPr>
        <w:t>saṁsāra</w:t>
      </w:r>
      <w:r>
        <w:t>.”</w:t>
      </w:r>
      <w:r>
        <w:rPr>
          <w:rStyle w:val="FootnoteReference"/>
        </w:rPr>
        <w:footnoteReference w:id="298"/>
      </w:r>
      <w:r>
        <w:t xml:space="preserve"> But he does not note that the word </w:t>
      </w:r>
      <w:r>
        <w:rPr>
          <w:rStyle w:val="wwc-pali"/>
        </w:rPr>
        <w:t>sārin</w:t>
      </w:r>
      <w:r>
        <w:t xml:space="preserve"> (migrant) comes from the same root as </w:t>
      </w:r>
      <w:r>
        <w:rPr>
          <w:rStyle w:val="wwc-pali"/>
        </w:rPr>
        <w:t>saṁsāra</w:t>
      </w:r>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r>
        <w:rPr>
          <w:rStyle w:val="wwc-pali"/>
        </w:rPr>
        <w:t>dhātus</w:t>
      </w:r>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The mutual dependency of consciousness and nāmarūpa</w:t>
      </w:r>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r>
        <w:rPr>
          <w:rStyle w:val="wwc-pali"/>
        </w:rPr>
        <w:t>nāmarūpa</w:t>
      </w:r>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6" w:name="bqseg83"/>
      <w:bookmarkEnd w:id="96"/>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r>
        <w:rPr>
          <w:rStyle w:val="wwc-pali"/>
        </w:rPr>
        <w:t>nāmarūpa</w:t>
      </w:r>
      <w:r>
        <w:t xml:space="preserve">, which means wherever it exists or is reborn, there are always other aspects of existence. Afterwards he goes through the cessation sequence, concluding that </w:t>
      </w:r>
      <w:r>
        <w:rPr>
          <w:rStyle w:val="wwc-pali"/>
        </w:rPr>
        <w:t>nāmarūpa</w:t>
      </w:r>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r>
        <w:rPr>
          <w:rStyle w:val="wwc-sesame"/>
        </w:rPr>
        <w:t>Mahānidāna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7" w:name="bqseg84"/>
      <w:bookmarkEnd w:id="97"/>
      <w:r>
        <w:rPr>
          <w:rStyle w:val="wwc-list-margin"/>
        </w:rPr>
        <w:t>[1]</w:t>
      </w:r>
      <w:r>
        <w:t xml:space="preserve"> “Ānanda,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Ānanda, I said the individual’s immaterial aspects and body depend on consciousness, which is to be understood as follows: If consciousness is not conceived in [or ‘does not enter’, </w:t>
      </w:r>
      <w:r>
        <w:rPr>
          <w:rStyle w:val="wwc-pali"/>
        </w:rPr>
        <w:t>avakkanti</w:t>
      </w:r>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Ānanda,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r>
        <w:rPr>
          <w:rStyle w:val="wwc-sesame"/>
        </w:rPr>
        <w:t>Mahānidāna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r>
        <w:rPr>
          <w:rStyle w:val="wwc-pali"/>
        </w:rPr>
        <w:t>nāmarūpa</w:t>
      </w:r>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Sarvāstivāda and Dharmaguptaka parallels to this passage in the Āgamas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r>
        <w:rPr>
          <w:rStyle w:val="wwc-pali"/>
        </w:rPr>
        <w:t>nāmarūpa</w:t>
      </w:r>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r>
        <w:rPr>
          <w:rStyle w:val="wwc-pali"/>
        </w:rPr>
        <w:t>nāmarūpa</w:t>
      </w:r>
      <w:r>
        <w:t>, they are the extent to which there is birth and death, “the extent to which the cycle of rebirth continues so life here (</w:t>
      </w:r>
      <w:r>
        <w:rPr>
          <w:rStyle w:val="wwc-pali"/>
        </w:rPr>
        <w:t>itthatta</w:t>
      </w:r>
      <w:r>
        <w:t xml:space="preserve">) manifests”. This statement links back to an earlier sentence in the passage: “Would the individual’s immaterial aspects and body be produced further (or ‘be reborn’, </w:t>
      </w:r>
      <w:r>
        <w:rPr>
          <w:rStyle w:val="wwc-pali"/>
        </w:rPr>
        <w:t>abhinibbatti</w:t>
      </w:r>
      <w:r>
        <w:t>) so as to start the life here (</w:t>
      </w:r>
      <w:r>
        <w:rPr>
          <w:rStyle w:val="wwc-pali"/>
        </w:rPr>
        <w:t>itthatta</w:t>
      </w:r>
      <w:r>
        <w:t xml:space="preserve">)?” The term </w:t>
      </w:r>
      <w:r>
        <w:rPr>
          <w:rStyle w:val="wwc-pali"/>
        </w:rPr>
        <w:t>itthatta</w:t>
      </w:r>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r>
        <w:rPr>
          <w:rStyle w:val="wwc-sesame"/>
        </w:rPr>
        <w:t>Mahānidāna Sutta</w:t>
      </w:r>
      <w:r>
        <w:t xml:space="preserve"> contains two more abstract statements as well. The Buddha says that outside of consciousness and </w:t>
      </w:r>
      <w:r>
        <w:rPr>
          <w:rStyle w:val="wwc-pali"/>
        </w:rPr>
        <w:t>nāmarūpa</w:t>
      </w:r>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r>
        <w:rPr>
          <w:rStyle w:val="wwc-pali"/>
        </w:rPr>
        <w:t>nāmarūpa</w:t>
      </w:r>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r>
        <w:rPr>
          <w:rStyle w:val="wwc-sesame"/>
        </w:rPr>
        <w:t>Mahānidāna Sutta</w:t>
      </w:r>
      <w:r>
        <w:t xml:space="preserve">, they do not occur in the </w:t>
      </w:r>
      <w:r>
        <w:rPr>
          <w:rStyle w:val="wwc-sesame"/>
        </w:rPr>
        <w:t>City Discourse</w:t>
      </w:r>
      <w:r>
        <w:t xml:space="preserve">, which only mentions that consciousness with </w:t>
      </w:r>
      <w:r>
        <w:rPr>
          <w:rStyle w:val="wwc-pali"/>
        </w:rPr>
        <w:t>nāmarūpa</w:t>
      </w:r>
      <w:r>
        <w:t xml:space="preserve"> is the extent to which there is rebirth and death. A virtually identical passage in the </w:t>
      </w:r>
      <w:r>
        <w:rPr>
          <w:rStyle w:val="wwc-sesame"/>
        </w:rPr>
        <w:t>Mahāpadāna Sutta</w:t>
      </w:r>
      <w:r>
        <w:t xml:space="preserve"> does the same.</w:t>
      </w:r>
      <w:r>
        <w:rPr>
          <w:rStyle w:val="FootnoteReference"/>
        </w:rPr>
        <w:footnoteReference w:id="307"/>
      </w:r>
      <w:r>
        <w:t xml:space="preserve"> The Dharmaguptaka parallel to the </w:t>
      </w:r>
      <w:r>
        <w:rPr>
          <w:rStyle w:val="wwc-sesame"/>
        </w:rPr>
        <w:t>Mahānidāna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‘truth</w:t>
      </w:r>
      <w:r>
        <w:softHyphen/>
        <w:t>finder’ (</w:t>
      </w:r>
      <w:r>
        <w:rPr>
          <w:rStyle w:val="wwc-pali"/>
        </w:rPr>
        <w:t>tathāgata</w:t>
      </w:r>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r>
        <w:rPr>
          <w:rStyle w:val="wwc-pali"/>
        </w:rPr>
        <w:t>nāmarūpa</w:t>
      </w:r>
      <w:r>
        <w:t xml:space="preserve"> there simply is no existence at all. Outside of them there is only the cessation of existence, also known as </w:t>
      </w:r>
      <w:r>
        <w:rPr>
          <w:rStyle w:val="wwc-pali"/>
        </w:rPr>
        <w:t>parinibbāna</w:t>
      </w:r>
      <w:r>
        <w:t xml:space="preserve"> (full extinguishment). With this in mind, I think there are two possible interpretations of statement </w:t>
      </w:r>
      <w:r>
        <w:rPr>
          <w:rStyle w:val="Emphasis"/>
        </w:rPr>
        <w:t>a</w:t>
      </w:r>
      <w:r>
        <w:t xml:space="preserve">, on there being no way for language without consciousness and </w:t>
      </w:r>
      <w:r>
        <w:rPr>
          <w:rStyle w:val="wwc-pali"/>
        </w:rPr>
        <w:t>nāmarūpa</w:t>
      </w:r>
      <w:r>
        <w:t>.</w:t>
      </w:r>
    </w:p>
    <w:p w14:paraId="6436F568" w14:textId="77777777" w:rsidR="00FE3964" w:rsidRDefault="00000000">
      <w:pPr>
        <w:pStyle w:val="WW-paragraph"/>
      </w:pPr>
      <w:r>
        <w:lastRenderedPageBreak/>
        <w:t xml:space="preserve">The first option takes what we could call a third-person perspective on </w:t>
      </w:r>
      <w:r>
        <w:rPr>
          <w:rStyle w:val="wwc-pali"/>
        </w:rPr>
        <w:t>parinibbāna</w:t>
      </w:r>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r>
        <w:rPr>
          <w:rStyle w:val="wwc-pali"/>
        </w:rPr>
        <w:t>parinibbāna</w:t>
      </w:r>
      <w:r>
        <w:t xml:space="preserve"> in various ways—the cessation of consciousness along with </w:t>
      </w:r>
      <w:r>
        <w:rPr>
          <w:rStyle w:val="wwc-pali"/>
        </w:rPr>
        <w:t>nāmarūpa</w:t>
      </w:r>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r>
        <w:rPr>
          <w:rStyle w:val="wwc-pali"/>
        </w:rPr>
        <w:t>nāmarūpa</w:t>
      </w:r>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r>
        <w:rPr>
          <w:rStyle w:val="wwc-pali"/>
        </w:rPr>
        <w:t>paññā</w:t>
      </w:r>
      <w:r>
        <w:t xml:space="preserve">) outside of consciousness and </w:t>
      </w:r>
      <w:r>
        <w:rPr>
          <w:rStyle w:val="wwc-pali"/>
        </w:rPr>
        <w:t>nāmarūpa</w:t>
      </w:r>
      <w:r>
        <w:t xml:space="preserve">. We can’t take the third-person perspective here. That is to say, this can't mean that understanding only reaches as far as consciousness and </w:t>
      </w:r>
      <w:r>
        <w:rPr>
          <w:rStyle w:val="wwc-pali"/>
        </w:rPr>
        <w:t>nāmarūpa</w:t>
      </w:r>
      <w:r>
        <w:t xml:space="preserve"> go, because what lies beyond them—i.e. </w:t>
      </w:r>
      <w:r>
        <w:rPr>
          <w:rStyle w:val="wwc-pali"/>
        </w:rPr>
        <w:t>parinibbāna</w:t>
      </w:r>
      <w:r>
        <w:t xml:space="preserve">—can also be understood. In this case it must mean that after the cessation of consciousness and </w:t>
      </w:r>
      <w:r>
        <w:rPr>
          <w:rStyle w:val="wwc-pali"/>
        </w:rPr>
        <w:t>nāmarūpa</w:t>
      </w:r>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r>
        <w:rPr>
          <w:rStyle w:val="wwc-pali"/>
        </w:rPr>
        <w:t>nāmarūpa</w:t>
      </w:r>
      <w:r>
        <w:t xml:space="preserve"> exist. This is supported by </w:t>
      </w:r>
      <w:hyperlink w:anchor="bqseg92">
        <w:r>
          <w:rPr>
            <w:rStyle w:val="Hyperlink"/>
          </w:rPr>
          <w:t>§92</w:t>
        </w:r>
      </w:hyperlink>
      <w:r>
        <w:t xml:space="preserve">, where it is said that understanding ceases when consciousness and </w:t>
      </w:r>
      <w:r>
        <w:rPr>
          <w:rStyle w:val="wwc-pali"/>
        </w:rPr>
        <w:t>nāmarūpa</w:t>
      </w:r>
      <w:r>
        <w:t xml:space="preserve"> cease. The </w:t>
      </w:r>
      <w:r>
        <w:rPr>
          <w:rStyle w:val="wwc-sesame"/>
        </w:rPr>
        <w:t>Cūḷaniddesa</w:t>
      </w:r>
      <w:r>
        <w:t xml:space="preserve"> comments on this: “When the enlightened one is fully extinguished by the kind of extinguishment which leaves no remnant (</w:t>
      </w:r>
      <w:r>
        <w:rPr>
          <w:rStyle w:val="wwc-pali"/>
        </w:rPr>
        <w:t>anupādisesa nibbānadhātu</w:t>
      </w:r>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r>
        <w:rPr>
          <w:rStyle w:val="wwc-pali"/>
        </w:rPr>
        <w:t>nāmarūpa</w:t>
      </w:r>
      <w:r>
        <w:t xml:space="preserve"> are the extent to which beings can exist, and with the passage on the womb which contains these statements, where </w:t>
      </w:r>
      <w:r>
        <w:rPr>
          <w:rStyle w:val="wwc-pali"/>
        </w:rPr>
        <w:t>nāmarūpa</w:t>
      </w:r>
      <w:r>
        <w:t xml:space="preserve"> refers to the being, not to concepts or </w:t>
      </w:r>
      <w:r>
        <w:lastRenderedPageBreak/>
        <w:t xml:space="preserve">cognitive processes. The idea is simple: life, including language and understanding, only exists as long as there is consciousness and </w:t>
      </w:r>
      <w:r>
        <w:rPr>
          <w:rStyle w:val="wwc-pali"/>
        </w:rPr>
        <w:t>nāmarūpa</w:t>
      </w:r>
      <w:r>
        <w:t xml:space="preserve">. When consciousness and </w:t>
      </w:r>
      <w:r>
        <w:rPr>
          <w:rStyle w:val="wwc-pali"/>
        </w:rPr>
        <w:t>nāmarūpa</w:t>
      </w:r>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The dependency of consciousness on nāmarūpa</w:t>
      </w:r>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willful actions instead, but it is mentioned in a handful of suttas, including the </w:t>
      </w:r>
      <w:r>
        <w:rPr>
          <w:rStyle w:val="wwc-sesame"/>
        </w:rPr>
        <w:t>Mahānidāna</w:t>
      </w:r>
      <w:r>
        <w:t>.</w:t>
      </w:r>
      <w:r>
        <w:rPr>
          <w:rStyle w:val="FootnoteReference"/>
        </w:rPr>
        <w:footnoteReference w:id="317"/>
      </w:r>
      <w:r>
        <w:t xml:space="preserve"> When the Buddha explains this dependency to Ānanda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r>
        <w:rPr>
          <w:rStyle w:val="wwc-pali"/>
        </w:rPr>
        <w:t>nāmarūpa</w:t>
      </w:r>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r>
        <w:rPr>
          <w:rStyle w:val="wwc-pali"/>
        </w:rPr>
        <w:t>nāmarūpa</w:t>
      </w:r>
      <w:r>
        <w:t xml:space="preserve"> and </w:t>
      </w:r>
      <w:r>
        <w:rPr>
          <w:rStyle w:val="wwc-pali"/>
        </w:rPr>
        <w:t>viññāṇa</w:t>
      </w:r>
      <w:r>
        <w:t xml:space="preserve"> […] is established in order to prevent independent existence being ascribed to </w:t>
      </w:r>
      <w:r>
        <w:rPr>
          <w:rStyle w:val="wwc-pali"/>
        </w:rPr>
        <w:t>viññāṇa</w:t>
      </w:r>
      <w:r>
        <w:t>.”</w:t>
      </w:r>
      <w:r>
        <w:rPr>
          <w:rStyle w:val="FootnoteReference"/>
        </w:rPr>
        <w:footnoteReference w:id="319"/>
      </w:r>
      <w:r>
        <w:t xml:space="preserve"> This is why consciousness together with </w:t>
      </w:r>
      <w:r>
        <w:rPr>
          <w:rStyle w:val="wwc-pali"/>
        </w:rPr>
        <w:t>nāmarūpa</w:t>
      </w:r>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r>
        <w:rPr>
          <w:rStyle w:val="wwc-sesame"/>
        </w:rPr>
        <w:t>Mahānidāna Sutta</w:t>
      </w:r>
      <w:r>
        <w:t xml:space="preserve"> explains the </w:t>
      </w:r>
      <w:r>
        <w:rPr>
          <w:rStyle w:val="Emphasis"/>
        </w:rPr>
        <w:t>origination</w:t>
      </w:r>
      <w:r>
        <w:t xml:space="preserve"> of consciousness along with </w:t>
      </w:r>
      <w:r>
        <w:rPr>
          <w:rStyle w:val="wwc-pali"/>
        </w:rPr>
        <w:t>nāmarūpa</w:t>
      </w:r>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r>
        <w:rPr>
          <w:rStyle w:val="wwc-pali"/>
        </w:rPr>
        <w:lastRenderedPageBreak/>
        <w:t>nāmarūpa</w:t>
      </w:r>
      <w:r>
        <w:t xml:space="preserve"> continues after birth as well. Venerable Bodhi stated: “Consciousness requires mentality-materiality [</w:t>
      </w:r>
      <w:r>
        <w:rPr>
          <w:rStyle w:val="wwc-pali"/>
        </w:rPr>
        <w:t>nāmarūpa</w:t>
      </w:r>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r>
        <w:rPr>
          <w:rStyle w:val="wwc-pali"/>
        </w:rPr>
        <w:t>viññāṇa</w:t>
      </w:r>
      <w:r>
        <w:t xml:space="preserve"> on </w:t>
      </w:r>
      <w:r>
        <w:rPr>
          <w:rStyle w:val="wwc-pali"/>
        </w:rPr>
        <w:t>nāmarūpa</w:t>
      </w:r>
      <w:r>
        <w:t xml:space="preserve"> is that—at least in the sensual realm—the process of consciousness takes place with the sense organs as its basis […] and therefore a functioning </w:t>
      </w:r>
      <w:r>
        <w:rPr>
          <w:rStyle w:val="wwc-pali"/>
        </w:rPr>
        <w:t>viññāṇa</w:t>
      </w:r>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8" w:name="bqseg85"/>
      <w:bookmarkEnd w:id="98"/>
      <w:r>
        <w:t>When your mind has been unified in this way—cleansed and purified, free from blemishes and impurities—it becomes wieldy and workable, still and undisturbable. Then you direct it to knowledge and insight, reflecting: ‘This is my body (</w:t>
      </w:r>
      <w:r>
        <w:rPr>
          <w:rStyle w:val="wwc-pali"/>
        </w:rPr>
        <w:t>kāya</w:t>
      </w:r>
      <w:r>
        <w:t>) which is made of form (</w:t>
      </w:r>
      <w:r>
        <w:rPr>
          <w:rStyle w:val="wwc-pali"/>
        </w:rPr>
        <w:t>rūpa</w:t>
      </w:r>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color threads stand for the various bodies consciousness can be reborn into.</w:t>
      </w:r>
    </w:p>
    <w:p w14:paraId="060410E4" w14:textId="77777777" w:rsidR="00FE3964" w:rsidRDefault="00000000">
      <w:pPr>
        <w:pStyle w:val="WW-figure"/>
      </w:pPr>
      <w:r>
        <w:t>./img/gem.png=A gemstone with a green thread running through it. Beside it lay four other different color threads. The gem is labeled ‘the mind (consciousness)’, the green thread ‘this body’, and the other threads ‘other bodies’.=30=border</w:t>
      </w:r>
      <w:r>
        <w:br/>
        <w:t>Figure 22. A threaded gem as a simile for consciousness being tied to the body</w:t>
      </w:r>
    </w:p>
    <w:p w14:paraId="6508C0E2" w14:textId="77777777" w:rsidR="00FE3964" w:rsidRDefault="00000000">
      <w:pPr>
        <w:pStyle w:val="WW-paragraph"/>
      </w:pPr>
      <w:r>
        <w:lastRenderedPageBreak/>
        <w:t>The reflection is done after the meditator emerges from the deep meditative states called jhānas. In the jhānas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color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r>
        <w:rPr>
          <w:rStyle w:val="wwc-pali"/>
        </w:rPr>
        <w:t>nāmarūpa</w:t>
      </w:r>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r>
        <w:rPr>
          <w:rStyle w:val="wwc-pali"/>
        </w:rPr>
        <w:t>nāmarūpa</w:t>
      </w:r>
      <w:r>
        <w:t xml:space="preserve"> throughout life. However, in the origination sequence, which describes its </w:t>
      </w:r>
      <w:r>
        <w:rPr>
          <w:rStyle w:val="Emphasis"/>
        </w:rPr>
        <w:t>arising</w:t>
      </w:r>
      <w:r>
        <w:t>, the terms refer specifically to rebirth, which is why the Buddha explains the dependency by describing the conception of a fetus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99" w:name="bqseg86"/>
      <w:bookmarkEnd w:id="99"/>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r>
        <w:rPr>
          <w:rStyle w:val="wwc-pali"/>
        </w:rPr>
        <w:t>nāmarūpa</w:t>
      </w:r>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r>
        <w:t>Brahmanic beliefs in nāmarūpa-less consciousness</w:t>
      </w:r>
    </w:p>
    <w:p w14:paraId="70AED156" w14:textId="77777777" w:rsidR="00FE3964" w:rsidRDefault="00000000">
      <w:pPr>
        <w:pStyle w:val="WW-paragraph"/>
      </w:pPr>
      <w:r>
        <w:t xml:space="preserve">Before addressing the other dependency—depencency 1, that of </w:t>
      </w:r>
      <w:r>
        <w:rPr>
          <w:rStyle w:val="wwc-pali"/>
        </w:rPr>
        <w:t>nāmarūpa</w:t>
      </w:r>
      <w: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r>
        <w:rPr>
          <w:rStyle w:val="wwc-pali"/>
        </w:rPr>
        <w:t>nāmarūpa</w:t>
      </w:r>
      <w:r>
        <w:t>, this was also dialectical. He was specifically addressing Brahmanic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Sujato as follows:</w:t>
      </w:r>
    </w:p>
    <w:p w14:paraId="7DA1D6A9" w14:textId="77777777" w:rsidR="00FE3964" w:rsidRDefault="00000000">
      <w:pPr>
        <w:pStyle w:val="WW-blockquote"/>
      </w:pPr>
      <w:r>
        <w:lastRenderedPageBreak/>
        <w:t xml:space="preserve">The terminology of </w:t>
      </w:r>
      <w:r>
        <w:rPr>
          <w:rStyle w:val="wwc-pali"/>
        </w:rPr>
        <w:t>nāmarūpa</w:t>
      </w:r>
      <w:r>
        <w:t xml:space="preserve"> was adopted by the Buddha from the pre-Buddhist Upaniṣadic philosophy. In the Upaniṣads, </w:t>
      </w:r>
      <w:r>
        <w:rPr>
          <w:rStyle w:val="wwc-pali"/>
        </w:rPr>
        <w:t>nāmarūpa</w:t>
      </w:r>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r>
        <w:rPr>
          <w:rStyle w:val="wwc-pali"/>
        </w:rPr>
        <w:t>nāmarūpa</w:t>
      </w:r>
      <w:r>
        <w:t>, the Buddha was turning this Upaniṣadic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Dharma-rūpa</w:t>
      </w:r>
      <w:r>
        <w:t>, Maryla Falk explained that the process was believed to happen in two steps. First one’s form, one’s body, was abandoned, thereafter one’s name:</w:t>
      </w:r>
    </w:p>
    <w:p w14:paraId="70AD751F" w14:textId="77777777" w:rsidR="00FE3964" w:rsidRDefault="00000000">
      <w:pPr>
        <w:pStyle w:val="WW-blockquote"/>
      </w:pPr>
      <w:r>
        <w:t>The first part of the process […] follow[s] the dissolution of the organic frame [i.e. the death of the body] whose functions [e.g. awareness] are now unified with the vijñānamaya ātma [the self made of consciousness]. The second part of this process of mukta [liberation] goes beyond this sphere of rūpaless unity […] and abuts in the sphere of the transcendent Purusa [the heavenly Person] the attainment of the transcendent sphere […] the utter abandonment of both rūpa and nāma.</w:t>
      </w:r>
      <w:r>
        <w:rPr>
          <w:rStyle w:val="FootnoteReference"/>
        </w:rPr>
        <w:footnoteReference w:id="327"/>
      </w:r>
    </w:p>
    <w:p w14:paraId="4973124F" w14:textId="77777777" w:rsidR="00FE3964" w:rsidRDefault="00000000">
      <w:pPr>
        <w:pStyle w:val="WW-paragraph"/>
      </w:pPr>
      <w:r>
        <w:t>Unlike Buddhism, the Upaniṣads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Upaniṣads. Not all Brahmins aimed for the absolution of </w:t>
      </w:r>
      <w:r>
        <w:rPr>
          <w:rStyle w:val="wwc-pali"/>
        </w:rPr>
        <w:t>nāmarūpa</w:t>
      </w:r>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r>
        <w:rPr>
          <w:rStyle w:val="wwc-pali"/>
        </w:rPr>
        <w:t>nāmarūpa</w:t>
      </w:r>
      <w:r>
        <w:t>.</w:t>
      </w:r>
    </w:p>
    <w:p w14:paraId="5E9237D7" w14:textId="77777777" w:rsidR="00FE3964" w:rsidRDefault="00000000">
      <w:pPr>
        <w:pStyle w:val="WW-paragraph"/>
      </w:pPr>
      <w:r>
        <w:t>For clarification, here are some relevant passages from the Upaniṣads, translated by Patrick Olivelle:</w:t>
      </w:r>
    </w:p>
    <w:p w14:paraId="2A751676" w14:textId="77777777" w:rsidR="00FE3964" w:rsidRDefault="00000000">
      <w:pPr>
        <w:pStyle w:val="WW-named-section"/>
      </w:pPr>
      <w:r>
        <w:t>§87</w:t>
      </w:r>
    </w:p>
    <w:p w14:paraId="68EB8129" w14:textId="77777777" w:rsidR="00FE3964" w:rsidRDefault="00000000">
      <w:pPr>
        <w:pStyle w:val="WW-line-block"/>
      </w:pPr>
      <w:bookmarkStart w:id="100" w:name="bqseg87"/>
      <w:bookmarkEnd w:id="100"/>
      <w:r>
        <w:t>As the rivers flow on and enter into the ocean</w:t>
      </w:r>
      <w:r>
        <w:br/>
        <w:t>giving up their names and appearances [</w:t>
      </w:r>
      <w:r>
        <w:rPr>
          <w:rStyle w:val="wwc-pali"/>
        </w:rPr>
        <w:t>nāmarūpa</w:t>
      </w:r>
      <w:r>
        <w:t>];</w:t>
      </w:r>
      <w:r>
        <w:br/>
      </w:r>
      <w:r>
        <w:lastRenderedPageBreak/>
        <w:t>So the knower [i.e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1" w:name="bqseg88"/>
      <w:bookmarkEnd w:id="101"/>
      <w:r>
        <w:t>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partless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2" w:name="bqseg89"/>
      <w:bookmarkEnd w:id="102"/>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r>
        <w:rPr>
          <w:rStyle w:val="wwc-pali"/>
        </w:rPr>
        <w:t>ātman</w:t>
      </w:r>
      <w:r>
        <w:t>).</w:t>
      </w:r>
      <w:r>
        <w:rPr>
          <w:rStyle w:val="FootnoteReference"/>
        </w:rPr>
        <w:footnoteReference w:id="331"/>
      </w:r>
    </w:p>
    <w:p w14:paraId="371282D6" w14:textId="77777777" w:rsidR="00FE3964" w:rsidRDefault="00000000">
      <w:pPr>
        <w:pStyle w:val="WW-paragraph"/>
      </w:pPr>
      <w:r>
        <w:t xml:space="preserve">After introducing </w:t>
      </w:r>
      <w:r>
        <w:rPr>
          <w:rStyle w:val="wwc-pali"/>
        </w:rPr>
        <w:t>nāmarūpa</w:t>
      </w:r>
      <w:r>
        <w:t xml:space="preserve"> in </w:t>
      </w:r>
      <w:hyperlink w:anchor="chapter3">
        <w:r>
          <w:rPr>
            <w:rStyle w:val="Hyperlink"/>
          </w:rPr>
          <w:t>Chapter 3</w:t>
        </w:r>
      </w:hyperlink>
      <w:r>
        <w:t xml:space="preserve">, I mentioned that in the Upaniṣads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r>
        <w:rPr>
          <w:rStyle w:val="wwc-sesame"/>
        </w:rPr>
        <w:t>Upaniṣad</w:t>
      </w:r>
      <w:r>
        <w:t xml:space="preserve">, the </w:t>
      </w:r>
      <w:r>
        <w:rPr>
          <w:rStyle w:val="wwc-sesame"/>
        </w:rPr>
        <w:t>Chāndogya</w:t>
      </w:r>
      <w:r>
        <w:t xml:space="preserve">. Since </w:t>
      </w:r>
      <w:r>
        <w:rPr>
          <w:rStyle w:val="wwc-pali"/>
        </w:rPr>
        <w:t>nāmarūpa</w:t>
      </w:r>
      <w:r>
        <w:t xml:space="preserve"> refers to certain aspects of the individual here, this is likely what is referred to in the other two passages as 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r>
        <w:rPr>
          <w:rStyle w:val="wwc-sesame"/>
        </w:rPr>
        <w:t>Upaniṣads</w:t>
      </w:r>
      <w:r>
        <w:t xml:space="preserve"> verbatim, but he appears to have been well aware of some of them, or at least of their general purport. He too used the metaphor of rivers flowing towards the ocean, although with the ocean representing extinguishment (</w:t>
      </w:r>
      <w:r>
        <w:rPr>
          <w:rStyle w:val="wwc-pali"/>
        </w:rPr>
        <w:t>nibbāna</w:t>
      </w:r>
      <w:r>
        <w:t xml:space="preserve">) instead of a universal </w:t>
      </w:r>
      <w:r>
        <w:lastRenderedPageBreak/>
        <w:t>consciousness.</w:t>
      </w:r>
      <w:r>
        <w:rPr>
          <w:rStyle w:val="FootnoteReference"/>
        </w:rPr>
        <w:footnoteReference w:id="333"/>
      </w:r>
      <w:r>
        <w:t xml:space="preserve"> About the supposed conscious self which constitutes the whole world (or ‘universe’, </w:t>
      </w:r>
      <w:r>
        <w:rPr>
          <w:rStyle w:val="wwc-pali"/>
        </w:rPr>
        <w:t>loka</w:t>
      </w:r>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3" w:name="bqseg90"/>
      <w:bookmarkEnd w:id="103"/>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r>
        <w:rPr>
          <w:rStyle w:val="wwc-pali"/>
        </w:rPr>
        <w:t>nāmarūpa</w:t>
      </w:r>
      <w:r>
        <w:t xml:space="preserve"> the Buddha was also addressing such ideas. While Brahmins believed that the abandonment of </w:t>
      </w:r>
      <w:r>
        <w:rPr>
          <w:rStyle w:val="wwc-pali"/>
        </w:rPr>
        <w:t>nāmarūpa</w:t>
      </w:r>
      <w:r>
        <w:t xml:space="preserve"> would result in a state of transcendent consciousness, the Buddha taught that consciousness is intrinsically dependent on </w:t>
      </w:r>
      <w:r>
        <w:rPr>
          <w:rStyle w:val="wwc-pali"/>
        </w:rPr>
        <w:t>nāma</w:t>
      </w:r>
      <w:r>
        <w:t xml:space="preserve"> and </w:t>
      </w:r>
      <w:r>
        <w:rPr>
          <w:rStyle w:val="wwc-pali"/>
        </w:rPr>
        <w:t>rūpa</w:t>
      </w:r>
      <w:r>
        <w:t xml:space="preserve">, so that their abandonment results in the cessation of consciousness. Existence is always a combination of consciousness </w:t>
      </w:r>
      <w:r>
        <w:rPr>
          <w:rStyle w:val="Strong"/>
        </w:rPr>
        <w:t>and</w:t>
      </w:r>
      <w:r>
        <w:t xml:space="preserve"> </w:t>
      </w:r>
      <w:r>
        <w:rPr>
          <w:rStyle w:val="wwc-pali"/>
        </w:rPr>
        <w:t>nāmarūpa</w:t>
      </w:r>
      <w:r>
        <w:t>. Hence it is said, in the words of a deity named Ghaṭikara:</w:t>
      </w:r>
    </w:p>
    <w:p w14:paraId="2965C6F9" w14:textId="77777777" w:rsidR="00FE3964" w:rsidRDefault="00000000">
      <w:pPr>
        <w:pStyle w:val="WW-named-section"/>
      </w:pPr>
      <w:r>
        <w:t>§91</w:t>
      </w:r>
    </w:p>
    <w:p w14:paraId="408F0989" w14:textId="77777777" w:rsidR="00FE3964" w:rsidRDefault="00000000">
      <w:pPr>
        <w:pStyle w:val="WW-line-block"/>
      </w:pPr>
      <w:bookmarkStart w:id="104" w:name="bqseg91"/>
      <w:bookmarkEnd w:id="104"/>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Ghaṭikara the Buddha says that those who understand this statement bear their final body, meaning the life of the enlightened being is their final </w:t>
      </w:r>
      <w:r>
        <w:rPr>
          <w:rStyle w:val="wwc-pali"/>
        </w:rPr>
        <w:t>nāmarūpa</w:t>
      </w:r>
      <w:r>
        <w:t>.</w:t>
      </w:r>
    </w:p>
    <w:p w14:paraId="6BA34015" w14:textId="77777777" w:rsidR="00FE3964" w:rsidRDefault="00000000">
      <w:pPr>
        <w:pStyle w:val="WW-paragraph"/>
      </w:pPr>
      <w:r>
        <w:t xml:space="preserve">The </w:t>
      </w:r>
      <w:r>
        <w:rPr>
          <w:rStyle w:val="wwc-sesame"/>
        </w:rPr>
        <w:t>Pārāyana Vagga</w:t>
      </w:r>
      <w:r>
        <w:t xml:space="preserve"> confirms that these teachings specifically addressed Brahmanical ideas. In this text a Brahmin student named Ajita asks the Buddha how to end </w:t>
      </w:r>
      <w:r>
        <w:rPr>
          <w:rStyle w:val="wwc-pali"/>
        </w:rPr>
        <w:t>nāmarūpa</w:t>
      </w:r>
      <w:r>
        <w:t xml:space="preserve">. By this he meant, according to Lauren Bausch, “a conditioned form of existence [which is] an idea already found in the </w:t>
      </w:r>
      <w:r>
        <w:rPr>
          <w:rStyle w:val="wwc-sesame"/>
        </w:rPr>
        <w:t>Kāṇva Śatapatha Brāhmaṇa</w:t>
      </w:r>
      <w:r>
        <w:t xml:space="preserve">”, a text preceding the </w:t>
      </w:r>
      <w:r>
        <w:rPr>
          <w:rStyle w:val="wwc-sesame"/>
        </w:rPr>
        <w:t>Upaniṣads</w:t>
      </w:r>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5" w:name="bqseg92"/>
      <w:bookmarkEnd w:id="105"/>
      <w:r>
        <w:lastRenderedPageBreak/>
        <w:t>&lt;Ajita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“The question you asked, Ajita,</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r>
        <w:rPr>
          <w:rStyle w:val="wwc-sesame"/>
        </w:rPr>
        <w:t>Kevaddha Sutta</w:t>
      </w:r>
      <w:r>
        <w:t>, which I discussed at length in a previous essay, although without detailing its connections to Brahmanism.</w:t>
      </w:r>
      <w:r>
        <w:rPr>
          <w:rStyle w:val="FootnoteReference"/>
        </w:rPr>
        <w:footnoteReference w:id="338"/>
      </w:r>
      <w:r>
        <w:t xml:space="preserve"> The discourse stems from the first section of </w:t>
      </w:r>
      <w:r>
        <w:rPr>
          <w:rStyle w:val="wwc-sesame"/>
        </w:rPr>
        <w:t>Dīgha Nikāya</w:t>
      </w:r>
      <w:r>
        <w:t xml:space="preserve">, the </w:t>
      </w:r>
      <w:r>
        <w:rPr>
          <w:rStyle w:val="wwc-sesame"/>
        </w:rPr>
        <w:t>Sīlakkhandha Vagga</w:t>
      </w:r>
      <w:r>
        <w:t>, which is aimed at converting outsiders, Brahmins in particular.</w:t>
      </w:r>
      <w:r>
        <w:rPr>
          <w:rStyle w:val="FootnoteReference"/>
        </w:rPr>
        <w:footnoteReference w:id="339"/>
      </w:r>
      <w:r>
        <w:t xml:space="preserve"> In the relevant part of the discourse the Buddha tells Kevaddha a story in which he shows his knowledge to surpass that of Brahmā. This indicates that the discourse specifically addresses Brahmanical ideas. In the story, which I take to be symbolic, an unnamed monk travels to Brahmā to ask him how to get liberated from earth, water, fire, and air, which represent form. Brahmā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6" w:name="bqseg93"/>
      <w:bookmarkEnd w:id="106"/>
      <w:r>
        <w:rPr>
          <w:rStyle w:val="wwc-list-margin"/>
        </w:rPr>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lastRenderedPageBreak/>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r>
        <w:rPr>
          <w:rStyle w:val="wwc-pali"/>
        </w:rPr>
        <w:t>nāmarūpa</w:t>
      </w:r>
      <w:r>
        <w:t xml:space="preserve"> ceases too. This reflects the standard dependency of </w:t>
      </w:r>
      <w:r>
        <w:rPr>
          <w:rStyle w:val="wwc-pali"/>
        </w:rPr>
        <w:t>nāmarūpa</w:t>
      </w:r>
      <w:r>
        <w:t xml:space="preserve"> on consciousness, just as taught to Ajita.</w:t>
      </w:r>
    </w:p>
    <w:p w14:paraId="1C687A17" w14:textId="77777777" w:rsidR="00FE3964" w:rsidRDefault="00000000">
      <w:pPr>
        <w:pStyle w:val="WW-paragraph"/>
      </w:pPr>
      <w:r>
        <w:t xml:space="preserve">Richard Gombrich already observed that “the opening statement of the answer seems </w:t>
      </w:r>
      <w:r>
        <w:rPr>
          <w:rStyle w:val="Emphasis"/>
        </w:rPr>
        <w:t>prima facie</w:t>
      </w:r>
      <w:r>
        <w:t xml:space="preserve"> to reify consciousness and the language sounds as if it could come from an </w:t>
      </w:r>
      <w:r>
        <w:rPr>
          <w:rStyle w:val="wwc-sesame"/>
        </w:rPr>
        <w:t>Upaniṣad</w:t>
      </w:r>
      <w:r>
        <w:t>”.</w:t>
      </w:r>
      <w:r>
        <w:rPr>
          <w:rStyle w:val="FootnoteReference"/>
        </w:rPr>
        <w:footnoteReference w:id="342"/>
      </w:r>
      <w:r>
        <w:t xml:space="preserve"> He did not provide further sources, but I have no doubt these verses indeed reference Brahmanic ideas. In the </w:t>
      </w:r>
      <w:r>
        <w:rPr>
          <w:rStyle w:val="wwc-sesame"/>
        </w:rPr>
        <w:t>Bṛhadāraṇyaka Upaniṣad</w:t>
      </w:r>
      <w:r>
        <w:t xml:space="preserve">, the Brahmin sage Yājñavalkya describes the highest form of existence as “an unbounded, limitless mass of consciousness” and also calls it “neither fine nor coarse, neither long nor short”, in both cases using the direct Sanskrit equivalents of the terms used in the </w:t>
      </w:r>
      <w:r>
        <w:rPr>
          <w:rStyle w:val="wwc-sesame"/>
        </w:rPr>
        <w:t>Kevaddha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Taittirīya Upaniṣad 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r>
        <w:rPr>
          <w:rStyle w:val="wwc-pali"/>
        </w:rPr>
        <w:t>sabbato pabhaṁ</w:t>
      </w:r>
      <w:r>
        <w:t xml:space="preserve">) might have a link with a statement from the </w:t>
      </w:r>
      <w:r>
        <w:rPr>
          <w:rStyle w:val="wwc-sesame"/>
        </w:rPr>
        <w:t>Chāndogya Upaniṣad</w:t>
      </w:r>
      <w:r>
        <w:t xml:space="preserve">: “Far above here [is </w:t>
      </w:r>
      <w:r>
        <w:rPr>
          <w:rStyle w:val="wwc-pali"/>
        </w:rPr>
        <w:t>brahman</w:t>
      </w:r>
      <w:r>
        <w:t xml:space="preserve">] the light that shines from </w:t>
      </w:r>
      <w:r>
        <w:lastRenderedPageBreak/>
        <w:t>heaven on the backs of everything, on the backs of all (</w:t>
      </w:r>
      <w:r>
        <w:rPr>
          <w:rStyle w:val="wwc-pali"/>
        </w:rPr>
        <w:t>sabba</w:t>
      </w:r>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Yājñavalkya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r>
        <w:t xml:space="preserve">Yājñavalkya’s unbounded consciousness likely differed from the Buddha’s, not only philosophically but also in practice, because the </w:t>
      </w:r>
      <w:r>
        <w:rPr>
          <w:rStyle w:val="wwc-sesame"/>
        </w:rPr>
        <w:t>Upaniṣads</w:t>
      </w:r>
      <w:r>
        <w:t xml:space="preserve"> seem to indicate Yājñavalkya arrived at it through reason rather than meditation.</w:t>
      </w:r>
      <w:r>
        <w:rPr>
          <w:rStyle w:val="FootnoteReference"/>
        </w:rPr>
        <w:footnoteReference w:id="348"/>
      </w:r>
      <w:r>
        <w:t xml:space="preserve"> But regardless, the Buddha did use the exact same terminology, which indicates he (or whoever composed the </w:t>
      </w:r>
      <w:r>
        <w:rPr>
          <w:rStyle w:val="wwc-sesame"/>
        </w:rPr>
        <w:t>Kevaddha Sutta</w:t>
      </w:r>
      <w:r>
        <w:t>) was very familiar with these Brahmanic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r>
        <w:rPr>
          <w:rStyle w:val="wwc-pali"/>
        </w:rPr>
        <w:t>ātman</w:t>
      </w:r>
      <w:r>
        <w:t xml:space="preserve">), this did not mean that the person continued forever as a separate individual, a personal self. The term </w:t>
      </w:r>
      <w:r>
        <w:rPr>
          <w:rStyle w:val="wwc-pali"/>
        </w:rPr>
        <w:t>ātman</w:t>
      </w:r>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Yājñavalkya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r>
        <w:t xml:space="preserve">Gombrich also commented on the </w:t>
      </w:r>
      <w:r>
        <w:rPr>
          <w:rStyle w:val="wwc-sesame"/>
        </w:rPr>
        <w:t>Kevaddha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r>
        <w:rPr>
          <w:rStyle w:val="wwc-pali"/>
        </w:rPr>
        <w:t>nibbāna</w:t>
      </w:r>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Brahmanic ideas is therefore two final lines of verse: “when consciousness ceases, </w:t>
      </w:r>
      <w:r>
        <w:rPr>
          <w:rStyle w:val="Emphasis"/>
        </w:rPr>
        <w:t>then</w:t>
      </w:r>
      <w:r>
        <w:t xml:space="preserve"> those come to cease”. While Yājñavalkya’s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w:t>
      </w:r>
      <w:r>
        <w:lastRenderedPageBreak/>
        <w:t>actually suspect this was intended to happen, to a certain extent. That is because, as Gombrich noticed, the verses seem like they’re right in line with Brahmanic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Yājñavalkya’s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Brahmanic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r>
        <w:rPr>
          <w:rStyle w:val="wwc-pali"/>
        </w:rPr>
        <w:t>Nāmarūpa</w:t>
      </w:r>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r>
        <w:rPr>
          <w:rStyle w:val="wwc-pali"/>
        </w:rPr>
        <w:t>nāmarūpa</w:t>
      </w:r>
      <w:r>
        <w:t>.</w:t>
      </w:r>
    </w:p>
    <w:p w14:paraId="7C29B443" w14:textId="77777777" w:rsidR="00FE3964" w:rsidRDefault="00000000">
      <w:pPr>
        <w:pStyle w:val="WW-chapter-section-1"/>
      </w:pPr>
      <w:r>
        <w:t>The dependency of nāmarūpa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r>
        <w:rPr>
          <w:rStyle w:val="wwc-pali"/>
        </w:rPr>
        <w:t>nāmarūpa</w:t>
      </w:r>
      <w:r>
        <w:t xml:space="preserve"> (the body and other individual aspects of a being) on consciousness. This dependency is part of the standard sequence of Dependent Arising, where it is phrased as: “Dependent on consciousness, there are the individual’s immaterial aspects and body (</w:t>
      </w:r>
      <w:r>
        <w:rPr>
          <w:rStyle w:val="wwc-pali"/>
        </w:rPr>
        <w:t>viññāṇapaccayā nāmarūpaṁ</w:t>
      </w:r>
      <w:r>
        <w:t>).” In isolation this statement is rather non-explanatory, so how should it be understood?</w:t>
      </w:r>
    </w:p>
    <w:p w14:paraId="6E3777EB" w14:textId="77777777" w:rsidR="00FE3964" w:rsidRDefault="00000000">
      <w:pPr>
        <w:pStyle w:val="WW-paragraph"/>
      </w:pPr>
      <w:r>
        <w:t xml:space="preserve">The passage of the </w:t>
      </w:r>
      <w:r>
        <w:rPr>
          <w:rStyle w:val="wwc-sesame"/>
        </w:rPr>
        <w:t>Mahānidāna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r>
        <w:rPr>
          <w:rStyle w:val="wwc-pali"/>
        </w:rPr>
        <w:t>viññāṇapaccayā nāmarūpaṁ</w:t>
      </w:r>
      <w:r>
        <w:t xml:space="preserve">), which is to be understood </w:t>
      </w:r>
      <w:r>
        <w:rPr>
          <w:rStyle w:val="Emphasis"/>
        </w:rPr>
        <w:t>as follows</w:t>
      </w:r>
      <w:r>
        <w:t xml:space="preserve">.” This indicates that whenever the phrase </w:t>
      </w:r>
      <w:r>
        <w:rPr>
          <w:rStyle w:val="wwc-pali"/>
        </w:rPr>
        <w:t>viññāṇapaccayā nāmarūpaṁ</w:t>
      </w:r>
      <w:r>
        <w:t xml:space="preserve"> occurs, such as in the standard sequence, it should be </w:t>
      </w:r>
      <w:r>
        <w:lastRenderedPageBreak/>
        <w:t xml:space="preserve">understood in line with the explanation given in the Mahānidāna Sutta. Since there is no other direct explanation of this dependency in the canon, this passage should not be lightly swept aside. It is not merely an example of the dependency of </w:t>
      </w:r>
      <w:r>
        <w:rPr>
          <w:rStyle w:val="wwc-pali"/>
        </w:rPr>
        <w:t>nāmarūpa</w:t>
      </w:r>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r>
        <w:rPr>
          <w:rStyle w:val="wwc-pali"/>
        </w:rPr>
        <w:t>nāmarūpa</w:t>
      </w:r>
      <w:r>
        <w:t xml:space="preserve"> refers to the individual being, and in the last chapter I discussed the rebirth of consciousness. In this passage these two ideas come together. The Buddha describes the “entry” (or ‘conception’, </w:t>
      </w:r>
      <w:r>
        <w:rPr>
          <w:rStyle w:val="wwc-pali"/>
        </w:rPr>
        <w:t>avakkanti</w:t>
      </w:r>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We find another pragmatic application of this link when we consider that consciousness itself depends on willful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r>
        <w:rPr>
          <w:rStyle w:val="wwc-pali"/>
        </w:rPr>
        <w:t>viññāṇa</w:t>
      </w:r>
      <w:r>
        <w:t xml:space="preserve"> has a wider meaning than just consciousness in the sense of awareness.</w:t>
      </w:r>
    </w:p>
    <w:p w14:paraId="4DA9566B" w14:textId="77777777" w:rsidR="00FE3964" w:rsidRDefault="00000000">
      <w:pPr>
        <w:pStyle w:val="WW-paragraph"/>
      </w:pPr>
      <w:r>
        <w:t xml:space="preserve">First of all, </w:t>
      </w:r>
      <w:r>
        <w:rPr>
          <w:rStyle w:val="wwc-pali"/>
        </w:rPr>
        <w:t>viññāṇa</w:t>
      </w:r>
      <w:r>
        <w:t xml:space="preserve"> can also stand for the mind more generally. In some instances it is used as a direct synonym for </w:t>
      </w:r>
      <w:r>
        <w:rPr>
          <w:rStyle w:val="wwc-pali"/>
        </w:rPr>
        <w:t>citta</w:t>
      </w:r>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w:t>
      </w:r>
      <w:r>
        <w:lastRenderedPageBreak/>
        <w:t xml:space="preserve">sensations. In at least one passage, the Thai Pāli manuscripts even use </w:t>
      </w:r>
      <w:r>
        <w:rPr>
          <w:rStyle w:val="wwc-pali"/>
        </w:rPr>
        <w:t>viññāṇa</w:t>
      </w:r>
      <w:r>
        <w:t xml:space="preserve"> where other editions have </w:t>
      </w:r>
      <w:r>
        <w:rPr>
          <w:rStyle w:val="wwc-pali"/>
        </w:rPr>
        <w:t>citta</w:t>
      </w:r>
      <w:r>
        <w:t>.</w:t>
      </w:r>
      <w:r>
        <w:rPr>
          <w:rStyle w:val="FootnoteReference"/>
        </w:rPr>
        <w:footnoteReference w:id="357"/>
      </w:r>
      <w:r>
        <w:t xml:space="preserve"> The Āgamas sometimes also use ‘mind’ (</w:t>
      </w:r>
      <w:r>
        <w:t>心</w:t>
      </w:r>
      <w:r>
        <w:t xml:space="preserve">) as a translation for what must in the original have been </w:t>
      </w:r>
      <w:r>
        <w:rPr>
          <w:rStyle w:val="wwc-pali"/>
        </w:rPr>
        <w:t>viññāṇa</w:t>
      </w:r>
      <w:r>
        <w:t xml:space="preserve"> or its Sanskrit equivalent </w:t>
      </w:r>
      <w:r>
        <w:rPr>
          <w:rStyle w:val="wwc-sanskrit"/>
        </w:rPr>
        <w:t>vijñāna</w:t>
      </w:r>
      <w:r>
        <w:t>.</w:t>
      </w:r>
      <w:r>
        <w:rPr>
          <w:rStyle w:val="FootnoteReference"/>
        </w:rPr>
        <w:footnoteReference w:id="358"/>
      </w:r>
      <w:r>
        <w:t xml:space="preserve"> Also deserving consideration is a discourse in the </w:t>
      </w:r>
      <w:r>
        <w:rPr>
          <w:rStyle w:val="wwc-sesame"/>
        </w:rPr>
        <w:t>Satipaṭṭhāna Saṁyutta</w:t>
      </w:r>
      <w:r>
        <w:t xml:space="preserve"> where not </w:t>
      </w:r>
      <w:r>
        <w:rPr>
          <w:rStyle w:val="wwc-pali"/>
        </w:rPr>
        <w:t>viññāṇa</w:t>
      </w:r>
      <w:r>
        <w:t xml:space="preserve"> but </w:t>
      </w:r>
      <w:r>
        <w:rPr>
          <w:rStyle w:val="wwc-pali"/>
        </w:rPr>
        <w:t>citta</w:t>
      </w:r>
      <w:r>
        <w:t xml:space="preserve"> is said to depend on </w:t>
      </w:r>
      <w:r>
        <w:rPr>
          <w:rStyle w:val="wwc-pali"/>
        </w:rPr>
        <w:t>nāmarūpa</w:t>
      </w:r>
      <w:r>
        <w:t>: “The mind (</w:t>
      </w:r>
      <w:r>
        <w:rPr>
          <w:rStyle w:val="wwc-pali"/>
        </w:rPr>
        <w:t>citta</w:t>
      </w:r>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r>
        <w:rPr>
          <w:rStyle w:val="wwc-pali"/>
        </w:rPr>
        <w:t>nāmarūpa</w:t>
      </w:r>
      <w:r>
        <w:t xml:space="preserve">, with </w:t>
      </w:r>
      <w:r>
        <w:rPr>
          <w:rStyle w:val="wwc-pali"/>
        </w:rPr>
        <w:t>citta</w:t>
      </w:r>
      <w:r>
        <w:t xml:space="preserve"> being a synonym for </w:t>
      </w:r>
      <w:r>
        <w:rPr>
          <w:rStyle w:val="wwc-pali"/>
        </w:rPr>
        <w:t>viññāṇa</w:t>
      </w:r>
      <w:r>
        <w:t>.</w:t>
      </w:r>
    </w:p>
    <w:p w14:paraId="74652607" w14:textId="77777777" w:rsidR="00FE3964" w:rsidRDefault="00000000">
      <w:pPr>
        <w:pStyle w:val="WW-paragraph"/>
      </w:pPr>
      <w:r>
        <w:t xml:space="preserve">Aside from referring to the mind in general, </w:t>
      </w:r>
      <w:r>
        <w:rPr>
          <w:rStyle w:val="wwc-pali"/>
        </w:rPr>
        <w:t>viññāṇa</w:t>
      </w:r>
      <w:r>
        <w:t xml:space="preserve"> was also a name for the surviving aspect of the being, or as Venerable Anālayo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r>
        <w:rPr>
          <w:rStyle w:val="wwc-pali"/>
        </w:rPr>
        <w:t>saṁsāra</w:t>
      </w:r>
      <w:r>
        <w:t xml:space="preserve">; that it passes on and gets reborn; that it travels on after death; and, in the </w:t>
      </w:r>
      <w:r>
        <w:rPr>
          <w:rStyle w:val="wwc-sesame"/>
        </w:rPr>
        <w:t>Mahānidāna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r>
        <w:rPr>
          <w:rStyle w:val="wwc-pali"/>
        </w:rPr>
        <w:t>viññāṇa</w:t>
      </w:r>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r>
        <w:rPr>
          <w:rStyle w:val="wwc-pali"/>
        </w:rPr>
        <w:t>viññāṇa</w:t>
      </w:r>
      <w:r>
        <w:t xml:space="preserve">, because there is much difference between the old </w:t>
      </w:r>
      <w:r>
        <w:lastRenderedPageBreak/>
        <w:t>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Kalupahana summarized: “At least three important uses of </w:t>
      </w:r>
      <w:r>
        <w:rPr>
          <w:rStyle w:val="wwc-pali"/>
        </w:rPr>
        <w:t>viññāṇa</w:t>
      </w:r>
      <w:r>
        <w:t xml:space="preserve"> can be clearly distinguished. First, it is used to denote psychic phenomena in general, synonymous with the terms </w:t>
      </w:r>
      <w:r>
        <w:rPr>
          <w:rStyle w:val="wwc-pali"/>
        </w:rPr>
        <w:t>citta</w:t>
      </w:r>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r>
        <w:rPr>
          <w:rStyle w:val="wwc-pali"/>
        </w:rPr>
        <w:t>viññāṇa</w:t>
      </w:r>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r>
        <w:rPr>
          <w:rStyle w:val="wwc-pali"/>
        </w:rPr>
        <w:t>nāmarūpa</w:t>
      </w:r>
      <w:r>
        <w:t xml:space="preserve">, he did not introduce the term </w:t>
      </w:r>
      <w:r>
        <w:rPr>
          <w:rStyle w:val="wwc-pali"/>
        </w:rPr>
        <w:t>viññāṇa</w:t>
      </w:r>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Gombrich.</w:t>
      </w:r>
      <w:r>
        <w:rPr>
          <w:rStyle w:val="FootnoteReference"/>
        </w:rPr>
        <w:footnoteReference w:id="367"/>
      </w:r>
      <w:r>
        <w:t xml:space="preserve"> In this case, the audience was already familiar with using </w:t>
      </w:r>
      <w:r>
        <w:rPr>
          <w:rStyle w:val="wwc-pali"/>
        </w:rPr>
        <w:t>viññāṇa</w:t>
      </w:r>
      <w:r>
        <w:t xml:space="preserve"> to refer to what survives death.</w:t>
      </w:r>
    </w:p>
    <w:p w14:paraId="05E42D6D" w14:textId="77777777" w:rsidR="00FE3964" w:rsidRDefault="00000000">
      <w:pPr>
        <w:pStyle w:val="WW-paragraph"/>
      </w:pPr>
      <w:r>
        <w:t xml:space="preserve">The Thai nowadays also use </w:t>
      </w:r>
      <w:r>
        <w:rPr>
          <w:rStyle w:val="wwc-pali"/>
        </w:rPr>
        <w:t>viññāṇa</w:t>
      </w:r>
      <w:r>
        <w:t xml:space="preserve"> (วิญญาณ) to refer to the surviving spirit. The English word ‘consciousness’ ill fits such contexts,</w:t>
      </w:r>
      <w:r>
        <w:rPr>
          <w:rStyle w:val="FootnoteReference"/>
        </w:rPr>
        <w:footnoteReference w:id="368"/>
      </w:r>
      <w:r>
        <w:t xml:space="preserve"> and according to Schmithausen might even be considered misleading: “This </w:t>
      </w:r>
      <w:r>
        <w:rPr>
          <w:rStyle w:val="wwc-pali"/>
        </w:rPr>
        <w:t>viññāṇa</w:t>
      </w:r>
      <w:r>
        <w:t xml:space="preserve"> [of Dependent Arising] is somewhat misleadingly rendered as ‘Wahrnehmung’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r>
        <w:rPr>
          <w:rStyle w:val="wwc-pali"/>
        </w:rPr>
        <w:t>nāmarūpa</w:t>
      </w:r>
      <w:r>
        <w:t xml:space="preserve"> but also to its link with willful actions. As Frauwallner stated: “Out of these passages we get the valuable information that knowledge [Frauwallner’s translation of </w:t>
      </w:r>
      <w:r>
        <w:rPr>
          <w:rStyle w:val="wwc-pali"/>
        </w:rPr>
        <w:t>viññāṇa</w:t>
      </w:r>
      <w:r>
        <w:t>] in the oldest Buddhism is the essential bearer of the cycle of existence, which enters in the next embodiment after death […]. From these cited passages, the chain of causes is understood as follows: the impulses of the will (</w:t>
      </w:r>
      <w:r>
        <w:rPr>
          <w:rStyle w:val="wwc-pali"/>
        </w:rPr>
        <w:t>saṅkhāra</w:t>
      </w:r>
      <w:r>
        <w:t>) as the cause of knowledge (</w:t>
      </w:r>
      <w:r>
        <w:rPr>
          <w:rStyle w:val="wwc-pali"/>
        </w:rPr>
        <w:t>viññāṇa</w:t>
      </w:r>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w:t>
      </w:r>
      <w:r>
        <w:lastRenderedPageBreak/>
        <w:t>certain place after death depending on one’s willful actions. This rebirth of consciousness is what Frauwallner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r>
        <w:rPr>
          <w:rStyle w:val="wwc-pali"/>
        </w:rPr>
        <w:t>viññāṇa</w:t>
      </w:r>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The cessation sequence also confirms that the factor of consciousness concerns the entire life, not the arising of individual instances of consciousness. Otherwise enlightened beings, who have no more ignorance and resultant willful actions, would have lost all consciousness the moment they became enlightened. But consciousness instead only ceases when they pass away.</w:t>
      </w:r>
      <w:r>
        <w:rPr>
          <w:rStyle w:val="FootnoteReference"/>
        </w:rPr>
        <w:footnoteReference w:id="372"/>
      </w:r>
      <w:r>
        <w:t xml:space="preserve"> Therefore, the phrase “if willful actions cease, consciousness will cease” means that consciousness will cease </w:t>
      </w:r>
      <w:r>
        <w:rPr>
          <w:rStyle w:val="Emphasis"/>
        </w:rPr>
        <w:t>at death</w:t>
      </w:r>
      <w:r>
        <w:t>, as a result of (ignorant) willful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r>
        <w:rPr>
          <w:rStyle w:val="wwc-pali"/>
        </w:rPr>
        <w:t>paṭisandhi-viññāṇa</w:t>
      </w:r>
      <w:r>
        <w:t>), by which they mean it links the past life to the new one.</w:t>
      </w:r>
      <w:r>
        <w:rPr>
          <w:rStyle w:val="FootnoteReference"/>
        </w:rPr>
        <w:footnoteReference w:id="374"/>
      </w:r>
      <w:r>
        <w:t xml:space="preserve"> The commentaries correctly understand that the factor of </w:t>
      </w:r>
      <w:r>
        <w:rPr>
          <w:rStyle w:val="wwc-pali"/>
        </w:rPr>
        <w:t>viññāṇa</w:t>
      </w:r>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willful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r>
        <w:rPr>
          <w:rStyle w:val="wwc-pali"/>
        </w:rPr>
        <w:t>nāmarūpa</w:t>
      </w:r>
      <w:r>
        <w:t xml:space="preserve">. However, such technical considerations about the in-between state are not what the standard sequence intends to convey, where the arising of consciousness and </w:t>
      </w:r>
      <w:r>
        <w:rPr>
          <w:rStyle w:val="wwc-pali"/>
        </w:rPr>
        <w:t>nāmarūpa</w:t>
      </w:r>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r>
        <w:rPr>
          <w:rStyle w:val="wwc-sesame"/>
        </w:rPr>
        <w:t>Upaniṣadic</w:t>
      </w:r>
      <w:r>
        <w:t xml:space="preserve"> tradition took the </w:t>
      </w:r>
      <w:r>
        <w:rPr>
          <w:rStyle w:val="wwc-pali"/>
        </w:rPr>
        <w:t>vijñāna</w:t>
      </w:r>
      <w:r>
        <w:t xml:space="preserve"> as the surviving factor at death in the metaphysical sense of an </w:t>
      </w:r>
      <w:r>
        <w:rPr>
          <w:rStyle w:val="wwc-pali"/>
        </w:rPr>
        <w:t>ātman</w:t>
      </w:r>
      <w:r>
        <w:t xml:space="preserve"> </w:t>
      </w:r>
      <w:r>
        <w:lastRenderedPageBreak/>
        <w:t xml:space="preserve">[self] that leaves the body at death”, wrote Wijesekera. “Thus it is easy to see how the Buddhist theory of </w:t>
      </w:r>
      <w:r>
        <w:rPr>
          <w:rStyle w:val="wwc-pali"/>
        </w:rPr>
        <w:t>viññāṇa</w:t>
      </w:r>
      <w:r>
        <w:t xml:space="preserve"> as the surviving factor shows a distinct difference from the parallel Upaniṣadic concept.”</w:t>
      </w:r>
      <w:r>
        <w:rPr>
          <w:rStyle w:val="FootnoteReference"/>
        </w:rPr>
        <w:footnoteReference w:id="375"/>
      </w:r>
      <w:r>
        <w:t xml:space="preserve"> The difference being that the Buddhist </w:t>
      </w:r>
      <w:r>
        <w:rPr>
          <w:rStyle w:val="wwc-pali"/>
        </w:rPr>
        <w:t>viññāṇa</w:t>
      </w:r>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r>
        <w:rPr>
          <w:rStyle w:val="wwc-pali"/>
        </w:rPr>
        <w:t>viññāṇa</w:t>
      </w:r>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r>
        <w:rPr>
          <w:rStyle w:val="wwc-sesame"/>
        </w:rPr>
        <w:t>Upaniṣads</w:t>
      </w:r>
      <w:r>
        <w:t>:</w:t>
      </w:r>
    </w:p>
    <w:p w14:paraId="59917202" w14:textId="77777777" w:rsidR="00FE3964" w:rsidRDefault="00000000">
      <w:pPr>
        <w:pStyle w:val="WW-named-section"/>
      </w:pPr>
      <w:r>
        <w:t>§94</w:t>
      </w:r>
    </w:p>
    <w:p w14:paraId="3BCF9E94" w14:textId="77777777" w:rsidR="00FE3964" w:rsidRDefault="00000000">
      <w:pPr>
        <w:pStyle w:val="WW-blockquote"/>
      </w:pPr>
      <w:bookmarkStart w:id="108" w:name="bqseg94"/>
      <w:bookmarkEnd w:id="108"/>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a monk named Sāti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Sāti,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r>
        <w:rPr>
          <w:rStyle w:val="wwc-pali"/>
        </w:rPr>
        <w:t>viññāṇa</w:t>
      </w:r>
      <w:r>
        <w:t>]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Sāti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Sāti that consciousness occurs dependent on the objects of the six senses, describing the arising of different types of consciousness depending on sense impressions. (This is a different concept from consciousness arising dependent on willful actions, as the next chapter </w:t>
      </w:r>
      <w:r>
        <w:lastRenderedPageBreak/>
        <w:t>illustrates.) The Buddha effectively tells Sāti that consciousness is not a constant entity but an ever-changing stream of unique instances that succeed one another.</w:t>
      </w:r>
    </w:p>
    <w:p w14:paraId="4210FE14" w14:textId="77777777" w:rsidR="00FE3964" w:rsidRDefault="00000000">
      <w:pPr>
        <w:pStyle w:val="WW-paragraph"/>
      </w:pPr>
      <w:r>
        <w:t xml:space="preserve">In the </w:t>
      </w:r>
      <w:r>
        <w:rPr>
          <w:rStyle w:val="wwc-sesame"/>
        </w:rPr>
        <w:t>Sampasādanīya Sutta</w:t>
      </w:r>
      <w:r>
        <w:t>, although the passage is abstract and lacks context, Sāriputta indeed mentions a stream of consciousness (</w:t>
      </w:r>
      <w:r>
        <w:rPr>
          <w:rStyle w:val="wwc-pali"/>
        </w:rPr>
        <w:t>viññāṇasota</w:t>
      </w:r>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Sāti.</w:t>
      </w:r>
      <w:r>
        <w:rPr>
          <w:rStyle w:val="FootnoteReference"/>
        </w:rPr>
        <w:footnoteReference w:id="382"/>
      </w:r>
      <w: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Sāti’s statement that consciousness transmigrates. He only challenged it being a stable entity.</w:t>
      </w:r>
      <w:r>
        <w:rPr>
          <w:rStyle w:val="FootnoteReference"/>
        </w:rPr>
        <w:footnoteReference w:id="383"/>
      </w:r>
      <w:r>
        <w:t xml:space="preserve"> As already observed by the PTS Pāli-English Dictionary more than a century ago: “It was [by Sāti] also held to be an immutable, persistent substance, a view strongly condemned [by the Buddha]. Since, however, the persistence of </w:t>
      </w:r>
      <w:r>
        <w:rPr>
          <w:rStyle w:val="wwc-pali"/>
        </w:rPr>
        <w:t>viññāṇa</w:t>
      </w:r>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Brahmanic idea of an unchanging transmigrating consciousness was quite prevalent in the Buddha’s days, given that even a Buddhist monk believed in it. Sāti even thought it was the Buddha’s own teaching! For this reason I think the Buddha’s definition of </w:t>
      </w:r>
      <w:r>
        <w:rPr>
          <w:rStyle w:val="wwc-pali"/>
        </w:rPr>
        <w:t>viññāṇa</w:t>
      </w:r>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r>
        <w:rPr>
          <w:rStyle w:val="wwc-pali"/>
        </w:rPr>
        <w:t>viññāṇa</w:t>
      </w:r>
      <w:r>
        <w:t xml:space="preserve"> similar in function to the definitions of </w:t>
      </w:r>
      <w:r>
        <w:rPr>
          <w:rStyle w:val="wwc-pali"/>
        </w:rPr>
        <w:t>nāma</w:t>
      </w:r>
      <w:r>
        <w:t xml:space="preserve"> and </w:t>
      </w:r>
      <w:r>
        <w:rPr>
          <w:rStyle w:val="wwc-pali"/>
        </w:rPr>
        <w:t>rūpa</w:t>
      </w:r>
      <w:r>
        <w:t xml:space="preserve">. Rather than being a technical explanation of the word, it was meant to challenge existing notions about what a person is. As Olalde summarized: “[The Buddha’s] reinterpretation of </w:t>
      </w:r>
      <w:r>
        <w:rPr>
          <w:rStyle w:val="wwc-pali"/>
        </w:rPr>
        <w:t>nāma</w:t>
      </w:r>
      <w:r>
        <w:t xml:space="preserve"> mirrors that of </w:t>
      </w:r>
      <w:r>
        <w:rPr>
          <w:rStyle w:val="wwc-pali"/>
        </w:rPr>
        <w:t>viññāṇa</w:t>
      </w:r>
      <w:r>
        <w:t xml:space="preserve">, in which the older notion of </w:t>
      </w:r>
      <w:r>
        <w:rPr>
          <w:rStyle w:val="wwc-pali"/>
        </w:rPr>
        <w:t>viññāṇa</w:t>
      </w:r>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lastRenderedPageBreak/>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Sāriputta once explained this to Koṭṭhita with a simile of two bundles of reeds leaning against one another. We join their conversation after they’ve already gone through the sequence of factors starting at old age and death, having arrived at </w:t>
      </w:r>
      <w:r>
        <w:rPr>
          <w:rStyle w:val="wwc-pali"/>
        </w:rPr>
        <w:t>nāmarūpa</w:t>
      </w:r>
      <w:r>
        <w:t>.</w:t>
      </w:r>
    </w:p>
    <w:p w14:paraId="3DD76061" w14:textId="77777777" w:rsidR="00FE3964" w:rsidRDefault="00000000">
      <w:pPr>
        <w:pStyle w:val="WW-named-section"/>
      </w:pPr>
      <w:r>
        <w:t>§95</w:t>
      </w:r>
    </w:p>
    <w:p w14:paraId="0A993D76" w14:textId="77777777" w:rsidR="00FE3964" w:rsidRDefault="00000000">
      <w:pPr>
        <w:pStyle w:val="WW-blockquote"/>
      </w:pPr>
      <w:bookmarkStart w:id="109" w:name="bqseg95"/>
      <w:bookmarkEnd w:id="109"/>
      <w:r>
        <w:t>[Koṭṭhita the Great:] “Tell me, Venerable Sāriputta,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“Venerable Kotthita, the individual’s immaterial aspects and body are not made by onself,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“Venerable Sāriputta,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The exchange between these venerable monks may benefit from some clarification. To start, it is interesting to note that according to the Dictionary of Pāli Proper Names, Koṭṭhita was also born a Brahmin, just like Sāriputta.</w:t>
      </w:r>
      <w:r>
        <w:rPr>
          <w:rStyle w:val="FootnoteReference"/>
        </w:rPr>
        <w:footnoteReference w:id="387"/>
      </w:r>
      <w:r>
        <w:t xml:space="preserve"> So again these teachings on consciousness and </w:t>
      </w:r>
      <w:r>
        <w:rPr>
          <w:rStyle w:val="wwc-pali"/>
        </w:rPr>
        <w:t>nāmarūpa</w:t>
      </w:r>
      <w:r>
        <w:t xml:space="preserve"> may be addressing Brahmin views. The terms ‘made by oneself’ and ‘made by another’ to Brahmins would have meant made by the person’s own self or by higher powers in the universe, like a creator god or </w:t>
      </w:r>
      <w:r>
        <w:rPr>
          <w:rStyle w:val="wwc-pali"/>
        </w:rPr>
        <w:lastRenderedPageBreak/>
        <w:t>brahman</w:t>
      </w:r>
      <w:r>
        <w:t>.</w:t>
      </w:r>
      <w:r>
        <w:rPr>
          <w:rStyle w:val="FootnoteReference"/>
        </w:rPr>
        <w:footnoteReference w:id="388"/>
      </w:r>
      <w:r>
        <w:t xml:space="preserve"> Sāriputta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r>
        <w:rPr>
          <w:rStyle w:val="wwc-pali"/>
        </w:rPr>
        <w:t>nāmarūpa</w:t>
      </w:r>
      <w:r>
        <w:t>, however, if one ends, the other also completely ceases.</w:t>
      </w:r>
    </w:p>
    <w:p w14:paraId="0A64588A" w14:textId="77777777" w:rsidR="00FE3964" w:rsidRDefault="00000000">
      <w:pPr>
        <w:pStyle w:val="WW-figure"/>
      </w:pPr>
      <w:r>
        <w:t>./img/reedslean.png=Two bundles of reeds leaning against one another with the sun shining on them. The left bundle is labeled ‘consciousness’, the right ‘immaterial aspects and body’.= 30=border</w:t>
      </w:r>
      <w:r>
        <w:br/>
        <w:t>./img/reedsfall.png=The two bundles fallen on the ground. Above is a caption ‘no rebirth, no consciousness’.=30=border</w:t>
      </w:r>
      <w:r>
        <w:br/>
        <w:t>Figure 23. The bundles of reeds simile</w:t>
      </w:r>
    </w:p>
    <w:p w14:paraId="46A550B1" w14:textId="77777777" w:rsidR="00FE3964" w:rsidRDefault="00000000">
      <w:pPr>
        <w:pStyle w:val="WW-paragraph"/>
      </w:pPr>
      <w:r>
        <w:t>In the following illustration I added the mutual dependency to the tower of bricks. This reminds us that consciousness and the individual’s immaterial aspects &amp; body rely not just on one another but also on willful actions. That is also why Sāriputta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The dependency of the immaterial aspects and body on consciousness is not just an absolute dependency but also a conditioning dependency. By this I mean, consciousness does not just underlie the mere existence of the immaterial aspects and body; it also shapes them. The being’s willful actions determine where their consciousness takes rebirth, which in turn determines the quality of their immaterial aspects and body.</w:t>
      </w:r>
    </w:p>
    <w:p w14:paraId="0578DB60" w14:textId="77777777" w:rsidR="00FE3964" w:rsidRDefault="00000000">
      <w:pPr>
        <w:pStyle w:val="WW-figure"/>
      </w:pPr>
      <w:r>
        <w:t>./img/bricksreeds.png=A stack of bricks. From the bottom: two bricks lying flat on one another, then two bricks leaning against one another, then another eight bricks. The bricks leaning against one another are labeled ‘consciousness’ and ‘immaterial aspects and body’.=30=border</w:t>
      </w:r>
      <w:r>
        <w:br/>
        <w:t xml:space="preserve">Figure 24. The dependency of consciousness and </w:t>
      </w:r>
      <w:r>
        <w:rPr>
          <w:rStyle w:val="wwc-pali"/>
        </w:rPr>
        <w:t>nāmarūpa</w:t>
      </w:r>
      <w:r>
        <w:t xml:space="preserve"> on willful actions</w:t>
      </w:r>
    </w:p>
    <w:p w14:paraId="08849386" w14:textId="77777777" w:rsidR="00FE3964" w:rsidRDefault="00000000">
      <w:pPr>
        <w:pStyle w:val="WW-chapter-section-1"/>
      </w:pPr>
      <w:r>
        <w:t>The cessation of nāmarūpa</w:t>
      </w:r>
    </w:p>
    <w:p w14:paraId="611C1E25" w14:textId="77777777" w:rsidR="00FE3964" w:rsidRDefault="00000000">
      <w:pPr>
        <w:pStyle w:val="WW-paragraph"/>
      </w:pPr>
      <w:r>
        <w:t xml:space="preserve">When the bottom bricks are pulled away, it takes some time for the tower to topple to the ground. Similarly, when ignorance and willful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r>
        <w:rPr>
          <w:rStyle w:val="wwc-pali"/>
        </w:rPr>
        <w:t>nāmarūpa</w:t>
      </w:r>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0" w:name="bqseg96"/>
      <w:bookmarkEnd w:id="110"/>
      <w:r>
        <w:lastRenderedPageBreak/>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they are hungerless,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1" w:name="bqseg97"/>
      <w:bookmarkEnd w:id="111"/>
      <w:r>
        <w:t xml:space="preserve">I heard this was said by the Buddha, said by the enlightened one: “Mendicants, beings are truly deprived when they are deprived of noble understanding. In this life they suffer and undergo </w:t>
      </w:r>
      <w:r>
        <w:lastRenderedPageBreak/>
        <w:t>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r>
        <w:rPr>
          <w:rStyle w:val="wwc-pali"/>
        </w:rPr>
        <w:t>nāmarūpa</w:t>
      </w:r>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r>
        <w:rPr>
          <w:rStyle w:val="wwc-pali"/>
        </w:rPr>
        <w:t>nāmarūpa</w:t>
      </w:r>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2" w:name="bqseg98"/>
      <w:bookmarkEnd w:id="112"/>
      <w:r>
        <w:lastRenderedPageBreak/>
        <w:t>The brahmin Bhāradvāja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I ask you this, Gotama:</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r>
        <w:rPr>
          <w:rStyle w:val="wwc-sesame"/>
        </w:rPr>
        <w:t>Mahānidāna Sutta</w:t>
      </w:r>
      <w:r>
        <w:t xml:space="preserve"> refers to this, saying people are entangled like string, knotted like a ball of thread, being stuck in </w:t>
      </w:r>
      <w:r>
        <w:rPr>
          <w:rStyle w:val="wwc-pali"/>
        </w:rPr>
        <w:t>saṁsāra</w:t>
      </w:r>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r>
        <w:t xml:space="preserve">Bhāradvāja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r>
        <w:rPr>
          <w:rStyle w:val="wwc-pali"/>
        </w:rPr>
        <w:t>parinibbāna</w:t>
      </w:r>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r>
        <w:rPr>
          <w:rStyle w:val="wwc-pali"/>
        </w:rPr>
        <w:t>parinibbāna</w:t>
      </w:r>
      <w:r>
        <w:t xml:space="preserve">, the end of existence, when </w:t>
      </w:r>
      <w:r>
        <w:rPr>
          <w:rStyle w:val="wwc-pali"/>
        </w:rPr>
        <w:t>nāmarūpa</w:t>
      </w:r>
      <w:r>
        <w:t xml:space="preserve"> ceases along with consciousness.</w:t>
      </w:r>
    </w:p>
    <w:p w14:paraId="7A47C5E8" w14:textId="77777777" w:rsidR="00FE3964" w:rsidRDefault="00000000">
      <w:pPr>
        <w:pStyle w:val="WW-paragraph"/>
      </w:pPr>
      <w:r>
        <w:lastRenderedPageBreak/>
        <w:t xml:space="preserve">The latter is referred to as ‘perceptions of form’, but other perceptions are also implied. One </w:t>
      </w:r>
      <w:r>
        <w:rPr>
          <w:rStyle w:val="wwc-sesame"/>
        </w:rPr>
        <w:t>Saṁyukta Āgama</w:t>
      </w:r>
      <w:r>
        <w:t xml:space="preserve"> parallel indeed more simply says that along with </w:t>
      </w:r>
      <w:r>
        <w:rPr>
          <w:rStyle w:val="wwc-pali"/>
        </w:rPr>
        <w:t>nāmarūpa</w:t>
      </w:r>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Summary on consciousness and nāmarūpa</w:t>
      </w:r>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willful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Das Bewußtsein als Träger des Leben</w:t>
      </w:r>
      <w:r>
        <w:t xml:space="preserve"> (</w:t>
      </w:r>
      <w:r>
        <w:rPr>
          <w:rStyle w:val="Emphasis"/>
        </w:rPr>
        <w:t>Consciousness as the Carrier of Life</w:t>
      </w:r>
      <w:r>
        <w:t xml:space="preserve">): “At conception </w:t>
      </w:r>
      <w:r>
        <w:rPr>
          <w:rStyle w:val="wwc-pali"/>
        </w:rPr>
        <w:t>viññāṇa</w:t>
      </w:r>
      <w:r>
        <w:t xml:space="preserve"> acts as the animating and life-carrying principle, which is why it is called the condition for the living body (</w:t>
      </w:r>
      <w:r>
        <w:rPr>
          <w:rStyle w:val="wwc-pali"/>
        </w:rPr>
        <w:t>nāmarūpa</w:t>
      </w:r>
      <w:r>
        <w:t xml:space="preserve">). Vice versa, the living body is a condition for </w:t>
      </w:r>
      <w:r>
        <w:rPr>
          <w:rStyle w:val="wwc-pali"/>
        </w:rPr>
        <w:t>viññāṇa</w:t>
      </w:r>
      <w:r>
        <w:t>: on the one hand because it functions as a support for the life-carrying principle (</w:t>
      </w:r>
      <w:r>
        <w:rPr>
          <w:rStyle w:val="wwc-pali"/>
        </w:rPr>
        <w:t>viññāṇa</w:t>
      </w:r>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r>
        <w:rPr>
          <w:rStyle w:val="wwc-pali"/>
        </w:rPr>
        <w:t>nāmarūpa</w:t>
      </w:r>
      <w:r>
        <w:t>. It is never just one of the two.</w:t>
      </w:r>
      <w:r>
        <w:rPr>
          <w:rStyle w:val="FootnoteReference"/>
        </w:rPr>
        <w:footnoteReference w:id="400"/>
      </w:r>
      <w:r>
        <w:br w:type="page"/>
      </w:r>
    </w:p>
    <w:p w14:paraId="3C6602D8" w14:textId="77777777" w:rsidR="00FE3964" w:rsidRDefault="00000000">
      <w:pPr>
        <w:pStyle w:val="WW-Chapter"/>
      </w:pPr>
      <w:bookmarkStart w:id="113" w:name="chapter9"/>
      <w:bookmarkEnd w:id="113"/>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willful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r>
        <w:rPr>
          <w:rStyle w:val="wwc-pali"/>
        </w:rPr>
        <w:t>viññāṇa</w:t>
      </w:r>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r>
        <w:rPr>
          <w:rStyle w:val="wwc-pali"/>
        </w:rPr>
        <w:t>viññāṇa</w:t>
      </w:r>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Sujato already responded to such views, this is not the only use of the prefix.</w:t>
      </w:r>
      <w:r>
        <w:rPr>
          <w:rStyle w:val="FootnoteReference"/>
        </w:rPr>
        <w:footnoteReference w:id="402"/>
      </w:r>
      <w:r>
        <w:t xml:space="preserve"> The word </w:t>
      </w:r>
      <w:r>
        <w:rPr>
          <w:rStyle w:val="wwc-pali"/>
        </w:rPr>
        <w:t>visuddhi</w:t>
      </w:r>
      <w:r>
        <w:t xml:space="preserve"> for example, literally means ‘very pure’, not ‘divided pure’, although it is more fitting to regard the prefix as effectively meaningless here. In </w:t>
      </w:r>
      <w:r>
        <w:rPr>
          <w:rStyle w:val="wwc-pali"/>
        </w:rPr>
        <w:t>viññāṇa</w:t>
      </w:r>
      <w:r>
        <w:t xml:space="preserve"> the prefix likewise has no distinct meaning. Secondly, ‘divided knowing’ does not fit the use of the word in various texts, including the non-Buddhist. In the Upaniṣads, </w:t>
      </w:r>
      <w:r>
        <w:rPr>
          <w:rStyle w:val="wwc-pali"/>
        </w:rPr>
        <w:t>vijñāna</w:t>
      </w:r>
      <w:r>
        <w:t xml:space="preserve"> is used for the awareness Brahmins believed to experience when they were unified with </w:t>
      </w:r>
      <w:r>
        <w:rPr>
          <w:rStyle w:val="wwc-pali"/>
        </w:rPr>
        <w:t>brahman</w:t>
      </w:r>
      <w:r>
        <w:t xml:space="preserve">, and in the suttas a state of </w:t>
      </w:r>
      <w:r>
        <w:rPr>
          <w:rStyle w:val="wwc-pali"/>
        </w:rPr>
        <w:t>samādhi</w:t>
      </w:r>
      <w:r>
        <w:t xml:space="preserve"> (unification) is called ‘unbounded </w:t>
      </w:r>
      <w:r>
        <w:rPr>
          <w:rStyle w:val="wwc-pali"/>
        </w:rPr>
        <w:t>viññāṇa</w:t>
      </w:r>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r>
        <w:rPr>
          <w:rStyle w:val="wwc-pali"/>
        </w:rPr>
        <w:t>viññāṇa</w:t>
      </w:r>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r>
        <w:rPr>
          <w:rStyle w:val="wwc-pali"/>
        </w:rPr>
        <w:t>saññā</w:t>
      </w:r>
      <w:r>
        <w:t xml:space="preserve"> instead, although the term has some more nuanced meanings too. </w:t>
      </w:r>
      <w:r>
        <w:rPr>
          <w:rStyle w:val="wwc-pali"/>
        </w:rPr>
        <w:t>Viññāṇa</w:t>
      </w:r>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r>
        <w:rPr>
          <w:rStyle w:val="wwc-pali"/>
        </w:rPr>
        <w:t>viññāṇa</w:t>
      </w:r>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content is nothing but “an artificial abstraction”, as Venerable Ñānamoli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Schmithausen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willful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where the Buddha says enlightened beings still experience the arising of consciousness due to sense impressions, but they have no ignorance, so no longer perform willful actions that lead to rebirth. The aggregate of consciousness will therefore not arise again in another birth. In other words, the link between willful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willful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{SimpleNoRowBorders}Table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2. Willful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Sāriputta explains:</w:t>
      </w:r>
    </w:p>
    <w:p w14:paraId="73568962" w14:textId="77777777" w:rsidR="00FE3964" w:rsidRDefault="00000000">
      <w:pPr>
        <w:pStyle w:val="WW-named-section"/>
      </w:pPr>
      <w:r>
        <w:t>§99</w:t>
      </w:r>
    </w:p>
    <w:p w14:paraId="59E15C3A" w14:textId="77777777" w:rsidR="00FE3964" w:rsidRDefault="00000000">
      <w:pPr>
        <w:pStyle w:val="WW-blockquote"/>
      </w:pPr>
      <w:bookmarkStart w:id="114" w:name="bqseg99"/>
      <w:bookmarkEnd w:id="114"/>
      <w:r>
        <w:t>[Koṭṭhita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[Sāriputta:]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r>
        <w:rPr>
          <w:rStyle w:val="wwc-pali"/>
        </w:rPr>
        <w:t>nāmarūpa</w:t>
      </w:r>
      <w:r>
        <w:t xml:space="preserve">. The dependency of consciousness on sense impressions teaches a similar principle, but it has a different focus. While the dependency of consciousness on </w:t>
      </w:r>
      <w:r>
        <w:rPr>
          <w:rStyle w:val="wwc-pali"/>
        </w:rPr>
        <w:t>nāmarūpa</w:t>
      </w:r>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r>
        <w:rPr>
          <w:rStyle w:val="wwc-pali"/>
        </w:rPr>
        <w:t>phassa</w:t>
      </w:r>
      <w:r>
        <w:t>. It is usually translated as ‘contact’, but more literally means ‘touch’. Just like the body touches external objects, in Pāli the nose “touches” smells, the tongue “touches” flavors,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5" w:name="bqseg100"/>
      <w:bookmarkEnd w:id="115"/>
      <w:r>
        <w:t>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flavors.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Sāriputta adds a third: engagement, which means attention. But the word for ‘engagement’ is </w:t>
      </w:r>
      <w:r>
        <w:rPr>
          <w:rStyle w:val="wwc-pali"/>
        </w:rPr>
        <w:t>samannāhāra</w:t>
      </w:r>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6" w:name="bqseg101"/>
      <w:bookmarkEnd w:id="116"/>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The corresponding sections of consciousness mentioned by Sāriputta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{SimpleNoRowBorders}Table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7" w:name="bqseg102"/>
      <w:bookmarkEnd w:id="117"/>
      <w:r>
        <w:t>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flavors,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8" w:name="bqseg103"/>
      <w:bookmarkEnd w:id="118"/>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lastRenderedPageBreak/>
        <w:t>“Yes, sir.”</w:t>
      </w:r>
    </w:p>
    <w:p w14:paraId="05B20144" w14:textId="77777777" w:rsidR="00FE3964" w:rsidRDefault="00000000">
      <w:pPr>
        <w:pStyle w:val="WW-paragraph"/>
      </w:pPr>
      <w:r>
        <w:t>Without nutriment, without fuel, there can be no fire. As Sāriputta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77777777" w:rsidR="00FE3964" w:rsidRDefault="00000000">
      <w:pPr>
        <w:pStyle w:val="WW-figure"/>
      </w:pPr>
      <w:r>
        <w:t>./img/fires.png=Six fires burning different substances (logs, twigs, grass, dung, chaff, and rubbish) labeled ‘sight’, ‘hearing’, smell’, ‘taste’, ‘touch’ and ‘mind’. Next to it is a pile of ashes labeled ‘no senses’.=80=border</w:t>
      </w:r>
      <w:r>
        <w:br/>
        <w:t>Figure 25. Fire as a simile for the six types of consciousness</w:t>
      </w:r>
    </w:p>
    <w:p w14:paraId="7C60007F" w14:textId="77777777" w:rsidR="00FE3964" w:rsidRDefault="00000000">
      <w:pPr>
        <w:pStyle w:val="WW-paragraph"/>
      </w:pPr>
      <w:r>
        <w:t>Venerable Nandaka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19" w:name="bqseg104"/>
      <w:bookmarkEnd w:id="119"/>
      <w:r>
        <w:t>“Venerable [Nandaka], by correctly understanding things in line with reality, we have seen that the six types of consciousness are temporary (</w:t>
      </w:r>
      <w:r>
        <w:rPr>
          <w:rStyle w:val="wwc-pali"/>
        </w:rPr>
        <w:t>anicca</w:t>
      </w:r>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t>The conditions for consciousness here are two: the sense faculty and its objects. The Buddha therefore also said instances of consciousness depend on a pair (</w:t>
      </w:r>
      <w:r>
        <w:rPr>
          <w:rStyle w:val="wwc-pali"/>
        </w:rPr>
        <w:t>dvaya</w:t>
      </w:r>
      <w:r>
        <w:t>):</w:t>
      </w:r>
    </w:p>
    <w:p w14:paraId="52042086" w14:textId="77777777" w:rsidR="00FE3964" w:rsidRDefault="00000000">
      <w:pPr>
        <w:pStyle w:val="WW-named-section"/>
      </w:pPr>
      <w:r>
        <w:t>§105</w:t>
      </w:r>
    </w:p>
    <w:p w14:paraId="03608F20" w14:textId="77777777" w:rsidR="00FE3964" w:rsidRDefault="00000000">
      <w:pPr>
        <w:pStyle w:val="WW-blockquote"/>
      </w:pPr>
      <w:bookmarkStart w:id="120" w:name="bqseg105"/>
      <w:bookmarkEnd w:id="120"/>
      <w:r>
        <w:lastRenderedPageBreak/>
        <w:t>And what is a pair? The sense of sight and sights; the sense of hearing and sounds; the sense of smell and smells; the sense of taste and flavors;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1" w:name="bqseg106"/>
      <w:bookmarkEnd w:id="121"/>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lastRenderedPageBreak/>
        <w:t>That is how consciousness originates dependent on a pair.</w:t>
      </w:r>
      <w:r>
        <w:rPr>
          <w:rStyle w:val="FootnoteReference"/>
        </w:rPr>
        <w:footnoteReference w:id="419"/>
      </w:r>
    </w:p>
    <w:p w14:paraId="108EEA77" w14:textId="77777777" w:rsidR="00FE3964" w:rsidRDefault="00000000">
      <w:pPr>
        <w:pStyle w:val="WW-paragraph"/>
      </w:pPr>
      <w:r>
        <w:t>In all these discussions on sense impression there is no mention of willful actions or karma or even ignorance. So once more, to be absolutely clear: this origination of consciousness as a result of sense impressions is not the same as its origination depending on willful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This is where meditation comes in. In deep meditation the five senses are completely left behind, leaving only mind-consciousness. After such an experience of jhāna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r>
        <w:rPr>
          <w:rStyle w:val="wwc-sesame"/>
        </w:rPr>
        <w:t>Sappurisa Sutta</w:t>
      </w:r>
      <w:r>
        <w:t xml:space="preserve"> also says that a worthy person reflects: “The Buddha has said to not identify with the attainment of the first jhāna.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lastRenderedPageBreak/>
        <w:t>Sense impressions depending on external nāmarūpa</w:t>
      </w:r>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3" w:name="bqseg107"/>
      <w:bookmarkEnd w:id="123"/>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r>
        <w:rPr>
          <w:rStyle w:val="wwc-sesame"/>
        </w:rPr>
        <w:t>Nidāna Saṁyutta</w:t>
      </w:r>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r>
        <w:rPr>
          <w:rStyle w:val="wwc-pali"/>
        </w:rPr>
        <w:t>nāmarūpa</w:t>
      </w:r>
      <w:r>
        <w:t xml:space="preserve">”, the latter half of which contains a unique use of the word </w:t>
      </w:r>
      <w:r>
        <w:rPr>
          <w:rStyle w:val="wwc-pali"/>
        </w:rPr>
        <w:t>nāmarūpa</w:t>
      </w:r>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4" w:name="bqseg108"/>
      <w:bookmarkEnd w:id="124"/>
      <w: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lastRenderedPageBreak/>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r>
        <w:rPr>
          <w:rStyle w:val="wwc-pali"/>
        </w:rPr>
        <w:t>bahiddhā sabbanimittā</w:t>
      </w:r>
      <w:r>
        <w:t>), with a mark here being “a sign […] by which something or someone is recognised or identified”.</w:t>
      </w:r>
      <w:r>
        <w:rPr>
          <w:rStyle w:val="FootnoteReference"/>
        </w:rPr>
        <w:footnoteReference w:id="428"/>
      </w:r>
      <w:r>
        <w:t xml:space="preserve"> This </w:t>
      </w:r>
      <w:r>
        <w:rPr>
          <w:rStyle w:val="wwc-pali"/>
        </w:rPr>
        <w:t>bahiddhā sabbanimittā</w:t>
      </w:r>
      <w:r>
        <w:t xml:space="preserve"> is synonymous to </w:t>
      </w:r>
      <w:r>
        <w:rPr>
          <w:rStyle w:val="wwc-pali"/>
        </w:rPr>
        <w:t>bahiddhā nāmarūpa</w:t>
      </w:r>
      <w:r>
        <w:t xml:space="preserve">, because the names and forms are certain “marks” by which the objects are recognized. In his translations of the </w:t>
      </w:r>
      <w:r>
        <w:rPr>
          <w:rStyle w:val="wwc-sesame"/>
        </w:rPr>
        <w:t>Aṅguttara Nikāya</w:t>
      </w:r>
      <w:r>
        <w:t xml:space="preserve">, Bhikkhu Bodhi therefore translates </w:t>
      </w:r>
      <w:r>
        <w:rPr>
          <w:rStyle w:val="wwc-pali"/>
        </w:rPr>
        <w:t>bahiddhā sabbanimittā</w:t>
      </w:r>
      <w:r>
        <w:t xml:space="preserve"> simply as ‘all external objects’, akin to how I translate </w:t>
      </w:r>
      <w:r>
        <w:rPr>
          <w:rStyle w:val="wwc-pali"/>
        </w:rPr>
        <w:t>bahiddhā nāmarūpa</w:t>
      </w:r>
      <w:r>
        <w:t xml:space="preserve"> (‘external things with their names and forms’).</w:t>
      </w:r>
      <w:r>
        <w:rPr>
          <w:rStyle w:val="FootnoteReference"/>
        </w:rPr>
        <w:footnoteReference w:id="429"/>
      </w:r>
    </w:p>
    <w:p w14:paraId="50AB5B32" w14:textId="77777777" w:rsidR="00FE3964" w:rsidRDefault="00000000">
      <w:pPr>
        <w:pStyle w:val="WW-paragraph"/>
      </w:pPr>
      <w:r>
        <w:t>So in the Pāli Canon there are a handful of different ways to describe the pair of things that underlies sense impressions, as listed in the table below.</w:t>
      </w:r>
    </w:p>
    <w:p w14:paraId="58D66E1F" w14:textId="77777777" w:rsidR="00FE3964" w:rsidRDefault="00000000">
      <w:pPr>
        <w:pStyle w:val="WW-table-caption"/>
      </w:pPr>
      <w:r>
        <w:t>{SimpleNoRowBorders}Table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lastRenderedPageBreak/>
              <w:t>The conscious body</w:t>
            </w:r>
          </w:p>
        </w:tc>
        <w:tc>
          <w:tcPr>
            <w:tcW w:w="3796" w:type="dxa"/>
          </w:tcPr>
          <w:p w14:paraId="5497A6A3" w14:textId="77777777" w:rsidR="00FE3964" w:rsidRDefault="00000000">
            <w:pPr>
              <w:pStyle w:val="WW-paragraph"/>
            </w:pPr>
            <w:r>
              <w:t>External objects (</w:t>
            </w:r>
            <w:r>
              <w:rPr>
                <w:rStyle w:val="wwc-pali"/>
              </w:rPr>
              <w:t>bahiddhā nimitta</w:t>
            </w:r>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r>
              <w:rPr>
                <w:rStyle w:val="wwc-pali"/>
              </w:rPr>
              <w:t>bahiddhā nāmarūpa</w:t>
            </w:r>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r>
        <w:rPr>
          <w:rStyle w:val="wwc-pali"/>
        </w:rPr>
        <w:t>nāmarūpa</w:t>
      </w:r>
      <w:r>
        <w:t xml:space="preserve"> in a way that is unique, namely as </w:t>
      </w:r>
      <w:r>
        <w:rPr>
          <w:rStyle w:val="wwc-pali"/>
        </w:rPr>
        <w:t>bahiddhā nāmarūpa</w:t>
      </w:r>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Schmithausen noted: “Historically, the term </w:t>
      </w:r>
      <w:r>
        <w:rPr>
          <w:rStyle w:val="wwc-pali"/>
        </w:rPr>
        <w:t>nāmarūpa</w:t>
      </w:r>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r>
        <w:rPr>
          <w:rStyle w:val="wwc-pali"/>
        </w:rPr>
        <w:t>nāmarūpa</w:t>
      </w:r>
      <w:r>
        <w:t xml:space="preserve"> is very uncommon in the early Buddhist texts, where the term usually refers to individual beings, not objects. Venerable Bhikkhu Bodhi describes </w:t>
      </w:r>
      <w:r>
        <w:rPr>
          <w:rStyle w:val="wwc-pali"/>
        </w:rPr>
        <w:t>bahiddhā nāmarūpa</w:t>
      </w:r>
      <w:r>
        <w:t xml:space="preserve"> as “a rare example of the term </w:t>
      </w:r>
      <w:r>
        <w:rPr>
          <w:rStyle w:val="Emphasis"/>
        </w:rPr>
        <w:t>nāmarūpa</w:t>
      </w:r>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r>
        <w:rPr>
          <w:rStyle w:val="wwc-pali"/>
        </w:rPr>
        <w:t>nāmarūpa</w:t>
      </w:r>
      <w:r>
        <w:t xml:space="preserve"> is indicated by sense impression (or ‘contact’) arising from the conscious body and this external </w:t>
      </w:r>
      <w:r>
        <w:rPr>
          <w:rStyle w:val="wwc-pali"/>
        </w:rPr>
        <w:t>nāmarūpa</w:t>
      </w:r>
      <w:r>
        <w:t xml:space="preserve"> instead of the usual six senses and their objects. This is not how the term </w:t>
      </w:r>
      <w:r>
        <w:rPr>
          <w:rStyle w:val="wwc-pali"/>
        </w:rPr>
        <w:t>nāmarūpa</w:t>
      </w:r>
      <w:r>
        <w:t xml:space="preserve"> is normally used. Hamilton stated: “In principle </w:t>
      </w:r>
      <w:r>
        <w:rPr>
          <w:rStyle w:val="wwc-pali"/>
        </w:rPr>
        <w:t>nāmarūpa</w:t>
      </w:r>
      <w:r>
        <w:t xml:space="preserve"> might apply to that which is external to the human being [as in </w:t>
      </w:r>
      <w:r>
        <w:rPr>
          <w:rStyle w:val="wwc-pali"/>
        </w:rPr>
        <w:t>bahiddhā</w:t>
      </w:r>
      <w:r>
        <w:rPr>
          <w:rStyle w:val="Emphasis"/>
        </w:rPr>
        <w:t xml:space="preserve"> </w:t>
      </w:r>
      <w:r>
        <w:rPr>
          <w:rStyle w:val="wwc-pali"/>
        </w:rPr>
        <w:t>nāmarūpa</w:t>
      </w:r>
      <w:r>
        <w:t xml:space="preserve">]. But when it is found in the context of the </w:t>
      </w:r>
      <w:r>
        <w:rPr>
          <w:rStyle w:val="wwc-pali"/>
        </w:rPr>
        <w:t>paṭiccasamuppāda</w:t>
      </w:r>
      <w:r>
        <w:t xml:space="preserve"> [Dependent Arising] formula it applies to the human being […] In its most common context, the </w:t>
      </w:r>
      <w:r>
        <w:rPr>
          <w:rStyle w:val="wwc-pali"/>
        </w:rPr>
        <w:t>paṭiccasamuppāda</w:t>
      </w:r>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r>
        <w:rPr>
          <w:rStyle w:val="wwc-pali"/>
        </w:rPr>
        <w:t>nāmarūpa</w:t>
      </w:r>
      <w:r>
        <w:t xml:space="preserve"> of Dependent Arising.</w:t>
      </w:r>
    </w:p>
    <w:p w14:paraId="795B2211" w14:textId="77777777" w:rsidR="00FE3964" w:rsidRDefault="00000000">
      <w:pPr>
        <w:pStyle w:val="WW-paragraph"/>
      </w:pPr>
      <w:r>
        <w:t xml:space="preserve">The </w:t>
      </w:r>
      <w:r>
        <w:rPr>
          <w:rStyle w:val="wwc-pali"/>
        </w:rPr>
        <w:t>bahiddhā nāmarūpa</w:t>
      </w:r>
      <w:r>
        <w:t xml:space="preserve"> of the </w:t>
      </w:r>
      <w:r>
        <w:rPr>
          <w:rStyle w:val="wwc-sesame"/>
        </w:rPr>
        <w:t>Discourse on the Foolish and Wise</w:t>
      </w:r>
      <w:r>
        <w:t xml:space="preserve"> are specified to be </w:t>
      </w:r>
      <w:r>
        <w:rPr>
          <w:rStyle w:val="Emphasis"/>
        </w:rPr>
        <w:t>external</w:t>
      </w:r>
      <w:r>
        <w:t xml:space="preserve">. This opposes them to the usual </w:t>
      </w:r>
      <w:r>
        <w:rPr>
          <w:rStyle w:val="wwc-pali"/>
        </w:rPr>
        <w:t>nāmarūpa</w:t>
      </w:r>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r>
        <w:rPr>
          <w:rStyle w:val="wwc-pali"/>
        </w:rPr>
        <w:t>nāmarūpa</w:t>
      </w:r>
      <w:r>
        <w:t>’s]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w:t>
      </w:r>
      <w:r>
        <w:lastRenderedPageBreak/>
        <w:t xml:space="preserve">body (with its consciousness) has originated from ignorance, but the external </w:t>
      </w:r>
      <w:r>
        <w:rPr>
          <w:rStyle w:val="wwc-pali"/>
        </w:rPr>
        <w:t>nāmarūpa</w:t>
      </w:r>
      <w:r>
        <w:t xml:space="preserve"> has not. This makes sense, since external objects are not created by ignorance. In contrast, the standard </w:t>
      </w:r>
      <w:r>
        <w:rPr>
          <w:rStyle w:val="wwc-pali"/>
        </w:rPr>
        <w:t>nāmarūpa</w:t>
      </w:r>
      <w:r>
        <w:t xml:space="preserve"> in Dependent Arising does have its roots in ignorance.</w:t>
      </w:r>
    </w:p>
    <w:p w14:paraId="3836E2C8" w14:textId="77777777" w:rsidR="00FE3964" w:rsidRDefault="00000000">
      <w:pPr>
        <w:pStyle w:val="WW-paragraph"/>
      </w:pPr>
      <w:r>
        <w:t xml:space="preserve">However, some interpreters understand </w:t>
      </w:r>
      <w:r>
        <w:rPr>
          <w:rStyle w:val="wwc-pali"/>
        </w:rPr>
        <w:t>nāmarūpa</w:t>
      </w:r>
      <w:r>
        <w:t xml:space="preserve"> in the standard twelvefold sequence to also refer to external objects, not to the sentient being.</w:t>
      </w:r>
      <w:r>
        <w:rPr>
          <w:rStyle w:val="FootnoteReference"/>
        </w:rPr>
        <w:footnoteReference w:id="435"/>
      </w:r>
      <w:r>
        <w:t xml:space="preserve"> Others take </w:t>
      </w:r>
      <w:r>
        <w:rPr>
          <w:rStyle w:val="wwc-pali"/>
        </w:rPr>
        <w:t>nāmarūpa</w:t>
      </w:r>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r>
        <w:rPr>
          <w:rStyle w:val="wwc-pali"/>
        </w:rPr>
        <w:t>nāmarūpa</w:t>
      </w:r>
      <w:r>
        <w:t xml:space="preserve">, be it of the external type. On top of that, </w:t>
      </w:r>
      <w:r>
        <w:rPr>
          <w:rStyle w:val="wwc-pali"/>
        </w:rPr>
        <w:t>rūpa</w:t>
      </w:r>
      <w:r>
        <w:t xml:space="preserve"> ceases at the passing away of an enlightened being, not at the moment of enlightenment, and the same goes for feelings and perceptions, which are part of the definition of </w:t>
      </w:r>
      <w:r>
        <w:rPr>
          <w:rStyle w:val="wwc-pali"/>
        </w:rPr>
        <w:t>nāma</w:t>
      </w:r>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r>
        <w:rPr>
          <w:rStyle w:val="wwc-pali"/>
        </w:rPr>
        <w:t>nāma</w:t>
      </w:r>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r>
        <w:rPr>
          <w:rStyle w:val="wwc-pali"/>
        </w:rPr>
        <w:t>nāma</w:t>
      </w:r>
      <w:r>
        <w:t xml:space="preserve"> does not apply to external </w:t>
      </w:r>
      <w:r>
        <w:rPr>
          <w:rStyle w:val="wwc-pali"/>
        </w:rPr>
        <w:t>nāmarūpa</w:t>
      </w:r>
      <w:r>
        <w:t>.</w:t>
      </w:r>
    </w:p>
    <w:p w14:paraId="1B331128" w14:textId="77777777" w:rsidR="00FE3964" w:rsidRDefault="00000000">
      <w:pPr>
        <w:pStyle w:val="WW-paragraph"/>
        <w:numPr>
          <w:ilvl w:val="0"/>
          <w:numId w:val="2"/>
        </w:numPr>
      </w:pPr>
      <w:r>
        <w:rPr>
          <w:rStyle w:val="wwc-pali"/>
        </w:rPr>
        <w:t>Nāmarūpa</w:t>
      </w:r>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r>
        <w:rPr>
          <w:rStyle w:val="wwc-pali"/>
        </w:rPr>
        <w:t>nāmarūpa</w:t>
      </w:r>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The external objects or cognitions also do not depend on willful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r>
        <w:rPr>
          <w:rStyle w:val="wwc-pali"/>
        </w:rPr>
        <w:t>nāmarūpa</w:t>
      </w:r>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r>
        <w:rPr>
          <w:rStyle w:val="wwc-pali"/>
        </w:rPr>
        <w:t>abhinibbati</w:t>
      </w:r>
      <w:r>
        <w:t xml:space="preserve">), both of which </w:t>
      </w:r>
      <w:r>
        <w:rPr>
          <w:rStyle w:val="wwc-pali"/>
        </w:rPr>
        <w:t>nāmarūpa</w:t>
      </w:r>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r>
        <w:rPr>
          <w:rStyle w:val="wwc-pali"/>
        </w:rPr>
        <w:t>nāmarūpa</w:t>
      </w:r>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lastRenderedPageBreak/>
        <w:t>On the last point Schmithausen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r>
        <w:rPr>
          <w:rStyle w:val="wwc-pali"/>
        </w:rPr>
        <w:t>viññāṇa</w:t>
      </w:r>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Sāriputta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Sāriputta would not have phrased things the way he did, in a teaching specifically about the relationship between consciousness and its objects. To be clear, I point this out not to make a metaphysical claim about the existence of material things external to the perceiver, nor do I suggest Sāriputta intended to do so. Such ontological speculation is not a concern of early Buddhist thought.</w:t>
      </w:r>
      <w:r>
        <w:rPr>
          <w:rStyle w:val="FootnoteReference"/>
        </w:rPr>
        <w:footnoteReference w:id="444"/>
      </w:r>
      <w:r>
        <w:t xml:space="preserve"> I point this out just to emphasize that </w:t>
      </w:r>
      <w:r>
        <w:rPr>
          <w:rStyle w:val="wwc-pali"/>
        </w:rPr>
        <w:t>nāmarūpa</w:t>
      </w:r>
      <w:r>
        <w:t xml:space="preserve"> in the standard teachings of Dependent Arising does not refer to the objects of consciousness, since </w:t>
      </w:r>
      <w:r>
        <w:rPr>
          <w:rStyle w:val="wwc-pali"/>
        </w:rPr>
        <w:t>nāmarūpa</w:t>
      </w:r>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r>
        <w:rPr>
          <w:rStyle w:val="wwc-pali"/>
        </w:rPr>
        <w:t>nāmarūpa</w:t>
      </w:r>
      <w:r>
        <w:t xml:space="preserve">—but in the list of twelve factors it refers to the being, to the “internal” </w:t>
      </w:r>
      <w:r>
        <w:rPr>
          <w:rStyle w:val="wwc-pali"/>
        </w:rPr>
        <w:t>nāmarūpa</w:t>
      </w:r>
      <w:r>
        <w:t>.</w:t>
      </w:r>
    </w:p>
    <w:p w14:paraId="55D6A2F4" w14:textId="77777777" w:rsidR="00FE3964" w:rsidRDefault="00000000">
      <w:pPr>
        <w:pStyle w:val="WW-paragraph"/>
      </w:pPr>
      <w:r>
        <w:t xml:space="preserve">The reader may wonder why </w:t>
      </w:r>
      <w:r>
        <w:rPr>
          <w:rStyle w:val="wwc-pali"/>
        </w:rPr>
        <w:t>nāmarūpa</w:t>
      </w:r>
      <w:r>
        <w:t xml:space="preserve"> in the standard teachings is not specifically called internal, but, as discussed in </w:t>
      </w:r>
      <w:hyperlink w:anchor="chapter3">
        <w:r>
          <w:rPr>
            <w:rStyle w:val="Hyperlink"/>
          </w:rPr>
          <w:t>Chapter 3</w:t>
        </w:r>
      </w:hyperlink>
      <w:r>
        <w:t>, this is analogous to the six senses (</w:t>
      </w:r>
      <w:r>
        <w:rPr>
          <w:rStyle w:val="wwc-pali"/>
        </w:rPr>
        <w:t>saḷāyatana</w:t>
      </w:r>
      <w:r>
        <w:t xml:space="preserve">) not being called internal. In context of Dependent Arising the </w:t>
      </w:r>
      <w:r>
        <w:rPr>
          <w:rStyle w:val="wwc-pali"/>
        </w:rPr>
        <w:t>salāyatana</w:t>
      </w:r>
      <w:r>
        <w:t xml:space="preserve"> are defined as the six sense faculties of sight, hearing, and so forth (literally the eye, ear, and so on). These are elsewhere specifically called internal, but it was considered unnecessary for this to be stated in the standard sequence, likely for </w:t>
      </w:r>
      <w:r>
        <w:lastRenderedPageBreak/>
        <w:t xml:space="preserve">sake of brevity. So too, it is assumed that the audience understands that </w:t>
      </w:r>
      <w:r>
        <w:rPr>
          <w:rStyle w:val="wwc-pali"/>
        </w:rPr>
        <w:t>nāmarūpa</w:t>
      </w:r>
      <w:r>
        <w:t xml:space="preserve"> in Dependent Arising refers to the “internal” being, not to the external objects.</w:t>
      </w:r>
    </w:p>
    <w:p w14:paraId="26363F76" w14:textId="77777777" w:rsidR="00FE3964" w:rsidRDefault="00000000">
      <w:pPr>
        <w:pStyle w:val="WW-chapter-section-1"/>
      </w:pPr>
      <w:r>
        <w:t>Sense impressions depending on internal nāmarūpa</w:t>
      </w:r>
    </w:p>
    <w:p w14:paraId="0A2D5D06" w14:textId="77777777" w:rsidR="00FE3964" w:rsidRDefault="00000000">
      <w:pPr>
        <w:pStyle w:val="WW-paragraph"/>
      </w:pPr>
      <w:r>
        <w:t xml:space="preserve">Continuing our discussion on sense impressions, the </w:t>
      </w:r>
      <w:r>
        <w:rPr>
          <w:rStyle w:val="wwc-sesame"/>
        </w:rPr>
        <w:t>Mahānidāna Sutta</w:t>
      </w:r>
      <w:r>
        <w:t xml:space="preserve"> contains a passage which multiple intelligent scholars consider to be very cryptic or even close to nonsensical. It describes a dependency of sense impressions (</w:t>
      </w:r>
      <w:r>
        <w:rPr>
          <w:rStyle w:val="wwc-pali"/>
        </w:rPr>
        <w:t>phassa</w:t>
      </w:r>
      <w:r>
        <w:t xml:space="preserve">) on </w:t>
      </w:r>
      <w:r>
        <w:rPr>
          <w:rStyle w:val="wwc-pali"/>
        </w:rPr>
        <w:t>nāmarūpa</w:t>
      </w:r>
      <w:r>
        <w:t>, which is different from its usual dependency on the six senses. Olalde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labeling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r>
        <w:rPr>
          <w:rStyle w:val="wwc-pali"/>
        </w:rPr>
        <w:t>adhivacana-samphassa</w:t>
      </w:r>
      <w:r>
        <w:t xml:space="preserve">) there is likely a connection with the literal meaning of </w:t>
      </w:r>
      <w:r>
        <w:rPr>
          <w:rStyle w:val="wwc-pali"/>
        </w:rPr>
        <w:t>nāma</w:t>
      </w:r>
      <w:r>
        <w:t xml:space="preserve"> of ‘name’. However, this does not mean that we should see the two as synonyms, that we should take </w:t>
      </w:r>
      <w:r>
        <w:rPr>
          <w:rStyle w:val="wwc-pali"/>
        </w:rPr>
        <w:t>nāma</w:t>
      </w:r>
      <w:r>
        <w:t xml:space="preserve"> to be identical to this designating impression. First off, </w:t>
      </w:r>
      <w:r>
        <w:rPr>
          <w:rStyle w:val="wwc-pali"/>
        </w:rPr>
        <w:t>nāma</w:t>
      </w:r>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r>
        <w:rPr>
          <w:rStyle w:val="wwc-pali"/>
        </w:rPr>
        <w:t>nāma</w:t>
      </w:r>
      <w:r>
        <w:t xml:space="preserve"> to designating impression; it only says </w:t>
      </w:r>
      <w:r>
        <w:rPr>
          <w:rStyle w:val="wwc-pali"/>
        </w:rPr>
        <w:t>nāma</w:t>
      </w:r>
      <w:r>
        <w:t xml:space="preserve"> is a necessary condition for it to occur. It does not even mention </w:t>
      </w:r>
      <w:r>
        <w:rPr>
          <w:rStyle w:val="wwc-pali"/>
        </w:rPr>
        <w:t>nāma</w:t>
      </w:r>
      <w:r>
        <w:t xml:space="preserve"> itself, but refers to it in the compound </w:t>
      </w:r>
      <w:r>
        <w:rPr>
          <w:rStyle w:val="wwc-pali"/>
        </w:rPr>
        <w:t>nāmakāya</w:t>
      </w:r>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7" w:name="bqseg109"/>
      <w:bookmarkEnd w:id="127"/>
      <w:r>
        <w:t>“Ānanda,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r>
        <w:rPr>
          <w:rStyle w:val="wwc-pali"/>
        </w:rPr>
        <w:t>nāmakāya</w:t>
      </w:r>
      <w:r>
        <w:t>), could there be designating impressions inside the collection of bodily aspects (</w:t>
      </w:r>
      <w:r>
        <w:rPr>
          <w:rStyle w:val="wwc-pali"/>
        </w:rPr>
        <w:t>rūpakāya</w:t>
      </w:r>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lastRenderedPageBreak/>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r>
        <w:rPr>
          <w:rStyle w:val="wwc-sesame"/>
        </w:rPr>
        <w:t>Mahāvedalla Sutta</w:t>
      </w:r>
      <w:r>
        <w:t xml:space="preserve"> says: “The five faculties have different fields, different domains, and they do not experience each others’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lastRenderedPageBreak/>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r>
        <w:rPr>
          <w:rStyle w:val="wwc-pali"/>
        </w:rPr>
        <w:t>nāma</w:t>
      </w:r>
      <w:r>
        <w:t xml:space="preserve"> and </w:t>
      </w:r>
      <w:r>
        <w:rPr>
          <w:rStyle w:val="wwc-pali"/>
        </w:rPr>
        <w:t>rūpa</w:t>
      </w:r>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r>
        <w:rPr>
          <w:rStyle w:val="wwc-pali"/>
        </w:rPr>
        <w:t>nāmakāya</w:t>
      </w:r>
      <w:r>
        <w:t xml:space="preserve"> in the early Pāli corpus, which is about the passing away of an enlightened being, when body and mind disappear.</w:t>
      </w:r>
      <w:r>
        <w:rPr>
          <w:rStyle w:val="FootnoteReference"/>
        </w:rPr>
        <w:footnoteReference w:id="454"/>
      </w:r>
      <w:r>
        <w:t xml:space="preserve"> It is also supported by the </w:t>
      </w:r>
      <w:r>
        <w:rPr>
          <w:rStyle w:val="wwc-sesame"/>
        </w:rPr>
        <w:t>Dīrgha Āgama</w:t>
      </w:r>
      <w:r>
        <w:t xml:space="preserve"> parallel to the </w:t>
      </w:r>
      <w:r>
        <w:rPr>
          <w:rStyle w:val="wwc-sesame"/>
        </w:rPr>
        <w:t>Mahānidāna Sutta</w:t>
      </w:r>
      <w:r>
        <w:t xml:space="preserve">, which overall is very similar to the Pāli version but at this specific passage is significantly different. The following translation is by Charles Patton, who translates </w:t>
      </w:r>
      <w:r>
        <w:rPr>
          <w:rStyle w:val="wwc-pali"/>
        </w:rPr>
        <w:t>phassa</w:t>
      </w:r>
      <w:r>
        <w:t xml:space="preserve"> (</w:t>
      </w:r>
      <w:r>
        <w:t>觸</w:t>
      </w:r>
      <w:r>
        <w:t>) as ‘contact’:</w:t>
      </w:r>
    </w:p>
    <w:p w14:paraId="729C5F33" w14:textId="77777777" w:rsidR="00FE3964" w:rsidRDefault="00000000">
      <w:pPr>
        <w:pStyle w:val="WW-blockquote"/>
      </w:pPr>
      <w:bookmarkStart w:id="128" w:name="bqseg110"/>
      <w:bookmarkEnd w:id="128"/>
      <w:r>
        <w:t>“Ānanda,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“Ānanda,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“Ānanda,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Abhidhammic and therefore late. </w:t>
      </w:r>
      <w:r>
        <w:lastRenderedPageBreak/>
        <w:t xml:space="preserve">Either way, the parallel validates that </w:t>
      </w:r>
      <w:r>
        <w:rPr>
          <w:rStyle w:val="wwc-pali"/>
        </w:rPr>
        <w:t>nāmarūpa</w:t>
      </w:r>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r>
        <w:rPr>
          <w:rStyle w:val="wwc-pali"/>
        </w:rPr>
        <w:t>nāmarūpa</w:t>
      </w:r>
      <w:r>
        <w:t xml:space="preserve"> in the mother’s womb, where it clearly refers to the organism—for one, because it talks about the rebirth (</w:t>
      </w:r>
      <w:r>
        <w:rPr>
          <w:rStyle w:val="wwc-pali"/>
        </w:rPr>
        <w:t>abhinibbati</w:t>
      </w:r>
      <w:r>
        <w:t xml:space="preserve">) of </w:t>
      </w:r>
      <w:r>
        <w:rPr>
          <w:rStyle w:val="wwc-pali"/>
        </w:rPr>
        <w:t>nāmarūpa</w:t>
      </w:r>
      <w:r>
        <w:t xml:space="preserve">. Since there is no indication that the meaning of </w:t>
      </w:r>
      <w:r>
        <w:rPr>
          <w:rStyle w:val="wwc-pali"/>
        </w:rPr>
        <w:t>nāmarūpa</w:t>
      </w:r>
      <w:r>
        <w:t xml:space="preserve"> shifts between these two passages, we can conclude that in both cases it refers to the being.</w:t>
      </w:r>
    </w:p>
    <w:p w14:paraId="0916D3B4" w14:textId="77777777" w:rsidR="00FE3964" w:rsidRDefault="00000000">
      <w:pPr>
        <w:pStyle w:val="WW-paragraph"/>
      </w:pPr>
      <w:r>
        <w:t xml:space="preserve">But even though </w:t>
      </w:r>
      <w:r>
        <w:rPr>
          <w:rStyle w:val="wwc-pali"/>
        </w:rPr>
        <w:t>nāmarūpa</w:t>
      </w:r>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r>
        <w:rPr>
          <w:rStyle w:val="wwc-pali"/>
        </w:rPr>
        <w:t>nāmarūpa</w:t>
      </w:r>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favoring this view also tend to emphasize the previous passage on </w:t>
      </w:r>
      <w:r>
        <w:rPr>
          <w:rStyle w:val="wwc-pali"/>
        </w:rPr>
        <w:t>nāmarūpa</w:t>
      </w:r>
      <w:r>
        <w:t xml:space="preserve"> and </w:t>
      </w:r>
      <w:r>
        <w:rPr>
          <w:rStyle w:val="Strong"/>
        </w:rPr>
        <w:t>sense impressions</w:t>
      </w:r>
      <w:r>
        <w:t xml:space="preserve">, using it to interpret the dependency between </w:t>
      </w:r>
      <w:r>
        <w:rPr>
          <w:rStyle w:val="wwc-pali"/>
        </w:rPr>
        <w:t>nāmarūpa</w:t>
      </w:r>
      <w:r>
        <w:t xml:space="preserve"> and </w:t>
      </w:r>
      <w:r>
        <w:rPr>
          <w:rStyle w:val="Strong"/>
        </w:rPr>
        <w:t>consciousness</w:t>
      </w:r>
      <w:r>
        <w:t xml:space="preserve">. They sideline the one passage that actually describes the dependency between </w:t>
      </w:r>
      <w:r>
        <w:rPr>
          <w:rStyle w:val="wwc-pali"/>
        </w:rPr>
        <w:t>nāmarūpa</w:t>
      </w:r>
      <w:r>
        <w:t xml:space="preserve"> and consciousness, the one mentioning the mother’s womb. This is problematic, for the passage on sense impressions is not only very cryptic and unique in many ways, it does not even describe the dependency between consciousness and </w:t>
      </w:r>
      <w:r>
        <w:rPr>
          <w:rStyle w:val="wwc-pali"/>
        </w:rPr>
        <w:t>nāmarūpa</w:t>
      </w:r>
      <w:r>
        <w:t>.</w:t>
      </w:r>
      <w:r>
        <w:rPr>
          <w:rStyle w:val="FootnoteReference"/>
        </w:rPr>
        <w:footnoteReference w:id="458"/>
      </w:r>
    </w:p>
    <w:p w14:paraId="48112374" w14:textId="77777777" w:rsidR="00FE3964" w:rsidRDefault="00000000">
      <w:pPr>
        <w:pStyle w:val="WW-paragraph"/>
      </w:pPr>
      <w:r>
        <w:t xml:space="preserve">On top of this, in all four Chinese parallels of the </w:t>
      </w:r>
      <w:r>
        <w:rPr>
          <w:rStyle w:val="wwc-sesame"/>
        </w:rPr>
        <w:t>Mahānidāna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r>
        <w:rPr>
          <w:rStyle w:val="wwc-pali"/>
        </w:rPr>
        <w:t>nāmarūpa</w:t>
      </w:r>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r>
        <w:rPr>
          <w:rStyle w:val="wwc-pali"/>
        </w:rPr>
        <w:t>nāmarūpa</w:t>
      </w:r>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r>
        <w:rPr>
          <w:rStyle w:val="wwc-pali"/>
        </w:rPr>
        <w:t>nāmarūpa</w:t>
      </w:r>
      <w:r>
        <w:t xml:space="preserve"> is for all practical purposes the same as that of sense </w:t>
      </w:r>
      <w:r>
        <w:lastRenderedPageBreak/>
        <w:t>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r>
        <w:rPr>
          <w:rStyle w:val="wwc-pali"/>
        </w:rPr>
        <w:t>sabba</w:t>
      </w:r>
      <w:r>
        <w:t>):</w:t>
      </w:r>
    </w:p>
    <w:p w14:paraId="1E7CE6D2" w14:textId="77777777" w:rsidR="00FE3964" w:rsidRDefault="00000000">
      <w:pPr>
        <w:pStyle w:val="WW-named-section"/>
      </w:pPr>
      <w:r>
        <w:t>§111</w:t>
      </w:r>
    </w:p>
    <w:p w14:paraId="38AFB7D1" w14:textId="77777777" w:rsidR="00FE3964" w:rsidRDefault="00000000">
      <w:pPr>
        <w:pStyle w:val="WW-blockquote"/>
      </w:pPr>
      <w:bookmarkStart w:id="129" w:name="bqseg111"/>
      <w:bookmarkEnd w:id="129"/>
      <w:r>
        <w:t>And what is all? The sense of sight and sights, the sense of hearing and sounds, the sense of smell and smells, the sense of taste and flavors,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r>
        <w:rPr>
          <w:rStyle w:val="wwc-sesame"/>
        </w:rPr>
        <w:t>Upaniṣadic</w:t>
      </w:r>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0" w:name="bqseg112"/>
      <w:bookmarkEnd w:id="130"/>
      <w:r>
        <w:t>Mendicants, I will teach you a pair. Please listen. And what is the pair? The sense of sight and sights; the sense of hearing and sounds; the sense of smell and smells; the sense of taste and flavors;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 xml:space="preserve">Unless we assume the existence of a seventh set of sense faculty and object, a seventh type of dual consciousness, this statement must simply mean that there is nothing to be experienced outside of </w:t>
      </w:r>
      <w:r>
        <w:lastRenderedPageBreak/>
        <w:t>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Another exchange between Koṭṭhita and Sāriputta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1" w:name="bqseg113"/>
      <w:bookmarkEnd w:id="131"/>
      <w:r>
        <w:t>Once Venerable Koṭṭhika the Great […] asked: “Venerable, after the six senses completely fade away and cease, does something else still exist?”</w:t>
      </w:r>
    </w:p>
    <w:p w14:paraId="57347E11" w14:textId="77777777" w:rsidR="00FE3964" w:rsidRDefault="00000000">
      <w:pPr>
        <w:pStyle w:val="WW-blockquote"/>
      </w:pPr>
      <w:r>
        <w:t>[Sāriputta:]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r>
        <w:t xml:space="preserve">Koṭṭhika then asks why Sāriputta replied the way he did. Sāriputta explains that each statement elaborates (or ‘proliferates’, </w:t>
      </w:r>
      <w:r>
        <w:rPr>
          <w:rStyle w:val="wwc-pali"/>
        </w:rPr>
        <w:t>papañceti</w:t>
      </w:r>
      <w:r>
        <w:t xml:space="preserve">) beyond the proper scope of elaboration, which is the six </w:t>
      </w:r>
      <w:r>
        <w:lastRenderedPageBreak/>
        <w:t xml:space="preserve">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annihilationists, as the commentary indeed notes, who think that a self ceases alongside the six senses. This is a wrong view, which is why Sāriputta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2" w:name="bqseg114"/>
      <w:bookmarkEnd w:id="132"/>
      <w: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the </w:t>
      </w:r>
      <w:r>
        <w:rPr>
          <w:rStyle w:val="wwc-sesame"/>
        </w:rPr>
        <w:t>Paṭiccasamuppāda Vibhaṅga</w:t>
      </w:r>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w:t>
      </w:r>
      <w:r>
        <w:lastRenderedPageBreak/>
        <w:t xml:space="preserve">“the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r>
        <w:rPr>
          <w:rStyle w:val="wwc-pali"/>
        </w:rPr>
        <w:t>patiṭṭhita</w:t>
      </w:r>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r>
        <w:rPr>
          <w:rStyle w:val="wwc-pali"/>
        </w:rPr>
        <w:t>patiṭṭhita</w:t>
      </w:r>
      <w:r>
        <w:t>.</w:t>
      </w:r>
    </w:p>
    <w:p w14:paraId="360BE3B7" w14:textId="77777777" w:rsidR="00FE3964" w:rsidRDefault="00000000">
      <w:pPr>
        <w:pStyle w:val="WW-paragraph"/>
        <w:numPr>
          <w:ilvl w:val="0"/>
          <w:numId w:val="17"/>
        </w:numPr>
      </w:pPr>
      <w:r>
        <w:t xml:space="preserve">The dependency between consciousness and </w:t>
      </w:r>
      <w:r>
        <w:rPr>
          <w:rStyle w:val="wwc-pali"/>
        </w:rPr>
        <w:t>nāmarūpa</w:t>
      </w:r>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04D17290" w14:textId="77777777" w:rsidR="00FE3964" w:rsidRDefault="00000000">
      <w:pPr>
        <w:pStyle w:val="WW-epigram-image"/>
      </w:pPr>
      <w:r>
        <w:lastRenderedPageBreak/>
        <w:t>fleuron/beam2.png=Fleuron:A drawing of car headlight=10</w:t>
      </w:r>
    </w:p>
    <w:p w14:paraId="7224A62C" w14:textId="77777777"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r>
        <w:rPr>
          <w:rStyle w:val="wwc-pali"/>
        </w:rPr>
        <w:t>appatiṭṭhita viññāṇa</w:t>
      </w:r>
      <w:r>
        <w:t>, so I will leave most of the practical applications to speak for themselves.</w:t>
      </w:r>
    </w:p>
    <w:p w14:paraId="566BD28C" w14:textId="77777777" w:rsidR="00FE3964" w:rsidRDefault="00000000">
      <w:pPr>
        <w:pStyle w:val="WW-paragraph"/>
      </w:pPr>
      <w:r>
        <w:t>Before turning to the simile of the light beam itself, the current chapter discusses the cessation sequence of Dependent Arising, which says that if there are no willful actions at death, there can be no rebirth of consciousness. The canon describes this idea in various ways, not always using the term ‘willful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3" w:name="bqseg115"/>
      <w:bookmarkEnd w:id="13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Mun-keat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r>
        <w:rPr>
          <w:rStyle w:val="wwc-sesame"/>
          <w:b/>
          <w:u w:val="single"/>
        </w:rPr>
        <w:t>Nidāna Saṁyutta</w:t>
      </w:r>
      <w:r>
        <w:t xml:space="preserve">. As Choong Mun-keat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willful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Nikāyas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4" w:name="bqseg116"/>
      <w:bookmarkEnd w:id="134"/>
      <w: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lastRenderedPageBreak/>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Theravāda, even though there is evidence for this in the Pāli Canon itself. As Venerable Bodhi notes to the above passage: “Though the </w:t>
      </w:r>
      <w:r>
        <w:rPr>
          <w:rStyle w:val="wwc-sesame"/>
        </w:rPr>
        <w:t>Theravāda Abhidhamma</w:t>
      </w:r>
      <w:r>
        <w:t xml:space="preserve"> and the commentaries argue against the existence of an </w:t>
      </w:r>
      <w:r>
        <w:rPr>
          <w:rStyle w:val="wwc-pali"/>
        </w:rPr>
        <w:t>antarabhava</w:t>
      </w:r>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6" w:name="bqseg117"/>
      <w:bookmarkEnd w:id="136"/>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r>
        <w:rPr>
          <w:rStyle w:val="wwc-sesame"/>
        </w:rPr>
        <w:t>Saṁyutta Nikāya</w:t>
      </w:r>
      <w:r>
        <w:t xml:space="preserve"> omits the simile of the seed but otherwise is nearly identical. It starts with this ‘attraction’ (</w:t>
      </w:r>
      <w:r>
        <w:rPr>
          <w:rStyle w:val="wwc-pali"/>
        </w:rPr>
        <w:t>upaya</w:t>
      </w:r>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7" w:name="bqseg118"/>
      <w:bookmarkEnd w:id="137"/>
      <w: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lastRenderedPageBreak/>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And not willfully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To not willfully create anything refers to the absence of willful actions (</w:t>
      </w:r>
      <w:r>
        <w:rPr>
          <w:rStyle w:val="wwc-pali"/>
        </w:rPr>
        <w:t>saṅkhāras</w:t>
      </w:r>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willful actions cease, consciousness will cease.</w:t>
      </w:r>
    </w:p>
    <w:p w14:paraId="7F805187" w14:textId="77777777" w:rsidR="00FE3964" w:rsidRDefault="00000000">
      <w:pPr>
        <w:pStyle w:val="WW-chapter-section-1"/>
      </w:pPr>
      <w:r>
        <w:t>No willful actions, no taking up</w:t>
      </w:r>
    </w:p>
    <w:p w14:paraId="78C4AED6" w14:textId="77777777" w:rsidR="00FE3964" w:rsidRDefault="00000000">
      <w:pPr>
        <w:pStyle w:val="WW-paragraph"/>
      </w:pPr>
      <w:r>
        <w:t>The last paragraph of the previous passage said the mind is liberated and steady when it has no more willful actions. The next passage says it is liberated and steady when it no longer takes anything up after losing its desires. This reinforces the connection between willful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8" w:name="bqseg119"/>
      <w:bookmarkEnd w:id="138"/>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r>
        <w:t>ife is finished, that the work is done, that rebirth has ended, so there won’t be another life.</w:t>
      </w:r>
    </w:p>
    <w:p w14:paraId="05E79870" w14:textId="77777777" w:rsidR="00FE3964" w:rsidRDefault="00000000">
      <w:pPr>
        <w:pStyle w:val="WW-paragraph"/>
      </w:pPr>
      <w:r>
        <w:t>The next passage makes a direct connection between willful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39" w:name="bqseg120"/>
      <w:bookmarkEnd w:id="139"/>
      <w:r>
        <w:lastRenderedPageBreak/>
        <w:t>“If you have abandoned ignorance and knowledge has arisen, then because of that you will no longer perform meritorious willful actions, demeritorious willful actions, or undisturbable willful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“What do you think, mendicants? If you have no more defilements, can you still perform meritorious, demeritorious, or undisturbable willful actions?”</w:t>
      </w:r>
    </w:p>
    <w:p w14:paraId="6A046B16" w14:textId="77777777" w:rsidR="00FE3964" w:rsidRDefault="00000000">
      <w:pPr>
        <w:pStyle w:val="WW-blockquote"/>
      </w:pPr>
      <w:r>
        <w:t>“No, sir.”</w:t>
      </w:r>
    </w:p>
    <w:p w14:paraId="468D08BA" w14:textId="77777777" w:rsidR="00FE3964" w:rsidRDefault="00000000">
      <w:pPr>
        <w:pStyle w:val="WW-blockquote"/>
      </w:pPr>
      <w:r>
        <w:t>“If willful actions cease, if there are no more willful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{SimpleNoRowBorders}Table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pPr>
              <w:pStyle w:val="TableContents"/>
            </w:pPr>
            <w:r>
              <w:t>1. No ignorance</w:t>
            </w:r>
            <w:r>
              <w:br/>
              <w:t>2. No willful actions</w:t>
            </w:r>
          </w:p>
        </w:tc>
        <w:tc>
          <w:tcPr>
            <w:tcW w:w="2448" w:type="dxa"/>
          </w:tcPr>
          <w:p w14:paraId="4BFC72DD" w14:textId="77777777" w:rsidR="00FE3964" w:rsidRDefault="00000000">
            <w:pPr>
              <w:pStyle w:val="TableContents"/>
            </w:pPr>
            <w:r>
              <w:t>8. No craving</w:t>
            </w:r>
            <w:r>
              <w:br/>
              <w:t>9. No taking up</w:t>
            </w:r>
          </w:p>
        </w:tc>
        <w:tc>
          <w:tcPr>
            <w:tcW w:w="1504" w:type="dxa"/>
          </w:tcPr>
          <w:p w14:paraId="2ECF6F3D" w14:textId="77777777" w:rsidR="00FE3964" w:rsidRDefault="00000000">
            <w:pPr>
              <w:pStyle w:val="TableContents"/>
            </w:pPr>
            <w:r>
              <w:t>• No desire</w:t>
            </w:r>
            <w:r>
              <w:br/>
              <w:t>• No taking up</w:t>
            </w:r>
          </w:p>
        </w:tc>
        <w:tc>
          <w:tcPr>
            <w:tcW w:w="2025" w:type="dxa"/>
          </w:tcPr>
          <w:p w14:paraId="66EB40AA" w14:textId="77777777" w:rsidR="00FE3964" w:rsidRDefault="00000000">
            <w:pPr>
              <w:pStyle w:val="TableContents"/>
            </w:pPr>
            <w:r>
              <w:t>• No ignorance</w:t>
            </w:r>
            <w:r>
              <w:br/>
              <w:t>• No willful actions</w:t>
            </w:r>
            <w:r>
              <w:br/>
              <w:t>• No taking up</w:t>
            </w:r>
          </w:p>
        </w:tc>
      </w:tr>
      <w:tr w:rsidR="00FE3964" w14:paraId="2FF24F93" w14:textId="77777777" w:rsidTr="007060FA">
        <w:tc>
          <w:tcPr>
            <w:tcW w:w="2139" w:type="dxa"/>
          </w:tcPr>
          <w:p w14:paraId="666DF9B5" w14:textId="77777777" w:rsidR="00FE3964" w:rsidRDefault="00000000">
            <w:pPr>
              <w:pStyle w:val="TableContents"/>
            </w:pPr>
            <w:r>
              <w:t>3. No consciousness</w:t>
            </w:r>
            <w:r>
              <w:br/>
              <w:t>4. No nāmarūpa</w:t>
            </w:r>
          </w:p>
        </w:tc>
        <w:tc>
          <w:tcPr>
            <w:tcW w:w="2448" w:type="dxa"/>
          </w:tcPr>
          <w:p w14:paraId="24118466" w14:textId="77777777" w:rsidR="00FE3964" w:rsidRDefault="00000000">
            <w:pPr>
              <w:pStyle w:val="TableContents"/>
            </w:pPr>
            <w:r>
              <w:t>10. No existence</w:t>
            </w:r>
            <w:r>
              <w:br/>
              <w:t>11. No birth</w:t>
            </w:r>
          </w:p>
        </w:tc>
        <w:tc>
          <w:tcPr>
            <w:tcW w:w="1504" w:type="dxa"/>
          </w:tcPr>
          <w:p w14:paraId="4F110942" w14:textId="77777777" w:rsidR="00FE3964" w:rsidRDefault="00000000">
            <w:pPr>
              <w:pStyle w:val="TableContents"/>
            </w:pPr>
            <w:r>
              <w:t>• No rebirth</w:t>
            </w:r>
          </w:p>
        </w:tc>
        <w:tc>
          <w:tcPr>
            <w:tcW w:w="2025" w:type="dxa"/>
          </w:tcPr>
          <w:p w14:paraId="5B9CF866" w14:textId="77777777" w:rsidR="00FE3964" w:rsidRDefault="00000000">
            <w:pPr>
              <w:pStyle w:val="TableContents"/>
            </w:pPr>
            <w:r>
              <w:t>• No consciousness</w:t>
            </w:r>
            <w:r>
              <w:br/>
              <w:t>• No nāmarūpa</w:t>
            </w:r>
          </w:p>
        </w:tc>
      </w:tr>
      <w:tr w:rsidR="00FE3964" w14:paraId="4D093314" w14:textId="77777777" w:rsidTr="007060FA">
        <w:trPr>
          <w:trHeight w:val="324"/>
        </w:trPr>
        <w:tc>
          <w:tcPr>
            <w:tcW w:w="2139" w:type="dxa"/>
          </w:tcPr>
          <w:p w14:paraId="7DE3912A" w14:textId="77777777" w:rsidR="00FE3964" w:rsidRDefault="00000000">
            <w:pPr>
              <w:pStyle w:val="TableContents"/>
            </w:pPr>
            <w:r>
              <w:t>5. No six senses</w:t>
            </w:r>
            <w:r>
              <w:br/>
              <w:t>6. …</w:t>
            </w:r>
          </w:p>
        </w:tc>
        <w:tc>
          <w:tcPr>
            <w:tcW w:w="2448" w:type="dxa"/>
          </w:tcPr>
          <w:p w14:paraId="1E450580" w14:textId="77777777" w:rsidR="00FE3964" w:rsidRDefault="00000000">
            <w:pPr>
              <w:pStyle w:val="TableContents"/>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pPr>
              <w:pStyle w:val="TableContents"/>
            </w:pPr>
            <w:r>
              <w:t>• No six senses</w:t>
            </w:r>
            <w:r>
              <w:br/>
              <w:t>• …</w:t>
            </w:r>
          </w:p>
        </w:tc>
      </w:tr>
    </w:tbl>
    <w:p w14:paraId="74F95370" w14:textId="77777777" w:rsidR="00FE3964" w:rsidRDefault="00000000">
      <w:pPr>
        <w:pStyle w:val="WW-paragraph"/>
      </w:pPr>
      <w:r>
        <w:t xml:space="preserve">Notice especially the close connection between willful actions and taking up. These factors can be regarded as the forces in the mind that create rebirth based on ignorance and craving. Put briefly, </w:t>
      </w:r>
      <w:r>
        <w:lastRenderedPageBreak/>
        <w:t>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Kalupahana wrote: “In the case of a person who has attained enlightenment and has therefore eliminated craving for existence, consciousness finds no support [</w:t>
      </w:r>
      <w:r>
        <w:rPr>
          <w:rStyle w:val="wwc-pali"/>
        </w:rPr>
        <w:t>appatiṭṭhita</w:t>
      </w:r>
      <w:r>
        <w:t>] in a new psychophysical personality [</w:t>
      </w:r>
      <w:r>
        <w:rPr>
          <w:rStyle w:val="wwc-pali"/>
        </w:rPr>
        <w:t>nāmarūpa</w:t>
      </w:r>
      <w:r>
        <w:t>], and as a result he is not reborn.”</w:t>
      </w:r>
      <w:r>
        <w:rPr>
          <w:rStyle w:val="FootnoteReference"/>
        </w:rPr>
        <w:footnoteReference w:id="486"/>
      </w:r>
    </w:p>
    <w:p w14:paraId="383E09A0" w14:textId="77777777" w:rsidR="00FE3964" w:rsidRDefault="00000000">
      <w:pPr>
        <w:pStyle w:val="WW-figure"/>
      </w:pPr>
      <w:r>
        <w:t>./img/seed4.png=A broken seed laying on the ground next to a watering can standing on the ground. The seed is labeled ‘consciousness not planted’, the can ‘no craving’, the absence of a plant ‘no life’.=30=border</w:t>
      </w:r>
      <w:r>
        <w:br/>
        <w:t>Figure 26. An unplanted seed as a simile for the end of rebirth</w:t>
      </w:r>
    </w:p>
    <w:p w14:paraId="3F0421BB" w14:textId="77777777" w:rsidR="00FE3964" w:rsidRDefault="00000000">
      <w:pPr>
        <w:pStyle w:val="WW-paragraph"/>
      </w:pPr>
      <w: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0" w:name="chapter11"/>
      <w:bookmarkEnd w:id="140"/>
      <w:r>
        <w:lastRenderedPageBreak/>
        <w:t>11. A fading beam of light</w:t>
      </w:r>
    </w:p>
    <w:p w14:paraId="2FF1E704" w14:textId="77777777" w:rsidR="00FE3964" w:rsidRDefault="00000000">
      <w:pPr>
        <w:pStyle w:val="WW-chapter-section-1"/>
      </w:pPr>
      <w:r>
        <w:t>Appatiṭṭhita viññāṇa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1" w:name="bqseg121"/>
      <w:bookmarkEnd w:id="141"/>
      <w:r>
        <w:t>“Mendicants, imagine a house or a hall with windows facing the north, south, and east. When the sun rises and a beam of light enters through a window, where would that beam plant down (</w:t>
      </w:r>
      <w:r>
        <w:rPr>
          <w:rStyle w:val="wwc-pali"/>
        </w:rPr>
        <w:t>patiṭṭhita</w:t>
      </w:r>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r>
        <w:rPr>
          <w:rStyle w:val="wwc-pali"/>
        </w:rPr>
        <w:t>appatiṭṭhita</w:t>
      </w:r>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r>
        <w:rPr>
          <w:rStyle w:val="wwc-pali"/>
        </w:rPr>
        <w:t>appatiṭṭhita</w:t>
      </w:r>
      <w:r>
        <w:t>) and does not sprout, there is no conception of any immaterial aspects and body. When there is no conception of any immaterial aspects and body, no willful actions develop. When no willful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t>[Similar for the other nutriments.]</w:t>
      </w:r>
      <w:r>
        <w:rPr>
          <w:rStyle w:val="FootnoteReference"/>
        </w:rPr>
        <w:footnoteReference w:id="489"/>
      </w:r>
    </w:p>
    <w:p w14:paraId="5781E401" w14:textId="77777777" w:rsidR="00FE3964" w:rsidRDefault="00000000">
      <w:pPr>
        <w:pStyle w:val="WW-paragraph"/>
      </w:pPr>
      <w:r>
        <w:lastRenderedPageBreak/>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2" w:name="bqseg122"/>
      <w:bookmarkEnd w:id="142"/>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3" w:name="bqseg123"/>
      <w:bookmarkEnd w:id="143"/>
      <w: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r>
        <w:rPr>
          <w:rStyle w:val="wwc-pali"/>
        </w:rPr>
        <w:t>appatiṭṭhita viññāṇa</w:t>
      </w:r>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r>
        <w:rPr>
          <w:rStyle w:val="wwc-pali"/>
        </w:rPr>
        <w:t>appatiṭṭhita viññāṇa</w:t>
      </w:r>
      <w:r>
        <w:t xml:space="preserve"> is alternatively phrased as </w:t>
      </w:r>
      <w:r>
        <w:rPr>
          <w:rStyle w:val="Emphasis"/>
        </w:rPr>
        <w:t xml:space="preserve">patiṭṭhā </w:t>
      </w:r>
      <w:r>
        <w:rPr>
          <w:rStyle w:val="wwc-pali"/>
        </w:rPr>
        <w:t xml:space="preserve">viññāṇassa </w:t>
      </w:r>
      <w:r>
        <w:rPr>
          <w:rStyle w:val="wwc-pali"/>
          <w:b/>
          <w:bCs/>
        </w:rPr>
        <w:t>na</w:t>
      </w:r>
      <w:r>
        <w:rPr>
          <w:rStyle w:val="wwc-pali"/>
        </w:rPr>
        <w:t xml:space="preserve"> hoti</w:t>
      </w:r>
      <w:r>
        <w:t xml:space="preserve">, ‘there is </w:t>
      </w:r>
      <w:r>
        <w:rPr>
          <w:rStyle w:val="Emphasis"/>
        </w:rPr>
        <w:t>no</w:t>
      </w:r>
      <w:r>
        <w:t xml:space="preserve"> planting of consciousness’. Therefore, </w:t>
      </w:r>
      <w:r>
        <w:rPr>
          <w:rStyle w:val="wwc-pali"/>
        </w:rPr>
        <w:t>appatiṭṭhita viññāṇa</w:t>
      </w:r>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r>
        <w:rPr>
          <w:rStyle w:val="wwc-pali"/>
        </w:rPr>
        <w:t>appatiṭṭhita</w:t>
      </w:r>
      <w:r>
        <w:t xml:space="preserve"> indicates what </w:t>
      </w:r>
      <w:r>
        <w:rPr>
          <w:rStyle w:val="Emphasis"/>
        </w:rPr>
        <w:t>happens</w:t>
      </w:r>
      <w:r>
        <w:t xml:space="preserve"> to consciousness. Semantically the word </w:t>
      </w:r>
      <w:r>
        <w:rPr>
          <w:rStyle w:val="wwc-pali"/>
        </w:rPr>
        <w:t>appatiṭṭhita</w:t>
      </w:r>
      <w:r>
        <w:t>, which is a past participle, functions as a verb rather than an adjective. Venerable Anālayo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r>
        <w:rPr>
          <w:rStyle w:val="wwc-pali"/>
        </w:rPr>
        <w:t>Appatiṭṭhita viññāṇa</w:t>
      </w:r>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r>
        <w:rPr>
          <w:rStyle w:val="wwc-pali"/>
        </w:rPr>
        <w:t>parinibbāna</w:t>
      </w:r>
      <w:r>
        <w:t xml:space="preserve">, but that his consciousness, </w:t>
      </w:r>
      <w:r>
        <w:lastRenderedPageBreak/>
        <w:t>being devoid of lust, does not ‘become established in’ the four nutriments in any way that might generate a future existence.”</w:t>
      </w:r>
      <w:r>
        <w:rPr>
          <w:rStyle w:val="FootnoteReference"/>
        </w:rPr>
        <w:footnoteReference w:id="493"/>
      </w:r>
      <w:r>
        <w:t xml:space="preserve"> The direct connection between </w:t>
      </w:r>
      <w:r>
        <w:rPr>
          <w:rStyle w:val="wwc-pali"/>
        </w:rPr>
        <w:t>appatiṭṭhita viññāṇa</w:t>
      </w:r>
      <w:r>
        <w:t xml:space="preserve"> and the cessation of consciousness becomes particularly apparent when comparing the above three passages, as in the next table.</w:t>
      </w:r>
    </w:p>
    <w:p w14:paraId="77B9838E" w14:textId="77777777" w:rsidR="00FE3964" w:rsidRDefault="00000000">
      <w:pPr>
        <w:pStyle w:val="WW-table-caption"/>
      </w:pPr>
      <w:r>
        <w:t>{SimpleNoRowBorders}Table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pPr>
              <w:pStyle w:val="TableHeading"/>
            </w:pPr>
            <w:r>
              <w:rPr>
                <w:rStyle w:val="Strong"/>
                <w:b/>
                <w:bCs/>
              </w:rPr>
              <w:t>Standard sequence</w:t>
            </w:r>
          </w:p>
        </w:tc>
        <w:tc>
          <w:tcPr>
            <w:tcW w:w="2919" w:type="dxa"/>
          </w:tcPr>
          <w:p w14:paraId="3FC725B8" w14:textId="77777777" w:rsidR="00FE3964" w:rsidRDefault="00000000">
            <w:pPr>
              <w:pStyle w:val="TableHeading"/>
            </w:pPr>
            <w:r>
              <w:rPr>
                <w:rStyle w:val="Strong"/>
                <w:b/>
                <w:bCs/>
              </w:rPr>
              <w:t>Second Discourse</w:t>
            </w:r>
            <w:r>
              <w:rPr>
                <w:rStyle w:val="Strong"/>
                <w:b/>
                <w:bCs/>
              </w:rPr>
              <w:br/>
              <w:t>on Intention (</w:t>
            </w:r>
            <w:hyperlink w:anchor="bqseg122">
              <w:r>
                <w:rPr>
                  <w:rStyle w:val="Hyperlink"/>
                </w:rPr>
                <w:t>§122</w:t>
              </w:r>
            </w:hyperlink>
            <w:r>
              <w:rPr>
                <w:rStyle w:val="Strong"/>
                <w:b/>
                <w:bCs/>
              </w:rPr>
              <w:t>)</w:t>
            </w:r>
          </w:p>
        </w:tc>
        <w:tc>
          <w:tcPr>
            <w:tcW w:w="2966" w:type="dxa"/>
          </w:tcPr>
          <w:p w14:paraId="55FEE4CD" w14:textId="77777777" w:rsidR="00FE3964" w:rsidRDefault="00000000">
            <w:pPr>
              <w:pStyle w:val="TableHeading"/>
            </w:pPr>
            <w:r>
              <w:rPr>
                <w:rStyle w:val="Strong"/>
                <w:b/>
                <w:bCs/>
              </w:rPr>
              <w:t>If There Is Desire</w:t>
            </w:r>
            <w:r>
              <w:rPr>
                <w:rStyle w:val="Strong"/>
                <w:b/>
                <w:bCs/>
              </w:rPr>
              <w:br/>
              <w:t>Discourse (</w:t>
            </w:r>
            <w:hyperlink w:anchor="bqseg121">
              <w:r>
                <w:rPr>
                  <w:rStyle w:val="Hyperlink"/>
                </w:rPr>
                <w:t>§121</w:t>
              </w:r>
            </w:hyperlink>
            <w:r>
              <w:rPr>
                <w:rStyle w:val="Strong"/>
                <w:b/>
                <w:bCs/>
              </w:rPr>
              <w:t>)</w:t>
            </w:r>
          </w:p>
        </w:tc>
      </w:tr>
      <w:tr w:rsidR="00FE3964" w14:paraId="1F008821" w14:textId="77777777" w:rsidTr="007060FA">
        <w:tc>
          <w:tcPr>
            <w:tcW w:w="2092" w:type="dxa"/>
          </w:tcPr>
          <w:p w14:paraId="414D19E4" w14:textId="77777777" w:rsidR="00FE3964" w:rsidRDefault="00000000">
            <w:pPr>
              <w:pStyle w:val="TableContents"/>
            </w:pPr>
            <w:r>
              <w:t>1. No ignorance</w:t>
            </w:r>
            <w:r>
              <w:br/>
              <w:t>2. No willful actions</w:t>
            </w:r>
          </w:p>
        </w:tc>
        <w:tc>
          <w:tcPr>
            <w:tcW w:w="2919" w:type="dxa"/>
          </w:tcPr>
          <w:p w14:paraId="45E70B48" w14:textId="77777777" w:rsidR="00FE3964" w:rsidRDefault="00000000">
            <w:pPr>
              <w:pStyle w:val="TableContents"/>
            </w:pPr>
            <w:r>
              <w:br/>
              <w:t>• You don’t intend, etc.</w:t>
            </w:r>
          </w:p>
        </w:tc>
        <w:tc>
          <w:tcPr>
            <w:tcW w:w="2966" w:type="dxa"/>
          </w:tcPr>
          <w:p w14:paraId="4BA89FA0" w14:textId="77777777" w:rsidR="00FE3964" w:rsidRDefault="00000000">
            <w:pPr>
              <w:pStyle w:val="TableContents"/>
            </w:pPr>
            <w:r>
              <w:br/>
              <w:t>• There is no desire, etc.</w:t>
            </w:r>
          </w:p>
        </w:tc>
      </w:tr>
      <w:tr w:rsidR="00FE3964" w14:paraId="0E893C2A" w14:textId="77777777" w:rsidTr="007060FA">
        <w:tc>
          <w:tcPr>
            <w:tcW w:w="2092" w:type="dxa"/>
          </w:tcPr>
          <w:p w14:paraId="72732D02" w14:textId="77777777" w:rsidR="00FE3964" w:rsidRDefault="00000000">
            <w:pPr>
              <w:pStyle w:val="TableContents"/>
            </w:pPr>
            <w:r>
              <w:t>3. No consciousness</w:t>
            </w:r>
            <w:r>
              <w:br/>
              <w:t>4. No nāmarūpa</w:t>
            </w:r>
          </w:p>
        </w:tc>
        <w:tc>
          <w:tcPr>
            <w:tcW w:w="2919" w:type="dxa"/>
          </w:tcPr>
          <w:p w14:paraId="47928975" w14:textId="77777777" w:rsidR="00FE3964" w:rsidRDefault="00000000">
            <w:pPr>
              <w:pStyle w:val="TableContents"/>
            </w:pPr>
            <w:r>
              <w:t>• Not planting consciousness</w:t>
            </w:r>
            <w:r>
              <w:br/>
              <w:t>• No conception of nāmarūpa</w:t>
            </w:r>
          </w:p>
        </w:tc>
        <w:tc>
          <w:tcPr>
            <w:tcW w:w="2966" w:type="dxa"/>
          </w:tcPr>
          <w:p w14:paraId="5BB01E5A" w14:textId="77777777" w:rsidR="00FE3964" w:rsidRDefault="00000000">
            <w:pPr>
              <w:pStyle w:val="TableContents"/>
            </w:pPr>
            <w:r>
              <w:t>• Not planting consciousness</w:t>
            </w:r>
            <w:r>
              <w:br/>
              <w:t>• No conception of nāmarūpa</w:t>
            </w:r>
            <w:r>
              <w:br/>
              <w:t>• No willful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pPr>
              <w:pStyle w:val="TableContents"/>
            </w:pPr>
            <w:r>
              <w:t>5. No six senses</w:t>
            </w:r>
            <w:r>
              <w:br/>
              <w:t>6. No sense impr.</w:t>
            </w:r>
            <w:r>
              <w:br/>
              <w:t>7. …</w:t>
            </w:r>
          </w:p>
        </w:tc>
        <w:tc>
          <w:tcPr>
            <w:tcW w:w="2919" w:type="dxa"/>
          </w:tcPr>
          <w:p w14:paraId="411D27FD" w14:textId="77777777" w:rsidR="00FE3964" w:rsidRDefault="00000000">
            <w:pPr>
              <w:pStyle w:val="TableContents"/>
            </w:pPr>
            <w:r>
              <w:t>• No six senses</w:t>
            </w:r>
            <w:r>
              <w:br/>
              <w:t>• No sense impressions</w:t>
            </w:r>
            <w:r>
              <w:br/>
              <w:t>• …</w:t>
            </w:r>
          </w:p>
        </w:tc>
        <w:tc>
          <w:tcPr>
            <w:tcW w:w="2966" w:type="dxa"/>
          </w:tcPr>
          <w:p w14:paraId="1693E144" w14:textId="77777777" w:rsidR="00FE3964" w:rsidRDefault="00000000">
            <w:pPr>
              <w:pStyle w:val="TableContents"/>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willful actions › cessation of consciousness › cessation of immaterial aspects and body › etc. The not planting of consciousness takes the place of the cessation of consciousness, so this cessation is what </w:t>
      </w:r>
      <w:r>
        <w:rPr>
          <w:rStyle w:val="wwc-pali"/>
        </w:rPr>
        <w:t>appatiṭṭhita viññāṇa</w:t>
      </w:r>
      <w:r>
        <w:t xml:space="preserve"> implies.</w:t>
      </w:r>
    </w:p>
    <w:p w14:paraId="502E80DA" w14:textId="77777777" w:rsidR="00FE3964" w:rsidRDefault="00000000">
      <w:pPr>
        <w:pStyle w:val="WW-chapter-section-1"/>
      </w:pPr>
      <w:r>
        <w:t>Interpreting the simile of the light beam</w:t>
      </w:r>
    </w:p>
    <w:p w14:paraId="23120B08" w14:textId="77777777" w:rsidR="00FE3964" w:rsidRDefault="00000000">
      <w:pPr>
        <w:pStyle w:val="WW-paragraph"/>
      </w:pPr>
      <w:r>
        <w:t xml:space="preserve">But we can wonder, if </w:t>
      </w:r>
      <w:r>
        <w:rPr>
          <w:rStyle w:val="wwc-pali"/>
        </w:rPr>
        <w:t>appatiṭṭhita viññāṇa</w:t>
      </w:r>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4" w:name="bqseg124"/>
      <w:bookmarkEnd w:id="144"/>
      <w:r>
        <w:t xml:space="preserve">But if you don’t intend, don’t plan, and do not have a tendency towards anything, there is no foundation for the continuation of consciousness. If there is no foundation, there will be no support </w:t>
      </w:r>
      <w:r>
        <w:lastRenderedPageBreak/>
        <w:t>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77777777" w:rsidR="00FE3964" w:rsidRDefault="00000000">
      <w:pPr>
        <w:pStyle w:val="WW-figure"/>
      </w:pPr>
      <w:r>
        <w:t>./img/beam.png=A light beam entering a window and hitting a wall. Below is the earth and further below water. The beam is labeled ‘stream of consciousness’, the light on the wall ‘rebirth’, and the wall, earth, and water ‘the three realms’.=30=border</w:t>
      </w:r>
      <w:r>
        <w:br/>
        <w:t>./img/beamno.png=A light beam entering a window but there is no more wall, earth, or water. The beam fades out into the darkness below. The end of the faded beam is labeled ‘no rebirth’.=30=border</w:t>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Not only do people like Harvey take the simile too far, they also seem not to have considered the historic situation. People in the Buddha’s time likely had no idea about the behavior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t>
      </w:r>
      <w:r>
        <w:lastRenderedPageBreak/>
        <w:t>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r>
        <w:rPr>
          <w:rStyle w:val="wwc-sesame"/>
        </w:rPr>
        <w:t>Saṁyukta Āgama</w:t>
      </w:r>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77777777" w:rsidR="00FE3964" w:rsidRDefault="00000000">
      <w:pPr>
        <w:pStyle w:val="WW-figure"/>
      </w:pPr>
      <w:r>
        <w:t>./img/painteryes.png=A painter painting on a canvas=30=border</w:t>
      </w:r>
      <w:r>
        <w:br/>
        <w:t>./img/painterno.png=A painter painting in thin air=30=border</w:t>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r>
        <w:rPr>
          <w:rStyle w:val="wwc-pali"/>
        </w:rPr>
        <w:t>parinibbāna</w:t>
      </w:r>
      <w:r>
        <w:t xml:space="preserve">, still suggest </w:t>
      </w:r>
      <w:r>
        <w:rPr>
          <w:rStyle w:val="wwc-pali"/>
        </w:rPr>
        <w:t>appatiṭṭhita viññāṇa</w:t>
      </w:r>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r>
        <w:rPr>
          <w:rStyle w:val="wwc-pali"/>
        </w:rPr>
        <w:t>patiṭṭha</w:t>
      </w:r>
      <w:r>
        <w:t xml:space="preserve">). As Langer explains: “The </w:t>
      </w:r>
      <w:r>
        <w:rPr>
          <w:rStyle w:val="wwc-pali"/>
        </w:rPr>
        <w:t>viññāṇa</w:t>
      </w:r>
      <w:r>
        <w:t xml:space="preserve"> of an arahant is still </w:t>
      </w:r>
      <w:r>
        <w:rPr>
          <w:rStyle w:val="wwc-pali"/>
        </w:rPr>
        <w:t>patiṭṭha</w:t>
      </w:r>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r>
        <w:rPr>
          <w:rStyle w:val="wwc-pali"/>
        </w:rPr>
        <w:t>appatiṭṭhita viññāṇa</w:t>
      </w:r>
      <w:r>
        <w:t xml:space="preserve">. As explained, the non-establishment of consciousness refers to its cessation, and this only happens when the enlightened one passes away. </w:t>
      </w:r>
      <w:r>
        <w:rPr>
          <w:rStyle w:val="wwc-pali"/>
        </w:rPr>
        <w:t>Appatiṭṭhita viññāṇa</w:t>
      </w:r>
      <w:r>
        <w:t xml:space="preserve"> specifically implies the cessation of existence, not an undetached state of </w:t>
      </w:r>
      <w:r>
        <w:lastRenderedPageBreak/>
        <w:t xml:space="preserve">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defense,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Nyānaponika and other translators, I think it should 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6" w:name="bqseg125"/>
      <w:bookmarkEnd w:id="146"/>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7" w:name="bqseg126"/>
      <w:bookmarkEnd w:id="147"/>
      <w:r>
        <w:t xml:space="preserve">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w:t>
      </w:r>
      <w:r>
        <w:lastRenderedPageBreak/>
        <w:t>‘sentience,’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8" w:name="bqseg127"/>
      <w:bookmarkEnd w:id="148"/>
      <w:r>
        <w:t>[Moḷiyaphagguna:]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lastRenderedPageBreak/>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Anālayo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r>
        <w:rPr>
          <w:rStyle w:val="wwc-pali"/>
        </w:rPr>
        <w:t>dvaya</w:t>
      </w:r>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lastRenderedPageBreak/>
        <w:t>§128</w:t>
      </w:r>
    </w:p>
    <w:p w14:paraId="22D66413" w14:textId="77777777" w:rsidR="00FE3964" w:rsidRDefault="00000000">
      <w:pPr>
        <w:pStyle w:val="WW-blockquote"/>
      </w:pPr>
      <w:bookmarkStart w:id="149" w:name="bqseg128"/>
      <w:bookmarkEnd w:id="149"/>
      <w: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0" w:name="bqseg129"/>
      <w:bookmarkEnd w:id="150"/>
      <w:r>
        <w:t xml:space="preserve">Any kind of form … sensation … perception … will … consciousness in terms of which you might declare there to be </w:t>
      </w:r>
      <w:r>
        <w:rPr>
          <w:rStyle w:val="Emphasis"/>
        </w:rPr>
        <w:t>a truth</w:t>
      </w:r>
      <w:r>
        <w:rPr>
          <w:rStyle w:val="Emphasis"/>
        </w:rPr>
        <w:softHyphen/>
        <w:t>finder</w:t>
      </w:r>
      <w:r>
        <w:t>, truth</w:t>
      </w:r>
      <w:r>
        <w:softHyphen/>
        <w:t>finders have let go of. They cut it off at its roots, made it like a palm stump, put an end to it, so that it will not rearise in the future. Truth</w:t>
      </w:r>
      <w:r>
        <w:softHyphen/>
        <w:t>finders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The passage is a bit cryptic. Notice first that the Buddha says truth</w:t>
      </w:r>
      <w:r>
        <w:softHyphen/>
        <w:t xml:space="preserve">finders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lastRenderedPageBreak/>
        <w:t xml:space="preserve">Others might say or “declare” that there is a truly existent </w:t>
      </w:r>
      <w:r>
        <w:rPr>
          <w:rStyle w:val="Emphasis"/>
        </w:rPr>
        <w:t>truth</w:t>
      </w:r>
      <w:r>
        <w:rPr>
          <w:rStyle w:val="Emphasis"/>
        </w:rPr>
        <w:softHyphen/>
        <w:t>finder</w:t>
      </w:r>
      <w:r>
        <w:t xml:space="preserve"> in terms of consciousness, that there is </w:t>
      </w:r>
      <w:r>
        <w:rPr>
          <w:rStyle w:val="Emphasis"/>
        </w:rPr>
        <w:t>a truth</w:t>
      </w:r>
      <w:r>
        <w:rPr>
          <w:rStyle w:val="Emphasis"/>
        </w:rPr>
        <w:softHyphen/>
        <w:t>finder</w:t>
      </w:r>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‘truth</w:t>
      </w:r>
      <w:r>
        <w:softHyphen/>
        <w:t>finder’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truth</w:t>
      </w:r>
      <w:r>
        <w:softHyphen/>
        <w:t>finders are like an ocean, it doesn’t mean that truth</w:t>
      </w:r>
      <w:r>
        <w:softHyphen/>
        <w:t>finders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“truth</w:t>
      </w:r>
      <w:r>
        <w:softHyphen/>
        <w:t>finders” drop all attachment to it. The cessation of consciousness will be perceived as a higher peace, with consciousness considered to be suffering in comparison. With this insight, consciousness will not be planted (</w:t>
      </w:r>
      <w:r>
        <w:rPr>
          <w:rStyle w:val="wwc-pali"/>
        </w:rPr>
        <w:t>appatiṭṭhita viññāṇa</w:t>
      </w:r>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1" w:name="chapter12"/>
      <w:bookmarkEnd w:id="151"/>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r>
        <w:rPr>
          <w:rStyle w:val="wwc-pali"/>
        </w:rPr>
        <w:t>appatiṭṭhita viññāṇa</w:t>
      </w:r>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r>
        <w:t>Godhika’s passing away</w:t>
      </w:r>
    </w:p>
    <w:p w14:paraId="710F7C69" w14:textId="77777777" w:rsidR="00FE3964" w:rsidRDefault="00000000">
      <w:pPr>
        <w:pStyle w:val="WW-paragraph"/>
      </w:pPr>
      <w:r>
        <w:t>In one sutta—the narrative of which I take with a big pinch of salt, but which is illustrative regardless—a monk named Godhika commits suicide but attains enlightenment at the time of his death. After he passed away, the god Māra tries to find where Godhika was reborn, wondering “where is Godhika’s consciousness planted?” The Buddha sees Māra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2" w:name="bqseg130"/>
      <w:bookmarkEnd w:id="152"/>
      <w:r>
        <w:t>That is Māra the Evil One seeking for Godhika’s consciousness, wondering: ‘Where is Godhika’s consciousness planted?’ But with no consciousness planted anywhere, Godhika was fully extinguished.</w:t>
      </w:r>
    </w:p>
    <w:p w14:paraId="18DA18FA" w14:textId="77777777" w:rsidR="00FE3964" w:rsidRDefault="00000000">
      <w:pPr>
        <w:pStyle w:val="WW-paragraph"/>
      </w:pPr>
      <w:r>
        <w:t>Māra then says:</w:t>
      </w:r>
    </w:p>
    <w:p w14:paraId="01FD0092" w14:textId="77777777" w:rsidR="00FE3964" w:rsidRDefault="00000000">
      <w:pPr>
        <w:pStyle w:val="WW-line-block"/>
      </w:pPr>
      <w:r>
        <w:t>I searched above, below, and across,</w:t>
      </w:r>
      <w:r>
        <w:br/>
        <w:t>in the four quarters and in between,</w:t>
      </w:r>
      <w:r>
        <w:br/>
        <w:t>but could not find</w:t>
      </w:r>
      <w:r>
        <w:br/>
        <w:t>where Godhika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t>Godhika got fully extinguished.</w:t>
      </w:r>
      <w:r>
        <w:rPr>
          <w:rStyle w:val="FootnoteReference"/>
        </w:rPr>
        <w:footnoteReference w:id="521"/>
      </w:r>
    </w:p>
    <w:p w14:paraId="39FBB001" w14:textId="77777777" w:rsidR="00FE3964" w:rsidRDefault="00000000">
      <w:pPr>
        <w:pStyle w:val="WW-paragraph"/>
      </w:pPr>
      <w:r>
        <w:t>Mortality (</w:t>
      </w:r>
      <w:r>
        <w:rPr>
          <w:rStyle w:val="wwc-pali"/>
        </w:rPr>
        <w:t>maccu</w:t>
      </w:r>
      <w:r>
        <w:t>) is another name for Māra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Māra representing Godhika’s escape </w:t>
      </w:r>
      <w:r>
        <w:lastRenderedPageBreak/>
        <w:t>from death. I am also skeptical of highly developed beings committing suicide, but for the sake of discussion I will treat the discourse literally from hereon.</w:t>
      </w:r>
    </w:p>
    <w:p w14:paraId="079BFC32" w14:textId="77777777" w:rsidR="00FE3964" w:rsidRDefault="00000000">
      <w:pPr>
        <w:pStyle w:val="WW-paragraph"/>
      </w:pPr>
      <w:r>
        <w:t xml:space="preserve">Notice that Māra says he searched for where </w:t>
      </w:r>
      <w:r>
        <w:rPr>
          <w:rStyle w:val="Emphasis"/>
        </w:rPr>
        <w:t>Godhika had gone</w:t>
      </w:r>
      <w:r>
        <w:t xml:space="preserve"> and the Buddha says Māra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r>
        <w:rPr>
          <w:rStyle w:val="wwc-pali"/>
        </w:rPr>
        <w:t>appatiṭṭha viññāṇa</w:t>
      </w:r>
      <w:r>
        <w:t>) describes the living enlightened being. But when the Buddha says Godhika had no consciousness planted anywhere, he is not referring to Godhika’s consciousness while he was still alive. Firstly, Māra searched for Godhika’s consciousness only after he died, wondering where Godhika has gone. He wanted to know where Godhika was reborn, where his consciousness was planted (</w:t>
      </w:r>
      <w:r>
        <w:rPr>
          <w:rStyle w:val="wwc-pali"/>
        </w:rPr>
        <w:t>patiṭṭhita</w:t>
      </w:r>
      <w:r>
        <w:t>). This idea is accordingly translated as “where his consciousness was reborn” (</w:t>
      </w:r>
      <w:r>
        <w:t>識神當生何處</w:t>
      </w:r>
      <w:r>
        <w:t xml:space="preserve">) in a </w:t>
      </w:r>
      <w:r>
        <w:rPr>
          <w:rStyle w:val="wwc-sesame"/>
        </w:rPr>
        <w:t>Saṁyukta Āgama</w:t>
      </w:r>
      <w:r>
        <w:t xml:space="preserve"> parallel to the </w:t>
      </w:r>
      <w:r>
        <w:rPr>
          <w:rStyle w:val="wwc-sesame"/>
        </w:rPr>
        <w:t>Vakkali Sutta</w:t>
      </w:r>
      <w:r>
        <w:t>, a text about a monk named Vakkali with a very similar storyline.</w:t>
      </w:r>
      <w:r>
        <w:rPr>
          <w:rStyle w:val="FootnoteReference"/>
        </w:rPr>
        <w:footnoteReference w:id="523"/>
      </w:r>
      <w:r>
        <w:t xml:space="preserve"> In an </w:t>
      </w:r>
      <w:r>
        <w:rPr>
          <w:rStyle w:val="wwc-sesame"/>
        </w:rPr>
        <w:t>Ekottarika</w:t>
      </w:r>
      <w:r>
        <w:t xml:space="preserve"> parallel, Māra wonders where Vakkali’s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Godhika (as well as Vakkali)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Māra kept looking for Godhika.</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3" w:name="bqseg131"/>
      <w:bookmarkEnd w:id="153"/>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Māra could not find Godhika’s consciousness is that, as the Buddha states, Godhika got fully extinguished. This refers to </w:t>
      </w:r>
      <w:r>
        <w:rPr>
          <w:rStyle w:val="wwc-pali"/>
        </w:rPr>
        <w:t>parinibbāna</w:t>
      </w:r>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4" w:name="bqseg132"/>
      <w:bookmarkEnd w:id="154"/>
      <w:r>
        <w:t>Suffering depends on consciousness.</w:t>
      </w:r>
      <w:r>
        <w:br/>
        <w:t>After you know this problem,</w:t>
      </w:r>
      <w:r>
        <w:br/>
        <w:t>being hungerless,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r>
        <w:rPr>
          <w:rStyle w:val="wwc-sesame"/>
        </w:rPr>
        <w:t>Saṁyukta Āgama</w:t>
      </w:r>
      <w:r>
        <w:t xml:space="preserve"> parallel to the </w:t>
      </w:r>
      <w:r>
        <w:rPr>
          <w:rStyle w:val="wwc-sesame"/>
        </w:rPr>
        <w:t>Godhika Sutta</w:t>
      </w:r>
      <w:r>
        <w:t xml:space="preserve"> verifies this understanding. It says Godhika attained </w:t>
      </w:r>
      <w:r>
        <w:rPr>
          <w:rStyle w:val="wwc-pali"/>
        </w:rPr>
        <w:t>nirvāṇa</w:t>
      </w:r>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r>
        <w:rPr>
          <w:rStyle w:val="wwc-pali"/>
        </w:rPr>
        <w:t>appatiṭṭhita</w:t>
      </w:r>
      <w:r>
        <w:t xml:space="preserve"> and might even be a translation of its Sanskrit equivalent. So to conclude this brief analysis of the </w:t>
      </w:r>
      <w:r>
        <w:rPr>
          <w:rStyle w:val="wwc-sesame"/>
        </w:rPr>
        <w:t>Godhika Sutta</w:t>
      </w:r>
      <w:r>
        <w:t xml:space="preserve">: the Āgama parallels interpret </w:t>
      </w:r>
      <w:r>
        <w:rPr>
          <w:rStyle w:val="wwc-pali"/>
        </w:rPr>
        <w:t>appatiṭṭhita viññāṇa</w:t>
      </w:r>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Why the gods can’t find a Tathāgata</w:t>
      </w:r>
    </w:p>
    <w:p w14:paraId="20028292" w14:textId="77777777" w:rsidR="00FE3964" w:rsidRDefault="00000000">
      <w:pPr>
        <w:pStyle w:val="WW-paragraph"/>
      </w:pPr>
      <w:r>
        <w:t xml:space="preserve">Māra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doing the same, failing to find a truth</w:t>
      </w:r>
      <w:r>
        <w:softHyphen/>
        <w:t>finder. In this context ‘truth</w:t>
      </w:r>
      <w:r>
        <w:softHyphen/>
        <w:t>finder’ (</w:t>
      </w:r>
      <w:r>
        <w:rPr>
          <w:rStyle w:val="wwc-pali"/>
        </w:rPr>
        <w:t>tathāgata</w:t>
      </w:r>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5" w:name="bqseg133"/>
      <w:bookmarkEnd w:id="155"/>
      <w:r>
        <w:lastRenderedPageBreak/>
        <w:t>When the gods including Indra, Brahmā, and Pajāpati seek for a mendicant who had such a liberated mind, wondering what that truth</w:t>
      </w:r>
      <w:r>
        <w:softHyphen/>
        <w:t xml:space="preserve">finder’s consciousness is supported by, they will not find it. Why? Even while alive there is no </w:t>
      </w:r>
      <w:r>
        <w:rPr>
          <w:rStyle w:val="Emphasis"/>
        </w:rPr>
        <w:t>truth</w:t>
      </w:r>
      <w:r>
        <w:rPr>
          <w:rStyle w:val="Emphasis"/>
        </w:rPr>
        <w:softHyphen/>
        <w:t>finder</w:t>
      </w:r>
      <w:r>
        <w:t xml:space="preserve"> to be found, I tell you.</w:t>
      </w:r>
    </w:p>
    <w:p w14:paraId="0849400F" w14:textId="77777777" w:rsidR="00FE3964" w:rsidRDefault="00000000">
      <w:pPr>
        <w:pStyle w:val="WW-blockquote"/>
      </w:pPr>
      <w:r>
        <w:t>When I state and explain this, some renunciants and brahmins slander me, baselessly, untruthfully, and falsely arguing that I am an annihilationist. They say: “The renunciant Gotama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Like Māra’s search for Godhika,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The phrase “even while alive there is no truth</w:t>
      </w:r>
      <w:r>
        <w:softHyphen/>
        <w:t>finder to be found”</w:t>
      </w:r>
      <w:r>
        <w:rPr>
          <w:rStyle w:val="FootnoteReference"/>
        </w:rPr>
        <w:footnoteReference w:id="533"/>
      </w:r>
      <w:r>
        <w:t xml:space="preserve"> was translated by Venerable Bodhi as “one thus gone (</w:t>
      </w:r>
      <w:r>
        <w:rPr>
          <w:rStyle w:val="wwc-pali"/>
        </w:rPr>
        <w:t>tathāgata</w:t>
      </w:r>
      <w:r>
        <w:t xml:space="preserve">) is untraceable here and now”, but this does not mean that there exists some real tathāgata-being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truth</w:t>
      </w:r>
      <w:r>
        <w:softHyphen/>
        <w:t xml:space="preserve">finder’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truth</w:t>
      </w:r>
      <w:r>
        <w:softHyphen/>
        <w:t>finder. There is no such fundamentally existing truth</w:t>
      </w:r>
      <w:r>
        <w:softHyphen/>
        <w:t>finder, not only after death, when existence has ceased, but also before, while the enlightened being (or more correctly, the enlightened set of khandhas) was still alive.</w:t>
      </w:r>
      <w:r>
        <w:rPr>
          <w:rStyle w:val="FootnoteReference"/>
        </w:rPr>
        <w:footnoteReference w:id="535"/>
      </w:r>
      <w:r>
        <w:t xml:space="preserve"> Venerable Bodhi therefore also wrote: “He [the enlightened being] does not even see a self-existent Tathāgata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r>
        <w:rPr>
          <w:rStyle w:val="wwc-pali"/>
        </w:rPr>
        <w:t>parinibbāna</w:t>
      </w:r>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Māra’s inquiry in the </w:t>
      </w:r>
      <w:r>
        <w:rPr>
          <w:rStyle w:val="wwc-sesame"/>
        </w:rPr>
        <w:t>Godhika Sutta</w:t>
      </w:r>
      <w:r>
        <w:t>. Māra sought but could not find where Godhika’s consciousness was planted after his death; the gods sought but could not find what the consciousness of the enlightened mendicant was supported by. The words for ‘sought’ and ‘cannot find’ are the exact same in both cases, as is of course ‘consciousness’. The words ‘supported’ (</w:t>
      </w:r>
      <w:r>
        <w:rPr>
          <w:rStyle w:val="wwc-pali"/>
        </w:rPr>
        <w:t>nissita</w:t>
      </w:r>
      <w:r>
        <w:t>) and ‘planted’ (</w:t>
      </w:r>
      <w:r>
        <w:rPr>
          <w:rStyle w:val="wwc-pali"/>
        </w:rPr>
        <w:t>patiṭṭha</w:t>
      </w:r>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fueled by desire for the aspects of existence, it can’t be planted in a next life, because “when desire is abandoned, its foundation is destroyed” (</w:t>
      </w:r>
      <w:hyperlink w:anchor="bqseg76">
        <w:r>
          <w:rPr>
            <w:rStyle w:val="Hyperlink"/>
          </w:rPr>
          <w:t>§76</w:t>
        </w:r>
      </w:hyperlink>
      <w:r>
        <w:t>).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Māra failing to find where Godhika’s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6" w:name="bqseg134"/>
      <w:bookmarkEnd w:id="156"/>
      <w:r>
        <w:t>They stopped defining themselves, didn’t fall into conceit.</w:t>
      </w:r>
      <w:r>
        <w:br/>
        <w:t>They cut the knots, were untroubled, without wants.</w:t>
      </w:r>
      <w:r>
        <w:br/>
        <w:t>In life they cut off craving for any immaterial aspects or body.</w:t>
      </w:r>
      <w:r>
        <w:br/>
        <w:t>Though humans and gods may search for them</w:t>
      </w:r>
      <w:r>
        <w:br/>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lastRenderedPageBreak/>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r>
        <w:rPr>
          <w:rStyle w:val="wwc-sesame"/>
        </w:rPr>
        <w:t>Suttanipāta</w:t>
      </w:r>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Vaṅgīsa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r>
        <w:rPr>
          <w:rStyle w:val="wwc-pali"/>
        </w:rPr>
        <w:t>nāmarūpa</w:t>
      </w:r>
      <w:r>
        <w:t xml:space="preserve">), which is also illustrative. As we have seen, in Dependent Arising this factor has a strong link with rebirth, just like consciousness. If there is no desire for </w:t>
      </w:r>
      <w:r>
        <w:rPr>
          <w:rStyle w:val="wwc-pali"/>
        </w:rPr>
        <w:t>nāmarūpa</w:t>
      </w:r>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Māra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truth</w:t>
      </w:r>
      <w:r>
        <w:softHyphen/>
        <w:t>finder’s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w:t>
      </w:r>
      <w:r>
        <w:lastRenderedPageBreak/>
        <w:t>an annihilationist. The annihilationists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annihilationists declared there to be a real existent being or self that gets annihilated, the Buddha declared there is only suffering, no self, so that what ceases is also only suffering, not a self. The </w:t>
      </w:r>
      <w:r>
        <w:rPr>
          <w:rStyle w:val="wwc-sesame"/>
        </w:rPr>
        <w:t>Madhyama Āgama</w:t>
      </w:r>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7" w:name="bqseg135"/>
      <w:bookmarkEnd w:id="157"/>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Venerable Vajirā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8" w:name="bqseg136"/>
      <w:bookmarkEnd w:id="158"/>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r>
        <w:rPr>
          <w:rStyle w:val="wwc-pali"/>
        </w:rPr>
        <w:t>khandhas</w:t>
      </w:r>
      <w:r>
        <w:t xml:space="preserve">). There is no real </w:t>
      </w:r>
      <w:r>
        <w:rPr>
          <w:rStyle w:val="Emphasis"/>
        </w:rPr>
        <w:t>being</w:t>
      </w:r>
      <w:r>
        <w:t xml:space="preserve"> inside these aspects of existence, like there is no real </w:t>
      </w:r>
      <w:r>
        <w:rPr>
          <w:rStyle w:val="Emphasis"/>
        </w:rPr>
        <w:t>truth</w:t>
      </w:r>
      <w:r>
        <w:rPr>
          <w:rStyle w:val="Emphasis"/>
        </w:rPr>
        <w:softHyphen/>
        <w:t>finder</w:t>
      </w:r>
      <w:r>
        <w:t xml:space="preserve"> either. Both ‘being’ and ‘truth</w:t>
      </w:r>
      <w:r>
        <w:softHyphen/>
        <w:t>finder’ are just conventional labels that people use; they don’t exist in any fundamental sense, just 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r>
        <w:rPr>
          <w:rStyle w:val="wwc-sesame"/>
        </w:rPr>
        <w:t>Yamaka Sutta</w:t>
      </w:r>
      <w:r>
        <w:t>, where Venerable Yamaka initially holds an annihilationist view:</w:t>
      </w:r>
    </w:p>
    <w:p w14:paraId="361D8B3D" w14:textId="77777777" w:rsidR="00FE3964" w:rsidRDefault="00000000">
      <w:pPr>
        <w:pStyle w:val="WW-named-section"/>
      </w:pPr>
      <w:r>
        <w:lastRenderedPageBreak/>
        <w:t>§137</w:t>
      </w:r>
    </w:p>
    <w:p w14:paraId="26737EA6" w14:textId="77777777" w:rsidR="00FE3964" w:rsidRDefault="00000000">
      <w:pPr>
        <w:pStyle w:val="WW-blockquote"/>
      </w:pPr>
      <w:bookmarkStart w:id="159" w:name="bqseg137"/>
      <w:bookmarkEnd w:id="159"/>
      <w:r>
        <w:t>In the evening Venerable Sāriputta got out of seclusion, went to Venerable Yamaka, and exchanged greetings with him. After a friendly greeting and exchange he sat down to a side. He then asked: “Venerable Yamaka,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“What do you think, Venerable Yamaka? Do you regard a truth</w:t>
      </w:r>
      <w:r>
        <w:softHyphen/>
        <w:t>finder to be form?”</w:t>
      </w:r>
    </w:p>
    <w:p w14:paraId="1FA59110" w14:textId="77777777" w:rsidR="00FE3964" w:rsidRDefault="00000000">
      <w:pPr>
        <w:pStyle w:val="WW-blockquote"/>
      </w:pPr>
      <w:r>
        <w:t>“No, venerable.”</w:t>
      </w:r>
    </w:p>
    <w:p w14:paraId="2DBADDD1" w14:textId="77777777" w:rsidR="00FE3964" w:rsidRDefault="00000000">
      <w:pPr>
        <w:pStyle w:val="WW-blockquote"/>
      </w:pPr>
      <w:r>
        <w:t>“Do you regard a truth</w:t>
      </w:r>
      <w:r>
        <w:softHyphen/>
        <w:t>finder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“Do you regard a truth</w:t>
      </w:r>
      <w:r>
        <w:softHyphen/>
        <w:t>finder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“Do you regard a truth</w:t>
      </w:r>
      <w:r>
        <w:softHyphen/>
        <w:t>finder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“Do you regard a truth</w:t>
      </w:r>
      <w:r>
        <w:softHyphen/>
        <w:t>finder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“Do you regard a truth</w:t>
      </w:r>
      <w:r>
        <w:softHyphen/>
        <w:t>finder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“Do you regard a truth</w:t>
      </w:r>
      <w:r>
        <w:softHyphen/>
        <w:t xml:space="preserve">finder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“Do you regard a truth</w:t>
      </w:r>
      <w:r>
        <w:softHyphen/>
        <w:t>finder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Yamaka, since you can’t find </w:t>
      </w:r>
      <w:r>
        <w:rPr>
          <w:rStyle w:val="Emphasis"/>
        </w:rPr>
        <w:t>a truth</w:t>
      </w:r>
      <w:r>
        <w:rPr>
          <w:rStyle w:val="Emphasis"/>
        </w:rPr>
        <w:softHyphen/>
        <w:t>finder</w:t>
      </w:r>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“Venerable Sāriputta,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lastRenderedPageBreak/>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“Very good, Venerable Yamaka!”</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r>
        <w:rPr>
          <w:rStyle w:val="Emphasis"/>
        </w:rPr>
        <w:t>truth</w:t>
      </w:r>
      <w:r>
        <w:rPr>
          <w:rStyle w:val="Emphasis"/>
        </w:rPr>
        <w:softHyphen/>
        <w:t>finder</w:t>
      </w:r>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r>
        <w:rPr>
          <w:rStyle w:val="wwc-sesame"/>
        </w:rPr>
        <w:t>Yamaka Sutta</w:t>
      </w:r>
      <w:r>
        <w:t xml:space="preserve"> also brings us to the </w:t>
      </w:r>
      <w:r>
        <w:rPr>
          <w:rStyle w:val="Strong"/>
        </w:rPr>
        <w:t>fourth reason</w:t>
      </w:r>
      <w:r>
        <w:t xml:space="preserve"> the gods’ search for consciousness happened after death. The phrase “since you can’t find a truth</w:t>
      </w:r>
      <w:r>
        <w:softHyphen/>
        <w:t>finder to actually or really exist even while alive”, which Sāriputta spoke here, is almost identical to “even while alive there is no truth</w:t>
      </w:r>
      <w:r>
        <w:softHyphen/>
        <w:t xml:space="preserve">finder to be found”, which the Buddha spoke in the </w:t>
      </w:r>
      <w:r>
        <w:rPr>
          <w:rStyle w:val="wwc-sesame"/>
        </w:rPr>
        <w:t>Simile of the Snake Discourse</w:t>
      </w:r>
      <w:r>
        <w:t xml:space="preserve"> when he explained why the gods can’t find the truth</w:t>
      </w:r>
      <w:r>
        <w:softHyphen/>
        <w:t xml:space="preserve">finder. We can compare this to </w:t>
      </w:r>
      <w:hyperlink w:anchor="bqseg90">
        <w:r>
          <w:rPr>
            <w:rStyle w:val="Hyperlink"/>
          </w:rPr>
          <w:t>§90</w:t>
        </w:r>
      </w:hyperlink>
      <w:r>
        <w:t>, which uses a similar phrasing: “A self or anything belonging to a self are not found to actually or really exist.” The point is, again, that even in their lifetime ‘truth</w:t>
      </w:r>
      <w:r>
        <w:softHyphen/>
        <w:t>finder’ was only a label for the self-less aspects of existence.</w:t>
      </w:r>
    </w:p>
    <w:p w14:paraId="05E7DA46" w14:textId="77777777" w:rsidR="00FE3964" w:rsidRDefault="00000000">
      <w:pPr>
        <w:pStyle w:val="WW-paragraph"/>
      </w:pPr>
      <w:r>
        <w:t>The words I translated as ‘even while alive’ (</w:t>
      </w:r>
      <w:r>
        <w:rPr>
          <w:rStyle w:val="wwc-pali"/>
        </w:rPr>
        <w:t>diṭṭheva dhamme</w:t>
      </w:r>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Sāriputta also occurs in the </w:t>
      </w:r>
      <w:r>
        <w:rPr>
          <w:rStyle w:val="wwc-sesame"/>
        </w:rPr>
        <w:t>Anurādha Sutta</w:t>
      </w:r>
      <w:r>
        <w:t>, where Venerable Anurādha holds an unspecified view of an existent truth</w:t>
      </w:r>
      <w:r>
        <w:softHyphen/>
        <w:t>finder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0" w:name="bqseg138"/>
      <w:bookmarkEnd w:id="160"/>
      <w:r>
        <w:t xml:space="preserve">“But, Anurādha, since you can’t find </w:t>
      </w:r>
      <w:r>
        <w:rPr>
          <w:rStyle w:val="Emphasis"/>
        </w:rPr>
        <w:t>a truth</w:t>
      </w:r>
      <w:r>
        <w:rPr>
          <w:rStyle w:val="Emphasis"/>
        </w:rPr>
        <w:softHyphen/>
        <w:t>finder</w:t>
      </w:r>
      <w:r>
        <w:t xml:space="preserve"> to actually or really exist even while alive, was it right for you to say: ‘When the Truth</w:t>
      </w:r>
      <w:r>
        <w:softHyphen/>
        <w:t>finder describes a truth</w:t>
      </w:r>
      <w:r>
        <w:softHyphen/>
        <w:t>finder—the best and highest of persons, who attained the highest—he declares them to be outside of the four cases: after death a truth</w:t>
      </w:r>
      <w:r>
        <w:softHyphen/>
        <w:t>finder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“Very good, Anurādha!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lastRenderedPageBreak/>
        <w:t xml:space="preserve">The fundamental idea is again the same: all four cases, plus Anurādha’s fifth, are false because they all rely on the premise that there is or was an entity called </w:t>
      </w:r>
      <w:r>
        <w:rPr>
          <w:rStyle w:val="Emphasis"/>
        </w:rPr>
        <w:t>a truth</w:t>
      </w:r>
      <w:r>
        <w:rPr>
          <w:rStyle w:val="Emphasis"/>
        </w:rPr>
        <w:softHyphen/>
        <w:t>finder</w:t>
      </w:r>
      <w:r>
        <w:t>, i.e., a self.</w:t>
      </w:r>
      <w:r>
        <w:rPr>
          <w:rStyle w:val="FootnoteReference"/>
        </w:rPr>
        <w:footnoteReference w:id="549"/>
      </w:r>
      <w:r>
        <w:t xml:space="preserve"> Views that presume the truth</w:t>
      </w:r>
      <w:r>
        <w:softHyphen/>
        <w:t>finder to be a real thing are also called imagination (</w:t>
      </w:r>
      <w:r>
        <w:rPr>
          <w:rStyle w:val="wwc-pali"/>
        </w:rPr>
        <w:t>maññita</w:t>
      </w:r>
      <w:r>
        <w:t xml:space="preserve">) of something that doesn’t really exist and elaboration (or ‘proliferation’, </w:t>
      </w:r>
      <w:r>
        <w:rPr>
          <w:rStyle w:val="wwc-pali"/>
        </w:rPr>
        <w:t>papañca</w:t>
      </w:r>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r>
        <w:rPr>
          <w:rStyle w:val="wwc-sesame"/>
        </w:rPr>
        <w:t>Yamaka Sutta</w:t>
      </w:r>
      <w:r>
        <w:t xml:space="preserve">’s statement about not being able to find an actual </w:t>
      </w:r>
      <w:r>
        <w:rPr>
          <w:rStyle w:val="Emphasis"/>
        </w:rPr>
        <w:t>truth</w:t>
      </w:r>
      <w:r>
        <w:rPr>
          <w:rStyle w:val="Emphasis"/>
        </w:rPr>
        <w:softHyphen/>
        <w:t>finder</w:t>
      </w:r>
      <w:r>
        <w:t xml:space="preserve">, we also get a reprise of the Buddha’s refutation of annihilationism in the </w:t>
      </w:r>
      <w:r>
        <w:rPr>
          <w:rStyle w:val="wwc-sesame"/>
        </w:rPr>
        <w:t>Simile of the Snake Discourse</w:t>
      </w:r>
      <w:r>
        <w:t xml:space="preserve">, saying he declares only suffering and a cessation of suffering. The </w:t>
      </w:r>
      <w:r>
        <w:rPr>
          <w:rStyle w:val="wwc-sesame"/>
        </w:rPr>
        <w:t>Anurādha Sutta</w:t>
      </w:r>
      <w:r>
        <w:t xml:space="preserve"> is the only other occurrence of both these sentences in the suttas, and it is again about the situation after death.</w:t>
      </w:r>
    </w:p>
    <w:p w14:paraId="7950A282" w14:textId="77777777" w:rsidR="00FE3964" w:rsidRDefault="00000000">
      <w:pPr>
        <w:pStyle w:val="WW-chapter-section-1"/>
      </w:pPr>
      <w:r>
        <w:t>The advice to Anāthapiṇḍika</w:t>
      </w:r>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Advice to Anāthapiṇḍika Discourse</w:t>
      </w:r>
      <w:r>
        <w:t>, where Sāriputta visits Anāthapiṇḍika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1" w:name="bqseg139"/>
      <w:bookmarkEnd w:id="161"/>
      <w:r>
        <w:t>Venerable Sāriputta went to Anāthapiṇḍika’s home with Venerable Ānanda as his attendant. He sat down on a prepared seat and said to Anāthapiṇḍika: “Anāthapiṇḍika, I hope you are keeping well and getting better. I hope that the pain is getting less, not worse, and noticeably so.”</w:t>
      </w:r>
    </w:p>
    <w:p w14:paraId="26335F5A" w14:textId="77777777" w:rsidR="00FE3964" w:rsidRDefault="00000000">
      <w:pPr>
        <w:pStyle w:val="WW-blockquote"/>
      </w:pPr>
      <w:r>
        <w:t>“Venerable Sāriputta,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I will not take up sights, and my consciousness will not be supported by sights. I will not take up sounds, smells, flavors, tangibles, and mental phenomena, and my consciousness will not be supported by sounds, smells, flavors, tangibles, and mental phenomena.</w:t>
      </w:r>
    </w:p>
    <w:p w14:paraId="4C565129" w14:textId="77777777" w:rsidR="00FE3964" w:rsidRDefault="00000000">
      <w:pPr>
        <w:pStyle w:val="WW-blockquote"/>
      </w:pPr>
      <w:r>
        <w:lastRenderedPageBreak/>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When Anāthapiṇḍika said his pains were not subsiding, he effectively told Sāriputta he was dying. As a response Sāriputta gave a teaching specifically for the dying man, starting with: “</w:t>
      </w:r>
      <w:r>
        <w:rPr>
          <w:rStyle w:val="Emphasis"/>
        </w:rPr>
        <w:t>In that case</w:t>
      </w:r>
      <w:r>
        <w:t xml:space="preserve"> [since you’re going to die soon], train yourself like this.” The discourse indeed says Anāthapiṇḍika passed away soon after.</w:t>
      </w:r>
    </w:p>
    <w:p w14:paraId="195F9443" w14:textId="77777777" w:rsidR="00FE3964" w:rsidRDefault="00000000">
      <w:pPr>
        <w:pStyle w:val="WW-paragraph"/>
      </w:pPr>
      <w:r>
        <w:t>Sāriputta’s instructions are in the future tense, which is also telling, because it is a very unusual way of teaching in Pāli. Sāriputta is specifically telling Anāthapiṇḍika what attitude to have at a later point in time, the time surrounding his death. At that point Anāthapiṇḍika should not have his consciousness supported by anything, including not by this world or another world, so that, as Sāriputta said elsewhere, “the stream of consciousness […] does not get planted back in this world and does not get planted in another world”.</w:t>
      </w:r>
      <w:r>
        <w:rPr>
          <w:rStyle w:val="FootnoteReference"/>
        </w:rPr>
        <w:footnoteReference w:id="552"/>
      </w:r>
      <w:r>
        <w:t xml:space="preserve"> Sāriputta’s instruction to not support consciousness </w:t>
      </w:r>
      <w:r>
        <w:lastRenderedPageBreak/>
        <w:t xml:space="preserve">with the aspects of existence is what the Buddha taught in the </w:t>
      </w:r>
      <w:r>
        <w:rPr>
          <w:rStyle w:val="wwc-sesame"/>
        </w:rPr>
        <w:t>Seeds Discourse</w:t>
      </w:r>
      <w:r>
        <w:t>: “If you have abandoned desire for form, sensation, perception, and will, there will be no support for the planting of consciousness, because when desire is abandoned, its foundation is destroyed.” I discussed extensively why this refers to rebirth, and this is what the advice to Anāthapiṇḍika is about as well.</w:t>
      </w:r>
    </w:p>
    <w:p w14:paraId="02C7911B" w14:textId="77777777" w:rsidR="00FE3964" w:rsidRDefault="00000000">
      <w:pPr>
        <w:pStyle w:val="WW-paragraph"/>
      </w:pPr>
      <w:r>
        <w:t>The point being, the word for ‘supported’ (</w:t>
      </w:r>
      <w:r>
        <w:rPr>
          <w:rStyle w:val="wwc-pali"/>
        </w:rPr>
        <w:t>nissita</w:t>
      </w:r>
      <w:r>
        <w:t xml:space="preserve">) Sāriputta used in his instructions to Anāthapiṇḍika is the exact same the Buddha used in the </w:t>
      </w:r>
      <w:r>
        <w:rPr>
          <w:rStyle w:val="wwc-sesame"/>
        </w:rPr>
        <w:t>Simile of the Snake Discourse</w:t>
      </w:r>
      <w:r>
        <w:t xml:space="preserve"> when he mentioned gods looking for what the consciousness of a truth</w:t>
      </w:r>
      <w:r>
        <w:softHyphen/>
        <w:t xml:space="preserve">finder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2" w:name="bqseg140"/>
      <w:bookmarkEnd w:id="162"/>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Way to the Undisturbable Discourse</w:t>
      </w:r>
      <w:r>
        <w:t>, which in an earlier passage (</w:t>
      </w:r>
      <w:hyperlink w:anchor="bqseg56">
        <w:r>
          <w:rPr>
            <w:rStyle w:val="Hyperlink"/>
          </w:rPr>
          <w:t>§56</w:t>
        </w:r>
      </w:hyperlink>
      <w:r>
        <w:t>) said consciousness will travel on after death if it still has an attachment to the equanimity of the undisturbable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r>
        <w:rPr>
          <w:rStyle w:val="wwc-pali"/>
        </w:rPr>
        <w:t>parinibbāna</w:t>
      </w:r>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In his instructions to Anāthapiṇḍika, Sāriputta gave a long list of potential supports for consciousness, but he did not include the cessation of perception and feeling (</w:t>
      </w:r>
      <w:r>
        <w:rPr>
          <w:rStyle w:val="wwc-pali"/>
        </w:rPr>
        <w:t>saññāvedayitanirodha</w:t>
      </w:r>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3" w:name="bqseg141"/>
      <w:bookmarkEnd w:id="163"/>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What do you think, mendicants? If you have no more defilements, can you still perform meritorious, demeritorious, or undisturbable willful actions?”</w:t>
      </w:r>
    </w:p>
    <w:p w14:paraId="599FC09A" w14:textId="77777777" w:rsidR="00FE3964" w:rsidRDefault="00000000">
      <w:pPr>
        <w:pStyle w:val="WW-blockquote"/>
      </w:pPr>
      <w:r>
        <w:t>“No, sir.”</w:t>
      </w:r>
    </w:p>
    <w:p w14:paraId="60ACB653" w14:textId="77777777" w:rsidR="00FE3964" w:rsidRDefault="00000000">
      <w:pPr>
        <w:pStyle w:val="WW-blockquote"/>
      </w:pPr>
      <w:r>
        <w:t>“If willful actions cease, if there are no more willful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r>
        <w:rPr>
          <w:rStyle w:val="wwc-sesame"/>
        </w:rPr>
        <w:t>Udāna</w:t>
      </w:r>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4" w:name="bqseg142"/>
      <w:bookmarkEnd w:id="164"/>
      <w:r>
        <w:t>The Buddha was once staying in Jeta’s grove, Anāthapiṇḍika’s park at Savatthi. He was instructing, encouraging, inspiring, and gladdening the mendicants with a talk on extinguishment (</w:t>
      </w:r>
      <w:r>
        <w:rPr>
          <w:rStyle w:val="wwc-pali"/>
        </w:rPr>
        <w:t>nibbāna</w:t>
      </w:r>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 xml:space="preserve">The “state” of the inspired utterance in contemporary Buddhism is called ‘parinibbāna’, meaning ‘full extinguishment’. I will use this term as well, although the suttas do not use </w:t>
      </w:r>
      <w:r>
        <w:rPr>
          <w:rStyle w:val="wwc-pali"/>
        </w:rPr>
        <w:t>parinibbāna</w:t>
      </w:r>
      <w:r>
        <w:t xml:space="preserve"> exclusively in this sense. Sometimes the term refers to enlightenment, which is the full extinguishment of craving. Likewise, the term </w:t>
      </w:r>
      <w:r>
        <w:rPr>
          <w:rStyle w:val="wwc-pali"/>
        </w:rPr>
        <w:t>nibbāna</w:t>
      </w:r>
      <w:r>
        <w:t xml:space="preserve"> (without </w:t>
      </w:r>
      <w:r>
        <w:rPr>
          <w:rStyle w:val="wwc-pali"/>
        </w:rPr>
        <w:t>pari</w:t>
      </w:r>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r>
        <w:rPr>
          <w:rStyle w:val="wwc-pali"/>
        </w:rPr>
        <w:t>āyatana</w:t>
      </w:r>
      <w:r>
        <w:t xml:space="preserve">) is also translated as ‘realm’, ‘dimension’, ‘base’, ‘field’, and ‘sphere’, among many other alternatives. As this variety indicates, the word has a broad and vague meaning. Despite this, some interpreters think it tells us something important about the nature of </w:t>
      </w:r>
      <w:r>
        <w:rPr>
          <w:rStyle w:val="wwc-pali"/>
        </w:rPr>
        <w:t>parinibbāna</w:t>
      </w:r>
      <w:r>
        <w:t xml:space="preserve">, namely that it indicates it to be a type of transcendent existence or consciousness. In what I consider to be a rare misjudgment, Venerable Bhikkhu Bodhi reifies </w:t>
      </w:r>
      <w:r>
        <w:rPr>
          <w:rStyle w:val="wwc-pali"/>
        </w:rPr>
        <w:t>parinibbāna</w:t>
      </w:r>
      <w:r>
        <w:t xml:space="preserve"> in such a way: “Suttas speak of [pari]nibbāna as […] a base [</w:t>
      </w:r>
      <w:r>
        <w:rPr>
          <w:rStyle w:val="wwc-pali"/>
        </w:rPr>
        <w:t>āyatana</w:t>
      </w:r>
      <w:r>
        <w:t>] where none of the conditioned phenomena of the world are to be found. Such descriptions, while cryptic and still expressed by way of negations, point to nibbāna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r>
        <w:rPr>
          <w:rStyle w:val="wwc-pali"/>
        </w:rPr>
        <w:t>āyatana</w:t>
      </w:r>
      <w:r>
        <w:t xml:space="preserve"> is; it only tells us what it is </w:t>
      </w:r>
      <w:r>
        <w:rPr>
          <w:rStyle w:val="Emphasis"/>
        </w:rPr>
        <w:t>not</w:t>
      </w:r>
      <w:r>
        <w:t xml:space="preserve">. Any transcendentalist interpretation of this passage therefore relies on the word </w:t>
      </w:r>
      <w:r>
        <w:rPr>
          <w:rStyle w:val="wwc-pali"/>
        </w:rPr>
        <w:t>āyatana</w:t>
      </w:r>
      <w:r>
        <w:t xml:space="preserve"> alone. Before coming to any weighty conclusions, we should therefore determine whether </w:t>
      </w:r>
      <w:r>
        <w:rPr>
          <w:rStyle w:val="wwc-pali"/>
        </w:rPr>
        <w:t>āyatana</w:t>
      </w:r>
      <w:r>
        <w:t xml:space="preserve"> necessarily refers to a state of existence. We find that it does not.</w:t>
      </w:r>
    </w:p>
    <w:p w14:paraId="61EEE4AD" w14:textId="77777777" w:rsidR="00FE3964" w:rsidRDefault="00000000">
      <w:pPr>
        <w:pStyle w:val="WW-paragraph"/>
      </w:pPr>
      <w:r>
        <w:t xml:space="preserve">The </w:t>
      </w:r>
      <w:r>
        <w:rPr>
          <w:rStyle w:val="wwc-sesame"/>
        </w:rPr>
        <w:t>Sīgālovāda Sutta</w:t>
      </w:r>
      <w:r>
        <w:t xml:space="preserve"> mentions, in the translations of both Walshe and Sujato, susceptibility (</w:t>
      </w:r>
      <w:r>
        <w:rPr>
          <w:rStyle w:val="wwc-pali"/>
        </w:rPr>
        <w:t>āyatana</w:t>
      </w:r>
      <w:r>
        <w:t>) to illness when drinking alcohol.</w:t>
      </w:r>
      <w:r>
        <w:rPr>
          <w:rStyle w:val="FootnoteReference"/>
        </w:rPr>
        <w:footnoteReference w:id="561"/>
      </w:r>
      <w:r>
        <w:t xml:space="preserve"> In this case </w:t>
      </w:r>
      <w:r>
        <w:rPr>
          <w:rStyle w:val="wwc-pali"/>
        </w:rPr>
        <w:t>āyatana</w:t>
      </w:r>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r>
        <w:rPr>
          <w:rStyle w:val="wwc-pali"/>
        </w:rPr>
        <w:t>āyatana</w:t>
      </w:r>
      <w:r>
        <w:t xml:space="preserve"> has a similar meaning in other places, as in “opportunities (</w:t>
      </w:r>
      <w:r>
        <w:rPr>
          <w:rStyle w:val="wwc-pali"/>
        </w:rPr>
        <w:t>āyatanas</w:t>
      </w:r>
      <w:r>
        <w:t>) for liberation”.</w:t>
      </w:r>
      <w:r>
        <w:rPr>
          <w:rStyle w:val="FootnoteReference"/>
        </w:rPr>
        <w:footnoteReference w:id="563"/>
      </w:r>
      <w:r>
        <w:t xml:space="preserve"> Quite tellingly, the </w:t>
      </w:r>
      <w:r>
        <w:rPr>
          <w:rStyle w:val="wwc-sesame"/>
        </w:rPr>
        <w:t>Pañcattaya Sutta</w:t>
      </w:r>
      <w:r>
        <w:t xml:space="preserve"> calls the theory of annihilationism (among other wrong views) an </w:t>
      </w:r>
      <w:r>
        <w:rPr>
          <w:rStyle w:val="wwc-pali"/>
        </w:rPr>
        <w:t>āyatana</w:t>
      </w:r>
      <w:r>
        <w:t>.</w:t>
      </w:r>
      <w:r>
        <w:rPr>
          <w:rStyle w:val="FootnoteReference"/>
        </w:rPr>
        <w:footnoteReference w:id="564"/>
      </w:r>
      <w:r>
        <w:t xml:space="preserve"> So </w:t>
      </w:r>
      <w:r>
        <w:rPr>
          <w:rStyle w:val="wwc-pali"/>
        </w:rPr>
        <w:t>āyatana</w:t>
      </w:r>
      <w:r>
        <w:t xml:space="preserve"> by itself has no definite existential meaning—annihilation can in fact be regarded as the very antithesis of that. Since the inspired utterance further only contains negations, it therefore is ill-advised to base one’s interpretation of </w:t>
      </w:r>
      <w:r>
        <w:rPr>
          <w:rStyle w:val="wwc-pali"/>
        </w:rPr>
        <w:t>parinibbāna</w:t>
      </w:r>
      <w:r>
        <w:t xml:space="preserve"> on this term.</w:t>
      </w:r>
    </w:p>
    <w:p w14:paraId="24C7BBCF" w14:textId="77777777" w:rsidR="00FE3964" w:rsidRDefault="00000000">
      <w:pPr>
        <w:pStyle w:val="WW-paragraph"/>
      </w:pPr>
      <w:r>
        <w:t xml:space="preserve">I translated </w:t>
      </w:r>
      <w:r>
        <w:rPr>
          <w:rStyle w:val="wwc-pali"/>
        </w:rPr>
        <w:t>āyatana</w:t>
      </w:r>
      <w:r>
        <w:t xml:space="preserve"> as ‘state’ in the inspired utterance primarily to keep consistency with the formless attainments, also called </w:t>
      </w:r>
      <w:r>
        <w:rPr>
          <w:rStyle w:val="wwc-pali"/>
        </w:rPr>
        <w:t>āyatanas</w:t>
      </w:r>
      <w:r>
        <w:t xml:space="preserve">, which I prefer to call ‘states’ rather than ‘bases’ or alike. But with this translation I do not mean an existent reality. I use ‘state’ in the same sense as ‘the unconscious state’ or ‘the off state’. However, instead of a certain state, the word </w:t>
      </w:r>
      <w:r>
        <w:rPr>
          <w:rStyle w:val="wwc-pali"/>
        </w:rPr>
        <w:t>āyatana</w:t>
      </w:r>
      <w:r>
        <w:t xml:space="preserve"> in this case more likely conveys that the cessation of suffering is </w:t>
      </w:r>
      <w:r>
        <w:rPr>
          <w:rStyle w:val="Emphasis"/>
        </w:rPr>
        <w:t>possible</w:t>
      </w:r>
      <w:r>
        <w:t xml:space="preserve">, similar to its meaning in the examples just given. It is not meant to reify </w:t>
      </w:r>
      <w:r>
        <w:rPr>
          <w:rStyle w:val="wwc-pali"/>
        </w:rPr>
        <w:t>parinibbāna</w:t>
      </w:r>
      <w:r>
        <w:t>.</w:t>
      </w:r>
    </w:p>
    <w:p w14:paraId="1D7CAA73" w14:textId="77777777" w:rsidR="00FE3964" w:rsidRDefault="00000000">
      <w:pPr>
        <w:pStyle w:val="WW-paragraph"/>
      </w:pPr>
      <w:r>
        <w:t xml:space="preserve">This is confirmed by another discourse which uses </w:t>
      </w:r>
      <w:r>
        <w:rPr>
          <w:rStyle w:val="wwc-pali"/>
        </w:rPr>
        <w:t>āyatana</w:t>
      </w:r>
      <w:r>
        <w:t xml:space="preserve"> with reference to the end of suffering. The Buddha says: “You should understand</w:t>
      </w:r>
      <w:r>
        <w:rPr>
          <w:rStyle w:val="FootnoteReference"/>
        </w:rPr>
        <w:footnoteReference w:id="565"/>
      </w:r>
      <w:r>
        <w:t xml:space="preserve"> the </w:t>
      </w:r>
      <w:r>
        <w:rPr>
          <w:rStyle w:val="wwc-pali"/>
        </w:rPr>
        <w:t>āyatana</w:t>
      </w:r>
      <w:r>
        <w:t xml:space="preserve"> when the sense of sight and perception of sights cease, the sense of hearing and perceptions of sounds cease, the sense of smell and perceptions of smells cease, the sense of taste and perceptions of flavors cease, the sense of touch and perceptions of tangibles cease, and the mind and perceptions of mental phenomena cease.”</w:t>
      </w:r>
      <w:r>
        <w:rPr>
          <w:rStyle w:val="FootnoteReference"/>
        </w:rPr>
        <w:footnoteReference w:id="566"/>
      </w:r>
      <w:r>
        <w:t xml:space="preserve"> When Ānanda is subsequently asked what the Buddha was referring to with this “</w:t>
      </w:r>
      <w:r>
        <w:rPr>
          <w:rStyle w:val="wwc-pali"/>
        </w:rPr>
        <w:t>āyatana</w:t>
      </w:r>
      <w:r>
        <w:t xml:space="preserve">”, he replies that he was referring just to the cessation of the six senses. It is quite a funny encounter. Although the other mendicants ask Ānanda for further details, his explanation is even shorter than the Buddha’s original statement. Ānanda is basically saying: “There is nothing I can add. It refers just to the cessation of the six senses!” He does not mention the existence of anything, let alone a transcendent, ever-existent state, even though this would have been a perfect occasion to do so. When the Buddha later affirms Ānanda’s explanation, he does not do so either. This refusal to assert that anything exists after </w:t>
      </w:r>
      <w:r>
        <w:rPr>
          <w:rStyle w:val="wwc-pali"/>
        </w:rPr>
        <w:t>parinibbāna</w:t>
      </w:r>
      <w:r>
        <w:t>, aligns with the observations of Chapter 9, that the six senses encompass all that can be experienced.</w:t>
      </w:r>
    </w:p>
    <w:p w14:paraId="52A3C4BC" w14:textId="77777777" w:rsidR="00FE3964" w:rsidRDefault="00000000">
      <w:pPr>
        <w:pStyle w:val="WW-paragraph"/>
      </w:pPr>
      <w:r>
        <w:lastRenderedPageBreak/>
        <w:t xml:space="preserve">In sum, the word </w:t>
      </w:r>
      <w:r>
        <w:rPr>
          <w:rStyle w:val="wwc-pali"/>
        </w:rPr>
        <w:t>āyatana</w:t>
      </w:r>
      <w:r>
        <w:t xml:space="preserve"> in this context refers to the possibility of cessation, not to a certain realm or place. In that light, if we adopt ‘case’ for </w:t>
      </w:r>
      <w:r>
        <w:rPr>
          <w:rStyle w:val="wwc-pali"/>
        </w:rPr>
        <w:t>āyatana</w:t>
      </w:r>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5" w:name="bqseg143"/>
      <w:bookmarkEnd w:id="165"/>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r>
        <w:rPr>
          <w:rStyle w:val="wwc-pali"/>
        </w:rPr>
        <w:t>āyatana</w:t>
      </w:r>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r>
        <w:rPr>
          <w:rStyle w:val="wwc-pali"/>
        </w:rPr>
        <w:t>āyatana</w:t>
      </w:r>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r>
        <w:rPr>
          <w:rStyle w:val="wwc-pali"/>
        </w:rPr>
        <w:t>dhātu</w:t>
      </w:r>
      <w:r>
        <w:t xml:space="preserve">, but these can be questioned in a similar fashion. Venerable Brahmāli explained: “Sometimes </w:t>
      </w:r>
      <w:r>
        <w:rPr>
          <w:rStyle w:val="wwc-pali"/>
        </w:rPr>
        <w:t>nibbāna</w:t>
      </w:r>
      <w:r>
        <w:t xml:space="preserve"> is called </w:t>
      </w:r>
      <w:r>
        <w:rPr>
          <w:rStyle w:val="wwc-pali"/>
        </w:rPr>
        <w:t>nibbānadhātu</w:t>
      </w:r>
      <w:r>
        <w:t xml:space="preserve"> […]. The word </w:t>
      </w:r>
      <w:r>
        <w:rPr>
          <w:rStyle w:val="wwc-pali"/>
        </w:rPr>
        <w:t>dhātu</w:t>
      </w:r>
      <w:r>
        <w:t xml:space="preserve"> is often translated as ‘element’. Basing one’s understanding on this translation it is natural to conclude that </w:t>
      </w:r>
      <w:r>
        <w:rPr>
          <w:rStyle w:val="wwc-pali"/>
        </w:rPr>
        <w:t>nibbāna</w:t>
      </w:r>
      <w:r>
        <w:t xml:space="preserve"> must be ‘something’. However, this would be to ignore the range of meanings of the word </w:t>
      </w:r>
      <w:r>
        <w:rPr>
          <w:rStyle w:val="wwc-pali"/>
        </w:rPr>
        <w:t>dhātu</w:t>
      </w:r>
      <w:r>
        <w:t>.”</w:t>
      </w:r>
      <w:r>
        <w:rPr>
          <w:rStyle w:val="FootnoteReference"/>
        </w:rPr>
        <w:footnoteReference w:id="569"/>
      </w:r>
      <w:r>
        <w:t xml:space="preserve"> Dictionaries include under </w:t>
      </w:r>
      <w:r>
        <w:rPr>
          <w:rStyle w:val="wwc-pali"/>
        </w:rPr>
        <w:t>dhātu</w:t>
      </w:r>
      <w:r>
        <w:t>, “a principle […] sometimes a very general abstraction: -hood; -ness” and “condition, principle, property”.</w:t>
      </w:r>
      <w:r>
        <w:rPr>
          <w:rStyle w:val="FootnoteReference"/>
        </w:rPr>
        <w:footnoteReference w:id="570"/>
      </w:r>
      <w:r>
        <w:t xml:space="preserve"> As an illustration of these meanings, there is the </w:t>
      </w:r>
      <w:r>
        <w:rPr>
          <w:rStyle w:val="wwc-pali"/>
        </w:rPr>
        <w:t>nirodhadhātu</w:t>
      </w:r>
      <w:r>
        <w:t xml:space="preserve">, ‘the principle/property of cessation’. In a discourse specifically called the </w:t>
      </w:r>
      <w:r>
        <w:rPr>
          <w:rStyle w:val="wwc-sesame"/>
        </w:rPr>
        <w:t>Dhātu Sutta</w:t>
      </w:r>
      <w:r>
        <w:t xml:space="preserve">, this </w:t>
      </w:r>
      <w:r>
        <w:rPr>
          <w:rStyle w:val="wwc-pali"/>
        </w:rPr>
        <w:t>nirodhadhātu</w:t>
      </w:r>
      <w:r>
        <w:t xml:space="preserve"> is a synonym for </w:t>
      </w:r>
      <w:r>
        <w:rPr>
          <w:rStyle w:val="wwc-pali"/>
        </w:rPr>
        <w:t>parinibbāna</w:t>
      </w:r>
      <w:r>
        <w:t>.</w:t>
      </w:r>
      <w:r>
        <w:rPr>
          <w:rStyle w:val="FootnoteReference"/>
        </w:rPr>
        <w:footnoteReference w:id="571"/>
      </w:r>
      <w:r>
        <w:t xml:space="preserve"> So in this context the word </w:t>
      </w:r>
      <w:r>
        <w:rPr>
          <w:rStyle w:val="wwc-pali"/>
        </w:rPr>
        <w:t>dhātu</w:t>
      </w:r>
      <w:r>
        <w:t xml:space="preserve"> simply refers to cessation, just like </w:t>
      </w:r>
      <w:r>
        <w:rPr>
          <w:rStyle w:val="wwc-pali"/>
        </w:rPr>
        <w:t>āyatana</w:t>
      </w:r>
      <w:r>
        <w:t xml:space="preserve"> in the inspired utterance. It too does not refer to a state of existence.</w:t>
      </w:r>
    </w:p>
    <w:p w14:paraId="24F89FF5" w14:textId="77777777" w:rsidR="00FE3964" w:rsidRDefault="00000000">
      <w:pPr>
        <w:pStyle w:val="WW-chapter-section-1"/>
      </w:pPr>
      <w:r>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r>
        <w:rPr>
          <w:rStyle w:val="wwc-pali"/>
        </w:rPr>
        <w:t>parinibbāna</w:t>
      </w:r>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6" w:name="bqseg144"/>
      <w:bookmarkEnd w:id="166"/>
      <w:r>
        <w:lastRenderedPageBreak/>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r>
        <w:rPr>
          <w:rStyle w:val="wwc-pali"/>
        </w:rPr>
        <w:t>parinibbāna</w:t>
      </w:r>
      <w:r>
        <w:t>, the final cessation of suffering.</w:t>
      </w:r>
      <w:r>
        <w:rPr>
          <w:rStyle w:val="FootnoteReference"/>
        </w:rPr>
        <w:footnoteReference w:id="574"/>
      </w:r>
      <w:r>
        <w:t xml:space="preserve"> In line with the </w:t>
      </w:r>
      <w:r>
        <w:rPr>
          <w:rStyle w:val="wwc-sesame"/>
        </w:rPr>
        <w:t>Anāthapiṇḍika Sutta</w:t>
      </w:r>
      <w:r>
        <w:t xml:space="preserve">, the utterance does not include the cessation of awareness and what is experienced (or ‘the cessation of perception and feeling’) in the things that don’t exist after </w:t>
      </w:r>
      <w:r>
        <w:rPr>
          <w:rStyle w:val="wwc-pali"/>
        </w:rPr>
        <w:t>parinibbāna</w:t>
      </w:r>
      <w:r>
        <w:t xml:space="preserve">. That is because </w:t>
      </w:r>
      <w:r>
        <w:rPr>
          <w:rStyle w:val="wwc-pali"/>
        </w:rPr>
        <w:t>parinibbāna</w:t>
      </w:r>
      <w:r>
        <w:t xml:space="preserve"> is a permanent version of this cessation. This cessation of awareness is elsewhere also implied to be the highest bliss, even though nothing is experienced there, and in the </w:t>
      </w:r>
      <w:r>
        <w:rPr>
          <w:rStyle w:val="wwc-sesame"/>
        </w:rPr>
        <w:t>Anupada Sutta</w:t>
      </w:r>
      <w:r>
        <w:t xml:space="preserve"> Venerable Sāriputta concluded there is no escape beyond it.</w:t>
      </w:r>
      <w:r>
        <w:rPr>
          <w:rStyle w:val="FootnoteReference"/>
        </w:rPr>
        <w:footnoteReference w:id="575"/>
      </w:r>
    </w:p>
    <w:p w14:paraId="18BF1C43" w14:textId="77777777" w:rsidR="00FE3964" w:rsidRDefault="00000000">
      <w:pPr>
        <w:pStyle w:val="WW-paragraph"/>
        <w:numPr>
          <w:ilvl w:val="0"/>
          <w:numId w:val="18"/>
        </w:numPr>
      </w:pPr>
      <w:r>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lastRenderedPageBreak/>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r>
        <w:rPr>
          <w:rStyle w:val="wwc-pali"/>
        </w:rPr>
        <w:t>appavatta</w:t>
      </w:r>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r>
        <w:rPr>
          <w:rStyle w:val="wwc-sesame"/>
        </w:rPr>
        <w:t>Pārāyana Vagga</w:t>
      </w:r>
      <w:r>
        <w:t xml:space="preserve"> the Buddha also explains what </w:t>
      </w:r>
      <w:r>
        <w:rPr>
          <w:rStyle w:val="wwc-pali"/>
        </w:rPr>
        <w:t>parinibbāna</w:t>
      </w:r>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7" w:name="bqseg145"/>
      <w:bookmarkEnd w:id="167"/>
      <w:r>
        <w:t>&lt;Venerable Mettagu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r>
      <w:r>
        <w:lastRenderedPageBreak/>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r>
        <w:rPr>
          <w:rStyle w:val="wwc-pali"/>
        </w:rPr>
        <w:t>appatiṭṭhita viññāṇa</w:t>
      </w:r>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r>
        <w:rPr>
          <w:rStyle w:val="wwc-pali"/>
        </w:rPr>
        <w:t>appatiṭṭhita viññāṇa</w:t>
      </w:r>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r>
        <w:rPr>
          <w:rStyle w:val="wwc-pali"/>
        </w:rPr>
        <w:t>appatiṭṭhita</w:t>
      </w:r>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r>
        <w:rPr>
          <w:rStyle w:val="wwc-pali"/>
        </w:rPr>
        <w:t>tiṭṭhe</w:t>
      </w:r>
      <w:r>
        <w:t>) in any state of existence’ of the last passage</w:t>
      </w:r>
    </w:p>
    <w:p w14:paraId="209BB692" w14:textId="77777777" w:rsidR="00FE3964" w:rsidRDefault="00000000">
      <w:pPr>
        <w:pStyle w:val="WW-paragraph"/>
        <w:numPr>
          <w:ilvl w:val="0"/>
          <w:numId w:val="19"/>
        </w:numPr>
      </w:pPr>
      <w:r>
        <w:t>‘the arising, continuation (</w:t>
      </w:r>
      <w:r>
        <w:rPr>
          <w:rStyle w:val="wwc-pali"/>
        </w:rPr>
        <w:t>ṭhiti</w:t>
      </w:r>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r>
        <w:rPr>
          <w:rStyle w:val="wwc-pali"/>
        </w:rPr>
        <w:t>ṭhiti</w:t>
      </w:r>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r>
        <w:rPr>
          <w:rStyle w:val="wwc-pali"/>
        </w:rPr>
        <w:t>tiṭṭhamānaṁ tiṭṭheyya</w:t>
      </w:r>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r>
        <w:rPr>
          <w:rStyle w:val="wwc-pali"/>
        </w:rPr>
        <w:t>tiṭṭheyya</w:t>
      </w:r>
      <w:r>
        <w:t xml:space="preserve">) for a very long time’, a simile for existence in </w:t>
      </w:r>
      <w:r>
        <w:rPr>
          <w:rStyle w:val="wwc-pali"/>
        </w:rPr>
        <w:t>saṁsāra</w:t>
      </w:r>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r>
        <w:rPr>
          <w:rStyle w:val="wwc-pali"/>
        </w:rPr>
        <w:t>ṭhitika</w:t>
      </w:r>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r>
        <w:rPr>
          <w:rStyle w:val="wwc-pali"/>
        </w:rPr>
        <w:t>ṭhiti</w:t>
      </w:r>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‘the abodes (</w:t>
      </w:r>
      <w:r>
        <w:rPr>
          <w:rStyle w:val="wwc-pali"/>
        </w:rPr>
        <w:t>ṭhiti</w:t>
      </w:r>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‘consciousness is planted (</w:t>
      </w:r>
      <w:r>
        <w:rPr>
          <w:rStyle w:val="wwc-pali"/>
        </w:rPr>
        <w:t>patiṭṭhita</w:t>
      </w:r>
      <w:r>
        <w:t>)’ in a next life</w:t>
      </w:r>
      <w:r>
        <w:rPr>
          <w:rStyle w:val="FootnoteReference"/>
        </w:rPr>
        <w:footnoteReference w:id="587"/>
      </w:r>
    </w:p>
    <w:p w14:paraId="2776D853" w14:textId="77777777" w:rsidR="00FE3964" w:rsidRDefault="00000000">
      <w:pPr>
        <w:pStyle w:val="WW-paragraph"/>
        <w:numPr>
          <w:ilvl w:val="0"/>
          <w:numId w:val="19"/>
        </w:numPr>
      </w:pPr>
      <w:r>
        <w:t>‘the support (</w:t>
      </w:r>
      <w:r>
        <w:rPr>
          <w:rStyle w:val="wwc-pali"/>
        </w:rPr>
        <w:t>patiṭṭhā</w:t>
      </w:r>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r>
        <w:rPr>
          <w:rStyle w:val="wwc-pali"/>
        </w:rPr>
        <w:t>ṭhiti</w:t>
      </w:r>
      <w:r>
        <w:t>)’ in any realm and ‘nothing planted (</w:t>
      </w:r>
      <w:r>
        <w:rPr>
          <w:rStyle w:val="wwc-pali"/>
        </w:rPr>
        <w:t>appatiṭṭha</w:t>
      </w:r>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r>
        <w:rPr>
          <w:rStyle w:val="wwc-pali"/>
        </w:rPr>
        <w:t>patiṭṭhaṁ</w:t>
      </w:r>
      <w:r>
        <w:t>), would there be an origination of suffering, of future birth?’ in the Mahānidāna Sutta’s passage on the womb</w:t>
      </w:r>
      <w:r>
        <w:rPr>
          <w:rStyle w:val="FootnoteReference"/>
        </w:rPr>
        <w:footnoteReference w:id="590"/>
      </w:r>
    </w:p>
    <w:p w14:paraId="6F9D6DC9" w14:textId="77777777" w:rsidR="00FE3964" w:rsidRDefault="00000000">
      <w:pPr>
        <w:pStyle w:val="WW-paragraph"/>
      </w:pPr>
      <w:r>
        <w:t>These connections further show that the planting of consciousness refers to its continuation after death, and that its not being planted (</w:t>
      </w:r>
      <w:r>
        <w:rPr>
          <w:rStyle w:val="wwc-pali"/>
        </w:rPr>
        <w:t>appatiṭṭhita</w:t>
      </w:r>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Ānanda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8" w:name="bqseg146"/>
      <w:bookmarkEnd w:id="168"/>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Ānanda!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Ānanda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Ānanda. It primarily meant to discourage him from thinking it should be clear to </w:t>
      </w:r>
      <w:r>
        <w:rPr>
          <w:rStyle w:val="Emphasis"/>
        </w:rPr>
        <w:t>others</w:t>
      </w:r>
      <w:r>
        <w:t xml:space="preserve"> who, as the Buddha says, unlike him are still fully stuck in low births and </w:t>
      </w:r>
      <w:r>
        <w:rPr>
          <w:rStyle w:val="wwc-pali"/>
        </w:rPr>
        <w:t>saṁsāra</w:t>
      </w:r>
      <w:r>
        <w:t xml:space="preserve">. Although Ānanda still had to develop a deeper understanding of Dependent Arising (which arguably could be a secondary reason for the Buddha’s rebuke), as a stream winner he already escaped the lower realms and found the basic way out of </w:t>
      </w:r>
      <w:r>
        <w:rPr>
          <w:rStyle w:val="wwc-pali"/>
        </w:rPr>
        <w:t>saṁsāra</w:t>
      </w:r>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r>
        <w:rPr>
          <w:rStyle w:val="wwc-pali"/>
        </w:rPr>
        <w:t>paññā</w:t>
      </w:r>
      <w:r>
        <w:t xml:space="preserve">). They also know that whatever future lives they may still have, it all will come to an end. As the Buddha put it: </w:t>
      </w:r>
      <w:r>
        <w:rPr>
          <w:rStyle w:val="wwc-pali"/>
        </w:rPr>
        <w:t>Yaṁ kiñci sam</w:t>
      </w:r>
      <w:r>
        <w:rPr>
          <w:rStyle w:val="wwc-pali"/>
        </w:rPr>
        <w:softHyphen/>
        <w:t>udaya</w:t>
      </w:r>
      <w:r>
        <w:rPr>
          <w:rStyle w:val="wwc-pali"/>
        </w:rPr>
        <w:softHyphen/>
        <w:t>dhammaṁ, sabbaṁ taṁ nirodha</w:t>
      </w:r>
      <w:r>
        <w:rPr>
          <w:rStyle w:val="wwc-pali"/>
        </w:rPr>
        <w:softHyphen/>
        <w:t>dhammaṁ</w:t>
      </w:r>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Ānanda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tumor of rebirth and existence. He even said </w:t>
      </w:r>
      <w:r>
        <w:rPr>
          <w:rStyle w:val="Emphasis"/>
        </w:rPr>
        <w:t>enlightened beings</w:t>
      </w:r>
      <w:r>
        <w:t xml:space="preserve"> should look at the aspects of existence as a tumor—and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r>
              <w:t>Aṅguttara Nikāya</w:t>
            </w:r>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r>
              <w:t>Bṛhadāraṇyaka Upaniṣad</w:t>
            </w:r>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r>
              <w:t>Chāndogya Upaniṣad</w:t>
            </w:r>
          </w:p>
        </w:tc>
      </w:tr>
      <w:tr w:rsidR="00FE3964" w14:paraId="05E672E2" w14:textId="77777777" w:rsidTr="007060FA">
        <w:tc>
          <w:tcPr>
            <w:tcW w:w="759" w:type="dxa"/>
          </w:tcPr>
          <w:p w14:paraId="05FC4B50" w14:textId="77777777" w:rsidR="00FE3964" w:rsidRDefault="00000000">
            <w:pPr>
              <w:pStyle w:val="WW-paragraph"/>
            </w:pPr>
            <w:r>
              <w:t>Dhp</w:t>
            </w:r>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r>
              <w:t>Dīrgha Āgama</w:t>
            </w:r>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r>
              <w:t>Dīgha Nikāya</w:t>
            </w:r>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r>
              <w:t>Dhammasaṅgaṇī</w:t>
            </w:r>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r>
              <w:t>Ekottarika Āgama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r>
              <w:t>Itivuttaka</w:t>
            </w:r>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r>
              <w:t>Jaiminīya Upaniṣad</w:t>
            </w:r>
          </w:p>
        </w:tc>
      </w:tr>
      <w:tr w:rsidR="00FE3964" w14:paraId="3D3A1A8E" w14:textId="77777777" w:rsidTr="007060FA">
        <w:tc>
          <w:tcPr>
            <w:tcW w:w="759" w:type="dxa"/>
          </w:tcPr>
          <w:p w14:paraId="7DBABD4F" w14:textId="77777777" w:rsidR="00FE3964" w:rsidRDefault="00000000">
            <w:pPr>
              <w:pStyle w:val="WW-paragraph"/>
            </w:pPr>
            <w:r>
              <w:t>Kd</w:t>
            </w:r>
          </w:p>
        </w:tc>
        <w:tc>
          <w:tcPr>
            <w:tcW w:w="3657" w:type="dxa"/>
          </w:tcPr>
          <w:p w14:paraId="7FFD8DE9" w14:textId="77777777" w:rsidR="00FE3964" w:rsidRDefault="00000000">
            <w:pPr>
              <w:pStyle w:val="WW-paragraph"/>
            </w:pPr>
            <w:r>
              <w:t>Pāli Khandhaka</w:t>
            </w:r>
          </w:p>
        </w:tc>
      </w:tr>
      <w:tr w:rsidR="00FE3964" w14:paraId="017C07BD" w14:textId="77777777" w:rsidTr="007060FA">
        <w:tc>
          <w:tcPr>
            <w:tcW w:w="759" w:type="dxa"/>
          </w:tcPr>
          <w:p w14:paraId="79199D9D" w14:textId="77777777" w:rsidR="00FE3964" w:rsidRDefault="00000000">
            <w:pPr>
              <w:pStyle w:val="WW-paragraph"/>
            </w:pPr>
            <w:r>
              <w:t>Kp</w:t>
            </w:r>
          </w:p>
        </w:tc>
        <w:tc>
          <w:tcPr>
            <w:tcW w:w="3657" w:type="dxa"/>
          </w:tcPr>
          <w:p w14:paraId="66C07CAE" w14:textId="77777777" w:rsidR="00FE3964" w:rsidRDefault="00000000">
            <w:pPr>
              <w:pStyle w:val="WW-paragraph"/>
            </w:pPr>
            <w:r>
              <w:t>Khuddakapāṭha</w:t>
            </w:r>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Madhyama Āgama</w:t>
            </w:r>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r>
              <w:t>Milindapañha</w:t>
            </w:r>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r>
              <w:t>Mūlamadhyamakakārikā</w:t>
            </w:r>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r>
              <w:t>Majjhima Nikāya</w:t>
            </w:r>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r>
              <w:t>Papañcasūdanī (MN commentary)</w:t>
            </w:r>
          </w:p>
        </w:tc>
      </w:tr>
      <w:tr w:rsidR="00FE3964" w14:paraId="46CD3F24" w14:textId="77777777" w:rsidTr="007060FA">
        <w:tc>
          <w:tcPr>
            <w:tcW w:w="759" w:type="dxa"/>
          </w:tcPr>
          <w:p w14:paraId="3B82F564" w14:textId="77777777" w:rsidR="00FE3964" w:rsidRDefault="00000000">
            <w:pPr>
              <w:pStyle w:val="WW-paragraph"/>
            </w:pPr>
            <w:r>
              <w:lastRenderedPageBreak/>
              <w:t>MuṇU</w:t>
            </w:r>
          </w:p>
        </w:tc>
        <w:tc>
          <w:tcPr>
            <w:tcW w:w="3657" w:type="dxa"/>
          </w:tcPr>
          <w:p w14:paraId="2A0CC423" w14:textId="77777777" w:rsidR="00FE3964" w:rsidRDefault="00000000">
            <w:pPr>
              <w:pStyle w:val="WW-paragraph"/>
            </w:pPr>
            <w:r>
              <w:t>Muṇḍaka Upaniṣad</w:t>
            </w:r>
          </w:p>
        </w:tc>
      </w:tr>
      <w:tr w:rsidR="00FE3964" w14:paraId="0EAC9615" w14:textId="77777777" w:rsidTr="007060FA">
        <w:tc>
          <w:tcPr>
            <w:tcW w:w="759" w:type="dxa"/>
          </w:tcPr>
          <w:p w14:paraId="4AFC2C68" w14:textId="77777777" w:rsidR="00FE3964" w:rsidRDefault="00000000">
            <w:pPr>
              <w:pStyle w:val="WW-paragraph"/>
            </w:pPr>
            <w:r>
              <w:t>PrU</w:t>
            </w:r>
          </w:p>
        </w:tc>
        <w:tc>
          <w:tcPr>
            <w:tcW w:w="3657" w:type="dxa"/>
          </w:tcPr>
          <w:p w14:paraId="474073F0" w14:textId="77777777" w:rsidR="00FE3964" w:rsidRDefault="00000000">
            <w:pPr>
              <w:pStyle w:val="WW-paragraph"/>
            </w:pPr>
            <w:r>
              <w:t>Praśna Upaniṣad</w:t>
            </w:r>
          </w:p>
        </w:tc>
      </w:tr>
      <w:tr w:rsidR="00FE3964" w14:paraId="42568677" w14:textId="77777777" w:rsidTr="007060FA">
        <w:tc>
          <w:tcPr>
            <w:tcW w:w="759" w:type="dxa"/>
          </w:tcPr>
          <w:p w14:paraId="0E065995" w14:textId="77777777" w:rsidR="00FE3964" w:rsidRDefault="00000000">
            <w:pPr>
              <w:pStyle w:val="WW-paragraph"/>
            </w:pPr>
            <w:r>
              <w:t>Pṭs</w:t>
            </w:r>
          </w:p>
        </w:tc>
        <w:tc>
          <w:tcPr>
            <w:tcW w:w="3657" w:type="dxa"/>
          </w:tcPr>
          <w:p w14:paraId="24A75437" w14:textId="77777777" w:rsidR="00FE3964" w:rsidRDefault="00000000">
            <w:pPr>
              <w:pStyle w:val="WW-paragraph"/>
            </w:pPr>
            <w:r>
              <w:t>Paṭisambhidāmagga</w:t>
            </w:r>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r>
              <w:t>Ṛg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r>
              <w:t>Saṁyukta Āgama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r>
              <w:t>Saṁyukta Āgama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r>
              <w:t>Saṁyutta Nikāya</w:t>
            </w:r>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r>
              <w:t>Sāratthappakāsinī (SN commentary)</w:t>
            </w:r>
          </w:p>
        </w:tc>
      </w:tr>
      <w:tr w:rsidR="00FE3964" w14:paraId="1CC47A78" w14:textId="77777777" w:rsidTr="007060FA">
        <w:tc>
          <w:tcPr>
            <w:tcW w:w="759" w:type="dxa"/>
          </w:tcPr>
          <w:p w14:paraId="3535542B" w14:textId="77777777" w:rsidR="00FE3964" w:rsidRDefault="00000000">
            <w:pPr>
              <w:pStyle w:val="WW-paragraph"/>
            </w:pPr>
            <w:r>
              <w:t>Snp</w:t>
            </w:r>
          </w:p>
        </w:tc>
        <w:tc>
          <w:tcPr>
            <w:tcW w:w="3657" w:type="dxa"/>
          </w:tcPr>
          <w:p w14:paraId="59EAB8E8" w14:textId="77777777" w:rsidR="00FE3964" w:rsidRDefault="00000000">
            <w:pPr>
              <w:pStyle w:val="WW-paragraph"/>
            </w:pPr>
            <w:r>
              <w:t>Sutta Nipāta</w:t>
            </w:r>
          </w:p>
        </w:tc>
      </w:tr>
      <w:tr w:rsidR="00FE3964" w14:paraId="7122EDF7" w14:textId="77777777" w:rsidTr="007060FA">
        <w:tc>
          <w:tcPr>
            <w:tcW w:w="759" w:type="dxa"/>
          </w:tcPr>
          <w:p w14:paraId="389B0D6F" w14:textId="77777777" w:rsidR="00FE3964" w:rsidRDefault="00000000">
            <w:pPr>
              <w:pStyle w:val="WW-paragraph"/>
            </w:pPr>
            <w:r>
              <w:t>Thag</w:t>
            </w:r>
          </w:p>
        </w:tc>
        <w:tc>
          <w:tcPr>
            <w:tcW w:w="3657" w:type="dxa"/>
          </w:tcPr>
          <w:p w14:paraId="2F5F2BE0" w14:textId="77777777" w:rsidR="00FE3964" w:rsidRDefault="00000000">
            <w:pPr>
              <w:pStyle w:val="WW-paragraph"/>
            </w:pPr>
            <w:r>
              <w:t>Theragāthā</w:t>
            </w:r>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r>
              <w:t>Therīgāthā</w:t>
            </w:r>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r>
              <w:t>Taittirīya Upaniṣad</w:t>
            </w:r>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r>
              <w:t>Taittirīya Brāhmaṇa</w:t>
            </w:r>
          </w:p>
        </w:tc>
      </w:tr>
      <w:tr w:rsidR="00FE3964" w14:paraId="17B1095F" w14:textId="77777777" w:rsidTr="007060FA">
        <w:tc>
          <w:tcPr>
            <w:tcW w:w="759" w:type="dxa"/>
          </w:tcPr>
          <w:p w14:paraId="461B8307" w14:textId="77777777" w:rsidR="00FE3964" w:rsidRDefault="00000000">
            <w:pPr>
              <w:pStyle w:val="WW-paragraph"/>
            </w:pPr>
            <w:r>
              <w:t>Ud</w:t>
            </w:r>
          </w:p>
        </w:tc>
        <w:tc>
          <w:tcPr>
            <w:tcW w:w="3657" w:type="dxa"/>
          </w:tcPr>
          <w:p w14:paraId="287E7DE9" w14:textId="77777777" w:rsidR="00FE3964" w:rsidRDefault="00000000">
            <w:pPr>
              <w:pStyle w:val="WW-paragraph"/>
            </w:pPr>
            <w:r>
              <w:t>Udāna</w:t>
            </w:r>
          </w:p>
        </w:tc>
      </w:tr>
      <w:tr w:rsidR="00FE3964" w14:paraId="4FB0FD5D" w14:textId="77777777" w:rsidTr="007060FA">
        <w:tc>
          <w:tcPr>
            <w:tcW w:w="759" w:type="dxa"/>
          </w:tcPr>
          <w:p w14:paraId="7DC13E0D" w14:textId="77777777" w:rsidR="00FE3964" w:rsidRDefault="00000000">
            <w:pPr>
              <w:pStyle w:val="WW-paragraph"/>
            </w:pPr>
            <w:r>
              <w:t>Vb</w:t>
            </w:r>
          </w:p>
        </w:tc>
        <w:tc>
          <w:tcPr>
            <w:tcW w:w="3657" w:type="dxa"/>
          </w:tcPr>
          <w:p w14:paraId="79766FEE" w14:textId="77777777" w:rsidR="00FE3964" w:rsidRDefault="00000000">
            <w:pPr>
              <w:pStyle w:val="WW-paragraph"/>
            </w:pPr>
            <w:r>
              <w:t>Abhidhamma Vibhaṅga</w:t>
            </w:r>
          </w:p>
        </w:tc>
      </w:tr>
      <w:tr w:rsidR="00FE3964" w14:paraId="17022901" w14:textId="77777777" w:rsidTr="007060FA">
        <w:trPr>
          <w:trHeight w:val="70"/>
        </w:trPr>
        <w:tc>
          <w:tcPr>
            <w:tcW w:w="759" w:type="dxa"/>
          </w:tcPr>
          <w:p w14:paraId="53F4B505" w14:textId="77777777" w:rsidR="00FE3964" w:rsidRDefault="00000000">
            <w:pPr>
              <w:pStyle w:val="WW-paragraph"/>
            </w:pPr>
            <w:r>
              <w:t>Vism</w:t>
            </w:r>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F94DE0" w14:textId="77777777" w:rsidR="00513238" w:rsidRDefault="00513238" w:rsidP="00422B5B">
      <w:r>
        <w:separator/>
      </w:r>
    </w:p>
  </w:endnote>
  <w:endnote w:type="continuationSeparator" w:id="0">
    <w:p w14:paraId="6075E322" w14:textId="77777777" w:rsidR="00513238" w:rsidRDefault="00513238"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panose1 w:val="05010000000000000000"/>
    <w:charset w:val="00"/>
    <w:family w:val="auto"/>
    <w:pitch w:val="variable"/>
    <w:sig w:usb0="800000AF" w:usb1="1001ECEA" w:usb2="00000000" w:usb3="00000000" w:csb0="8000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8CE15" w14:textId="77777777" w:rsidR="00513238" w:rsidRDefault="00513238" w:rsidP="00422B5B">
      <w:r>
        <w:separator/>
      </w:r>
    </w:p>
  </w:footnote>
  <w:footnote w:type="continuationSeparator" w:id="0">
    <w:p w14:paraId="33201570" w14:textId="77777777" w:rsidR="00513238" w:rsidRDefault="00513238"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r>
        <w:rPr>
          <w:rStyle w:val="wwc-sesame-zot-reference"/>
        </w:rPr>
        <w:t xml:space="preserve">Sunyo 2021 </w:t>
      </w:r>
    </w:p>
  </w:footnote>
  <w:footnote w:id="3">
    <w:p w14:paraId="50A43B4A" w14:textId="77777777" w:rsidR="00FE3964" w:rsidRDefault="00000000">
      <w:pPr>
        <w:pStyle w:val="FootnoteText"/>
      </w:pPr>
      <w:r>
        <w:rPr>
          <w:rStyle w:val="FootnoteCharacters"/>
        </w:rPr>
        <w:footnoteRef/>
      </w:r>
      <w:r>
        <w:t xml:space="preserve">For example </w:t>
      </w:r>
      <w:r>
        <w:rPr>
          <w:rStyle w:val="wwc-sesame-zot-reference"/>
        </w:rPr>
        <w:t>Ñāṇananda 2016</w:t>
      </w:r>
      <w:r>
        <w:t xml:space="preserve"> p.71: “What the Arahants have done is to bring consciousness to such a state where it gets no footing on name-and-form. In other words, it is the state of unestablished consciousness (</w:t>
      </w:r>
      <w:r>
        <w:rPr>
          <w:rStyle w:val="wwc-pali"/>
        </w:rPr>
        <w:t>appatiṭṭhita viññaṇa</w:t>
      </w:r>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r>
        <w:rPr>
          <w:rStyle w:val="wwc-sesame-zot-reference"/>
        </w:rPr>
        <w:t>Ṭhānissaro 2008a</w:t>
      </w:r>
      <w:r>
        <w:t xml:space="preserve"> p.118, </w:t>
      </w:r>
      <w:r>
        <w:rPr>
          <w:rStyle w:val="wwc-sesame-zot-reference"/>
        </w:rPr>
        <w:t>Pasanno</w:t>
      </w:r>
      <w:r>
        <w:t xml:space="preserve"> p.155, </w:t>
      </w:r>
      <w:r>
        <w:rPr>
          <w:rStyle w:val="wwc-sesame-zot-reference"/>
        </w:rPr>
        <w:t>Cintita</w:t>
      </w:r>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r>
        <w:rPr>
          <w:rStyle w:val="wwc-sesame-zot-reference"/>
        </w:rPr>
        <w:t>Ṭhānissaro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r>
        <w:rPr>
          <w:rStyle w:val="wwc-sesame-zot-reference"/>
        </w:rPr>
        <w:t>Sunyo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r>
        <w:rPr>
          <w:rStyle w:val="wwc-pali"/>
        </w:rPr>
        <w:t>ariya-sacca</w:t>
      </w:r>
      <w:r>
        <w:t>), because in this world […] the Truth</w:t>
      </w:r>
      <w:r>
        <w:softHyphen/>
        <w:t>finder (</w:t>
      </w:r>
      <w:r>
        <w:rPr>
          <w:rStyle w:val="wwc-pali"/>
        </w:rPr>
        <w:t>tathāgata</w:t>
      </w:r>
      <w:r>
        <w:t>) is the noble one (</w:t>
      </w:r>
      <w:r>
        <w:rPr>
          <w:rStyle w:val="wwc-pali"/>
        </w:rPr>
        <w:t>ariya</w:t>
      </w:r>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Tatra tatra</w:t>
      </w:r>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r>
        <w:rPr>
          <w:rStyle w:val="wwc-pali"/>
        </w:rPr>
        <w:t>tatra tatra</w:t>
      </w:r>
      <w:r>
        <w:t xml:space="preserve"> (more literally ‘in various places’) explicitly for rebirth in different realms. That this is also the intended meaning in the second truth is indicated by it being about the craving that leads to a next life. </w:t>
      </w:r>
      <w:r>
        <w:rPr>
          <w:rStyle w:val="wwc-sesame-zot-reference"/>
        </w:rPr>
        <w:t>Sujato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r>
        <w:rPr>
          <w:rStyle w:val="wwc-sesame-zot-reference"/>
        </w:rPr>
        <w:t>Piyadassi</w:t>
      </w:r>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r>
        <w:rPr>
          <w:rStyle w:val="wwc-pali"/>
        </w:rPr>
        <w:t>Paṭiccasamuppādaṁ</w:t>
      </w:r>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r>
        <w:rPr>
          <w:rStyle w:val="Emphasis"/>
        </w:rPr>
        <w:t>co</w:t>
      </w:r>
      <w:r>
        <w:t xml:space="preserve">arising’, but the prefix </w:t>
      </w:r>
      <w:r>
        <w:rPr>
          <w:rStyle w:val="wwc-pali"/>
        </w:rPr>
        <w:t>saṁ</w:t>
      </w:r>
      <w:r>
        <w:t xml:space="preserve">- in </w:t>
      </w:r>
      <w:r>
        <w:rPr>
          <w:rStyle w:val="wwc-pali"/>
        </w:rPr>
        <w:t>samuppāda</w:t>
      </w:r>
      <w:r>
        <w:t xml:space="preserve"> is simply a redundancy for the following prefix up- (=</w:t>
      </w:r>
      <w:r>
        <w:rPr>
          <w:rStyle w:val="wwc-pali"/>
        </w:rPr>
        <w:t>ud</w:t>
      </w:r>
      <w:r>
        <w:t xml:space="preserve">-). As </w:t>
      </w:r>
      <w:r>
        <w:rPr>
          <w:rStyle w:val="wwc-sesame-zot-reference"/>
        </w:rPr>
        <w:t>PED</w:t>
      </w:r>
      <w:r>
        <w:t xml:space="preserve"> says under </w:t>
      </w:r>
      <w:r>
        <w:rPr>
          <w:rStyle w:val="wwc-pali"/>
        </w:rPr>
        <w:t>saṁ</w:t>
      </w:r>
      <w:r>
        <w:t xml:space="preserve">-: “very often merely pleonastic, esp. in comb[inatio]n with other prefixes.” Therefore, under </w:t>
      </w:r>
      <w:r>
        <w:rPr>
          <w:rStyle w:val="wwc-pali"/>
        </w:rPr>
        <w:t>samuppajjati</w:t>
      </w:r>
      <w:r>
        <w:t xml:space="preserve"> it simply has, “to arise, to be produced”. No other dictionary suggests ‘coarising’ either. To give some examples of the word </w:t>
      </w:r>
      <w:r>
        <w:rPr>
          <w:rStyle w:val="wwc-pali"/>
        </w:rPr>
        <w:t>samuppāda</w:t>
      </w:r>
      <w:r>
        <w:t xml:space="preserve"> in a daily-life context: </w:t>
      </w:r>
      <w:hyperlink r:id="rId16" w:anchor="YYY" w:history="1">
        <w:r>
          <w:rPr>
            <w:rStyle w:val="Hyperlink"/>
          </w:rPr>
          <w:t>SN 3.25:2.14</w:t>
        </w:r>
      </w:hyperlink>
      <w:r>
        <w:t xml:space="preserve"> mentions the arising (</w:t>
      </w:r>
      <w:r>
        <w:rPr>
          <w:rStyle w:val="wwc-pali"/>
        </w:rPr>
        <w:t>samuppanne</w:t>
      </w:r>
      <w:r>
        <w:t xml:space="preserve">) of a great peril, namely a mountain that crushes everything; </w:t>
      </w:r>
      <w:hyperlink r:id="rId17" w:anchor="YYY" w:history="1">
        <w:r>
          <w:rPr>
            <w:rStyle w:val="Hyperlink"/>
          </w:rPr>
          <w:t>AN 8.54:6.1, 6.7, 7.1, 7.7</w:t>
        </w:r>
      </w:hyperlink>
      <w:r>
        <w:t xml:space="preserve"> mentions wealth that has arisen (</w:t>
      </w:r>
      <w:r>
        <w:rPr>
          <w:rStyle w:val="wwc-pali"/>
        </w:rPr>
        <w:t>samuppannānaṁ</w:t>
      </w:r>
      <w:r>
        <w:t xml:space="preserve">); </w:t>
      </w:r>
      <w:hyperlink r:id="rId18" w:anchor="YYYhttps://suttacentral.net/XXX/en/sujato%23YYY" w:history="1">
        <w:r>
          <w:rPr>
            <w:rStyle w:val="Hyperlink"/>
          </w:rPr>
          <w:t>Kp 8:1.3</w:t>
        </w:r>
      </w:hyperlink>
      <w:r>
        <w:t xml:space="preserve"> mentions the arising (</w:t>
      </w:r>
      <w:r>
        <w:rPr>
          <w:rStyle w:val="wwc-pali"/>
        </w:rPr>
        <w:t>samuppanne</w:t>
      </w:r>
      <w:r>
        <w:t xml:space="preserve">) of a need to use stored up wealth; </w:t>
      </w:r>
      <w:hyperlink r:id="rId19" w:anchor="YYY" w:history="1">
        <w:r>
          <w:rPr>
            <w:rStyle w:val="Hyperlink"/>
          </w:rPr>
          <w:t>Thag 1.30:1.3</w:t>
        </w:r>
      </w:hyperlink>
      <w:r>
        <w:t xml:space="preserve"> mentions the arising (</w:t>
      </w:r>
      <w:r>
        <w:rPr>
          <w:rStyle w:val="wwc-pali"/>
        </w:rPr>
        <w:t>samuppanno</w:t>
      </w:r>
      <w:r>
        <w:t xml:space="preserve">) of sickness; and </w:t>
      </w:r>
      <w:hyperlink r:id="rId20" w:anchor="YYY" w:history="1">
        <w:r>
          <w:rPr>
            <w:rStyle w:val="Hyperlink"/>
          </w:rPr>
          <w:t>Iti 43:3.1</w:t>
        </w:r>
      </w:hyperlink>
      <w:r>
        <w:t xml:space="preserve"> uses ‘arisen’ (</w:t>
      </w:r>
      <w:r>
        <w:rPr>
          <w:rStyle w:val="wwc-pali"/>
        </w:rPr>
        <w:t>samuppannaṁ</w:t>
      </w:r>
      <w:r>
        <w:t>) as a synonym for ‘born’ (</w:t>
      </w:r>
      <w:r>
        <w:rPr>
          <w:rStyle w:val="wwc-pali"/>
        </w:rPr>
        <w:t>jātaṁ</w:t>
      </w:r>
      <w:r>
        <w:t>) and ‘came to be’ (</w:t>
      </w:r>
      <w:r>
        <w:rPr>
          <w:rStyle w:val="wwc-pali"/>
        </w:rPr>
        <w:t>bhūtaṁ</w:t>
      </w:r>
      <w:r>
        <w:t xml:space="preserve">). We do not speak of a coarising of sickness or wealth, nor does there seem to be a good justification, certainly not on a linguistic basis, to speak of a coarising of death, for instance. </w:t>
      </w:r>
      <w:r>
        <w:rPr>
          <w:rStyle w:val="wwc-pali"/>
        </w:rPr>
        <w:t>Samupajjati</w:t>
      </w:r>
      <w:r>
        <w:t xml:space="preserve"> is simply a synonym for </w:t>
      </w:r>
      <w:r>
        <w:rPr>
          <w:rStyle w:val="wwc-pali"/>
        </w:rPr>
        <w:t>upajjati</w:t>
      </w:r>
      <w:r>
        <w:t>, including in the context of Dependent Arising. There is also no such thing as “</w:t>
      </w:r>
      <w:r>
        <w:rPr>
          <w:rStyle w:val="wwc-pali"/>
        </w:rPr>
        <w:t>saṁ-nirodha</w:t>
      </w:r>
      <w:r>
        <w:t xml:space="preserve">” (“co-cessation”) but only </w:t>
      </w:r>
      <w:r>
        <w:rPr>
          <w:rStyle w:val="wwc-pali"/>
        </w:rPr>
        <w:t>nirodha</w:t>
      </w:r>
      <w:r>
        <w:t xml:space="preserve"> (cessation), which indicates “co-” is not intended in </w:t>
      </w:r>
      <w:r>
        <w:rPr>
          <w:rStyle w:val="wwc-pali"/>
        </w:rPr>
        <w:t>samuppāda</w:t>
      </w:r>
      <w:r>
        <w:t xml:space="preserve"> either. See also </w:t>
      </w:r>
      <w:r>
        <w:rPr>
          <w:rStyle w:val="wwc-sesame-zot-reference"/>
        </w:rPr>
        <w:t>Jones 2021</w:t>
      </w:r>
      <w:r>
        <w:t xml:space="preserve"> p.234: “When translating the expression </w:t>
      </w:r>
      <w:r>
        <w:rPr>
          <w:rStyle w:val="wwc-pali"/>
        </w:rPr>
        <w:t xml:space="preserve">paṭicca-samuppāda </w:t>
      </w:r>
      <w:r>
        <w:t xml:space="preserve">in the Pāli Canon, it therefore seems inappropriate to use words like ‘coarising’ or ‘co-production’.” </w:t>
      </w:r>
      <w:r>
        <w:rPr>
          <w:rStyle w:val="wwc-sesame-zot-reference"/>
        </w:rPr>
        <w:t>Schmithausen 1997</w:t>
      </w:r>
      <w:r>
        <w:t xml:space="preserve"> n.73 similarly concluded: “It is not probable that the prefix </w:t>
      </w:r>
      <w:r>
        <w:rPr>
          <w:rStyle w:val="wwc-pali"/>
        </w:rPr>
        <w:t>saṁ</w:t>
      </w:r>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r>
          <w:rPr>
            <w:rStyle w:val="Hyperlink"/>
          </w:rPr>
          <w:t>Ud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r>
        <w:rPr>
          <w:rStyle w:val="wwc-pali"/>
        </w:rPr>
        <w:t>Imasmiṁ sati idaṁ hoti</w:t>
      </w:r>
      <w:r>
        <w:t>, ‘There will be this (</w:t>
      </w:r>
      <w:r>
        <w:rPr>
          <w:rStyle w:val="wwc-pali"/>
        </w:rPr>
        <w:t>idaṁ hoti</w:t>
      </w:r>
      <w:r>
        <w:t>), only if there is that (</w:t>
      </w:r>
      <w:r>
        <w:rPr>
          <w:rStyle w:val="wwc-pali"/>
        </w:rPr>
        <w:t>imasmiṁ sati</w:t>
      </w:r>
      <w:r>
        <w:t xml:space="preserve">)’. The clause </w:t>
      </w:r>
      <w:r>
        <w:rPr>
          <w:rStyle w:val="wwc-pali"/>
        </w:rPr>
        <w:t>imasmiṁ sati</w:t>
      </w:r>
      <w:r>
        <w:t xml:space="preserve"> forms a locative absolute. There have been discussions whether this implies that the factors of Dependent Arising happen simultaneously or whether it allows for a separation in time (e.g. </w:t>
      </w:r>
      <w:r>
        <w:rPr>
          <w:rStyle w:val="wwc-sesame-zot-reference"/>
        </w:rPr>
        <w:t>Brahmavamso 2002</w:t>
      </w:r>
      <w:r>
        <w:t xml:space="preserve">). But this misses the fact that the locative absolute, although it can have temporal connotations, can also form a conditional. </w:t>
      </w:r>
      <w:r>
        <w:rPr>
          <w:rStyle w:val="wwc-sesame-zot-reference"/>
        </w:rPr>
        <w:t>Wijesekera 1993</w:t>
      </w:r>
      <w:r>
        <w:t xml:space="preserve"> §184 states: “the temporal notion is not the only idea expressed by the loc[ative]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r>
        <w:rPr>
          <w:rStyle w:val="wwc-sesame-zot-reference"/>
        </w:rPr>
        <w:t>Duroiselle</w:t>
      </w:r>
      <w:r>
        <w:t xml:space="preserve"> §603 iii: “</w:t>
      </w:r>
      <w:r>
        <w:rPr>
          <w:rStyle w:val="wwc-pali"/>
        </w:rPr>
        <w:t>Sati</w:t>
      </w:r>
      <w:r>
        <w:t xml:space="preserve">, the locative singular of </w:t>
      </w:r>
      <w:r>
        <w:rPr>
          <w:rStyle w:val="wwc-pali"/>
        </w:rPr>
        <w:t>santo</w:t>
      </w:r>
      <w:r>
        <w:t xml:space="preserve"> […] may also often be translated by ‘if, such being the case’.” This conditional meaning applies here. The clause </w:t>
      </w:r>
      <w:r>
        <w:rPr>
          <w:rStyle w:val="wwc-pali"/>
        </w:rPr>
        <w:t>imasmiṁ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Wijesekera means the locative absolute can denote either a sufficient or a necessary condition. A necessary condition can be indicated with ‘provided that’, as Wijesekera suggests, but also with ‘only if’, as I have done. It is a subtle difference, but I think </w:t>
      </w:r>
      <w:r>
        <w:rPr>
          <w:rStyle w:val="wwc-pali"/>
        </w:rPr>
        <w:t>imasmiṁ sati idaṁ hoti</w:t>
      </w:r>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willful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willful actions could then logically have been the result of something other than ignorance—knowledge, let’s say. For it would then be possible to say: “There will be willful actions if there is ignorance, </w:t>
      </w:r>
      <w:r>
        <w:rPr>
          <w:rStyle w:val="Emphasis"/>
        </w:rPr>
        <w:t>and</w:t>
      </w:r>
      <w:r>
        <w:t xml:space="preserve"> there will be willful actions if there is knowledge.” With ‘only if’ this does not work (as it shouldn’t): “There will be willful actions only if there is ignorance, and there will be willful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r>
        <w:t>More literally, ‘dependency (</w:t>
      </w:r>
      <w:r>
        <w:rPr>
          <w:rStyle w:val="wwc-pali"/>
        </w:rPr>
        <w:t>paccayatā</w:t>
      </w:r>
      <w:r>
        <w:t>) on something (</w:t>
      </w:r>
      <w:r>
        <w:rPr>
          <w:rStyle w:val="wwc-pali"/>
        </w:rPr>
        <w:t>idap</w:t>
      </w:r>
      <w:r>
        <w:t xml:space="preserve">)’. The term </w:t>
      </w:r>
      <w:r>
        <w:rPr>
          <w:rStyle w:val="wwc-pali"/>
        </w:rPr>
        <w:t>idappaccayatā</w:t>
      </w:r>
      <w:r>
        <w:t xml:space="preserve"> is sometimes translated as ‘causality’, which may work too. However, to many people ‘to cause’ means “to actively produce as a result” (Wiktionary.com s.v. ‘cause’)—think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r>
        <w:rPr>
          <w:rStyle w:val="wwc-pali"/>
        </w:rPr>
        <w:t>nāmarūpa</w:t>
      </w:r>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willful actions. </w:t>
      </w:r>
      <w:r>
        <w:rPr>
          <w:rStyle w:val="wwc-sesame-zot-reference"/>
        </w:rPr>
        <w:t>Jones 2022</w:t>
      </w:r>
      <w:r>
        <w:t xml:space="preserve"> p.135 agreed: “To understand them as a causal sequence, whereby ignorance is the cause of the inherited conditioning factors (</w:t>
      </w:r>
      <w:r>
        <w:rPr>
          <w:rStyle w:val="wwc-pali"/>
        </w:rPr>
        <w:t>saṅkhārā</w:t>
      </w:r>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r>
        <w:rPr>
          <w:rStyle w:val="wwc-pali"/>
        </w:rPr>
        <w:t>paṭicca</w:t>
      </w:r>
      <w:r>
        <w:t xml:space="preserve"> and </w:t>
      </w:r>
      <w:r>
        <w:rPr>
          <w:rStyle w:val="wwc-pali"/>
        </w:rPr>
        <w:t>paccaya</w:t>
      </w:r>
      <w:r>
        <w:t xml:space="preserve"> also do not indicate what we normally call ‘causes’. It is said that the body depends on (</w:t>
      </w:r>
      <w:r>
        <w:rPr>
          <w:rStyle w:val="wwc-pali"/>
        </w:rPr>
        <w:t>paṭicca</w:t>
      </w:r>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r>
        <w:rPr>
          <w:rStyle w:val="wwc-pali"/>
        </w:rPr>
        <w:t>paṭicca</w:t>
      </w:r>
      <w:r>
        <w:t>) fuel. (</w:t>
      </w:r>
      <w:hyperlink w:anchor="bqseg102">
        <w:r>
          <w:rPr>
            <w:rStyle w:val="Hyperlink"/>
          </w:rPr>
          <w:t>§102</w:t>
        </w:r>
      </w:hyperlink>
      <w:r>
        <w:t xml:space="preserve">) Fuel by itself does not really </w:t>
      </w:r>
      <w:r>
        <w:rPr>
          <w:rStyle w:val="Emphasis"/>
        </w:rPr>
        <w:t>cause</w:t>
      </w:r>
      <w:r>
        <w:t xml:space="preserve"> fire either. As to </w:t>
      </w:r>
      <w:r>
        <w:rPr>
          <w:rStyle w:val="wwc-pali"/>
        </w:rPr>
        <w:t>paccaya</w:t>
      </w:r>
      <w:r>
        <w:t>, a noble disciple is said to be ‘not dependent on others’ (</w:t>
      </w:r>
      <w:r>
        <w:rPr>
          <w:rStyle w:val="wwc-pali"/>
        </w:rPr>
        <w:t>aparappaccaya</w:t>
      </w:r>
      <w:r>
        <w:t>). These and other everyday uses of the words also indicate that Dependent Arising is about dependencies, not causalities, at least not in the way the word ‘cause’ is sometimes understood.</w:t>
      </w:r>
    </w:p>
    <w:p w14:paraId="57650084" w14:textId="77777777" w:rsidR="00FE3964" w:rsidRDefault="00000000">
      <w:pPr>
        <w:pStyle w:val="FootnoteText"/>
      </w:pPr>
      <w:r>
        <w:t xml:space="preserve">The word </w:t>
      </w:r>
      <w:r>
        <w:rPr>
          <w:rStyle w:val="wwc-pali"/>
        </w:rPr>
        <w:t>nidāna</w:t>
      </w:r>
      <w:r>
        <w:t xml:space="preserve"> is sometimes also translated as ‘cause’, particularly in the title of the </w:t>
      </w:r>
      <w:r>
        <w:rPr>
          <w:rStyle w:val="wwc-sesame"/>
        </w:rPr>
        <w:t>Mahānidāna Sutta</w:t>
      </w:r>
      <w:r>
        <w:t xml:space="preserve">, then called ‘The Great Discourse on Causality’. But a common translation for the word itself is ‘source’, which I think is more accurate. See for example </w:t>
      </w:r>
      <w:r>
        <w:rPr>
          <w:rStyle w:val="wwc-sesame-zot-reference"/>
        </w:rPr>
        <w:t>Sujato 2023</w:t>
      </w:r>
      <w:r>
        <w:t xml:space="preserve"> at </w:t>
      </w:r>
      <w:hyperlink r:id="rId30" w:anchor="YYY" w:history="1">
        <w:r>
          <w:rPr>
            <w:rStyle w:val="Hyperlink"/>
          </w:rPr>
          <w:t>AN 3.34</w:t>
        </w:r>
      </w:hyperlink>
      <w:r>
        <w:t xml:space="preserve">, </w:t>
      </w:r>
      <w:r>
        <w:rPr>
          <w:rStyle w:val="Emphasis"/>
        </w:rPr>
        <w:t>Nidāna Sutta</w:t>
      </w:r>
      <w:r>
        <w:t xml:space="preserve">, titled ‘Sources’. As another example, discourses stemming from Sāvatthi are called </w:t>
      </w:r>
      <w:r>
        <w:rPr>
          <w:rStyle w:val="Emphasis"/>
        </w:rPr>
        <w:t>Sāvatthi-nidānaṁ</w:t>
      </w:r>
      <w:r>
        <w:t xml:space="preserve">. In this light, the </w:t>
      </w:r>
      <w:r>
        <w:rPr>
          <w:rStyle w:val="wwc-sesame"/>
        </w:rPr>
        <w:t>Mahānidāna Sutta</w:t>
      </w:r>
      <w:r>
        <w:t xml:space="preserve"> should be called something like ‘The Great Discourse on the Sources [of things]’, although that definitely doesn’t sound as good. </w:t>
      </w:r>
      <w:r>
        <w:rPr>
          <w:rStyle w:val="wwc-sesame-zot-reference"/>
        </w:rPr>
        <w:t>Schmithausen 2000</w:t>
      </w:r>
      <w:r>
        <w:t xml:space="preserve"> calls it the Great Discourse on the Underlying Factors (</w:t>
      </w:r>
      <w:r>
        <w:rPr>
          <w:rStyle w:val="Emphasis"/>
        </w:rPr>
        <w:t>Großen Lehrrede von den zugrundeliegenden Factoren</w:t>
      </w:r>
      <w:r>
        <w:t>). In this book I just refer to the discourse by its Pāli name.</w:t>
      </w:r>
    </w:p>
    <w:p w14:paraId="58D1ACA8" w14:textId="77777777" w:rsidR="00FE3964" w:rsidRDefault="00000000">
      <w:pPr>
        <w:pStyle w:val="FootnoteText"/>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‘cause’ in the main text, although in the translations I stuck to ‘condition’ for </w:t>
      </w:r>
      <w:r>
        <w:rPr>
          <w:rStyle w:val="wwc-pali"/>
        </w:rPr>
        <w:t>hetu</w:t>
      </w:r>
      <w:r>
        <w:t xml:space="preserve"> and ‘requirement’ for </w:t>
      </w:r>
      <w:r>
        <w:rPr>
          <w:rStyle w:val="wwc-pali"/>
        </w:rPr>
        <w:t>paccaya</w:t>
      </w:r>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r>
        <w:rPr>
          <w:rStyle w:val="wwc-sesame-zot-reference"/>
        </w:rPr>
        <w:t>Brahmavamso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Wikipedia s.v.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r>
        <w:rPr>
          <w:rStyle w:val="wwc-sesame"/>
        </w:rPr>
        <w:t>Vism</w:t>
      </w:r>
      <w:r>
        <w:t xml:space="preserve"> 523. See also </w:t>
      </w:r>
      <w:r>
        <w:rPr>
          <w:rStyle w:val="wwc-sesame-zot-reference"/>
        </w:rPr>
        <w:t>Nyanatiloka</w:t>
      </w:r>
      <w:r>
        <w:t xml:space="preserve"> p.7</w:t>
      </w:r>
    </w:p>
  </w:footnote>
  <w:footnote w:id="39">
    <w:p w14:paraId="3D502C31" w14:textId="77777777" w:rsidR="00FE3964" w:rsidRDefault="00000000">
      <w:pPr>
        <w:pStyle w:val="FootnoteText"/>
      </w:pPr>
      <w:r>
        <w:rPr>
          <w:rStyle w:val="FootnoteCharacters"/>
        </w:rPr>
        <w:footnoteRef/>
      </w:r>
      <w:r>
        <w:t xml:space="preserve">For example </w:t>
      </w:r>
      <w:r>
        <w:rPr>
          <w:rStyle w:val="wwc-sesame-zot-reference"/>
        </w:rPr>
        <w:t>Frauwallner 1953/1973</w:t>
      </w:r>
      <w:r>
        <w:t xml:space="preserve"> p.156 &amp; 167, </w:t>
      </w:r>
      <w:r>
        <w:rPr>
          <w:rStyle w:val="wwc-sesame-zot-reference"/>
        </w:rPr>
        <w:t>Bernhard</w:t>
      </w:r>
      <w:r>
        <w:t xml:space="preserve"> p.56, </w:t>
      </w:r>
      <w:r>
        <w:rPr>
          <w:rStyle w:val="wwc-sesame-zot-reference"/>
        </w:rPr>
        <w:t>Wayman 1971</w:t>
      </w:r>
      <w:r>
        <w:t xml:space="preserve"> p.186, </w:t>
      </w:r>
      <w:r>
        <w:rPr>
          <w:rStyle w:val="wwc-sesame-zot-reference"/>
        </w:rPr>
        <w:t>Collins</w:t>
      </w:r>
      <w:r>
        <w:t xml:space="preserve"> p.108, </w:t>
      </w:r>
      <w:r>
        <w:rPr>
          <w:rStyle w:val="wwc-sesame-zot-reference"/>
        </w:rPr>
        <w:t>Vetter 1988</w:t>
      </w:r>
      <w:r>
        <w:t xml:space="preserve"> p.46, </w:t>
      </w:r>
      <w:r>
        <w:rPr>
          <w:rStyle w:val="wwc-sesame-zot-reference"/>
        </w:rPr>
        <w:t>Vetter 1994</w:t>
      </w:r>
      <w:r>
        <w:t xml:space="preserve">, </w:t>
      </w:r>
      <w:r>
        <w:rPr>
          <w:rStyle w:val="wwc-sesame-zot-reference"/>
        </w:rPr>
        <w:t>Mejor</w:t>
      </w:r>
      <w:r>
        <w:t xml:space="preserve"> p.123, </w:t>
      </w:r>
      <w:r>
        <w:rPr>
          <w:rStyle w:val="wwc-sesame-zot-reference"/>
        </w:rPr>
        <w:t>Schmithausen 2000</w:t>
      </w:r>
      <w:r>
        <w:t xml:space="preserve"> p.45, </w:t>
      </w:r>
      <w:r>
        <w:rPr>
          <w:rStyle w:val="wwc-sesame-zot-reference"/>
        </w:rPr>
        <w:t>Jurewicz</w:t>
      </w:r>
      <w:r>
        <w:t xml:space="preserve"> p.177, </w:t>
      </w:r>
      <w:r>
        <w:rPr>
          <w:rStyle w:val="wwc-sesame-zot-reference"/>
        </w:rPr>
        <w:t>Ronkin</w:t>
      </w:r>
      <w:r>
        <w:t xml:space="preserve"> n.43 p.238, </w:t>
      </w:r>
      <w:r>
        <w:rPr>
          <w:rStyle w:val="wwc-sesame-zot-reference"/>
        </w:rPr>
        <w:t>Shulman</w:t>
      </w:r>
      <w:r>
        <w:t xml:space="preserve"> p.89 n.71, </w:t>
      </w:r>
      <w:r>
        <w:rPr>
          <w:rStyle w:val="wwc-sesame-zot-reference"/>
        </w:rPr>
        <w:t>Gombrich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r>
        <w:rPr>
          <w:rStyle w:val="wwc-sesame-zot-reference"/>
        </w:rPr>
        <w:t>Frauwallner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r>
        <w:rPr>
          <w:rStyle w:val="wwc-sesame"/>
        </w:rPr>
        <w:t>Vism</w:t>
      </w:r>
      <w:r>
        <w:t xml:space="preserve"> 525</w:t>
      </w:r>
    </w:p>
  </w:footnote>
  <w:footnote w:id="48">
    <w:p w14:paraId="56671AEF" w14:textId="77777777" w:rsidR="00FE3964" w:rsidRDefault="00000000">
      <w:pPr>
        <w:pStyle w:val="FootnoteText"/>
      </w:pPr>
      <w:r>
        <w:rPr>
          <w:rStyle w:val="FootnoteCharacters"/>
        </w:rPr>
        <w:footnoteRef/>
      </w:r>
      <w:r>
        <w:t xml:space="preserve">See also </w:t>
      </w:r>
      <w:r>
        <w:rPr>
          <w:rStyle w:val="wwc-sesame-zot-reference"/>
        </w:rPr>
        <w:t>Ronkin</w:t>
      </w:r>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discernable beginning. For the synonymity see for example </w:t>
      </w:r>
      <w:hyperlink r:id="rId40" w:anchor="YYY" w:history="1">
        <w:r>
          <w:rPr>
            <w:rStyle w:val="Hyperlink"/>
          </w:rPr>
          <w:t>AN 3.66:11.1–13.1</w:t>
        </w:r>
      </w:hyperlink>
      <w:r>
        <w:t>: “‘Salha,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r>
          <w:rPr>
            <w:rStyle w:val="Hyperlink"/>
          </w:rPr>
          <w:t>Snp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r>
        <w:rPr>
          <w:rStyle w:val="wwc-pali"/>
        </w:rPr>
        <w:t>Avijjānīvaraṇānaṁ sattānaṁ taṇhāsaṁyojanānaṁ sandhāvataṁ saṁsarataṁ</w:t>
      </w:r>
      <w:r>
        <w:t xml:space="preserve">, more literally ‘the transmigration and roaming around of beings who are obstructed by ignorance and chained by craving’, for in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r>
          <w:rPr>
            <w:rStyle w:val="Hyperlink"/>
          </w:rPr>
          <w:t>Thag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r>
          <w:rPr>
            <w:rStyle w:val="Hyperlink"/>
          </w:rPr>
          <w:t>Dhp 337</w:t>
        </w:r>
      </w:hyperlink>
      <w:r>
        <w:t xml:space="preserve">, </w:t>
      </w:r>
      <w:hyperlink r:id="rId74" w:anchor="YYY" w:history="1">
        <w:r>
          <w:rPr>
            <w:rStyle w:val="Hyperlink"/>
          </w:rPr>
          <w:t>Dhp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777777" w:rsidR="00FE3964" w:rsidRDefault="00000000">
      <w:pPr>
        <w:pStyle w:val="FootnoteText"/>
      </w:pPr>
      <w:r>
        <w:rPr>
          <w:rStyle w:val="FootnoteCharacters"/>
        </w:rPr>
        <w:footnoteRef/>
      </w:r>
      <w:r>
        <w:t xml:space="preserve">For example in </w:t>
      </w:r>
      <w:hyperlink r:id="rId77" w:anchor="YYY" w:history="1">
        <w:r>
          <w:rPr>
            <w:rStyle w:val="Hyperlink"/>
          </w:rPr>
          <w:t>SN 15.1–SN 15.20</w:t>
        </w:r>
      </w:hyperlink>
    </w:p>
  </w:footnote>
  <w:footnote w:id="64">
    <w:p w14:paraId="3E4CDF17" w14:textId="77777777" w:rsidR="00FE3964" w:rsidRDefault="00000000">
      <w:pPr>
        <w:pStyle w:val="FootnoteText"/>
      </w:pPr>
      <w:r>
        <w:rPr>
          <w:rStyle w:val="FootnoteCharacters"/>
        </w:rPr>
        <w:footnoteRef/>
      </w:r>
      <w:hyperlink r:id="rId78"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9" w:anchor="YYY" w:history="1">
        <w:r>
          <w:rPr>
            <w:rStyle w:val="Hyperlink"/>
          </w:rPr>
          <w:t>SN 12.24:4.1</w:t>
        </w:r>
      </w:hyperlink>
      <w:r>
        <w:t xml:space="preserve">: “The Buddha said suffering arises dependently. Dependent on what? Dependent on sense impressions.” Or </w:t>
      </w:r>
      <w:hyperlink r:id="rId80" w:anchor="YYY" w:history="1">
        <w:r>
          <w:rPr>
            <w:rStyle w:val="Hyperlink"/>
          </w:rPr>
          <w:t>Snp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Pr>
          <w:rStyle w:val="wwc-sesame-zot-reference"/>
        </w:rPr>
        <w:t>Bodhi 2000</w:t>
      </w:r>
      <w:r>
        <w:t xml:space="preserve"> p.520</w:t>
      </w:r>
    </w:p>
  </w:footnote>
  <w:footnote w:id="67">
    <w:p w14:paraId="50FF1E30" w14:textId="77777777" w:rsidR="00FE3964" w:rsidRDefault="00000000">
      <w:pPr>
        <w:pStyle w:val="FootnoteText"/>
      </w:pPr>
      <w:r>
        <w:rPr>
          <w:rStyle w:val="FootnoteCharacters"/>
        </w:rPr>
        <w:footnoteRef/>
      </w:r>
      <w:r>
        <w:t xml:space="preserve">As e.g. </w:t>
      </w:r>
      <w:r>
        <w:rPr>
          <w:rStyle w:val="wwc-sesame-zot-reference"/>
        </w:rPr>
        <w:t>Ñāṇavīra</w:t>
      </w:r>
      <w:r>
        <w:t xml:space="preserve"> p.19, </w:t>
      </w:r>
      <w:r>
        <w:rPr>
          <w:rStyle w:val="wwc-sesame-zot-reference"/>
        </w:rPr>
        <w:t>Ñāṇananda 2015</w:t>
      </w:r>
      <w:r>
        <w:t xml:space="preserve"> p.56, </w:t>
      </w:r>
      <w:r>
        <w:rPr>
          <w:rStyle w:val="wwc-sesame-zot-reference"/>
        </w:rPr>
        <w:t>Brasington</w:t>
      </w:r>
      <w:r>
        <w:t xml:space="preserve"> p.67, </w:t>
      </w:r>
      <w:r>
        <w:rPr>
          <w:rStyle w:val="wwc-sesame-zot-reference"/>
        </w:rPr>
        <w:t>Jones 2009</w:t>
      </w:r>
      <w:r>
        <w:t xml:space="preserve"> p.244. 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1" w:anchor="YYY" w:history="1">
        <w:r>
          <w:rPr>
            <w:rStyle w:val="Hyperlink"/>
          </w:rPr>
          <w:t>MN 141:11.1–11.3</w:t>
        </w:r>
      </w:hyperlink>
      <w:r>
        <w:t xml:space="preserve"> </w:t>
      </w:r>
      <w:r>
        <w:rPr>
          <w:rStyle w:val="wwc-PTS-reference"/>
        </w:rPr>
        <w:t>M III 249</w:t>
      </w:r>
      <w:r>
        <w:t xml:space="preserve"> and </w:t>
      </w:r>
      <w:hyperlink r:id="rId82" w:anchor="YYY" w:history="1">
        <w:r>
          <w:rPr>
            <w:rStyle w:val="Hyperlink"/>
          </w:rPr>
          <w:t>MN 9:24-26.2–24-26.9</w:t>
        </w:r>
      </w:hyperlink>
      <w:r>
        <w:t xml:space="preserve"> </w:t>
      </w:r>
      <w:r>
        <w:rPr>
          <w:rStyle w:val="wwc-PTS-reference"/>
        </w:rPr>
        <w:t>M I 50</w:t>
      </w:r>
      <w:r>
        <w:t xml:space="preserve">. Also in the </w:t>
      </w:r>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 Sutta</w:t>
      </w:r>
      <w:r>
        <w:t xml:space="preserve">, </w:t>
      </w:r>
      <w:hyperlink r:id="rId83"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4" w:anchor="YYY" w:history="1">
        <w:r>
          <w:rPr>
            <w:rStyle w:val="Hyperlink"/>
          </w:rPr>
          <w:t>SN 12.2:3.1–4.3</w:t>
        </w:r>
      </w:hyperlink>
      <w:r>
        <w:t xml:space="preserve">. Similar at </w:t>
      </w:r>
      <w:hyperlink r:id="rId85" w:anchor="YYY" w:history="1">
        <w:r>
          <w:rPr>
            <w:rStyle w:val="Hyperlink"/>
          </w:rPr>
          <w:t>SN 12.27:2.1–3.1</w:t>
        </w:r>
      </w:hyperlink>
      <w:r>
        <w:t xml:space="preserve">, </w:t>
      </w:r>
      <w:hyperlink r:id="rId86" w:anchor="YYY" w:history="1">
        <w:r>
          <w:rPr>
            <w:rStyle w:val="Hyperlink"/>
          </w:rPr>
          <w:t>SN 12.28:2.1–3.1</w:t>
        </w:r>
      </w:hyperlink>
      <w:r>
        <w:t xml:space="preserve">, </w:t>
      </w:r>
      <w:hyperlink r:id="rId87" w:anchor="YYY" w:history="1">
        <w:r>
          <w:rPr>
            <w:rStyle w:val="Hyperlink"/>
          </w:rPr>
          <w:t>SN 12.33:3.1–4.2, 9.1</w:t>
        </w:r>
      </w:hyperlink>
    </w:p>
  </w:footnote>
  <w:footnote w:id="71">
    <w:p w14:paraId="50C74C08" w14:textId="77777777" w:rsidR="00FE3964" w:rsidRDefault="00000000">
      <w:pPr>
        <w:pStyle w:val="FootnoteText"/>
      </w:pPr>
      <w:r>
        <w:rPr>
          <w:rStyle w:val="FootnoteCharacters"/>
        </w:rPr>
        <w:footnoteRef/>
      </w:r>
      <w:r>
        <w:t>For the translation of the discourse title see note 29</w:t>
      </w:r>
    </w:p>
  </w:footnote>
  <w:footnote w:id="72">
    <w:p w14:paraId="08BCBA82" w14:textId="77777777" w:rsidR="00FE3964" w:rsidRDefault="00000000">
      <w:pPr>
        <w:pStyle w:val="FootnoteText"/>
      </w:pPr>
      <w:r>
        <w:rPr>
          <w:rStyle w:val="FootnoteCharacters"/>
        </w:rPr>
        <w:footnoteRef/>
      </w:r>
      <w:hyperlink r:id="rId88"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r>
        <w:rPr>
          <w:rStyle w:val="wwc-sesame-zot-reference"/>
        </w:rPr>
        <w:t>Dhammika 2022</w:t>
      </w:r>
      <w:r>
        <w:t xml:space="preserve"> p.58</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r>
        <w:rPr>
          <w:rStyle w:val="wwc-sesame"/>
        </w:rPr>
        <w:t>Vism</w:t>
      </w:r>
      <w:r>
        <w:t xml:space="preserve"> 571. In contrast, </w:t>
      </w:r>
      <w:r>
        <w:rPr>
          <w:rStyle w:val="wwc-sesame"/>
        </w:rPr>
        <w:t>Vism</w:t>
      </w:r>
      <w:r>
        <w:t xml:space="preserve"> 414 explains ‘birth’ as the continuity of the </w:t>
      </w:r>
      <w:r>
        <w:rPr>
          <w:rStyle w:val="wwc-pali"/>
        </w:rPr>
        <w:t>khandhas</w:t>
      </w:r>
      <w:r>
        <w:t xml:space="preserve"> in a single existence (</w:t>
      </w:r>
      <w:r>
        <w:rPr>
          <w:rStyle w:val="wwc-pali"/>
        </w:rPr>
        <w:t>ekabhava</w:t>
      </w:r>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r>
        <w:rPr>
          <w:rStyle w:val="wwc-sesame-zot-reference"/>
        </w:rPr>
        <w:t>Schmithausen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r>
        <w:rPr>
          <w:rStyle w:val="wwc-sesame-zot-reference"/>
        </w:rPr>
        <w:t>Somaratne</w:t>
      </w:r>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r>
        <w:rPr>
          <w:rStyle w:val="wwc-sanskrit"/>
        </w:rPr>
        <w:t>skandha</w:t>
      </w:r>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r>
          <w:rPr>
            <w:rStyle w:val="Hyperlink"/>
          </w:rPr>
          <w:t>Thag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r>
          <w:rPr>
            <w:rStyle w:val="Hyperlink"/>
          </w:rPr>
          <w:t>Kp 6:9.1–9.4</w:t>
        </w:r>
      </w:hyperlink>
      <w:r>
        <w:t xml:space="preserve">, </w:t>
      </w:r>
      <w:hyperlink r:id="rId110" w:anchor="YYY" w:history="1">
        <w:r>
          <w:rPr>
            <w:rStyle w:val="Hyperlink"/>
          </w:rPr>
          <w:t>Snp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r>
        <w:rPr>
          <w:rStyle w:val="wwc-sesame-zot-reference"/>
        </w:rPr>
        <w:t>Sunyo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r>
        <w:rPr>
          <w:rStyle w:val="wwc-pali"/>
        </w:rPr>
        <w:t>saṁbhāvesīnaṁ</w:t>
      </w:r>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r>
          <w:rPr>
            <w:rStyle w:val="Hyperlink"/>
          </w:rPr>
          <w:t>Thag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r>
        <w:rPr>
          <w:rStyle w:val="wwc-pali"/>
        </w:rPr>
        <w:t>Okkanti</w:t>
      </w:r>
      <w:r>
        <w:t xml:space="preserve"> [an alternative spelling of </w:t>
      </w:r>
      <w:r>
        <w:rPr>
          <w:rStyle w:val="wwc-pali"/>
        </w:rPr>
        <w:t>avakkanti</w:t>
      </w:r>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e.g </w:t>
      </w:r>
      <w:r>
        <w:rPr>
          <w:rStyle w:val="wwc-sesame-zot-reference"/>
        </w:rPr>
        <w:t>Langer</w:t>
      </w:r>
      <w:r>
        <w:t xml:space="preserve"> p.12, </w:t>
      </w:r>
      <w:r>
        <w:rPr>
          <w:rStyle w:val="wwc-sesame-zot-reference"/>
        </w:rPr>
        <w:t>Sujato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r>
        <w:rPr>
          <w:rStyle w:val="wwc-sesame-zot-reference"/>
        </w:rPr>
        <w:t>Anālayo 2010</w:t>
      </w:r>
      <w:r>
        <w:t xml:space="preserve"> p.254, n.243. See further </w:t>
      </w:r>
      <w:r>
        <w:rPr>
          <w:rStyle w:val="wwc-sesame-zot-reference"/>
        </w:rPr>
        <w:t>Anālayo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r>
        <w:rPr>
          <w:rStyle w:val="wwc-sesame-zot-reference"/>
        </w:rPr>
        <w:t>Anālayo 2022(a)</w:t>
      </w:r>
    </w:p>
  </w:footnote>
  <w:footnote w:id="105">
    <w:p w14:paraId="12624EA9" w14:textId="77777777" w:rsidR="00FE3964" w:rsidRDefault="00000000">
      <w:pPr>
        <w:pStyle w:val="FootnoteText"/>
      </w:pPr>
      <w:r>
        <w:rPr>
          <w:rStyle w:val="FootnoteCharacters"/>
        </w:rPr>
        <w:footnoteRef/>
      </w:r>
      <w:r>
        <w:rPr>
          <w:rStyle w:val="wwc-sesame-zot-reference"/>
        </w:rPr>
        <w:t>Wijesekera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r>
        <w:rPr>
          <w:rStyle w:val="wwc-sesame-zot-reference"/>
        </w:rPr>
        <w:t>Kalupahana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‘Remembering Past Lives’ in Brahmavamso 2006 Chapter 13</w:t>
      </w:r>
      <w:r>
        <w:t>.</w:t>
      </w:r>
    </w:p>
  </w:footnote>
  <w:footnote w:id="111">
    <w:p w14:paraId="74C3B285" w14:textId="77777777" w:rsidR="00FE3964" w:rsidRDefault="00000000">
      <w:pPr>
        <w:pStyle w:val="FootnoteText"/>
      </w:pPr>
      <w:r>
        <w:rPr>
          <w:rStyle w:val="FootnoteCharacters"/>
        </w:rPr>
        <w:footnoteRef/>
      </w:r>
      <w:r>
        <w:rPr>
          <w:rStyle w:val="wwc-sesame-zot-reference"/>
        </w:rPr>
        <w:t>Frauwallner 1953/1973</w:t>
      </w:r>
      <w:r>
        <w:t xml:space="preserve"> p.163</w:t>
      </w:r>
    </w:p>
  </w:footnote>
  <w:footnote w:id="112">
    <w:p w14:paraId="12A48065" w14:textId="77777777" w:rsidR="00FE3964" w:rsidRDefault="00000000">
      <w:pPr>
        <w:pStyle w:val="FootnoteText"/>
      </w:pPr>
      <w:r>
        <w:rPr>
          <w:rStyle w:val="FootnoteCharacters"/>
        </w:rPr>
        <w:footnoteRef/>
      </w:r>
      <w:r>
        <w:rPr>
          <w:rStyle w:val="wwc-sesame-zot-reference"/>
        </w:rPr>
        <w:t>Reat</w:t>
      </w:r>
      <w:r>
        <w:t xml:space="preserve"> p.15. Reat’s specific conclusions about </w:t>
      </w:r>
      <w:r>
        <w:rPr>
          <w:rStyle w:val="wwc-pali"/>
        </w:rPr>
        <w:t>nāmarūpa</w:t>
      </w:r>
      <w:r>
        <w:t xml:space="preserve"> I disagree with, though.</w:t>
      </w:r>
    </w:p>
  </w:footnote>
  <w:footnote w:id="113">
    <w:p w14:paraId="4BDE61B5" w14:textId="77777777" w:rsidR="00FE3964" w:rsidRDefault="00000000">
      <w:pPr>
        <w:pStyle w:val="FootnoteText"/>
      </w:pPr>
      <w:r>
        <w:rPr>
          <w:rStyle w:val="FootnoteCharacters"/>
        </w:rPr>
        <w:footnoteRef/>
      </w:r>
      <w:bookmarkStart w:id="29" w:name="footnote113"/>
      <w:bookmarkEnd w:id="29"/>
      <w:r>
        <w:rPr>
          <w:rStyle w:val="wwc-sesame-zot-reference"/>
        </w:rPr>
        <w:t>Olalde 2014</w:t>
      </w:r>
      <w:r>
        <w:t xml:space="preserve"> p.40 (translation mine): “As a substantive </w:t>
      </w:r>
      <w:r>
        <w:rPr>
          <w:rStyle w:val="wwc-pali"/>
        </w:rPr>
        <w:t>bahubbīhi</w:t>
      </w:r>
      <w:r>
        <w:t xml:space="preserve"> [compound] it means ‘that which has a name and form’.” </w:t>
      </w:r>
      <w:r>
        <w:rPr>
          <w:rStyle w:val="wwc-pali"/>
        </w:rPr>
        <w:t>Bahubbīhi</w:t>
      </w:r>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r>
        <w:rPr>
          <w:rStyle w:val="wwc-pali"/>
        </w:rPr>
        <w:t>rūpa</w:t>
      </w:r>
      <w:r>
        <w:t xml:space="preserve"> is explained as: “The four elements and the form derived from the four elements: that is what’s called </w:t>
      </w:r>
      <w:r>
        <w:rPr>
          <w:rStyle w:val="wwc-pali"/>
        </w:rPr>
        <w:t>rūpa</w:t>
      </w:r>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r>
        <w:rPr>
          <w:rStyle w:val="wwc-sesame-zot-reference"/>
        </w:rPr>
        <w:t>Olalde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r>
        <w:rPr>
          <w:rStyle w:val="wwc-pali"/>
        </w:rPr>
        <w:t>nāma</w:t>
      </w:r>
      <w:r>
        <w:t xml:space="preserve"> is purely mental (</w:t>
      </w:r>
      <w:r>
        <w:rPr>
          <w:rStyle w:val="wwc-pali"/>
        </w:rPr>
        <w:t>cetasika</w:t>
      </w:r>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r>
        <w:rPr>
          <w:rStyle w:val="wwc-pali"/>
        </w:rPr>
        <w:t>nāma</w:t>
      </w:r>
      <w:r>
        <w:t xml:space="preserve"> and </w:t>
      </w:r>
      <w:r>
        <w:rPr>
          <w:rStyle w:val="wwc-pali"/>
        </w:rPr>
        <w:t>citta</w:t>
      </w:r>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r>
        <w:rPr>
          <w:rStyle w:val="wwc-sesame-zot-reference"/>
        </w:rPr>
        <w:t>Olalde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r>
        <w:rPr>
          <w:rStyle w:val="wwc-sesame-zot-reference"/>
        </w:rPr>
        <w:t>Olivelle</w:t>
      </w:r>
    </w:p>
  </w:footnote>
  <w:footnote w:id="124">
    <w:p w14:paraId="01700ACC" w14:textId="77777777" w:rsidR="00FE3964" w:rsidRDefault="00000000">
      <w:pPr>
        <w:pStyle w:val="FootnoteText"/>
      </w:pPr>
      <w:r>
        <w:rPr>
          <w:rStyle w:val="FootnoteCharacters"/>
        </w:rPr>
        <w:footnoteRef/>
      </w:r>
      <w:r>
        <w:t xml:space="preserve">TB 3.12.7, see also </w:t>
      </w:r>
      <w:r>
        <w:rPr>
          <w:rStyle w:val="wwc-sesame-zot-reference"/>
        </w:rPr>
        <w:t>Frauwallner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r>
        <w:rPr>
          <w:rStyle w:val="wwc-sesame-zot-reference"/>
        </w:rPr>
        <w:t>Olalde 2014</w:t>
      </w:r>
      <w:r>
        <w:t xml:space="preserve"> p.12</w:t>
      </w:r>
    </w:p>
  </w:footnote>
  <w:footnote w:id="126">
    <w:p w14:paraId="35BDC84B" w14:textId="77777777" w:rsidR="00FE3964" w:rsidRDefault="00000000">
      <w:pPr>
        <w:pStyle w:val="FootnoteText"/>
      </w:pPr>
      <w:r>
        <w:rPr>
          <w:rStyle w:val="FootnoteCharacters"/>
        </w:rPr>
        <w:footnoteRef/>
      </w:r>
      <w:r>
        <w:rPr>
          <w:rStyle w:val="wwc-sesame-zot-reference"/>
        </w:rPr>
        <w:t>Olalde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r>
        <w:rPr>
          <w:rStyle w:val="wwc-sesame-zot-reference"/>
        </w:rPr>
        <w:t>Jurewicz</w:t>
      </w:r>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r>
        <w:rPr>
          <w:rStyle w:val="wwc-sesame-zot-reference"/>
        </w:rPr>
        <w:t>Olivelle</w:t>
      </w:r>
    </w:p>
  </w:footnote>
  <w:footnote w:id="133">
    <w:p w14:paraId="0AE50C25" w14:textId="77777777" w:rsidR="00FE3964" w:rsidRDefault="00000000">
      <w:pPr>
        <w:pStyle w:val="FootnoteText"/>
      </w:pPr>
      <w:r>
        <w:rPr>
          <w:rStyle w:val="FootnoteCharacters"/>
        </w:rPr>
        <w:footnoteRef/>
      </w:r>
      <w:r>
        <w:rPr>
          <w:rStyle w:val="wwc-sesame-zot-reference"/>
        </w:rPr>
        <w:t>Jurewicz</w:t>
      </w:r>
      <w:r>
        <w:t xml:space="preserve"> p.90</w:t>
      </w:r>
    </w:p>
  </w:footnote>
  <w:footnote w:id="134">
    <w:p w14:paraId="100FACD4" w14:textId="77777777" w:rsidR="00FE3964" w:rsidRDefault="00000000">
      <w:pPr>
        <w:pStyle w:val="FootnoteText"/>
      </w:pPr>
      <w:r>
        <w:rPr>
          <w:rStyle w:val="FootnoteCharacters"/>
        </w:rPr>
        <w:footnoteRef/>
      </w:r>
      <w:r>
        <w:rPr>
          <w:rStyle w:val="wwc-sesame-zot-reference"/>
        </w:rPr>
        <w:t>Frauwallner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r>
        <w:rPr>
          <w:rStyle w:val="wwc-sesame-zot-reference"/>
        </w:rPr>
        <w:t>Olalde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2" w:name="footnote139"/>
      <w:bookmarkEnd w:id="32"/>
      <w:r>
        <w:t xml:space="preserve">See </w:t>
      </w:r>
      <w:r>
        <w:rPr>
          <w:rStyle w:val="wwc-sesame-zot-reference"/>
        </w:rPr>
        <w:t>Olalde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r>
        <w:rPr>
          <w:rStyle w:val="wwc-sesame-zot-reference"/>
        </w:rPr>
        <w:t>Gombrich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r>
          <w:rPr>
            <w:rStyle w:val="Hyperlink"/>
          </w:rPr>
          <w:t>Vb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‘Vedanā’ti vedanākkhandho. ‘Saññā’ti saññākkhandho. ‘Cetanā phasso manasikāro’ti saṅkhārakkhandho veditabbo</w:t>
      </w:r>
      <w:r>
        <w:t xml:space="preserve">, “‘Sensation’ is the aggregate of sensation. ‘Perception’ is the aggregate of perception. ‘Intention, sense impression, and attention’ should be understood as the aggregate of </w:t>
      </w:r>
      <w:r>
        <w:rPr>
          <w:rStyle w:val="wwc-pali"/>
        </w:rPr>
        <w:t>saṅkhāra</w:t>
      </w:r>
      <w:r>
        <w:t>.</w:t>
      </w:r>
    </w:p>
  </w:footnote>
  <w:footnote w:id="147">
    <w:p w14:paraId="24D00784" w14:textId="77777777" w:rsidR="00FE3964" w:rsidRDefault="00000000">
      <w:pPr>
        <w:pStyle w:val="FootnoteText"/>
      </w:pPr>
      <w:r>
        <w:rPr>
          <w:rStyle w:val="FootnoteCharacters"/>
        </w:rPr>
        <w:footnoteRef/>
      </w:r>
      <w:r>
        <w:t xml:space="preserve">T1548.28.689a20; </w:t>
      </w:r>
      <w:r>
        <w:rPr>
          <w:rStyle w:val="wwc-sesame-zot-reference"/>
        </w:rPr>
        <w:t>Frauwallner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r>
        <w:t>Pṭs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4" w:name="footnote152"/>
        <w:bookmarkEnd w:id="34"/>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r>
        <w:rPr>
          <w:rStyle w:val="wwc-pali"/>
        </w:rPr>
        <w:t>cakkhu</w:t>
      </w:r>
      <w:r>
        <w:t xml:space="preserve"> as ‘the sense of sight’, and likewise for the other senses. </w:t>
      </w:r>
      <w:r>
        <w:rPr>
          <w:rStyle w:val="wwc-sesame-zot-reference"/>
        </w:rPr>
        <w:t>Olivelle</w:t>
      </w:r>
      <w:r>
        <w:t xml:space="preserve"> p.22 notes on the </w:t>
      </w:r>
      <w:r>
        <w:rPr>
          <w:rStyle w:val="wwc-sesame"/>
        </w:rPr>
        <w:t>Upaniṣads</w:t>
      </w:r>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r>
        <w:rPr>
          <w:rStyle w:val="wwc-sanskrit"/>
        </w:rPr>
        <w:t>cakṣus</w:t>
      </w:r>
      <w:r>
        <w:t xml:space="preserve"> and </w:t>
      </w:r>
      <w:r>
        <w:rPr>
          <w:rStyle w:val="wwc-sanskrit"/>
        </w:rPr>
        <w:t>śrotra</w:t>
      </w:r>
      <w:r>
        <w:t xml:space="preserve"> for sight and hearing, and </w:t>
      </w:r>
      <w:r>
        <w:rPr>
          <w:rStyle w:val="wwc-sanskrit"/>
        </w:rPr>
        <w:t>akṣan</w:t>
      </w:r>
      <w:r>
        <w:t xml:space="preserve"> and </w:t>
      </w:r>
      <w:r>
        <w:rPr>
          <w:rStyle w:val="wwc-sanskrit"/>
        </w:rPr>
        <w:t>karṇa</w:t>
      </w:r>
      <w:r>
        <w:t xml:space="preserve"> for eye and ear, respectively.” I think this distinction is to some extent also present in the Pāli suttas, with the respective terms being </w:t>
      </w:r>
      <w:r>
        <w:rPr>
          <w:rStyle w:val="wwc-pali"/>
        </w:rPr>
        <w:t>cakkhu</w:t>
      </w:r>
      <w:r>
        <w:t xml:space="preserve"> and </w:t>
      </w:r>
      <w:r>
        <w:rPr>
          <w:rStyle w:val="wwc-pali"/>
        </w:rPr>
        <w:t>sota</w:t>
      </w:r>
      <w:r>
        <w:t xml:space="preserve">, and </w:t>
      </w:r>
      <w:r>
        <w:rPr>
          <w:rStyle w:val="wwc-pali"/>
        </w:rPr>
        <w:t>akkhi</w:t>
      </w:r>
      <w:r>
        <w:t xml:space="preserve"> and </w:t>
      </w:r>
      <w:r>
        <w:rPr>
          <w:rStyle w:val="wwc-pali"/>
        </w:rPr>
        <w:t>kaṇṇa</w:t>
      </w:r>
      <w:r>
        <w:t xml:space="preserve">. </w:t>
      </w:r>
      <w:r>
        <w:rPr>
          <w:rStyle w:val="wwc-sesame-zot-reference"/>
        </w:rPr>
        <w:t>Hamilton</w:t>
      </w:r>
      <w:r>
        <w:t xml:space="preserve"> p.18 similarly states: “One might suggest that what is referred to [in the Pāli suttas] by the terms </w:t>
      </w:r>
      <w:r>
        <w:rPr>
          <w:rStyle w:val="wwc-pali"/>
        </w:rPr>
        <w:t>cakkhu, sota, ghāna</w:t>
      </w:r>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r>
        <w:rPr>
          <w:rStyle w:val="wwc-sesame-zot-reference"/>
        </w:rPr>
        <w:t>Frauwallner 1953/1973</w:t>
      </w:r>
      <w:r>
        <w:t xml:space="preserve"> p.158: “By [</w:t>
      </w:r>
      <w:r>
        <w:rPr>
          <w:rStyle w:val="wwc-pali"/>
        </w:rPr>
        <w:t>saḷāyatana</w:t>
      </w:r>
      <w:r>
        <w:t xml:space="preserve"> in Dependent Arising] are meant the six inner spheres, i.e., the six sense organs.” Also </w:t>
      </w:r>
      <w:r>
        <w:rPr>
          <w:rStyle w:val="wwc-sesame-zot-reference"/>
        </w:rPr>
        <w:t>Hamilton</w:t>
      </w:r>
      <w:r>
        <w:t xml:space="preserve"> p.16: “In the </w:t>
      </w:r>
      <w:r>
        <w:rPr>
          <w:rStyle w:val="wwc-sesame"/>
        </w:rPr>
        <w:t>Saḷāyatana Vagga</w:t>
      </w:r>
      <w:r>
        <w:t xml:space="preserve"> of the </w:t>
      </w:r>
      <w:r>
        <w:rPr>
          <w:rStyle w:val="wwc-sesame"/>
        </w:rPr>
        <w:t>Saṁyutta Nikāya</w:t>
      </w:r>
      <w:r>
        <w:t xml:space="preserve">, the six senses are defined as being </w:t>
      </w:r>
      <w:r>
        <w:rPr>
          <w:rStyle w:val="wwc-pali"/>
        </w:rPr>
        <w:t>ajjhattaṁ</w:t>
      </w:r>
      <w:r>
        <w:t xml:space="preserve">, personal or internal, and the six corresponding objects are defined as being </w:t>
      </w:r>
      <w:r>
        <w:rPr>
          <w:rStyle w:val="wwc-pali"/>
        </w:rPr>
        <w:t>bāhiraṁ</w:t>
      </w:r>
      <w:r>
        <w:t xml:space="preserve">, external, thus giving two ‘sets’ of six </w:t>
      </w:r>
      <w:r>
        <w:rPr>
          <w:rStyle w:val="wwc-pali"/>
        </w:rPr>
        <w:t>āyatanas</w:t>
      </w:r>
      <w:r>
        <w:t xml:space="preserve">. In the </w:t>
      </w:r>
      <w:r>
        <w:rPr>
          <w:rStyle w:val="wwc-sesame"/>
        </w:rPr>
        <w:t>Nidāna Saṁyutta</w:t>
      </w:r>
      <w:r>
        <w:t xml:space="preserve">, however, which is concerned with explaining </w:t>
      </w:r>
      <w:r>
        <w:rPr>
          <w:rStyle w:val="wwc-pali"/>
        </w:rPr>
        <w:t>paṭiccasamuppāda</w:t>
      </w:r>
      <w:r>
        <w:t xml:space="preserve">, only the personal </w:t>
      </w:r>
      <w:r>
        <w:rPr>
          <w:rStyle w:val="wwc-pali"/>
        </w:rPr>
        <w:t>āyatanas</w:t>
      </w:r>
      <w:r>
        <w:t xml:space="preserve"> [i.e. the sense ‘organs’] are referred to by the term </w:t>
      </w:r>
      <w:r>
        <w:rPr>
          <w:rStyle w:val="wwc-pali"/>
        </w:rPr>
        <w:t>āyatana</w:t>
      </w:r>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r>
        <w:rPr>
          <w:rStyle w:val="wwc-sesame-zot-reference"/>
        </w:rPr>
        <w:t>Olalde 2014</w:t>
      </w:r>
      <w:r>
        <w:t xml:space="preserve"> p.114 (translation mine): “But first I would like to recall that </w:t>
      </w:r>
      <w:r>
        <w:rPr>
          <w:rStyle w:val="wwc-pali"/>
        </w:rPr>
        <w:t>nāmarūpa</w:t>
      </w:r>
      <w:r>
        <w:t xml:space="preserve"> in the Vedic texts and </w:t>
      </w:r>
      <w:r>
        <w:rPr>
          <w:rStyle w:val="wwc-sesame"/>
        </w:rPr>
        <w:t>Upaniṣads</w:t>
      </w:r>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r>
        <w:rPr>
          <w:rStyle w:val="wwc-sesame-zot-reference"/>
        </w:rPr>
        <w:t>Olivelle</w:t>
      </w:r>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r>
        <w:rPr>
          <w:rStyle w:val="wwc-sesame-zot-reference"/>
        </w:rPr>
        <w:t>Ñāṇananda 2015</w:t>
      </w:r>
      <w:r>
        <w:t xml:space="preserve"> p.120, </w:t>
      </w:r>
      <w:r>
        <w:rPr>
          <w:rStyle w:val="wwc-sesame-zot-reference"/>
        </w:rPr>
        <w:t>Cintita</w:t>
      </w:r>
      <w:r>
        <w:t xml:space="preserve"> p.61</w:t>
      </w:r>
    </w:p>
  </w:footnote>
  <w:footnote w:id="166">
    <w:p w14:paraId="51367F0E" w14:textId="77777777" w:rsidR="00FE3964" w:rsidRDefault="00000000">
      <w:pPr>
        <w:pStyle w:val="FootnoteText"/>
      </w:pPr>
      <w:r>
        <w:rPr>
          <w:rStyle w:val="FootnoteCharacters"/>
        </w:rPr>
        <w:footnoteRef/>
      </w:r>
      <w:bookmarkStart w:id="40" w:name="footnote166"/>
      <w:bookmarkEnd w:id="40"/>
      <w:r>
        <w:rPr>
          <w:rStyle w:val="wwc-pali"/>
        </w:rPr>
        <w:t>Abhinibbattento abhinibbatteti</w:t>
      </w:r>
      <w:r>
        <w:t xml:space="preserve">, ‘when [they] produce a next life, they produce’. The word </w:t>
      </w:r>
      <w:r>
        <w:rPr>
          <w:rStyle w:val="wwc-pali"/>
        </w:rPr>
        <w:t>abhinibbatteti</w:t>
      </w:r>
      <w:r>
        <w:t xml:space="preserve"> has a strong connection with rebirth. For example see </w:t>
      </w:r>
      <w:hyperlink r:id="rId164" w:anchor="YYY" w:history="1">
        <w:r>
          <w:rPr>
            <w:rStyle w:val="Hyperlink"/>
          </w:rPr>
          <w:t>AN 10.65:2.2</w:t>
        </w:r>
      </w:hyperlink>
      <w:r>
        <w:t>, “being reborn (</w:t>
      </w:r>
      <w:r>
        <w:rPr>
          <w:rStyle w:val="wwc-pali"/>
        </w:rPr>
        <w:t>abhinibbatti</w:t>
      </w:r>
      <w:r>
        <w:t xml:space="preserve">) is painful”, or the definition of birth in </w:t>
      </w:r>
      <w:hyperlink w:anchor="bqseg20">
        <w:r>
          <w:rPr>
            <w:rStyle w:val="Hyperlink"/>
          </w:rPr>
          <w:t>§20</w:t>
        </w:r>
      </w:hyperlink>
      <w:r>
        <w:t xml:space="preserve">, which includes </w:t>
      </w:r>
      <w:r>
        <w:rPr>
          <w:rStyle w:val="wwc-pali"/>
        </w:rPr>
        <w:t>abhinibbatti</w:t>
      </w:r>
      <w:r>
        <w:t xml:space="preserve">. To capture this meaning, which is surely implied given the context of transmigration, I translate it here as ‘they produce a next life’, following the example of </w:t>
      </w:r>
      <w:r>
        <w:rPr>
          <w:rStyle w:val="wwc-sesame-zot-reference"/>
        </w:rPr>
        <w:t>Sujato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r>
        <w:rPr>
          <w:rStyle w:val="wwc-sesame-zot-reference"/>
        </w:rPr>
        <w:t>Piyadassi</w:t>
      </w:r>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r>
        <w:rPr>
          <w:rStyle w:val="wwc-pali"/>
        </w:rPr>
        <w:t>sañcetanika kamma</w:t>
      </w:r>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r>
        <w:rPr>
          <w:rStyle w:val="wwc-sesame-zot-reference"/>
        </w:rPr>
        <w:t>Ñāṇavīra</w:t>
      </w:r>
      <w:r>
        <w:t xml:space="preserve"> p.16, </w:t>
      </w:r>
      <w:r>
        <w:rPr>
          <w:rStyle w:val="wwc-sesame-zot-reference"/>
        </w:rPr>
        <w:t>Ñāṇananda 2015</w:t>
      </w:r>
      <w:r>
        <w:t xml:space="preserve"> p.125, </w:t>
      </w:r>
      <w:r>
        <w:rPr>
          <w:rStyle w:val="wwc-sesame-zot-reference"/>
        </w:rPr>
        <w:t>Ṭhānissaro 2008b</w:t>
      </w:r>
      <w:r>
        <w:t xml:space="preserve"> p.3 </w:t>
      </w:r>
      <w:r>
        <w:rPr>
          <w:rStyle w:val="Emphasis"/>
        </w:rPr>
        <w:t>(ed: p.8 in PDF)</w:t>
      </w:r>
      <w:r>
        <w:t xml:space="preserve">. Bodhi also argues: “In analyzing the teaching of </w:t>
      </w:r>
      <w:r>
        <w:rPr>
          <w:rStyle w:val="wwc-pali"/>
        </w:rPr>
        <w:t>paṭiccasamuppāda</w:t>
      </w:r>
      <w:r>
        <w:t xml:space="preserve">, the texts use the two terms </w:t>
      </w:r>
      <w:r>
        <w:rPr>
          <w:rStyle w:val="wwc-pali"/>
        </w:rPr>
        <w:t>cittasaṅkhārā</w:t>
      </w:r>
      <w:r>
        <w:t xml:space="preserve"> and </w:t>
      </w:r>
      <w:r>
        <w:rPr>
          <w:rStyle w:val="wwc-pali"/>
        </w:rPr>
        <w:t>manosaṅkhārā</w:t>
      </w:r>
      <w:r>
        <w:t xml:space="preserve"> as though they were interchangeable.” Sanskrit parallels to </w:t>
      </w:r>
      <w:hyperlink r:id="rId197" w:anchor="YYY" w:history="1">
        <w:r>
          <w:rPr>
            <w:rStyle w:val="Hyperlink"/>
          </w:rPr>
          <w:t>SN 12.2</w:t>
        </w:r>
      </w:hyperlink>
      <w:r>
        <w:t xml:space="preserve"> indeed use </w:t>
      </w:r>
      <w:r>
        <w:rPr>
          <w:rStyle w:val="wwc-sanskrit"/>
        </w:rPr>
        <w:t>manaḥsaṁskāra</w:t>
      </w:r>
      <w:r>
        <w:t xml:space="preserve"> instead of </w:t>
      </w:r>
      <w:r>
        <w:rPr>
          <w:rStyle w:val="wwc-sanskrit"/>
        </w:rPr>
        <w:t>cittasaṅkhāra</w:t>
      </w:r>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r>
        <w:rPr>
          <w:rStyle w:val="wwc-pali"/>
        </w:rPr>
        <w:t>Saṅkhārā</w:t>
      </w:r>
      <w:r>
        <w:t xml:space="preserve"> as a condition of ‘perception’ [</w:t>
      </w:r>
      <w:r>
        <w:rPr>
          <w:rStyle w:val="wwc-pali"/>
        </w:rPr>
        <w:t>viññāṇa</w:t>
      </w:r>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2" w:name="footnote192"/>
      <w:bookmarkEnd w:id="52"/>
      <w:r>
        <w:t xml:space="preserve">See for example </w:t>
      </w:r>
      <w:hyperlink r:id="rId212" w:anchor="YYY" w:history="1">
        <w:r>
          <w:rPr>
            <w:rStyle w:val="Hyperlink"/>
          </w:rPr>
          <w:t>SN 2.23:12.5</w:t>
        </w:r>
      </w:hyperlink>
      <w:r>
        <w:t>, which equates deeds of merit (</w:t>
      </w:r>
      <w:r>
        <w:rPr>
          <w:rStyle w:val="wwc-pali"/>
        </w:rPr>
        <w:t>katānaṁ puññānaṁ</w:t>
      </w:r>
      <w:r>
        <w:t>) to wholesome deeds (</w:t>
      </w:r>
      <w:r>
        <w:rPr>
          <w:rStyle w:val="wwc-pali"/>
        </w:rPr>
        <w:t>katānaṁ kusalānaṁ</w:t>
      </w:r>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r>
        <w:rPr>
          <w:rStyle w:val="wwc-pali"/>
        </w:rPr>
        <w:t>upaga</w:t>
      </w:r>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r>
          <w:rPr>
            <w:rStyle w:val="Hyperlink"/>
          </w:rPr>
          <w:t>Thag 16.4:16.1–18.4</w:t>
        </w:r>
      </w:hyperlink>
    </w:p>
  </w:footnote>
  <w:footnote w:id="197">
    <w:p w14:paraId="3268AD63" w14:textId="77777777" w:rsidR="00FE3964" w:rsidRDefault="00000000">
      <w:pPr>
        <w:pStyle w:val="FootnoteText"/>
      </w:pPr>
      <w:r>
        <w:rPr>
          <w:rStyle w:val="FootnoteCharacters"/>
        </w:rPr>
        <w:footnoteRef/>
      </w:r>
      <w:r>
        <w:t xml:space="preserve">See for example </w:t>
      </w:r>
      <w:r>
        <w:rPr>
          <w:rStyle w:val="wwc-sesame-zot-reference"/>
        </w:rPr>
        <w:t>Gombrich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r>
        <w:rPr>
          <w:rStyle w:val="wwc-pali"/>
        </w:rPr>
        <w:t>āsava</w:t>
      </w:r>
      <w:r>
        <w:t>/</w:t>
      </w:r>
      <w:r>
        <w:rPr>
          <w:rStyle w:val="wwc-sanskrit"/>
        </w:rPr>
        <w:t>āsrava</w:t>
      </w:r>
      <w:r>
        <w:t xml:space="preserve"> refers to the inflow of physical karmic particles, which in the Jain texts is compared to water flowing into a pond. (</w:t>
      </w:r>
      <w:r>
        <w:rPr>
          <w:rStyle w:val="wwc-sesame-zot-reference"/>
        </w:rPr>
        <w:t>Malvania</w:t>
      </w:r>
      <w:r>
        <w:t xml:space="preserve"> p.47, 83) The Buddha used the same terminology, possibly having adopted it directly from the Jains. For him </w:t>
      </w:r>
      <w:r>
        <w:rPr>
          <w:rStyle w:val="wwc-pali"/>
        </w:rPr>
        <w:t>āsavas</w:t>
      </w:r>
      <w:r>
        <w:t xml:space="preserve"> are not physical particles but states of mind that defile (</w:t>
      </w:r>
      <w:r>
        <w:rPr>
          <w:rStyle w:val="wwc-pali"/>
        </w:rPr>
        <w:t>saṅkilesikā</w:t>
      </w:r>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r>
        <w:rPr>
          <w:rStyle w:val="wwc-pali"/>
        </w:rPr>
        <w:t>āsavas</w:t>
      </w:r>
      <w:r>
        <w:t xml:space="preserve"> (lit. ‘inflowings’) flow into (</w:t>
      </w:r>
      <w:r>
        <w:rPr>
          <w:rStyle w:val="wwc-pali"/>
        </w:rPr>
        <w:t>assaveyyuṁ</w:t>
      </w:r>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r>
        <w:rPr>
          <w:rStyle w:val="wwc-sesame"/>
        </w:rPr>
        <w:t>Gombrich 2009</w:t>
      </w:r>
      <w:r>
        <w:t xml:space="preserve"> p.56: “The Buddha converts a Jain by making play with two words, </w:t>
      </w:r>
      <w:r>
        <w:rPr>
          <w:rStyle w:val="wwc-pali"/>
        </w:rPr>
        <w:t>āsava</w:t>
      </w:r>
      <w:r>
        <w:t xml:space="preserve"> and </w:t>
      </w:r>
      <w:r>
        <w:rPr>
          <w:rStyle w:val="wwc-pali"/>
        </w:rPr>
        <w:t>samārambha</w:t>
      </w:r>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r>
        <w:rPr>
          <w:rStyle w:val="wwc-sesame"/>
        </w:rPr>
        <w:t>Sujato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r>
          <w:rPr>
            <w:rStyle w:val="Hyperlink"/>
          </w:rPr>
          <w:t>Dhp 278</w:t>
        </w:r>
      </w:hyperlink>
    </w:p>
  </w:footnote>
  <w:footnote w:id="206">
    <w:p w14:paraId="35ED3F36" w14:textId="77777777" w:rsidR="00FE3964" w:rsidRDefault="00000000">
      <w:pPr>
        <w:pStyle w:val="FootnoteText"/>
      </w:pPr>
      <w:r>
        <w:rPr>
          <w:rStyle w:val="FootnoteCharacters"/>
        </w:rPr>
        <w:footnoteRef/>
      </w:r>
      <w:r>
        <w:t xml:space="preserve">See also </w:t>
      </w:r>
      <w:r>
        <w:rPr>
          <w:rStyle w:val="wwc-sesame"/>
        </w:rPr>
        <w:t>Piyadassi</w:t>
      </w:r>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r>
        <w:rPr>
          <w:rStyle w:val="wwc-pali"/>
        </w:rPr>
        <w:t>saṅkhāra</w:t>
      </w:r>
      <w:r>
        <w:t>, which I usually translate as ‘will’, but to show the connections with Dependent Arising I translated it here as ‘willful actions’.</w:t>
      </w:r>
    </w:p>
  </w:footnote>
  <w:footnote w:id="208">
    <w:p w14:paraId="09C88687" w14:textId="77777777" w:rsidR="00FE3964" w:rsidRDefault="00000000">
      <w:pPr>
        <w:pStyle w:val="FootnoteText"/>
      </w:pPr>
      <w:r>
        <w:rPr>
          <w:rStyle w:val="FootnoteCharacters"/>
        </w:rPr>
        <w:footnoteRef/>
      </w:r>
      <w:r>
        <w:rPr>
          <w:rStyle w:val="wwc-pali"/>
        </w:rPr>
        <w:t>Saṅkhata</w:t>
      </w:r>
      <w:r>
        <w:t>, quite literally ‘put (</w:t>
      </w:r>
      <w:r>
        <w:rPr>
          <w:rStyle w:val="wwc-pali"/>
        </w:rPr>
        <w:t>khata</w:t>
      </w:r>
      <w:r>
        <w:t>) together (</w:t>
      </w:r>
      <w:r>
        <w:rPr>
          <w:rStyle w:val="wwc-pali"/>
        </w:rPr>
        <w:t>saṁ</w:t>
      </w:r>
      <w:r>
        <w:t>)’, means ‘fabricated’, ‘constructed’, ‘created’, and so forth. In daily speech it is used for a raft that is properly assembled and for a well-made meal (</w:t>
      </w:r>
      <w:hyperlink r:id="rId227" w:anchor="YYY" w:history="1">
        <w:r>
          <w:rPr>
            <w:rStyle w:val="Hyperlink"/>
          </w:rPr>
          <w:t>Snp 1.2:4.1</w:t>
        </w:r>
      </w:hyperlink>
      <w:r>
        <w:t xml:space="preserve">; </w:t>
      </w:r>
      <w:hyperlink r:id="rId228" w:anchor="YYY" w:history="1">
        <w:r>
          <w:rPr>
            <w:rStyle w:val="Hyperlink"/>
          </w:rPr>
          <w:t>AN 4.57:3.1</w:t>
        </w:r>
      </w:hyperlink>
      <w:r>
        <w:t xml:space="preserve">). The noun </w:t>
      </w:r>
      <w:r>
        <w:rPr>
          <w:rStyle w:val="wwc-pali"/>
        </w:rPr>
        <w:t>saṅkhāra</w:t>
      </w:r>
      <w:r>
        <w:t xml:space="preserve"> is used for medicine that is prepared (</w:t>
      </w:r>
      <w:hyperlink r:id="rId229">
        <w:r>
          <w:rPr>
            <w:rStyle w:val="Hyperlink"/>
          </w:rPr>
          <w:t>Kd6</w:t>
        </w:r>
      </w:hyperlink>
      <w:r>
        <w:t xml:space="preserve">). In none of these contexts does the common translation ‘conditioned’ work, and neither is it intended in deeper philosophical contexts such as Dependent Arising. For example, in </w:t>
      </w:r>
      <w:hyperlink r:id="rId230" w:anchor="YYY" w:history="1">
        <w:r>
          <w:rPr>
            <w:rStyle w:val="Hyperlink"/>
          </w:rPr>
          <w:t>Dhp 154</w:t>
        </w:r>
      </w:hyperlink>
      <w:r>
        <w:t xml:space="preserve"> </w:t>
      </w:r>
      <w:r>
        <w:rPr>
          <w:rStyle w:val="wwc-pali"/>
        </w:rPr>
        <w:t>vi-saṅkhata</w:t>
      </w:r>
      <w:r>
        <w:t xml:space="preserve"> describes taking apart a house—with the prefix </w:t>
      </w:r>
      <w:r>
        <w:rPr>
          <w:rStyle w:val="wwc-pali"/>
        </w:rPr>
        <w:t>vi</w:t>
      </w:r>
      <w:r>
        <w:t xml:space="preserve">- indicating the opposite of putting together—where the house is symbolic for lives in </w:t>
      </w:r>
      <w:r>
        <w:rPr>
          <w:rStyle w:val="wwc-pali"/>
        </w:rPr>
        <w:t>saṁsāra</w:t>
      </w:r>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1"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2"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r>
        <w:rPr>
          <w:rStyle w:val="wwc-pali"/>
        </w:rPr>
        <w:t>sankhata</w:t>
      </w:r>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3"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4" w:anchor="YYY" w:history="1">
        <w:r>
          <w:rPr>
            <w:rStyle w:val="Hyperlink"/>
          </w:rPr>
          <w:t>SN 56.42</w:t>
        </w:r>
      </w:hyperlink>
      <w:r>
        <w:t xml:space="preserve">, cf. </w:t>
      </w:r>
      <w:hyperlink r:id="rId235" w:anchor="YYY" w:history="1">
        <w:r>
          <w:rPr>
            <w:rStyle w:val="Hyperlink"/>
          </w:rPr>
          <w:t>SN 56.43</w:t>
        </w:r>
      </w:hyperlink>
      <w:r>
        <w:t xml:space="preserve">, </w:t>
      </w:r>
      <w:hyperlink r:id="rId236"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7" w:anchor="YYY" w:history="1">
        <w:r>
          <w:rPr>
            <w:rStyle w:val="Hyperlink"/>
          </w:rPr>
          <w:t>SN 12.2:14.1–14.3</w:t>
        </w:r>
      </w:hyperlink>
      <w:r>
        <w:t xml:space="preserve">, </w:t>
      </w:r>
      <w:hyperlink r:id="rId238" w:anchor="YYY" w:history="1">
        <w:r>
          <w:rPr>
            <w:rStyle w:val="Hyperlink"/>
          </w:rPr>
          <w:t>SN 12.27:4.5–5.1</w:t>
        </w:r>
      </w:hyperlink>
      <w:r>
        <w:t xml:space="preserve">, </w:t>
      </w:r>
      <w:hyperlink r:id="rId239" w:anchor="YYY" w:history="1">
        <w:r>
          <w:rPr>
            <w:rStyle w:val="Hyperlink"/>
          </w:rPr>
          <w:t>SN 12.28:4.5–5.1</w:t>
        </w:r>
      </w:hyperlink>
      <w:r>
        <w:t xml:space="preserve">, </w:t>
      </w:r>
      <w:hyperlink r:id="rId240"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r>
        <w:rPr>
          <w:rStyle w:val="wwc-pali"/>
        </w:rPr>
        <w:t>Patiṭṭhā viññaṇassa</w:t>
      </w:r>
      <w:r>
        <w:t xml:space="preserve">, ‘a support for the planting of consciousness’. </w:t>
      </w:r>
      <w:r>
        <w:rPr>
          <w:rStyle w:val="wwc-sesame"/>
        </w:rPr>
        <w:t>Bodhi 2000 n.112</w:t>
      </w:r>
      <w:r>
        <w:t xml:space="preserve"> at </w:t>
      </w:r>
      <w:hyperlink r:id="rId241" w:anchor="YYY" w:history="1">
        <w:r>
          <w:rPr>
            <w:rStyle w:val="Hyperlink"/>
          </w:rPr>
          <w:t>SN 12.38</w:t>
        </w:r>
      </w:hyperlink>
      <w:r>
        <w:t xml:space="preserve"> explains: “‘a support for the establishing of consciousness’ renders </w:t>
      </w:r>
      <w:r>
        <w:rPr>
          <w:rStyle w:val="wwc-pali"/>
        </w:rPr>
        <w:t>patiṭṭhā viññaṇassa</w:t>
      </w:r>
      <w:r>
        <w:t xml:space="preserve">. I find that ‘established’ works consistently better as a rendering for the participle </w:t>
      </w:r>
      <w:r>
        <w:rPr>
          <w:rStyle w:val="wwc-pali"/>
        </w:rPr>
        <w:t>patiṭṭhita</w:t>
      </w:r>
      <w:r>
        <w:t xml:space="preserve">, but ‘support’ for the noun </w:t>
      </w:r>
      <w:r>
        <w:rPr>
          <w:rStyle w:val="wwc-pali"/>
        </w:rPr>
        <w:t>patiṭṭhā</w:t>
      </w:r>
      <w:r>
        <w:t xml:space="preserve">, so to bridge the participle and the noun in the present passage (and at </w:t>
      </w:r>
      <w:hyperlink r:id="rId242" w:anchor="YYY" w:history="1">
        <w:r>
          <w:rPr>
            <w:rStyle w:val="Hyperlink"/>
          </w:rPr>
          <w:t>SN 22.53</w:t>
        </w:r>
      </w:hyperlink>
      <w:r>
        <w:t xml:space="preserve">, </w:t>
      </w:r>
      <w:hyperlink r:id="rId243"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4"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5" w:anchor="YYY" w:history="1">
        <w:r>
          <w:rPr>
            <w:rStyle w:val="Hyperlink"/>
          </w:rPr>
          <w:t>AN 4.184:5.1–5.8</w:t>
        </w:r>
      </w:hyperlink>
      <w:r>
        <w:t xml:space="preserve">; </w:t>
      </w:r>
      <w:hyperlink r:id="rId246"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7"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8"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9" w:anchor="YYY" w:history="1">
        <w:r>
          <w:rPr>
            <w:rStyle w:val="Hyperlink"/>
          </w:rPr>
          <w:t>SN 12.38</w:t>
        </w:r>
      </w:hyperlink>
      <w:r>
        <w:t xml:space="preserve">, </w:t>
      </w:r>
      <w:hyperlink r:id="rId250" w:anchor="YYY" w:history="1">
        <w:r>
          <w:rPr>
            <w:rStyle w:val="Hyperlink"/>
          </w:rPr>
          <w:t>SN 12.39</w:t>
        </w:r>
      </w:hyperlink>
      <w:r>
        <w:t xml:space="preserve">, </w:t>
      </w:r>
      <w:hyperlink r:id="rId251" w:anchor="YYY" w:history="1">
        <w:r>
          <w:rPr>
            <w:rStyle w:val="Hyperlink"/>
          </w:rPr>
          <w:t>SN 12.40</w:t>
        </w:r>
      </w:hyperlink>
      <w:r>
        <w:t xml:space="preserve">) “limit themselves […] to descriptions of rebirth” (translation mine). Likewise, although I believe he misunderstands </w:t>
      </w:r>
      <w:r>
        <w:rPr>
          <w:rStyle w:val="wwc-pali"/>
        </w:rPr>
        <w:t>appatiṭṭhita viññāṇa</w:t>
      </w:r>
      <w:r>
        <w:t xml:space="preserve"> to be a state of mind, </w:t>
      </w:r>
      <w:r>
        <w:rPr>
          <w:rStyle w:val="wwc-sesame-zot-reference"/>
        </w:rPr>
        <w:t>Ñāṇananda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r>
        <w:rPr>
          <w:rStyle w:val="wwc-sesame-zot-reference"/>
        </w:rPr>
        <w:t>Anālayo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2" w:anchor="YYY" w:history="1">
        <w:r>
          <w:rPr>
            <w:rStyle w:val="Hyperlink"/>
          </w:rPr>
          <w:t>SN 12.38</w:t>
        </w:r>
      </w:hyperlink>
      <w:r>
        <w:t xml:space="preserve">, </w:t>
      </w:r>
      <w:hyperlink r:id="rId253" w:anchor="YYY" w:history="1">
        <w:r>
          <w:rPr>
            <w:rStyle w:val="Hyperlink"/>
          </w:rPr>
          <w:t>SN 12.39</w:t>
        </w:r>
      </w:hyperlink>
      <w:r>
        <w:t xml:space="preserve">, </w:t>
      </w:r>
      <w:hyperlink r:id="rId254" w:anchor="YYY" w:history="1">
        <w:r>
          <w:rPr>
            <w:rStyle w:val="Hyperlink"/>
          </w:rPr>
          <w:t>SN 12.40</w:t>
        </w:r>
      </w:hyperlink>
      <w:r>
        <w:t xml:space="preserve">] </w:t>
      </w:r>
      <w:r>
        <w:rPr>
          <w:rStyle w:val="wwc-pali"/>
        </w:rPr>
        <w:t>viruḷhi</w:t>
      </w:r>
      <w:r>
        <w:t xml:space="preserve"> [means] ‘a new growth’, like a part taken from the mother plant grows again somewhere else. With that, </w:t>
      </w:r>
      <w:r>
        <w:rPr>
          <w:rStyle w:val="wwc-pali"/>
        </w:rPr>
        <w:t>viruḷhi</w:t>
      </w:r>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5">
        <w:r>
          <w:rPr>
            <w:rStyle w:val="Hyperlink"/>
          </w:rPr>
          <w:t>SĀ 359</w:t>
        </w:r>
      </w:hyperlink>
      <w:r>
        <w:t xml:space="preserve">, translation mine. Compare </w:t>
      </w:r>
      <w:hyperlink r:id="rId256">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7"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8">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r>
        <w:rPr>
          <w:rStyle w:val="wwc-pali"/>
        </w:rPr>
        <w:t>apuñña</w:t>
      </w:r>
      <w:r>
        <w:t xml:space="preserve"> is perhaps a bit artificial, having connotations with demerit points on a driver’s license, but it keeps consistency with ‘merit’ (</w:t>
      </w:r>
      <w:r>
        <w:rPr>
          <w:rStyle w:val="wwc-pali"/>
        </w:rPr>
        <w:t>puñña</w:t>
      </w:r>
      <w:r>
        <w:t xml:space="preserve">). I tried various other translations for </w:t>
      </w:r>
      <w:r>
        <w:rPr>
          <w:rStyle w:val="wwc-pali"/>
        </w:rPr>
        <w:t>puñña</w:t>
      </w:r>
      <w:r>
        <w:t>, but overall ‘merit’ just seems to work best.</w:t>
      </w:r>
    </w:p>
  </w:footnote>
  <w:footnote w:id="227">
    <w:p w14:paraId="11712466" w14:textId="77777777" w:rsidR="00FE3964" w:rsidRDefault="00000000">
      <w:pPr>
        <w:pStyle w:val="FootnoteText"/>
      </w:pPr>
      <w:r>
        <w:rPr>
          <w:rStyle w:val="FootnoteCharacters"/>
        </w:rPr>
        <w:footnoteRef/>
      </w:r>
      <w:hyperlink r:id="rId259"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60"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r>
        <w:rPr>
          <w:rStyle w:val="wwc-pali"/>
        </w:rPr>
        <w:t>upaga</w:t>
      </w:r>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1"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2" w:anchor="YYY" w:history="1">
        <w:r>
          <w:rPr>
            <w:rStyle w:val="Hyperlink"/>
          </w:rPr>
          <w:t>DN 15:33.0–34.10</w:t>
        </w:r>
      </w:hyperlink>
      <w:r>
        <w:t xml:space="preserve"> </w:t>
      </w:r>
      <w:r>
        <w:rPr>
          <w:rStyle w:val="wwc-PTS-reference"/>
        </w:rPr>
        <w:t>D II 69</w:t>
      </w:r>
      <w:r>
        <w:t xml:space="preserve">. Also at </w:t>
      </w:r>
      <w:hyperlink r:id="rId263"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4"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r>
        <w:rPr>
          <w:rStyle w:val="wwc-sesame-zot-reference"/>
        </w:rPr>
        <w:t>Nyanaponika 1981</w:t>
      </w:r>
      <w:r>
        <w:t xml:space="preserve"> for a translation of the commentary to this sutta. Also see </w:t>
      </w:r>
      <w:r>
        <w:rPr>
          <w:rStyle w:val="wwc-sesame"/>
        </w:rPr>
        <w:t>Bodhi 2000 n.166</w:t>
      </w:r>
      <w:r>
        <w:t xml:space="preserve"> at </w:t>
      </w:r>
      <w:hyperlink r:id="rId265"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6"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7"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8" w:anchor="YYY" w:history="1">
        <w:r>
          <w:rPr>
            <w:rStyle w:val="Hyperlink"/>
          </w:rPr>
          <w:t>AN 7.74:8.1–8.2</w:t>
        </w:r>
      </w:hyperlink>
      <w:r>
        <w:t xml:space="preserve">, </w:t>
      </w:r>
      <w:hyperlink r:id="rId269" w:anchor="YYY" w:history="1">
        <w:r>
          <w:rPr>
            <w:rStyle w:val="Hyperlink"/>
          </w:rPr>
          <w:t>Snp 3.8:7.1–7.4</w:t>
        </w:r>
      </w:hyperlink>
    </w:p>
  </w:footnote>
  <w:footnote w:id="242">
    <w:p w14:paraId="10AEBE1E" w14:textId="77777777" w:rsidR="00FE3964" w:rsidRDefault="00000000">
      <w:pPr>
        <w:pStyle w:val="FootnoteText"/>
      </w:pPr>
      <w:r>
        <w:rPr>
          <w:rStyle w:val="FootnoteCharacters"/>
        </w:rPr>
        <w:footnoteRef/>
      </w:r>
      <w:r>
        <w:rPr>
          <w:rStyle w:val="wwc-pali"/>
        </w:rPr>
        <w:t>Ādicca</w:t>
      </w:r>
      <w:r>
        <w:t xml:space="preserve"> (‘Sun’) was a name for the clan of the Buddha, possibly an honorific. See </w:t>
      </w:r>
      <w:hyperlink r:id="rId270" w:anchor="YYY" w:history="1">
        <w:r>
          <w:rPr>
            <w:rStyle w:val="Hyperlink"/>
          </w:rPr>
          <w:t>Snp 3.1:19.1–19.2</w:t>
        </w:r>
      </w:hyperlink>
      <w:r>
        <w:t xml:space="preserve"> and </w:t>
      </w:r>
      <w:r>
        <w:rPr>
          <w:rStyle w:val="wwc-sesame-zot-reference"/>
        </w:rPr>
        <w:t>DPPN</w:t>
      </w:r>
      <w:r>
        <w:t xml:space="preserve"> under ‘</w:t>
      </w:r>
      <w:r>
        <w:rPr>
          <w:rStyle w:val="wwc-pali"/>
        </w:rPr>
        <w:t>Ādicca</w:t>
      </w:r>
      <w:r>
        <w:t>’.</w:t>
      </w:r>
    </w:p>
  </w:footnote>
  <w:footnote w:id="243">
    <w:p w14:paraId="1AC04B8F" w14:textId="77777777" w:rsidR="00FE3964" w:rsidRDefault="00000000">
      <w:pPr>
        <w:pStyle w:val="FootnoteText"/>
      </w:pPr>
      <w:r>
        <w:rPr>
          <w:rStyle w:val="FootnoteCharacters"/>
        </w:rPr>
        <w:footnoteRef/>
      </w:r>
      <w:hyperlink r:id="rId271" w:anchor="YYY" w:history="1">
        <w:r>
          <w:rPr>
            <w:rStyle w:val="Hyperlink"/>
          </w:rPr>
          <w:t>Thag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2"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3"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r>
        <w:rPr>
          <w:rStyle w:val="wwc-sesame-zot-reference"/>
        </w:rPr>
        <w:t>Nyanaponika 1981</w:t>
      </w:r>
      <w:r>
        <w:t xml:space="preserve"> p.9. See also </w:t>
      </w:r>
      <w:r>
        <w:rPr>
          <w:rStyle w:val="wwc-sesame-zot-reference"/>
        </w:rPr>
        <w:t>PED</w:t>
      </w:r>
      <w:r>
        <w:t xml:space="preserve"> s.v. </w:t>
      </w:r>
      <w:r>
        <w:rPr>
          <w:rStyle w:val="wwc-pali"/>
        </w:rPr>
        <w:t>viññāṇa</w:t>
      </w:r>
      <w:r>
        <w:t xml:space="preserve">: “As one of the four </w:t>
      </w:r>
      <w:r>
        <w:rPr>
          <w:rStyle w:val="wwc-pali"/>
        </w:rPr>
        <w:t>āhāras viññāṇa</w:t>
      </w:r>
      <w:r>
        <w:t xml:space="preserve"> is considered as the material, food or cause, through which comes rebirth. As such it is likened to seed in the field of action (</w:t>
      </w:r>
      <w:r>
        <w:rPr>
          <w:rStyle w:val="wwc-pali"/>
        </w:rPr>
        <w:t>kamma</w:t>
      </w:r>
      <w:r>
        <w:t xml:space="preserve">), and as entering (a body) at rebirth the phrase </w:t>
      </w:r>
      <w:r>
        <w:rPr>
          <w:rStyle w:val="wwc-pali"/>
        </w:rPr>
        <w:t>viññāṇassa avakkanti</w:t>
      </w:r>
      <w:r>
        <w:t xml:space="preserve"> is used.”</w:t>
      </w:r>
    </w:p>
  </w:footnote>
  <w:footnote w:id="249">
    <w:p w14:paraId="5506B129" w14:textId="77777777" w:rsidR="00FE3964" w:rsidRDefault="00000000">
      <w:pPr>
        <w:pStyle w:val="FootnoteText"/>
      </w:pPr>
      <w:r>
        <w:rPr>
          <w:rStyle w:val="FootnoteCharacters"/>
        </w:rPr>
        <w:footnoteRef/>
      </w:r>
      <w:hyperlink r:id="rId274"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5"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6" w:anchor="YYY" w:history="1">
        <w:r>
          <w:rPr>
            <w:rStyle w:val="Hyperlink"/>
          </w:rPr>
          <w:t>SN 12.12</w:t>
        </w:r>
      </w:hyperlink>
      <w:r>
        <w:t xml:space="preserve">: “The conjunction </w:t>
      </w:r>
      <w:r>
        <w:rPr>
          <w:rStyle w:val="wwc-pali"/>
        </w:rPr>
        <w:t>bhūte sati</w:t>
      </w:r>
      <w:r>
        <w:t xml:space="preserve"> [‘when the being is born’] is unusual and the redundancy can only be avoided if the past participle </w:t>
      </w:r>
      <w:r>
        <w:rPr>
          <w:rStyle w:val="wwc-pali"/>
        </w:rPr>
        <w:t>bhūte</w:t>
      </w:r>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7"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8"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9"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80"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1"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2"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3"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4" w:anchor="YYY" w:history="1">
        <w:r>
          <w:rPr>
            <w:rStyle w:val="Hyperlink"/>
          </w:rPr>
          <w:t>AN 10.27:10.5</w:t>
        </w:r>
      </w:hyperlink>
      <w:r>
        <w:rPr>
          <w:rStyle w:val="Hyperlink"/>
        </w:rPr>
        <w:t xml:space="preserve">, </w:t>
      </w:r>
      <w:hyperlink r:id="rId285" w:anchor="YYY" w:history="1">
        <w:r>
          <w:rPr>
            <w:rStyle w:val="Hyperlink"/>
          </w:rPr>
          <w:t>Kp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6" w:anchor="YYY" w:history="1">
        <w:r>
          <w:rPr>
            <w:rStyle w:val="Hyperlink"/>
          </w:rPr>
          <w:t>Kp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7" w:anchor="YYY" w:history="1">
        <w:r>
          <w:rPr>
            <w:rStyle w:val="Hyperlink"/>
          </w:rPr>
          <w:t>Snp 3.12:38.1–38.4</w:t>
        </w:r>
      </w:hyperlink>
    </w:p>
  </w:footnote>
  <w:footnote w:id="265">
    <w:p w14:paraId="3D5C75BF" w14:textId="77777777" w:rsidR="00FE3964" w:rsidRDefault="00000000">
      <w:pPr>
        <w:pStyle w:val="FootnoteText"/>
      </w:pPr>
      <w:r>
        <w:rPr>
          <w:rStyle w:val="FootnoteCharacters"/>
        </w:rPr>
        <w:footnoteRef/>
      </w:r>
      <w:r>
        <w:t xml:space="preserve">See for example </w:t>
      </w:r>
      <w:r>
        <w:rPr>
          <w:rStyle w:val="wwc-sesame-zot-reference"/>
        </w:rPr>
        <w:t>Nyanaponika 1981</w:t>
      </w:r>
    </w:p>
  </w:footnote>
  <w:footnote w:id="266">
    <w:p w14:paraId="1F1DF821" w14:textId="77777777" w:rsidR="00FE3964" w:rsidRDefault="00000000">
      <w:pPr>
        <w:pStyle w:val="FootnoteText"/>
      </w:pPr>
      <w:r>
        <w:rPr>
          <w:rStyle w:val="FootnoteCharacters"/>
        </w:rPr>
        <w:footnoteRef/>
      </w:r>
      <w:hyperlink r:id="rId288"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9" w:anchor="YYY" w:history="1">
        <w:r>
          <w:rPr>
            <w:rStyle w:val="Hyperlink"/>
          </w:rPr>
          <w:t>AN 3.92:1.3–1.4</w:t>
        </w:r>
      </w:hyperlink>
      <w:r>
        <w:t xml:space="preserve">. See also </w:t>
      </w:r>
      <w:hyperlink r:id="rId290"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r>
        <w:rPr>
          <w:rStyle w:val="wwc-pali"/>
        </w:rPr>
        <w:t>Patiṭṭhita</w:t>
      </w:r>
      <w:r>
        <w:t xml:space="preserve"> is used for a cow planting down her feet—see </w:t>
      </w:r>
      <w:hyperlink r:id="rId291" w:anchor="YYY" w:history="1">
        <w:r>
          <w:rPr>
            <w:rStyle w:val="Hyperlink"/>
          </w:rPr>
          <w:t>AN 9.35:1.4, 3.4</w:t>
        </w:r>
      </w:hyperlink>
      <w:r>
        <w:t xml:space="preserve">. In English we also say “to plant an arrow”, and </w:t>
      </w:r>
      <w:r>
        <w:rPr>
          <w:rStyle w:val="wwc-pali"/>
        </w:rPr>
        <w:t>patiṭṭhita</w:t>
      </w:r>
      <w:r>
        <w:t xml:space="preserve"> is also used for planting arrows in a target—see </w:t>
      </w:r>
      <w:hyperlink r:id="rId292" w:anchor="YYY" w:history="1">
        <w:r>
          <w:rPr>
            <w:rStyle w:val="Hyperlink"/>
          </w:rPr>
          <w:t>DN 3:1.23.17–1.23.20</w:t>
        </w:r>
      </w:hyperlink>
      <w:r>
        <w:t xml:space="preserve"> </w:t>
      </w:r>
      <w:r>
        <w:rPr>
          <w:rStyle w:val="wwc-PTS-reference"/>
        </w:rPr>
        <w:t>D I 97</w:t>
      </w:r>
      <w:r>
        <w:t xml:space="preserve"> and </w:t>
      </w:r>
      <w:hyperlink r:id="rId293"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4" w:anchor="YYY" w:history="1">
        <w:r>
          <w:rPr>
            <w:rStyle w:val="Hyperlink"/>
          </w:rPr>
          <w:t>MN 45:4.7</w:t>
        </w:r>
      </w:hyperlink>
      <w:r>
        <w:t xml:space="preserve"> </w:t>
      </w:r>
      <w:r>
        <w:rPr>
          <w:rStyle w:val="wwc-PTS-reference"/>
        </w:rPr>
        <w:t>M I 307</w:t>
      </w:r>
      <w:r>
        <w:t xml:space="preserve">. See also </w:t>
      </w:r>
      <w:hyperlink r:id="rId295"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6">
        <w:r>
          <w:rPr>
            <w:rStyle w:val="Hyperlink"/>
          </w:rPr>
          <w:t>Mil 3.6.9</w:t>
        </w:r>
      </w:hyperlink>
    </w:p>
  </w:footnote>
  <w:footnote w:id="271">
    <w:p w14:paraId="121BE366" w14:textId="77777777" w:rsidR="00FE3964" w:rsidRDefault="00000000">
      <w:pPr>
        <w:pStyle w:val="FootnoteText"/>
      </w:pPr>
      <w:r>
        <w:rPr>
          <w:rStyle w:val="FootnoteCharacters"/>
        </w:rPr>
        <w:footnoteRef/>
      </w:r>
      <w:r>
        <w:rPr>
          <w:rStyle w:val="wwc-sesame"/>
        </w:rPr>
        <w:t>Vism</w:t>
      </w:r>
      <w:r>
        <w:t xml:space="preserve"> 602 and 688</w:t>
      </w:r>
    </w:p>
  </w:footnote>
  <w:footnote w:id="272">
    <w:p w14:paraId="52EF7374" w14:textId="77777777" w:rsidR="00FE3964" w:rsidRDefault="00000000">
      <w:pPr>
        <w:pStyle w:val="FootnoteText"/>
      </w:pPr>
      <w:r>
        <w:rPr>
          <w:rStyle w:val="FootnoteCharacters"/>
        </w:rPr>
        <w:footnoteRef/>
      </w:r>
      <w:hyperlink r:id="rId297"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8" w:anchor="YYY" w:history="1">
        <w:r>
          <w:rPr>
            <w:rStyle w:val="Hyperlink"/>
          </w:rPr>
          <w:t>Kp 6:15.1–15.4</w:t>
        </w:r>
      </w:hyperlink>
      <w:r>
        <w:t xml:space="preserve">, </w:t>
      </w:r>
      <w:hyperlink r:id="rId299" w:anchor="YYY" w:history="1">
        <w:r>
          <w:rPr>
            <w:rStyle w:val="Hyperlink"/>
          </w:rPr>
          <w:t>Snp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r>
        <w:rPr>
          <w:rStyle w:val="wwc-pali"/>
        </w:rPr>
        <w:t>Santipada</w:t>
      </w:r>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r>
        <w:rPr>
          <w:rStyle w:val="wwc-pali"/>
        </w:rPr>
        <w:t>janapada</w:t>
      </w:r>
      <w:r>
        <w:t xml:space="preserve">, ‘country’, is literally ‘people’s place’. </w:t>
      </w:r>
      <w:r>
        <w:rPr>
          <w:rStyle w:val="wwc-sesame-zot-reference"/>
        </w:rPr>
        <w:t>Monier-Williams</w:t>
      </w:r>
      <w:r>
        <w:t xml:space="preserve"> lists ‘a plot of ground’ as one meaning of the Sanskrit </w:t>
      </w:r>
      <w:r>
        <w:rPr>
          <w:rStyle w:val="wwc-sanskrit"/>
        </w:rPr>
        <w:t>pada</w:t>
      </w:r>
      <w:r>
        <w:t xml:space="preserve">, and refers to </w:t>
      </w:r>
      <w:r>
        <w:rPr>
          <w:rStyle w:val="wwc-sanskrit"/>
        </w:rPr>
        <w:t>padajñā</w:t>
      </w:r>
      <w:r>
        <w:t xml:space="preserve"> in RV 1.62.2, which seems to refer to knowing (</w:t>
      </w:r>
      <w:r>
        <w:rPr>
          <w:rStyle w:val="wwc-sanskrit"/>
        </w:rPr>
        <w:t>jñā</w:t>
      </w:r>
      <w:r>
        <w:t>) the places (</w:t>
      </w:r>
      <w:r>
        <w:rPr>
          <w:rStyle w:val="wwc-sanskrit"/>
        </w:rPr>
        <w:t>pada</w:t>
      </w:r>
      <w:r>
        <w:t xml:space="preserve">) where to find cattle. I am not aware of any instance in the Nikāyas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300" w:anchor="YYY" w:history="1">
        <w:r>
          <w:rPr>
            <w:rStyle w:val="Hyperlink"/>
          </w:rPr>
          <w:t>Snp 1.12:2.1–4.4</w:t>
        </w:r>
      </w:hyperlink>
    </w:p>
  </w:footnote>
  <w:footnote w:id="277">
    <w:p w14:paraId="43EB8701" w14:textId="77777777" w:rsidR="00FE3964" w:rsidRDefault="00000000">
      <w:pPr>
        <w:pStyle w:val="FootnoteText"/>
      </w:pPr>
      <w:r>
        <w:rPr>
          <w:rStyle w:val="FootnoteCharacters"/>
        </w:rPr>
        <w:footnoteRef/>
      </w:r>
      <w:bookmarkStart w:id="85" w:name="footnote277"/>
      <w:bookmarkEnd w:id="85"/>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1">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6" w:name="footnote278"/>
      <w:bookmarkEnd w:id="86"/>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favoring the Chinese is that the addition of consciousness in order to complete the five aggregates would have been a more natural mistake or purposeful edit than its omission. Since there is a </w:t>
      </w:r>
      <w:r>
        <w:rPr>
          <w:rStyle w:val="wwc-pali"/>
        </w:rPr>
        <w:t>peyalla</w:t>
      </w:r>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7" w:name="footnote279"/>
      <w:bookmarkEnd w:id="87"/>
      <w:r>
        <w:t xml:space="preserve">I follow </w:t>
      </w:r>
      <w:r>
        <w:rPr>
          <w:rStyle w:val="wwc-pali"/>
        </w:rPr>
        <w:t>tadappatiṭṭhitaṁ viññāṇaṁ avirūḷhaṁ anabhisaṅkhārañ-ca vimuttaṁ</w:t>
      </w:r>
      <w:r>
        <w:t xml:space="preserve">, instead of alternative manuscripts which have </w:t>
      </w:r>
      <w:r>
        <w:rPr>
          <w:rStyle w:val="wwc-pali"/>
        </w:rPr>
        <w:t>anabhisaṅkhacca</w:t>
      </w:r>
      <w:r>
        <w:t xml:space="preserve">. Both </w:t>
      </w:r>
      <w:r>
        <w:rPr>
          <w:rStyle w:val="wwc-pali"/>
        </w:rPr>
        <w:t>anabhisaṅkhāraṁ</w:t>
      </w:r>
      <w:r>
        <w:t xml:space="preserve"> (not willing) and </w:t>
      </w:r>
      <w:r>
        <w:rPr>
          <w:rStyle w:val="wwc-pali"/>
        </w:rPr>
        <w:t>vimuttaṁ</w:t>
      </w:r>
      <w:r>
        <w:t xml:space="preserve"> (liberated) could be taken as adjectives of </w:t>
      </w:r>
      <w:r>
        <w:rPr>
          <w:rStyle w:val="wwc-pali"/>
        </w:rPr>
        <w:t>viññāṇaṁ</w:t>
      </w:r>
      <w:r>
        <w:t>. However:</w:t>
      </w:r>
    </w:p>
    <w:p w14:paraId="2A084729" w14:textId="77777777" w:rsidR="00FE3964" w:rsidRDefault="00000000">
      <w:pPr>
        <w:pStyle w:val="FootnoteText"/>
      </w:pPr>
      <w:r>
        <w:t xml:space="preserve">(1) Consciousness as one of the </w:t>
      </w:r>
      <w:r>
        <w:rPr>
          <w:rStyle w:val="wwc-pali"/>
        </w:rPr>
        <w:t>khandhas</w:t>
      </w:r>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r>
        <w:rPr>
          <w:rStyle w:val="wwc-pali"/>
        </w:rPr>
        <w:t>viññāṇa</w:t>
      </w:r>
      <w:r>
        <w:t xml:space="preserve"> can be a near synonym for the mind (</w:t>
      </w:r>
      <w:r>
        <w:rPr>
          <w:rStyle w:val="wwc-pali"/>
        </w:rPr>
        <w:t>citta</w:t>
      </w:r>
      <w:r>
        <w:t xml:space="preserve">), the two words are still used in different senses, and elsewhere in the Nikāyas it is always either the mind or the person that is said to be liberated, never </w:t>
      </w:r>
      <w:r>
        <w:rPr>
          <w:rStyle w:val="wwc-pali"/>
        </w:rPr>
        <w:t>viññāṇa</w:t>
      </w:r>
      <w:r>
        <w:t>.</w:t>
      </w:r>
    </w:p>
    <w:p w14:paraId="72238CB0" w14:textId="77777777" w:rsidR="00FE3964" w:rsidRDefault="00000000">
      <w:pPr>
        <w:pStyle w:val="FootnoteText"/>
      </w:pPr>
      <w:r>
        <w:t xml:space="preserve">(4) </w:t>
      </w:r>
      <w:hyperlink r:id="rId302" w:anchor="YYY" w:history="1">
        <w:r>
          <w:rPr>
            <w:rStyle w:val="Hyperlink"/>
          </w:rPr>
          <w:t>SN 22.45</w:t>
        </w:r>
      </w:hyperlink>
      <w:r>
        <w:t xml:space="preserve"> &amp; </w:t>
      </w:r>
      <w:hyperlink r:id="rId303" w:anchor="YYY" w:history="1">
        <w:r>
          <w:rPr>
            <w:rStyle w:val="Hyperlink"/>
          </w:rPr>
          <w:t>SN 22.46</w:t>
        </w:r>
      </w:hyperlink>
      <w:r>
        <w:t xml:space="preserve"> share their closing paragraph with this sutta, and there it is nmistakably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r>
        <w:rPr>
          <w:rStyle w:val="wwc-pali"/>
        </w:rPr>
        <w:t>Tadappatiṭṭhitaṁ viññāṇaṁ avirūḷhaṁ. Anabhisaṅkhārañ-ca vimuttaṁ</w:t>
      </w:r>
      <w:r>
        <w:t xml:space="preserve">. Seeing the first part as a full sentence is supported by </w:t>
      </w:r>
      <w:hyperlink r:id="rId304" w:anchor="YYY" w:history="1">
        <w:r>
          <w:rPr>
            <w:rStyle w:val="Hyperlink"/>
          </w:rPr>
          <w:t>SN 12.38:3.3</w:t>
        </w:r>
      </w:hyperlink>
      <w:r>
        <w:t xml:space="preserve">, </w:t>
      </w:r>
      <w:hyperlink r:id="rId305" w:anchor="YYY" w:history="1">
        <w:r>
          <w:rPr>
            <w:rStyle w:val="Hyperlink"/>
          </w:rPr>
          <w:t>SN 12.38:3.3</w:t>
        </w:r>
      </w:hyperlink>
      <w:r>
        <w:t xml:space="preserve"> &amp; </w:t>
      </w:r>
      <w:hyperlink r:id="rId306" w:anchor="YYY" w:history="1">
        <w:r>
          <w:rPr>
            <w:rStyle w:val="Hyperlink"/>
          </w:rPr>
          <w:t>SN 12.40:3.3</w:t>
        </w:r>
      </w:hyperlink>
      <w:r>
        <w:t xml:space="preserve">, where </w:t>
      </w:r>
      <w:r>
        <w:rPr>
          <w:rStyle w:val="wwc-pali"/>
        </w:rPr>
        <w:t>tadappatiṭṭhite viññāṇe avirūḷhe</w:t>
      </w:r>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r>
        <w:rPr>
          <w:rStyle w:val="wwc-pali"/>
        </w:rPr>
        <w:t>vimuttasmiṁ ‘vimuttam’iti ñāṇaṁ hoti</w:t>
      </w:r>
      <w:r>
        <w:t xml:space="preserve">, “when liberated, there is the knowledge ‘it [the mind] is liberated’.” Previous translators similarly separated </w:t>
      </w:r>
      <w:r>
        <w:rPr>
          <w:rStyle w:val="wwc-pali"/>
        </w:rPr>
        <w:t>viññāṇaṁ</w:t>
      </w:r>
      <w:r>
        <w:t xml:space="preserve"> from </w:t>
      </w:r>
      <w:r>
        <w:rPr>
          <w:rStyle w:val="wwc-pali"/>
        </w:rPr>
        <w:t>vimuttaṁ</w:t>
      </w:r>
      <w:r>
        <w:t xml:space="preserve"> in the </w:t>
      </w:r>
      <w:r>
        <w:rPr>
          <w:rStyle w:val="wwc-sesame"/>
        </w:rPr>
        <w:t>Seeds Discourse</w:t>
      </w:r>
      <w:r>
        <w:t xml:space="preserve"> (see </w:t>
      </w:r>
      <w:hyperlink w:anchor="footnote504">
        <w:r>
          <w:rPr>
            <w:rStyle w:val="Hyperlink"/>
          </w:rPr>
          <w:t>note 504</w:t>
        </w:r>
      </w:hyperlink>
      <w:r>
        <w:t xml:space="preserve">). </w:t>
      </w:r>
      <w:r>
        <w:rPr>
          <w:rStyle w:val="wwc-sesame-zot-reference"/>
        </w:rPr>
        <w:t>Nyanaponika 1990</w:t>
      </w:r>
      <w:r>
        <w:t xml:space="preserve"> has “</w:t>
      </w:r>
      <w:r>
        <w:rPr>
          <w:rStyle w:val="wwc-german"/>
        </w:rPr>
        <w:t>ist man befreit</w:t>
      </w:r>
      <w:r>
        <w:t>”, meaning “</w:t>
      </w:r>
      <w:r>
        <w:rPr>
          <w:rStyle w:val="Emphasis"/>
        </w:rPr>
        <w:t>one</w:t>
      </w:r>
      <w:r>
        <w:t xml:space="preserve"> is liberated”. But </w:t>
      </w:r>
      <w:r>
        <w:rPr>
          <w:rStyle w:val="wwc-pali"/>
        </w:rPr>
        <w:t>vimuttaṁ</w:t>
      </w:r>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7">
        <w:r>
          <w:rPr>
            <w:rStyle w:val="Hyperlink"/>
          </w:rPr>
          <w:t>SĀ 39</w:t>
        </w:r>
      </w:hyperlink>
      <w:r>
        <w:t xml:space="preserve"> also supports the separation of consciousness and liberation, as it disjoints the two with a set of phrases not found in the Pāli. </w:t>
      </w:r>
      <w:r>
        <w:rPr>
          <w:rStyle w:val="wwc-sesame-zot-reference"/>
        </w:rPr>
        <w:t>Anālayo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8"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9"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10"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1"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r>
        <w:rPr>
          <w:rStyle w:val="wwc-pali"/>
        </w:rPr>
        <w:t>agati</w:t>
      </w:r>
      <w:r>
        <w:t xml:space="preserve"> as ‘coming’). But it being a euphemism for dying in this context, I prefer ‘departing’, which in English is also a euphemism for death. I translate </w:t>
      </w:r>
      <w:r>
        <w:rPr>
          <w:rStyle w:val="wwc-pali"/>
        </w:rPr>
        <w:t>āgati</w:t>
      </w:r>
      <w:r>
        <w:t xml:space="preserve"> accordingly as ‘arriving’.</w:t>
      </w:r>
    </w:p>
  </w:footnote>
  <w:footnote w:id="285">
    <w:p w14:paraId="5475096D" w14:textId="77777777" w:rsidR="00FE3964" w:rsidRDefault="00000000">
      <w:pPr>
        <w:pStyle w:val="FootnoteText"/>
      </w:pPr>
      <w:r>
        <w:rPr>
          <w:rStyle w:val="FootnoteCharacters"/>
        </w:rPr>
        <w:footnoteRef/>
      </w:r>
      <w:hyperlink r:id="rId312" w:anchor="YYY" w:history="1">
        <w:r>
          <w:rPr>
            <w:rStyle w:val="Hyperlink"/>
          </w:rPr>
          <w:t>Thag 16.9:26.1–26.4</w:t>
        </w:r>
      </w:hyperlink>
      <w:r>
        <w:t xml:space="preserve">; </w:t>
      </w:r>
      <w:hyperlink r:id="rId313" w:anchor="YYY" w:history="1">
        <w:r>
          <w:rPr>
            <w:rStyle w:val="Hyperlink"/>
          </w:rPr>
          <w:t>DN 8:3.6</w:t>
        </w:r>
      </w:hyperlink>
      <w:r>
        <w:t xml:space="preserve"> </w:t>
      </w:r>
      <w:r>
        <w:rPr>
          <w:rStyle w:val="wwc-PTS-reference"/>
        </w:rPr>
        <w:t>D I 162</w:t>
      </w:r>
      <w:r>
        <w:t xml:space="preserve">; </w:t>
      </w:r>
      <w:hyperlink r:id="rId314"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5" w:anchor="YYY" w:history="1">
        <w:r>
          <w:rPr>
            <w:rStyle w:val="Hyperlink"/>
          </w:rPr>
          <w:t>AN 3.34:5.3</w:t>
        </w:r>
      </w:hyperlink>
      <w:r>
        <w:t xml:space="preserve">. See also </w:t>
      </w:r>
      <w:hyperlink r:id="rId316" w:anchor="YYY" w:history="1">
        <w:r>
          <w:rPr>
            <w:rStyle w:val="Hyperlink"/>
          </w:rPr>
          <w:t>SN 45.150:1.1</w:t>
        </w:r>
      </w:hyperlink>
      <w:r>
        <w:t xml:space="preserve">, </w:t>
      </w:r>
      <w:hyperlink r:id="rId317" w:anchor="YYY" w:history="1">
        <w:r>
          <w:rPr>
            <w:rStyle w:val="Hyperlink"/>
          </w:rPr>
          <w:t>SN 55.25:10.2</w:t>
        </w:r>
      </w:hyperlink>
      <w:r>
        <w:t xml:space="preserve">, </w:t>
      </w:r>
      <w:hyperlink r:id="rId318"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r>
        <w:rPr>
          <w:rStyle w:val="wwc-pali"/>
        </w:rPr>
        <w:t>Rūpupayaṁ viññāṇaṁ tiṭṭhamānaṁ tiṭṭheyya</w:t>
      </w:r>
      <w:r>
        <w:t xml:space="preserve">, ‘consciousness would continue to exist if it is attracted to form’. </w:t>
      </w:r>
      <w:r>
        <w:rPr>
          <w:rStyle w:val="wwc-sesame-zot-reference"/>
        </w:rPr>
        <w:t>Bodhi 2000</w:t>
      </w:r>
      <w:r>
        <w:t xml:space="preserve"> translates: “Consciousness, while standing, might stand engaged with form.” </w:t>
      </w:r>
      <w:r>
        <w:rPr>
          <w:rStyle w:val="wwc-sesame-zot-reference"/>
        </w:rPr>
        <w:t>Ṭhānissaro 2008a</w:t>
      </w:r>
      <w:r>
        <w:t xml:space="preserve"> p.27 has: “Should consciousness, when standing, stand attached to form […]” Under </w:t>
      </w:r>
      <w:r>
        <w:rPr>
          <w:rStyle w:val="wwc-pali"/>
        </w:rPr>
        <w:t>tiṭṭhati</w:t>
      </w:r>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r>
        <w:rPr>
          <w:rStyle w:val="wwc-pali"/>
        </w:rPr>
        <w:t>ṭhiti</w:t>
      </w:r>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r>
        <w:rPr>
          <w:rStyle w:val="wwc-pali"/>
        </w:rPr>
        <w:t>viññāṇaṁ tiṭṭhamānaṁ tiṭṭheyya</w:t>
      </w:r>
      <w:r>
        <w:t xml:space="preserve"> literally is ‘</w:t>
      </w:r>
      <w:r>
        <w:rPr>
          <w:rStyle w:val="Emphasis"/>
        </w:rPr>
        <w:t>existing</w:t>
      </w:r>
      <w:r>
        <w:t xml:space="preserve"> consciousness would continue’, a present participle followed by a finite form of the same verb is a form of emphasis. For example, </w:t>
      </w:r>
      <w:r>
        <w:rPr>
          <w:rStyle w:val="wwc-pali"/>
        </w:rPr>
        <w:t>cittaṁ bahulaṁ gacchamānaṁ gaccheyya</w:t>
      </w:r>
      <w:r>
        <w:t>, literally ‘the straying mind may often stray’, simply means the mind may often stray. (</w:t>
      </w:r>
      <w:hyperlink r:id="rId319" w:anchor="YYY" w:history="1">
        <w:r>
          <w:rPr>
            <w:rStyle w:val="Hyperlink"/>
          </w:rPr>
          <w:t>SN 35.117:1.2</w:t>
        </w:r>
      </w:hyperlink>
      <w:r>
        <w:t xml:space="preserve">) So I excluded the present participle </w:t>
      </w:r>
      <w:r>
        <w:rPr>
          <w:rStyle w:val="wwc-pali"/>
        </w:rPr>
        <w:t>tiṭṭhamānaṁ</w:t>
      </w:r>
      <w:r>
        <w:t xml:space="preserve">, like other translators have done in this example case and similar instances, and instead emphasize the verb with ‘continue to exist’. Further, </w:t>
      </w:r>
      <w:r>
        <w:rPr>
          <w:rStyle w:val="wwc-pali"/>
        </w:rPr>
        <w:t>rūpupayaṁ</w:t>
      </w:r>
      <w:r>
        <w:t xml:space="preserve"> is a </w:t>
      </w:r>
      <w:r>
        <w:rPr>
          <w:rStyle w:val="wwc-pali"/>
        </w:rPr>
        <w:t>bahubbīhi</w:t>
      </w:r>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r>
        <w:rPr>
          <w:rStyle w:val="wwc-pali"/>
        </w:rPr>
        <w:t>rūpa</w:t>
      </w:r>
      <w:r>
        <w:t xml:space="preserve"> as an object of </w:t>
      </w:r>
      <w:r>
        <w:rPr>
          <w:rStyle w:val="wwc-pali"/>
        </w:rPr>
        <w:t>tiṭṭheyya</w:t>
      </w:r>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20"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 xml:space="preserve">On one-seeders see for example </w:t>
      </w:r>
      <w:hyperlink r:id="rId321" w:anchor="YYY" w:history="1">
        <w:r>
          <w:rPr>
            <w:rStyle w:val="Hyperlink"/>
          </w:rPr>
          <w:t>AN 3.87</w:t>
        </w:r>
      </w:hyperlink>
      <w:r>
        <w:t xml:space="preserve">. Other suttas on seeds and rebirth are </w:t>
      </w:r>
      <w:hyperlink r:id="rId322" w:anchor="YYY" w:history="1">
        <w:r>
          <w:rPr>
            <w:rStyle w:val="Hyperlink"/>
          </w:rPr>
          <w:t>AN 3.34</w:t>
        </w:r>
      </w:hyperlink>
      <w:r>
        <w:t xml:space="preserve">, </w:t>
      </w:r>
      <w:hyperlink r:id="rId323" w:anchor="YYY" w:history="1">
        <w:r>
          <w:rPr>
            <w:rStyle w:val="Hyperlink"/>
          </w:rPr>
          <w:t>AN 3.77</w:t>
        </w:r>
      </w:hyperlink>
      <w:r>
        <w:t xml:space="preserve">, </w:t>
      </w:r>
      <w:hyperlink r:id="rId324"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5" w:anchor="YYY" w:history="1">
        <w:r>
          <w:rPr>
            <w:rStyle w:val="Hyperlink"/>
          </w:rPr>
          <w:t>SN 12.57</w:t>
        </w:r>
      </w:hyperlink>
      <w:r>
        <w:t xml:space="preserve">. Compare also </w:t>
      </w:r>
      <w:hyperlink r:id="rId326" w:anchor="YYY" w:history="1">
        <w:r>
          <w:rPr>
            <w:rStyle w:val="Hyperlink"/>
          </w:rPr>
          <w:t>SN 12.55</w:t>
        </w:r>
      </w:hyperlink>
      <w:r>
        <w:t xml:space="preserve">, </w:t>
      </w:r>
      <w:hyperlink r:id="rId327" w:anchor="YYY" w:history="1">
        <w:r>
          <w:rPr>
            <w:rStyle w:val="Hyperlink"/>
          </w:rPr>
          <w:t>SN 12.56</w:t>
        </w:r>
      </w:hyperlink>
      <w:r>
        <w:t xml:space="preserve"> and </w:t>
      </w:r>
      <w:hyperlink r:id="rId328"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r>
        <w:rPr>
          <w:rStyle w:val="wwc-sesame-zot-reference"/>
        </w:rPr>
        <w:t>Sunyo 2017</w:t>
      </w:r>
    </w:p>
  </w:footnote>
  <w:footnote w:id="293">
    <w:p w14:paraId="6B736719" w14:textId="77777777" w:rsidR="00FE3964" w:rsidRDefault="00000000">
      <w:pPr>
        <w:pStyle w:val="FootnoteText"/>
      </w:pPr>
      <w:r>
        <w:rPr>
          <w:rStyle w:val="FootnoteCharacters"/>
        </w:rPr>
        <w:footnoteRef/>
      </w:r>
      <w:hyperlink r:id="rId329"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r>
        <w:rPr>
          <w:rStyle w:val="wwc-pali"/>
        </w:rPr>
        <w:t>Saṁyojaniyesu, bhikkhave, dhammesu assādānupassino viharato</w:t>
      </w:r>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r>
        <w:rPr>
          <w:rStyle w:val="wwc-sesame"/>
        </w:rPr>
        <w:t>Aṅguttara Nikāya</w:t>
      </w:r>
      <w:r>
        <w:t xml:space="preserve"> he translates -</w:t>
      </w:r>
      <w:r>
        <w:rPr>
          <w:rStyle w:val="wwc-pali"/>
        </w:rPr>
        <w:t>anupassino viharato</w:t>
      </w:r>
      <w:r>
        <w:t xml:space="preserve"> as “</w:t>
      </w:r>
      <w:r>
        <w:rPr>
          <w:rStyle w:val="Emphasis"/>
        </w:rPr>
        <w:t>for one who</w:t>
      </w:r>
      <w:r>
        <w:t xml:space="preserve"> dwells contemplating”. (</w:t>
      </w:r>
      <w:r>
        <w:rPr>
          <w:rStyle w:val="wwc-sesame-zot-reference"/>
        </w:rPr>
        <w:t>Bodhi 2012</w:t>
      </w:r>
      <w:r>
        <w:t xml:space="preserve">, </w:t>
      </w:r>
      <w:hyperlink r:id="rId330" w:anchor="YYY" w:history="1">
        <w:r>
          <w:rPr>
            <w:rStyle w:val="Hyperlink"/>
          </w:rPr>
          <w:t>AN 5.30</w:t>
        </w:r>
      </w:hyperlink>
      <w:r>
        <w:t xml:space="preserve">) </w:t>
      </w:r>
      <w:r>
        <w:rPr>
          <w:rStyle w:val="wwc-pali"/>
        </w:rPr>
        <w:t>Assādānupassino viharato</w:t>
      </w:r>
      <w:r>
        <w:t xml:space="preserve"> is a genitive absolute of “whom it concerns” (cf. </w:t>
      </w:r>
      <w:r>
        <w:rPr>
          <w:rStyle w:val="wwc-sesame-zot-reference"/>
        </w:rPr>
        <w:t>Wijesekera 1993</w:t>
      </w:r>
      <w:r>
        <w:t xml:space="preserve"> §159), so is best translated with “</w:t>
      </w:r>
      <w:r>
        <w:rPr>
          <w:rStyle w:val="Emphasis"/>
        </w:rPr>
        <w:t>for those who</w:t>
      </w:r>
      <w:r>
        <w:t xml:space="preserve">”, like </w:t>
      </w:r>
      <w:r>
        <w:rPr>
          <w:rStyle w:val="wwc-sesame-zot-reference"/>
        </w:rPr>
        <w:t>Olalde 2014</w:t>
      </w:r>
      <w:r>
        <w:t xml:space="preserve"> p.84, “für denjenigen”.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1"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2"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3"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r>
        <w:rPr>
          <w:rStyle w:val="wwc-sesame-zot-reference"/>
        </w:rPr>
        <w:t>Wijesekera 1994</w:t>
      </w:r>
      <w:r>
        <w:t xml:space="preserve"> p.106</w:t>
      </w:r>
    </w:p>
  </w:footnote>
  <w:footnote w:id="299">
    <w:p w14:paraId="431F5D47" w14:textId="77777777" w:rsidR="00FE3964" w:rsidRDefault="00000000">
      <w:pPr>
        <w:pStyle w:val="FootnoteText"/>
      </w:pPr>
      <w:r>
        <w:rPr>
          <w:rStyle w:val="FootnoteCharacters"/>
        </w:rPr>
        <w:footnoteRef/>
      </w:r>
      <w:hyperlink r:id="rId334" w:anchor="YYY" w:history="1">
        <w:r>
          <w:rPr>
            <w:rStyle w:val="Hyperlink"/>
          </w:rPr>
          <w:t>SN 12.65:1.2–3.8</w:t>
        </w:r>
      </w:hyperlink>
      <w:r>
        <w:t xml:space="preserve">. See also </w:t>
      </w:r>
      <w:hyperlink r:id="rId335"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6"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7">
        <w:r>
          <w:rPr>
            <w:rStyle w:val="Hyperlink"/>
          </w:rPr>
          <w:t>MĀ 97</w:t>
        </w:r>
      </w:hyperlink>
      <w:r>
        <w:t xml:space="preserve">, translation </w:t>
      </w:r>
      <w:r>
        <w:rPr>
          <w:rStyle w:val="wwc-sesame-zot-reference"/>
        </w:rPr>
        <w:t>Anālayo 2020</w:t>
      </w:r>
      <w:r>
        <w:t>(a), emphasis added</w:t>
      </w:r>
    </w:p>
  </w:footnote>
  <w:footnote w:id="303">
    <w:p w14:paraId="7AF3D550" w14:textId="77777777" w:rsidR="00FE3964" w:rsidRDefault="00000000">
      <w:pPr>
        <w:pStyle w:val="FootnoteText"/>
      </w:pPr>
      <w:r>
        <w:rPr>
          <w:rStyle w:val="FootnoteCharacters"/>
        </w:rPr>
        <w:footnoteRef/>
      </w:r>
      <w:hyperlink r:id="rId338">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r>
        <w:rPr>
          <w:rStyle w:val="wwc-sesame-zot-reference"/>
        </w:rPr>
        <w:t>Ñāṇananda 2015</w:t>
      </w:r>
      <w:r>
        <w:t xml:space="preserve"> p.65, p.36. </w:t>
      </w:r>
      <w:r>
        <w:rPr>
          <w:rStyle w:val="wwc-sesame-zot-reference"/>
        </w:rPr>
        <w:t>PED</w:t>
      </w:r>
      <w:r>
        <w:t xml:space="preserve"> states that translating </w:t>
      </w:r>
      <w:r>
        <w:rPr>
          <w:rStyle w:val="wwc-pali"/>
        </w:rPr>
        <w:t>itthatta</w:t>
      </w:r>
      <w:r>
        <w:t xml:space="preserve"> as ‘thusness’ is incorrect. The word instead refers to existence, literally ‘a state (-</w:t>
      </w:r>
      <w:r>
        <w:rPr>
          <w:rStyle w:val="wwc-pali"/>
        </w:rPr>
        <w:t>tta</w:t>
      </w:r>
      <w:r>
        <w:t>) here (</w:t>
      </w:r>
      <w:r>
        <w:rPr>
          <w:rStyle w:val="wwc-pali"/>
        </w:rPr>
        <w:t>ittha</w:t>
      </w:r>
      <w:r>
        <w:t xml:space="preserve">)’. See for example </w:t>
      </w:r>
      <w:hyperlink r:id="rId339" w:anchor="YYYhttps://suttacentral.net/XXX/en/sujato%23YYY" w:history="1">
        <w:r>
          <w:rPr>
            <w:rStyle w:val="Hyperlink"/>
          </w:rPr>
          <w:t>AN 2.36:2.4, 3.5, 4.7</w:t>
        </w:r>
      </w:hyperlink>
      <w:r>
        <w:t xml:space="preserve">: </w:t>
      </w:r>
      <w:r>
        <w:rPr>
          <w:rStyle w:val="wwc-pali"/>
        </w:rPr>
        <w:t>so tato cuto […] āgantā itthattaṁ</w:t>
      </w:r>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40" w:anchor="YYY" w:history="1">
        <w:r>
          <w:rPr>
            <w:rStyle w:val="Hyperlink"/>
          </w:rPr>
          <w:t>DN 24:2.17.5</w:t>
        </w:r>
      </w:hyperlink>
      <w:r>
        <w:t xml:space="preserve"> </w:t>
      </w:r>
      <w:r>
        <w:rPr>
          <w:rStyle w:val="wwc-PTS-reference"/>
        </w:rPr>
        <w:t>D III 29</w:t>
      </w:r>
      <w:r>
        <w:t xml:space="preserve"> </w:t>
      </w:r>
      <w:r>
        <w:rPr>
          <w:rStyle w:val="wwc-pali"/>
        </w:rPr>
        <w:t>itthatta</w:t>
      </w:r>
      <w:r>
        <w:t xml:space="preserve"> refers to a state of existence in the realm of Brahmā.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1"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2">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3"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r>
        <w:rPr>
          <w:rStyle w:val="wwc-sesame-zot-reference"/>
        </w:rPr>
        <w:t>Olalde 2014</w:t>
      </w:r>
      <w:r>
        <w:t xml:space="preserve"> p.102</w:t>
      </w:r>
    </w:p>
  </w:footnote>
  <w:footnote w:id="312">
    <w:p w14:paraId="269085F7" w14:textId="77777777" w:rsidR="00FE3964" w:rsidRDefault="00000000">
      <w:pPr>
        <w:pStyle w:val="FootnoteText"/>
      </w:pPr>
      <w:r>
        <w:rPr>
          <w:rStyle w:val="FootnoteCharacters"/>
        </w:rPr>
        <w:footnoteRef/>
      </w:r>
      <w:r>
        <w:rPr>
          <w:rStyle w:val="wwc-sesame"/>
        </w:rPr>
        <w:t>Brahmavamso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4">
        <w:r>
          <w:rPr>
            <w:rStyle w:val="Hyperlink"/>
          </w:rPr>
          <w:t>Cnd 5</w:t>
        </w:r>
      </w:hyperlink>
    </w:p>
  </w:footnote>
  <w:footnote w:id="315">
    <w:p w14:paraId="56FCDD14" w14:textId="77777777" w:rsidR="00FE3964" w:rsidRDefault="00000000">
      <w:pPr>
        <w:pStyle w:val="FootnoteText"/>
      </w:pPr>
      <w:r>
        <w:rPr>
          <w:rStyle w:val="FootnoteCharacters"/>
        </w:rPr>
        <w:footnoteRef/>
      </w:r>
      <w:r>
        <w:t xml:space="preserve">For example </w:t>
      </w:r>
      <w:r>
        <w:rPr>
          <w:rStyle w:val="wwc-sesame-zot-reference"/>
        </w:rPr>
        <w:t>Ñāṇananda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r>
        <w:rPr>
          <w:rStyle w:val="wwc-sesame"/>
        </w:rPr>
        <w:t>Sujato 2023 note</w:t>
      </w:r>
      <w:r>
        <w:t xml:space="preserve"> at </w:t>
      </w:r>
      <w:hyperlink r:id="rId345" w:anchor="YYY" w:history="1">
        <w:r>
          <w:rPr>
            <w:rStyle w:val="Hyperlink"/>
          </w:rPr>
          <w:t>DN 15:22.6</w:t>
        </w:r>
      </w:hyperlink>
      <w:r>
        <w:t>: “Any state of being ultimately depends on the codependency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6"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7"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8"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9"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50" w:anchor="YYY" w:history="1">
        <w:r>
          <w:rPr>
            <w:rStyle w:val="Hyperlink"/>
          </w:rPr>
          <w:t>SN 22.57:14.5</w:t>
        </w:r>
      </w:hyperlink>
      <w:r>
        <w:t>,</w:t>
      </w:r>
    </w:p>
    <w:p w14:paraId="07317C86" w14:textId="77777777" w:rsidR="00FE3964" w:rsidRDefault="00000000">
      <w:pPr>
        <w:pStyle w:val="FootnoteText"/>
      </w:pPr>
      <w:hyperlink r:id="rId351"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r>
        <w:rPr>
          <w:rStyle w:val="wwc-pali"/>
        </w:rPr>
        <w:t>Viññāṇañca hi, Ānanda, nāmarūpe patiṭṭhaṁ na labhissatha</w:t>
      </w:r>
      <w:r>
        <w:t xml:space="preserve">. For </w:t>
      </w:r>
      <w:r>
        <w:rPr>
          <w:rStyle w:val="wwc-pali"/>
        </w:rPr>
        <w:t>patiṭṭhaṁ</w:t>
      </w:r>
      <w:r>
        <w:t xml:space="preserve"> as ‘support to be planted’ see note 215. See also </w:t>
      </w:r>
      <w:r>
        <w:rPr>
          <w:rStyle w:val="wwc-sesame"/>
        </w:rPr>
        <w:t>Sujato 2023 note</w:t>
      </w:r>
      <w:r>
        <w:t xml:space="preserve"> at </w:t>
      </w:r>
      <w:hyperlink r:id="rId352"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r>
        <w:rPr>
          <w:rStyle w:val="wwc-sanskrit"/>
        </w:rPr>
        <w:t>śarīra</w:t>
      </w:r>
      <w:r>
        <w:t>), my support (</w:t>
      </w:r>
      <w:r>
        <w:rPr>
          <w:rStyle w:val="wwc-sanskrit"/>
        </w:rPr>
        <w:t>pratiṣṭhā</w:t>
      </w:r>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3" w:anchor="YYY" w:history="1">
        <w:r>
          <w:rPr>
            <w:rStyle w:val="Hyperlink"/>
          </w:rPr>
          <w:t>DN 10:2.22.1</w:t>
        </w:r>
      </w:hyperlink>
      <w:r>
        <w:t xml:space="preserve"> </w:t>
      </w:r>
      <w:r>
        <w:rPr>
          <w:rStyle w:val="wwc-PTS-reference"/>
        </w:rPr>
        <w:t>D I 209</w:t>
      </w:r>
      <w:r>
        <w:t xml:space="preserve">. Similar at </w:t>
      </w:r>
      <w:hyperlink r:id="rId354" w:anchor="YYY" w:history="1">
        <w:r>
          <w:rPr>
            <w:rStyle w:val="Hyperlink"/>
          </w:rPr>
          <w:t>DN 2:84.1</w:t>
        </w:r>
      </w:hyperlink>
      <w:r>
        <w:t xml:space="preserve"> </w:t>
      </w:r>
      <w:r>
        <w:rPr>
          <w:rStyle w:val="wwc-PTS-reference"/>
        </w:rPr>
        <w:t>D I 76</w:t>
      </w:r>
      <w:r>
        <w:t xml:space="preserve">, </w:t>
      </w:r>
      <w:hyperlink r:id="rId355"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6" w:anchor="YYY" w:history="1">
        <w:r>
          <w:rPr>
            <w:rStyle w:val="Hyperlink"/>
          </w:rPr>
          <w:t>DN 14:1.21.2</w:t>
        </w:r>
      </w:hyperlink>
      <w:r>
        <w:t xml:space="preserve"> </w:t>
      </w:r>
      <w:r>
        <w:rPr>
          <w:rStyle w:val="wwc-PTS-reference"/>
        </w:rPr>
        <w:t>D II 14</w:t>
      </w:r>
      <w:r>
        <w:t xml:space="preserve">, </w:t>
      </w:r>
      <w:hyperlink r:id="rId357"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8" w:anchor="YYY" w:history="1">
        <w:r>
          <w:rPr>
            <w:rStyle w:val="Hyperlink"/>
          </w:rPr>
          <w:t>MN 79:11.1</w:t>
        </w:r>
      </w:hyperlink>
      <w:r>
        <w:t xml:space="preserve"> </w:t>
      </w:r>
      <w:r>
        <w:rPr>
          <w:rStyle w:val="wwc-PTS-reference"/>
        </w:rPr>
        <w:t>M II 33</w:t>
      </w:r>
      <w:r>
        <w:t xml:space="preserve">, </w:t>
      </w:r>
      <w:hyperlink r:id="rId359"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60" w:anchor="YYY" w:history="1">
        <w:r>
          <w:rPr>
            <w:rStyle w:val="Hyperlink"/>
          </w:rPr>
          <w:t>SN 12.65:6.3–6.7</w:t>
        </w:r>
      </w:hyperlink>
      <w:r>
        <w:t xml:space="preserve">, </w:t>
      </w:r>
      <w:hyperlink r:id="rId361" w:anchor="YYY" w:history="1">
        <w:r>
          <w:rPr>
            <w:rStyle w:val="Hyperlink"/>
          </w:rPr>
          <w:t>SN 12.67:7.12–7.16</w:t>
        </w:r>
      </w:hyperlink>
      <w:r>
        <w:t xml:space="preserve">, </w:t>
      </w:r>
      <w:hyperlink r:id="rId362"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example </w:t>
      </w:r>
      <w:r>
        <w:rPr>
          <w:rStyle w:val="wwc-sesame-zot-reference"/>
        </w:rPr>
        <w:t>Falk</w:t>
      </w:r>
      <w:r>
        <w:t xml:space="preserve"> p.40, </w:t>
      </w:r>
      <w:r>
        <w:rPr>
          <w:rStyle w:val="wwc-sesame-zot-reference"/>
        </w:rPr>
        <w:t>Hamilton</w:t>
      </w:r>
      <w:r>
        <w:t xml:space="preserve"> p.123, </w:t>
      </w:r>
      <w:r>
        <w:rPr>
          <w:rStyle w:val="wwc-sesame-zot-reference"/>
        </w:rPr>
        <w:t>Gombrich 2009</w:t>
      </w:r>
      <w:r>
        <w:t xml:space="preserve"> p.120, </w:t>
      </w:r>
      <w:r>
        <w:rPr>
          <w:rStyle w:val="wwc-sesame-zot-reference"/>
        </w:rPr>
        <w:t>Olalde 2014</w:t>
      </w:r>
      <w:r>
        <w:t xml:space="preserve"> p.38ff.</w:t>
      </w:r>
    </w:p>
  </w:footnote>
  <w:footnote w:id="326">
    <w:p w14:paraId="0CE5DCE6" w14:textId="77777777" w:rsidR="00FE3964" w:rsidRDefault="00000000">
      <w:pPr>
        <w:pStyle w:val="FootnoteText"/>
      </w:pPr>
      <w:r>
        <w:rPr>
          <w:rStyle w:val="FootnoteCharacters"/>
        </w:rPr>
        <w:footnoteRef/>
      </w:r>
      <w:r>
        <w:rPr>
          <w:rStyle w:val="wwc-sesame-zot-reference"/>
        </w:rPr>
        <w:t>Sujato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r>
        <w:rPr>
          <w:rStyle w:val="wwc-sesame-zot-reference"/>
        </w:rPr>
        <w:t>Olivelle</w:t>
      </w:r>
      <w:r>
        <w:t xml:space="preserve"> pp.8–11. In </w:t>
      </w:r>
      <w:hyperlink r:id="rId363"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r>
        <w:t xml:space="preserve">MuṇU 3.2.8, translation </w:t>
      </w:r>
      <w:r>
        <w:rPr>
          <w:rStyle w:val="wwc-sesame-zot-reference"/>
        </w:rPr>
        <w:t>Olivelle</w:t>
      </w:r>
    </w:p>
  </w:footnote>
  <w:footnote w:id="330">
    <w:p w14:paraId="2B72C7FA" w14:textId="77777777" w:rsidR="00FE3964" w:rsidRDefault="00000000">
      <w:pPr>
        <w:pStyle w:val="FootnoteText"/>
      </w:pPr>
      <w:r>
        <w:rPr>
          <w:rStyle w:val="FootnoteCharacters"/>
        </w:rPr>
        <w:footnoteRef/>
      </w:r>
      <w:r>
        <w:t xml:space="preserve">PrU 6.5, translation </w:t>
      </w:r>
      <w:r>
        <w:rPr>
          <w:rStyle w:val="wwc-sesame-zot-reference"/>
        </w:rPr>
        <w:t>Olivelle</w:t>
      </w:r>
    </w:p>
  </w:footnote>
  <w:footnote w:id="331">
    <w:p w14:paraId="6D6E85DA" w14:textId="77777777" w:rsidR="00FE3964" w:rsidRDefault="00000000">
      <w:pPr>
        <w:pStyle w:val="FootnoteText"/>
      </w:pPr>
      <w:r>
        <w:rPr>
          <w:rStyle w:val="FootnoteCharacters"/>
        </w:rPr>
        <w:footnoteRef/>
      </w:r>
      <w:r>
        <w:t xml:space="preserve">CU 6.10, translation </w:t>
      </w:r>
      <w:r>
        <w:rPr>
          <w:rStyle w:val="wwc-sesame-zot-reference"/>
        </w:rPr>
        <w:t>Olivelle</w:t>
      </w:r>
    </w:p>
  </w:footnote>
  <w:footnote w:id="332">
    <w:p w14:paraId="4411F9B3" w14:textId="77777777" w:rsidR="00FE3964" w:rsidRDefault="00000000">
      <w:pPr>
        <w:pStyle w:val="FootnoteText"/>
      </w:pPr>
      <w:r>
        <w:rPr>
          <w:rStyle w:val="FootnoteCharacters"/>
        </w:rPr>
        <w:footnoteRef/>
      </w:r>
      <w:r>
        <w:t xml:space="preserve">See also </w:t>
      </w:r>
      <w:r>
        <w:rPr>
          <w:rStyle w:val="wwc-sesame-zot-reference"/>
        </w:rPr>
        <w:t>Olalde 2014</w:t>
      </w:r>
      <w:r>
        <w:t xml:space="preserve"> p.39 (translation mine): “[On the basis of CU 6.10 (</w:t>
      </w:r>
      <w:hyperlink w:anchor="bqseg89">
        <w:r>
          <w:rPr>
            <w:rStyle w:val="Hyperlink"/>
          </w:rPr>
          <w:t>§89</w:t>
        </w:r>
      </w:hyperlink>
      <w:r>
        <w:t xml:space="preserve">)] it seems most likely to me that </w:t>
      </w:r>
      <w:r>
        <w:rPr>
          <w:rStyle w:val="wwc-pali"/>
        </w:rPr>
        <w:t>nāmarūpa</w:t>
      </w:r>
      <w:r>
        <w:t xml:space="preserve"> in MuṇU 3.2.8 and PrU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r>
        <w:rPr>
          <w:rStyle w:val="wwc-sesame-zot-reference"/>
        </w:rPr>
        <w:t>Olalde 2015</w:t>
      </w:r>
      <w:r>
        <w:t xml:space="preserve"> p.14</w:t>
      </w:r>
    </w:p>
  </w:footnote>
  <w:footnote w:id="333">
    <w:p w14:paraId="00A52B76" w14:textId="77777777" w:rsidR="00FE3964" w:rsidRDefault="00000000">
      <w:pPr>
        <w:pStyle w:val="FootnoteText"/>
      </w:pPr>
      <w:r>
        <w:rPr>
          <w:rStyle w:val="FootnoteCharacters"/>
        </w:rPr>
        <w:footnoteRef/>
      </w:r>
      <w:hyperlink r:id="rId364" w:anchor="YYY" w:history="1">
        <w:r>
          <w:rPr>
            <w:rStyle w:val="Hyperlink"/>
          </w:rPr>
          <w:t>SN 45.91</w:t>
        </w:r>
      </w:hyperlink>
      <w:r>
        <w:t xml:space="preserve">, </w:t>
      </w:r>
      <w:hyperlink r:id="rId365" w:anchor="YYY" w:history="1">
        <w:r>
          <w:rPr>
            <w:rStyle w:val="Hyperlink"/>
          </w:rPr>
          <w:t>SN 45.92-95</w:t>
        </w:r>
      </w:hyperlink>
      <w:r>
        <w:t>,</w:t>
      </w:r>
      <w:r>
        <w:br/>
      </w:r>
      <w:hyperlink r:id="rId366" w:anchor="YYY" w:history="1">
        <w:r>
          <w:rPr>
            <w:rStyle w:val="Hyperlink"/>
          </w:rPr>
          <w:t>SN 45.96</w:t>
        </w:r>
      </w:hyperlink>
      <w:r>
        <w:t>,</w:t>
      </w:r>
      <w:r>
        <w:br/>
      </w:r>
      <w:hyperlink r:id="rId367" w:anchor="YYY" w:history="1">
        <w:r>
          <w:rPr>
            <w:rStyle w:val="Hyperlink"/>
          </w:rPr>
          <w:t>SN 45.97</w:t>
        </w:r>
      </w:hyperlink>
      <w:r>
        <w:t xml:space="preserve">, </w:t>
      </w:r>
      <w:hyperlink r:id="rId368" w:anchor="YYY" w:history="1">
        <w:r>
          <w:rPr>
            <w:rStyle w:val="Hyperlink"/>
          </w:rPr>
          <w:t>SN 45.98-102</w:t>
        </w:r>
      </w:hyperlink>
      <w:r>
        <w:t>,</w:t>
      </w:r>
      <w:r>
        <w:br/>
      </w:r>
      <w:hyperlink r:id="rId369" w:anchor="YYY" w:history="1">
        <w:r>
          <w:rPr>
            <w:rStyle w:val="Hyperlink"/>
          </w:rPr>
          <w:t>SN 45.103</w:t>
        </w:r>
      </w:hyperlink>
      <w:r>
        <w:t xml:space="preserve">, </w:t>
      </w:r>
      <w:hyperlink r:id="rId370" w:anchor="YYY" w:history="1">
        <w:r>
          <w:rPr>
            <w:rStyle w:val="Hyperlink"/>
          </w:rPr>
          <w:t>SN 45.104-108</w:t>
        </w:r>
      </w:hyperlink>
      <w:r>
        <w:t>,</w:t>
      </w:r>
      <w:r>
        <w:br/>
      </w:r>
      <w:hyperlink r:id="rId371" w:anchor="YYY" w:history="1">
        <w:r>
          <w:rPr>
            <w:rStyle w:val="Hyperlink"/>
          </w:rPr>
          <w:t>SN 45.109</w:t>
        </w:r>
      </w:hyperlink>
      <w:r>
        <w:t xml:space="preserve">, </w:t>
      </w:r>
      <w:hyperlink r:id="rId372" w:anchor="YYY" w:history="1">
        <w:r>
          <w:rPr>
            <w:rStyle w:val="Hyperlink"/>
          </w:rPr>
          <w:t>SN 45.110-114</w:t>
        </w:r>
      </w:hyperlink>
      <w:r>
        <w:t>,</w:t>
      </w:r>
      <w:r>
        <w:br/>
      </w:r>
      <w:hyperlink r:id="rId373" w:anchor="YYY" w:history="1">
        <w:r>
          <w:rPr>
            <w:rStyle w:val="Hyperlink"/>
          </w:rPr>
          <w:t>SN 45.115</w:t>
        </w:r>
      </w:hyperlink>
      <w:r>
        <w:t xml:space="preserve">, </w:t>
      </w:r>
      <w:hyperlink r:id="rId374" w:anchor="YYY" w:history="1">
        <w:r>
          <w:rPr>
            <w:rStyle w:val="Hyperlink"/>
          </w:rPr>
          <w:t>SN 45.116-120</w:t>
        </w:r>
      </w:hyperlink>
      <w:r>
        <w:t>,</w:t>
      </w:r>
      <w:r>
        <w:br/>
      </w:r>
      <w:hyperlink r:id="rId375" w:anchor="YYY" w:history="1">
        <w:r>
          <w:rPr>
            <w:rStyle w:val="Hyperlink"/>
          </w:rPr>
          <w:t>SN 45.121</w:t>
        </w:r>
      </w:hyperlink>
      <w:r>
        <w:t xml:space="preserve">, </w:t>
      </w:r>
      <w:hyperlink r:id="rId376" w:anchor="YYY" w:history="1">
        <w:r>
          <w:rPr>
            <w:rStyle w:val="Hyperlink"/>
          </w:rPr>
          <w:t>SN 45.122-126</w:t>
        </w:r>
      </w:hyperlink>
      <w:r>
        <w:t>,</w:t>
      </w:r>
      <w:r>
        <w:br/>
      </w:r>
      <w:hyperlink r:id="rId377" w:anchor="YYY" w:history="1">
        <w:r>
          <w:rPr>
            <w:rStyle w:val="Hyperlink"/>
          </w:rPr>
          <w:t>SN 45.127</w:t>
        </w:r>
      </w:hyperlink>
      <w:r>
        <w:t xml:space="preserve">, </w:t>
      </w:r>
      <w:hyperlink r:id="rId378" w:anchor="YYY" w:history="1">
        <w:r>
          <w:rPr>
            <w:rStyle w:val="Hyperlink"/>
          </w:rPr>
          <w:t>SN 45.128-132</w:t>
        </w:r>
      </w:hyperlink>
      <w:r>
        <w:t>,</w:t>
      </w:r>
      <w:r>
        <w:br/>
      </w:r>
      <w:hyperlink r:id="rId379" w:anchor="YYY" w:history="1">
        <w:r>
          <w:rPr>
            <w:rStyle w:val="Hyperlink"/>
          </w:rPr>
          <w:t>SN 45.133</w:t>
        </w:r>
      </w:hyperlink>
      <w:r>
        <w:t xml:space="preserve">, </w:t>
      </w:r>
      <w:hyperlink r:id="rId380"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1" w:anchor="YYY" w:history="1">
        <w:r>
          <w:rPr>
            <w:rStyle w:val="Hyperlink"/>
          </w:rPr>
          <w:t>MN 22:25.5–25.6</w:t>
        </w:r>
      </w:hyperlink>
      <w:r>
        <w:t xml:space="preserve"> </w:t>
      </w:r>
      <w:r>
        <w:rPr>
          <w:rStyle w:val="wwc-PTS-reference"/>
        </w:rPr>
        <w:t>M I 138</w:t>
      </w:r>
      <w:r>
        <w:t xml:space="preserve">. See also </w:t>
      </w:r>
      <w:r>
        <w:rPr>
          <w:rStyle w:val="wwc-sesame-zot-reference"/>
        </w:rPr>
        <w:t>Wijesekera 1994</w:t>
      </w:r>
      <w:r>
        <w:t xml:space="preserve"> p.261</w:t>
      </w:r>
    </w:p>
  </w:footnote>
  <w:footnote w:id="335">
    <w:p w14:paraId="7F53FC2E" w14:textId="77777777" w:rsidR="00FE3964" w:rsidRDefault="00000000">
      <w:pPr>
        <w:pStyle w:val="FootnoteText"/>
      </w:pPr>
      <w:r>
        <w:rPr>
          <w:rStyle w:val="FootnoteCharacters"/>
        </w:rPr>
        <w:footnoteRef/>
      </w:r>
      <w:hyperlink r:id="rId382"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3" w:anchor="YYY" w:history="1">
        <w:r>
          <w:rPr>
            <w:rStyle w:val="Hyperlink"/>
          </w:rPr>
          <w:t>Snp 5.2:5.1–6.6</w:t>
        </w:r>
      </w:hyperlink>
    </w:p>
  </w:footnote>
  <w:footnote w:id="338">
    <w:p w14:paraId="3938F4B2" w14:textId="77777777" w:rsidR="00FE3964" w:rsidRDefault="00000000">
      <w:pPr>
        <w:pStyle w:val="FootnoteText"/>
      </w:pPr>
      <w:r>
        <w:rPr>
          <w:rStyle w:val="FootnoteCharacters"/>
        </w:rPr>
        <w:footnoteRef/>
      </w:r>
      <w:r>
        <w:rPr>
          <w:rStyle w:val="wwc-sesame-zot-reference"/>
        </w:rPr>
        <w:t>Sunyo 2021</w:t>
      </w:r>
    </w:p>
  </w:footnote>
  <w:footnote w:id="339">
    <w:p w14:paraId="5910239C" w14:textId="77777777" w:rsidR="00FE3964" w:rsidRDefault="00000000">
      <w:pPr>
        <w:pStyle w:val="FootnoteText"/>
      </w:pPr>
      <w:r>
        <w:rPr>
          <w:rStyle w:val="FootnoteCharacters"/>
        </w:rPr>
        <w:footnoteRef/>
      </w:r>
      <w:r>
        <w:t xml:space="preserve">See </w:t>
      </w:r>
      <w:r>
        <w:rPr>
          <w:rStyle w:val="wwc-sesame-zot-reference"/>
        </w:rPr>
        <w:t>Hinüber</w:t>
      </w:r>
      <w:r>
        <w:t xml:space="preserve"> p.28f</w:t>
      </w:r>
    </w:p>
  </w:footnote>
  <w:footnote w:id="340">
    <w:p w14:paraId="5B32F46F" w14:textId="77777777" w:rsidR="00FE3964" w:rsidRDefault="00000000">
      <w:pPr>
        <w:pStyle w:val="FootnoteText"/>
      </w:pPr>
      <w:r>
        <w:rPr>
          <w:rStyle w:val="FootnoteCharacters"/>
        </w:rPr>
        <w:footnoteRef/>
      </w:r>
      <w:hyperlink r:id="rId384"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r>
        <w:rPr>
          <w:rStyle w:val="wwc-sesame-zot-reference"/>
        </w:rPr>
        <w:t>Gombrich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r>
        <w:rPr>
          <w:rStyle w:val="wwc-pali"/>
        </w:rPr>
        <w:t>anantam apāraṁ vijñāna-ghana eva</w:t>
      </w:r>
      <w:r>
        <w:t xml:space="preserve">; BU 3.8.8, </w:t>
      </w:r>
      <w:r>
        <w:rPr>
          <w:rStyle w:val="wwc-pali"/>
        </w:rPr>
        <w:t>asthūlam anaṇv ahrasvam adīrgham</w:t>
      </w:r>
      <w:r>
        <w:t>.</w:t>
      </w:r>
    </w:p>
  </w:footnote>
  <w:footnote w:id="344">
    <w:p w14:paraId="5077FF0A" w14:textId="77777777" w:rsidR="00FE3964" w:rsidRDefault="00000000">
      <w:pPr>
        <w:pStyle w:val="FootnoteText"/>
      </w:pPr>
      <w:r>
        <w:rPr>
          <w:rStyle w:val="FootnoteCharacters"/>
        </w:rPr>
        <w:footnoteRef/>
      </w:r>
      <w:r>
        <w:t xml:space="preserve">BU 3.7.3–7, translation </w:t>
      </w:r>
      <w:r>
        <w:rPr>
          <w:rStyle w:val="wwc-sesame-zot-reference"/>
        </w:rPr>
        <w:t>Olivelle</w:t>
      </w:r>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r>
        <w:rPr>
          <w:rStyle w:val="wwc-sesame-zot-reference"/>
        </w:rPr>
        <w:t>Olivelle</w:t>
      </w:r>
      <w:r>
        <w:t>: “For when a man finds within that invisible (</w:t>
      </w:r>
      <w:r>
        <w:rPr>
          <w:rStyle w:val="wwc-sanskrit"/>
        </w:rPr>
        <w:t>nadṛśya</w:t>
      </w:r>
      <w:r>
        <w:t xml:space="preserve">), incorporeal, indistinct, and supportless essence, the fearless state on which to rest, then he becomes free from fear.” The word has the same verbal root as </w:t>
      </w:r>
      <w:r>
        <w:rPr>
          <w:rStyle w:val="wwc-pali"/>
        </w:rPr>
        <w:t>anidassana</w:t>
      </w:r>
      <w:r>
        <w:t xml:space="preserve"> of the </w:t>
      </w:r>
      <w:r>
        <w:rPr>
          <w:rStyle w:val="wwc-sesame"/>
        </w:rPr>
        <w:t>Kevaddha Sutta</w:t>
      </w:r>
    </w:p>
  </w:footnote>
  <w:footnote w:id="346">
    <w:p w14:paraId="153F5411" w14:textId="77777777" w:rsidR="00FE3964" w:rsidRDefault="00000000">
      <w:pPr>
        <w:pStyle w:val="FootnoteText"/>
      </w:pPr>
      <w:r>
        <w:rPr>
          <w:rStyle w:val="FootnoteCharacters"/>
        </w:rPr>
        <w:footnoteRef/>
      </w:r>
      <w:r>
        <w:t xml:space="preserve">CU 3.13.7–14.2, translation </w:t>
      </w:r>
      <w:r>
        <w:rPr>
          <w:rStyle w:val="wwc-sesame-zot-reference"/>
        </w:rPr>
        <w:t>Olivelle</w:t>
      </w:r>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r>
        <w:rPr>
          <w:rStyle w:val="wwc-sesame-zot-reference"/>
        </w:rPr>
        <w:t>Sunyo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Yājñavalkya’s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r>
        <w:rPr>
          <w:rStyle w:val="wwc-sesame-zot-reference"/>
        </w:rPr>
        <w:t>Gombrich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r>
        <w:rPr>
          <w:rStyle w:val="wwc-sesame-zot-reference"/>
        </w:rPr>
        <w:t>Ñāṇananda 2016</w:t>
      </w:r>
      <w:r>
        <w:t xml:space="preserve"> p.27: “There is a consciousness that is freed from name and form.” Also </w:t>
      </w:r>
      <w:r>
        <w:rPr>
          <w:rStyle w:val="wwc-sesame-zot-reference"/>
        </w:rPr>
        <w:t>Oldenberg</w:t>
      </w:r>
      <w:r>
        <w:t xml:space="preserve"> p.87, who says the “Brahmanic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r>
        <w:rPr>
          <w:rStyle w:val="wwc-sesame-zot-reference"/>
        </w:rPr>
        <w:t>Ñāṇananda 2015</w:t>
      </w:r>
      <w:r>
        <w:t xml:space="preserve"> p.60: “In some discourses, like the </w:t>
      </w:r>
      <w:r>
        <w:rPr>
          <w:rStyle w:val="wwc-sesame"/>
        </w:rPr>
        <w:t>Mahānidāna Sutta</w:t>
      </w:r>
      <w:r>
        <w:t xml:space="preserve">, there is a discussion about a descent of consciousness into a mother’s womb. […] The point […] is that the constant interrelation that exists between consciousness and name-and-form is present even during one’s life in the mother’s womb.” Also see </w:t>
      </w:r>
      <w:r>
        <w:rPr>
          <w:rStyle w:val="wwc-sesame-zot-reference"/>
        </w:rPr>
        <w:t>Cintita</w:t>
      </w:r>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5" w:anchor="YYY" w:history="1">
        <w:r>
          <w:rPr>
            <w:rStyle w:val="Hyperlink"/>
          </w:rPr>
          <w:t>MN 60:5.1–8.8</w:t>
        </w:r>
      </w:hyperlink>
      <w:r>
        <w:t xml:space="preserve"> </w:t>
      </w:r>
      <w:r>
        <w:rPr>
          <w:rStyle w:val="wwc-PTS-reference"/>
        </w:rPr>
        <w:t>M I 401</w:t>
      </w:r>
      <w:r>
        <w:t xml:space="preserve">, </w:t>
      </w:r>
      <w:hyperlink r:id="rId386" w:anchor="YYY" w:history="1">
        <w:r>
          <w:rPr>
            <w:rStyle w:val="Hyperlink"/>
          </w:rPr>
          <w:t>MN 76:7.1–7.10</w:t>
        </w:r>
      </w:hyperlink>
      <w:r>
        <w:t xml:space="preserve"> </w:t>
      </w:r>
      <w:r>
        <w:rPr>
          <w:rStyle w:val="wwc-PTS-reference"/>
        </w:rPr>
        <w:t>M I 515</w:t>
      </w:r>
      <w:r>
        <w:t xml:space="preserve">, </w:t>
      </w:r>
      <w:hyperlink r:id="rId387" w:anchor="YYY" w:history="1">
        <w:r>
          <w:rPr>
            <w:rStyle w:val="Hyperlink"/>
          </w:rPr>
          <w:t>MN 110:11.1–11.4</w:t>
        </w:r>
      </w:hyperlink>
      <w:r>
        <w:t xml:space="preserve"> </w:t>
      </w:r>
      <w:r>
        <w:rPr>
          <w:rStyle w:val="wwc-PTS-reference"/>
        </w:rPr>
        <w:t>M III 22</w:t>
      </w:r>
      <w:r>
        <w:t xml:space="preserve">, </w:t>
      </w:r>
      <w:hyperlink r:id="rId388" w:anchor="YYY" w:history="1">
        <w:r>
          <w:rPr>
            <w:rStyle w:val="Hyperlink"/>
          </w:rPr>
          <w:t>SN 24.5</w:t>
        </w:r>
      </w:hyperlink>
      <w:r>
        <w:t xml:space="preserve">, </w:t>
      </w:r>
      <w:hyperlink r:id="rId389"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90"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1"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2" w:anchor="YYY" w:history="1">
        <w:r>
          <w:rPr>
            <w:rStyle w:val="Hyperlink"/>
          </w:rPr>
          <w:t>MN 111:6.1</w:t>
        </w:r>
      </w:hyperlink>
      <w:r>
        <w:t xml:space="preserve"> </w:t>
      </w:r>
      <w:r>
        <w:rPr>
          <w:rStyle w:val="wwc-PTS-reference"/>
        </w:rPr>
        <w:t>M III 25</w:t>
      </w:r>
      <w:r>
        <w:t xml:space="preserve">, as noted by </w:t>
      </w:r>
      <w:r>
        <w:rPr>
          <w:rStyle w:val="wwc-sesame-zot-reference"/>
        </w:rPr>
        <w:t>Anālayo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3">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4"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r>
        <w:rPr>
          <w:rStyle w:val="wwc-sesame-zot-reference"/>
        </w:rPr>
        <w:t>Anālayo 2018</w:t>
      </w:r>
      <w:r>
        <w:t xml:space="preserve"> p.27</w:t>
      </w:r>
    </w:p>
  </w:footnote>
  <w:footnote w:id="361">
    <w:p w14:paraId="3A2BA372" w14:textId="77777777" w:rsidR="00FE3964" w:rsidRDefault="00000000">
      <w:pPr>
        <w:pStyle w:val="FootnoteText"/>
      </w:pPr>
      <w:r>
        <w:rPr>
          <w:rStyle w:val="FootnoteCharacters"/>
        </w:rPr>
        <w:footnoteRef/>
      </w:r>
      <w:bookmarkStart w:id="107" w:name="footnote361"/>
      <w:bookmarkEnd w:id="107"/>
      <w:r>
        <w:t>Body with consciousness (</w:t>
      </w:r>
      <w:r>
        <w:rPr>
          <w:rStyle w:val="wwc-pali"/>
        </w:rPr>
        <w:t>saviññāṇaka kāya</w:t>
      </w:r>
      <w:r>
        <w:t>):</w:t>
      </w:r>
    </w:p>
    <w:p w14:paraId="372A27AD" w14:textId="77777777" w:rsidR="00FE3964" w:rsidRDefault="00000000">
      <w:pPr>
        <w:pStyle w:val="FootnoteText"/>
      </w:pPr>
      <w:hyperlink r:id="rId395" w:anchor="YYY" w:history="1">
        <w:r>
          <w:rPr>
            <w:rStyle w:val="Hyperlink"/>
          </w:rPr>
          <w:t>MN 109:13.1,13.7</w:t>
        </w:r>
      </w:hyperlink>
      <w:r>
        <w:t xml:space="preserve"> </w:t>
      </w:r>
      <w:r>
        <w:rPr>
          <w:rStyle w:val="wwc-PTS-reference"/>
        </w:rPr>
        <w:t>M III 18</w:t>
      </w:r>
      <w:r>
        <w:t>,</w:t>
      </w:r>
      <w:r>
        <w:br/>
      </w:r>
      <w:hyperlink r:id="rId396" w:anchor="YYY" w:history="1">
        <w:r>
          <w:rPr>
            <w:rStyle w:val="Hyperlink"/>
          </w:rPr>
          <w:t>MN 112:11.3,20.4</w:t>
        </w:r>
      </w:hyperlink>
      <w:r>
        <w:t xml:space="preserve"> </w:t>
      </w:r>
      <w:r>
        <w:rPr>
          <w:rStyle w:val="wwc-PTS-reference"/>
        </w:rPr>
        <w:t>M III 32</w:t>
      </w:r>
      <w:r>
        <w:t>,</w:t>
      </w:r>
      <w:r>
        <w:br/>
      </w:r>
      <w:hyperlink r:id="rId397" w:anchor="YYY" w:history="1">
        <w:r>
          <w:rPr>
            <w:rStyle w:val="Hyperlink"/>
          </w:rPr>
          <w:t>SN 18.21:1.3,1.9</w:t>
        </w:r>
      </w:hyperlink>
      <w:r>
        <w:t>,</w:t>
      </w:r>
      <w:r>
        <w:br/>
      </w:r>
      <w:hyperlink r:id="rId398" w:anchor="YYY" w:history="1">
        <w:r>
          <w:rPr>
            <w:rStyle w:val="Hyperlink"/>
          </w:rPr>
          <w:t>SN 22.71:1.3,1.9</w:t>
        </w:r>
      </w:hyperlink>
      <w:r>
        <w:t>,</w:t>
      </w:r>
      <w:r>
        <w:br/>
      </w:r>
      <w:hyperlink r:id="rId399" w:anchor="YYY" w:history="1">
        <w:r>
          <w:rPr>
            <w:rStyle w:val="Hyperlink"/>
          </w:rPr>
          <w:t>SN 22.72:1.3,1.12</w:t>
        </w:r>
      </w:hyperlink>
      <w:r>
        <w:t>,</w:t>
      </w:r>
      <w:r>
        <w:br/>
      </w:r>
      <w:hyperlink r:id="rId400" w:anchor="YYY" w:history="1">
        <w:r>
          <w:rPr>
            <w:rStyle w:val="Hyperlink"/>
          </w:rPr>
          <w:t>SN 22.82:11.1,11.7</w:t>
        </w:r>
      </w:hyperlink>
      <w:r>
        <w:t>,</w:t>
      </w:r>
      <w:r>
        <w:br/>
      </w:r>
      <w:hyperlink r:id="rId401" w:anchor="YYY" w:history="1">
        <w:r>
          <w:rPr>
            <w:rStyle w:val="Hyperlink"/>
          </w:rPr>
          <w:t>SN 22.91:1.3,2.7</w:t>
        </w:r>
      </w:hyperlink>
      <w:r>
        <w:t>,</w:t>
      </w:r>
      <w:r>
        <w:br/>
      </w:r>
      <w:hyperlink r:id="rId402" w:anchor="YYY" w:history="1">
        <w:r>
          <w:rPr>
            <w:rStyle w:val="Hyperlink"/>
          </w:rPr>
          <w:t>SN 22.92:1.3,2.6</w:t>
        </w:r>
      </w:hyperlink>
      <w:r>
        <w:t>,</w:t>
      </w:r>
      <w:r>
        <w:br/>
      </w:r>
      <w:hyperlink r:id="rId403" w:anchor="YYY" w:history="1">
        <w:r>
          <w:rPr>
            <w:rStyle w:val="Hyperlink"/>
          </w:rPr>
          <w:t>SN 22.124:1.3,2.6</w:t>
        </w:r>
      </w:hyperlink>
      <w:r>
        <w:t>,</w:t>
      </w:r>
      <w:r>
        <w:br/>
      </w:r>
      <w:hyperlink r:id="rId404" w:anchor="YYY" w:history="1">
        <w:r>
          <w:rPr>
            <w:rStyle w:val="Hyperlink"/>
          </w:rPr>
          <w:t>SN 22.125:1.3,2.6</w:t>
        </w:r>
      </w:hyperlink>
      <w:r>
        <w:t>,</w:t>
      </w:r>
      <w:r>
        <w:br/>
      </w:r>
      <w:hyperlink r:id="rId405" w:anchor="YYY" w:history="1">
        <w:r>
          <w:rPr>
            <w:rStyle w:val="Hyperlink"/>
          </w:rPr>
          <w:t>AN 3.32:2.1,2.3,4.3</w:t>
        </w:r>
      </w:hyperlink>
      <w:r>
        <w:t>,</w:t>
      </w:r>
      <w:r>
        <w:br/>
      </w:r>
      <w:hyperlink r:id="rId406" w:anchor="YYY" w:history="1">
        <w:r>
          <w:rPr>
            <w:rStyle w:val="Hyperlink"/>
          </w:rPr>
          <w:t>AN 3.33:2.2,3.1</w:t>
        </w:r>
      </w:hyperlink>
      <w:r>
        <w:t>,</w:t>
      </w:r>
      <w:r>
        <w:br/>
      </w:r>
      <w:hyperlink r:id="rId407" w:anchor="YYY" w:history="1">
        <w:r>
          <w:rPr>
            <w:rStyle w:val="Hyperlink"/>
          </w:rPr>
          <w:t>AN 7.49:14.3,15.1,16.1</w:t>
        </w:r>
      </w:hyperlink>
      <w:r>
        <w:t>;</w:t>
      </w:r>
    </w:p>
    <w:p w14:paraId="6740FAD3" w14:textId="77777777" w:rsidR="00FE3964" w:rsidRDefault="00000000">
      <w:pPr>
        <w:pStyle w:val="FootnoteText"/>
      </w:pPr>
      <w:r>
        <w:t xml:space="preserve">cf. </w:t>
      </w:r>
      <w:hyperlink r:id="rId408"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9"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10" w:anchor="YYY" w:history="1">
        <w:r>
          <w:rPr>
            <w:rStyle w:val="Hyperlink"/>
          </w:rPr>
          <w:t>DN 2:83.4 D I 76</w:t>
        </w:r>
      </w:hyperlink>
      <w:r>
        <w:t>,</w:t>
      </w:r>
      <w:r>
        <w:br/>
      </w:r>
      <w:hyperlink r:id="rId411"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2"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3"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r>
        <w:rPr>
          <w:rStyle w:val="wwc-pali"/>
        </w:rPr>
        <w:t>viññāṇa</w:t>
      </w:r>
    </w:p>
  </w:footnote>
  <w:footnote w:id="364">
    <w:p w14:paraId="2A51B977" w14:textId="77777777" w:rsidR="00FE3964" w:rsidRDefault="00000000">
      <w:pPr>
        <w:pStyle w:val="FootnoteText"/>
      </w:pPr>
      <w:r>
        <w:rPr>
          <w:rStyle w:val="FootnoteCharacters"/>
        </w:rPr>
        <w:footnoteRef/>
      </w:r>
      <w:r>
        <w:t xml:space="preserve">For example </w:t>
      </w:r>
      <w:r>
        <w:rPr>
          <w:rStyle w:val="wwc-sesame-zot-reference"/>
        </w:rPr>
        <w:t>Frauwallner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r>
        <w:rPr>
          <w:rStyle w:val="wwc-sesame-zot-reference"/>
        </w:rPr>
        <w:t>Wijesekera 1994</w:t>
      </w:r>
      <w:r>
        <w:t xml:space="preserve"> p.111</w:t>
      </w:r>
    </w:p>
  </w:footnote>
  <w:footnote w:id="365">
    <w:p w14:paraId="1C44C799" w14:textId="77777777" w:rsidR="00FE3964" w:rsidRDefault="00000000">
      <w:pPr>
        <w:pStyle w:val="FootnoteText"/>
      </w:pPr>
      <w:r>
        <w:rPr>
          <w:rStyle w:val="FootnoteCharacters"/>
        </w:rPr>
        <w:footnoteRef/>
      </w:r>
      <w:r>
        <w:rPr>
          <w:rStyle w:val="wwc-sesame-zot-reference"/>
        </w:rPr>
        <w:t>Kalupahana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r>
        <w:rPr>
          <w:rStyle w:val="wwc-sesame-zot-reference"/>
        </w:rPr>
        <w:t>Gombrich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r>
        <w:rPr>
          <w:rStyle w:val="wwc-pali"/>
        </w:rPr>
        <w:t>viññāṇa</w:t>
      </w:r>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4"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r>
        <w:rPr>
          <w:rStyle w:val="wwc-pali"/>
        </w:rPr>
        <w:t>viññāṇa</w:t>
      </w:r>
      <w:r>
        <w:t xml:space="preserve">, literally ‘awareness’, and rightly so rendered it. [Here] </w:t>
      </w:r>
      <w:r>
        <w:rPr>
          <w:rStyle w:val="wwc-pali"/>
        </w:rPr>
        <w:t>viññāṇa</w:t>
      </w:r>
      <w:r>
        <w:t xml:space="preserve"> clearly means the man who has survived death.”</w:t>
      </w:r>
    </w:p>
  </w:footnote>
  <w:footnote w:id="369">
    <w:p w14:paraId="50D60F2D" w14:textId="77777777" w:rsidR="00FE3964" w:rsidRDefault="00000000">
      <w:pPr>
        <w:pStyle w:val="FootnoteText"/>
      </w:pPr>
      <w:r>
        <w:rPr>
          <w:rStyle w:val="FootnoteCharacters"/>
        </w:rPr>
        <w:footnoteRef/>
      </w:r>
      <w:r>
        <w:rPr>
          <w:rStyle w:val="wwc-sesame-zot-reference"/>
        </w:rPr>
        <w:t>Schmithausen 2000</w:t>
      </w:r>
      <w:r>
        <w:t xml:space="preserve"> p.57, translation mine</w:t>
      </w:r>
    </w:p>
  </w:footnote>
  <w:footnote w:id="370">
    <w:p w14:paraId="3F110139" w14:textId="77777777" w:rsidR="00FE3964" w:rsidRDefault="00000000">
      <w:pPr>
        <w:pStyle w:val="FootnoteText"/>
      </w:pPr>
      <w:r>
        <w:rPr>
          <w:rStyle w:val="FootnoteCharacters"/>
        </w:rPr>
        <w:footnoteRef/>
      </w:r>
      <w:r>
        <w:rPr>
          <w:rStyle w:val="wwc-sesame-zot-reference"/>
        </w:rPr>
        <w:t>Frauwallner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5" w:anchor="YYY" w:history="1">
        <w:r>
          <w:rPr>
            <w:rStyle w:val="Hyperlink"/>
          </w:rPr>
          <w:t>Thag 1.90</w:t>
        </w:r>
      </w:hyperlink>
    </w:p>
  </w:footnote>
  <w:footnote w:id="373">
    <w:p w14:paraId="242A4892" w14:textId="77777777" w:rsidR="00FE3964" w:rsidRDefault="00000000">
      <w:pPr>
        <w:pStyle w:val="FootnoteText"/>
      </w:pPr>
      <w:r>
        <w:rPr>
          <w:rStyle w:val="FootnoteCharacters"/>
        </w:rPr>
        <w:footnoteRef/>
      </w:r>
      <w:r>
        <w:t xml:space="preserve">See also </w:t>
      </w:r>
      <w:r>
        <w:rPr>
          <w:rStyle w:val="wwc-sesame-zot-reference"/>
        </w:rPr>
        <w:t>Brahmavamso 2002</w:t>
      </w:r>
    </w:p>
  </w:footnote>
  <w:footnote w:id="374">
    <w:p w14:paraId="052EDCE3" w14:textId="77777777" w:rsidR="00FE3964" w:rsidRDefault="00000000">
      <w:pPr>
        <w:pStyle w:val="FootnoteText"/>
      </w:pPr>
      <w:r>
        <w:rPr>
          <w:rStyle w:val="FootnoteCharacters"/>
        </w:rPr>
        <w:footnoteRef/>
      </w:r>
      <w:r>
        <w:t xml:space="preserve">For example </w:t>
      </w:r>
      <w:r>
        <w:rPr>
          <w:rStyle w:val="wwc-sesame"/>
        </w:rPr>
        <w:t>Vism</w:t>
      </w:r>
      <w:r>
        <w:t xml:space="preserve"> 546</w:t>
      </w:r>
    </w:p>
  </w:footnote>
  <w:footnote w:id="375">
    <w:p w14:paraId="71DCADC1" w14:textId="77777777" w:rsidR="00FE3964" w:rsidRDefault="00000000">
      <w:pPr>
        <w:pStyle w:val="FootnoteText"/>
      </w:pPr>
      <w:r>
        <w:rPr>
          <w:rStyle w:val="FootnoteCharacters"/>
        </w:rPr>
        <w:footnoteRef/>
      </w:r>
      <w:r>
        <w:rPr>
          <w:rStyle w:val="wwc-sesame-zot-reference"/>
        </w:rPr>
        <w:t>Wijesekera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r>
        <w:rPr>
          <w:rStyle w:val="wwc-sesame-zot-reference"/>
        </w:rPr>
        <w:t>Olivelle</w:t>
      </w:r>
    </w:p>
  </w:footnote>
  <w:footnote w:id="377">
    <w:p w14:paraId="14F161DA" w14:textId="77777777" w:rsidR="00FE3964" w:rsidRDefault="00000000">
      <w:pPr>
        <w:pStyle w:val="FootnoteText"/>
      </w:pPr>
      <w:r>
        <w:rPr>
          <w:rStyle w:val="FootnoteCharacters"/>
        </w:rPr>
        <w:footnoteRef/>
      </w:r>
      <w:hyperlink r:id="rId416" w:anchor="YYY" w:history="1">
        <w:r>
          <w:rPr>
            <w:rStyle w:val="Hyperlink"/>
          </w:rPr>
          <w:t>MN 38:5.11</w:t>
        </w:r>
      </w:hyperlink>
      <w:r>
        <w:t xml:space="preserve"> </w:t>
      </w:r>
      <w:r>
        <w:rPr>
          <w:rStyle w:val="wwc-PTS-reference"/>
        </w:rPr>
        <w:t>M I 256</w:t>
      </w:r>
      <w:r>
        <w:t xml:space="preserve">. Compare </w:t>
      </w:r>
      <w:hyperlink r:id="rId417"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r>
        <w:rPr>
          <w:rStyle w:val="wwc-sesame-zot-reference"/>
        </w:rPr>
        <w:t>Wijesekera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8" w:anchor="YYY" w:history="1">
        <w:r>
          <w:rPr>
            <w:rStyle w:val="Hyperlink"/>
          </w:rPr>
          <w:t>DN 28:7.13</w:t>
        </w:r>
      </w:hyperlink>
      <w:r>
        <w:t xml:space="preserve"> </w:t>
      </w:r>
      <w:r>
        <w:rPr>
          <w:rStyle w:val="wwc-PTS-reference"/>
        </w:rPr>
        <w:t>D III 105</w:t>
      </w:r>
      <w:r>
        <w:t xml:space="preserve">. See also </w:t>
      </w:r>
      <w:r>
        <w:rPr>
          <w:rStyle w:val="wwc-sesame-zot-reference"/>
        </w:rPr>
        <w:t>Anālayo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r>
        <w:rPr>
          <w:rStyle w:val="wwc-sesame-zot-reference"/>
        </w:rPr>
        <w:t>Buddhadāsa</w:t>
      </w:r>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s.v. </w:t>
      </w:r>
      <w:r>
        <w:rPr>
          <w:rStyle w:val="wwc-pali"/>
        </w:rPr>
        <w:t>viññāṇa</w:t>
      </w:r>
      <w:r>
        <w:t>, emphasis added.</w:t>
      </w:r>
    </w:p>
  </w:footnote>
  <w:footnote w:id="385">
    <w:p w14:paraId="48C80D7D" w14:textId="77777777" w:rsidR="00FE3964" w:rsidRDefault="00000000">
      <w:pPr>
        <w:pStyle w:val="FootnoteText"/>
      </w:pPr>
      <w:r>
        <w:rPr>
          <w:rStyle w:val="FootnoteCharacters"/>
        </w:rPr>
        <w:footnoteRef/>
      </w:r>
      <w:r>
        <w:rPr>
          <w:rStyle w:val="wwc-sesame-zot-reference"/>
        </w:rPr>
        <w:t>Olalde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9"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20"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‘Idaṁ saccan’ti maññati</w:t>
      </w:r>
      <w:r>
        <w:t xml:space="preserve">, ‘imagining they know the truth’. This is a typical example of Pāli using quotation in a more abstract sense than English. The quoted words are not literal thoughts, and therefore do not have to be translated as a literal quote. </w:t>
      </w:r>
      <w:r>
        <w:rPr>
          <w:rStyle w:val="wwc-pali"/>
        </w:rPr>
        <w:t>Idaṁ</w:t>
      </w:r>
      <w:r>
        <w:t xml:space="preserve"> is a pronoun without explicit referent, meaning it does not refer to any specific noun, including </w:t>
      </w:r>
      <w:r>
        <w:rPr>
          <w:rStyle w:val="wwc-pali"/>
        </w:rPr>
        <w:t>nāmarūpa</w:t>
      </w:r>
      <w:r>
        <w:t xml:space="preserve"> (contra e.g. </w:t>
      </w:r>
      <w:r>
        <w:rPr>
          <w:rStyle w:val="wwc-sesame-zot-reference"/>
        </w:rPr>
        <w:t>Ñāṇananda 2015</w:t>
      </w:r>
      <w:r>
        <w:t xml:space="preserve"> p.132). See the prose preceding these verses in the discourse, where </w:t>
      </w:r>
      <w:r>
        <w:rPr>
          <w:rStyle w:val="wwc-pali"/>
        </w:rPr>
        <w:t>idaṁ</w:t>
      </w:r>
      <w:r>
        <w:t xml:space="preserve"> also does not refer to anything specific: “What the world […] considers to be the truth (‘</w:t>
      </w:r>
      <w:r>
        <w:rPr>
          <w:rStyle w:val="wwc-pali"/>
        </w:rPr>
        <w:t>idaṁ saccan’ti upanijjhāyitaṁ</w:t>
      </w:r>
      <w:r>
        <w:t>), the noble ones […] understand to be false. […] What the world […] considers to be false (</w:t>
      </w:r>
      <w:r>
        <w:rPr>
          <w:rStyle w:val="wwc-pali"/>
        </w:rPr>
        <w:t>‘idaṁ musā’ti upanijjhāyitaṁ</w:t>
      </w:r>
      <w:r>
        <w:t xml:space="preserve">), the noble ones […] understand to be the truth.” There is no mention of </w:t>
      </w:r>
      <w:r>
        <w:rPr>
          <w:rStyle w:val="wwc-pali"/>
        </w:rPr>
        <w:t>nāmarūpa</w:t>
      </w:r>
      <w:r>
        <w:t xml:space="preserve"> at this point. Furthermore, if </w:t>
      </w:r>
      <w:r>
        <w:rPr>
          <w:rStyle w:val="wwc-pali"/>
        </w:rPr>
        <w:t>idaṁ</w:t>
      </w:r>
      <w:r>
        <w:t xml:space="preserve"> </w:t>
      </w:r>
      <w:r>
        <w:rPr>
          <w:rStyle w:val="Emphasis"/>
        </w:rPr>
        <w:t>were</w:t>
      </w:r>
      <w:r>
        <w:t xml:space="preserve"> to refer to </w:t>
      </w:r>
      <w:r>
        <w:rPr>
          <w:rStyle w:val="wwc-pali"/>
        </w:rPr>
        <w:t>nāmarūpa</w:t>
      </w:r>
      <w:r>
        <w:t xml:space="preserve"> here, then the noble ones also understand it to be true. This does not fit Ñāṇananda’s ideas, who took </w:t>
      </w:r>
      <w:r>
        <w:rPr>
          <w:rStyle w:val="wwc-pali"/>
        </w:rPr>
        <w:t>nāmarūpa</w:t>
      </w:r>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r>
        <w:rPr>
          <w:rStyle w:val="wwc-pali"/>
        </w:rPr>
        <w:t>idam’eva saccaṁ</w:t>
      </w:r>
      <w:r>
        <w:t xml:space="preserve">, for example in </w:t>
      </w:r>
      <w:r>
        <w:rPr>
          <w:rStyle w:val="wwc-pali"/>
        </w:rPr>
        <w:t>sassato loko, idam’eva saccaṁ</w:t>
      </w:r>
      <w:r>
        <w:t xml:space="preserve">, ‘the world is eternal, just this is the truth’— e.g. </w:t>
      </w:r>
      <w:hyperlink r:id="rId421" w:anchor="YYY" w:history="1">
        <w:r>
          <w:rPr>
            <w:rStyle w:val="Hyperlink"/>
          </w:rPr>
          <w:t>DN 9:25.3</w:t>
        </w:r>
      </w:hyperlink>
      <w:r>
        <w:t xml:space="preserve"> </w:t>
      </w:r>
      <w:r>
        <w:rPr>
          <w:rStyle w:val="wwc-PTS-reference"/>
        </w:rPr>
        <w:t>D I 187</w:t>
      </w:r>
      <w:r>
        <w:t xml:space="preserve">. </w:t>
      </w:r>
      <w:r>
        <w:rPr>
          <w:rStyle w:val="wwc-pali"/>
        </w:rPr>
        <w:t>Idaṁ</w:t>
      </w:r>
      <w:r>
        <w:t xml:space="preserve"> is neuter, while </w:t>
      </w:r>
      <w:r>
        <w:rPr>
          <w:rStyle w:val="wwc-pali"/>
        </w:rPr>
        <w:t>loko</w:t>
      </w:r>
      <w:r>
        <w:t xml:space="preserve"> is masculine, so the former does not refer to the latter. Put differently, ‘the world’ is not considered to be ‘the truth’: it is the entire statement ‘the world is eternal’ which is taken as truth. Likewise, in the discourse at hand, </w:t>
      </w:r>
      <w:r>
        <w:rPr>
          <w:rStyle w:val="wwc-pali"/>
        </w:rPr>
        <w:t>nāmarūpa</w:t>
      </w:r>
      <w:r>
        <w:t xml:space="preserve"> is not the thing that is considered to be the truth. It is its </w:t>
      </w:r>
      <w:r>
        <w:rPr>
          <w:rStyle w:val="Emphasis"/>
        </w:rPr>
        <w:t>selfhood</w:t>
      </w:r>
      <w:r>
        <w:t xml:space="preserve"> which is mistakenly taken as truth, as the commentary also notes, not </w:t>
      </w:r>
      <w:r>
        <w:rPr>
          <w:rStyle w:val="wwc-pali"/>
        </w:rPr>
        <w:t>nāmarūpa</w:t>
      </w:r>
      <w:r>
        <w:t xml:space="preserve"> itself. The world imagining (</w:t>
      </w:r>
      <w:r>
        <w:rPr>
          <w:rStyle w:val="wwc-pali"/>
        </w:rPr>
        <w:t>maññati</w:t>
      </w:r>
      <w:r>
        <w:t xml:space="preserve">) things to be true refers back to the earlier line on them imagining </w:t>
      </w:r>
      <w:r>
        <w:rPr>
          <w:rStyle w:val="wwc-pali"/>
        </w:rPr>
        <w:t>nāmarūpa</w:t>
      </w:r>
      <w:r>
        <w:t xml:space="preserve"> to have a self (</w:t>
      </w:r>
      <w:r>
        <w:rPr>
          <w:rStyle w:val="wwc-pali"/>
        </w:rPr>
        <w:t>atta-māniṁ</w:t>
      </w:r>
      <w:r>
        <w:t xml:space="preserve">). It also corresponds with the next line: “for whatever they imagine it is [i.e. a self], it is different from that [i.e. without a self].” (See also the passage quoted at </w:t>
      </w:r>
      <w:hyperlink w:anchor="footnote422">
        <w:r>
          <w:rPr>
            <w:rStyle w:val="Hyperlink"/>
          </w:rPr>
          <w:t>note 422</w:t>
        </w:r>
      </w:hyperlink>
      <w:r>
        <w:t xml:space="preserve">: “The Buddha has said to not identify with the attainment of the first </w:t>
      </w:r>
      <w:r>
        <w:rPr>
          <w:rStyle w:val="wwc-pali"/>
        </w:rPr>
        <w:t>jhāna</w:t>
      </w:r>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2" w:anchor="YYY" w:history="1">
        <w:r>
          <w:rPr>
            <w:rStyle w:val="Hyperlink"/>
          </w:rPr>
          <w:t>Snp 3.12:51.1–53.4</w:t>
        </w:r>
      </w:hyperlink>
    </w:p>
  </w:footnote>
  <w:footnote w:id="391">
    <w:p w14:paraId="6F9515BD" w14:textId="77777777" w:rsidR="00FE3964" w:rsidRDefault="00000000">
      <w:pPr>
        <w:pStyle w:val="FootnoteText"/>
      </w:pPr>
      <w:r>
        <w:rPr>
          <w:rStyle w:val="FootnoteCharacters"/>
        </w:rPr>
        <w:footnoteRef/>
      </w:r>
      <w:r>
        <w:t xml:space="preserve">The verb </w:t>
      </w:r>
      <w:r>
        <w:rPr>
          <w:rStyle w:val="wwc-pali"/>
        </w:rPr>
        <w:t>niviṭṭha</w:t>
      </w:r>
      <w:r>
        <w:t xml:space="preserve"> has two meanings. It literally means settling down in some physical place like a campground, but it can also figuratively mean being used to something, similar to English ‘habituate’. In this case it can mean being reborn “in” or being attached to </w:t>
      </w:r>
      <w:r>
        <w:rPr>
          <w:rStyle w:val="wwc-pali"/>
        </w:rPr>
        <w:t>nāmarūpa</w:t>
      </w:r>
      <w:r>
        <w:t>. ‘Resorting to’ is an attempt to cover both meanings. The commentary only comments on the figurative meaning, but Venerable Ṭhānissaro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3"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r>
        <w:rPr>
          <w:rStyle w:val="wwc-pali"/>
        </w:rPr>
        <w:t>jaṭā</w:t>
      </w:r>
      <w:r>
        <w:t>) also refers to the hair of Bhāradvāja Tangled-Hair (</w:t>
      </w:r>
      <w:r>
        <w:rPr>
          <w:rStyle w:val="wwc-pali"/>
        </w:rPr>
        <w:t>jaṭā-bhāradvāja</w:t>
      </w:r>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4" w:anchor="YYY" w:history="1">
        <w:r>
          <w:rPr>
            <w:rStyle w:val="Hyperlink"/>
          </w:rPr>
          <w:t>SN 7.6</w:t>
        </w:r>
      </w:hyperlink>
      <w:r>
        <w:t xml:space="preserve">. Similar at </w:t>
      </w:r>
      <w:hyperlink r:id="rId425"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6">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7">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r>
        <w:rPr>
          <w:rStyle w:val="wwc-pali"/>
        </w:rPr>
        <w:t>rūpa</w:t>
      </w:r>
      <w:r>
        <w:t>) and in conjunction with its constellation of concomitants (</w:t>
      </w:r>
      <w:r>
        <w:rPr>
          <w:rStyle w:val="wwc-pali"/>
        </w:rPr>
        <w:t>nāma</w:t>
      </w:r>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r>
        <w:rPr>
          <w:rStyle w:val="wwc-pali"/>
        </w:rPr>
        <w:t>saṁsāric</w:t>
      </w:r>
      <w:r>
        <w:t xml:space="preserve"> process of birth and death revolves. In this sense their mutual dependence constitutes the irreducible ground of </w:t>
      </w:r>
      <w:r>
        <w:rPr>
          <w:rStyle w:val="wwc-pali"/>
        </w:rPr>
        <w:t>saṁsāric</w:t>
      </w:r>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r>
        <w:rPr>
          <w:rStyle w:val="wwc-sesame-zot-reference"/>
        </w:rPr>
        <w:t>Pasanno</w:t>
      </w:r>
      <w:r>
        <w:t xml:space="preserve"> p.133, </w:t>
      </w:r>
      <w:r>
        <w:rPr>
          <w:rStyle w:val="wwc-sesame-zot-reference"/>
        </w:rPr>
        <w:t>Cintita</w:t>
      </w:r>
      <w:r>
        <w:t xml:space="preserve"> p.166</w:t>
      </w:r>
    </w:p>
  </w:footnote>
  <w:footnote w:id="402">
    <w:p w14:paraId="3F4400FA" w14:textId="77777777" w:rsidR="00FE3964" w:rsidRDefault="00000000">
      <w:pPr>
        <w:pStyle w:val="FootnoteText"/>
      </w:pPr>
      <w:r>
        <w:rPr>
          <w:rStyle w:val="FootnoteCharacters"/>
        </w:rPr>
        <w:footnoteRef/>
      </w:r>
      <w:r>
        <w:rPr>
          <w:rStyle w:val="wwc-sesame-zot-reference"/>
        </w:rPr>
        <w:t>Sujato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8" w:anchor="YYY" w:history="1">
        <w:r>
          <w:rPr>
            <w:rStyle w:val="Hyperlink"/>
          </w:rPr>
          <w:t>SN 22.79</w:t>
        </w:r>
      </w:hyperlink>
      <w:r>
        <w:t xml:space="preserve">: “Usually in the suttas </w:t>
      </w:r>
      <w:r>
        <w:rPr>
          <w:rStyle w:val="wwc-pali"/>
        </w:rPr>
        <w:t>viññaṇa</w:t>
      </w:r>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r>
        <w:rPr>
          <w:rStyle w:val="wwc-sesame-zot-reference"/>
        </w:rPr>
        <w:t>Ñāṇamoli 1956</w:t>
      </w:r>
      <w:r>
        <w:t xml:space="preserve"> n.48 p.606. See also </w:t>
      </w:r>
      <w:r>
        <w:rPr>
          <w:rStyle w:val="wwc-sesame-zot-reference"/>
        </w:rPr>
        <w:t>Gombrich 1980</w:t>
      </w:r>
      <w:r>
        <w:t xml:space="preserve"> p.43</w:t>
      </w:r>
    </w:p>
  </w:footnote>
  <w:footnote w:id="406">
    <w:p w14:paraId="11A3A650" w14:textId="77777777" w:rsidR="00FE3964" w:rsidRDefault="00000000">
      <w:pPr>
        <w:pStyle w:val="FootnoteText"/>
      </w:pPr>
      <w:r>
        <w:rPr>
          <w:rStyle w:val="FootnoteCharacters"/>
        </w:rPr>
        <w:footnoteRef/>
      </w:r>
      <w:r>
        <w:rPr>
          <w:rStyle w:val="wwc-sesame-zot-reference"/>
        </w:rPr>
        <w:t>Schmithausen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r>
        <w:rPr>
          <w:rStyle w:val="wwc-sesame-zot-reference"/>
        </w:rPr>
        <w:t>Brahmavamso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r>
        <w:rPr>
          <w:rStyle w:val="wwc-pali"/>
        </w:rPr>
        <w:t>kamma</w:t>
      </w:r>
      <w:r>
        <w:t xml:space="preserve"> only in the more general sense that the capacity for experiencing feeling is a consequence of obtaining a sentient organism through the force of past </w:t>
      </w:r>
      <w:r>
        <w:rPr>
          <w:rStyle w:val="wwc-pali"/>
        </w:rPr>
        <w:t>kamma</w:t>
      </w:r>
      <w:r>
        <w:t xml:space="preserve">. […] That is, it is past </w:t>
      </w:r>
      <w:r>
        <w:rPr>
          <w:rStyle w:val="wwc-pali"/>
        </w:rPr>
        <w:t>kamma</w:t>
      </w:r>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9"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30"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1" w:anchor="YYY" w:history="1">
        <w:r>
          <w:rPr>
            <w:rStyle w:val="Hyperlink"/>
          </w:rPr>
          <w:t>MN 28:27.1</w:t>
        </w:r>
      </w:hyperlink>
      <w:r>
        <w:t xml:space="preserve"> </w:t>
      </w:r>
      <w:r>
        <w:rPr>
          <w:rStyle w:val="wwc-PTS-reference"/>
        </w:rPr>
        <w:t>M I 190</w:t>
      </w:r>
    </w:p>
  </w:footnote>
  <w:footnote w:id="413">
    <w:p w14:paraId="0E441792" w14:textId="77777777" w:rsidR="00FE3964" w:rsidRDefault="00000000">
      <w:pPr>
        <w:pStyle w:val="FootnoteText"/>
      </w:pPr>
      <w:r>
        <w:rPr>
          <w:rStyle w:val="FootnoteCharacters"/>
        </w:rPr>
        <w:footnoteRef/>
      </w:r>
      <w:hyperlink r:id="rId432" w:anchor="YYY" w:history="1">
        <w:r>
          <w:rPr>
            <w:rStyle w:val="Hyperlink"/>
          </w:rPr>
          <w:t>MN 28:17.1</w:t>
        </w:r>
      </w:hyperlink>
      <w:r>
        <w:t xml:space="preserve"> </w:t>
      </w:r>
      <w:r>
        <w:rPr>
          <w:rStyle w:val="wwc-PTS-reference"/>
        </w:rPr>
        <w:t>M I 188</w:t>
      </w:r>
    </w:p>
  </w:footnote>
  <w:footnote w:id="414">
    <w:p w14:paraId="6548E4A6" w14:textId="77777777" w:rsidR="00FE3964" w:rsidRDefault="00000000">
      <w:pPr>
        <w:pStyle w:val="FootnoteText"/>
      </w:pPr>
      <w:r>
        <w:rPr>
          <w:rStyle w:val="FootnoteCharacters"/>
        </w:rPr>
        <w:footnoteRef/>
      </w:r>
      <w:r>
        <w:t xml:space="preserve">See for example </w:t>
      </w:r>
      <w:hyperlink r:id="rId433"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4"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r>
        <w:rPr>
          <w:rStyle w:val="wwc-sesame-zot-reference"/>
        </w:rPr>
        <w:t>Gombrich 2009</w:t>
      </w:r>
      <w:r>
        <w:t xml:space="preserve"> p.120</w:t>
      </w:r>
    </w:p>
  </w:footnote>
  <w:footnote w:id="417">
    <w:p w14:paraId="074B9BC8" w14:textId="77777777" w:rsidR="00FE3964" w:rsidRDefault="00000000">
      <w:pPr>
        <w:pStyle w:val="FootnoteText"/>
      </w:pPr>
      <w:r>
        <w:rPr>
          <w:rStyle w:val="FootnoteCharacters"/>
        </w:rPr>
        <w:footnoteRef/>
      </w:r>
      <w:hyperlink r:id="rId435"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6"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7"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38"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39"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0" w:anchor="YYY" w:history="1">
        <w:bookmarkStart w:id="122" w:name="footnote422"/>
        <w:bookmarkEnd w:id="122"/>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r>
        <w:rPr>
          <w:rStyle w:val="wwc-sesame"/>
        </w:rPr>
        <w:t>Brahmavamso 2006 ‘The Nature of Citta’</w:t>
      </w:r>
    </w:p>
  </w:footnote>
  <w:footnote w:id="424">
    <w:p w14:paraId="0B1F91A9" w14:textId="77777777" w:rsidR="00FE3964" w:rsidRDefault="00000000">
      <w:pPr>
        <w:pStyle w:val="FootnoteText"/>
      </w:pPr>
      <w:r>
        <w:rPr>
          <w:rStyle w:val="FootnoteCharacters"/>
        </w:rPr>
        <w:footnoteRef/>
      </w:r>
      <w:hyperlink r:id="rId441" w:anchor="YYY" w:history="1">
        <w:r>
          <w:rPr>
            <w:rStyle w:val="Hyperlink"/>
          </w:rPr>
          <w:t>SN 36.6:2.1</w:t>
        </w:r>
      </w:hyperlink>
      <w:r>
        <w:t xml:space="preserve">. See also </w:t>
      </w:r>
      <w:hyperlink r:id="rId442"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3"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r>
        <w:rPr>
          <w:rStyle w:val="wwc-pali"/>
        </w:rPr>
        <w:t>Savijñānakaḥ kāyo</w:t>
      </w:r>
      <w:r>
        <w:t xml:space="preserve"> (</w:t>
      </w:r>
      <w:hyperlink r:id="rId444">
        <w:r>
          <w:rPr>
            <w:rStyle w:val="Hyperlink"/>
          </w:rPr>
          <w:t>SF 161</w:t>
        </w:r>
      </w:hyperlink>
      <w:r>
        <w:t xml:space="preserve">) and </w:t>
      </w:r>
      <w:r>
        <w:t>識身</w:t>
      </w:r>
      <w:r>
        <w:t xml:space="preserve"> (</w:t>
      </w:r>
      <w:hyperlink r:id="rId445">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r>
        <w:rPr>
          <w:rStyle w:val="wwc-pali"/>
        </w:rPr>
        <w:t>nimitta</w:t>
      </w:r>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r>
        <w:rPr>
          <w:rStyle w:val="wwc-pali"/>
        </w:rPr>
        <w:t>nāmarūpa</w:t>
      </w:r>
      <w:r>
        <w:t xml:space="preserve"> as a </w:t>
      </w:r>
      <w:r>
        <w:rPr>
          <w:rStyle w:val="wwc-pali"/>
        </w:rPr>
        <w:t>bahubbīhi</w:t>
      </w:r>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r>
        <w:rPr>
          <w:rStyle w:val="wwc-sesame-zot-reference"/>
        </w:rPr>
        <w:t>Schmithausen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6"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5" w:name="footnote435"/>
      <w:bookmarkEnd w:id="125"/>
      <w:r>
        <w:t xml:space="preserve">For example </w:t>
      </w:r>
      <w:r>
        <w:rPr>
          <w:rStyle w:val="wwc-sesame-zot-reference"/>
        </w:rPr>
        <w:t>Reat</w:t>
      </w:r>
      <w:r>
        <w:t xml:space="preserve">, </w:t>
      </w:r>
      <w:r>
        <w:rPr>
          <w:rStyle w:val="wwc-sesame-zot-reference"/>
        </w:rPr>
        <w:t>Bucknell</w:t>
      </w:r>
      <w:r>
        <w:t xml:space="preserve"> p.324, </w:t>
      </w:r>
      <w:r>
        <w:rPr>
          <w:rStyle w:val="wwc-sesame-zot-reference"/>
        </w:rPr>
        <w:t>Anālayo 2018</w:t>
      </w:r>
      <w:r>
        <w:t xml:space="preserve"> p.25</w:t>
      </w:r>
    </w:p>
  </w:footnote>
  <w:footnote w:id="436">
    <w:p w14:paraId="7C693DC7" w14:textId="77777777" w:rsidR="00FE3964" w:rsidRDefault="00000000">
      <w:pPr>
        <w:pStyle w:val="FootnoteText"/>
      </w:pPr>
      <w:r>
        <w:rPr>
          <w:rStyle w:val="FootnoteCharacters"/>
        </w:rPr>
        <w:footnoteRef/>
      </w:r>
      <w:bookmarkStart w:id="126" w:name="footnote436"/>
      <w:bookmarkEnd w:id="126"/>
      <w:r>
        <w:t xml:space="preserve">For example </w:t>
      </w:r>
      <w:r>
        <w:rPr>
          <w:rStyle w:val="wwc-sesame-zot-reference"/>
        </w:rPr>
        <w:t>Ñāṇananda 1974/2007</w:t>
      </w:r>
      <w:r>
        <w:t xml:space="preserve"> p.31, </w:t>
      </w:r>
      <w:r>
        <w:rPr>
          <w:rStyle w:val="wwc-sesame-zot-reference"/>
        </w:rPr>
        <w:t>Cintita</w:t>
      </w:r>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r>
        <w:rPr>
          <w:rStyle w:val="wwc-pali"/>
        </w:rPr>
        <w:t>nāmarūpa</w:t>
      </w:r>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7" w:anchor="YYY" w:history="1">
        <w:r>
          <w:rPr>
            <w:rStyle w:val="Hyperlink"/>
          </w:rPr>
          <w:t>Thag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r>
        <w:rPr>
          <w:rStyle w:val="wwc-sesame-zot-reference"/>
        </w:rPr>
        <w:t>Olalde 2014</w:t>
      </w:r>
      <w:r>
        <w:t xml:space="preserve"> p.103</w:t>
      </w:r>
    </w:p>
  </w:footnote>
  <w:footnote w:id="442">
    <w:p w14:paraId="65D5FAC9" w14:textId="77777777" w:rsidR="00FE3964" w:rsidRDefault="00000000">
      <w:pPr>
        <w:pStyle w:val="FootnoteText"/>
      </w:pPr>
      <w:r>
        <w:rPr>
          <w:rStyle w:val="FootnoteCharacters"/>
        </w:rPr>
        <w:footnoteRef/>
      </w:r>
      <w:r>
        <w:rPr>
          <w:rStyle w:val="wwc-sesame-zot-reference"/>
        </w:rPr>
        <w:t>Schmithausen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48"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r>
        <w:rPr>
          <w:rStyle w:val="wwc-sesame-zot-reference"/>
        </w:rPr>
        <w:t>Olalde 2014</w:t>
      </w:r>
      <w:r>
        <w:t xml:space="preserve"> p.69, “</w:t>
      </w:r>
      <w:r>
        <w:rPr>
          <w:rStyle w:val="wwc-german"/>
        </w:rPr>
        <w:t>äußerst unklar</w:t>
      </w:r>
      <w:r>
        <w:t xml:space="preserve">”; </w:t>
      </w:r>
      <w:r>
        <w:rPr>
          <w:rStyle w:val="wwc-sesame-zot-reference"/>
        </w:rPr>
        <w:t>Vetter 1994</w:t>
      </w:r>
      <w:r>
        <w:t xml:space="preserve"> p.147, “</w:t>
      </w:r>
      <w:r>
        <w:rPr>
          <w:rStyle w:val="wwc-german"/>
        </w:rPr>
        <w:t>wenig Sinn</w:t>
      </w:r>
      <w:r>
        <w:t xml:space="preserve">”. </w:t>
      </w:r>
      <w:r>
        <w:rPr>
          <w:rStyle w:val="wwc-sesame-zot-reference"/>
        </w:rPr>
        <w:t>Schmithausen 2000</w:t>
      </w:r>
      <w:r>
        <w:t xml:space="preserve"> p.58 also calls it “difficult” (</w:t>
      </w:r>
      <w:r>
        <w:rPr>
          <w:rStyle w:val="wwc-german"/>
        </w:rPr>
        <w:t>schwieriger</w:t>
      </w:r>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49"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0" w:anchor="YYY" w:history="1">
        <w:r>
          <w:rPr>
            <w:rStyle w:val="Hyperlink"/>
          </w:rPr>
          <w:t>MN 43:21.1–21.6</w:t>
        </w:r>
      </w:hyperlink>
      <w:r>
        <w:t xml:space="preserve"> </w:t>
      </w:r>
      <w:r>
        <w:rPr>
          <w:rStyle w:val="wwc-PTS-reference"/>
        </w:rPr>
        <w:t>M I 295</w:t>
      </w:r>
      <w:r>
        <w:t xml:space="preserve">, </w:t>
      </w:r>
      <w:hyperlink r:id="rId451"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example </w:t>
      </w:r>
      <w:r>
        <w:rPr>
          <w:rStyle w:val="wwc-sesame-zot-reference"/>
        </w:rPr>
        <w:t>Warder 1970</w:t>
      </w:r>
      <w:r>
        <w:t xml:space="preserve"> p.108, </w:t>
      </w:r>
      <w:r>
        <w:rPr>
          <w:rStyle w:val="wwc-sesame-zot-reference"/>
        </w:rPr>
        <w:t>Vetter 1994</w:t>
      </w:r>
      <w:r>
        <w:t xml:space="preserve"> p.148, </w:t>
      </w:r>
      <w:r>
        <w:rPr>
          <w:rStyle w:val="wwc-sesame-zot-reference"/>
        </w:rPr>
        <w:t>Olalde 2014</w:t>
      </w:r>
      <w:r>
        <w:t xml:space="preserve"> p.110, </w:t>
      </w:r>
      <w:r>
        <w:rPr>
          <w:rStyle w:val="wwc-sesame-zot-reference"/>
        </w:rPr>
        <w:t>Schmithausen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2" w:anchor="YYY" w:history="1">
        <w:r>
          <w:rPr>
            <w:rStyle w:val="Hyperlink"/>
          </w:rPr>
          <w:t>Snp 5.7:6.4</w:t>
        </w:r>
      </w:hyperlink>
      <w:r>
        <w:t xml:space="preserve">. See also </w:t>
      </w:r>
      <w:r>
        <w:rPr>
          <w:rStyle w:val="wwc-sesame-zot-reference"/>
        </w:rPr>
        <w:t>DOP</w:t>
      </w:r>
      <w:r>
        <w:t xml:space="preserve"> s.v. </w:t>
      </w:r>
      <w:r>
        <w:rPr>
          <w:rStyle w:val="wwc-pali"/>
        </w:rPr>
        <w:t>nāmakāya</w:t>
      </w:r>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3">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r>
        <w:rPr>
          <w:rStyle w:val="wwc-sesame-zot-reference"/>
        </w:rPr>
        <w:t>Olalde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r>
        <w:rPr>
          <w:rStyle w:val="wwc-sesame-zot-reference"/>
        </w:rPr>
        <w:t>Olalde 2014</w:t>
      </w:r>
      <w:r>
        <w:t xml:space="preserve"> p.103 (translation mine): “Authors who interpret the interdependency between </w:t>
      </w:r>
      <w:r>
        <w:rPr>
          <w:rStyle w:val="wwc-pali"/>
        </w:rPr>
        <w:t>nāmarūpa</w:t>
      </w:r>
      <w:r>
        <w:t xml:space="preserve"> and </w:t>
      </w:r>
      <w:r>
        <w:rPr>
          <w:rStyle w:val="wwc-pali"/>
        </w:rPr>
        <w:t>viññāṇa</w:t>
      </w:r>
      <w:r>
        <w:t xml:space="preserve"> in the sense of a dependency of cognition and its objects […] base their argumentation mainly on that part of the </w:t>
      </w:r>
      <w:r>
        <w:rPr>
          <w:rStyle w:val="wwc-sesame"/>
        </w:rPr>
        <w:t>Mahānidāna Sutta</w:t>
      </w:r>
      <w:r>
        <w:t xml:space="preserve"> which does not actually explain this relationship, but instead that between </w:t>
      </w:r>
      <w:r>
        <w:rPr>
          <w:rStyle w:val="wwc-pali"/>
        </w:rPr>
        <w:t>nāmarūpa</w:t>
      </w:r>
      <w:r>
        <w:t xml:space="preserve"> and contact (</w:t>
      </w:r>
      <w:r>
        <w:rPr>
          <w:rStyle w:val="wwc-pali"/>
        </w:rPr>
        <w:t>phassa</w:t>
      </w:r>
      <w:r>
        <w:t>).”</w:t>
      </w:r>
    </w:p>
  </w:footnote>
  <w:footnote w:id="459">
    <w:p w14:paraId="5632B09A" w14:textId="77777777" w:rsidR="00FE3964" w:rsidRDefault="00000000">
      <w:pPr>
        <w:pStyle w:val="FootnoteText"/>
      </w:pPr>
      <w:r>
        <w:rPr>
          <w:rStyle w:val="FootnoteCharacters"/>
        </w:rPr>
        <w:footnoteRef/>
      </w:r>
      <w:hyperlink r:id="rId454">
        <w:r>
          <w:rPr>
            <w:rStyle w:val="Hyperlink"/>
          </w:rPr>
          <w:t>DĀ 13</w:t>
        </w:r>
      </w:hyperlink>
      <w:r>
        <w:t xml:space="preserve"> at 61b3, </w:t>
      </w:r>
      <w:hyperlink r:id="rId455">
        <w:r>
          <w:rPr>
            <w:rStyle w:val="Hyperlink"/>
          </w:rPr>
          <w:t>MĀ 97</w:t>
        </w:r>
      </w:hyperlink>
      <w:r>
        <w:t xml:space="preserve"> at 579c7, </w:t>
      </w:r>
      <w:hyperlink r:id="rId456">
        <w:r>
          <w:rPr>
            <w:rStyle w:val="Hyperlink"/>
          </w:rPr>
          <w:t>T 14</w:t>
        </w:r>
      </w:hyperlink>
      <w:r>
        <w:t xml:space="preserve"> at 243b8; </w:t>
      </w:r>
      <w:hyperlink r:id="rId457">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58">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59" w:anchor="YYY" w:history="1">
        <w:r>
          <w:rPr>
            <w:rStyle w:val="Hyperlink"/>
          </w:rPr>
          <w:t>Snp 4.11:11.1–11.4</w:t>
        </w:r>
      </w:hyperlink>
    </w:p>
  </w:footnote>
  <w:footnote w:id="463">
    <w:p w14:paraId="28C00FFA" w14:textId="77777777" w:rsidR="00FE3964" w:rsidRDefault="00000000">
      <w:pPr>
        <w:pStyle w:val="FootnoteText"/>
      </w:pPr>
      <w:r>
        <w:rPr>
          <w:rStyle w:val="FootnoteCharacters"/>
        </w:rPr>
        <w:footnoteRef/>
      </w:r>
      <w:hyperlink r:id="rId460"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r>
        <w:rPr>
          <w:rStyle w:val="wwc-sesame-zot-reference"/>
        </w:rPr>
        <w:t>Kalupahana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1"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The Book of the Six Sense Fields in Sujato 2019</w:t>
      </w:r>
      <w:r>
        <w:t xml:space="preserve">: “the idea of the ‘all’ […] suggests that the scope of the six senses includes all that is experienced”. Contra e.g. </w:t>
      </w:r>
      <w:r>
        <w:rPr>
          <w:rStyle w:val="wwc-sesame-zot-reference"/>
        </w:rPr>
        <w:t>Ṭhānissaro 2008a</w:t>
      </w:r>
      <w:r>
        <w:t xml:space="preserve"> p.119</w:t>
      </w:r>
    </w:p>
  </w:footnote>
  <w:footnote w:id="467">
    <w:p w14:paraId="33281AA8" w14:textId="77777777" w:rsidR="00FE3964" w:rsidRDefault="00000000">
      <w:pPr>
        <w:pStyle w:val="FootnoteText"/>
      </w:pPr>
      <w:r>
        <w:rPr>
          <w:rStyle w:val="FootnoteCharacters"/>
        </w:rPr>
        <w:footnoteRef/>
      </w:r>
      <w:r>
        <w:rPr>
          <w:rStyle w:val="wwc-pali"/>
        </w:rPr>
        <w:t>Mā h’evaṁ</w:t>
      </w:r>
      <w:r>
        <w:t xml:space="preserve">, literally ‘not so’, in some discourses simply means ‘no’ (e.g. </w:t>
      </w:r>
      <w:hyperlink r:id="rId462"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r>
        <w:rPr>
          <w:rStyle w:val="wwc-pali"/>
        </w:rPr>
        <w:t>Natthaññaṁ kiñci</w:t>
      </w:r>
      <w:r>
        <w:t xml:space="preserve"> (</w:t>
      </w:r>
      <w:r>
        <w:rPr>
          <w:rStyle w:val="wwc-pali"/>
        </w:rPr>
        <w:t>na atthi aññaṁ kiñci</w:t>
      </w:r>
      <w:r>
        <w:t xml:space="preserve">) ‘does something else no longer exists’ was translated by </w:t>
      </w:r>
      <w:r>
        <w:rPr>
          <w:rStyle w:val="wwc-sesame-zot-reference"/>
        </w:rPr>
        <w:t>Bodhi 2012</w:t>
      </w:r>
      <w:r>
        <w:t xml:space="preserve"> as ‘is there nothing else’. In most other cases </w:t>
      </w:r>
      <w:r>
        <w:rPr>
          <w:rStyle w:val="wwc-pali"/>
        </w:rPr>
        <w:t>na kiñci</w:t>
      </w:r>
      <w:r>
        <w:t xml:space="preserve"> can be translated as ‘nothing’ without affecting the meaning, but in this context the more literal translation ‘no longer something’ is required. The mistake is more apparent in Bodhi’s translation of the third statement, </w:t>
      </w:r>
      <w:r>
        <w:rPr>
          <w:rStyle w:val="wwc-pali"/>
        </w:rPr>
        <w:t>atthi ca natthi ca aññaṁ kiñci</w:t>
      </w:r>
      <w:r>
        <w:t xml:space="preserve">, as ‘is there both something else and nothing else’. The phrase ‘something/nothing else’ occurs twice in the translation, while the Pāli has </w:t>
      </w:r>
      <w:r>
        <w:rPr>
          <w:rStyle w:val="wwc-pali"/>
        </w:rPr>
        <w:t>aññaṁ kiñci</w:t>
      </w:r>
      <w:r>
        <w:t xml:space="preserve"> only once. The verb phrases </w:t>
      </w:r>
      <w:r>
        <w:rPr>
          <w:rStyle w:val="wwc-pali"/>
        </w:rPr>
        <w:t>atthi</w:t>
      </w:r>
      <w:r>
        <w:t xml:space="preserve"> and </w:t>
      </w:r>
      <w:r>
        <w:rPr>
          <w:rStyle w:val="wwc-pali"/>
        </w:rPr>
        <w:t>natthi</w:t>
      </w:r>
      <w:r>
        <w:t xml:space="preserve"> therefore both apply to the same </w:t>
      </w:r>
      <w:r>
        <w:rPr>
          <w:rStyle w:val="wwc-pali"/>
        </w:rPr>
        <w:t>aññaṁ kiñci</w:t>
      </w:r>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Sāriputta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3"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4"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5"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r>
        <w:rPr>
          <w:rStyle w:val="wwc-sesame-zot-reference"/>
        </w:rPr>
        <w:t>Ṭhānissaro 2008b</w:t>
      </w:r>
      <w:r>
        <w:t xml:space="preserve"> p.6, </w:t>
      </w:r>
      <w:r>
        <w:rPr>
          <w:rStyle w:val="wwc-sesame-zot-reference"/>
        </w:rPr>
        <w:t>Amaro</w:t>
      </w:r>
      <w:r>
        <w:t xml:space="preserve"> p.25, </w:t>
      </w:r>
      <w:r>
        <w:rPr>
          <w:rStyle w:val="wwc-sesame-zot-reference"/>
        </w:rPr>
        <w:t>Anālayo 2021</w:t>
      </w:r>
      <w:r>
        <w:t xml:space="preserve"> p.104</w:t>
      </w:r>
    </w:p>
  </w:footnote>
  <w:footnote w:id="473">
    <w:p w14:paraId="513CC856" w14:textId="77777777" w:rsidR="00FE3964" w:rsidRDefault="00000000">
      <w:pPr>
        <w:pStyle w:val="FootnoteText"/>
      </w:pPr>
      <w:r>
        <w:rPr>
          <w:rStyle w:val="FootnoteCharacters"/>
        </w:rPr>
        <w:footnoteRef/>
      </w:r>
      <w:hyperlink r:id="rId466"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7" w:anchor="YYY" w:history="1">
        <w:r>
          <w:rPr>
            <w:rStyle w:val="Hyperlink"/>
          </w:rPr>
          <w:t>SN 12.38</w:t>
        </w:r>
      </w:hyperlink>
      <w:r>
        <w:t xml:space="preserve">, </w:t>
      </w:r>
      <w:hyperlink r:id="rId468" w:anchor="YYY" w:history="1">
        <w:r>
          <w:rPr>
            <w:rStyle w:val="Hyperlink"/>
          </w:rPr>
          <w:t>SN 12.39</w:t>
        </w:r>
      </w:hyperlink>
      <w:r>
        <w:t xml:space="preserve">, </w:t>
      </w:r>
      <w:hyperlink r:id="rId469"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0">
        <w:r>
          <w:rPr>
            <w:rStyle w:val="Hyperlink"/>
          </w:rPr>
          <w:t>SĀ 359</w:t>
        </w:r>
      </w:hyperlink>
      <w:r>
        <w:t xml:space="preserve">, </w:t>
      </w:r>
      <w:hyperlink r:id="rId471">
        <w:r>
          <w:rPr>
            <w:rStyle w:val="Hyperlink"/>
          </w:rPr>
          <w:t>SĀ 360</w:t>
        </w:r>
      </w:hyperlink>
      <w:r>
        <w:t xml:space="preserve">, </w:t>
      </w:r>
      <w:hyperlink r:id="rId472">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3" w:anchor="YYY" w:history="1">
        <w:r>
          <w:rPr>
            <w:rStyle w:val="Hyperlink"/>
          </w:rPr>
          <w:t>MN 144:11.3–11.9</w:t>
        </w:r>
      </w:hyperlink>
      <w:r>
        <w:t xml:space="preserve"> </w:t>
      </w:r>
      <w:r>
        <w:rPr>
          <w:rStyle w:val="wwc-PTS-reference"/>
        </w:rPr>
        <w:t>M III 266</w:t>
      </w:r>
      <w:r>
        <w:t xml:space="preserve">, </w:t>
      </w:r>
      <w:hyperlink r:id="rId474" w:anchor="YYY" w:history="1">
        <w:r>
          <w:rPr>
            <w:rStyle w:val="Hyperlink"/>
          </w:rPr>
          <w:t>SN 35.87:11.3–11.9</w:t>
        </w:r>
      </w:hyperlink>
      <w:r>
        <w:t xml:space="preserve">, </w:t>
      </w:r>
      <w:hyperlink r:id="rId475" w:anchor="YYY" w:history="1">
        <w:r>
          <w:rPr>
            <w:rStyle w:val="Hyperlink"/>
          </w:rPr>
          <w:t>Ud 8.4:3.1–3.7</w:t>
        </w:r>
      </w:hyperlink>
    </w:p>
  </w:footnote>
  <w:footnote w:id="478">
    <w:p w14:paraId="3D46378B" w14:textId="77777777" w:rsidR="00FE3964" w:rsidRDefault="00000000">
      <w:pPr>
        <w:pStyle w:val="FootnoteText"/>
      </w:pPr>
      <w:r>
        <w:rPr>
          <w:rStyle w:val="FootnoteCharacters"/>
        </w:rPr>
        <w:footnoteRef/>
      </w:r>
      <w:r>
        <w:t xml:space="preserve">For example at SN-A 2.372 (on </w:t>
      </w:r>
      <w:hyperlink r:id="rId476" w:anchor="YYY" w:history="1">
        <w:r>
          <w:rPr>
            <w:rStyle w:val="Hyperlink"/>
          </w:rPr>
          <w:t>SN 35.87</w:t>
        </w:r>
      </w:hyperlink>
      <w:r>
        <w:t xml:space="preserve">). In discussing </w:t>
      </w:r>
      <w:hyperlink r:id="rId477" w:anchor="YYY" w:history="1">
        <w:r>
          <w:rPr>
            <w:rStyle w:val="Hyperlink"/>
          </w:rPr>
          <w:t>Ud 1.10</w:t>
        </w:r>
      </w:hyperlink>
      <w:r>
        <w:t xml:space="preserve">, </w:t>
      </w:r>
      <w:r>
        <w:rPr>
          <w:rStyle w:val="wwc-sesame-zot-reference"/>
        </w:rPr>
        <w:t>Anālayo 2023</w:t>
      </w:r>
      <w:r>
        <w:t xml:space="preserve"> Chapter I.4 instead thinks ‘here’ (</w:t>
      </w:r>
      <w:r>
        <w:rPr>
          <w:rStyle w:val="wwc-pali"/>
        </w:rPr>
        <w:t>idha</w:t>
      </w:r>
      <w:r>
        <w:t>) and ‘beyond’ (</w:t>
      </w:r>
      <w:r>
        <w:rPr>
          <w:rStyle w:val="wwc-pali"/>
        </w:rPr>
        <w:t>huraṁ</w:t>
      </w:r>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r>
        <w:rPr>
          <w:rStyle w:val="wwc-pali"/>
        </w:rPr>
        <w:t>huraṁ</w:t>
      </w:r>
      <w:r>
        <w:t>, “another world”.</w:t>
      </w:r>
    </w:p>
  </w:footnote>
  <w:footnote w:id="479">
    <w:p w14:paraId="49CDA3F1" w14:textId="77777777" w:rsidR="00FE3964" w:rsidRDefault="00000000">
      <w:pPr>
        <w:pStyle w:val="FootnoteText"/>
      </w:pPr>
      <w:r>
        <w:rPr>
          <w:rStyle w:val="FootnoteCharacters"/>
        </w:rPr>
        <w:footnoteRef/>
      </w:r>
      <w:bookmarkStart w:id="135" w:name="footnote479"/>
      <w:bookmarkEnd w:id="135"/>
      <w:r>
        <w:t xml:space="preserve">See </w:t>
      </w:r>
      <w:r>
        <w:rPr>
          <w:rStyle w:val="wwc-sesame-zot-reference"/>
        </w:rPr>
        <w:t>Harvey 1995</w:t>
      </w:r>
      <w:r>
        <w:t xml:space="preserve"> p.98, </w:t>
      </w:r>
      <w:r>
        <w:rPr>
          <w:rStyle w:val="wwc-sesame-zot-reference"/>
        </w:rPr>
        <w:t>Somaratne</w:t>
      </w:r>
      <w:r>
        <w:t xml:space="preserve"> p.150, </w:t>
      </w:r>
      <w:r>
        <w:rPr>
          <w:rStyle w:val="wwc-sesame-zot-reference"/>
        </w:rPr>
        <w:t>Sujato 2008</w:t>
      </w:r>
      <w:r>
        <w:t xml:space="preserve"> p.7, </w:t>
      </w:r>
      <w:r>
        <w:rPr>
          <w:rStyle w:val="wwc-sesame-zot-reference"/>
        </w:rPr>
        <w:t>Dhammika 2015</w:t>
      </w:r>
      <w:r>
        <w:t xml:space="preserve"> p.20 , </w:t>
      </w:r>
      <w:r>
        <w:rPr>
          <w:rStyle w:val="wwc-sesame-zot-reference"/>
        </w:rPr>
        <w:t>Anālayo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78"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79" w:anchor="YYY" w:history="1">
        <w:r>
          <w:rPr>
            <w:rStyle w:val="Hyperlink"/>
          </w:rPr>
          <w:t>Snp 3.12:45.1–45.4</w:t>
        </w:r>
      </w:hyperlink>
    </w:p>
  </w:footnote>
  <w:footnote w:id="482">
    <w:p w14:paraId="1FE82BC2" w14:textId="77777777" w:rsidR="00FE3964" w:rsidRDefault="00000000">
      <w:pPr>
        <w:pStyle w:val="FootnoteText"/>
      </w:pPr>
      <w:r>
        <w:rPr>
          <w:rStyle w:val="FootnoteCharacters"/>
        </w:rPr>
        <w:footnoteRef/>
      </w:r>
      <w:hyperlink r:id="rId480"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r>
        <w:rPr>
          <w:rStyle w:val="wwc-pali"/>
        </w:rPr>
        <w:t>Anabhisaṅkhāraṁ</w:t>
      </w:r>
      <w:r>
        <w:t xml:space="preserve">, ‘not wilfully creating’. I base ‘wilfully’ on </w:t>
      </w:r>
      <w:r>
        <w:rPr>
          <w:rStyle w:val="wwc-pali"/>
        </w:rPr>
        <w:t>aceta</w:t>
      </w:r>
      <w:r>
        <w:rPr>
          <w:rStyle w:val="wwc-pali"/>
        </w:rPr>
        <w:softHyphen/>
        <w:t>yato anabhi</w:t>
      </w:r>
      <w:r>
        <w:rPr>
          <w:rStyle w:val="wwc-pali"/>
        </w:rPr>
        <w:softHyphen/>
        <w:t>saṅkha</w:t>
      </w:r>
      <w:r>
        <w:rPr>
          <w:rStyle w:val="wwc-pali"/>
        </w:rPr>
        <w:softHyphen/>
        <w:t>roto</w:t>
      </w:r>
      <w:r>
        <w:t xml:space="preserve"> of </w:t>
      </w:r>
      <w:hyperlink r:id="rId481" w:anchor="YYY" w:history="1">
        <w:r>
          <w:rPr>
            <w:rStyle w:val="Hyperlink"/>
          </w:rPr>
          <w:t>DN 9:17.7</w:t>
        </w:r>
      </w:hyperlink>
      <w:r>
        <w:t xml:space="preserve">, ‘not intending, not willing’. Similar instances of these synonyms are found in </w:t>
      </w:r>
      <w:hyperlink r:id="rId482" w:anchor="YYY" w:history="1">
        <w:r>
          <w:rPr>
            <w:rStyle w:val="Hyperlink"/>
          </w:rPr>
          <w:t>MN 140:22.10</w:t>
        </w:r>
      </w:hyperlink>
      <w:r>
        <w:t xml:space="preserve">, </w:t>
      </w:r>
      <w:hyperlink r:id="rId483" w:anchor="YYY" w:history="1">
        <w:r>
          <w:rPr>
            <w:rStyle w:val="Hyperlink"/>
          </w:rPr>
          <w:t>SN 12.51:9.5</w:t>
        </w:r>
      </w:hyperlink>
      <w:r>
        <w:t xml:space="preserve">, and </w:t>
      </w:r>
      <w:hyperlink r:id="rId484" w:anchor="YYY" w:history="1">
        <w:r>
          <w:rPr>
            <w:rStyle w:val="Hyperlink"/>
          </w:rPr>
          <w:t>AN 11.16:4.4</w:t>
        </w:r>
      </w:hyperlink>
      <w:r>
        <w:t xml:space="preserve">. This refers to the </w:t>
      </w:r>
      <w:r>
        <w:rPr>
          <w:rStyle w:val="wwc-pali"/>
        </w:rPr>
        <w:t>saṅkhāras</w:t>
      </w:r>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5"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6"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r>
        <w:rPr>
          <w:rStyle w:val="wwc-sesame-zot-reference"/>
        </w:rPr>
        <w:t>Kalupahana 1976</w:t>
      </w:r>
      <w:r>
        <w:t xml:space="preserve"> p.52. See also </w:t>
      </w:r>
      <w:r>
        <w:rPr>
          <w:rStyle w:val="wwc-sesame-zot-reference"/>
        </w:rPr>
        <w:t>Vélez de Cea</w:t>
      </w:r>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7"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r>
        <w:rPr>
          <w:rStyle w:val="wwc-pali"/>
        </w:rPr>
        <w:t>Patiṭṭhita</w:t>
      </w:r>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88"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89"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0"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r>
        <w:rPr>
          <w:rStyle w:val="wwc-sesame-zot-reference"/>
        </w:rPr>
        <w:t>Anālayo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1"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2"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r>
        <w:rPr>
          <w:rStyle w:val="wwc-sesame-zot-reference"/>
        </w:rPr>
        <w:t>Anālayo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r>
        <w:rPr>
          <w:rStyle w:val="wwc-pali"/>
        </w:rPr>
        <w:t>Appatiṭṭhita viññāṇa</w:t>
      </w:r>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3"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4">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5"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496" w:anchor="YYY" w:history="1">
        <w:r>
          <w:rPr>
            <w:rStyle w:val="Hyperlink"/>
          </w:rPr>
          <w:t>SN 12.64</w:t>
        </w:r>
      </w:hyperlink>
      <w:r>
        <w:t xml:space="preserve">: “I think it would be wrong to interpret the sutta as saying that after his </w:t>
      </w:r>
      <w:r>
        <w:rPr>
          <w:rStyle w:val="wwc-pali"/>
        </w:rPr>
        <w:t>parinibbāna</w:t>
      </w:r>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5" w:name="footnote504"/>
      <w:bookmarkEnd w:id="145"/>
      <w:r>
        <w:t>Instead of “</w:t>
      </w:r>
      <w:r>
        <w:rPr>
          <w:rStyle w:val="Emphasis"/>
        </w:rPr>
        <w:t>consciousness</w:t>
      </w:r>
      <w:r>
        <w:t xml:space="preserve"> is liberated” </w:t>
      </w:r>
      <w:r>
        <w:rPr>
          <w:rStyle w:val="wwc-sesame-zot-reference"/>
        </w:rPr>
        <w:t>Nyanaponika 1990</w:t>
      </w:r>
      <w:r>
        <w:t xml:space="preserve"> has “</w:t>
      </w:r>
      <w:r>
        <w:rPr>
          <w:rStyle w:val="wwc-german"/>
        </w:rPr>
        <w:t>ist man befreit</w:t>
      </w:r>
      <w:r>
        <w:t>” (one is liberated), Alfan “</w:t>
      </w:r>
      <w:r>
        <w:rPr>
          <w:rStyle w:val="wwc-italian"/>
        </w:rPr>
        <w:t>si è liberi</w:t>
      </w:r>
      <w:r>
        <w:t>” (one is liberated), and Baron “</w:t>
      </w:r>
      <w:r>
        <w:rPr>
          <w:rStyle w:val="wwc-spanish"/>
        </w:rPr>
        <w:t>sólo liberación</w:t>
      </w:r>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7"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498"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r>
        <w:rPr>
          <w:rStyle w:val="wwc-pali"/>
        </w:rPr>
        <w:t>citta</w:t>
      </w:r>
      <w:r>
        <w:t xml:space="preserve">, </w:t>
      </w:r>
      <w:r>
        <w:rPr>
          <w:rStyle w:val="wwc-pali"/>
        </w:rPr>
        <w:t>mano</w:t>
      </w:r>
      <w:r>
        <w:t xml:space="preserve">, and </w:t>
      </w:r>
      <w:r>
        <w:rPr>
          <w:rStyle w:val="wwc-pali"/>
        </w:rPr>
        <w:t>viññāṇa</w:t>
      </w:r>
      <w:r>
        <w:t xml:space="preserve">. Normally I translate both </w:t>
      </w:r>
      <w:r>
        <w:rPr>
          <w:rStyle w:val="wwc-pali"/>
        </w:rPr>
        <w:t>citta</w:t>
      </w:r>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499"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Ko nu kho phusati</w:t>
      </w:r>
      <w:r>
        <w:t>, more literally, “who touches?”</w:t>
      </w:r>
    </w:p>
  </w:footnote>
  <w:footnote w:id="510">
    <w:p w14:paraId="64771E3A" w14:textId="77777777" w:rsidR="00FE3964" w:rsidRDefault="00000000">
      <w:pPr>
        <w:pStyle w:val="FootnoteText"/>
      </w:pPr>
      <w:r>
        <w:rPr>
          <w:rStyle w:val="FootnoteCharacters"/>
        </w:rPr>
        <w:footnoteRef/>
      </w:r>
      <w:hyperlink r:id="rId500"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example </w:t>
      </w:r>
      <w:r>
        <w:rPr>
          <w:rStyle w:val="wwc-sesame-zot-reference"/>
        </w:rPr>
        <w:t>Ñāṇavīra</w:t>
      </w:r>
      <w:r>
        <w:t xml:space="preserve"> p.84, </w:t>
      </w:r>
      <w:r>
        <w:rPr>
          <w:rStyle w:val="wwc-sesame-zot-reference"/>
        </w:rPr>
        <w:t>Cintita</w:t>
      </w:r>
      <w:r>
        <w:t xml:space="preserve"> p.31</w:t>
      </w:r>
    </w:p>
  </w:footnote>
  <w:footnote w:id="512">
    <w:p w14:paraId="5B6A5273" w14:textId="77777777" w:rsidR="00FE3964" w:rsidRDefault="00000000">
      <w:pPr>
        <w:pStyle w:val="FootnoteText"/>
      </w:pPr>
      <w:r>
        <w:rPr>
          <w:rStyle w:val="FootnoteCharacters"/>
        </w:rPr>
        <w:footnoteRef/>
      </w:r>
      <w:hyperlink r:id="rId501"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example </w:t>
      </w:r>
      <w:r>
        <w:rPr>
          <w:rStyle w:val="wwc-sesame-zot-reference"/>
        </w:rPr>
        <w:t>Ñāṇavīra</w:t>
      </w:r>
      <w:r>
        <w:t xml:space="preserve"> p.89, </w:t>
      </w:r>
      <w:r>
        <w:rPr>
          <w:rStyle w:val="wwc-sesame-zot-reference"/>
        </w:rPr>
        <w:t>Cintita</w:t>
      </w:r>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r>
        <w:rPr>
          <w:rStyle w:val="wwc-sesame-zot-reference"/>
        </w:rPr>
        <w:t>Anālayo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r>
        <w:rPr>
          <w:rStyle w:val="wwc-sesame-zot-reference"/>
        </w:rPr>
        <w:t>Anālayo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2"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r>
        <w:rPr>
          <w:rStyle w:val="wwc-sesame-zot-reference"/>
        </w:rPr>
        <w:t>Ñāṇananda 2015</w:t>
      </w:r>
      <w:r>
        <w:t xml:space="preserve"> p.218: “The magical illusion created by consciousness […]”, further detailed in </w:t>
      </w:r>
      <w:r>
        <w:rPr>
          <w:rStyle w:val="wwc-sesame-zot-reference"/>
        </w:rPr>
        <w:t>Ñāṇananda 1974/2007</w:t>
      </w:r>
    </w:p>
  </w:footnote>
  <w:footnote w:id="519">
    <w:p w14:paraId="4059E687" w14:textId="77777777" w:rsidR="00FE3964" w:rsidRDefault="00000000">
      <w:pPr>
        <w:pStyle w:val="FootnoteText"/>
      </w:pPr>
      <w:r>
        <w:rPr>
          <w:rStyle w:val="FootnoteCharacters"/>
        </w:rPr>
        <w:footnoteRef/>
      </w:r>
      <w:hyperlink r:id="rId503"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r>
        <w:rPr>
          <w:rStyle w:val="wwc-sesame-zot-reference"/>
        </w:rPr>
        <w:t>Kalupahana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4"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5" w:anchor="YYY" w:history="1">
        <w:r>
          <w:rPr>
            <w:rStyle w:val="Hyperlink"/>
          </w:rPr>
          <w:t>Snp 3.2</w:t>
        </w:r>
      </w:hyperlink>
    </w:p>
  </w:footnote>
  <w:footnote w:id="523">
    <w:p w14:paraId="4D62B03A" w14:textId="77777777" w:rsidR="00FE3964" w:rsidRDefault="00000000">
      <w:pPr>
        <w:pStyle w:val="FootnoteText"/>
      </w:pPr>
      <w:r>
        <w:rPr>
          <w:rStyle w:val="FootnoteCharacters"/>
        </w:rPr>
        <w:footnoteRef/>
      </w:r>
      <w:hyperlink r:id="rId506">
        <w:r>
          <w:rPr>
            <w:rStyle w:val="Hyperlink"/>
          </w:rPr>
          <w:t>SĀ 1265</w:t>
        </w:r>
      </w:hyperlink>
      <w:r>
        <w:t xml:space="preserve">, translation by </w:t>
      </w:r>
      <w:r>
        <w:rPr>
          <w:rStyle w:val="wwc-sesame-zot-reference"/>
        </w:rPr>
        <w:t>Anālayo 2015</w:t>
      </w:r>
      <w:r>
        <w:t xml:space="preserve"> p.243, parallel to </w:t>
      </w:r>
      <w:hyperlink r:id="rId507"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08">
        <w:r>
          <w:rPr>
            <w:rStyle w:val="Hyperlink"/>
          </w:rPr>
          <w:t>EĀ 26.10</w:t>
        </w:r>
      </w:hyperlink>
      <w:r>
        <w:t xml:space="preserve">. Also translated by </w:t>
      </w:r>
      <w:r>
        <w:rPr>
          <w:rStyle w:val="wwc-sesame-zot-reference"/>
        </w:rPr>
        <w:t>Anālayo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r>
        <w:rPr>
          <w:rStyle w:val="wwc-sesame-zot-reference"/>
        </w:rPr>
        <w:t>Anālayo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r>
        <w:rPr>
          <w:rStyle w:val="wwc-sesame-zot-reference"/>
        </w:rPr>
        <w:t>Anālayo 2015</w:t>
      </w:r>
      <w:r>
        <w:t xml:space="preserve"> p.247</w:t>
      </w:r>
    </w:p>
  </w:footnote>
  <w:footnote w:id="527">
    <w:p w14:paraId="243EC4DD" w14:textId="77777777" w:rsidR="00FE3964" w:rsidRDefault="00000000">
      <w:pPr>
        <w:pStyle w:val="FootnoteText"/>
      </w:pPr>
      <w:r>
        <w:rPr>
          <w:rStyle w:val="FootnoteCharacters"/>
        </w:rPr>
        <w:footnoteRef/>
      </w:r>
      <w:hyperlink r:id="rId509" w:anchor="YYY" w:history="1">
        <w:r>
          <w:rPr>
            <w:rStyle w:val="Hyperlink"/>
          </w:rPr>
          <w:t>Snp 3.5</w:t>
        </w:r>
      </w:hyperlink>
      <w:r>
        <w:t xml:space="preserve">; </w:t>
      </w:r>
      <w:hyperlink r:id="rId510" w:anchor="YYY" w:history="1">
        <w:r>
          <w:rPr>
            <w:rStyle w:val="Hyperlink"/>
          </w:rPr>
          <w:t>Thag 2.48</w:t>
        </w:r>
      </w:hyperlink>
      <w:r>
        <w:t xml:space="preserve">; </w:t>
      </w:r>
      <w:hyperlink r:id="rId511"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2" w:anchor="YYY" w:history="1">
        <w:r>
          <w:rPr>
            <w:rStyle w:val="Hyperlink"/>
          </w:rPr>
          <w:t>MN 98:11.101–11.104</w:t>
        </w:r>
      </w:hyperlink>
      <w:r>
        <w:t xml:space="preserve"> </w:t>
      </w:r>
      <w:r>
        <w:rPr>
          <w:rStyle w:val="wwc-PTS-reference"/>
        </w:rPr>
        <w:t>M II 122</w:t>
      </w:r>
      <w:r>
        <w:t xml:space="preserve">; </w:t>
      </w:r>
      <w:hyperlink r:id="rId513" w:anchor="YYY" w:history="1">
        <w:r>
          <w:rPr>
            <w:rStyle w:val="Hyperlink"/>
          </w:rPr>
          <w:t>Snp 3.9:56.1–56.4</w:t>
        </w:r>
      </w:hyperlink>
      <w:r>
        <w:t xml:space="preserve">; </w:t>
      </w:r>
      <w:hyperlink r:id="rId514" w:anchor="YYY" w:history="1">
        <w:r>
          <w:rPr>
            <w:rStyle w:val="Hyperlink"/>
          </w:rPr>
          <w:t>Dhp 420</w:t>
        </w:r>
      </w:hyperlink>
    </w:p>
  </w:footnote>
  <w:footnote w:id="529">
    <w:p w14:paraId="51606989" w14:textId="77777777" w:rsidR="00FE3964" w:rsidRDefault="00000000">
      <w:pPr>
        <w:pStyle w:val="FootnoteText"/>
      </w:pPr>
      <w:r>
        <w:rPr>
          <w:rStyle w:val="FootnoteCharacters"/>
        </w:rPr>
        <w:footnoteRef/>
      </w:r>
      <w:hyperlink r:id="rId515" w:anchor="YYY" w:history="1">
        <w:r>
          <w:rPr>
            <w:rStyle w:val="Hyperlink"/>
          </w:rPr>
          <w:t>Snp 3.12:18.1–20.4</w:t>
        </w:r>
      </w:hyperlink>
    </w:p>
  </w:footnote>
  <w:footnote w:id="530">
    <w:p w14:paraId="7ABD88C7" w14:textId="77777777" w:rsidR="00FE3964" w:rsidRDefault="00000000">
      <w:pPr>
        <w:pStyle w:val="FootnoteText"/>
      </w:pPr>
      <w:r>
        <w:rPr>
          <w:rStyle w:val="FootnoteCharacters"/>
        </w:rPr>
        <w:footnoteRef/>
      </w:r>
      <w:hyperlink r:id="rId516">
        <w:r>
          <w:rPr>
            <w:rStyle w:val="Hyperlink"/>
          </w:rPr>
          <w:t>SĀ</w:t>
        </w:r>
        <w:r>
          <w:rPr>
            <w:rStyle w:val="Hyperlink"/>
            <w:vertAlign w:val="superscript"/>
          </w:rPr>
          <w:t>2</w:t>
        </w:r>
        <w:r>
          <w:rPr>
            <w:rStyle w:val="Hyperlink"/>
          </w:rPr>
          <w:t xml:space="preserve"> 30</w:t>
        </w:r>
      </w:hyperlink>
      <w:r>
        <w:t xml:space="preserve">, also translated by </w:t>
      </w:r>
      <w:r>
        <w:rPr>
          <w:rStyle w:val="wwc-sesame-zot-reference"/>
        </w:rPr>
        <w:t>Bingenheimer</w:t>
      </w:r>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r>
        <w:rPr>
          <w:rStyle w:val="wwc-pali"/>
        </w:rPr>
        <w:t>tathāgata</w:t>
      </w:r>
      <w:r>
        <w:t xml:space="preserve"> is likely </w:t>
      </w:r>
      <w:r>
        <w:rPr>
          <w:rStyle w:val="wwc-pali"/>
        </w:rPr>
        <w:t>tatha</w:t>
      </w:r>
      <w:r>
        <w:t xml:space="preserve"> (‘truth’), not </w:t>
      </w:r>
      <w:r>
        <w:rPr>
          <w:rStyle w:val="wwc-pali"/>
        </w:rPr>
        <w:t>tathā</w:t>
      </w:r>
      <w:r>
        <w:t xml:space="preserve"> (‘thus’). </w:t>
      </w:r>
      <w:r>
        <w:rPr>
          <w:rStyle w:val="wwc-sesame-zot-reference"/>
        </w:rPr>
        <w:t>PED</w:t>
      </w:r>
      <w:r>
        <w:t xml:space="preserve"> includes for </w:t>
      </w:r>
      <w:r>
        <w:rPr>
          <w:rStyle w:val="wwc-pali"/>
        </w:rPr>
        <w:t>tathāgata</w:t>
      </w:r>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7"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‘Diṭṭhevāhaṁ, bhikkhave, dhamme tathāgataṁ ananuvijjo’ti vadāmi</w:t>
      </w:r>
      <w:r>
        <w:t>, ‘even while alive there is no truth</w:t>
      </w:r>
      <w:r>
        <w:softHyphen/>
        <w:t xml:space="preserve">finder to be found, I tell you’. The most literal meaning of </w:t>
      </w:r>
      <w:r>
        <w:rPr>
          <w:rStyle w:val="wwc-pali"/>
        </w:rPr>
        <w:t>ananuvijja</w:t>
      </w:r>
      <w:r>
        <w:t xml:space="preserve"> is ‘not found’, but the verb </w:t>
      </w:r>
      <w:r>
        <w:rPr>
          <w:rStyle w:val="wwc-pali"/>
        </w:rPr>
        <w:t>vijjati</w:t>
      </w:r>
      <w:r>
        <w:t xml:space="preserve">, as </w:t>
      </w:r>
      <w:r>
        <w:rPr>
          <w:rStyle w:val="wwc-sesame-zot-reference"/>
        </w:rPr>
        <w:t>DPD</w:t>
      </w:r>
      <w:r>
        <w:t xml:space="preserve"> and </w:t>
      </w:r>
      <w:r>
        <w:rPr>
          <w:rStyle w:val="wwc-sesame-zot-reference"/>
        </w:rPr>
        <w:t>Gombrich 2009</w:t>
      </w:r>
      <w:r>
        <w:t xml:space="preserve"> p.139 say, can also mean ‘exists’. To “not find” a truth</w:t>
      </w:r>
      <w:r>
        <w:softHyphen/>
        <w:t>finder therefore means the truth</w:t>
      </w:r>
      <w:r>
        <w:softHyphen/>
        <w:t xml:space="preserve">finder doesn’t actually exist. I use the expression ‘there is no … to be found’ to include both meanings of the verb. For a similar idea see </w:t>
      </w:r>
      <w:hyperlink r:id="rId518"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r>
        <w:rPr>
          <w:rStyle w:val="wwc-sesame"/>
        </w:rPr>
        <w:t>Ñāṇamoli 1995 n.266</w:t>
      </w:r>
      <w:r>
        <w:t xml:space="preserve"> at </w:t>
      </w:r>
      <w:hyperlink r:id="rId519" w:anchor="YYY" w:history="1">
        <w:r>
          <w:rPr>
            <w:rStyle w:val="Hyperlink"/>
          </w:rPr>
          <w:t>MN 22:36.4</w:t>
        </w:r>
      </w:hyperlink>
      <w:r>
        <w:t xml:space="preserve">. See also </w:t>
      </w:r>
      <w:r>
        <w:rPr>
          <w:rStyle w:val="wwc-sesame-zot-reference"/>
        </w:rPr>
        <w:t>Bodhi 1984</w:t>
      </w:r>
      <w:r>
        <w:t xml:space="preserve"> p.49: “The bhikkhu knows that ‘Tathāgata’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r>
        <w:rPr>
          <w:rStyle w:val="wwc-sesame-zot-reference"/>
        </w:rPr>
        <w:t>Nyanaponika 1959</w:t>
      </w:r>
      <w:r>
        <w:t xml:space="preserve"> p.12, </w:t>
      </w:r>
      <w:r>
        <w:rPr>
          <w:rStyle w:val="wwc-sesame-zot-reference"/>
        </w:rPr>
        <w:t>Warder 1970</w:t>
      </w:r>
      <w:r>
        <w:t xml:space="preserve"> p.123, </w:t>
      </w:r>
      <w:r>
        <w:rPr>
          <w:rStyle w:val="wwc-sesame-zot-reference"/>
        </w:rPr>
        <w:t>Ñāṇananda 1971</w:t>
      </w:r>
      <w:r>
        <w:t xml:space="preserve"> p.116, </w:t>
      </w:r>
      <w:r>
        <w:rPr>
          <w:rStyle w:val="wwc-sesame-zot-reference"/>
        </w:rPr>
        <w:t>Kalupahana 1976</w:t>
      </w:r>
      <w:r>
        <w:t xml:space="preserve"> p.84, </w:t>
      </w:r>
      <w:r>
        <w:rPr>
          <w:rStyle w:val="wwc-sesame-zot-reference"/>
        </w:rPr>
        <w:t>Collins</w:t>
      </w:r>
      <w:r>
        <w:t xml:space="preserve"> p.132, </w:t>
      </w:r>
      <w:r>
        <w:rPr>
          <w:rStyle w:val="wwc-sesame-zot-reference"/>
        </w:rPr>
        <w:t>Mahasi</w:t>
      </w:r>
      <w:r>
        <w:t xml:space="preserve"> p.121, </w:t>
      </w:r>
      <w:r>
        <w:rPr>
          <w:rStyle w:val="wwc-sesame-zot-reference"/>
        </w:rPr>
        <w:t>Bodhi 1984</w:t>
      </w:r>
      <w:r>
        <w:t xml:space="preserve"> p.49, </w:t>
      </w:r>
      <w:r>
        <w:rPr>
          <w:rStyle w:val="wwc-sesame-zot-reference"/>
        </w:rPr>
        <w:t>Anālayo 2021</w:t>
      </w:r>
      <w:r>
        <w:t xml:space="preserve"> p.107, </w:t>
      </w:r>
      <w:r>
        <w:rPr>
          <w:rStyle w:val="wwc-sesame-zot-reference"/>
        </w:rPr>
        <w:t>Anālayo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0" w:anchor="YYY" w:history="1">
        <w:r>
          <w:rPr>
            <w:rStyle w:val="Hyperlink"/>
          </w:rPr>
          <w:t>SN 1.34</w:t>
        </w:r>
      </w:hyperlink>
      <w:r>
        <w:t xml:space="preserve">, </w:t>
      </w:r>
      <w:hyperlink r:id="rId521"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p.230, </w:t>
      </w:r>
      <w:r>
        <w:rPr>
          <w:rStyle w:val="wwc-sesame-zot-reference"/>
        </w:rPr>
        <w:t>Pasanno</w:t>
      </w:r>
      <w:r>
        <w:t xml:space="preserve"> p.170, </w:t>
      </w:r>
      <w:r>
        <w:rPr>
          <w:rStyle w:val="wwc-sesame-zot-reference"/>
        </w:rPr>
        <w:t>Ṭhānissaro 2008a</w:t>
      </w:r>
      <w:r>
        <w:t xml:space="preserve"> p.121ff</w:t>
      </w:r>
    </w:p>
  </w:footnote>
  <w:footnote w:id="539">
    <w:p w14:paraId="7FE05CEC" w14:textId="77777777" w:rsidR="00FE3964" w:rsidRDefault="00000000">
      <w:pPr>
        <w:pStyle w:val="FootnoteText"/>
      </w:pPr>
      <w:r>
        <w:rPr>
          <w:rStyle w:val="FootnoteCharacters"/>
        </w:rPr>
        <w:footnoteRef/>
      </w:r>
      <w:hyperlink r:id="rId522"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3"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4" w:anchor="YYY" w:history="1">
        <w:r>
          <w:rPr>
            <w:rStyle w:val="Hyperlink"/>
          </w:rPr>
          <w:t>SN 1.20:25.1</w:t>
        </w:r>
      </w:hyperlink>
      <w:r>
        <w:t xml:space="preserve">: “[These lines] seem to be describing the arahant after his </w:t>
      </w:r>
      <w:r>
        <w:rPr>
          <w:rStyle w:val="wwc-pali"/>
        </w:rPr>
        <w:t>parinibbāna</w:t>
      </w:r>
      <w:r>
        <w:t xml:space="preserve">.” </w:t>
      </w:r>
      <w:r>
        <w:rPr>
          <w:rStyle w:val="wwc-sesame-zot-reference"/>
        </w:rPr>
        <w:t>Olalde 2014</w:t>
      </w:r>
      <w:r>
        <w:t xml:space="preserve"> p.119 (translation mine): “That the person in question cannot be found anywhere (seemingly after his death) refers to the fact he reached final nibbāna.”</w:t>
      </w:r>
    </w:p>
  </w:footnote>
  <w:footnote w:id="542">
    <w:p w14:paraId="19F1F948" w14:textId="77777777" w:rsidR="00FE3964" w:rsidRDefault="00000000">
      <w:pPr>
        <w:pStyle w:val="FootnoteText"/>
      </w:pPr>
      <w:r>
        <w:rPr>
          <w:rStyle w:val="FootnoteCharacters"/>
        </w:rPr>
        <w:footnoteRef/>
      </w:r>
      <w:hyperlink r:id="rId525" w:anchor="YYY" w:history="1">
        <w:r>
          <w:rPr>
            <w:rStyle w:val="Hyperlink"/>
          </w:rPr>
          <w:t>Snp 2.12:14.1–14.5</w:t>
        </w:r>
      </w:hyperlink>
      <w:r>
        <w:t xml:space="preserve">. Also at </w:t>
      </w:r>
      <w:hyperlink r:id="rId526" w:anchor="YYY" w:history="1">
        <w:r>
          <w:rPr>
            <w:rStyle w:val="Hyperlink"/>
          </w:rPr>
          <w:t>Thag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7" w:anchor="YYY" w:history="1">
        <w:r>
          <w:rPr>
            <w:rStyle w:val="Hyperlink"/>
          </w:rPr>
          <w:t>SN 4.1:2.1</w:t>
        </w:r>
      </w:hyperlink>
      <w:r>
        <w:t xml:space="preserve"> and </w:t>
      </w:r>
      <w:hyperlink r:id="rId528"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29">
        <w:r>
          <w:rPr>
            <w:rStyle w:val="Hyperlink"/>
          </w:rPr>
          <w:t>MĀ 62</w:t>
        </w:r>
      </w:hyperlink>
      <w:r>
        <w:t xml:space="preserve">, translation </w:t>
      </w:r>
      <w:r>
        <w:rPr>
          <w:rStyle w:val="wwc-sesame-zot-reference"/>
        </w:rPr>
        <w:t>Anālayo 2013</w:t>
      </w:r>
      <w:r>
        <w:t>, brackets in the original</w:t>
      </w:r>
    </w:p>
  </w:footnote>
  <w:footnote w:id="545">
    <w:p w14:paraId="50ABD6AC" w14:textId="77777777" w:rsidR="00FE3964" w:rsidRDefault="00000000">
      <w:pPr>
        <w:pStyle w:val="FootnoteText"/>
      </w:pPr>
      <w:r>
        <w:rPr>
          <w:rStyle w:val="FootnoteCharacters"/>
        </w:rPr>
        <w:footnoteRef/>
      </w:r>
      <w:hyperlink r:id="rId530" w:anchor="YYY" w:history="1">
        <w:r>
          <w:rPr>
            <w:rStyle w:val="Hyperlink"/>
          </w:rPr>
          <w:t>SN 5.10</w:t>
        </w:r>
      </w:hyperlink>
      <w:r>
        <w:t xml:space="preserve">. See also </w:t>
      </w:r>
      <w:hyperlink r:id="rId531"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2"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3" w:anchor="YYY" w:history="1">
        <w:r>
          <w:rPr>
            <w:rStyle w:val="Hyperlink"/>
          </w:rPr>
          <w:t>SN 1.49</w:t>
        </w:r>
      </w:hyperlink>
      <w:r>
        <w:t xml:space="preserve">, </w:t>
      </w:r>
      <w:hyperlink r:id="rId534" w:anchor="YYY" w:history="1">
        <w:r>
          <w:rPr>
            <w:rStyle w:val="Hyperlink"/>
          </w:rPr>
          <w:t>SN 3.17</w:t>
        </w:r>
      </w:hyperlink>
      <w:r>
        <w:t xml:space="preserve">, </w:t>
      </w:r>
      <w:hyperlink r:id="rId535" w:anchor="YYY" w:history="1">
        <w:r>
          <w:rPr>
            <w:rStyle w:val="Hyperlink"/>
          </w:rPr>
          <w:t>SN 12.41</w:t>
        </w:r>
      </w:hyperlink>
      <w:r>
        <w:t xml:space="preserve">, </w:t>
      </w:r>
      <w:hyperlink r:id="rId536" w:anchor="YYY" w:history="1">
        <w:r>
          <w:rPr>
            <w:rStyle w:val="Hyperlink"/>
          </w:rPr>
          <w:t>AN 2.1</w:t>
        </w:r>
      </w:hyperlink>
      <w:r>
        <w:t xml:space="preserve">, </w:t>
      </w:r>
      <w:hyperlink r:id="rId537" w:anchor="YYY" w:history="1">
        <w:r>
          <w:rPr>
            <w:rStyle w:val="Hyperlink"/>
          </w:rPr>
          <w:t>AN 3.34</w:t>
        </w:r>
      </w:hyperlink>
      <w:r>
        <w:t xml:space="preserve">, </w:t>
      </w:r>
      <w:hyperlink r:id="rId538" w:anchor="YYY" w:history="1">
        <w:r>
          <w:rPr>
            <w:rStyle w:val="Hyperlink"/>
          </w:rPr>
          <w:t>AN 3.69</w:t>
        </w:r>
      </w:hyperlink>
      <w:r>
        <w:t xml:space="preserve">, </w:t>
      </w:r>
      <w:hyperlink r:id="rId539" w:anchor="YYY" w:history="1">
        <w:r>
          <w:rPr>
            <w:rStyle w:val="Hyperlink"/>
          </w:rPr>
          <w:t>Iti 23</w:t>
        </w:r>
      </w:hyperlink>
      <w:r>
        <w:t xml:space="preserve">, </w:t>
      </w:r>
      <w:hyperlink r:id="rId540" w:anchor="YYY" w:history="1">
        <w:r>
          <w:rPr>
            <w:rStyle w:val="Hyperlink"/>
          </w:rPr>
          <w:t>Iti 28</w:t>
        </w:r>
      </w:hyperlink>
      <w:r>
        <w:t>/</w:t>
      </w:r>
      <w:hyperlink r:id="rId541" w:anchor="YYY" w:history="1">
        <w:r>
          <w:rPr>
            <w:rStyle w:val="Hyperlink"/>
            <w:lang w:val="en-US"/>
          </w:rPr>
          <w:t>Iti 29</w:t>
        </w:r>
      </w:hyperlink>
      <w:r>
        <w:rPr>
          <w:lang w:val="en-US"/>
        </w:rPr>
        <w:t xml:space="preserve">, </w:t>
      </w:r>
      <w:hyperlink r:id="rId542" w:anchor="YYY" w:history="1">
        <w:r>
          <w:rPr>
            <w:rStyle w:val="Hyperlink"/>
          </w:rPr>
          <w:t>Iti 41</w:t>
        </w:r>
      </w:hyperlink>
      <w:r>
        <w:t xml:space="preserve">, </w:t>
      </w:r>
      <w:hyperlink r:id="rId543" w:anchor="YYY" w:history="1">
        <w:r>
          <w:rPr>
            <w:rStyle w:val="Hyperlink"/>
          </w:rPr>
          <w:t>Iti 44</w:t>
        </w:r>
      </w:hyperlink>
      <w:r>
        <w:t xml:space="preserve">, </w:t>
      </w:r>
      <w:hyperlink r:id="rId544" w:anchor="YYY" w:history="1">
        <w:r>
          <w:rPr>
            <w:rStyle w:val="Hyperlink"/>
          </w:rPr>
          <w:t>Snp 1.7</w:t>
        </w:r>
      </w:hyperlink>
      <w:r>
        <w:t>, etc.</w:t>
      </w:r>
    </w:p>
  </w:footnote>
  <w:footnote w:id="548">
    <w:p w14:paraId="36CF7DE9" w14:textId="77777777" w:rsidR="00FE3964" w:rsidRDefault="00000000">
      <w:pPr>
        <w:pStyle w:val="FootnoteText"/>
      </w:pPr>
      <w:r>
        <w:rPr>
          <w:rStyle w:val="FootnoteCharacters"/>
        </w:rPr>
        <w:footnoteRef/>
      </w:r>
      <w:hyperlink r:id="rId545"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r>
        <w:rPr>
          <w:rStyle w:val="wwc-sesame-zot-reference"/>
        </w:rPr>
        <w:t>Siderits</w:t>
      </w:r>
      <w:r>
        <w:t xml:space="preserve"> Section 4.1. Compare </w:t>
      </w:r>
      <w:hyperlink r:id="rId546"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7"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48"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49"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0"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1"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r>
        <w:rPr>
          <w:rStyle w:val="wwc-pali"/>
        </w:rPr>
        <w:t>Saññāvedayitanirodha</w:t>
      </w:r>
      <w:r>
        <w:t>, ‘the cessation of awareness and what is experienced’, more well-known as ‘the cessation of perception and feeling’. In this state there is the complete cessation of both awareness (</w:t>
      </w:r>
      <w:r>
        <w:rPr>
          <w:rStyle w:val="wwc-pali"/>
        </w:rPr>
        <w:t>saññā</w:t>
      </w:r>
      <w:r>
        <w:t>) and the object that is experienced (</w:t>
      </w:r>
      <w:r>
        <w:rPr>
          <w:rStyle w:val="wwc-pali"/>
        </w:rPr>
        <w:t>vedayita</w:t>
      </w:r>
      <w:r>
        <w:t xml:space="preserve">). </w:t>
      </w:r>
      <w:r>
        <w:rPr>
          <w:rStyle w:val="wwc-pali"/>
        </w:rPr>
        <w:t>Saññā</w:t>
      </w:r>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r>
        <w:rPr>
          <w:rStyle w:val="wwc-pali"/>
        </w:rPr>
        <w:t>Vedayita</w:t>
      </w:r>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r>
        <w:rPr>
          <w:rStyle w:val="wwc-pali"/>
        </w:rPr>
        <w:t>saññāvedayitanirodha</w:t>
      </w:r>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2"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3" w:anchor="YYY" w:history="1">
        <w:r>
          <w:rPr>
            <w:rStyle w:val="Hyperlink"/>
          </w:rPr>
          <w:t>Ud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4"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5"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6"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r>
        <w:rPr>
          <w:rStyle w:val="wwc-pali"/>
        </w:rPr>
        <w:t>Veditabbe</w:t>
      </w:r>
      <w:r>
        <w:t xml:space="preserve"> here means ‘should be understood’, as </w:t>
      </w:r>
      <w:r>
        <w:rPr>
          <w:rStyle w:val="wwc-sesame-zot-reference"/>
        </w:rPr>
        <w:t>Bodhi 2000</w:t>
      </w:r>
      <w:r>
        <w:t xml:space="preserve"> and </w:t>
      </w:r>
      <w:r>
        <w:rPr>
          <w:rStyle w:val="wwc-sesame-zot-reference"/>
        </w:rPr>
        <w:t>Sujato 2023</w:t>
      </w:r>
      <w:r>
        <w:t xml:space="preserve">, not ‘should be experienced’ as </w:t>
      </w:r>
      <w:r>
        <w:rPr>
          <w:rStyle w:val="wwc-sesame-zot-reference"/>
        </w:rPr>
        <w:t>Anālayo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r>
        <w:rPr>
          <w:rStyle w:val="wwc-pali"/>
        </w:rPr>
        <w:t>veditabbe</w:t>
      </w:r>
      <w:r>
        <w:t xml:space="preserve"> as </w:t>
      </w:r>
      <w:r>
        <w:rPr>
          <w:rStyle w:val="wwc-pali"/>
        </w:rPr>
        <w:t>jānitabba</w:t>
      </w:r>
      <w:r>
        <w:t xml:space="preserve">, ‘to be understood’. This use of </w:t>
      </w:r>
      <w:r>
        <w:rPr>
          <w:rStyle w:val="wwc-pali"/>
        </w:rPr>
        <w:t>veditabba</w:t>
      </w:r>
      <w:r>
        <w:t xml:space="preserve"> is common in the discourses.</w:t>
      </w:r>
    </w:p>
  </w:footnote>
  <w:footnote w:id="566">
    <w:p w14:paraId="441C9E88" w14:textId="77777777" w:rsidR="00FE3964" w:rsidRDefault="00000000">
      <w:pPr>
        <w:pStyle w:val="FootnoteText"/>
      </w:pPr>
      <w:r>
        <w:rPr>
          <w:rStyle w:val="FootnoteCharacters"/>
        </w:rPr>
        <w:footnoteRef/>
      </w:r>
      <w:hyperlink r:id="rId557"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r>
        <w:rPr>
          <w:rStyle w:val="wwc-pali"/>
        </w:rPr>
        <w:t>yattha</w:t>
      </w:r>
      <w:r>
        <w:t xml:space="preserve"> can mean both ‘where’ and ‘when’.</w:t>
      </w:r>
    </w:p>
  </w:footnote>
  <w:footnote w:id="568">
    <w:p w14:paraId="64086889" w14:textId="77777777" w:rsidR="00FE3964" w:rsidRDefault="00000000">
      <w:pPr>
        <w:pStyle w:val="FootnoteText"/>
      </w:pPr>
      <w:r>
        <w:rPr>
          <w:rStyle w:val="FootnoteCharacters"/>
        </w:rPr>
        <w:footnoteRef/>
      </w:r>
      <w:hyperlink r:id="rId558" w:anchor="YYY" w:history="1">
        <w:r>
          <w:rPr>
            <w:rStyle w:val="Hyperlink"/>
          </w:rPr>
          <w:t>Ud 8.1</w:t>
        </w:r>
      </w:hyperlink>
    </w:p>
  </w:footnote>
  <w:footnote w:id="569">
    <w:p w14:paraId="319F4AE1" w14:textId="77777777" w:rsidR="00FE3964" w:rsidRDefault="00000000">
      <w:pPr>
        <w:pStyle w:val="FootnoteText"/>
      </w:pPr>
      <w:r>
        <w:rPr>
          <w:rStyle w:val="FootnoteCharacters"/>
        </w:rPr>
        <w:footnoteRef/>
      </w:r>
      <w:r>
        <w:rPr>
          <w:rStyle w:val="attention"/>
        </w:rPr>
        <w:t>Brahmāli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59"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0" w:anchor="YYY" w:history="1">
        <w:r>
          <w:rPr>
            <w:rStyle w:val="Hyperlink"/>
          </w:rPr>
          <w:t>Snp 5.10:2.1–2.5</w:t>
        </w:r>
      </w:hyperlink>
    </w:p>
  </w:footnote>
  <w:footnote w:id="573">
    <w:p w14:paraId="4D7892E4" w14:textId="77777777" w:rsidR="00FE3964" w:rsidRDefault="00000000">
      <w:pPr>
        <w:pStyle w:val="FootnoteText"/>
      </w:pPr>
      <w:r>
        <w:rPr>
          <w:rStyle w:val="FootnoteCharacters"/>
        </w:rPr>
        <w:footnoteRef/>
      </w:r>
      <w:hyperlink r:id="rId561" w:anchor="YYY" w:history="1">
        <w:r>
          <w:rPr>
            <w:rStyle w:val="Hyperlink"/>
          </w:rPr>
          <w:t>SN 12.68</w:t>
        </w:r>
      </w:hyperlink>
      <w:r>
        <w:t xml:space="preserve">, </w:t>
      </w:r>
      <w:hyperlink r:id="rId562"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r>
        <w:rPr>
          <w:rStyle w:val="wwc-sesame-zot-reference"/>
        </w:rPr>
        <w:t>Ñāṇananda 2015</w:t>
      </w:r>
      <w:r>
        <w:t xml:space="preserve"> p.376. For the Buddha experiencing the formless states see for example </w:t>
      </w:r>
      <w:hyperlink r:id="rId563"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4" w:anchor="YYY" w:history="1">
        <w:r>
          <w:rPr>
            <w:rStyle w:val="Hyperlink"/>
          </w:rPr>
          <w:t>MN 59:16.1–16.6</w:t>
        </w:r>
      </w:hyperlink>
      <w:r>
        <w:t xml:space="preserve"> </w:t>
      </w:r>
      <w:r>
        <w:rPr>
          <w:rStyle w:val="wwc-PTS-reference"/>
        </w:rPr>
        <w:t>M I 400</w:t>
      </w:r>
      <w:r>
        <w:t xml:space="preserve">, </w:t>
      </w:r>
      <w:hyperlink r:id="rId565" w:anchor="YYY" w:history="1">
        <w:r>
          <w:rPr>
            <w:rStyle w:val="Hyperlink"/>
          </w:rPr>
          <w:t>SN 36.19:16.1–16.6</w:t>
        </w:r>
      </w:hyperlink>
      <w:r>
        <w:t>, compare with</w:t>
      </w:r>
    </w:p>
    <w:p w14:paraId="714C0EF3" w14:textId="77777777" w:rsidR="00FE3964" w:rsidRDefault="00000000">
      <w:pPr>
        <w:pStyle w:val="FootnoteText"/>
      </w:pPr>
      <w:hyperlink r:id="rId566" w:anchor="YYY" w:history="1">
        <w:r>
          <w:rPr>
            <w:rStyle w:val="Hyperlink"/>
          </w:rPr>
          <w:t>AN 9.34</w:t>
        </w:r>
      </w:hyperlink>
      <w:r>
        <w:t xml:space="preserve">; </w:t>
      </w:r>
      <w:hyperlink r:id="rId567"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r>
        <w:rPr>
          <w:rStyle w:val="wwc-pali"/>
        </w:rPr>
        <w:t>Appatiṭṭhitaṃ</w:t>
      </w:r>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68" w:anchor="YYY" w:history="1">
        <w:r>
          <w:rPr>
            <w:rStyle w:val="Hyperlink"/>
          </w:rPr>
          <w:t>Snp 5.5</w:t>
        </w:r>
      </w:hyperlink>
    </w:p>
  </w:footnote>
  <w:footnote w:id="579">
    <w:p w14:paraId="2ACD73EC" w14:textId="77777777" w:rsidR="00FE3964" w:rsidRDefault="00000000">
      <w:pPr>
        <w:pStyle w:val="FootnoteText"/>
      </w:pPr>
      <w:r>
        <w:rPr>
          <w:rStyle w:val="FootnoteCharacters"/>
        </w:rPr>
        <w:footnoteRef/>
      </w:r>
      <w:r>
        <w:t xml:space="preserve">Nicholas Rescher (tr.), </w:t>
      </w:r>
      <w:r>
        <w:rPr>
          <w:rStyle w:val="Emphasis"/>
        </w:rPr>
        <w:t>Al-Fārābī’s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69"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0" w:anchor="YYY" w:history="1">
        <w:r>
          <w:rPr>
            <w:rStyle w:val="Hyperlink"/>
          </w:rPr>
          <w:t>DN 15:1.3–1.8</w:t>
        </w:r>
      </w:hyperlink>
      <w:r>
        <w:t xml:space="preserve"> </w:t>
      </w:r>
      <w:r>
        <w:rPr>
          <w:rStyle w:val="wwc-PTS-reference"/>
        </w:rPr>
        <w:t>D II 55</w:t>
      </w:r>
      <w:r>
        <w:t xml:space="preserve">. See also </w:t>
      </w:r>
      <w:hyperlink r:id="rId571"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2"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3"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4"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5" w:anchor="YYY" w:history="1">
        <w:r>
          <w:rPr>
            <w:rStyle w:val="Hyperlink"/>
          </w:rPr>
          <w:t>SN 12.41</w:t>
        </w:r>
      </w:hyperlink>
      <w:r>
        <w:t xml:space="preserve">, </w:t>
      </w:r>
      <w:hyperlink r:id="rId576"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10474B"/>
    <w:rsid w:val="00223819"/>
    <w:rsid w:val="0029727B"/>
    <w:rsid w:val="002C7899"/>
    <w:rsid w:val="002E4D75"/>
    <w:rsid w:val="00422B5B"/>
    <w:rsid w:val="00444B0C"/>
    <w:rsid w:val="00513238"/>
    <w:rsid w:val="005B6501"/>
    <w:rsid w:val="005B77EF"/>
    <w:rsid w:val="005F3EED"/>
    <w:rsid w:val="007060FA"/>
    <w:rsid w:val="00A40506"/>
    <w:rsid w:val="00AC25F3"/>
    <w:rsid w:val="00D42252"/>
    <w:rsid w:val="00D43D4E"/>
    <w:rsid w:val="00EC5E70"/>
    <w:rsid w:val="00ED59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E70"/>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pPr>
      <w:pBdr>
        <w:top w:val="single" w:sz="2" w:space="20" w:color="000000"/>
        <w:left w:val="single" w:sz="2" w:space="20" w:color="000000"/>
        <w:bottom w:val="single" w:sz="2" w:space="20" w:color="000000"/>
        <w:right w:val="single" w:sz="2" w:space="20" w:color="000000"/>
      </w:pBdr>
      <w:tabs>
        <w:tab w:val="center" w:pos="4513"/>
        <w:tab w:val="right" w:pos="9026"/>
      </w:tabs>
    </w:pPr>
    <w:rPr>
      <w:color w:val="FF1493"/>
      <w:u w:val="thick"/>
      <w:shd w:val="clear" w:color="auto" w:fill="D4EA6B"/>
    </w:rPr>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pPr>
      <w:pBdr>
        <w:top w:val="single" w:sz="2" w:space="1" w:color="311B92"/>
        <w:left w:val="single" w:sz="2" w:space="1" w:color="311B92"/>
        <w:bottom w:val="single" w:sz="2" w:space="1" w:color="311B92"/>
        <w:right w:val="single" w:sz="2" w:space="1" w:color="311B92"/>
      </w:pBdr>
      <w:spacing w:after="113"/>
    </w:pPr>
    <w:rPr>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simpl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XXX/en/sujato"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337" Type="http://schemas.openxmlformats.org/officeDocument/2006/relationships/hyperlink" Target="https://suttacentral.net/ma97"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XXX/en/sujato"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t52"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1187"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XXX/en/sujato"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sa359"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XXX/en/sujato"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sa1265"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XXX/en/sujato"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mil3.6.9"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61"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sa39" TargetMode="External"/><Relationship Id="rId343" Type="http://schemas.openxmlformats.org/officeDocument/2006/relationships/hyperlink" Target="https://suttacentral.net/XXX/en/sujato"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sa377" TargetMode="External"/><Relationship Id="rId508" Type="http://schemas.openxmlformats.org/officeDocument/2006/relationships/hyperlink" Target="https://suttacentral.net/ea26.10"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sa360"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XXX/en/sujato"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da13"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sa360"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XXX/en/sujato"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sa294"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t14"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XXX/en/sujato"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pli-tv-kd6"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da13"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sa39"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52"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sa-2.100"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sa284"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XXX/en/sujato"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XXX/en/sujato" TargetMode="External"/><Relationship Id="rId516" Type="http://schemas.openxmlformats.org/officeDocument/2006/relationships/hyperlink" Target="https://suttacentral.net/sa-2.30"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sa360"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XXX/en/sujato"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da13"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59"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XXX/en/sujato" TargetMode="External"/><Relationship Id="rId529" Type="http://schemas.openxmlformats.org/officeDocument/2006/relationships/hyperlink" Target="https://suttacentral.net/ma62"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cnd5"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da13"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XXX/en/sujato"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uttacentral.net/sf161"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ma97"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9063</TotalTime>
  <Pages>195</Pages>
  <Words>67609</Words>
  <Characters>385376</Characters>
  <Application>Microsoft Office Word</Application>
  <DocSecurity>0</DocSecurity>
  <Lines>3211</Lines>
  <Paragraphs>904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10</cp:revision>
  <dcterms:created xsi:type="dcterms:W3CDTF">2025-11-08T11:59:00Z</dcterms:created>
  <dcterms:modified xsi:type="dcterms:W3CDTF">2025-11-08T16:56:00Z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