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26491D61" w:rsidR="000209BC" w:rsidRDefault="000209BC" w:rsidP="00F31DCD">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736E54D7" w:rsidR="000209BC" w:rsidRPr="001340AE" w:rsidRDefault="001340AE" w:rsidP="0038200B">
      <w:pPr>
        <w:rPr>
          <w:rStyle w:val="wwc-sesame"/>
        </w:rPr>
      </w:pPr>
      <w:r w:rsidRPr="001340AE">
        <w:rPr>
          <w:rStyle w:val="wwc-sesame"/>
        </w:rPr>
        <w:t>Temp Sesame</w:t>
      </w:r>
    </w:p>
    <w:p w14:paraId="3F4B6965" w14:textId="77777777" w:rsidR="001340AE" w:rsidRDefault="001340AE">
      <w:pPr>
        <w:rPr>
          <w:rFonts w:ascii="Liberation Serif" w:eastAsia="NSimSun" w:hAnsi="Liberation Serif" w:cs="Lucida Sans"/>
          <w:caps/>
          <w:color w:val="000000"/>
          <w:sz w:val="40"/>
          <w:szCs w:val="24"/>
          <w:u w:val="single"/>
          <w:lang w:eastAsia="zh-CN" w:bidi="hi-IN"/>
          <w14:ligatures w14:val="none"/>
        </w:rPr>
      </w:pPr>
      <w:r>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elements. Several scholars have suggested that this text was originally part </w:t>
      </w:r>
      <w:r w:rsidRPr="00BD6183">
        <w:lastRenderedPageBreak/>
        <w:t>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w:t>
      </w:r>
      <w:r w:rsidRPr="000209BC">
        <w:lastRenderedPageBreak/>
        <w:t>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w:t>
      </w:r>
      <w:r w:rsidRPr="000209BC">
        <w:lastRenderedPageBreak/>
        <w:t xml:space="preserve">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w:t>
      </w:r>
      <w:r w:rsidRPr="000209BC">
        <w:lastRenderedPageBreak/>
        <w:t xml:space="preserve">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xml:space="preserve">), the </w:t>
      </w:r>
      <w:r w:rsidRPr="000209BC">
        <w:lastRenderedPageBreak/>
        <w:t>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lastRenderedPageBreak/>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w:t>
      </w:r>
      <w:r w:rsidRPr="000209BC">
        <w:lastRenderedPageBreak/>
        <w:t xml:space="preserve">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lastRenderedPageBreak/>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w:t>
      </w:r>
      <w:r w:rsidRPr="000209BC">
        <w:lastRenderedPageBreak/>
        <w:t xml:space="preserve">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w:t>
      </w:r>
      <w:r w:rsidRPr="000209BC">
        <w:lastRenderedPageBreak/>
        <w:t xml:space="preserve">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lastRenderedPageBreak/>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w:t>
      </w:r>
      <w:r w:rsidRPr="000209BC">
        <w:lastRenderedPageBreak/>
        <w:t>schools, identified by Frauwallner as harking back to a common, presectarian ancestor.</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35B373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Pr="000806B5">
                <w:rPr>
                  <w:rStyle w:val="Hyperlink"/>
                </w:rPr>
                <w:t>MA 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12D3F7BF"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Pr="000806B5">
                <w:rPr>
                  <w:rStyle w:val="Hyperlink"/>
                </w:rPr>
                <w:t>MA 181</w:t>
              </w:r>
            </w:hyperlink>
            <w:r w:rsidRPr="000209BC">
              <w:t xml:space="preserve">; </w:t>
            </w:r>
            <w:hyperlink r:id="rId18" w:history="1">
              <w:r w:rsidRPr="00042ECD">
                <w:rPr>
                  <w:rStyle w:val="Hyperlink"/>
                </w:rPr>
                <w:t>MN 141</w:t>
              </w:r>
            </w:hyperlink>
            <w:r w:rsidRPr="000209BC">
              <w:t>/</w:t>
            </w:r>
            <w:hyperlink r:id="rId19" w:history="1">
              <w:r w:rsidRPr="000806B5">
                <w:rPr>
                  <w:rStyle w:val="Hyperlink"/>
                </w:rPr>
                <w:t>MA 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6A2FBB1" w:rsidR="000209BC" w:rsidRPr="000209BC" w:rsidRDefault="000209BC" w:rsidP="00FF1EC2">
            <w:pPr>
              <w:pStyle w:val="WW-paragraph"/>
            </w:pPr>
            <w:r w:rsidRPr="000209BC">
              <w:t xml:space="preserve">Satipaṭṭhāna </w:t>
            </w:r>
            <w:r w:rsidR="00386F0B">
              <w:br/>
            </w:r>
            <w:r w:rsidRPr="000209BC">
              <w:lastRenderedPageBreak/>
              <w:t>(</w:t>
            </w:r>
            <w:hyperlink r:id="rId27" w:history="1">
              <w:r w:rsidRPr="00042ECD">
                <w:rPr>
                  <w:rStyle w:val="Hyperlink"/>
                </w:rPr>
                <w:t>MN 10</w:t>
              </w:r>
            </w:hyperlink>
            <w:r w:rsidRPr="000209BC">
              <w:t>/</w:t>
            </w:r>
            <w:hyperlink r:id="rId28" w:history="1">
              <w:r w:rsidRPr="000806B5">
                <w:rPr>
                  <w:rStyle w:val="Hyperlink"/>
                </w:rPr>
                <w:t>MA 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w:t>
      </w:r>
      <w:r w:rsidRPr="000209BC">
        <w:lastRenderedPageBreak/>
        <w:t>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w:t>
      </w:r>
      <w:r w:rsidRPr="000209BC">
        <w:lastRenderedPageBreak/>
        <w:t xml:space="preserve">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1978C0DC"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Pr="000806B5">
          <w:rPr>
            <w:rStyle w:val="Hyperlink"/>
          </w:rPr>
          <w:t>MA 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02B49F27"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Pr="00512BFC">
          <w:rPr>
            <w:rStyle w:val="Hyperlink"/>
          </w:rPr>
          <w:t>MA 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0209BC">
        <w:rPr>
          <w:i/>
          <w:iCs/>
        </w:rPr>
        <w:t>itivuttakas</w:t>
      </w:r>
      <w:r w:rsidR="00036596">
        <w:t xml:space="preserve"> </w:t>
      </w:r>
      <w:r w:rsidRPr="000209BC">
        <w:t>as stories of the past, sometimes interchangeably with</w:t>
      </w:r>
      <w:r w:rsidR="00036596">
        <w:t xml:space="preserve"> </w:t>
      </w:r>
      <w:r w:rsidRPr="000209BC">
        <w:rPr>
          <w:i/>
          <w:iCs/>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879C6C5"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Pr="000806B5">
          <w:rPr>
            <w:rStyle w:val="Hyperlink"/>
          </w:rPr>
          <w:t>MA 60</w:t>
        </w:r>
      </w:hyperlink>
      <w:r w:rsidRPr="000209BC">
        <w:t>]). However, the terms</w:t>
      </w:r>
      <w:r w:rsidR="00036596">
        <w:t xml:space="preserve"> </w:t>
      </w:r>
      <w:r w:rsidRPr="000209BC">
        <w:rPr>
          <w:i/>
          <w:iCs/>
        </w:rPr>
        <w:t>jātaka</w:t>
      </w:r>
      <w:r w:rsidRPr="000209BC">
        <w:t>, ‘</w:t>
      </w:r>
      <w:r w:rsidRPr="000209BC">
        <w:rPr>
          <w:i/>
          <w:iCs/>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t xml:space="preserve">These ‘stories of the present’ presuppose a stage in the development of the bodhisatta doctrine significantly in advance of the early discourses. The </w:t>
      </w:r>
      <w:r w:rsidRPr="000209BC">
        <w:lastRenderedPageBreak/>
        <w:t>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i/>
          <w:iCs/>
        </w:rPr>
        <w:t>bodhiśakta</w:t>
      </w:r>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the second-last chapter; thus, bearing in mind that textual units seem to frequently move about in chapters (vaggas) of ten or so discourses, they </w:t>
      </w:r>
      <w:r w:rsidRPr="000209BC">
        <w:lastRenderedPageBreak/>
        <w:t>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Pr="000209BC">
        <w:rPr>
          <w:i/>
          <w:iCs/>
        </w:rPr>
        <w:t>vyākaraṇas</w:t>
      </w:r>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‘Sankhārabhājanīya Sutta’ (implausibly identified with the Sankhāruppatti Sutta). The term</w:t>
      </w:r>
      <w:r w:rsidR="00036596">
        <w:t xml:space="preserve"> </w:t>
      </w:r>
      <w:r w:rsidRPr="000209BC">
        <w:rPr>
          <w:i/>
          <w:iCs/>
        </w:rPr>
        <w:t>bhājanīya</w:t>
      </w:r>
      <w:r w:rsidR="00036596">
        <w:t xml:space="preserve"> </w:t>
      </w:r>
      <w:r w:rsidRPr="000209BC">
        <w:t>(‘exposition’), from the same root as ‘</w:t>
      </w:r>
      <w:r w:rsidRPr="000209BC">
        <w:rPr>
          <w:i/>
          <w:iCs/>
        </w:rPr>
        <w:t>vibhaṅga</w:t>
      </w:r>
      <w:r w:rsidRPr="000209BC">
        <w:t>’, is rare in the early discourses, and its most familiar appearance is in the chapter titles of the Abhidhamma Vibhaṅga, which is not too dissimilar to the existing</w:t>
      </w:r>
      <w:r w:rsidR="00036596">
        <w:t xml:space="preserve"> </w:t>
      </w:r>
      <w:r w:rsidRPr="000209BC">
        <w:rPr>
          <w:i/>
          <w:iCs/>
        </w:rPr>
        <w:t>vedallas</w:t>
      </w:r>
      <w:r w:rsidRPr="000209BC">
        <w:t>. The PED is unsure about the derivation of</w:t>
      </w:r>
      <w:r w:rsidR="00036596">
        <w:t xml:space="preserve"> </w:t>
      </w:r>
      <w:r w:rsidRPr="000209BC">
        <w:rPr>
          <w:i/>
          <w:iCs/>
        </w:rPr>
        <w:t>vedalla</w:t>
      </w:r>
      <w:r w:rsidRPr="000209BC">
        <w:t>, improbably suggesting</w:t>
      </w:r>
      <w:r w:rsidR="00036596">
        <w:t xml:space="preserve"> </w:t>
      </w:r>
      <w:r w:rsidRPr="000209BC">
        <w:rPr>
          <w:i/>
          <w:iCs/>
        </w:rPr>
        <w:t>veda</w:t>
      </w:r>
      <w:r w:rsidR="00C16309">
        <w:t xml:space="preserve"> </w:t>
      </w:r>
      <w:r w:rsidRPr="000209BC">
        <w:t>+</w:t>
      </w:r>
      <w:r w:rsidR="00C16309">
        <w:t xml:space="preserve"> </w:t>
      </w:r>
      <w:r w:rsidRPr="000209BC">
        <w:rPr>
          <w:i/>
          <w:iCs/>
        </w:rPr>
        <w:t>ariya</w:t>
      </w:r>
      <w:r w:rsidRPr="000209BC">
        <w:t>. But there is a root</w:t>
      </w:r>
      <w:r w:rsidR="00036596">
        <w:t xml:space="preserve"> </w:t>
      </w:r>
      <w:r w:rsidRPr="000209BC">
        <w:rPr>
          <w:i/>
          <w:iCs/>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0209BC">
        <w:rPr>
          <w:i/>
          <w:iCs/>
        </w:rPr>
        <w:t>vidala</w:t>
      </w:r>
      <w:r w:rsidRPr="000209BC">
        <w:t>, attested in Sanskrit with the meaning ‘dividing, separating’, is exactly parallel with vibhaṅga,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proto-abhidhamma text we call *Vibhaṅga Mūla. However, 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 xml:space="preserve">were probably paired up together before </w:t>
      </w:r>
      <w:r w:rsidRPr="000209BC">
        <w:lastRenderedPageBreak/>
        <w:t>being brought into the Majjhimas. The Sanskrit term here varies, but is usually</w:t>
      </w:r>
      <w:r w:rsidR="00036596">
        <w:t xml:space="preserve"> </w:t>
      </w:r>
      <w:r w:rsidRPr="000209BC">
        <w:rPr>
          <w:i/>
          <w:iCs/>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0209BC">
        <w:rPr>
          <w:i/>
          <w:iCs/>
        </w:rPr>
        <w:t>vaipulya</w:t>
      </w:r>
      <w:r w:rsidR="00036596">
        <w:t xml:space="preserve"> </w:t>
      </w:r>
      <w:r w:rsidRPr="000209BC">
        <w:t>(it helps all beings, and is profound),</w:t>
      </w:r>
      <w:r w:rsidR="00036596">
        <w:t xml:space="preserve"> </w:t>
      </w:r>
      <w:r w:rsidRPr="000209BC">
        <w:rPr>
          <w:i/>
          <w:iCs/>
        </w:rPr>
        <w:t>vaidalya</w:t>
      </w:r>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r w:rsidRPr="000209BC">
        <w:rPr>
          <w:i/>
          <w:iCs/>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2EC63555"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Pr="000806B5">
          <w:rPr>
            <w:rStyle w:val="Hyperlink"/>
          </w:rPr>
          <w:t>MA 32</w:t>
        </w:r>
      </w:hyperlink>
      <w:r w:rsidRPr="000209BC">
        <w:t>), the Bakkula Sutta (</w:t>
      </w:r>
      <w:hyperlink r:id="rId50" w:history="1">
        <w:r w:rsidRPr="00042ECD">
          <w:rPr>
            <w:rStyle w:val="Hyperlink"/>
          </w:rPr>
          <w:t>MN 124</w:t>
        </w:r>
      </w:hyperlink>
      <w:r w:rsidRPr="000209BC">
        <w:t>/</w:t>
      </w:r>
      <w:hyperlink r:id="rId51" w:history="1">
        <w:r w:rsidRPr="000806B5">
          <w:rPr>
            <w:rStyle w:val="Hyperlink"/>
          </w:rPr>
          <w:t>MA 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Pr="000806B5">
          <w:rPr>
            <w:rStyle w:val="Hyperlink"/>
          </w:rPr>
          <w:t>MA 33</w:t>
        </w:r>
      </w:hyperlink>
      <w:r w:rsidRPr="000209BC">
        <w:t>).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w:t>
      </w:r>
      <w:r w:rsidRPr="000209BC">
        <w:lastRenderedPageBreak/>
        <w:t>Madhyama</w:t>
      </w:r>
      <w:r w:rsidR="00036596">
        <w:t xml:space="preserve"> </w:t>
      </w:r>
      <w:r w:rsidRPr="000209BC">
        <w:t>Abbhūta</w:t>
      </w:r>
      <w:r w:rsidRPr="000209BC">
        <w:softHyphen/>
        <w:t>dhamma</w:t>
      </w:r>
      <w:r w:rsidRPr="000209BC">
        <w:softHyphen/>
        <w:t>vagga. Thus</w:t>
      </w:r>
      <w:r w:rsidR="00036596">
        <w:t xml:space="preserve"> </w:t>
      </w:r>
      <w:r w:rsidRPr="000209BC">
        <w:rPr>
          <w:i/>
          <w:iCs/>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0209BC">
        <w:rPr>
          <w:i/>
          <w:iCs/>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t>Apadāna</w:t>
      </w:r>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r w:rsidRPr="000209BC">
        <w:rPr>
          <w:i/>
          <w:iCs/>
        </w:rPr>
        <w:t>apadānas</w:t>
      </w:r>
      <w:r w:rsidR="00036596">
        <w:t xml:space="preserve"> </w:t>
      </w:r>
      <w:r w:rsidRPr="000209BC">
        <w:t>are past lives of disciples, while</w:t>
      </w:r>
      <w:r w:rsidR="00036596">
        <w:t xml:space="preserve"> </w:t>
      </w:r>
      <w:r w:rsidRPr="000209BC">
        <w:rPr>
          <w:i/>
          <w:iCs/>
        </w:rPr>
        <w:t>jātakas</w:t>
      </w:r>
      <w:r w:rsidR="00036596">
        <w:t xml:space="preserve"> </w:t>
      </w:r>
      <w:r w:rsidRPr="000209BC">
        <w:t xml:space="preserve">are past lives of the Buddha; but this distinction is not maintained consistently. According to Cone, the term has the basic meaning of ‘cutting, reaping, harvest’, applied in a metaphorical </w:t>
      </w:r>
      <w:r w:rsidRPr="000209BC">
        <w:lastRenderedPageBreak/>
        <w:t>sense of ‘reaping’ of the fruits of one’s actions (especially in past lives), and then to a story about kamma and result. The earliest usage in this sense is the Mahāpadāna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r w:rsidRPr="000209BC">
        <w:rPr>
          <w:i/>
          <w:iCs/>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0209BC">
        <w:rPr>
          <w:i/>
          <w:iCs/>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r w:rsidRPr="000209BC">
        <w:rPr>
          <w:i/>
          <w:iCs/>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0209BC">
        <w:rPr>
          <w:i/>
          <w:iCs/>
        </w:rPr>
        <w:t>nidānas</w:t>
      </w:r>
      <w:r w:rsidR="00036596">
        <w:t xml:space="preserve"> </w:t>
      </w:r>
      <w:r w:rsidRPr="000209BC">
        <w:t>are the origin stories for the rules, while the</w:t>
      </w:r>
      <w:r w:rsidR="00036596">
        <w:t xml:space="preserve"> </w:t>
      </w:r>
      <w:r w:rsidRPr="000209BC">
        <w:rPr>
          <w:i/>
          <w:iCs/>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0209BC">
        <w:rPr>
          <w:i/>
          <w:iCs/>
        </w:rPr>
        <w:t>apadāna</w:t>
      </w:r>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w:t>
      </w:r>
      <w:r w:rsidRPr="000209BC">
        <w:lastRenderedPageBreak/>
        <w:t>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r w:rsidRPr="000209BC">
        <w:rPr>
          <w:i/>
          <w:iCs/>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0209BC">
        <w:rPr>
          <w:i/>
          <w:iCs/>
        </w:rPr>
        <w:t>avadāna</w:t>
      </w:r>
      <w:r w:rsidRPr="000209BC">
        <w:t>, includes many</w:t>
      </w:r>
      <w:r w:rsidR="00036596">
        <w:t xml:space="preserve"> </w:t>
      </w:r>
      <w:r w:rsidRPr="000209BC">
        <w:rPr>
          <w:i/>
          <w:iCs/>
        </w:rPr>
        <w:t>avadānas</w:t>
      </w:r>
      <w:r w:rsidRPr="000209BC">
        <w:t>, and is sometimes suggestively referred to as the Mahāvastu-avadāna. An</w:t>
      </w:r>
      <w:r w:rsidR="00036596">
        <w:t xml:space="preserve"> </w:t>
      </w:r>
      <w:r w:rsidRPr="000209BC">
        <w:rPr>
          <w:i/>
          <w:iCs/>
        </w:rPr>
        <w:t>apadāna</w:t>
      </w:r>
      <w:r w:rsidR="00036596">
        <w:t xml:space="preserve"> </w:t>
      </w:r>
      <w:r w:rsidRPr="000209BC">
        <w:t>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Mahāsaṅghikas call it “Mahāvastu”; the Sarvāstivādins call it “Mahā </w:t>
      </w:r>
      <w:r w:rsidRPr="000209BC">
        <w:lastRenderedPageBreak/>
        <w:t>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i/>
          <w:iCs/>
        </w:rPr>
        <w:t>nidānas</w:t>
      </w:r>
      <w:r w:rsidRPr="000209BC">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r w:rsidRPr="000209BC">
        <w:rPr>
          <w:i/>
          <w:iCs/>
        </w:rPr>
        <w:t>geyyas</w:t>
      </w:r>
      <w:r w:rsidRPr="000209BC">
        <w:t>, and</w:t>
      </w:r>
      <w:r w:rsidR="00036596">
        <w:t xml:space="preserve"> </w:t>
      </w:r>
      <w:r w:rsidRPr="000209BC">
        <w:rPr>
          <w:i/>
          <w:iCs/>
        </w:rPr>
        <w:t>vyākaraṇas</w:t>
      </w:r>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w:t>
      </w:r>
      <w:r w:rsidRPr="000209BC">
        <w:lastRenderedPageBreak/>
        <w:t>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0209BC">
        <w:rPr>
          <w:i/>
          <w:iCs/>
        </w:rPr>
        <w:t>sūtra</w:t>
      </w:r>
      <w:r w:rsidRPr="000209BC">
        <w:rPr>
          <w:rFonts w:ascii="Cambria" w:hAnsi="Cambria" w:cs="Cambria"/>
          <w:i/>
          <w:iCs/>
        </w:rPr>
        <w:t>ṁ</w:t>
      </w:r>
      <w:r w:rsidRPr="000209BC">
        <w:rPr>
          <w:i/>
          <w:iCs/>
        </w:rPr>
        <w:t xml:space="preserve"> geya</w:t>
      </w:r>
      <w:r w:rsidRPr="000209BC">
        <w:rPr>
          <w:rFonts w:ascii="Cambria" w:hAnsi="Cambria" w:cs="Cambria"/>
          <w:i/>
          <w:iCs/>
        </w:rPr>
        <w:t>ṁ</w:t>
      </w:r>
      <w:r w:rsidRPr="000209BC">
        <w:rPr>
          <w:i/>
          <w:iCs/>
        </w:rPr>
        <w:t xml:space="preserve"> 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w:t>
      </w:r>
      <w:r w:rsidRPr="000209BC">
        <w:lastRenderedPageBreak/>
        <w:t>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r w:rsidRPr="000209BC">
        <w:rPr>
          <w:i/>
          <w:iCs/>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r w:rsidRPr="000209BC">
        <w:rPr>
          <w:i/>
          <w:iCs/>
        </w:rPr>
        <w:t>vyākaraṇas</w:t>
      </w:r>
      <w:r w:rsidR="00036596">
        <w:rPr>
          <w:i/>
          <w:iCs/>
        </w:rPr>
        <w:t xml:space="preserve"> </w:t>
      </w:r>
      <w:r w:rsidRPr="000209BC">
        <w:t>should be assessed with</w:t>
      </w:r>
      <w:r w:rsidR="00036596">
        <w:t xml:space="preserve"> </w:t>
      </w:r>
      <w:r w:rsidRPr="000209BC">
        <w:rPr>
          <w:i/>
          <w:iCs/>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It is not immediately clear what this Peṭakopadesa passage is getting at. Perhaps, as Nanamoli’s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0209BC">
        <w:rPr>
          <w:i/>
          <w:iCs/>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r w:rsidRPr="000209BC">
        <w:rPr>
          <w:i/>
          <w:iCs/>
        </w:rPr>
        <w:t>vyākaraṇa</w:t>
      </w:r>
      <w:r w:rsidRPr="000209BC">
        <w:t xml:space="preserve">in which one or other of these six dhammas is not </w:t>
      </w:r>
      <w:r w:rsidRPr="000209BC">
        <w:lastRenderedPageBreak/>
        <w:t>apparent.’</w:t>
      </w:r>
      <w:r w:rsidR="00495C55">
        <w:rPr>
          <w:rStyle w:val="FootnoteReference"/>
        </w:rPr>
        <w:footnoteReference w:id="82"/>
      </w:r>
      <w:r w:rsidR="00036596">
        <w:t xml:space="preserve"> </w:t>
      </w:r>
      <w:r w:rsidRPr="000209BC">
        <w:t>Ñāṇamoli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0209BC">
        <w:rPr>
          <w:i/>
          <w:iCs/>
        </w:rPr>
        <w:t>sutta</w:t>
      </w:r>
      <w:r w:rsidRPr="000209BC">
        <w:rPr>
          <w:rFonts w:ascii="Cambria" w:hAnsi="Cambria" w:cs="Cambria"/>
          <w:i/>
          <w:iCs/>
        </w:rPr>
        <w:t>ṁ</w:t>
      </w:r>
      <w:r w:rsidRPr="000209BC">
        <w:rPr>
          <w:i/>
          <w:iCs/>
        </w:rPr>
        <w:t xml:space="preserve"> v</w:t>
      </w:r>
      <w:r w:rsidRPr="000209BC">
        <w:rPr>
          <w:rFonts w:cs="Source Serif Pro"/>
          <w:i/>
          <w:iCs/>
        </w:rPr>
        <w:t>ā</w:t>
      </w:r>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v</w:t>
      </w:r>
      <w:r w:rsidRPr="000209BC">
        <w:rPr>
          <w:rFonts w:cs="Source Serif Pro"/>
          <w:i/>
          <w:iCs/>
        </w:rPr>
        <w:t>ā</w:t>
      </w:r>
      <w:r w:rsidRPr="000209BC">
        <w:rPr>
          <w:i/>
          <w:iCs/>
        </w:rPr>
        <w:t xml:space="preserve"> 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r w:rsidRPr="000209BC">
        <w:rPr>
          <w:i/>
          <w:iCs/>
        </w:rPr>
        <w:t xml:space="preserve"> v</w:t>
      </w:r>
      <w:r w:rsidRPr="000209BC">
        <w:rPr>
          <w:rFonts w:cs="Source Serif Pro"/>
          <w:i/>
          <w:iCs/>
        </w:rPr>
        <w:t>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r w:rsidRPr="000209BC">
        <w:rPr>
          <w:i/>
          <w:iCs/>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r w:rsidRPr="000209BC">
        <w:rPr>
          <w:i/>
          <w:iCs/>
        </w:rPr>
        <w:t>aṭṭhakavagga</w:t>
      </w:r>
      <w:r w:rsidRPr="000209BC">
        <w:t>,</w:t>
      </w:r>
      <w:r w:rsidR="00036596">
        <w:t xml:space="preserve"> </w:t>
      </w:r>
      <w:r w:rsidRPr="000209BC">
        <w:rPr>
          <w:i/>
          <w:iCs/>
        </w:rPr>
        <w:t>dhammapāda</w:t>
      </w:r>
      <w:r w:rsidRPr="000209BC">
        <w:t>,</w:t>
      </w:r>
      <w:r w:rsidR="00036596">
        <w:t xml:space="preserve"> </w:t>
      </w:r>
      <w:r w:rsidRPr="000209BC">
        <w:rPr>
          <w:i/>
          <w:iCs/>
        </w:rPr>
        <w:t>pārāyana</w:t>
      </w:r>
      <w:r w:rsidR="00036596">
        <w:t xml:space="preserve"> </w:t>
      </w:r>
      <w:r w:rsidRPr="000209BC">
        <w:t>(? doubtful, perhaps ‘various problems’),</w:t>
      </w:r>
      <w:r w:rsidR="00036596">
        <w:t xml:space="preserve"> </w:t>
      </w:r>
      <w:r w:rsidRPr="000209BC">
        <w:rPr>
          <w:i/>
          <w:iCs/>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sutta vibhaṅga</w:t>
      </w:r>
      <w:r w:rsidR="00C16309">
        <w:t xml:space="preserve"> </w:t>
      </w:r>
      <w:r w:rsidRPr="000209BC">
        <w:t>(‘analysis of the</w:t>
      </w:r>
      <w:r w:rsidR="00C16309">
        <w:t xml:space="preserve"> </w:t>
      </w:r>
      <w:r w:rsidRPr="000209BC">
        <w:rPr>
          <w:i/>
          <w:iCs/>
        </w:rPr>
        <w:t>sutta</w:t>
      </w:r>
      <w:r w:rsidRPr="000209BC">
        <w:t>’). This</w:t>
      </w:r>
      <w:r w:rsidR="00C16309">
        <w:t xml:space="preserve"> </w:t>
      </w:r>
      <w:r w:rsidRPr="000209BC">
        <w:rPr>
          <w:i/>
          <w:iCs/>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0209BC">
        <w:rPr>
          <w:i/>
          <w:iCs/>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0209BC">
        <w:rPr>
          <w:i/>
          <w:iCs/>
        </w:rPr>
        <w:t>vyākaraṇ</w:t>
      </w:r>
      <w:r w:rsidRPr="000209BC">
        <w:t>-ed’. The unanswered questions are, of course, those such as ‘does the Tathāgata exist after death’ and so on. What is declared (</w:t>
      </w:r>
      <w:r w:rsidRPr="000209BC">
        <w:rPr>
          <w:i/>
          <w:iCs/>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Pr="000209BC">
        <w:rPr>
          <w:i/>
          <w:iCs/>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0209BC">
        <w:rPr>
          <w:i/>
          <w:iCs/>
        </w:rPr>
        <w:t>pañha</w:t>
      </w:r>
      <w:r w:rsidRPr="000209BC">
        <w:t>), one summary (</w:t>
      </w:r>
      <w:r w:rsidRPr="000209BC">
        <w:rPr>
          <w:i/>
          <w:iCs/>
        </w:rPr>
        <w:t>uddesa</w:t>
      </w:r>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r w:rsidRPr="000209BC">
        <w:rPr>
          <w:i/>
          <w:iCs/>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r w:rsidRPr="000209BC">
        <w:rPr>
          <w:i/>
          <w:iCs/>
        </w:rPr>
        <w:t>vyākaraṇas</w:t>
      </w:r>
      <w:r w:rsidR="00C16309">
        <w:t xml:space="preserve"> </w:t>
      </w:r>
      <w:r w:rsidRPr="000209BC">
        <w:t>as explanations of the</w:t>
      </w:r>
      <w:r w:rsidR="00C16309">
        <w:t xml:space="preserve"> </w:t>
      </w:r>
      <w:r w:rsidRPr="000209BC">
        <w:rPr>
          <w:i/>
          <w:iCs/>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0209BC">
        <w:rPr>
          <w:i/>
          <w:iCs/>
        </w:rPr>
        <w:t>apadāna</w:t>
      </w:r>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Pr="000209BC">
        <w:rPr>
          <w:i/>
          <w:iCs/>
        </w:rPr>
        <w:t>vyākaraṇas</w:t>
      </w:r>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r w:rsidRPr="000209BC">
        <w:rPr>
          <w:i/>
          <w:iCs/>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r w:rsidRPr="000209BC">
        <w:rPr>
          <w:i/>
          <w:iCs/>
        </w:rPr>
        <w:t>vedaṅga</w:t>
      </w:r>
      <w:r w:rsidRPr="000209BC">
        <w:t>; in addition the term</w:t>
      </w:r>
      <w:r w:rsidR="00C16309">
        <w:t xml:space="preserve"> </w:t>
      </w:r>
      <w:r w:rsidRPr="000209BC">
        <w:rPr>
          <w:i/>
          <w:iCs/>
        </w:rPr>
        <w:t>suttanta</w:t>
      </w:r>
      <w:r w:rsidR="00C16309">
        <w:t xml:space="preserve"> </w:t>
      </w:r>
      <w:r w:rsidRPr="000209BC">
        <w:t>echoes</w:t>
      </w:r>
      <w:r w:rsidR="00C16309">
        <w:t xml:space="preserve"> </w:t>
      </w:r>
      <w:r w:rsidRPr="000209BC">
        <w:rPr>
          <w:i/>
          <w:iCs/>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r w:rsidRPr="000209BC">
        <w:rPr>
          <w:i/>
          <w:iCs/>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Pr="000209BC">
        <w:rPr>
          <w:i/>
          <w:iCs/>
        </w:rPr>
        <w:t>vibhaṅgas</w:t>
      </w:r>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0209BC">
        <w:rPr>
          <w:i/>
          <w:iCs/>
        </w:rPr>
        <w:t>vibhaṅga</w:t>
      </w:r>
      <w:r w:rsidRPr="000209BC">
        <w:t>; originally perhaps all did. Some of the</w:t>
      </w:r>
      <w:r w:rsidR="00C16309">
        <w:t xml:space="preserve"> </w:t>
      </w:r>
      <w:r w:rsidRPr="000209BC">
        <w:rPr>
          <w:i/>
          <w:iCs/>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r w:rsidRPr="000209BC">
        <w:rPr>
          <w:i/>
          <w:iCs/>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Pr="000209BC">
        <w:rPr>
          <w:i/>
          <w:iCs/>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0209BC">
        <w:rPr>
          <w:i/>
          <w:iCs/>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0209BC">
        <w:rPr>
          <w:i/>
          <w:iCs/>
        </w:rPr>
        <w:t>abhidhamma</w:t>
      </w:r>
      <w:r w:rsidR="00C16309">
        <w:t xml:space="preserve"> </w:t>
      </w:r>
      <w:r w:rsidRPr="000209BC">
        <w:t>and</w:t>
      </w:r>
      <w:r w:rsidR="00C16309">
        <w:t xml:space="preserve"> </w:t>
      </w:r>
      <w:r w:rsidRPr="000209BC">
        <w:rPr>
          <w:i/>
          <w:iCs/>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0209BC">
        <w:rPr>
          <w:i/>
          <w:iCs/>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Pr="000209BC">
        <w:rPr>
          <w:i/>
          <w:iCs/>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r w:rsidRPr="000209BC">
        <w:rPr>
          <w:i/>
          <w:iCs/>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r w:rsidRPr="000209BC">
        <w:rPr>
          <w:i/>
          <w:iCs/>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tend to group with with</w:t>
      </w:r>
      <w:r w:rsidR="00C16309">
        <w:t xml:space="preserve"> </w:t>
      </w:r>
      <w:r w:rsidRPr="000209BC">
        <w:rPr>
          <w:i/>
          <w:iCs/>
        </w:rPr>
        <w:t>suttas</w:t>
      </w:r>
      <w:r w:rsidRPr="000209BC">
        <w:t>,</w:t>
      </w:r>
      <w:r w:rsidR="00C16309">
        <w:t xml:space="preserve"> </w:t>
      </w:r>
      <w:r w:rsidRPr="000209BC">
        <w:rPr>
          <w:i/>
          <w:iCs/>
        </w:rPr>
        <w:t>vyākaraṇas</w:t>
      </w:r>
      <w:r w:rsidR="00C16309">
        <w:t xml:space="preserve"> </w:t>
      </w:r>
      <w:r w:rsidRPr="000209BC">
        <w:t>with</w:t>
      </w:r>
      <w:r w:rsidR="00C16309">
        <w:t xml:space="preserve"> </w:t>
      </w:r>
      <w:r w:rsidRPr="000209BC">
        <w:rPr>
          <w:i/>
          <w:iCs/>
        </w:rPr>
        <w:t>vyākaraṇas</w:t>
      </w:r>
      <w:r w:rsidRPr="000209BC">
        <w:t>, and</w:t>
      </w:r>
      <w:r w:rsidR="00C16309">
        <w:t xml:space="preserve"> </w:t>
      </w:r>
      <w:r w:rsidRPr="000209BC">
        <w:rPr>
          <w:i/>
          <w:iCs/>
        </w:rPr>
        <w:t>geyyas</w:t>
      </w:r>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r w:rsidRPr="000209BC">
        <w:rPr>
          <w:i/>
          <w:iCs/>
        </w:rPr>
        <w:t>vyākaraṇas</w:t>
      </w:r>
      <w:r w:rsidR="00C16309">
        <w:t xml:space="preserve"> </w:t>
      </w:r>
      <w:r w:rsidRPr="000209BC">
        <w:t>to cluster with other</w:t>
      </w:r>
      <w:r w:rsidR="00C16309">
        <w:t xml:space="preserve"> </w:t>
      </w:r>
      <w:r w:rsidRPr="000209BC">
        <w:rPr>
          <w:i/>
          <w:iCs/>
        </w:rPr>
        <w:t>vyākaraṇas</w:t>
      </w:r>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r w:rsidRPr="000209BC">
        <w:rPr>
          <w:i/>
          <w:iCs/>
        </w:rPr>
        <w:t>geyyas</w:t>
      </w:r>
      <w:r w:rsidRPr="000209BC">
        <w:t>, then intervene, and then 11</w:t>
      </w:r>
      <w:r w:rsidR="00C16309">
        <w:t xml:space="preserve"> </w:t>
      </w:r>
      <w:r w:rsidRPr="000209BC">
        <w:rPr>
          <w:i/>
          <w:iCs/>
        </w:rPr>
        <w:t>vyākaraṇas</w:t>
      </w:r>
      <w:r w:rsidRPr="000209BC">
        <w:t xml:space="preserve">. Here, as in the </w:t>
      </w:r>
      <w:r w:rsidRPr="00FF2DC3">
        <w:t>Theravāda</w:t>
      </w:r>
      <w:r w:rsidRPr="000209BC">
        <w:t>, the</w:t>
      </w:r>
      <w:r w:rsidR="00C16309">
        <w:t xml:space="preserve"> </w:t>
      </w:r>
      <w:r w:rsidRPr="000209BC">
        <w:rPr>
          <w:i/>
          <w:iCs/>
        </w:rPr>
        <w:t>geyyas</w:t>
      </w:r>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r w:rsidRPr="000209BC">
        <w:rPr>
          <w:i/>
          <w:iCs/>
        </w:rPr>
        <w:t>vyākaraṇas</w:t>
      </w:r>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r w:rsidRPr="000209BC">
        <w:rPr>
          <w:i/>
          <w:iCs/>
        </w:rPr>
        <w:t>vyākaraṇas</w:t>
      </w:r>
      <w:r w:rsidRPr="000209BC">
        <w:t>.</w:t>
      </w:r>
    </w:p>
    <w:p w14:paraId="7883569B" w14:textId="619E7C41" w:rsidR="00344D2F" w:rsidRPr="00344D2F" w:rsidRDefault="00B537E1" w:rsidP="00344D2F">
      <w:pPr>
        <w:pStyle w:val="WW-table-caption"/>
      </w:pPr>
      <w:r>
        <w:lastRenderedPageBreak/>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Pr="000209BC">
        <w:rPr>
          <w:i/>
          <w:iCs/>
        </w:rPr>
        <w:t>vyākaraṇas</w:t>
      </w:r>
      <w:r w:rsidRPr="000209BC">
        <w:t>. Leaving aside the four intervening discourses, the first of the string of</w:t>
      </w:r>
      <w:r w:rsidR="00C16309">
        <w:t xml:space="preserve"> </w:t>
      </w:r>
      <w:r w:rsidRPr="000209BC">
        <w:rPr>
          <w:i/>
          <w:iCs/>
        </w:rPr>
        <w:t>vyākaraṇas</w:t>
      </w:r>
      <w:r w:rsidR="00C16309">
        <w:t xml:space="preserve"> </w:t>
      </w:r>
      <w:r w:rsidRPr="000209BC">
        <w:t>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Pr="000209BC">
        <w:rPr>
          <w:i/>
          <w:iCs/>
        </w:rPr>
        <w:t>vyākaraṇas</w:t>
      </w:r>
      <w:r w:rsidRPr="000209BC">
        <w:t xml:space="preserve">, too, internally </w:t>
      </w:r>
      <w:r w:rsidRPr="000209BC">
        <w:lastRenderedPageBreak/>
        <w:t>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4B2644F"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r w:rsidRPr="000209BC">
        <w:rPr>
          <w:i/>
          <w:iCs/>
        </w:rPr>
        <w:t>vyākaraṇas</w:t>
      </w:r>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r w:rsidRPr="000209BC">
        <w:rPr>
          <w:i/>
          <w:iCs/>
        </w:rPr>
        <w:t>vyākaraṇas</w:t>
      </w:r>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r w:rsidRPr="000209BC">
        <w:rPr>
          <w:i/>
          <w:iCs/>
        </w:rPr>
        <w:t>vyākaraṇas</w:t>
      </w:r>
      <w:r w:rsidR="00C16309">
        <w:t xml:space="preserve"> </w:t>
      </w:r>
      <w:r w:rsidRPr="000209BC">
        <w:t>are a few</w:t>
      </w:r>
      <w:r w:rsidR="00C16309">
        <w:t xml:space="preserve"> </w:t>
      </w:r>
      <w:r w:rsidRPr="000209BC">
        <w:rPr>
          <w:i/>
          <w:iCs/>
        </w:rPr>
        <w:t>geyyas</w:t>
      </w:r>
      <w:r w:rsidRPr="000209BC">
        <w:t>. The position of the</w:t>
      </w:r>
      <w:r w:rsidR="00C16309">
        <w:t xml:space="preserve"> </w:t>
      </w:r>
      <w:r w:rsidRPr="000209BC">
        <w:rPr>
          <w:i/>
          <w:iCs/>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0209BC">
        <w:rPr>
          <w:i/>
          <w:iCs/>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0209BC">
        <w:rPr>
          <w:i/>
          <w:iCs/>
        </w:rPr>
        <w:t>geyyas</w:t>
      </w:r>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r w:rsidRPr="000209BC">
        <w:rPr>
          <w:i/>
          <w:iCs/>
        </w:rPr>
        <w:t>vyākaraṇas</w:t>
      </w:r>
      <w:r w:rsidRPr="000209BC">
        <w:t>, in accordance with the sequence of the aṅgas.</w:t>
      </w:r>
    </w:p>
    <w:p w14:paraId="6420E769" w14:textId="5231C1EC"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0209BC">
        <w:rPr>
          <w:i/>
          <w:iCs/>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w:t>
      </w:r>
      <w:r w:rsidRPr="000209BC">
        <w:lastRenderedPageBreak/>
        <w:t xml:space="preserve">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Pr="000209BC">
        <w:rPr>
          <w:i/>
          <w:iCs/>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w:t>
      </w:r>
      <w:r w:rsidRPr="000209BC">
        <w:lastRenderedPageBreak/>
        <w:t>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Pr="000209BC">
        <w:rPr>
          <w:i/>
          <w:iCs/>
        </w:rPr>
        <w:t>vyākaraṇas</w:t>
      </w:r>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r w:rsidRPr="000209BC">
        <w:rPr>
          <w:i/>
          <w:iCs/>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lastRenderedPageBreak/>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rPr>
          <w:i/>
          <w:iCs/>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r w:rsidRPr="000209BC">
        <w:rPr>
          <w:i/>
          <w:iCs/>
        </w:rPr>
        <w:t>uddānas</w:t>
      </w:r>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0209BC">
        <w:rPr>
          <w:i/>
          <w:iCs/>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7305E9B4" w:rsidR="000209BC" w:rsidRPr="000209BC" w:rsidRDefault="00000000" w:rsidP="002D06FE">
            <w:pPr>
              <w:pStyle w:val="WW-paragraph"/>
            </w:pPr>
            <w:hyperlink r:id="rId85" w:history="1">
              <w:r w:rsidR="000209BC" w:rsidRPr="00C84F5C">
                <w:rPr>
                  <w:rStyle w:val="Hyperlink"/>
                </w:rPr>
                <w:t>DA 10</w:t>
              </w:r>
            </w:hyperlink>
            <w:r w:rsidR="000209BC" w:rsidRPr="000209BC">
              <w:t xml:space="preserve">, </w:t>
            </w:r>
            <w:hyperlink r:id="rId86" w:history="1">
              <w:r w:rsidR="00C84F5C" w:rsidRPr="00C84F5C">
                <w:rPr>
                  <w:rStyle w:val="Hyperlink"/>
                </w:rPr>
                <w:t xml:space="preserve">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5F63B9E5" w:rsidR="000209BC" w:rsidRPr="000209BC" w:rsidRDefault="00000000" w:rsidP="002D06FE">
            <w:pPr>
              <w:pStyle w:val="WW-paragraph"/>
            </w:pPr>
            <w:hyperlink r:id="rId88" w:history="1">
              <w:r w:rsidR="000209BC" w:rsidRPr="00C84F5C">
                <w:rPr>
                  <w:rStyle w:val="Hyperlink"/>
                </w:rPr>
                <w:t>DA 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03A562A" w:rsidR="000209BC" w:rsidRPr="000209BC" w:rsidRDefault="00000000" w:rsidP="002D06FE">
            <w:pPr>
              <w:pStyle w:val="WW-paragraph"/>
            </w:pPr>
            <w:hyperlink r:id="rId90" w:history="1">
              <w:r w:rsidR="000209BC" w:rsidRPr="00C84F5C">
                <w:rPr>
                  <w:rStyle w:val="Hyperlink"/>
                </w:rPr>
                <w:t>DA 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4129BD0F" w:rsidR="000209BC" w:rsidRPr="000209BC" w:rsidRDefault="00000000" w:rsidP="002D06FE">
            <w:pPr>
              <w:pStyle w:val="WW-paragraph"/>
            </w:pPr>
            <w:hyperlink r:id="rId92" w:history="1">
              <w:r w:rsidR="000209BC" w:rsidRPr="00C84F5C">
                <w:rPr>
                  <w:rStyle w:val="Hyperlink"/>
                </w:rPr>
                <w:t>DA 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0209BC">
        <w:rPr>
          <w:i/>
          <w:iCs/>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506FDFBD"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Pr="00083690">
          <w:rPr>
            <w:rStyle w:val="Hyperlink"/>
          </w:rPr>
          <w:t>DA</w:t>
        </w:r>
        <w:r w:rsidR="00042ECD" w:rsidRPr="00083690">
          <w:rPr>
            <w:rStyle w:val="Hyperlink"/>
            <w:rFonts w:ascii="Times New Roman" w:hAnsi="Times New Roman"/>
          </w:rPr>
          <w:t xml:space="preserve">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Pr="00083690">
          <w:rPr>
            <w:rStyle w:val="Hyperlink"/>
          </w:rPr>
          <w:t>DA</w:t>
        </w:r>
        <w:r w:rsidR="00042ECD" w:rsidRPr="00083690">
          <w:rPr>
            <w:rStyle w:val="Hyperlink"/>
            <w:rFonts w:ascii="Times New Roman" w:hAnsi="Times New Roman"/>
          </w:rPr>
          <w:t xml:space="preserve">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Pr="00083690">
          <w:rPr>
            <w:rStyle w:val="Hyperlink"/>
          </w:rPr>
          <w:t>DA</w:t>
        </w:r>
        <w:r w:rsidR="00042ECD" w:rsidRPr="00083690">
          <w:rPr>
            <w:rStyle w:val="Hyperlink"/>
            <w:rFonts w:ascii="Times New Roman" w:hAnsi="Times New Roman"/>
          </w:rPr>
          <w:t xml:space="preserve">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Pr="00083690">
          <w:rPr>
            <w:rStyle w:val="Hyperlink"/>
          </w:rPr>
          <w:t>DA</w:t>
        </w:r>
        <w:r w:rsidR="00042ECD" w:rsidRPr="00083690">
          <w:rPr>
            <w:rStyle w:val="Hyperlink"/>
            <w:rFonts w:ascii="Times New Roman" w:hAnsi="Times New Roman"/>
          </w:rPr>
          <w:t xml:space="preserve">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lastRenderedPageBreak/>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5C97CBAF" w:rsidR="000209BC" w:rsidRPr="000209BC" w:rsidRDefault="00000000" w:rsidP="002D3409">
            <w:pPr>
              <w:pStyle w:val="WW-paragraph"/>
            </w:pPr>
            <w:hyperlink r:id="rId103" w:history="1">
              <w:r w:rsidR="000209BC" w:rsidRPr="00C84F5C">
                <w:rPr>
                  <w:rStyle w:val="Hyperlink"/>
                </w:rPr>
                <w:t>DA 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1097BCCF" w:rsidR="000209BC" w:rsidRPr="000209BC" w:rsidRDefault="00000000" w:rsidP="002D3409">
            <w:pPr>
              <w:pStyle w:val="WW-paragraph"/>
            </w:pPr>
            <w:hyperlink r:id="rId108" w:history="1">
              <w:r w:rsidR="000209BC" w:rsidRPr="00C84F5C">
                <w:rPr>
                  <w:rStyle w:val="Hyperlink"/>
                </w:rPr>
                <w:t>DA 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3C70A8B2" w:rsidR="000209BC" w:rsidRPr="000209BC" w:rsidRDefault="00000000" w:rsidP="002D3409">
            <w:pPr>
              <w:pStyle w:val="WW-paragraph"/>
            </w:pPr>
            <w:hyperlink r:id="rId110" w:history="1">
              <w:r w:rsidR="000209BC" w:rsidRPr="00C84F5C">
                <w:rPr>
                  <w:rStyle w:val="Hyperlink"/>
                </w:rPr>
                <w:t>DA 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27868455" w:rsidR="000209BC" w:rsidRPr="000209BC" w:rsidRDefault="00000000" w:rsidP="002D3409">
            <w:pPr>
              <w:pStyle w:val="WW-paragraph"/>
            </w:pPr>
            <w:hyperlink r:id="rId112" w:history="1">
              <w:r w:rsidR="000209BC" w:rsidRPr="00C84F5C">
                <w:rPr>
                  <w:rStyle w:val="Hyperlink"/>
                </w:rPr>
                <w:t>DA 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26AB398C" w:rsidR="000209BC" w:rsidRPr="000209BC" w:rsidRDefault="00000000" w:rsidP="002D3409">
            <w:pPr>
              <w:pStyle w:val="WW-paragraph"/>
            </w:pPr>
            <w:hyperlink r:id="rId114" w:history="1">
              <w:r w:rsidR="000209BC" w:rsidRPr="00C84F5C">
                <w:rPr>
                  <w:rStyle w:val="Hyperlink"/>
                </w:rPr>
                <w:t>DA 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3E2F03C0" w:rsidR="000209BC" w:rsidRPr="000209BC" w:rsidRDefault="00000000" w:rsidP="002D3409">
            <w:pPr>
              <w:pStyle w:val="WW-paragraph"/>
            </w:pPr>
            <w:hyperlink r:id="rId122" w:history="1">
              <w:r w:rsidR="000209BC" w:rsidRPr="00C84F5C">
                <w:rPr>
                  <w:rStyle w:val="Hyperlink"/>
                </w:rPr>
                <w:t>DA 19</w:t>
              </w:r>
            </w:hyperlink>
          </w:p>
        </w:tc>
      </w:tr>
    </w:tbl>
    <w:p w14:paraId="59E565D1" w14:textId="24925AD2"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Pr="00A908C6">
          <w:rPr>
            <w:rStyle w:val="Hyperlink"/>
          </w:rPr>
          <w:t>DA</w:t>
        </w:r>
        <w:r w:rsidR="00042ECD" w:rsidRPr="00A908C6">
          <w:rPr>
            <w:rStyle w:val="Hyperlink"/>
            <w:rFonts w:ascii="Times New Roman" w:hAnsi="Times New Roman"/>
          </w:rPr>
          <w:t xml:space="preserve">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Pr="00A908C6">
          <w:rPr>
            <w:rStyle w:val="Hyperlink"/>
          </w:rPr>
          <w:t>DA</w:t>
        </w:r>
        <w:r w:rsidR="00042ECD" w:rsidRPr="00A908C6">
          <w:rPr>
            <w:rStyle w:val="Hyperlink"/>
            <w:rFonts w:ascii="Times New Roman" w:hAnsi="Times New Roman"/>
          </w:rPr>
          <w:t xml:space="preserve">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w:t>
      </w:r>
      <w:r w:rsidRPr="000209BC">
        <w:lastRenderedPageBreak/>
        <w:t xml:space="preserve">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30DF981C"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Pr="00A908C6">
          <w:rPr>
            <w:rStyle w:val="Hyperlink"/>
          </w:rPr>
          <w:t>MA</w:t>
        </w:r>
        <w:r w:rsidR="00042ECD" w:rsidRPr="00A908C6">
          <w:rPr>
            <w:rStyle w:val="Hyperlink"/>
            <w:rFonts w:ascii="Times New Roman" w:hAnsi="Times New Roman"/>
          </w:rPr>
          <w:t xml:space="preserve">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Pr="00A908C6">
          <w:rPr>
            <w:rStyle w:val="Hyperlink"/>
          </w:rPr>
          <w:t>MA</w:t>
        </w:r>
        <w:r w:rsidR="00042ECD" w:rsidRPr="00A908C6">
          <w:rPr>
            <w:rStyle w:val="Hyperlink"/>
            <w:rFonts w:ascii="Times New Roman" w:hAnsi="Times New Roman"/>
          </w:rPr>
          <w:t xml:space="preserve">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Pr="00A908C6">
          <w:rPr>
            <w:rStyle w:val="Hyperlink"/>
          </w:rPr>
          <w:t>MA</w:t>
        </w:r>
        <w:r w:rsidR="00042ECD" w:rsidRPr="00A908C6">
          <w:rPr>
            <w:rStyle w:val="Hyperlink"/>
            <w:rFonts w:ascii="Times New Roman" w:hAnsi="Times New Roman"/>
          </w:rPr>
          <w:t xml:space="preserve">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Pr="00A908C6">
          <w:rPr>
            <w:rStyle w:val="Hyperlink"/>
          </w:rPr>
          <w:t>MA</w:t>
        </w:r>
        <w:r w:rsidR="00042ECD" w:rsidRPr="00A908C6">
          <w:rPr>
            <w:rStyle w:val="Hyperlink"/>
            <w:rFonts w:ascii="Times New Roman" w:hAnsi="Times New Roman"/>
          </w:rPr>
          <w:t xml:space="preserve">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Pr="00A908C6">
          <w:rPr>
            <w:rStyle w:val="Hyperlink"/>
          </w:rPr>
          <w:t>MA</w:t>
        </w:r>
        <w:r w:rsidR="00042ECD" w:rsidRPr="00A908C6">
          <w:rPr>
            <w:rStyle w:val="Hyperlink"/>
            <w:rFonts w:ascii="Times New Roman" w:hAnsi="Times New Roman"/>
          </w:rPr>
          <w:t xml:space="preserve">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Pr="00A908C6">
          <w:rPr>
            <w:rStyle w:val="Hyperlink"/>
          </w:rPr>
          <w:t>MA</w:t>
        </w:r>
        <w:r w:rsidR="00042ECD" w:rsidRPr="00A908C6">
          <w:rPr>
            <w:rStyle w:val="Hyperlink"/>
            <w:rFonts w:ascii="Times New Roman" w:hAnsi="Times New Roman"/>
          </w:rPr>
          <w:t xml:space="preserve">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Pr="00A908C6">
          <w:rPr>
            <w:rStyle w:val="Hyperlink"/>
          </w:rPr>
          <w:t>MA</w:t>
        </w:r>
        <w:r w:rsidR="00042ECD" w:rsidRPr="00A908C6">
          <w:rPr>
            <w:rStyle w:val="Hyperlink"/>
            <w:rFonts w:ascii="Times New Roman" w:hAnsi="Times New Roman"/>
          </w:rPr>
          <w:t xml:space="preserve">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Pr="00A908C6">
          <w:rPr>
            <w:rStyle w:val="Hyperlink"/>
          </w:rPr>
          <w:t>MA</w:t>
        </w:r>
        <w:r w:rsidR="00042ECD" w:rsidRPr="00A908C6">
          <w:rPr>
            <w:rStyle w:val="Hyperlink"/>
            <w:rFonts w:ascii="Times New Roman" w:hAnsi="Times New Roman"/>
          </w:rPr>
          <w:t xml:space="preserve">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Pr="00A908C6">
          <w:rPr>
            <w:rStyle w:val="Hyperlink"/>
          </w:rPr>
          <w:t>MA</w:t>
        </w:r>
        <w:r w:rsidR="00042ECD" w:rsidRPr="00A908C6">
          <w:rPr>
            <w:rStyle w:val="Hyperlink"/>
            <w:rFonts w:ascii="Times New Roman" w:hAnsi="Times New Roman"/>
          </w:rPr>
          <w:t xml:space="preserve">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Pr="00A908C6">
          <w:rPr>
            <w:rStyle w:val="Hyperlink"/>
          </w:rPr>
          <w:t>MA</w:t>
        </w:r>
        <w:r w:rsidR="00042ECD" w:rsidRPr="00A908C6">
          <w:rPr>
            <w:rStyle w:val="Hyperlink"/>
            <w:rFonts w:ascii="Times New Roman" w:hAnsi="Times New Roman"/>
          </w:rPr>
          <w:t xml:space="preserve">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Śīlaskandhanipāta in Sanskrit, which correspond to the Pali Sīlakkhandhavagga. Several of the discourses found in the Sanskrit have no known cognate. Some of the unshared discourses seem </w:t>
      </w:r>
      <w:r w:rsidRPr="000209BC">
        <w:lastRenderedPageBreak/>
        <w:t xml:space="preserve">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077394BC" w:rsidR="000209BC" w:rsidRPr="000209BC" w:rsidRDefault="00000000" w:rsidP="002D3409">
            <w:pPr>
              <w:pStyle w:val="WW-paragraph"/>
            </w:pPr>
            <w:hyperlink r:id="rId164" w:history="1">
              <w:r w:rsidR="000209BC" w:rsidRPr="00C84F5C">
                <w:rPr>
                  <w:rStyle w:val="Hyperlink"/>
                </w:rPr>
                <w:t>DA 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7DA68DF3" w:rsidR="000209BC" w:rsidRPr="000209BC" w:rsidRDefault="00000000" w:rsidP="002D3409">
            <w:pPr>
              <w:pStyle w:val="WW-paragraph"/>
            </w:pPr>
            <w:hyperlink r:id="rId166" w:history="1">
              <w:r w:rsidR="000209BC" w:rsidRPr="00C84F5C">
                <w:rPr>
                  <w:rStyle w:val="Hyperlink"/>
                </w:rPr>
                <w:t>DA 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5B553E2C" w:rsidR="000209BC" w:rsidRPr="000209BC" w:rsidRDefault="00000000" w:rsidP="002D3409">
            <w:pPr>
              <w:pStyle w:val="WW-paragraph"/>
            </w:pPr>
            <w:hyperlink r:id="rId168" w:history="1">
              <w:r w:rsidR="000209BC" w:rsidRPr="00C84F5C">
                <w:rPr>
                  <w:rStyle w:val="Hyperlink"/>
                </w:rPr>
                <w:t>DA 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1F1577DE" w:rsidR="000209BC" w:rsidRPr="000209BC" w:rsidRDefault="00000000" w:rsidP="002D3409">
            <w:pPr>
              <w:pStyle w:val="WW-paragraph"/>
            </w:pPr>
            <w:hyperlink r:id="rId173" w:history="1">
              <w:r w:rsidR="000209BC" w:rsidRPr="00C84F5C">
                <w:rPr>
                  <w:rStyle w:val="Hyperlink"/>
                </w:rPr>
                <w:t>DA 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29D4BCD7" w:rsidR="000209BC" w:rsidRPr="000209BC" w:rsidRDefault="00000000" w:rsidP="002D3409">
            <w:pPr>
              <w:pStyle w:val="WW-paragraph"/>
            </w:pPr>
            <w:hyperlink r:id="rId175" w:history="1">
              <w:r w:rsidR="000209BC" w:rsidRPr="00C84F5C">
                <w:rPr>
                  <w:rStyle w:val="Hyperlink"/>
                </w:rPr>
                <w:t>DA 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026B1562" w:rsidR="000209BC" w:rsidRPr="000209BC" w:rsidRDefault="00000000" w:rsidP="002D3409">
            <w:pPr>
              <w:pStyle w:val="WW-paragraph"/>
            </w:pPr>
            <w:hyperlink r:id="rId177" w:history="1">
              <w:r w:rsidR="000209BC" w:rsidRPr="00C84F5C">
                <w:rPr>
                  <w:rStyle w:val="Hyperlink"/>
                </w:rPr>
                <w:t>DA 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6640E811" w:rsidR="000209BC" w:rsidRPr="000209BC" w:rsidRDefault="00000000" w:rsidP="002D3409">
            <w:pPr>
              <w:pStyle w:val="WW-paragraph"/>
            </w:pPr>
            <w:hyperlink r:id="rId179" w:history="1">
              <w:r w:rsidR="000209BC" w:rsidRPr="00C84F5C">
                <w:rPr>
                  <w:rStyle w:val="Hyperlink"/>
                </w:rPr>
                <w:t>DA 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7423A6B2" w:rsidR="000209BC" w:rsidRPr="000209BC" w:rsidRDefault="00000000" w:rsidP="002D3409">
            <w:pPr>
              <w:pStyle w:val="WW-paragraph"/>
            </w:pPr>
            <w:hyperlink r:id="rId184" w:history="1">
              <w:r w:rsidR="000209BC" w:rsidRPr="00C84F5C">
                <w:rPr>
                  <w:rStyle w:val="Hyperlink"/>
                </w:rPr>
                <w:t>DA 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0261AB81" w:rsidR="000209BC" w:rsidRPr="000209BC" w:rsidRDefault="00000000" w:rsidP="002D3409">
            <w:pPr>
              <w:pStyle w:val="WW-paragraph"/>
            </w:pPr>
            <w:hyperlink r:id="rId186" w:history="1">
              <w:r w:rsidR="000209BC" w:rsidRPr="00C84F5C">
                <w:rPr>
                  <w:rStyle w:val="Hyperlink"/>
                </w:rPr>
                <w:t>DA 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54796676" w:rsidR="000209BC" w:rsidRPr="000209BC" w:rsidRDefault="00000000" w:rsidP="002D3409">
            <w:pPr>
              <w:pStyle w:val="WW-paragraph"/>
            </w:pPr>
            <w:hyperlink r:id="rId188" w:history="1">
              <w:r w:rsidR="000209BC" w:rsidRPr="00C84F5C">
                <w:rPr>
                  <w:rStyle w:val="Hyperlink"/>
                </w:rPr>
                <w:t>DA 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143DFE2D" w:rsidR="000209BC" w:rsidRPr="000209BC" w:rsidRDefault="00000000" w:rsidP="002D3409">
            <w:pPr>
              <w:pStyle w:val="WW-paragraph"/>
            </w:pPr>
            <w:hyperlink r:id="rId190" w:history="1">
              <w:r w:rsidR="000209BC" w:rsidRPr="00C84F5C">
                <w:rPr>
                  <w:rStyle w:val="Hyperlink"/>
                </w:rPr>
                <w:t>DA 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i/>
          <w:iCs/>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Pr="000209BC">
        <w:rPr>
          <w:i/>
          <w:iCs/>
        </w:rPr>
        <w:t>vyākaraṇas</w:t>
      </w:r>
      <w:r w:rsidRPr="000209BC">
        <w:t>, chronicling the vibrant debates between the Buddha and his spiritual contemporaries.</w:t>
      </w:r>
    </w:p>
    <w:p w14:paraId="4946816E" w14:textId="615D8BF9"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0209BC">
        <w:rPr>
          <w:i/>
          <w:iCs/>
        </w:rPr>
        <w:t>apadāna</w:t>
      </w:r>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r w:rsidRPr="000209BC">
        <w:rPr>
          <w:i/>
          <w:iCs/>
        </w:rPr>
        <w:t>udānas</w:t>
      </w:r>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i/>
          <w:iCs/>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w:t>
      </w:r>
      <w:r w:rsidRPr="000209BC">
        <w:lastRenderedPageBreak/>
        <w:t>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0209BC">
        <w:rPr>
          <w:i/>
          <w:iCs/>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85ACCFD"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r w:rsidRPr="000209BC">
        <w:rPr>
          <w:i/>
          <w:iCs/>
        </w:rPr>
        <w:lastRenderedPageBreak/>
        <w:t>vyākaraṇas</w:t>
      </w:r>
      <w:r w:rsidR="00C16309">
        <w:t xml:space="preserve"> </w:t>
      </w:r>
      <w:r w:rsidRPr="000209BC">
        <w:t>dealing with familiar topics such as the sense media, dependent origination, etc. About 78 discourses, mainly</w:t>
      </w:r>
      <w:r w:rsidR="00C16309">
        <w:t xml:space="preserve"> </w:t>
      </w:r>
      <w:r w:rsidRPr="000209BC">
        <w:rPr>
          <w:i/>
          <w:iCs/>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0209BC">
        <w:rPr>
          <w:i/>
          <w:iCs/>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0209BC">
        <w:rPr>
          <w:i/>
          <w:iCs/>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0209BC">
        <w:rPr>
          <w:i/>
          <w:iCs/>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i/>
          <w:iCs/>
        </w:rPr>
        <w:t>jīvit</w:t>
      </w:r>
      <w:r w:rsidRPr="000209BC">
        <w:rPr>
          <w:i/>
          <w:iCs/>
        </w:rPr>
        <w:softHyphen/>
        <w:t>indriyas</w:t>
      </w:r>
      <w:r w:rsidRPr="000209BC">
        <w:rPr>
          <w:i/>
          <w:iCs/>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in mind they should be investigated; having been investigated they should </w:t>
      </w:r>
      <w:r w:rsidRPr="000209BC">
        <w:lastRenderedPageBreak/>
        <w:t>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w:t>
      </w:r>
      <w:r w:rsidRPr="000209BC">
        <w:lastRenderedPageBreak/>
        <w:t>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0209BC">
        <w:rPr>
          <w:i/>
          <w:iCs/>
        </w:rPr>
        <w:t>suttas</w:t>
      </w:r>
      <w:r w:rsidRPr="000209BC">
        <w:t>,</w:t>
      </w:r>
      <w:r w:rsidR="00C16309">
        <w:t xml:space="preserve"> </w:t>
      </w:r>
      <w:r w:rsidRPr="000209BC">
        <w:rPr>
          <w:i/>
          <w:iCs/>
        </w:rPr>
        <w:t>geyyas</w:t>
      </w:r>
      <w:r w:rsidRPr="000209BC">
        <w:t>, and</w:t>
      </w:r>
      <w:r w:rsidR="00C16309">
        <w:t xml:space="preserve"> </w:t>
      </w:r>
      <w:r w:rsidRPr="000209BC">
        <w:rPr>
          <w:i/>
          <w:iCs/>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0209BC">
        <w:rPr>
          <w:i/>
          <w:iCs/>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r w:rsidRPr="000209BC">
        <w:rPr>
          <w:i/>
          <w:iCs/>
        </w:rPr>
        <w:t>otaraṇa</w:t>
      </w:r>
      <w:r w:rsidR="00C16309">
        <w:t xml:space="preserve"> </w:t>
      </w:r>
      <w:r w:rsidRPr="000209BC">
        <w:t>is one of the sixteen</w:t>
      </w:r>
      <w:r w:rsidR="00C16309">
        <w:t xml:space="preserve"> </w:t>
      </w:r>
      <w:r w:rsidRPr="000209BC">
        <w:rPr>
          <w:i/>
          <w:iCs/>
        </w:rPr>
        <w:t>hāras</w:t>
      </w:r>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w:t>
      </w:r>
      <w:r w:rsidRPr="000209BC">
        <w:lastRenderedPageBreak/>
        <w:t>discourse and their use will automatically place it in the context of the teaching as a whole. Something on these lines, if perhaps a little less defined, is surely intended in the</w:t>
      </w:r>
      <w:r w:rsidR="00C16309">
        <w:t xml:space="preserve"> </w:t>
      </w:r>
      <w:r w:rsidRPr="000209BC">
        <w:rPr>
          <w:i/>
          <w:iCs/>
        </w:rPr>
        <w:t>mahāpadesa</w:t>
      </w:r>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0209BC">
        <w:rPr>
          <w:i/>
          <w:iCs/>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r w:rsidRPr="000209BC">
        <w:lastRenderedPageBreak/>
        <w:t>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i/>
          <w:iCs/>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 xml:space="preserve">verses, starting with the Request of Brahmā, are </w:t>
      </w:r>
      <w:r w:rsidRPr="000209BC">
        <w:lastRenderedPageBreak/>
        <w:t>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w:t>
      </w:r>
      <w:r w:rsidRPr="000209BC">
        <w:lastRenderedPageBreak/>
        <w:t xml:space="preserve">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w:t>
      </w:r>
      <w:r w:rsidRPr="000209BC">
        <w:lastRenderedPageBreak/>
        <w:t>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Parinirvāṇa, whose main </w:t>
      </w:r>
      <w:r w:rsidRPr="000209BC">
        <w:lastRenderedPageBreak/>
        <w:t>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framework for the Buddha’s instruction that, after he is gone, his followers should rely on the Dhamma &amp; Vinaya. As we have seen, the Dhamma is </w:t>
      </w:r>
      <w:r w:rsidRPr="000209BC">
        <w:lastRenderedPageBreak/>
        <w:t>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r w:rsidRPr="000209BC">
        <w:rPr>
          <w:i/>
          <w:iCs/>
        </w:rPr>
        <w:t>dhammapariyāya</w:t>
      </w:r>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w:t>
      </w:r>
      <w:r w:rsidRPr="000209BC">
        <w:lastRenderedPageBreak/>
        <w:t>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B4BE0ED"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276ED65"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46A8E6A5"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1FF67F9"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0209BC">
        <w:rPr>
          <w:i/>
          <w:iCs/>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i/>
          <w:iCs/>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t xml:space="preserve">Schmithausen,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0209BC">
        <w:rPr>
          <w:i/>
          <w:iC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 xml:space="preserve">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i/>
          <w:iCs/>
        </w:rPr>
        <w:t>imam’eva kāya</w:t>
      </w:r>
      <w:r w:rsidRPr="000209BC">
        <w:rPr>
          <w:rFonts w:ascii="Cambria" w:hAnsi="Cambria" w:cs="Cambria"/>
          <w:i/>
          <w:iCs/>
        </w:rPr>
        <w:t>ṁ</w:t>
      </w:r>
      <w:r w:rsidRPr="000209BC">
        <w:rPr>
          <w:rFonts w:cs="Source Serif Pro"/>
          <w:i/>
          <w:iCs/>
        </w:rPr>
        <w:t>…</w:t>
      </w:r>
      <w:r w:rsidRPr="000209BC">
        <w:rPr>
          <w:i/>
          <w:iCs/>
        </w:rPr>
        <w:t xml:space="preserve"> paccavekkhati</w:t>
      </w:r>
      <w:r w:rsidRPr="000209BC">
        <w:t>). The emphatic</w:t>
      </w:r>
      <w:r w:rsidR="00C16309">
        <w:t xml:space="preserve"> </w:t>
      </w:r>
      <w:r w:rsidRPr="000209BC">
        <w:rPr>
          <w:i/>
          <w:iCs/>
        </w:rPr>
        <w:t>imam’eva kāya</w:t>
      </w:r>
      <w:r w:rsidRPr="000209BC">
        <w:rPr>
          <w:rFonts w:ascii="Cambria" w:hAnsi="Cambria" w:cs="Cambria"/>
          <w:i/>
          <w:iCs/>
        </w:rPr>
        <w:t>ṁ</w:t>
      </w:r>
      <w:r w:rsidR="00C16309">
        <w:t xml:space="preserve"> </w:t>
      </w:r>
      <w:r w:rsidRPr="000209BC">
        <w:t>(‘this very body’) is reminiscent of the repetitive</w:t>
      </w:r>
      <w:r w:rsidR="00C16309">
        <w:t xml:space="preserve"> </w:t>
      </w:r>
      <w:r w:rsidRPr="000209BC">
        <w:rPr>
          <w:i/>
          <w:iCs/>
        </w:rPr>
        <w:t>kāye kāya-…</w:t>
      </w:r>
      <w:r w:rsidR="00C16309">
        <w:t xml:space="preserve"> </w:t>
      </w:r>
      <w:r w:rsidRPr="000209BC">
        <w:t>(‘a body in the body…’); and the ocular</w:t>
      </w:r>
      <w:r w:rsidR="00C16309">
        <w:t xml:space="preserve"> </w:t>
      </w:r>
      <w:r w:rsidRPr="000209BC">
        <w:rPr>
          <w:i/>
          <w:iCs/>
        </w:rPr>
        <w:t>paccavekkhati</w:t>
      </w:r>
      <w:r w:rsidR="00C16309">
        <w:t xml:space="preserve"> </w:t>
      </w:r>
      <w:r w:rsidRPr="000209BC">
        <w:t>(‘reviews’) is similar to -</w:t>
      </w:r>
      <w:r w:rsidRPr="000209BC">
        <w:rPr>
          <w:i/>
          <w:iCs/>
        </w:rPr>
        <w:t>anupassī</w:t>
      </w:r>
      <w:r w:rsidR="00C16309">
        <w:t xml:space="preserve"> </w:t>
      </w:r>
      <w:r w:rsidRPr="000209BC">
        <w:t>(‘contemplates’). Elsewhere the contemplation of the parts of the body is summed up like this: ‘Thus one dwells contemplating ugliness in this body’ (</w:t>
      </w:r>
      <w:r w:rsidRPr="000209BC">
        <w:rPr>
          <w:i/>
          <w:iCs/>
        </w:rPr>
        <w:t>iti imasmi</w:t>
      </w:r>
      <w:r w:rsidRPr="000209BC">
        <w:rPr>
          <w:rFonts w:ascii="Cambria" w:hAnsi="Cambria" w:cs="Cambria"/>
          <w:i/>
          <w:iCs/>
        </w:rPr>
        <w:t>ṁ</w:t>
      </w:r>
      <w:r w:rsidRPr="000209BC">
        <w:rPr>
          <w:i/>
          <w:iCs/>
        </w:rPr>
        <w:t xml:space="preserve"> k</w:t>
      </w:r>
      <w:r w:rsidRPr="000209BC">
        <w:rPr>
          <w:rFonts w:cs="Source Serif Pro"/>
          <w:i/>
          <w:iCs/>
        </w:rPr>
        <w:t>ā</w:t>
      </w:r>
      <w:r w:rsidRPr="000209BC">
        <w:rPr>
          <w:i/>
          <w:iCs/>
        </w:rPr>
        <w:t>ye asubh</w:t>
      </w:r>
      <w:r w:rsidRPr="000209BC">
        <w:rPr>
          <w:rFonts w:cs="Source Serif Pro"/>
          <w:i/>
          <w:iCs/>
        </w:rPr>
        <w:t>ā</w:t>
      </w:r>
      <w:r w:rsidRPr="000209BC">
        <w:rPr>
          <w:i/>
          <w:iCs/>
        </w:rPr>
        <w:t>nupass</w:t>
      </w:r>
      <w:r w:rsidRPr="000209BC">
        <w:rPr>
          <w:rFonts w:cs="Source Serif Pro"/>
          <w:i/>
          <w:iCs/>
        </w:rPr>
        <w:t>ī</w:t>
      </w:r>
      <w:r w:rsidRPr="000209BC">
        <w:rPr>
          <w:i/>
          <w:iCs/>
        </w:rPr>
        <w:t xml:space="preserve">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0209BC">
        <w:rPr>
          <w:i/>
          <w:iCs/>
        </w:rPr>
        <w:t>kāye kāyānupassī</w:t>
      </w:r>
      <w:r w:rsidR="00C16309">
        <w:t xml:space="preserve"> </w:t>
      </w:r>
      <w:r w:rsidRPr="000209BC">
        <w:rPr>
          <w:i/>
          <w:iCs/>
        </w:rPr>
        <w:t>viharati</w:t>
      </w:r>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i/>
          <w:iCs/>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0209BC">
        <w:rPr>
          <w:i/>
          <w:iCs/>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i/>
          <w:iCs/>
        </w:rPr>
        <w:t>asubha</w:t>
      </w:r>
      <w:r w:rsidRPr="000209BC">
        <w:t>), in fact the phrase</w:t>
      </w:r>
      <w:r w:rsidR="00C16309">
        <w:t xml:space="preserve"> </w:t>
      </w:r>
      <w:r w:rsidRPr="000209BC">
        <w:rPr>
          <w:i/>
          <w:iCs/>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hapetv</w:t>
      </w:r>
      <w:r w:rsidRPr="000209BC">
        <w:rPr>
          <w:rFonts w:cs="Source Serif Pro"/>
          <w:i/>
          <w:iCs/>
        </w:rPr>
        <w:t>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r w:rsidRPr="000209BC">
        <w:rPr>
          <w:i/>
          <w:iCs/>
        </w:rPr>
        <w:t>sampajānakārī hoti</w:t>
      </w:r>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0209BC">
        <w:rPr>
          <w:i/>
          <w:iCs/>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w:t>
      </w:r>
      <w:r w:rsidRPr="000209BC">
        <w:lastRenderedPageBreak/>
        <w:t>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0209BC">
        <w:rPr>
          <w:i/>
          <w:iCs/>
        </w:rPr>
        <w:t>siddhāsana</w:t>
      </w:r>
      <w:r w:rsidR="00C16309">
        <w:t xml:space="preserve"> </w:t>
      </w:r>
      <w:r w:rsidRPr="000209BC">
        <w:t xml:space="preserve">(with legs crossed </w:t>
      </w:r>
      <w:r w:rsidRPr="000209BC">
        <w:lastRenderedPageBreak/>
        <w:t>at the ankles) or</w:t>
      </w:r>
      <w:r w:rsidR="00C16309">
        <w:t xml:space="preserve"> </w:t>
      </w:r>
      <w:r w:rsidRPr="000209BC">
        <w:rPr>
          <w:i/>
          <w:iCs/>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0209BC">
        <w:rPr>
          <w:i/>
          <w:iCs/>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r w:rsidRPr="000209BC">
        <w:rPr>
          <w:i/>
          <w:iCs/>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r w:rsidRPr="000209BC">
        <w:rPr>
          <w:i/>
          <w:iCs/>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0209BC">
        <w:rPr>
          <w:i/>
          <w:iCs/>
        </w:rPr>
        <w:t>dhī</w:t>
      </w:r>
      <w:r w:rsidRPr="000209BC">
        <w:t>, familiar as the root of the Buddhist term ‘jhāna’.</w:t>
      </w:r>
      <w:r w:rsidR="00C16309">
        <w:t xml:space="preserve"> </w:t>
      </w:r>
      <w:r w:rsidRPr="000209BC">
        <w:rPr>
          <w:i/>
          <w:iCs/>
        </w:rPr>
        <w:t>Dhī</w:t>
      </w:r>
      <w:r w:rsidR="00C16309">
        <w:t xml:space="preserve"> </w:t>
      </w:r>
      <w:r w:rsidRPr="000209BC">
        <w:t>is used early on in the sense of ‘thought’, and has a special connection with the ‘visioning’ of the Vedic poetry:</w:t>
      </w:r>
      <w:r w:rsidR="00C16309">
        <w:t xml:space="preserve"> </w:t>
      </w:r>
      <w:r w:rsidRPr="000209BC">
        <w:rPr>
          <w:i/>
          <w:iCs/>
        </w:rPr>
        <w:t>dhī</w:t>
      </w:r>
      <w:r w:rsidR="00C16309">
        <w:t xml:space="preserve"> </w:t>
      </w:r>
      <w:r w:rsidRPr="000209BC">
        <w:t>is the intuitive awareness as the poet/priest ‘sees’ the verses. This ‘thought’ (</w:t>
      </w:r>
      <w:r w:rsidRPr="000209BC">
        <w:rPr>
          <w:i/>
          <w:iCs/>
        </w:rPr>
        <w:t>dhī</w:t>
      </w:r>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0209BC">
        <w:rPr>
          <w:i/>
          <w:iCs/>
        </w:rPr>
        <w:t>dhyāyati</w:t>
      </w:r>
      <w:r w:rsidRPr="000209BC">
        <w:t>), as if playing (</w:t>
      </w:r>
      <w:r w:rsidRPr="000209BC">
        <w:rPr>
          <w:i/>
          <w:iCs/>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0209BC">
        <w:rPr>
          <w:i/>
          <w:iCs/>
        </w:rPr>
        <w:t>upāsana</w:t>
      </w:r>
      <w:r w:rsidRPr="000209BC">
        <w:t>. Edward Crangle, following Velkar, has studied this term in detail, and lists the frequency of occurrence. In the Bṛhadāraṇyaka,</w:t>
      </w:r>
      <w:r w:rsidR="00C16309">
        <w:t xml:space="preserve"> </w:t>
      </w:r>
      <w:r w:rsidRPr="000209BC">
        <w:rPr>
          <w:i/>
          <w:iCs/>
        </w:rPr>
        <w:t>upāsana</w:t>
      </w:r>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twice. In the Chāndogya,</w:t>
      </w:r>
      <w:r w:rsidR="00C16309">
        <w:t xml:space="preserve"> </w:t>
      </w:r>
      <w:r w:rsidRPr="000209BC">
        <w:rPr>
          <w:i/>
          <w:iCs/>
        </w:rPr>
        <w:t>upāsana</w:t>
      </w:r>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r w:rsidRPr="000209BC">
        <w:rPr>
          <w:i/>
          <w:iCs/>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0209BC">
        <w:rPr>
          <w:i/>
          <w:iCs/>
        </w:rPr>
        <w:t>upāsana</w:t>
      </w:r>
      <w:r w:rsidR="00C16309">
        <w:t xml:space="preserve"> </w:t>
      </w:r>
      <w:r w:rsidRPr="000209BC">
        <w:t>is ‘a 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0209BC">
        <w:rPr>
          <w:i/>
          <w:iCs/>
        </w:rPr>
        <w:t>upāsana</w:t>
      </w:r>
      <w:r w:rsidRPr="000209BC">
        <w:t>:</w:t>
      </w:r>
    </w:p>
    <w:p w14:paraId="0A3D63DF" w14:textId="65847624" w:rsidR="000209BC" w:rsidRPr="000209BC" w:rsidRDefault="000209BC" w:rsidP="000B458E">
      <w:pPr>
        <w:pStyle w:val="WW-blockquote"/>
      </w:pPr>
      <w:r w:rsidRPr="000209BC">
        <w:lastRenderedPageBreak/>
        <w:t>‘Next, of this breath, water is the body. Its light-form is that moon. As far as the breath extends so far extends water and that moon. These are all alike, all endless. Verily, he who meditates/worships (</w:t>
      </w:r>
      <w:r w:rsidRPr="000209BC">
        <w:rPr>
          <w:i/>
          <w:iCs/>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0209BC">
        <w:rPr>
          <w:i/>
          <w:iCs/>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0209BC">
        <w:rPr>
          <w:i/>
          <w:iCs/>
        </w:rPr>
        <w:t>upāsana</w:t>
      </w:r>
      <w:r w:rsidR="00C16309">
        <w:t xml:space="preserve"> </w:t>
      </w:r>
      <w:r w:rsidRPr="000209BC">
        <w:t>is related to the Buddhist term satipaṭṭhāna, especially the last element of this compound,</w:t>
      </w:r>
      <w:r w:rsidR="00C16309">
        <w:t xml:space="preserve"> </w:t>
      </w:r>
      <w:r w:rsidRPr="000209BC">
        <w:rPr>
          <w:i/>
          <w:iCs/>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0209BC">
        <w:rPr>
          <w:i/>
          <w:iCs/>
        </w:rPr>
        <w:t>upasthāna</w:t>
      </w:r>
      <w:r w:rsidR="00C16309">
        <w:t xml:space="preserve"> </w:t>
      </w:r>
      <w:r w:rsidRPr="000209BC">
        <w:t>and</w:t>
      </w:r>
      <w:r w:rsidR="00C16309">
        <w:t xml:space="preserve"> </w:t>
      </w:r>
      <w:r w:rsidRPr="000209BC">
        <w:rPr>
          <w:i/>
          <w:iCs/>
        </w:rPr>
        <w:t>upāsana</w:t>
      </w:r>
      <w:r w:rsidRPr="000209BC">
        <w:t>). Though they are from different roots, the construction and basic meanings are similar: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ās</w:t>
      </w:r>
      <w:r w:rsidR="00C16309">
        <w:t xml:space="preserve"> </w:t>
      </w:r>
      <w:r w:rsidRPr="000209BC">
        <w:t>means to ‘sit near’;</w:t>
      </w:r>
      <w:r w:rsidR="00C16309">
        <w:t xml:space="preserve"> </w:t>
      </w:r>
      <w:r w:rsidRPr="000209BC">
        <w:rPr>
          <w:i/>
          <w:iCs/>
        </w:rPr>
        <w:t>upa</w:t>
      </w:r>
      <w:r w:rsidRPr="000209BC">
        <w:rPr>
          <w:rFonts w:ascii="Times New Roman" w:hAnsi="Times New Roman"/>
        </w:rPr>
        <w:t> </w:t>
      </w:r>
      <w:r w:rsidRPr="000209BC">
        <w:t>+</w:t>
      </w:r>
      <w:r w:rsidRPr="000209BC">
        <w:rPr>
          <w:rFonts w:ascii="Times New Roman" w:hAnsi="Times New Roman"/>
        </w:rPr>
        <w:t> </w:t>
      </w:r>
      <w:r w:rsidRPr="000209BC">
        <w:rPr>
          <w:i/>
          <w:iCs/>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0209BC">
        <w:rPr>
          <w:i/>
          <w:iCs/>
        </w:rPr>
        <w:t>upāsana</w:t>
      </w:r>
      <w:r w:rsidR="00C16309">
        <w:t xml:space="preserve"> </w:t>
      </w:r>
      <w:r w:rsidRPr="000209BC">
        <w:t>are also found in satipaṭṭhāna: the breath, water, fire, space, bliss, mind, etc. So Crangle’s suggestion can be accepted. The major contemplative practice of the pre-Buddhist period is</w:t>
      </w:r>
      <w:r w:rsidR="00C16309">
        <w:t xml:space="preserve"> </w:t>
      </w:r>
      <w:r w:rsidRPr="000209BC">
        <w:rPr>
          <w:i/>
          <w:iCs/>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lastRenderedPageBreak/>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 xml:space="preserve">This suggests that the Upaniṣadic schools were in existence, but their tenets were still in ferment. Perhaps the Upaniṣads that we have today derive from </w:t>
      </w:r>
      <w:r w:rsidRPr="000209BC">
        <w:lastRenderedPageBreak/>
        <w:t>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i/>
          <w:iCs/>
        </w:rPr>
        <w:t>anantavā attā</w:t>
      </w:r>
      <w:r w:rsidRPr="000209BC">
        <w:t>), or that the self is identical with the world (</w:t>
      </w:r>
      <w:r w:rsidRPr="000209BC">
        <w:rPr>
          <w:i/>
          <w:iCs/>
        </w:rPr>
        <w:t>so attā so loko</w:t>
      </w:r>
      <w:r w:rsidRPr="000209BC">
        <w:t>), or that ‘I am He’ (</w:t>
      </w:r>
      <w:r w:rsidRPr="000209BC">
        <w:rPr>
          <w:i/>
          <w:iCs/>
        </w:rPr>
        <w:t>eso’hamasmi</w:t>
      </w:r>
      <w:r w:rsidRPr="000209BC">
        <w:t>); or indeed the Buddha’s condemnation of the suggestion by a certain Brahman cosmologist that ‘All is oneness’ (</w:t>
      </w:r>
      <w:r w:rsidRPr="000209BC">
        <w:rPr>
          <w:i/>
          <w:iCs/>
        </w:rPr>
        <w:t>sabba</w:t>
      </w:r>
      <w:r w:rsidRPr="000209BC">
        <w:rPr>
          <w:rFonts w:ascii="Cambria" w:hAnsi="Cambria" w:cs="Cambria"/>
          <w:i/>
          <w:iCs/>
        </w:rPr>
        <w:t>ṁ</w:t>
      </w:r>
      <w:r w:rsidRPr="000209BC">
        <w:rPr>
          <w:i/>
          <w:iCs/>
        </w:rPr>
        <w:t xml:space="preserve"> ekatta</w:t>
      </w:r>
      <w:r w:rsidRPr="000209BC">
        <w:rPr>
          <w:rFonts w:ascii="Cambria" w:hAnsi="Cambria" w:cs="Cambria"/>
          <w:i/>
          <w:iCs/>
        </w:rPr>
        <w:t>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i/>
          <w:iCs/>
        </w:rPr>
        <w:t>saññā</w:t>
      </w:r>
      <w:r w:rsidRPr="000209BC">
        <w:t>) and liberating understanding (</w:t>
      </w:r>
      <w:r w:rsidRPr="000209BC">
        <w:rPr>
          <w:i/>
          <w:iCs/>
        </w:rPr>
        <w:t>paññā</w:t>
      </w:r>
      <w:r w:rsidRPr="000209BC">
        <w:t>), and emphasizes awareness (</w:t>
      </w:r>
      <w:r w:rsidRPr="000209BC">
        <w:rPr>
          <w:i/>
          <w:iCs/>
        </w:rPr>
        <w:t>viññāṇa</w:t>
      </w:r>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 xml:space="preserve">and if she still does not grant him his desire, he should beat her with a stick or his hand and </w:t>
      </w:r>
      <w:r w:rsidRPr="000209BC">
        <w:lastRenderedPageBreak/>
        <w:t>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lastRenderedPageBreak/>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lastRenderedPageBreak/>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0209BC">
        <w:rPr>
          <w:i/>
          <w:iCs/>
        </w:rPr>
        <w:t>appamāda</w:t>
      </w:r>
      <w:r w:rsidRPr="000209BC">
        <w:t>) and ‘keeping hold’ (</w:t>
      </w:r>
      <w:r w:rsidRPr="000209BC">
        <w:rPr>
          <w:i/>
          <w:iCs/>
        </w:rPr>
        <w:t>dhāraṇa</w:t>
      </w:r>
      <w:r w:rsidRPr="000209BC">
        <w:t>), a term semantically equivalent to</w:t>
      </w:r>
      <w:r w:rsidR="00C16309">
        <w:t xml:space="preserve"> </w:t>
      </w:r>
      <w:r w:rsidRPr="000209BC">
        <w:rPr>
          <w:i/>
          <w:iCs/>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The breath is a prime exercise in satipaṭṭhāna body contemplation, and other aspects suggestive of satipaṭṭhāna can also be discerned in the 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 xml:space="preserve">yu (air) was also worshipped in the Vedas. The Earth (Mother), whose symbols pervade the iconography of Buddhism, was also </w:t>
      </w:r>
      <w:r w:rsidRPr="000209BC">
        <w:lastRenderedPageBreak/>
        <w:t>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i/>
          <w:iCs/>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0209BC">
        <w:rPr>
          <w:i/>
          <w:iCs/>
        </w:rPr>
        <w:t>cit</w:t>
      </w:r>
      <w:r w:rsidRPr="000209BC">
        <w:t>,</w:t>
      </w:r>
      <w:r w:rsidR="00C16309">
        <w:t xml:space="preserve"> </w:t>
      </w:r>
      <w:r w:rsidRPr="000209BC">
        <w:rPr>
          <w:i/>
          <w:iCs/>
        </w:rPr>
        <w:t>sat</w:t>
      </w:r>
      <w:r w:rsidRPr="000209BC">
        <w:t>,</w:t>
      </w:r>
      <w:r w:rsidR="00C16309">
        <w:t xml:space="preserve"> </w:t>
      </w:r>
      <w:r w:rsidRPr="000209BC">
        <w:rPr>
          <w:i/>
          <w:iCs/>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0209BC">
        <w:rPr>
          <w:i/>
          <w:iCs/>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w:t>
      </w:r>
      <w:r w:rsidRPr="000209BC">
        <w:lastRenderedPageBreak/>
        <w:t>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w:t>
      </w:r>
      <w:r w:rsidRPr="000209BC">
        <w:lastRenderedPageBreak/>
        <w:t>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w:t>
      </w:r>
      <w:r w:rsidRPr="000209BC">
        <w:lastRenderedPageBreak/>
        <w:t>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0209BC">
        <w:rPr>
          <w:i/>
          <w:iCs/>
        </w:rPr>
        <w:t>vedagū</w:t>
      </w:r>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0209BC">
        <w:rPr>
          <w:i/>
          <w:iCs/>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the Mahāvastu (of the Mahāsaṅghika Vinaya), the 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 xml:space="preserve">and say the </w:t>
      </w:r>
      <w:r w:rsidRPr="000209BC">
        <w:lastRenderedPageBreak/>
        <w:t>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 xml:space="preserve">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w:t>
      </w:r>
      <w:r w:rsidRPr="000209BC">
        <w:lastRenderedPageBreak/>
        <w:t>This is what the Buddha was referring to when he claimed to have ‘awakened to jhāna’ (</w:t>
      </w:r>
      <w:r w:rsidRPr="000209BC">
        <w:rPr>
          <w:i/>
          <w:iCs/>
        </w:rPr>
        <w:t>jhāna</w:t>
      </w:r>
      <w:r w:rsidRPr="000209BC">
        <w:rPr>
          <w:rFonts w:ascii="Cambria" w:hAnsi="Cambria" w:cs="Cambria"/>
          <w:i/>
          <w:iCs/>
        </w:rPr>
        <w:t>ṁ</w:t>
      </w:r>
      <w:r w:rsidRPr="000209BC">
        <w:rPr>
          <w:i/>
          <w:iCs/>
        </w:rPr>
        <w:t>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i/>
          <w:iCs/>
        </w:rPr>
        <w:t>ātappa</w:t>
      </w:r>
      <w:r w:rsidRPr="000209BC">
        <w:t>), striving (</w:t>
      </w:r>
      <w:r w:rsidRPr="000209BC">
        <w:rPr>
          <w:i/>
          <w:iCs/>
        </w:rPr>
        <w:t>padhāna</w:t>
      </w:r>
      <w:r w:rsidRPr="000209BC">
        <w:t>), commitment (</w:t>
      </w:r>
      <w:r w:rsidRPr="000209BC">
        <w:rPr>
          <w:i/>
          <w:iCs/>
        </w:rPr>
        <w:t>anuyoga</w:t>
      </w:r>
      <w:r w:rsidRPr="000209BC">
        <w:t>), heedfulness (</w:t>
      </w:r>
      <w:r w:rsidRPr="000209BC">
        <w:rPr>
          <w:i/>
          <w:iCs/>
        </w:rPr>
        <w:t>appamāda</w:t>
      </w:r>
      <w:r w:rsidRPr="000209BC">
        <w:t>), and right attention (</w:t>
      </w:r>
      <w:r w:rsidRPr="000209BC">
        <w:rPr>
          <w:i/>
          <w:iCs/>
        </w:rPr>
        <w:t>sammā manasikāra</w:t>
      </w:r>
      <w:r w:rsidRPr="000209BC">
        <w:t>). All of these terms are commonly found in Buddhist contexts;</w:t>
      </w:r>
      <w:r w:rsidR="00C16309">
        <w:t xml:space="preserve"> </w:t>
      </w:r>
      <w:r w:rsidRPr="000209BC">
        <w:rPr>
          <w:i/>
          <w:iCs/>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lastRenderedPageBreak/>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 xml:space="preserve">‘Here, Brahman, having seen a visible form with the eye, one is not attracted to a pleasing visible form and not repelled by a displeasing visible form. One abides having established mindfulness of the body, with a measureless mind, </w:t>
      </w:r>
      <w:r w:rsidRPr="000209BC">
        <w:lastRenderedPageBreak/>
        <w:t>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0209BC">
        <w:rPr>
          <w:i/>
          <w:iCs/>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0209BC">
        <w:rPr>
          <w:i/>
          <w:iCs/>
        </w:rPr>
        <w:t>vicāra</w:t>
      </w:r>
      <w:r w:rsidR="000209BC" w:rsidRPr="000209BC">
        <w:t>) and initial application (</w:t>
      </w:r>
      <w:r w:rsidR="000209BC" w:rsidRPr="000209BC">
        <w:rPr>
          <w:i/>
          <w:iCs/>
        </w:rPr>
        <w:t>vitakka</w:t>
      </w:r>
      <w:r w:rsidR="000209BC" w:rsidRPr="000209BC">
        <w:t>)</w:t>
      </w:r>
      <w:r>
        <w:br/>
        <w:t>    </w:t>
      </w:r>
      <w:r w:rsidR="00C16309">
        <w:t xml:space="preserve"> </w:t>
      </w:r>
      <w:r w:rsidR="000209BC" w:rsidRPr="000209BC">
        <w:t>And seclusion (</w:t>
      </w:r>
      <w:r w:rsidR="000209BC" w:rsidRPr="000209BC">
        <w:rPr>
          <w:i/>
          <w:iCs/>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lastRenderedPageBreak/>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0209BC">
        <w:rPr>
          <w:i/>
          <w:iCs/>
        </w:rPr>
        <w:t>guṇas</w:t>
      </w:r>
      <w:r w:rsidRPr="000209BC">
        <w:t>) of stimulation (</w:t>
      </w:r>
      <w:r w:rsidRPr="000209BC">
        <w:rPr>
          <w:i/>
          <w:iCs/>
        </w:rPr>
        <w:t>rajas</w:t>
      </w:r>
      <w:r w:rsidRPr="000209BC">
        <w:t>, literally ‘desire’), depression (</w:t>
      </w:r>
      <w:r w:rsidRPr="000209BC">
        <w:rPr>
          <w:i/>
          <w:iCs/>
        </w:rPr>
        <w:t>tamas</w:t>
      </w:r>
      <w:r w:rsidRPr="000209BC">
        <w:t>, ‘darkness’), and vitality (</w:t>
      </w:r>
      <w:r w:rsidRPr="000209BC">
        <w:rPr>
          <w:i/>
          <w:iCs/>
        </w:rPr>
        <w:t>sattvas</w:t>
      </w:r>
      <w:r w:rsidRPr="000209BC">
        <w:t>, ‘being’) that make up our worldly state, the fundamental ground of nature (</w:t>
      </w:r>
      <w:r w:rsidRPr="000209BC">
        <w:rPr>
          <w:i/>
          <w:iCs/>
        </w:rPr>
        <w:t>prakṛti</w:t>
      </w:r>
      <w:r w:rsidRPr="000209BC">
        <w:t>) from which these evolved, and the individual soul (</w:t>
      </w:r>
      <w:r w:rsidRPr="000209BC">
        <w:rPr>
          <w:i/>
          <w:iCs/>
        </w:rPr>
        <w:t>puruṣa</w:t>
      </w:r>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w:t>
      </w:r>
      <w:r w:rsidRPr="000209BC">
        <w:lastRenderedPageBreak/>
        <w:t>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0209BC">
        <w:rPr>
          <w:i/>
          <w:iCs/>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r w:rsidRPr="000209BC">
        <w:rPr>
          <w:i/>
          <w:iCs/>
        </w:rPr>
        <w:t>pramāṇa</w:t>
      </w:r>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r w:rsidRPr="000209BC">
        <w:rPr>
          <w:i/>
          <w:iCs/>
        </w:rPr>
        <w:t>pratyakṣa</w:t>
      </w:r>
      <w:r w:rsidRPr="000209BC">
        <w:t>) could be an obstacle to samādhi. The treatment of 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 xml:space="preserve">After emphasising the necessity for sincere practice and dispassion, the text goes on to speak of a form of samādhi (the word ‘samādhi’ is not used, but is </w:t>
      </w:r>
      <w:r w:rsidRPr="000209BC">
        <w:lastRenderedPageBreak/>
        <w:t>plausibly supplied by the commentary) called</w:t>
      </w:r>
      <w:r w:rsidR="00C16309">
        <w:t xml:space="preserve"> </w:t>
      </w:r>
      <w:r w:rsidRPr="000209BC">
        <w:rPr>
          <w:i/>
          <w:iCs/>
        </w:rPr>
        <w:t>samprajñāta</w:t>
      </w:r>
      <w:r w:rsidRPr="000209BC">
        <w:t>, which it describes as: ‘accompanied by initial application, sustained application, bliss (</w:t>
      </w:r>
      <w:r w:rsidRPr="000209BC">
        <w:rPr>
          <w:i/>
          <w:iCs/>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0209BC">
        <w:rPr>
          <w:i/>
          <w:iCs/>
        </w:rPr>
        <w:t>puruṣa</w:t>
      </w:r>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0209BC">
        <w:rPr>
          <w:i/>
          <w:iCs/>
        </w:rPr>
        <w:t>asamprajñāta</w:t>
      </w:r>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0209BC">
        <w:rPr>
          <w:i/>
          <w:iCs/>
        </w:rPr>
        <w:t>bhavapratyayo videhaprakṛtilāyanam</w:t>
      </w:r>
      <w:r w:rsidRPr="000209BC">
        <w:t>)’. This seems to mean either that this state of consciousness generates a bodiless (</w:t>
      </w:r>
      <w:r w:rsidRPr="000209BC">
        <w:rPr>
          <w:i/>
          <w:iCs/>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0209BC">
        <w:rPr>
          <w:i/>
          <w:iCs/>
        </w:rPr>
        <w:t>arūpa</w:t>
      </w:r>
      <w:r w:rsidRPr="000209BC">
        <w:t xml:space="preserve">?) rebirth, or that for one without a body, such a state of consciousness is a natural condition, not something that must be </w:t>
      </w:r>
      <w:r w:rsidRPr="000209BC">
        <w:lastRenderedPageBreak/>
        <w:t>attained through spiritual practice. Sūtra 20 says that ‘for others’ (presumably this means not the ‘bodiless’ ones referred to in sūtra 19),</w:t>
      </w:r>
      <w:r w:rsidR="00C16309">
        <w:t xml:space="preserve"> </w:t>
      </w:r>
      <w:r w:rsidRPr="000209BC">
        <w:rPr>
          <w:i/>
          <w:iCs/>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0209BC">
        <w:rPr>
          <w:i/>
          <w:iCs/>
        </w:rPr>
        <w:t>sati</w:t>
      </w:r>
      <w:r w:rsidR="00C16309">
        <w:t xml:space="preserve"> </w:t>
      </w:r>
      <w:r w:rsidRPr="000209BC">
        <w:t>here is in positive sense, as usual in 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0209BC">
        <w:rPr>
          <w:i/>
          <w:iCs/>
        </w:rPr>
        <w:t>asamprajñāta</w:t>
      </w:r>
      <w:r w:rsidR="00C16309">
        <w:t xml:space="preserve"> </w:t>
      </w:r>
      <w:r w:rsidRPr="000209BC">
        <w:t>samādhi, is presumably the</w:t>
      </w:r>
      <w:r w:rsidR="00C16309">
        <w:t xml:space="preserve"> </w:t>
      </w:r>
      <w:r w:rsidRPr="000209BC">
        <w:rPr>
          <w:i/>
          <w:iCs/>
        </w:rPr>
        <w:t>samprajñāta</w:t>
      </w:r>
      <w:r w:rsidR="00C16309">
        <w:t xml:space="preserve"> </w:t>
      </w:r>
      <w:r w:rsidRPr="000209BC">
        <w:t>samādhi, i.e. form jhāna. The</w:t>
      </w:r>
      <w:r w:rsidR="00C16309">
        <w:t xml:space="preserve"> </w:t>
      </w:r>
      <w:r w:rsidRPr="000209BC">
        <w:rPr>
          <w:i/>
          <w:iCs/>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0209BC">
        <w:rPr>
          <w:i/>
          <w:iCs/>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 xml:space="preserve">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w:t>
      </w:r>
      <w:r w:rsidRPr="000209BC">
        <w:lastRenderedPageBreak/>
        <w:t>the mind free of lust, again remind us of the Satipaṭṭhāna Sutta. Next the text speaks of attainments both with initial application (</w:t>
      </w:r>
      <w:r w:rsidRPr="000209BC">
        <w:rPr>
          <w:i/>
          <w:iCs/>
        </w:rPr>
        <w:t>vitakka</w:t>
      </w:r>
      <w:r w:rsidRPr="000209BC">
        <w:t>) and without; the latter is associated with purity of mindfulness, as in the Buddhist fourth jhāna. Attainments with and without sustained application (</w:t>
      </w:r>
      <w:r w:rsidRPr="000209BC">
        <w:rPr>
          <w:i/>
          <w:iCs/>
        </w:rPr>
        <w:t>vicāra</w:t>
      </w:r>
      <w:r w:rsidRPr="000209BC">
        <w:t>), which are said to be subtle conditions, are also mentioned; like the Buddhist second jhāna, absence of sustained application comes with ‘inner clarity’ (</w:t>
      </w:r>
      <w:r w:rsidRPr="000209BC">
        <w:rPr>
          <w:i/>
          <w:iCs/>
        </w:rPr>
        <w:t>adhyātma prasāda</w:t>
      </w:r>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0209BC">
        <w:rPr>
          <w:i/>
          <w:iCs/>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i/>
          <w:iCs/>
        </w:rPr>
        <w:t>anusaya</w:t>
      </w:r>
      <w:r w:rsidRPr="000209BC">
        <w:t>) regarding pleasure and pain. All these ‘fluctuations’ are to be overcome with jhāna. The result of action (</w:t>
      </w:r>
      <w:r w:rsidRPr="000209BC">
        <w:rPr>
          <w:i/>
          <w:iCs/>
        </w:rPr>
        <w:t>karma</w:t>
      </w:r>
      <w:r w:rsidRPr="000209BC">
        <w:t>) rooted in defilement (</w:t>
      </w:r>
      <w:r w:rsidRPr="000209BC">
        <w:rPr>
          <w:i/>
          <w:iCs/>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lastRenderedPageBreak/>
        <w:t>Halfway through the chapter is introduced the famous ‘eight-factored yoga’, which is obviously modelled after the Buddhist eightfold path. A similar sixfold yoga is found in the Buddhist-influenced Maitrī Upaniṣad: breath control, sense control (</w:t>
      </w:r>
      <w:r w:rsidRPr="000209BC">
        <w:rPr>
          <w:i/>
          <w:iCs/>
        </w:rPr>
        <w:t>pratyāhāra</w:t>
      </w:r>
      <w:r w:rsidRPr="000209BC">
        <w:t>), jhāna, remembering (</w:t>
      </w:r>
      <w:r w:rsidRPr="000209BC">
        <w:rPr>
          <w:i/>
          <w:iCs/>
        </w:rPr>
        <w:t>dhāraṇa</w:t>
      </w:r>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r w:rsidRPr="000209BC">
        <w:rPr>
          <w:i/>
          <w:iCs/>
        </w:rPr>
        <w:t>yama</w:t>
      </w:r>
      <w:r w:rsidRPr="000209BC">
        <w:t>, is basic ethics similar to the five precepts; the second factor,</w:t>
      </w:r>
      <w:r w:rsidR="00C16309">
        <w:t xml:space="preserve"> </w:t>
      </w:r>
      <w:r w:rsidRPr="000209BC">
        <w:rPr>
          <w:i/>
          <w:iCs/>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i/>
          <w:iCs/>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0209BC">
        <w:rPr>
          <w:i/>
          <w:iCs/>
        </w:rPr>
        <w:t>dhāraṇa</w:t>
      </w:r>
      <w:r w:rsidRPr="000209BC">
        <w:t>, defined as ‘fixing the mind on one place’.</w:t>
      </w:r>
      <w:r w:rsidR="00E56C99">
        <w:rPr>
          <w:rStyle w:val="FootnoteReference"/>
        </w:rPr>
        <w:footnoteReference w:id="221"/>
      </w:r>
      <w:r w:rsidR="00C16309">
        <w:t xml:space="preserve"> </w:t>
      </w:r>
      <w:r w:rsidRPr="000209BC">
        <w:rPr>
          <w:i/>
          <w:iCs/>
        </w:rPr>
        <w:t>Dhāraṇa</w:t>
      </w:r>
      <w:r w:rsidRPr="000209BC">
        <w:t>, like</w:t>
      </w:r>
      <w:r w:rsidR="00C16309">
        <w:t xml:space="preserve"> </w:t>
      </w:r>
      <w:r w:rsidRPr="000209BC">
        <w:rPr>
          <w:i/>
          <w:iCs/>
        </w:rPr>
        <w:t>sati</w:t>
      </w:r>
      <w:r w:rsidRPr="000209BC">
        <w:t>, means ‘remembering, bearing in mind’, and the Abhidhamma lists</w:t>
      </w:r>
      <w:r w:rsidR="00C16309">
        <w:t xml:space="preserve"> </w:t>
      </w:r>
      <w:r w:rsidRPr="000209BC">
        <w:rPr>
          <w:i/>
          <w:iCs/>
        </w:rPr>
        <w:t>dhāraṇa</w:t>
      </w:r>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r w:rsidRPr="000209BC">
        <w:rPr>
          <w:i/>
          <w:iCs/>
        </w:rPr>
        <w:t>dhāraṇa</w:t>
      </w:r>
      <w:r w:rsidR="00C16309">
        <w:t xml:space="preserve"> </w:t>
      </w:r>
      <w:r w:rsidRPr="000209BC">
        <w:t>with</w:t>
      </w:r>
      <w:r w:rsidR="00C16309">
        <w:t xml:space="preserve"> </w:t>
      </w:r>
      <w:r w:rsidRPr="000209BC">
        <w:rPr>
          <w:i/>
          <w:iCs/>
        </w:rPr>
        <w:t>appamāda</w:t>
      </w:r>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r w:rsidRPr="000209BC">
        <w:rPr>
          <w:i/>
          <w:iCs/>
        </w:rPr>
        <w:t>appamāda</w:t>
      </w:r>
      <w:r w:rsidRPr="000209BC">
        <w:t>. The change in terminology from</w:t>
      </w:r>
      <w:r w:rsidR="00C16309">
        <w:t xml:space="preserve"> </w:t>
      </w:r>
      <w:r w:rsidRPr="000209BC">
        <w:rPr>
          <w:i/>
          <w:iCs/>
        </w:rPr>
        <w:t>sati</w:t>
      </w:r>
      <w:r w:rsidR="00C16309">
        <w:t xml:space="preserve"> </w:t>
      </w:r>
      <w:r w:rsidRPr="000209BC">
        <w:t>to</w:t>
      </w:r>
      <w:r w:rsidR="00C16309">
        <w:t xml:space="preserve"> </w:t>
      </w:r>
      <w:r w:rsidRPr="000209BC">
        <w:rPr>
          <w:i/>
          <w:iCs/>
        </w:rPr>
        <w:t>dhāraṇa</w:t>
      </w:r>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r w:rsidRPr="000209BC">
        <w:rPr>
          <w:i/>
          <w:iCs/>
        </w:rPr>
        <w:t>Dhāraṇa</w:t>
      </w:r>
      <w:r w:rsidR="00C16309">
        <w:t xml:space="preserve"> </w:t>
      </w:r>
      <w:r w:rsidRPr="000209BC">
        <w:t>is followed by</w:t>
      </w:r>
      <w:r w:rsidR="00C16309">
        <w:t xml:space="preserve"> </w:t>
      </w:r>
      <w:r w:rsidRPr="000209BC">
        <w:rPr>
          <w:i/>
          <w:iCs/>
        </w:rPr>
        <w:t>dhyāna</w:t>
      </w:r>
      <w:r w:rsidR="00C16309">
        <w:t xml:space="preserve"> </w:t>
      </w:r>
      <w:r w:rsidRPr="000209BC">
        <w:t xml:space="preserve">(jhāna), which is defined very </w:t>
      </w:r>
      <w:r w:rsidRPr="000209BC">
        <w:lastRenderedPageBreak/>
        <w:t>obscurely and, for me, untranslatably. It seems to mean a realm of mental unification brought about by the practice of</w:t>
      </w:r>
      <w:r w:rsidR="00C16309">
        <w:t xml:space="preserve"> </w:t>
      </w:r>
      <w:r w:rsidRPr="000209BC">
        <w:rPr>
          <w:i/>
          <w:iCs/>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r w:rsidRPr="000209BC">
        <w:rPr>
          <w:i/>
          <w:iCs/>
        </w:rPr>
        <w:t>dhāraṇa</w:t>
      </w:r>
      <w:r w:rsidRPr="000209BC">
        <w:t>, jhāna, and samādhi are together said to make up ‘restraint’ (</w:t>
      </w:r>
      <w:r w:rsidRPr="000209BC">
        <w:rPr>
          <w:i/>
          <w:iCs/>
        </w:rPr>
        <w:t>sa</w:t>
      </w:r>
      <w:r w:rsidRPr="000209BC">
        <w:rPr>
          <w:rFonts w:ascii="Cambria" w:hAnsi="Cambria" w:cs="Cambria"/>
          <w:i/>
          <w:iCs/>
        </w:rPr>
        <w:t>ṁ</w:t>
      </w:r>
      <w:r w:rsidRPr="000209BC">
        <w:rPr>
          <w:i/>
          <w:iCs/>
        </w:rPr>
        <w:t>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anupassanā</w:t>
      </w:r>
      <w:r w:rsidRPr="000209BC">
        <w:t xml:space="preserve">). In metaphysics these yogis emphasized the Self, sometimes mystically identified with the cosmos. This metaphysic was pre-eminently realized in the practice of samādhi, especially formless attainments. The chief way to develop these formless attainments </w:t>
      </w:r>
      <w:r w:rsidRPr="000209BC">
        <w:lastRenderedPageBreak/>
        <w:t>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Sāriputta, that I was always mindful in stepping forwards and stepping backwards. I was full of pity even for [the </w:t>
      </w:r>
      <w:r w:rsidRPr="000209BC">
        <w:lastRenderedPageBreak/>
        <w:t>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 xml:space="preserve">‘I thought: “Why am I afraid of that pleasure that has nothing to do with sensual pleasures and unskilful qualities?” I thought: “I am not afraid of that </w:t>
      </w:r>
      <w:r w:rsidRPr="000209BC">
        <w:lastRenderedPageBreak/>
        <w:t>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Bodhisatta developed the tranquillity and bliss of samādhi was he able to see the truth. Elsewhere in the Suttas, </w:t>
      </w:r>
      <w:r w:rsidRPr="000209BC">
        <w:lastRenderedPageBreak/>
        <w:t>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i/>
          <w:iCs/>
        </w:rPr>
        <w:t>anicca</w:t>
      </w:r>
      <w:r w:rsidRPr="000209BC">
        <w:t>), change (</w:t>
      </w:r>
      <w:r w:rsidRPr="000209BC">
        <w:rPr>
          <w:i/>
          <w:iCs/>
        </w:rPr>
        <w:t>vipariṇāma</w:t>
      </w:r>
      <w:r w:rsidRPr="000209BC">
        <w:t>), and ugliness (</w:t>
      </w:r>
      <w:r w:rsidRPr="000209BC">
        <w:rPr>
          <w:i/>
          <w:iCs/>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0209BC">
        <w:rPr>
          <w:i/>
          <w:iCs/>
        </w:rPr>
        <w:t>anuprekṣā</w:t>
      </w:r>
      <w:r w:rsidRPr="000209BC">
        <w:t xml:space="preserve">, is semantically </w:t>
      </w:r>
      <w:r w:rsidRPr="000209BC">
        <w:lastRenderedPageBreak/>
        <w:t>identical with the term</w:t>
      </w:r>
      <w:r w:rsidR="00C16309">
        <w:t xml:space="preserve"> </w:t>
      </w:r>
      <w:r w:rsidRPr="000209BC">
        <w:rPr>
          <w:i/>
          <w:iCs/>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79CB34CC" w14:textId="77777777" w:rsidR="000209BC" w:rsidRPr="000209BC" w:rsidRDefault="000209BC" w:rsidP="001F72BC">
      <w:pPr>
        <w:pStyle w:val="WW-paragraph"/>
        <w:numPr>
          <w:ilvl w:val="0"/>
          <w:numId w:val="26"/>
        </w:numPr>
      </w:pPr>
      <w:r w:rsidRPr="000209BC">
        <w:t>Solitariness (</w:t>
      </w:r>
      <w:r w:rsidRPr="000209BC">
        <w:rPr>
          <w:i/>
          <w:iCs/>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0209BC">
        <w:rPr>
          <w:i/>
          <w:iCs/>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lastRenderedPageBreak/>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lastRenderedPageBreak/>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w:t>
      </w:r>
      <w:r w:rsidRPr="000209BC">
        <w:lastRenderedPageBreak/>
        <w:t>ultimate reality is not a pan-theistic non-dual ‘ground of being’, but is the countless irreducible atomic monads or ‘</w:t>
      </w:r>
      <w:proofErr w:type="gramStart"/>
      <w:r w:rsidRPr="000209BC">
        <w:t>souls’</w:t>
      </w:r>
      <w:proofErr w:type="gramEnd"/>
      <w:r w:rsidRPr="000209BC">
        <w:t>.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 xml:space="preserve">The function of satipaṭṭhāna as support for jhāna is suggested in a very common Sutta idiom, whose significance tends to be obscured in translation. </w:t>
      </w:r>
      <w:r w:rsidRPr="000209BC">
        <w:lastRenderedPageBreak/>
        <w:t>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Pr="000209BC">
        <w:t>. The alternative resolution into</w:t>
      </w:r>
      <w:r w:rsidR="00C16309">
        <w:t xml:space="preserve"> </w:t>
      </w:r>
      <w:r w:rsidRPr="000209BC">
        <w:rPr>
          <w:i/>
          <w:iCs/>
        </w:rPr>
        <w:t>sati</w:t>
      </w:r>
      <w:r w:rsidR="00C16309">
        <w:t xml:space="preserve"> </w:t>
      </w:r>
      <w:r w:rsidRPr="000209BC">
        <w:t>and</w:t>
      </w:r>
      <w:r w:rsidR="00C16309">
        <w:t xml:space="preserve"> </w:t>
      </w:r>
      <w:r w:rsidRPr="000209BC">
        <w:rPr>
          <w:i/>
          <w:iCs/>
        </w:rPr>
        <w:t>paṭṭhāna</w:t>
      </w:r>
      <w:r w:rsidRPr="000209BC">
        <w:t>, though favoured by the commentaries, is spurious. The difference between the two is that while</w:t>
      </w:r>
      <w:r w:rsidR="00C16309">
        <w:t xml:space="preserve"> </w:t>
      </w:r>
      <w:r w:rsidRPr="000209BC">
        <w:rPr>
          <w:i/>
          <w:iCs/>
        </w:rPr>
        <w:t>upaṭṭhāna</w:t>
      </w:r>
      <w:r w:rsidR="00C16309">
        <w:t xml:space="preserve"> </w:t>
      </w:r>
      <w:r w:rsidRPr="000209BC">
        <w:t>expresses the subjective act of establishing or setting up mindfulness,</w:t>
      </w:r>
      <w:r w:rsidR="00C16309">
        <w:t xml:space="preserve"> </w:t>
      </w:r>
      <w:r w:rsidRPr="000209BC">
        <w:rPr>
          <w:i/>
          <w:iCs/>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0209BC">
        <w:rPr>
          <w:i/>
          <w:iCs/>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0209BC">
        <w:rPr>
          <w:i/>
          <w:iCs/>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0209BC">
        <w:rPr>
          <w:i/>
          <w:iCs/>
        </w:rPr>
        <w:t>upāsana</w:t>
      </w:r>
      <w:r w:rsidRPr="000209BC">
        <w:t>.</w:t>
      </w:r>
    </w:p>
    <w:p w14:paraId="673298DC" w14:textId="65A30C73" w:rsidR="000209BC" w:rsidRPr="000209BC" w:rsidRDefault="000209BC" w:rsidP="001F72BC">
      <w:pPr>
        <w:pStyle w:val="WW-paragraph"/>
      </w:pPr>
      <w:r w:rsidRPr="000209BC">
        <w:rPr>
          <w:i/>
          <w:iCs/>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0209BC">
        <w:rPr>
          <w:i/>
          <w:iCs/>
        </w:rPr>
        <w:t>upaṭṭhāna</w:t>
      </w:r>
      <w:r w:rsidRPr="000209BC">
        <w:t>, with the object in locative case, as in satipaṭṭhāna and elsewhere. In the context of satipaṭṭhāna,</w:t>
      </w:r>
      <w:r w:rsidR="00C16309">
        <w:t xml:space="preserve"> </w:t>
      </w:r>
      <w:r w:rsidRPr="000209BC">
        <w:rPr>
          <w:i/>
          <w:iCs/>
        </w:rPr>
        <w:t>upaṭṭhāna</w:t>
      </w:r>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r w:rsidRPr="000209BC">
        <w:rPr>
          <w:i/>
          <w:iCs/>
        </w:rPr>
        <w:t>upaṭṭhapeti</w:t>
      </w:r>
      <w:r w:rsidR="00C16309">
        <w:t xml:space="preserve"> </w:t>
      </w:r>
      <w:r w:rsidRPr="000209BC">
        <w:t>stand in the same organic relation as do</w:t>
      </w:r>
      <w:r w:rsidR="00C16309">
        <w:t xml:space="preserve"> </w:t>
      </w:r>
      <w:r w:rsidRPr="000209BC">
        <w:rPr>
          <w:i/>
          <w:iCs/>
        </w:rPr>
        <w:t>saddhā</w:t>
      </w:r>
      <w:r w:rsidR="00C16309">
        <w:t xml:space="preserve"> </w:t>
      </w:r>
      <w:r w:rsidRPr="000209BC">
        <w:t>with</w:t>
      </w:r>
      <w:r w:rsidR="00C16309">
        <w:t xml:space="preserve"> </w:t>
      </w:r>
      <w:r w:rsidRPr="000209BC">
        <w:rPr>
          <w:i/>
          <w:iCs/>
        </w:rPr>
        <w:t>adhimuccati</w:t>
      </w:r>
      <w:r w:rsidRPr="000209BC">
        <w:t>, or</w:t>
      </w:r>
      <w:r w:rsidR="00C16309">
        <w:t xml:space="preserve"> </w:t>
      </w:r>
      <w:r w:rsidRPr="000209BC">
        <w:rPr>
          <w:i/>
          <w:iCs/>
        </w:rPr>
        <w:t>viriya</w:t>
      </w:r>
      <w:r w:rsidR="00C16309">
        <w:t xml:space="preserve"> </w:t>
      </w:r>
      <w:r w:rsidRPr="000209BC">
        <w:t>with</w:t>
      </w:r>
      <w:r w:rsidR="00C16309">
        <w:t xml:space="preserve"> </w:t>
      </w:r>
      <w:r w:rsidRPr="000209BC">
        <w:rPr>
          <w:i/>
          <w:iCs/>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0209BC">
        <w:rPr>
          <w:i/>
          <w:iCs/>
        </w:rPr>
        <w:t>upaṭṭhapeti</w:t>
      </w:r>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 xml:space="preserve">is found everywhere. But </w:t>
      </w:r>
      <w:r w:rsidRPr="000209BC">
        <w:lastRenderedPageBreak/>
        <w:t>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r w:rsidRPr="000209BC">
        <w:rPr>
          <w:i/>
          <w:iCs/>
        </w:rPr>
        <w:t>upaṭṭhāna</w:t>
      </w:r>
      <w:r w:rsidR="00C16309">
        <w:t xml:space="preserve"> </w:t>
      </w:r>
      <w:r w:rsidRPr="000209BC">
        <w:t>occur in the idiom</w:t>
      </w:r>
      <w:r w:rsidR="00C16309">
        <w:t xml:space="preserve"> </w:t>
      </w:r>
      <w:r w:rsidRPr="000209BC">
        <w:rPr>
          <w:i/>
          <w:iCs/>
        </w:rPr>
        <w:t>parimukha</w:t>
      </w:r>
      <w:r w:rsidRPr="000209BC">
        <w:rPr>
          <w:rFonts w:ascii="Cambria" w:hAnsi="Cambria" w:cs="Cambria"/>
          <w:i/>
          <w:iCs/>
        </w:rPr>
        <w:t>ṁ</w:t>
      </w:r>
      <w:r w:rsidRPr="000209BC">
        <w:rPr>
          <w:i/>
          <w:iCs/>
        </w:rPr>
        <w:t xml:space="preserve"> sati</w:t>
      </w:r>
      <w:r w:rsidRPr="000209BC">
        <w:rPr>
          <w:rFonts w:ascii="Cambria" w:hAnsi="Cambria" w:cs="Cambria"/>
          <w:i/>
          <w:iCs/>
        </w:rPr>
        <w:t>ṁ</w:t>
      </w:r>
      <w:r w:rsidRPr="000209BC">
        <w:rPr>
          <w:i/>
          <w:iCs/>
        </w:rPr>
        <w:t xml:space="preserve"> upa</w:t>
      </w:r>
      <w:r w:rsidRPr="000209BC">
        <w:rPr>
          <w:rFonts w:cs="Source Serif Pro"/>
          <w:i/>
          <w:iCs/>
        </w:rPr>
        <w:t>ṭṭ</w:t>
      </w:r>
      <w:r w:rsidRPr="000209BC">
        <w:rPr>
          <w:i/>
          <w:iCs/>
        </w:rPr>
        <w:t>hapeti</w:t>
      </w:r>
      <w:r w:rsidRPr="000209BC">
        <w:t>. The term</w:t>
      </w:r>
      <w:r w:rsidR="00C16309">
        <w:t xml:space="preserve"> </w:t>
      </w:r>
      <w:r w:rsidRPr="000209BC">
        <w:rPr>
          <w:i/>
          <w:iCs/>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0209BC">
        <w:rPr>
          <w:i/>
          <w:iCs/>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0209BC">
        <w:rPr>
          <w:i/>
          <w:iCs/>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 xml:space="preserve">However I have not specified their exact relationship with the relevant path-factors. They </w:t>
      </w:r>
      <w:r w:rsidRPr="000209BC">
        <w:lastRenderedPageBreak/>
        <w:t>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w:t>
      </w:r>
      <w:r w:rsidRPr="000209BC">
        <w:lastRenderedPageBreak/>
        <w:t>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0209BC">
        <w:rPr>
          <w:i/>
          <w:iCs/>
        </w:rPr>
        <w:t>nipakasmṛti</w:t>
      </w:r>
      <w:r w:rsidRPr="000209BC">
        <w:t>,</w:t>
      </w:r>
      <w:r w:rsidR="00C16309">
        <w:t xml:space="preserve"> </w:t>
      </w:r>
      <w:r w:rsidRPr="000209BC">
        <w:rPr>
          <w:i/>
          <w:iCs/>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w:t>
      </w:r>
      <w:r w:rsidRPr="000209BC">
        <w:lastRenderedPageBreak/>
        <w:t>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r w:rsidRPr="000209BC">
        <w:rPr>
          <w:i/>
          <w:iCs/>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lastRenderedPageBreak/>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how to approach the practice. I will discuss the objective </w:t>
      </w:r>
      <w:r w:rsidRPr="000209BC">
        <w:lastRenderedPageBreak/>
        <w:t>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i/>
          <w:iCs/>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w:t>
      </w:r>
      <w:r w:rsidRPr="000209BC">
        <w:lastRenderedPageBreak/>
        <w:t>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0209BC">
        <w:rPr>
          <w:i/>
          <w:iCs/>
        </w:rPr>
        <w:t>citta</w:t>
      </w:r>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w:t>
      </w:r>
      <w:r w:rsidRPr="000209BC">
        <w:lastRenderedPageBreak/>
        <w:t>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 xml:space="preserve">By the time of the commentaries it becomes </w:t>
      </w:r>
      <w:r w:rsidRPr="000209BC">
        <w:lastRenderedPageBreak/>
        <w:t>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w:t>
      </w:r>
      <w:r w:rsidRPr="000209BC">
        <w:lastRenderedPageBreak/>
        <w:t xml:space="preserve">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0209BC">
        <w:rPr>
          <w:i/>
          <w:iCs/>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0209BC">
        <w:rPr>
          <w:i/>
          <w:iCs/>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lastRenderedPageBreak/>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0209BC">
        <w:rPr>
          <w:i/>
          <w:iCs/>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0209BC">
        <w:rPr>
          <w:i/>
          <w:iCs/>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0209BC">
        <w:rPr>
          <w:i/>
          <w:iCs/>
        </w:rPr>
        <w:t>abhijjhā</w:t>
      </w:r>
      <w:r w:rsidR="00C16309">
        <w:t xml:space="preserve"> </w:t>
      </w:r>
      <w:r w:rsidRPr="000209BC">
        <w:t>and</w:t>
      </w:r>
      <w:r w:rsidR="00C16309">
        <w:t xml:space="preserve"> </w:t>
      </w:r>
      <w:r w:rsidRPr="000209BC">
        <w:rPr>
          <w:i/>
          <w:iCs/>
        </w:rPr>
        <w:t>domanassa</w:t>
      </w:r>
      <w:r w:rsidR="00C16309">
        <w:t xml:space="preserve"> </w:t>
      </w:r>
      <w:r w:rsidRPr="000209BC">
        <w:t>are used.</w:t>
      </w:r>
      <w:r w:rsidR="00C16309">
        <w:t xml:space="preserve"> </w:t>
      </w:r>
      <w:r w:rsidRPr="000209BC">
        <w:rPr>
          <w:i/>
          <w:iCs/>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0209BC">
        <w:rPr>
          <w:i/>
          <w:iCs/>
        </w:rPr>
        <w:t>kāmacchanda</w:t>
      </w:r>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r w:rsidRPr="000209BC">
        <w:rPr>
          <w:i/>
          <w:iCs/>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0209BC">
        <w:rPr>
          <w:i/>
          <w:iCs/>
        </w:rPr>
        <w:t>abhijjhā-domanassa</w:t>
      </w:r>
      <w:r w:rsidR="00C16309">
        <w:t xml:space="preserve"> </w:t>
      </w:r>
      <w:r w:rsidRPr="000209BC">
        <w:t xml:space="preserve">underscores the </w:t>
      </w:r>
      <w:r w:rsidRPr="000209BC">
        <w:lastRenderedPageBreak/>
        <w:t>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r w:rsidRPr="000209BC">
        <w:rPr>
          <w:i/>
          <w:iCs/>
        </w:rPr>
        <w:t>ātāpī, sampajāno, satimā, vineyya loke abhijjhā-domanassa</w:t>
      </w:r>
      <w:r w:rsidRPr="000209BC">
        <w:rPr>
          <w:rFonts w:ascii="Cambria" w:hAnsi="Cambria" w:cs="Cambria"/>
          <w:i/>
          <w:iCs/>
        </w:rPr>
        <w:t>ṁ</w:t>
      </w:r>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0209BC">
        <w:rPr>
          <w:i/>
          <w:iCs/>
        </w:rPr>
        <w:t>vigatābhijjho, vigatābyapado, asammuḷho, sampajāno, patissato mettāsahagatena cetasā…</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lastRenderedPageBreak/>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A03A44">
        <w:rPr>
          <w:i/>
          <w:iCs/>
        </w:rPr>
        <w:t>Kāye kāyānupassana-satipaṭṭhāna</w:t>
      </w:r>
      <w:r w:rsidRPr="00A03A44">
        <w:rPr>
          <w:rFonts w:ascii="Cambria" w:hAnsi="Cambria" w:cs="Cambria"/>
          <w:i/>
          <w:iCs/>
        </w:rPr>
        <w:t>ṁ</w:t>
      </w:r>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363205">
        <w:rPr>
          <w:i/>
          <w:iCs/>
        </w:rPr>
        <w:t>Kāye kāyānupassī viharati; ātāpī, sampajāno, satimā, vineyya loke abhijjhā-domanassa</w:t>
      </w:r>
      <w:r w:rsidRPr="00363205">
        <w:rPr>
          <w:rFonts w:ascii="Cambria" w:hAnsi="Cambria" w:cs="Cambria"/>
          <w:i/>
          <w:iCs/>
        </w:rPr>
        <w:t>ṁ</w:t>
      </w:r>
      <w:r w:rsidRPr="00363205">
        <w:rPr>
          <w:rFonts w:cs="Source Serif Pro"/>
          <w:i/>
          <w:iCs/>
        </w:rPr>
        <w:t>…</w:t>
      </w:r>
      <w:r w:rsidR="00C16309">
        <w:t xml:space="preserve"> </w:t>
      </w:r>
      <w:r w:rsidRPr="000209BC">
        <w:t>(standard auxilliary formula)</w:t>
      </w:r>
      <w:r w:rsidR="000A0E39">
        <w:br/>
      </w:r>
      <w:r w:rsidR="000A0E39">
        <w:br/>
      </w:r>
      <w:r w:rsidRPr="000209BC">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0A0E39">
        <w:rPr>
          <w:i/>
          <w:iCs/>
        </w:rPr>
        <w:t>Kāye kāyānupassī viharato yo kayasmi</w:t>
      </w:r>
      <w:r w:rsidRPr="000A0E39">
        <w:rPr>
          <w:rFonts w:ascii="Cambria" w:hAnsi="Cambria" w:cs="Cambria"/>
          <w:i/>
          <w:iCs/>
        </w:rPr>
        <w:t>ṁ</w:t>
      </w:r>
      <w:r w:rsidRPr="000A0E39">
        <w:rPr>
          <w:i/>
          <w:iCs/>
        </w:rPr>
        <w:t xml:space="preserve"> chando so pah</w:t>
      </w:r>
      <w:r w:rsidRPr="000A0E39">
        <w:rPr>
          <w:rFonts w:cs="Source Serif Pro"/>
          <w:i/>
          <w:iCs/>
        </w:rPr>
        <w:t>ī</w:t>
      </w:r>
      <w:r w:rsidRPr="000A0E39">
        <w:rPr>
          <w:i/>
          <w:iCs/>
        </w:rPr>
        <w:t>yati; chandassa pah</w:t>
      </w:r>
      <w:r w:rsidRPr="000A0E39">
        <w:rPr>
          <w:rFonts w:cs="Source Serif Pro"/>
          <w:i/>
          <w:iCs/>
        </w:rPr>
        <w:t>ā</w:t>
      </w:r>
      <w:r w:rsidRPr="000A0E39">
        <w:rPr>
          <w:i/>
          <w:iCs/>
        </w:rPr>
        <w:t>n</w:t>
      </w:r>
      <w:r w:rsidRPr="000A0E39">
        <w:rPr>
          <w:rFonts w:cs="Source Serif Pro"/>
          <w:i/>
          <w:iCs/>
        </w:rPr>
        <w:t>ā</w:t>
      </w:r>
      <w:r w:rsidRPr="000A0E39">
        <w:rPr>
          <w:i/>
          <w:iCs/>
        </w:rPr>
        <w:t>ya amata</w:t>
      </w:r>
      <w:r w:rsidRPr="000A0E39">
        <w:rPr>
          <w:rFonts w:ascii="Cambria" w:hAnsi="Cambria" w:cs="Cambria"/>
          <w:i/>
          <w:iCs/>
        </w:rPr>
        <w:t>ṁ</w:t>
      </w:r>
      <w:r w:rsidRPr="000A0E39">
        <w:rPr>
          <w:i/>
          <w:iCs/>
        </w:rPr>
        <w:t xml:space="preserve"> sacchikata</w:t>
      </w:r>
      <w:r w:rsidRPr="000A0E39">
        <w:rPr>
          <w:rFonts w:ascii="Cambria" w:hAnsi="Cambria" w:cs="Cambria"/>
          <w:i/>
          <w:iCs/>
        </w:rPr>
        <w:t>ṁ</w:t>
      </w:r>
      <w:r w:rsidRPr="000A0E39">
        <w:rPr>
          <w:i/>
          <w:iCs/>
        </w:rPr>
        <w:t xml:space="preserve"> hoti</w:t>
      </w:r>
      <w:r w:rsidRPr="000A0E39">
        <w:rPr>
          <w:rFonts w:cs="Source Serif Pro"/>
          <w:i/>
          <w:iCs/>
        </w:rPr>
        <w:t>…</w:t>
      </w:r>
      <w:r w:rsidR="00C16309" w:rsidRPr="000A0E39">
        <w:rPr>
          <w:rFonts w:cs="Source Serif Pro"/>
          <w:i/>
          <w:iCs/>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r w:rsidRPr="000209BC">
        <w:rPr>
          <w:i/>
          <w:iCs/>
        </w:rPr>
        <w:t>Kāye kāyānupassī viharato kāyo pariññāto hoti…</w:t>
      </w:r>
      <w:r w:rsidR="00C16309">
        <w:rPr>
          <w:i/>
          <w:iCs/>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virajjati vimuccati anup</w:t>
      </w:r>
      <w:r w:rsidRPr="000209BC">
        <w:rPr>
          <w:rFonts w:cs="Source Serif Pro"/>
          <w:i/>
          <w:iCs/>
        </w:rPr>
        <w:t>ā</w:t>
      </w:r>
      <w:r w:rsidRPr="000209BC">
        <w:rPr>
          <w:i/>
          <w:iCs/>
        </w:rPr>
        <w:t>d</w:t>
      </w:r>
      <w:r w:rsidRPr="000209BC">
        <w:rPr>
          <w:rFonts w:cs="Source Serif Pro"/>
          <w:i/>
          <w:iCs/>
        </w:rPr>
        <w:t>ā</w:t>
      </w:r>
      <w:r w:rsidRPr="000209BC">
        <w:rPr>
          <w:i/>
          <w:iCs/>
        </w:rPr>
        <w:t xml:space="preserve">ya </w:t>
      </w:r>
      <w:r w:rsidRPr="000209BC">
        <w:rPr>
          <w:rFonts w:cs="Source Serif Pro"/>
          <w:i/>
          <w:iCs/>
        </w:rPr>
        <w:t>ā</w:t>
      </w:r>
      <w:r w:rsidRPr="000209BC">
        <w:rPr>
          <w:i/>
          <w:iCs/>
        </w:rPr>
        <w:t>savehi</w:t>
      </w:r>
      <w:r w:rsidRPr="000209BC">
        <w:rPr>
          <w:rFonts w:cs="Source Serif Pro"/>
          <w:i/>
          <w:iCs/>
        </w:rPr>
        <w:t>…</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647C71">
        <w:rPr>
          <w:i/>
          <w:iCs/>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647C71">
        <w:rPr>
          <w:i/>
          <w:iCs/>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viharato citta</w:t>
      </w:r>
      <w:r w:rsidRPr="000209BC">
        <w:rPr>
          <w:rFonts w:ascii="Cambria" w:hAnsi="Cambria" w:cs="Cambria"/>
          <w:i/>
          <w:iCs/>
        </w:rPr>
        <w:t>ṁ</w:t>
      </w:r>
      <w:r w:rsidRPr="000209BC">
        <w:rPr>
          <w:i/>
          <w:iCs/>
        </w:rPr>
        <w:t xml:space="preserve"> sam</w:t>
      </w:r>
      <w:r w:rsidRPr="000209BC">
        <w:rPr>
          <w:rFonts w:cs="Source Serif Pro"/>
          <w:i/>
          <w:iCs/>
        </w:rPr>
        <w:t>ā</w:t>
      </w:r>
      <w:r w:rsidRPr="000209BC">
        <w:rPr>
          <w:i/>
          <w:iCs/>
        </w:rPr>
        <w:t>dhiyati upakkiles</w:t>
      </w:r>
      <w:r w:rsidRPr="000209BC">
        <w:rPr>
          <w:rFonts w:cs="Source Serif Pro"/>
          <w:i/>
          <w:iCs/>
        </w:rPr>
        <w:t>ā</w:t>
      </w:r>
      <w:r w:rsidRPr="000209BC">
        <w:rPr>
          <w:i/>
          <w:iCs/>
        </w:rPr>
        <w:t xml:space="preserve"> pah</w:t>
      </w:r>
      <w:r w:rsidRPr="000209BC">
        <w:rPr>
          <w:rFonts w:cs="Source Serif Pro"/>
          <w:i/>
          <w:iCs/>
        </w:rPr>
        <w:t>ī</w:t>
      </w:r>
      <w:r w:rsidRPr="000209BC">
        <w:rPr>
          <w:i/>
          <w:iCs/>
        </w:rPr>
        <w:t>yanti</w:t>
      </w:r>
      <w:r w:rsidRPr="000209BC">
        <w:rPr>
          <w:rFonts w:cs="Source Serif Pro"/>
          <w:i/>
          <w:iCs/>
        </w:rPr>
        <w:t>…</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3685CDB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0209BC">
        <w:rPr>
          <w:i/>
          <w:iCs/>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Pr="00C84F5C">
          <w:rPr>
            <w:rStyle w:val="Hyperlink"/>
          </w:rPr>
          <w:t>DA 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7672D279"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0209BC">
        <w:rPr>
          <w:i/>
          <w:iCs/>
        </w:rPr>
        <w:t>Kāye kāyānupassī viharahi, mā ca 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r w:rsidR="000209BC" w:rsidRPr="000209BC">
        <w:rPr>
          <w:i/>
          <w:iCs/>
        </w:rPr>
        <w:t xml:space="preserve"> vitakka</w:t>
      </w:r>
      <w:r w:rsidR="000209BC" w:rsidRPr="000209BC">
        <w:rPr>
          <w:rFonts w:ascii="Cambria" w:hAnsi="Cambria" w:cs="Cambria"/>
          <w:i/>
          <w:iCs/>
        </w:rPr>
        <w:t>ṁ</w:t>
      </w:r>
      <w:r w:rsidR="000209BC" w:rsidRPr="000209BC">
        <w:rPr>
          <w:i/>
          <w:iCs/>
        </w:rPr>
        <w:t xml:space="preserve"> vitakkesi</w:t>
      </w:r>
      <w:r w:rsidR="000209BC" w:rsidRPr="000209BC">
        <w:rPr>
          <w:rFonts w:cs="Source Serif Pro"/>
          <w:i/>
          <w:iCs/>
        </w:rPr>
        <w:t>…</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0209BC" w:rsidRPr="000806B5">
          <w:rPr>
            <w:rStyle w:val="Hyperlink"/>
          </w:rPr>
          <w:t>MA 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0209BC">
        <w:rPr>
          <w:i/>
          <w:iCs/>
        </w:rPr>
        <w:t>vippasāda</w:t>
      </w:r>
      <w:r w:rsidRPr="000209BC">
        <w:t>, which is similar to the</w:t>
      </w:r>
      <w:r w:rsidR="00C16309">
        <w:t xml:space="preserve"> </w:t>
      </w:r>
      <w:r w:rsidRPr="000209BC">
        <w:rPr>
          <w:i/>
          <w:iCs/>
        </w:rPr>
        <w:t>sampasāda</w:t>
      </w:r>
      <w:r w:rsidR="00C16309">
        <w:t xml:space="preserve"> </w:t>
      </w:r>
      <w:r w:rsidRPr="000209BC">
        <w:t xml:space="preserve">of </w:t>
      </w:r>
      <w:r w:rsidRPr="000209BC">
        <w:lastRenderedPageBreak/>
        <w:t>the second jhāna. The mention of ‘bliss’ (8) also suggests jhāna; the context confirms this. The remaining variant in this group (11) encourages the stilling of</w:t>
      </w:r>
      <w:r w:rsidR="00C16309">
        <w:t xml:space="preserve"> </w:t>
      </w:r>
      <w:r w:rsidRPr="000209BC">
        <w:rPr>
          <w:i/>
          <w:iCs/>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r w:rsidR="000209BC" w:rsidRPr="000209BC">
        <w:rPr>
          <w:i/>
          <w:iCs/>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r w:rsidR="000209BC" w:rsidRPr="000209BC">
        <w:rPr>
          <w:i/>
          <w:iCs/>
        </w:rPr>
        <w:t>Kāye kāyānupaśyino viharataḥ</w:t>
      </w:r>
      <w:r w:rsidR="00C16309">
        <w:rPr>
          <w:i/>
          <w:iCs/>
        </w:rPr>
        <w:t xml:space="preserve"> </w:t>
      </w:r>
      <w:r w:rsidR="000209BC" w:rsidRPr="000209BC">
        <w:rPr>
          <w:i/>
          <w:iCs/>
        </w:rPr>
        <w:t>kāyā</w:t>
      </w:r>
      <w:r w:rsidR="000209BC" w:rsidRPr="000209BC">
        <w:rPr>
          <w:i/>
          <w:iCs/>
        </w:rPr>
        <w:softHyphen/>
        <w:t>lamban</w:t>
      </w:r>
      <w:r w:rsidR="000209BC" w:rsidRPr="000209BC">
        <w:rPr>
          <w:i/>
          <w:iCs/>
        </w:rPr>
        <w:softHyphen/>
        <w:t>ānusmṛti</w:t>
      </w:r>
      <w:r w:rsidR="00C16309">
        <w:rPr>
          <w:i/>
          <w:iCs/>
        </w:rPr>
        <w:t xml:space="preserve"> </w:t>
      </w:r>
      <w:r w:rsidR="000209BC" w:rsidRPr="000209BC">
        <w:rPr>
          <w:i/>
          <w:iCs/>
        </w:rPr>
        <w:t>tiṣṭhati 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r w:rsidR="000209BC" w:rsidRPr="000209BC">
        <w:rPr>
          <w:i/>
          <w:iCs/>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F42AF">
        <w:rPr>
          <w:i/>
          <w:iCs/>
        </w:rPr>
        <w:t xml:space="preserve"> </w:t>
      </w:r>
      <w:r w:rsidR="000209BC" w:rsidRPr="008F42AF">
        <w:rPr>
          <w:i/>
          <w:iCs/>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lastRenderedPageBreak/>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0209BC">
        <w:rPr>
          <w:i/>
          <w:iCs/>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lastRenderedPageBreak/>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w:t>
      </w:r>
      <w:r w:rsidRPr="000209BC">
        <w:lastRenderedPageBreak/>
        <w:t>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0209BC">
        <w:rPr>
          <w:i/>
          <w:iCs/>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0209BC">
        <w:rPr>
          <w:i/>
          <w:iCs/>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0209BC">
        <w:rPr>
          <w:i/>
          <w:iCs/>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0209BC">
        <w:rPr>
          <w:i/>
          <w:iCs/>
        </w:rPr>
        <w:t>anupassanā</w:t>
      </w:r>
      <w:r w:rsidRPr="000209BC">
        <w:t>) here is seeing only (</w:t>
      </w:r>
      <w:r w:rsidRPr="000209BC">
        <w:rPr>
          <w:i/>
          <w:iCs/>
        </w:rPr>
        <w:t>eva</w:t>
      </w:r>
      <w:r w:rsidRPr="000209BC">
        <w:t>) one side of a situation. Moreover, it means seeing that one side not occasionally but constantly (</w:t>
      </w:r>
      <w:r w:rsidRPr="000209BC">
        <w:rPr>
          <w:i/>
          <w:iCs/>
        </w:rPr>
        <w:t>sadā</w:t>
      </w:r>
      <w:r w:rsidRPr="000209BC">
        <w:t>,</w:t>
      </w:r>
      <w:r w:rsidR="00C16309">
        <w:t xml:space="preserve"> </w:t>
      </w:r>
      <w:r w:rsidRPr="000209BC">
        <w:rPr>
          <w:i/>
          <w:iCs/>
        </w:rPr>
        <w:t>nicca</w:t>
      </w:r>
      <w:r w:rsidRPr="000209BC">
        <w:rPr>
          <w:rFonts w:ascii="Cambria" w:hAnsi="Cambria" w:cs="Cambria"/>
          <w:i/>
          <w:iCs/>
        </w:rPr>
        <w:t>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0209BC">
        <w:rPr>
          <w:i/>
          <w:iCs/>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0209BC">
        <w:rPr>
          <w:i/>
          <w:iCs/>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0209BC">
        <w:rPr>
          <w:i/>
          <w:iCs/>
        </w:rPr>
        <w:t>ekatvā</w:t>
      </w:r>
      <w:r w:rsidRPr="000209BC">
        <w:t>) here relates to the classic description of satipaṭṭhāna as the ‘path going to one’ (</w:t>
      </w:r>
      <w:r w:rsidRPr="000209BC">
        <w:rPr>
          <w:i/>
          <w:iCs/>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0209BC">
        <w:rPr>
          <w:i/>
          <w:iCs/>
        </w:rPr>
        <w:t>anupassanā</w:t>
      </w:r>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0209BC">
        <w:rPr>
          <w:i/>
          <w:iCs/>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0209BC">
        <w:rPr>
          <w:i/>
          <w:iCs/>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0209BC">
        <w:rPr>
          <w:i/>
          <w:iCs/>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r w:rsidRPr="000209BC">
        <w:rPr>
          <w:i/>
          <w:iCs/>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0209BC">
        <w:rPr>
          <w:i/>
          <w:iCs/>
        </w:rPr>
        <w:t>Anupassanā</w:t>
      </w:r>
      <w:r w:rsidR="00C16309">
        <w:t xml:space="preserve"> </w:t>
      </w:r>
      <w:r w:rsidRPr="000209BC">
        <w:t>in these verses is aimed at eliminating sensual lust, and hence falls on the side of samatha.</w:t>
      </w:r>
      <w:r w:rsidR="00C16309">
        <w:t xml:space="preserve"> </w:t>
      </w:r>
      <w:r w:rsidRPr="000209BC">
        <w:rPr>
          <w:i/>
          <w:iCs/>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0209BC">
        <w:rPr>
          <w:i/>
          <w:iCs/>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0209BC">
        <w:rPr>
          <w:i/>
          <w:iCs/>
        </w:rPr>
        <w:t>anupassanā</w:t>
      </w:r>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r w:rsidRPr="000209BC">
        <w:rPr>
          <w:i/>
          <w:iCs/>
        </w:rPr>
        <w:lastRenderedPageBreak/>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r w:rsidRPr="000209BC">
        <w:rPr>
          <w:i/>
          <w:iCs/>
        </w:rPr>
        <w:t>vitakketi</w:t>
      </w:r>
      <w:r w:rsidR="00C16309">
        <w:t xml:space="preserve"> </w:t>
      </w:r>
      <w:r w:rsidRPr="000209BC">
        <w:t>means ‘to think’;</w:t>
      </w:r>
      <w:r w:rsidR="00C16309">
        <w:t xml:space="preserve"> </w:t>
      </w:r>
      <w:r w:rsidRPr="000209BC">
        <w:rPr>
          <w:i/>
          <w:iCs/>
        </w:rPr>
        <w:t>anuvitakketi</w:t>
      </w:r>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r w:rsidRPr="000209BC">
        <w:rPr>
          <w:i/>
          <w:iCs/>
        </w:rPr>
        <w:t>anussara</w:t>
      </w:r>
      <w:r w:rsidRPr="000209BC">
        <w:t>, which mean ‘remembers, keeps in memory.’ There is a similar nuance in two of the terms in the Abhidhamma gloss for the jhāna factor</w:t>
      </w:r>
      <w:r w:rsidR="00C16309">
        <w:t xml:space="preserve"> </w:t>
      </w:r>
      <w:r w:rsidRPr="000209BC">
        <w:rPr>
          <w:i/>
          <w:iCs/>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anusandhanatā</w:t>
      </w:r>
      <w:r w:rsidR="00C16309">
        <w:t xml:space="preserve"> </w:t>
      </w:r>
      <w:r w:rsidRPr="000209BC">
        <w:t>and</w:t>
      </w:r>
      <w:r w:rsidR="00C16309">
        <w:t xml:space="preserve"> </w:t>
      </w:r>
      <w:r w:rsidRPr="000209BC">
        <w:rPr>
          <w:i/>
          <w:iCs/>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0209BC">
        <w:rPr>
          <w:i/>
          <w:iCs/>
        </w:rPr>
        <w:t>Anupassanā</w:t>
      </w:r>
      <w:r w:rsidR="00C16309">
        <w:t xml:space="preserve"> </w:t>
      </w:r>
      <w:r w:rsidRPr="000209BC">
        <w:t>is semantically parallel with</w:t>
      </w:r>
      <w:r w:rsidR="00C16309">
        <w:t xml:space="preserve"> </w:t>
      </w:r>
      <w:r w:rsidRPr="000209BC">
        <w:rPr>
          <w:i/>
          <w:iCs/>
        </w:rPr>
        <w:t>anupekkhanatā</w:t>
      </w:r>
      <w:r w:rsidRPr="000209BC">
        <w:t>, and so also means ‘sustained observation’. This sustained, continuous aspect of</w:t>
      </w:r>
      <w:r w:rsidR="00C16309">
        <w:t xml:space="preserve"> </w:t>
      </w:r>
      <w:r w:rsidRPr="000209BC">
        <w:rPr>
          <w:i/>
          <w:iCs/>
        </w:rPr>
        <w:t>anupassanā</w:t>
      </w:r>
      <w:r w:rsidR="00C16309">
        <w:t xml:space="preserve"> </w:t>
      </w:r>
      <w:r w:rsidRPr="000209BC">
        <w:t>is emphasized in the verses we saw above. The Visuddhimagga’s commentary makes this sense explicit: ‘he keeps re-seeing (</w:t>
      </w:r>
      <w:r w:rsidRPr="000209BC">
        <w:rPr>
          <w:i/>
          <w:iCs/>
        </w:rPr>
        <w:t>anu</w:t>
      </w:r>
      <w:r w:rsidR="00C16309">
        <w:t xml:space="preserve"> </w:t>
      </w:r>
      <w:r w:rsidRPr="000209BC">
        <w:rPr>
          <w:i/>
          <w:iCs/>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0209BC">
        <w:rPr>
          <w:i/>
          <w:iCs/>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0209BC">
        <w:rPr>
          <w:i/>
          <w:iCs/>
        </w:rPr>
        <w:t>sampajañña</w:t>
      </w:r>
      <w:r w:rsidR="00C16309">
        <w:t xml:space="preserve"> </w:t>
      </w:r>
      <w:r w:rsidRPr="000209BC">
        <w:t>is etymologically equivalent to</w:t>
      </w:r>
      <w:r w:rsidR="00C16309">
        <w:t xml:space="preserve"> </w:t>
      </w:r>
      <w:r w:rsidRPr="000209BC">
        <w:rPr>
          <w:i/>
          <w:iCs/>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0209BC">
        <w:rPr>
          <w:i/>
          <w:iCs/>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r w:rsidRPr="000209BC">
        <w:rPr>
          <w:i/>
          <w:iCs/>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0209BC">
        <w:rPr>
          <w:i/>
          <w:iCs/>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0209BC">
        <w:rPr>
          <w:i/>
          <w:iCs/>
        </w:rPr>
        <w:t>nimitta</w:t>
      </w:r>
      <w:r w:rsidRPr="000209BC">
        <w:t>’. ‘Perceiving form internally’ refers to imagining a part of the body as the initial stage in developing a true samādhi</w:t>
      </w:r>
      <w:r w:rsidR="00C16309">
        <w:t xml:space="preserve"> </w:t>
      </w:r>
      <w:r w:rsidRPr="000209BC">
        <w:rPr>
          <w:i/>
          <w:iCs/>
        </w:rPr>
        <w:t>nimitta</w:t>
      </w:r>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Hatthipadopama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r w:rsidRPr="000209BC">
        <w:lastRenderedPageBreak/>
        <w:t>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0209BC">
        <w:rPr>
          <w:i/>
          <w:iCs/>
        </w:rPr>
        <w:t>ajjhatta</w:t>
      </w:r>
      <w:r w:rsidRPr="000209BC">
        <w:rPr>
          <w:rFonts w:ascii="Cambria" w:hAnsi="Cambria" w:cs="Cambria"/>
          <w:i/>
          <w:iCs/>
        </w:rPr>
        <w:t>ṁ</w:t>
      </w:r>
      <w:r w:rsidRPr="000209BC">
        <w:t>) is identical in both contexts, while the Buddhist usage of ‘external’ (</w:t>
      </w:r>
      <w:r w:rsidRPr="000209BC">
        <w:rPr>
          <w:i/>
          <w:iCs/>
        </w:rPr>
        <w:t>bahiddhā</w:t>
      </w:r>
      <w:r w:rsidRPr="000209BC">
        <w:t>) embraces both the ‘cosmic’ (</w:t>
      </w:r>
      <w:r w:rsidRPr="000209BC">
        <w:rPr>
          <w:i/>
          <w:iCs/>
        </w:rPr>
        <w:t>adhidaivata</w:t>
      </w:r>
      <w:r w:rsidRPr="000209BC">
        <w:rPr>
          <w:rFonts w:ascii="Cambria" w:hAnsi="Cambria" w:cs="Cambria"/>
          <w:i/>
          <w:iCs/>
        </w:rPr>
        <w:t>ṁ</w:t>
      </w:r>
      <w:r w:rsidRPr="000209BC">
        <w:t>) and the ‘objective’ (</w:t>
      </w:r>
      <w:r w:rsidRPr="000209BC">
        <w:rPr>
          <w:i/>
          <w:iCs/>
        </w:rPr>
        <w:t>adhibhūta</w:t>
      </w:r>
      <w:r w:rsidRPr="000209BC">
        <w:rPr>
          <w:rFonts w:ascii="Cambria" w:hAnsi="Cambria" w:cs="Cambria"/>
          <w:i/>
          <w:iCs/>
        </w:rPr>
        <w:t>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0209BC">
        <w:rPr>
          <w:i/>
          <w:iCs/>
        </w:rPr>
        <w:t>ekāyana magga</w:t>
      </w:r>
      <w:r w:rsidRPr="000209BC">
        <w:t>. The etymology is simple:</w:t>
      </w:r>
      <w:r w:rsidR="00C16309">
        <w:t xml:space="preserve"> </w:t>
      </w:r>
      <w:r w:rsidRPr="000209BC">
        <w:rPr>
          <w:i/>
          <w:iCs/>
        </w:rPr>
        <w:t>eka</w:t>
      </w:r>
      <w:r w:rsidR="00C16309">
        <w:t xml:space="preserve"> </w:t>
      </w:r>
      <w:r w:rsidRPr="000209BC">
        <w:t>means ‘one’;</w:t>
      </w:r>
      <w:r w:rsidR="00C16309">
        <w:t xml:space="preserve"> </w:t>
      </w:r>
      <w:r w:rsidRPr="000209BC">
        <w:rPr>
          <w:i/>
          <w:iCs/>
        </w:rPr>
        <w:t>ayana</w:t>
      </w:r>
      <w:r w:rsidR="00C16309">
        <w:t xml:space="preserve"> </w:t>
      </w:r>
      <w:r w:rsidRPr="000209BC">
        <w:t>means ‘going’; and</w:t>
      </w:r>
      <w:r w:rsidR="00C16309">
        <w:t xml:space="preserve"> </w:t>
      </w:r>
      <w:r w:rsidRPr="000209BC">
        <w:rPr>
          <w:i/>
          <w:iCs/>
        </w:rPr>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r w:rsidRPr="000209BC">
        <w:rPr>
          <w:i/>
          <w:iCs/>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0209BC">
        <w:rPr>
          <w:i/>
          <w:iCs/>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r w:rsidRPr="000209BC">
        <w:rPr>
          <w:i/>
          <w:iCs/>
        </w:rPr>
        <w:t>āyatana</w:t>
      </w:r>
      <w:r w:rsidRPr="000209BC">
        <w:t xml:space="preserve">). The uncertainty of the </w:t>
      </w:r>
      <w:r w:rsidRPr="000209BC">
        <w:lastRenderedPageBreak/>
        <w:t xml:space="preserve">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0209BC">
        <w:rPr>
          <w:i/>
          <w:iCs/>
        </w:rPr>
        <w:t>nītiśāstra</w:t>
      </w:r>
      <w:r w:rsidRPr="000209BC">
        <w:t>, ‘social ethics’ or ‘politics’; perhaps the idea here is that social policy leads to a unified society. Gethin notes that the non-Buddhist contexts for</w:t>
      </w:r>
      <w:r w:rsidR="00C16309">
        <w:t xml:space="preserve"> </w:t>
      </w:r>
      <w:r w:rsidRPr="000209BC">
        <w:rPr>
          <w:i/>
          <w:iCs/>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t>
      </w:r>
      <w:r w:rsidRPr="000209BC">
        <w:lastRenderedPageBreak/>
        <w:t>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0209BC">
        <w:rPr>
          <w:i/>
          <w:iCs/>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0209BC">
        <w:rPr>
          <w:i/>
          <w:iCs/>
        </w:rPr>
        <w:t>ekāyana</w:t>
      </w:r>
      <w:r w:rsidR="00C16309">
        <w:t xml:space="preserve"> </w:t>
      </w:r>
      <w:r w:rsidRPr="000209BC">
        <w:rPr>
          <w:i/>
          <w:iCs/>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0209BC">
        <w:rPr>
          <w:i/>
          <w:iCs/>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0209BC">
        <w:rPr>
          <w:i/>
          <w:iCs/>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0209BC">
        <w:rPr>
          <w:i/>
          <w:iCs/>
        </w:rPr>
        <w:t>ekāyana</w:t>
      </w:r>
      <w:r w:rsidR="00C16309">
        <w:t xml:space="preserve"> </w:t>
      </w:r>
      <w:r w:rsidRPr="000209BC">
        <w:t>passage; the ‘without’ passage; and the verses. ‘</w:t>
      </w:r>
      <w:r w:rsidRPr="000209BC">
        <w:rPr>
          <w:i/>
          <w:iCs/>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bhikkhu kāye kāyānupassī viharati</w:t>
      </w:r>
      <w:r w:rsidRPr="000209BC">
        <w:t>…) we have ‘should a monk abide contemplating a body in the body’ (</w:t>
      </w:r>
      <w:r w:rsidRPr="000209BC">
        <w:rPr>
          <w:i/>
          <w:iCs/>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0209BC">
        <w:rPr>
          <w:i/>
          <w:iCs/>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0209BC">
        <w:rPr>
          <w:i/>
          <w:iCs/>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na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 xml:space="preserve">with </w:t>
      </w:r>
      <w:r w:rsidRPr="000209BC">
        <w:lastRenderedPageBreak/>
        <w:t>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0209BC">
        <w:rPr>
          <w:i/>
          <w:iCs/>
        </w:rPr>
        <w:t>ekāyana</w:t>
      </w:r>
      <w:r w:rsidR="00C16309">
        <w:t xml:space="preserve"> </w:t>
      </w:r>
      <w:r w:rsidRPr="000209BC">
        <w:t>passage that we have seen so far. The two main doctrinal units (‘</w:t>
      </w:r>
      <w:r w:rsidRPr="000209BC">
        <w:rPr>
          <w:i/>
          <w:iCs/>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0209BC">
        <w:rPr>
          <w:i/>
          <w:iCs/>
        </w:rPr>
        <w:t>ekāyana</w:t>
      </w:r>
      <w:r w:rsidR="00C16309">
        <w:t xml:space="preserve"> </w:t>
      </w:r>
      <w:r w:rsidRPr="000209BC">
        <w:t>passage as a simple</w:t>
      </w:r>
      <w:r w:rsidR="00C16309">
        <w:t xml:space="preserve"> </w:t>
      </w:r>
      <w:r w:rsidRPr="000209BC">
        <w:rPr>
          <w:i/>
          <w:iCs/>
        </w:rPr>
        <w:t>sutta</w:t>
      </w:r>
      <w:r w:rsidR="00C16309">
        <w:t xml:space="preserve"> </w:t>
      </w:r>
      <w:r w:rsidRPr="000209BC">
        <w:t>at Sāvatthī, while the next</w:t>
      </w:r>
      <w:r w:rsidR="00C16309">
        <w:t xml:space="preserve"> </w:t>
      </w:r>
      <w:r w:rsidRPr="000209BC">
        <w:rPr>
          <w:i/>
          <w:iCs/>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0209BC">
        <w:rPr>
          <w:i/>
          <w:iCs/>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0209BC">
        <w:rPr>
          <w:i/>
          <w:iCs/>
        </w:rPr>
        <w:t>ekāyana</w:t>
      </w:r>
      <w:r w:rsidR="00C16309">
        <w:t xml:space="preserve"> </w:t>
      </w:r>
      <w:r w:rsidRPr="000209BC">
        <w:t xml:space="preserve">passage belongs here. Rather, they have the Buddha encouraging the monks to be mindful since </w:t>
      </w:r>
      <w:r w:rsidRPr="000209BC">
        <w:lastRenderedPageBreak/>
        <w:t xml:space="preserve">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0209BC">
        <w:rPr>
          <w:i/>
          <w:iCs/>
        </w:rPr>
        <w:t>ekāyana</w:t>
      </w:r>
      <w:r w:rsidR="00C16309">
        <w:t xml:space="preserve"> </w:t>
      </w:r>
      <w:r w:rsidRPr="000209BC">
        <w:t>discourse. Thus the</w:t>
      </w:r>
      <w:r w:rsidR="00C16309">
        <w:t xml:space="preserve"> </w:t>
      </w:r>
      <w:r w:rsidRPr="000209BC">
        <w:rPr>
          <w:i/>
          <w:iCs/>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0209BC">
        <w:rPr>
          <w:i/>
          <w:iCs/>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0209BC">
        <w:rPr>
          <w:i/>
          <w:iCs/>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0209BC">
        <w:rPr>
          <w:i/>
          <w:iCs/>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r w:rsidRPr="000209BC">
        <w:rPr>
          <w:i/>
          <w:iCs/>
        </w:rPr>
        <w:t>ekāyana</w:t>
      </w:r>
      <w:r w:rsidR="00C16309">
        <w:t xml:space="preserve"> </w:t>
      </w:r>
      <w:r w:rsidRPr="000209BC">
        <w:t xml:space="preserve">appear in the Brahmanical scriptures suggest a </w:t>
      </w:r>
      <w:r w:rsidRPr="000209BC">
        <w:lastRenderedPageBreak/>
        <w:t>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w:t>
      </w:r>
      <w:r w:rsidRPr="000209BC">
        <w:lastRenderedPageBreak/>
        <w:t>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0209BC">
        <w:rPr>
          <w:i/>
          <w:iCs/>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i/>
          <w:iCs/>
        </w:rPr>
        <w:t>samkalpa</w:t>
      </w:r>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vijñāna-ghana eva</w:t>
      </w:r>
      <w:r w:rsidRPr="000209BC">
        <w:t>). Having arisen out of these elements, one perishes back into them. When departed, there is no more perception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w:t>
      </w:r>
      <w:r w:rsidRPr="000209BC">
        <w:lastRenderedPageBreak/>
        <w:t>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0209BC">
        <w:rPr>
          <w:i/>
          <w:iCs/>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lastRenderedPageBreak/>
        <w:t>The second version of this dialogue phrases the culminating revelation of the Self slightly differently: ‘without internal or external, just an entire mass of understanding’ (</w:t>
      </w:r>
      <w:r w:rsidRPr="000209BC">
        <w:rPr>
          <w:i/>
          <w:iCs/>
        </w:rPr>
        <w:t>anantaro’bāhyaḥ, kṛtsnaḥ prajñānaghana eva</w:t>
      </w:r>
      <w:r w:rsidR="00973E96">
        <w:rPr>
          <w:rStyle w:val="FootnoteReference"/>
          <w:i/>
          <w:iCs/>
        </w:rPr>
        <w:footnoteReference w:id="304"/>
      </w:r>
      <w:r w:rsidRPr="000209BC">
        <w:t>). The internal/external reminds us of satipaṭṭhāna.</w:t>
      </w:r>
      <w:r w:rsidR="00C16309">
        <w:t xml:space="preserve"> </w:t>
      </w:r>
      <w:r w:rsidRPr="000209BC">
        <w:rPr>
          <w:i/>
          <w:iCs/>
        </w:rPr>
        <w:t>Kṛtsnaḥ</w:t>
      </w:r>
      <w:r w:rsidR="00C16309">
        <w:t xml:space="preserve"> </w:t>
      </w:r>
      <w:r w:rsidRPr="000209BC">
        <w:t>is the Pali</w:t>
      </w:r>
      <w:r w:rsidR="00C16309">
        <w:t xml:space="preserve"> </w:t>
      </w:r>
      <w:r w:rsidRPr="000209BC">
        <w:rPr>
          <w:i/>
          <w:iCs/>
        </w:rPr>
        <w:t>kasiṇa</w:t>
      </w:r>
      <w:r w:rsidRPr="000209BC">
        <w:t xml:space="preserve">, a </w:t>
      </w:r>
      <w:proofErr w:type="gramStart"/>
      <w:r w:rsidRPr="000209BC">
        <w:t>well known</w:t>
      </w:r>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0209BC">
        <w:rPr>
          <w:i/>
          <w:iCs/>
        </w:rPr>
        <w:t>kasiṇa</w:t>
      </w:r>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r w:rsidRPr="000209BC">
        <w:rPr>
          <w:i/>
          <w:iCs/>
        </w:rPr>
        <w:t>kasiṇa</w:t>
      </w:r>
      <w:r w:rsidR="00C16309">
        <w:t xml:space="preserve"> </w:t>
      </w:r>
      <w:r w:rsidRPr="000209BC">
        <w:t>is ‘above, below, across, non-dual, measureless’, which once again reminds us of the Upaniṣadic passage. This version substitutes</w:t>
      </w:r>
      <w:r w:rsidR="00C16309">
        <w:t xml:space="preserve"> </w:t>
      </w:r>
      <w:r w:rsidRPr="000209BC">
        <w:rPr>
          <w:i/>
          <w:iCs/>
        </w:rPr>
        <w:t>prajñāna</w:t>
      </w:r>
      <w:r w:rsidR="00C16309">
        <w:t xml:space="preserve"> </w:t>
      </w:r>
      <w:r w:rsidRPr="000209BC">
        <w:t>(‘understanding’) for the first version’s</w:t>
      </w:r>
      <w:r w:rsidR="00C16309">
        <w:t xml:space="preserve"> </w:t>
      </w:r>
      <w:r w:rsidRPr="000209BC">
        <w:rPr>
          <w:i/>
          <w:iCs/>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0209BC">
        <w:rPr>
          <w:i/>
          <w:iCs/>
        </w:rPr>
        <w:t>ekāyana</w:t>
      </w:r>
      <w:r w:rsidR="00C16309">
        <w:t xml:space="preserve"> </w:t>
      </w:r>
      <w:r w:rsidRPr="000209BC">
        <w:t>in the Suttas looks to the Brahmanical context, the central usage of</w:t>
      </w:r>
      <w:r w:rsidR="00C16309">
        <w:t xml:space="preserve"> </w:t>
      </w:r>
      <w:r w:rsidRPr="000209BC">
        <w:rPr>
          <w:i/>
          <w:iCs/>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0209BC">
        <w:rPr>
          <w:i/>
          <w:iCs/>
        </w:rPr>
        <w:t>ekāyana</w:t>
      </w:r>
      <w:r w:rsidR="00C16309">
        <w:t xml:space="preserve"> </w:t>
      </w:r>
      <w:r w:rsidRPr="000209BC">
        <w:t>drives home the centrality of this doctrine of Oneness. An</w:t>
      </w:r>
      <w:r w:rsidR="00C16309">
        <w:t xml:space="preserve"> </w:t>
      </w:r>
      <w:r w:rsidRPr="000209BC">
        <w:rPr>
          <w:i/>
          <w:iCs/>
        </w:rPr>
        <w:t>ekāyana</w:t>
      </w:r>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r w:rsidRPr="000209BC">
        <w:rPr>
          <w:i/>
          <w:iCs/>
        </w:rPr>
        <w:t>ekāyana</w:t>
      </w:r>
      <w:r w:rsidR="00C16309">
        <w:t xml:space="preserve"> </w:t>
      </w:r>
      <w:r w:rsidRPr="000209BC">
        <w:t xml:space="preserve">that is singled out as the most exact expression of this insight. This verse occurs immediately before the dramatic revelation that ‘this great being’, the cosmic self that is the All, is but a ‘sheer </w:t>
      </w:r>
      <w:r w:rsidRPr="000209BC">
        <w:lastRenderedPageBreak/>
        <w:t>mass of cognition’. In this infinite consciousness the limiting, diversifying conceptions and perceptions (</w:t>
      </w:r>
      <w:r w:rsidRPr="000209BC">
        <w:rPr>
          <w:i/>
          <w:iCs/>
        </w:rPr>
        <w:t>sa</w:t>
      </w:r>
      <w:r w:rsidRPr="000209BC">
        <w:rPr>
          <w:rFonts w:ascii="Cambria" w:hAnsi="Cambria" w:cs="Cambria"/>
          <w:i/>
          <w:iCs/>
        </w:rPr>
        <w:t>ṁ</w:t>
      </w:r>
      <w:r w:rsidRPr="000209BC">
        <w:rPr>
          <w:i/>
          <w:iCs/>
        </w:rPr>
        <w:t>j</w:t>
      </w:r>
      <w:r w:rsidRPr="000209BC">
        <w:rPr>
          <w:rFonts w:cs="Source Serif Pro"/>
          <w:i/>
          <w:iCs/>
        </w:rPr>
        <w:t>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0209BC">
        <w:rPr>
          <w:i/>
          <w:iCs/>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0209BC">
        <w:rPr>
          <w:i/>
          <w:iCs/>
        </w:rPr>
        <w:t>citta</w:t>
      </w:r>
      <w:r w:rsidRPr="000209BC">
        <w:t>) is the convergence (</w:t>
      </w:r>
      <w:r w:rsidRPr="000209BC">
        <w:rPr>
          <w:i/>
          <w:iCs/>
        </w:rPr>
        <w:t>ekāyana</w:t>
      </w:r>
      <w:r w:rsidRPr="000209BC">
        <w:t>) of all these, mind is the self (</w:t>
      </w:r>
      <w:r w:rsidRPr="000209BC">
        <w:rPr>
          <w:i/>
          <w:iCs/>
        </w:rPr>
        <w:t>ātman</w:t>
      </w:r>
      <w:r w:rsidRPr="000209BC">
        <w:t>), mind is the foundation (</w:t>
      </w:r>
      <w:r w:rsidRPr="000209BC">
        <w:rPr>
          <w:i/>
          <w:iCs/>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0209BC">
        <w:rPr>
          <w:i/>
          <w:iCs/>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0209BC">
        <w:rPr>
          <w:i/>
          <w:iCs/>
        </w:rPr>
        <w:t>citta</w:t>
      </w:r>
      <w:r w:rsidRPr="000209BC">
        <w:t>,</w:t>
      </w:r>
      <w:r w:rsidR="00C16309">
        <w:t xml:space="preserve"> </w:t>
      </w:r>
      <w:r w:rsidRPr="000209BC">
        <w:rPr>
          <w:i/>
          <w:iCs/>
        </w:rPr>
        <w:t>ekāyana</w:t>
      </w:r>
      <w:r w:rsidRPr="000209BC">
        <w:t>,</w:t>
      </w:r>
      <w:r w:rsidR="00C16309">
        <w:t xml:space="preserve"> </w:t>
      </w:r>
      <w:r w:rsidRPr="000209BC">
        <w:rPr>
          <w:i/>
          <w:iCs/>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0209BC">
        <w:rPr>
          <w:i/>
          <w:iCs/>
        </w:rPr>
        <w:t>ekāyana</w:t>
      </w:r>
      <w:r w:rsidR="00C16309">
        <w:t xml:space="preserve"> </w:t>
      </w:r>
      <w:r w:rsidRPr="000209BC">
        <w:t>for the Brahmanical tradition is the convergence of the mind in samādhi. This accords with the etymology. The suffix -</w:t>
      </w:r>
      <w:r w:rsidRPr="000209BC">
        <w:rPr>
          <w:i/>
          <w:iCs/>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0209BC">
        <w:rPr>
          <w:i/>
          <w:iCs/>
        </w:rPr>
        <w:t>nara</w:t>
      </w:r>
      <w:r w:rsidR="00C16309">
        <w:rPr>
          <w:i/>
          <w:iCs/>
        </w:rPr>
        <w:t xml:space="preserve"> </w:t>
      </w:r>
      <w:r w:rsidRPr="000209BC">
        <w:t>and then he released his seed into them, therefore he is called ‘Narāyana’. Closer to home, the Pārāyana Vagga says: ‘This path goes to the beyond (</w:t>
      </w:r>
      <w:r w:rsidRPr="000209BC">
        <w:rPr>
          <w:i/>
          <w:iCs/>
        </w:rPr>
        <w:t>pāra</w:t>
      </w:r>
      <w:r w:rsidRPr="000209BC">
        <w:t>); therefore it is called “Pārāyana”.’ So</w:t>
      </w:r>
      <w:r w:rsidR="00C16309">
        <w:t xml:space="preserve"> </w:t>
      </w:r>
      <w:r w:rsidRPr="000209BC">
        <w:rPr>
          <w:i/>
          <w:iCs/>
        </w:rPr>
        <w:t>ekāyana</w:t>
      </w:r>
      <w:r w:rsidR="00C16309">
        <w:rPr>
          <w:i/>
          <w:iCs/>
        </w:rPr>
        <w:t xml:space="preserve"> </w:t>
      </w:r>
      <w:r w:rsidRPr="000209BC">
        <w:t>means ‘going to one’. This is the primary meaning that Gethin ends up with, which is the final of the commentarial readings (</w:t>
      </w:r>
      <w:r w:rsidRPr="000209BC">
        <w:rPr>
          <w:i/>
          <w:iCs/>
        </w:rPr>
        <w:t>eka</w:t>
      </w:r>
      <w:r w:rsidRPr="000209BC">
        <w:rPr>
          <w:rFonts w:ascii="Cambria" w:hAnsi="Cambria" w:cs="Cambria"/>
          <w:i/>
          <w:iCs/>
        </w:rPr>
        <w:t>ṁ</w:t>
      </w:r>
      <w:r w:rsidRPr="000209BC">
        <w:rPr>
          <w:i/>
          <w:iCs/>
        </w:rPr>
        <w:t xml:space="preserve"> ayati</w:t>
      </w:r>
      <w:r w:rsidRPr="000209BC">
        <w:t>).</w:t>
      </w:r>
    </w:p>
    <w:p w14:paraId="1EE385B6" w14:textId="2F911159" w:rsidR="000209BC" w:rsidRPr="000209BC" w:rsidRDefault="000209BC" w:rsidP="00E7468B">
      <w:pPr>
        <w:pStyle w:val="WW-paragraph"/>
      </w:pPr>
      <w:r w:rsidRPr="000209BC">
        <w:lastRenderedPageBreak/>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i/>
          <w:iCs/>
        </w:rPr>
        <w:t>ekaggatā</w:t>
      </w:r>
      <w:r w:rsidRPr="000209BC">
        <w:t>) and ‘unification’ (</w:t>
      </w:r>
      <w:r w:rsidRPr="000209BC">
        <w:rPr>
          <w:i/>
          <w:iCs/>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0209BC">
        <w:rPr>
          <w:i/>
          <w:iCs/>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0209BC">
        <w:rPr>
          <w:i/>
          <w:iCs/>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0209BC">
        <w:rPr>
          <w:i/>
          <w:iCs/>
        </w:rPr>
        <w:t>ekāyana</w:t>
      </w:r>
      <w:r w:rsidR="00C16309">
        <w:t xml:space="preserve"> </w:t>
      </w:r>
      <w:r w:rsidRPr="000209BC">
        <w:t xml:space="preserve">path. Although the Ekāyana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lastRenderedPageBreak/>
        <w:t>This explanation would also furnish an answer to the question why the Suttas reserve the term</w:t>
      </w:r>
      <w:r w:rsidR="00C16309">
        <w:t xml:space="preserve"> </w:t>
      </w:r>
      <w:r w:rsidRPr="000209BC">
        <w:rPr>
          <w:i/>
          <w:iCs/>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i/>
          <w:iCs/>
        </w:rPr>
        <w:t>ñāyassa adhigamāya</w:t>
      </w:r>
      <w:r w:rsidRPr="000209BC">
        <w:t>) is vague, in Pali as well as in English. The term</w:t>
      </w:r>
      <w:r w:rsidR="00C16309">
        <w:t xml:space="preserve"> </w:t>
      </w:r>
      <w:r w:rsidRPr="000209BC">
        <w:rPr>
          <w:i/>
          <w:iCs/>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0209BC">
        <w:rPr>
          <w:i/>
          <w:iCs/>
        </w:rPr>
        <w:t>ñāya</w:t>
      </w:r>
      <w:r w:rsidR="00C16309">
        <w:t xml:space="preserve"> </w:t>
      </w:r>
      <w:r w:rsidRPr="000209BC">
        <w:t>is in the formula for recollection of the Sangha: ‘The Sangha of the Blessed One’s disciples has practiced well, practiced directly, practiced according to the way (</w:t>
      </w:r>
      <w:r w:rsidRPr="000209BC">
        <w:rPr>
          <w:i/>
          <w:iCs/>
        </w:rPr>
        <w:t>ñāya</w:t>
      </w:r>
      <w:r w:rsidRPr="000209BC">
        <w:t>), practiced properly.’ Here we are in the realm of practice, and this, rather than dependent origination, is where we should seek the meaning of</w:t>
      </w:r>
      <w:r w:rsidR="00C16309">
        <w:t xml:space="preserve"> </w:t>
      </w:r>
      <w:r w:rsidRPr="000209BC">
        <w:rPr>
          <w:i/>
          <w:iCs/>
        </w:rPr>
        <w:t>ñāya</w:t>
      </w:r>
      <w:r w:rsidR="00C16309">
        <w:t xml:space="preserve"> </w:t>
      </w:r>
      <w:r w:rsidRPr="000209BC">
        <w:t>in satipaṭṭhāna. The commentaries gloss</w:t>
      </w:r>
      <w:r w:rsidR="00C16309">
        <w:t xml:space="preserve"> </w:t>
      </w:r>
      <w:r w:rsidRPr="000209BC">
        <w:rPr>
          <w:i/>
          <w:iCs/>
        </w:rPr>
        <w:t>ñāya</w:t>
      </w:r>
      <w:r w:rsidR="00C16309">
        <w:t xml:space="preserve"> </w:t>
      </w:r>
      <w:r w:rsidRPr="000209BC">
        <w:t>here as ‘the noble eightfold path’. There are a whole series of texts that use the word</w:t>
      </w:r>
      <w:r w:rsidR="00C16309">
        <w:t xml:space="preserve"> </w:t>
      </w:r>
      <w:r w:rsidRPr="000209BC">
        <w:rPr>
          <w:i/>
          <w:iCs/>
        </w:rPr>
        <w:t>ñāya</w:t>
      </w:r>
      <w:r w:rsidR="00C16309">
        <w:t xml:space="preserve"> </w:t>
      </w:r>
      <w:r w:rsidRPr="000209BC">
        <w:t xml:space="preserve">in the context of practice, which do not mention dependent origination, or for that matter </w:t>
      </w:r>
      <w:r w:rsidRPr="000209BC">
        <w:lastRenderedPageBreak/>
        <w:t>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0209BC">
        <w:rPr>
          <w:i/>
          <w:iCs/>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i/>
          <w:iCs/>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0209BC">
        <w:rPr>
          <w:i/>
          <w:iCs/>
        </w:rPr>
        <w:t>ñāya</w:t>
      </w:r>
      <w:r w:rsidR="00C16309">
        <w:t xml:space="preserve"> </w:t>
      </w:r>
      <w:r w:rsidRPr="000209BC">
        <w:t>with</w:t>
      </w:r>
      <w:r w:rsidR="00C16309">
        <w:t xml:space="preserve"> </w:t>
      </w:r>
      <w:r w:rsidRPr="000209BC">
        <w:rPr>
          <w:i/>
          <w:iCs/>
        </w:rPr>
        <w:t>kusala</w:t>
      </w:r>
      <w:r w:rsidRPr="000209BC">
        <w:t>, ‘skilful’, is also relevant in the context of satipaṭṭhāna, for satipaṭṭhāna in the context of developing samādhi is said to be ‘for achieving the skilful’ (</w:t>
      </w:r>
      <w:r w:rsidRPr="000209BC">
        <w:rPr>
          <w:i/>
          <w:iCs/>
        </w:rPr>
        <w:t>kusalassadhigamāya</w:t>
      </w:r>
      <w:r w:rsidRPr="000209BC">
        <w:t>), just as it is said to be ‘for achieving the way’ (</w:t>
      </w:r>
      <w:r w:rsidRPr="000209BC">
        <w:rPr>
          <w:i/>
          <w:iCs/>
        </w:rPr>
        <w:t>ñāyassa</w:t>
      </w:r>
      <w:r w:rsidR="00C16309">
        <w:t xml:space="preserve"> </w:t>
      </w:r>
      <w:r w:rsidRPr="000209BC">
        <w:rPr>
          <w:i/>
          <w:iCs/>
        </w:rPr>
        <w:t>adhigamāya</w:t>
      </w:r>
      <w:r w:rsidRPr="000209BC">
        <w:t>).</w:t>
      </w:r>
      <w:r w:rsidR="000B55EC">
        <w:rPr>
          <w:rStyle w:val="FootnoteReference"/>
        </w:rPr>
        <w:footnoteReference w:id="310"/>
      </w:r>
      <w:r w:rsidR="00C16309">
        <w:t xml:space="preserve"> </w:t>
      </w:r>
      <w:r w:rsidRPr="000209BC">
        <w:t>Thus</w:t>
      </w:r>
      <w:r w:rsidR="00C16309">
        <w:t xml:space="preserve"> </w:t>
      </w:r>
      <w:r w:rsidRPr="000209BC">
        <w:rPr>
          <w:i/>
          <w:iCs/>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i/>
          <w:iCs/>
        </w:rPr>
        <w:t>anussatiṭṭhāna</w:t>
      </w:r>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w:t>
      </w:r>
      <w:r w:rsidRPr="000209BC">
        <w:lastRenderedPageBreak/>
        <w:t>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r w:rsidRPr="000209BC">
        <w:rPr>
          <w:i/>
          <w:iCs/>
        </w:rPr>
        <w:t>vyākaraṇas</w:t>
      </w:r>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r w:rsidRPr="000209BC">
        <w:rPr>
          <w:i/>
          <w:iCs/>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r w:rsidRPr="000209BC">
        <w:rPr>
          <w:i/>
          <w:iCs/>
        </w:rPr>
        <w:t>vyākaraṇas.</w:t>
      </w:r>
      <w:r w:rsidR="00C16309">
        <w:t xml:space="preserve"> </w:t>
      </w:r>
      <w:r w:rsidRPr="000209BC">
        <w:t xml:space="preserve">We even have the </w:t>
      </w:r>
      <w:r w:rsidRPr="000209BC">
        <w:lastRenderedPageBreak/>
        <w:t>extra grace of three</w:t>
      </w:r>
      <w:r w:rsidR="00C16309">
        <w:t xml:space="preserve"> </w:t>
      </w:r>
      <w:r w:rsidRPr="000209BC">
        <w:rPr>
          <w:i/>
          <w:iCs/>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16"/>
        <w:gridCol w:w="140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0209BC">
              <w:rPr>
                <w:rFonts w:ascii="Times New Roman" w:eastAsia="Times New Roman" w:hAnsi="Times New Roman" w:cs="Times New Roman"/>
                <w:i/>
                <w:iCs/>
                <w:kern w:val="0"/>
                <w:sz w:val="24"/>
                <w:lang w:eastAsia="en-GB"/>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r w:rsidRPr="000209BC">
        <w:rPr>
          <w:i/>
          <w:iCs/>
        </w:rPr>
        <w:t>geyyas</w:t>
      </w:r>
      <w:r w:rsidRPr="000209BC">
        <w:t>, and ten</w:t>
      </w:r>
      <w:r w:rsidR="00C16309">
        <w:t xml:space="preserve"> </w:t>
      </w:r>
      <w:r w:rsidRPr="000209BC">
        <w:rPr>
          <w:i/>
          <w:iCs/>
        </w:rPr>
        <w:t>vyākaraṇas</w:t>
      </w:r>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r w:rsidRPr="000209BC">
        <w:rPr>
          <w:i/>
          <w:iCs/>
        </w:rPr>
        <w:t>vyākaraṇas</w:t>
      </w:r>
      <w:r w:rsidRPr="000209BC">
        <w:t>, and a few</w:t>
      </w:r>
      <w:r w:rsidR="00C16309">
        <w:t xml:space="preserve"> </w:t>
      </w:r>
      <w:r w:rsidRPr="000209BC">
        <w:rPr>
          <w:i/>
          <w:iCs/>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0209BC">
        <w:rPr>
          <w:i/>
          <w:iCs/>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0209BC">
        <w:rPr>
          <w:i/>
          <w:iCs/>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0209BC">
        <w:rPr>
          <w:i/>
          <w:iCs/>
        </w:rPr>
        <w:t>bhūta</w:t>
      </w:r>
      <w:r w:rsidRPr="000209BC">
        <w:t>) and ‘conditioned’ (</w:t>
      </w:r>
      <w:r w:rsidRPr="000209BC">
        <w:rPr>
          <w:i/>
          <w:iCs/>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lastRenderedPageBreak/>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0209BC">
        <w:rPr>
          <w:i/>
          <w:iCs/>
        </w:rPr>
        <w:t>dhamme ñāṇa</w:t>
      </w:r>
      <w:r w:rsidRPr="000209BC">
        <w:rPr>
          <w:rFonts w:ascii="Cambria" w:hAnsi="Cambria" w:cs="Cambria"/>
          <w:i/>
          <w:iCs/>
        </w:rPr>
        <w:t>ṁ</w:t>
      </w:r>
      <w:r w:rsidR="00C16309">
        <w:t xml:space="preserve"> </w:t>
      </w:r>
      <w:r w:rsidRPr="000209BC">
        <w:t>(knowledge regarding phenomena), but not</w:t>
      </w:r>
      <w:r w:rsidR="00C16309">
        <w:t xml:space="preserve"> </w:t>
      </w:r>
      <w:r w:rsidRPr="000209BC">
        <w:rPr>
          <w:i/>
          <w:iCs/>
        </w:rPr>
        <w:t>anvaye ñāṇa</w:t>
      </w:r>
      <w:r w:rsidRPr="000209BC">
        <w:rPr>
          <w:rFonts w:ascii="Cambria" w:hAnsi="Cambria" w:cs="Cambria"/>
          <w:i/>
          <w:iCs/>
        </w:rPr>
        <w:t>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w:t>
      </w:r>
      <w:r w:rsidRPr="000209BC">
        <w:lastRenderedPageBreak/>
        <w:t xml:space="preserve">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 xml:space="preserve">The meditative development of clear comprehension described here is clearly of secondary importance; the passage occurs once only in each of the </w:t>
      </w:r>
      <w:r w:rsidRPr="000209BC">
        <w:lastRenderedPageBreak/>
        <w:t>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0209BC">
        <w:rPr>
          <w:i/>
          <w:iCs/>
        </w:rPr>
        <w:t>abbhūtadhamma</w:t>
      </w:r>
      <w:r w:rsidRPr="000209BC">
        <w:t>); and in the Aṅguttara in the context of the</w:t>
      </w:r>
      <w:r w:rsidR="00C16309">
        <w:t xml:space="preserve"> </w:t>
      </w:r>
      <w:r w:rsidRPr="000209BC">
        <w:rPr>
          <w:i/>
          <w:iCs/>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r w:rsidRPr="000209BC">
        <w:rPr>
          <w:i/>
          <w:iCs/>
        </w:rPr>
        <w:t>desanā</w:t>
      </w:r>
      <w:r w:rsidRPr="000209BC">
        <w:t>) in brief is contrasted with ‘analysis’ (</w:t>
      </w:r>
      <w:r w:rsidRPr="000209BC">
        <w:rPr>
          <w:i/>
          <w:iCs/>
        </w:rPr>
        <w:t>vibhaṅga</w:t>
      </w:r>
      <w:r w:rsidRPr="000209BC">
        <w:t xml:space="preserve">) in detail. </w:t>
      </w:r>
      <w:r w:rsidRPr="000209BC">
        <w:lastRenderedPageBreak/>
        <w:t xml:space="preserve">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r w:rsidRPr="000209BC">
        <w:lastRenderedPageBreak/>
        <w:t>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yutta. Several other vibha</w:t>
      </w:r>
      <w:r w:rsidRPr="000209BC">
        <w:rPr>
          <w:rFonts w:cs="Source Serif Pro"/>
        </w:rPr>
        <w:t>ṅ</w:t>
      </w:r>
      <w:r w:rsidRPr="000209BC">
        <w:t>gas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These are distinguished from the vibhaṅgas left in the Sa</w:t>
      </w:r>
      <w:r w:rsidRPr="000209BC">
        <w:rPr>
          <w:rFonts w:ascii="Cambria" w:hAnsi="Cambria" w:cs="Cambria"/>
        </w:rPr>
        <w:t>ṁ</w:t>
      </w:r>
      <w:r w:rsidRPr="000209BC">
        <w:t>yutta by length: the shorter vibha</w:t>
      </w:r>
      <w:r w:rsidRPr="000209BC">
        <w:rPr>
          <w:rFonts w:cs="Source Serif Pro"/>
        </w:rPr>
        <w:t>ṅ</w:t>
      </w:r>
      <w:r w:rsidRPr="000209BC">
        <w:t>gas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0209BC">
        <w:rPr>
          <w:i/>
          <w:iCs/>
        </w:rPr>
        <w:t>bhāvanā</w:t>
      </w:r>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w:t>
      </w:r>
      <w:r w:rsidRPr="000209BC">
        <w:lastRenderedPageBreak/>
        <w:t xml:space="preserve">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0209BC">
        <w:rPr>
          <w:i/>
          <w:iCs/>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internal/external practice, while not how development is presented normally, is appropriate enough, for it teaches how to broaden and extend </w:t>
      </w:r>
      <w:r w:rsidRPr="000209BC">
        <w:lastRenderedPageBreak/>
        <w:t>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lastRenderedPageBreak/>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w:t>
      </w:r>
      <w:r w:rsidRPr="000209BC">
        <w:lastRenderedPageBreak/>
        <w:t>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lastRenderedPageBreak/>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Samudaya Sutta is an important pre-sectarian text and deserves closer consideration. It says that the origin of the </w:t>
      </w:r>
      <w:r w:rsidRPr="000209BC">
        <w:lastRenderedPageBreak/>
        <w:t xml:space="preserve">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0209BC">
        <w:rPr>
          <w:i/>
          <w:iCs/>
        </w:rPr>
        <w:t>viññāṇa</w:t>
      </w:r>
      <w:r w:rsidRPr="000209BC">
        <w:t>), rather than ‘mind’ (</w:t>
      </w:r>
      <w:r w:rsidRPr="000209BC">
        <w:rPr>
          <w:i/>
          <w:iCs/>
        </w:rPr>
        <w:t>citta</w:t>
      </w:r>
      <w:r w:rsidRPr="000209BC">
        <w:t>). Obviously here</w:t>
      </w:r>
      <w:r w:rsidR="00C16309">
        <w:t xml:space="preserve"> </w:t>
      </w:r>
      <w:r w:rsidRPr="000209BC">
        <w:rPr>
          <w:i/>
          <w:iCs/>
        </w:rPr>
        <w:t>citta</w:t>
      </w:r>
      <w:r w:rsidR="00C16309">
        <w:t xml:space="preserve"> </w:t>
      </w:r>
      <w:r w:rsidRPr="000209BC">
        <w:t>and</w:t>
      </w:r>
      <w:r w:rsidR="00C16309">
        <w:t xml:space="preserve"> </w:t>
      </w:r>
      <w:r w:rsidRPr="000209BC">
        <w:rPr>
          <w:i/>
          <w:iCs/>
        </w:rPr>
        <w:t>viññāṇa</w:t>
      </w:r>
      <w:r w:rsidR="00C16309">
        <w:t xml:space="preserve"> </w:t>
      </w:r>
      <w:r w:rsidRPr="000209BC">
        <w:t>are synonyms; but why does this terminological shift occur here? Typically,</w:t>
      </w:r>
      <w:r w:rsidR="00C16309">
        <w:t xml:space="preserve"> </w:t>
      </w:r>
      <w:r w:rsidRPr="000209BC">
        <w:rPr>
          <w:i/>
          <w:iCs/>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0209BC">
        <w:rPr>
          <w:i/>
          <w:iCs/>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0209BC">
        <w:rPr>
          <w:i/>
          <w:iCs/>
        </w:rPr>
        <w:t>adhicitta</w:t>
      </w:r>
      <w:r w:rsidRPr="000209BC">
        <w:t>), ‘endowment with mind’ (</w:t>
      </w:r>
      <w:r w:rsidRPr="000209BC">
        <w:rPr>
          <w:i/>
          <w:iCs/>
        </w:rPr>
        <w:t>cittasampadā</w:t>
      </w:r>
      <w:r w:rsidRPr="000209BC">
        <w:t>), etc. It is therefore treated under the fourth noble truth, and is ‘to be developed’. This is why</w:t>
      </w:r>
      <w:r w:rsidR="00C16309">
        <w:t xml:space="preserve"> </w:t>
      </w:r>
      <w:r w:rsidRPr="000209BC">
        <w:rPr>
          <w:i/>
          <w:iCs/>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 xml:space="preserve">dhi. </w:t>
      </w:r>
      <w:r w:rsidRPr="000209BC">
        <w:lastRenderedPageBreak/>
        <w:t>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0209BC">
        <w:rPr>
          <w:i/>
          <w:iCs/>
        </w:rPr>
        <w:t>citta</w:t>
      </w:r>
      <w:r w:rsidR="00C16309">
        <w:t xml:space="preserve"> </w:t>
      </w:r>
      <w:r w:rsidRPr="000209BC">
        <w:t>appearing out of character in a role normally played by</w:t>
      </w:r>
      <w:r w:rsidR="00C16309">
        <w:t xml:space="preserve"> </w:t>
      </w:r>
      <w:r w:rsidRPr="000209BC">
        <w:rPr>
          <w:i/>
          <w:iCs/>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w:t>
      </w:r>
      <w:r w:rsidRPr="000209BC">
        <w:lastRenderedPageBreak/>
        <w:t>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 xml:space="preserve">nas, and only then was impermanence introduced. Now, however, impermanence is introduced from the first, giving the impression, without stating so explicitly, that one may </w:t>
      </w:r>
      <w:r w:rsidRPr="000209BC">
        <w:lastRenderedPageBreak/>
        <w:t>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w:t>
      </w:r>
      <w:r w:rsidRPr="000209BC">
        <w:lastRenderedPageBreak/>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w:t>
      </w:r>
      <w:r w:rsidRPr="000209BC">
        <w:lastRenderedPageBreak/>
        <w:t>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lastRenderedPageBreak/>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w:t>
      </w:r>
      <w:r w:rsidRPr="000209BC">
        <w:lastRenderedPageBreak/>
        <w:t xml:space="preserve">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lastRenderedPageBreak/>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detailed exercise or series of exercises, few of which occur elsewhere in the </w:t>
      </w:r>
      <w:r w:rsidRPr="000209BC">
        <w:lastRenderedPageBreak/>
        <w:t>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xml:space="preserve">, a matrix or schedule of doctrinal categories, </w:t>
      </w:r>
      <w:r w:rsidRPr="000209BC">
        <w:lastRenderedPageBreak/>
        <w:t>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 xml:space="preserve">In addition to the usual threefold analysis of feelings, the satipaṭṭhāna material introduces the distinction between ‘carnal’ and ‘spiritual’ feelings. </w:t>
      </w:r>
      <w:r w:rsidRPr="000209BC">
        <w:lastRenderedPageBreak/>
        <w:t>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Develops ‘that nimitta’, compares with external</w:t>
            </w:r>
          </w:p>
        </w:tc>
        <w:tc>
          <w:tcPr>
            <w:tcW w:w="2410" w:type="dxa"/>
            <w:hideMark/>
          </w:tcPr>
          <w:p w14:paraId="73A088A2" w14:textId="77777777" w:rsidR="000209BC" w:rsidRPr="000209BC" w:rsidRDefault="000209BC" w:rsidP="003555DD">
            <w:pPr>
              <w:pStyle w:val="WW-paragraph"/>
            </w:pPr>
            <w:r w:rsidRPr="000209BC">
              <w:t>Develops ‘that nimitta’, compares with external</w:t>
            </w:r>
          </w:p>
        </w:tc>
        <w:tc>
          <w:tcPr>
            <w:tcW w:w="2268" w:type="dxa"/>
            <w:hideMark/>
          </w:tcPr>
          <w:p w14:paraId="70A6A190" w14:textId="77777777" w:rsidR="000209BC" w:rsidRPr="000209BC" w:rsidRDefault="000209BC" w:rsidP="003555DD">
            <w:pPr>
              <w:pStyle w:val="WW-paragraph"/>
            </w:pPr>
            <w:r w:rsidRPr="000209BC">
              <w:t>Develops ‘that nimitta’, compares with external</w:t>
            </w:r>
          </w:p>
        </w:tc>
        <w:tc>
          <w:tcPr>
            <w:tcW w:w="2471" w:type="dxa"/>
            <w:hideMark/>
          </w:tcPr>
          <w:p w14:paraId="4391151D" w14:textId="77777777" w:rsidR="000209BC" w:rsidRPr="000209BC" w:rsidRDefault="000209BC" w:rsidP="003555DD">
            <w:pPr>
              <w:pStyle w:val="WW-paragraph"/>
            </w:pPr>
            <w:r w:rsidRPr="000209BC">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lastRenderedPageBreak/>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 xml:space="preserve">Defines: contemplates, abides, ardent, clearly comprehending, mindful, world, </w:t>
            </w:r>
            <w:r w:rsidRPr="000209BC">
              <w:lastRenderedPageBreak/>
              <w:t>covetousness, aversion, remove</w:t>
            </w:r>
          </w:p>
        </w:tc>
        <w:tc>
          <w:tcPr>
            <w:tcW w:w="2410" w:type="dxa"/>
            <w:hideMark/>
          </w:tcPr>
          <w:p w14:paraId="048540F1" w14:textId="77777777" w:rsidR="000209BC" w:rsidRPr="000209BC" w:rsidRDefault="000209BC" w:rsidP="003555DD">
            <w:pPr>
              <w:pStyle w:val="WW-paragraph"/>
            </w:pPr>
            <w:r w:rsidRPr="000209BC">
              <w:lastRenderedPageBreak/>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w:t>
      </w:r>
      <w:r w:rsidRPr="000209BC">
        <w:lastRenderedPageBreak/>
        <w:t>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0209BC">
        <w:rPr>
          <w:i/>
          <w:iCs/>
        </w:rPr>
        <w:t>anussati</w:t>
      </w:r>
      <w:r w:rsidRPr="000209BC">
        <w:t>); the term ‘mind’ (</w:t>
      </w:r>
      <w:r w:rsidRPr="000209BC">
        <w:rPr>
          <w:i/>
          <w:iCs/>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0209BC">
        <w:rPr>
          <w:i/>
          <w:iCs/>
        </w:rPr>
        <w:t>iti</w:t>
      </w:r>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0209BC">
        <w:rPr>
          <w:i/>
          <w:iCs/>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w:t>
      </w:r>
      <w:r w:rsidRPr="000209BC">
        <w:lastRenderedPageBreak/>
        <w:t>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w:t>
      </w:r>
      <w:r w:rsidRPr="000209BC">
        <w:lastRenderedPageBreak/>
        <w:t>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abhidhammic addition. Most of the definitions, or rather, strings of synonyms, are standard enough. ‘World’ is </w:t>
      </w:r>
      <w:r w:rsidRPr="000209BC">
        <w:lastRenderedPageBreak/>
        <w:t>defined thus: ‘This very body [feeling, mind, dhamma] is the world; also the five aggregates associated with grasping are the world.’ The mechanical nature of these definitions is shown up by the gloss on</w:t>
      </w:r>
      <w:r w:rsidR="00C16309">
        <w:t xml:space="preserve"> </w:t>
      </w:r>
      <w:r w:rsidRPr="000209BC">
        <w:rPr>
          <w:i/>
          <w:iCs/>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lastRenderedPageBreak/>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i/>
          <w:iCs/>
        </w:rPr>
        <w:t>svatthita</w:t>
      </w:r>
      <w:r w:rsidRPr="000209BC">
        <w:rPr>
          <w:rFonts w:ascii="Cambria" w:hAnsi="Cambria" w:cs="Cambria"/>
          <w:i/>
          <w:iCs/>
        </w:rPr>
        <w:t>ṁ</w:t>
      </w:r>
      <w:r w:rsidRPr="000209BC">
        <w:rPr>
          <w:i/>
          <w:iCs/>
        </w:rPr>
        <w:t xml:space="preserve">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w:t>
      </w:r>
      <w:r w:rsidR="00541B60">
        <w:rPr>
          <w:rStyle w:val="FootnoteReference"/>
        </w:rPr>
        <w:footnoteReference w:id="362"/>
      </w:r>
      <w:r w:rsidR="00C16309">
        <w:t xml:space="preserve"> </w:t>
      </w:r>
      <w:r w:rsidRPr="000209BC">
        <w:lastRenderedPageBreak/>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lastRenderedPageBreak/>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t xml:space="preserve">f. Defines (as 1.d; from here text </w:t>
            </w:r>
            <w:r w:rsidRPr="000209BC">
              <w:lastRenderedPageBreak/>
              <w:t>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w:t>
            </w:r>
            <w:r w:rsidRPr="000209BC">
              <w:lastRenderedPageBreak/>
              <w:t>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w:t>
            </w:r>
            <w:r w:rsidRPr="000209BC">
              <w:lastRenderedPageBreak/>
              <w:t>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lastRenderedPageBreak/>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i/>
          <w:iCs/>
        </w:rPr>
        <w:t>amahaggatam/</w:t>
      </w:r>
      <w:r w:rsidRPr="000209BC">
        <w:rPr>
          <w:i/>
          <w:iCs/>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comparison implies that here the Dharmaskandha is more authentic to the old Sarvāstivāda tradition, while the Smṛtyupasthāna Sūtra version has </w:t>
      </w:r>
      <w:r w:rsidRPr="000209BC">
        <w:lastRenderedPageBreak/>
        <w:t>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external are interestingly different from the </w:t>
      </w:r>
      <w:r w:rsidRPr="00FF2DC3">
        <w:t>Theravāda</w:t>
      </w:r>
      <w:r w:rsidRPr="000209BC">
        <w:t xml:space="preserve"> and are clearly sectarian. For the </w:t>
      </w:r>
      <w:r w:rsidRPr="00FF2DC3">
        <w:t>Theravāda</w:t>
      </w:r>
      <w:r w:rsidRPr="000209BC">
        <w:t xml:space="preserve">, as for the early Suttas, ‘internal’ means </w:t>
      </w:r>
      <w:r w:rsidRPr="000209BC">
        <w:lastRenderedPageBreak/>
        <w:t>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0209BC">
        <w:rPr>
          <w:i/>
          <w:iCs/>
        </w:rPr>
        <w:t>saviññāṇaka</w:t>
      </w:r>
      <w:r w:rsidRPr="000209BC">
        <w:t>, which we could relate to the familiar idea of ‘[kammically] acquired’ (</w:t>
      </w:r>
      <w:r w:rsidRPr="000209BC">
        <w:rPr>
          <w:i/>
          <w:iCs/>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0209BC">
        <w:rPr>
          <w:i/>
          <w:iCs/>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lastRenderedPageBreak/>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t>
      </w:r>
      <w:r w:rsidRPr="000209BC">
        <w:lastRenderedPageBreak/>
        <w:t>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 xml:space="preserve">c. What’s contemplating </w:t>
            </w:r>
            <w:r w:rsidRPr="000209BC">
              <w:lastRenderedPageBreak/>
              <w:t>internal body?</w:t>
            </w:r>
          </w:p>
        </w:tc>
        <w:tc>
          <w:tcPr>
            <w:tcW w:w="0" w:type="auto"/>
            <w:hideMark/>
          </w:tcPr>
          <w:p w14:paraId="19784206" w14:textId="77777777" w:rsidR="000209BC" w:rsidRPr="000209BC" w:rsidRDefault="000209BC" w:rsidP="000A632A">
            <w:pPr>
              <w:pStyle w:val="WW-paragraph"/>
            </w:pPr>
            <w:r w:rsidRPr="000209BC">
              <w:lastRenderedPageBreak/>
              <w:t xml:space="preserve">c. What’s contemplating </w:t>
            </w:r>
            <w:r w:rsidRPr="000209BC">
              <w:lastRenderedPageBreak/>
              <w:t>internal feelings?</w:t>
            </w:r>
          </w:p>
        </w:tc>
        <w:tc>
          <w:tcPr>
            <w:tcW w:w="0" w:type="auto"/>
            <w:hideMark/>
          </w:tcPr>
          <w:p w14:paraId="35899588" w14:textId="77777777" w:rsidR="000209BC" w:rsidRPr="000209BC" w:rsidRDefault="000209BC" w:rsidP="000A632A">
            <w:pPr>
              <w:pStyle w:val="WW-paragraph"/>
            </w:pPr>
            <w:r w:rsidRPr="000209BC">
              <w:lastRenderedPageBreak/>
              <w:t xml:space="preserve">c. What’s contemplating </w:t>
            </w:r>
            <w:r w:rsidRPr="000209BC">
              <w:lastRenderedPageBreak/>
              <w:t>internal mind?</w:t>
            </w:r>
          </w:p>
        </w:tc>
        <w:tc>
          <w:tcPr>
            <w:tcW w:w="0" w:type="auto"/>
            <w:hideMark/>
          </w:tcPr>
          <w:p w14:paraId="7A3A4277" w14:textId="77777777" w:rsidR="000209BC" w:rsidRPr="000209BC" w:rsidRDefault="000209BC" w:rsidP="000A632A">
            <w:pPr>
              <w:pStyle w:val="WW-paragraph"/>
            </w:pPr>
            <w:r w:rsidRPr="000209BC">
              <w:lastRenderedPageBreak/>
              <w:t xml:space="preserve">c. What’s contemplating </w:t>
            </w:r>
            <w:r w:rsidRPr="000209BC">
              <w:lastRenderedPageBreak/>
              <w:t>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‘ext’;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Ariṭṭha’s practice had not progressed beyond simple observation of the breath, without samādhi and insight. The Buddha, while </w:t>
      </w:r>
      <w:r w:rsidRPr="000209BC">
        <w:lastRenderedPageBreak/>
        <w:t>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i/>
          <w:iCs/>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There are good reasons for thinking that clear comprehension was not originally regarded as a meditation as such. For example in the Mahā 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w:t>
      </w:r>
      <w:r w:rsidRPr="000209BC">
        <w:lastRenderedPageBreak/>
        <w:t>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r w:rsidRPr="000209BC">
        <w:rPr>
          <w:i/>
          <w:iCs/>
        </w:rPr>
        <w:t>bhāva</w:t>
      </w:r>
      <w:r w:rsidRPr="000209BC">
        <w:t>…’. Here both</w:t>
      </w:r>
      <w:r w:rsidR="00C16309">
        <w:t xml:space="preserve"> </w:t>
      </w:r>
      <w:r w:rsidRPr="000209BC">
        <w:rPr>
          <w:i/>
          <w:iCs/>
        </w:rPr>
        <w:t>dhamma</w:t>
      </w:r>
      <w:r w:rsidR="00C16309">
        <w:t xml:space="preserve"> </w:t>
      </w:r>
      <w:r w:rsidRPr="000209BC">
        <w:t>and</w:t>
      </w:r>
      <w:r w:rsidR="00C16309">
        <w:t xml:space="preserve"> </w:t>
      </w:r>
      <w:r w:rsidRPr="000209BC">
        <w:rPr>
          <w:i/>
          <w:iCs/>
        </w:rPr>
        <w:t>bhāva</w:t>
      </w:r>
      <w:r w:rsidR="00C16309">
        <w:t xml:space="preserve"> </w:t>
      </w:r>
      <w:r w:rsidRPr="000209BC">
        <w:t>are non-technical words meaning simply ‘nature’. But the Prajñāpāramitā translation has, instead of ‘nature’ for</w:t>
      </w:r>
      <w:r w:rsidR="00C16309">
        <w:t xml:space="preserve"> </w:t>
      </w:r>
      <w:r w:rsidRPr="000209BC">
        <w:rPr>
          <w:i/>
          <w:iCs/>
        </w:rPr>
        <w:t>bhāva</w:t>
      </w:r>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r w:rsidRPr="000209BC">
        <w:rPr>
          <w:i/>
          <w:iCs/>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0209BC">
        <w:rPr>
          <w:i/>
          <w:iCs/>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2"/>
        <w:gridCol w:w="4750"/>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lastRenderedPageBreak/>
              <w:t>3. Cutting off thought</w:t>
            </w:r>
          </w:p>
        </w:tc>
        <w:tc>
          <w:tcPr>
            <w:tcW w:w="0" w:type="auto"/>
            <w:hideMark/>
          </w:tcPr>
          <w:p w14:paraId="73CC4387" w14:textId="16EB3590"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Pr="000806B5">
                <w:rPr>
                  <w:rStyle w:val="Hyperlink"/>
                </w:rPr>
                <w:t>MA 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FF9EDEB"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Pr="000806B5">
                <w:rPr>
                  <w:rStyle w:val="Hyperlink"/>
                </w:rPr>
                <w:t>MA 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4C0A54C2"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Pr="000806B5">
                <w:rPr>
                  <w:rStyle w:val="Hyperlink"/>
                </w:rPr>
                <w:t>MA 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lastRenderedPageBreak/>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lastRenderedPageBreak/>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lastRenderedPageBreak/>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w:t>
      </w:r>
      <w:r w:rsidRPr="000209BC">
        <w:lastRenderedPageBreak/>
        <w:t>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been a Jain one, rejected by the Buddha, but later creeping back into the Suttas. However, the practice is the first and least ascetic of the Jain </w:t>
      </w:r>
      <w:r w:rsidRPr="000209BC">
        <w:lastRenderedPageBreak/>
        <w:t>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w:t>
      </w:r>
      <w:r w:rsidRPr="000209BC">
        <w:lastRenderedPageBreak/>
        <w:t>suffusion with bliss, suffusion with heart, suffusion with light, basis of reviewing.’ The first three of these obviously refer to jhāna, and are especially close to the descriptions of the jhāna similes. In particular the phrase ‘suffusion with heart (</w:t>
      </w:r>
      <w:r w:rsidRPr="000209BC">
        <w:rPr>
          <w:i/>
          <w:iCs/>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 xml:space="preserve">This section so far makes perfect sense as a description of the normal course of practice in the Suttas. The problem lies, not in internal incongruities, but </w:t>
      </w:r>
      <w:r w:rsidRPr="000209BC">
        <w:lastRenderedPageBreak/>
        <w:t>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0209BC">
        <w:rPr>
          <w:i/>
          <w:iCs/>
        </w:rPr>
        <w:t>ñāṇa</w:t>
      </w:r>
      <w:r w:rsidRPr="000209BC">
        <w:t>,</w:t>
      </w:r>
      <w:r w:rsidR="00C16309">
        <w:t xml:space="preserve"> </w:t>
      </w:r>
      <w:r w:rsidRPr="000209BC">
        <w:rPr>
          <w:i/>
          <w:iCs/>
        </w:rPr>
        <w:t>dassana</w:t>
      </w:r>
      <w:r w:rsidRPr="000209BC">
        <w:t>,</w:t>
      </w:r>
      <w:r w:rsidR="00C16309">
        <w:t xml:space="preserve"> </w:t>
      </w:r>
      <w:r w:rsidRPr="000209BC">
        <w:rPr>
          <w:i/>
          <w:iCs/>
        </w:rPr>
        <w:t>vijjā</w:t>
      </w:r>
      <w:r w:rsidRPr="000209BC">
        <w:t>,</w:t>
      </w:r>
      <w:r w:rsidR="00C16309">
        <w:t xml:space="preserve"> </w:t>
      </w:r>
      <w:r w:rsidRPr="000209BC">
        <w:rPr>
          <w:i/>
          <w:iCs/>
        </w:rPr>
        <w:t>paññā</w:t>
      </w:r>
      <w:r w:rsidRPr="000209BC">
        <w:t>). There is no mention of impermanence.</w:t>
      </w:r>
    </w:p>
    <w:p w14:paraId="58BB3DA5" w14:textId="76B5DD3F" w:rsidR="000209BC" w:rsidRPr="000209BC" w:rsidRDefault="000209BC" w:rsidP="00A7012D">
      <w:pPr>
        <w:pStyle w:val="WW-paragraph"/>
      </w:pPr>
      <w:r w:rsidRPr="000209BC">
        <w:lastRenderedPageBreak/>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r w:rsidRPr="000209BC">
        <w:rPr>
          <w:i/>
          <w:iCs/>
        </w:rPr>
        <w:t>patti</w:t>
      </w:r>
      <w:r w:rsidR="00C16309">
        <w:t xml:space="preserve"> </w:t>
      </w:r>
      <w:r w:rsidRPr="000209BC">
        <w:t>‘attainment’ or</w:t>
      </w:r>
      <w:r w:rsidR="00C16309">
        <w:t xml:space="preserve"> </w:t>
      </w:r>
      <w:r w:rsidRPr="000209BC">
        <w:rPr>
          <w:i/>
          <w:iCs/>
        </w:rPr>
        <w:t>attha</w:t>
      </w:r>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r w:rsidRPr="000209BC">
        <w:rPr>
          <w:i/>
          <w:iCs/>
        </w:rPr>
        <w:t>patissati</w:t>
      </w:r>
      <w:r w:rsidRPr="000209BC">
        <w:t>). The Chinese term here means ‘vision’. Could there have been a further confusion between something like</w:t>
      </w:r>
      <w:r w:rsidR="00C16309">
        <w:t xml:space="preserve"> </w:t>
      </w:r>
      <w:r w:rsidRPr="000209BC">
        <w:rPr>
          <w:i/>
          <w:iCs/>
        </w:rPr>
        <w:t>passati</w:t>
      </w:r>
      <w:r w:rsidR="00C16309">
        <w:t xml:space="preserve"> </w:t>
      </w:r>
      <w:r w:rsidRPr="000209BC">
        <w:t>and</w:t>
      </w:r>
      <w:r w:rsidR="00C16309">
        <w:t xml:space="preserve"> </w:t>
      </w:r>
      <w:r w:rsidRPr="000209BC">
        <w:rPr>
          <w:i/>
          <w:iCs/>
        </w:rPr>
        <w:t>patissati</w:t>
      </w:r>
      <w:r w:rsidRPr="000209BC">
        <w:t>? (Of course,</w:t>
      </w:r>
      <w:r w:rsidR="00C16309">
        <w:t xml:space="preserve"> </w:t>
      </w:r>
      <w:r w:rsidRPr="000209BC">
        <w:rPr>
          <w:i/>
          <w:iCs/>
        </w:rPr>
        <w:t>passati</w:t>
      </w:r>
      <w:r w:rsidR="00C16309">
        <w:t xml:space="preserve"> </w:t>
      </w:r>
      <w:r w:rsidRPr="000209BC">
        <w:t>is a verb and</w:t>
      </w:r>
      <w:r w:rsidR="00C16309">
        <w:t xml:space="preserve"> </w:t>
      </w:r>
      <w:r w:rsidRPr="000209BC">
        <w:rPr>
          <w:i/>
          <w:iCs/>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w:t>
      </w:r>
      <w:r w:rsidRPr="000209BC">
        <w:lastRenderedPageBreak/>
        <w:t>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 xml:space="preserve">dhi, naturally precede the wisdom practice of the sense media. In the </w:t>
      </w:r>
      <w:r w:rsidRPr="000209BC">
        <w:lastRenderedPageBreak/>
        <w:t>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w:t>
      </w:r>
      <w:r w:rsidRPr="000209BC">
        <w:lastRenderedPageBreak/>
        <w:t xml:space="preserve">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w:t>
      </w:r>
      <w:r w:rsidRPr="000209BC">
        <w:lastRenderedPageBreak/>
        <w:t>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xml:space="preserve">). The Indian original of this translation might be </w:t>
      </w:r>
      <w:r w:rsidRPr="000209BC">
        <w:lastRenderedPageBreak/>
        <w:t>something like</w:t>
      </w:r>
      <w:r w:rsidR="00C16309">
        <w:rPr>
          <w:rFonts w:cs="Source Serif Pro"/>
        </w:rPr>
        <w:t xml:space="preserve"> </w:t>
      </w:r>
      <w:r w:rsidRPr="000209BC">
        <w:rPr>
          <w:i/>
          <w:iCs/>
        </w:rPr>
        <w:t>manosamatha</w:t>
      </w:r>
      <w:r w:rsidRPr="000209BC">
        <w:t>. This term does not appear as such in the Pali, although the virtually identical</w:t>
      </w:r>
      <w:r w:rsidR="00C16309">
        <w:t xml:space="preserve"> </w:t>
      </w:r>
      <w:r w:rsidRPr="000209BC">
        <w:rPr>
          <w:i/>
          <w:iCs/>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w:t>
      </w:r>
      <w:r w:rsidRPr="000209BC">
        <w:lastRenderedPageBreak/>
        <w:t>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w:t>
      </w:r>
      <w:r w:rsidRPr="000209BC">
        <w:lastRenderedPageBreak/>
        <w:t>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0209BC">
        <w:rPr>
          <w:i/>
          <w:iCs/>
        </w:rPr>
        <w:t>atakkāvacara</w:t>
      </w:r>
      <w:r w:rsidR="00C16309">
        <w:rPr>
          <w:i/>
          <w:iCs/>
        </w:rPr>
        <w:t xml:space="preserve"> </w:t>
      </w:r>
      <w:r w:rsidRPr="000209BC">
        <w:t>(beyond the sphere of reason) or</w:t>
      </w:r>
      <w:r w:rsidR="00C16309">
        <w:t xml:space="preserve"> </w:t>
      </w:r>
      <w:r w:rsidRPr="000209BC">
        <w:rPr>
          <w:i/>
          <w:iCs/>
        </w:rPr>
        <w:t>acinteyya</w:t>
      </w:r>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xml:space="preserve">, the normal rendering of mindfulness, here for both the awakening-factor of mindfulness and of rapture. The awakening-factors are presented very </w:t>
      </w:r>
      <w:r w:rsidRPr="000209BC">
        <w:lastRenderedPageBreak/>
        <w:t>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0209BC">
        <w:rPr>
          <w:i/>
          <w:iCs/>
        </w:rPr>
        <w:t>vitakka</w:t>
      </w:r>
      <w:r w:rsidR="00C16309">
        <w:t xml:space="preserve"> </w:t>
      </w:r>
      <w:r w:rsidRPr="000209BC">
        <w:t>(initial application) for</w:t>
      </w:r>
      <w:r w:rsidR="00C16309">
        <w:t xml:space="preserve"> </w:t>
      </w:r>
      <w:r w:rsidRPr="000209BC">
        <w:rPr>
          <w:i/>
          <w:iCs/>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w:t>
      </w:r>
      <w:r w:rsidRPr="000209BC">
        <w:lastRenderedPageBreak/>
        <w:t>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r w:rsidRPr="000209BC">
        <w:rPr>
          <w:i/>
          <w:iCs/>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lastRenderedPageBreak/>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 xml:space="preserve">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w:t>
      </w:r>
      <w:r w:rsidRPr="000209BC">
        <w:lastRenderedPageBreak/>
        <w:t>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lastRenderedPageBreak/>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lastRenderedPageBreak/>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w:t>
      </w:r>
      <w:r w:rsidRPr="000209BC">
        <w:lastRenderedPageBreak/>
        <w:t>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0209BC">
        <w:rPr>
          <w:i/>
          <w:iCs/>
        </w:rPr>
        <w:t>uppāda</w:t>
      </w:r>
      <w:r w:rsidRPr="000209BC">
        <w:t>), which recurs through these sections. The contemplation of aggregates similarly speaks of ‘origination’ (</w:t>
      </w:r>
      <w:r w:rsidRPr="000209BC">
        <w:rPr>
          <w:i/>
          <w:iCs/>
        </w:rPr>
        <w:t>samudaya</w:t>
      </w:r>
      <w:r w:rsidRPr="000209BC">
        <w:t>). But then, having already discussed impermanence once, it is re-introduced in the vipassanā refrain, which also speaks of ‘origination’ (</w:t>
      </w:r>
      <w:r w:rsidRPr="000209BC">
        <w:rPr>
          <w:i/>
          <w:iCs/>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 xml:space="preserve">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w:t>
      </w:r>
      <w:r w:rsidRPr="000209BC">
        <w:lastRenderedPageBreak/>
        <w:t>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w:t>
      </w:r>
      <w:r w:rsidRPr="000209BC">
        <w:lastRenderedPageBreak/>
        <w:t>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 xml:space="preserve">The Mahā Satipaṭṭhāna Sutta adds a lengthy analysis of the second and third </w:t>
      </w:r>
      <w:r w:rsidRPr="000209BC">
        <w:lastRenderedPageBreak/>
        <w:t>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0209BC">
        <w:rPr>
          <w:i/>
          <w:iCs/>
        </w:rPr>
        <w:t>cittavīthi</w:t>
      </w:r>
      <w:r w:rsidRPr="000209BC">
        <w:t xml:space="preserve">, the final, definitive exposition of psychological processes worked out in great detail by the later ābhidhammikas.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 xml:space="preserve">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t>
      </w:r>
      <w:r w:rsidRPr="000209BC">
        <w:lastRenderedPageBreak/>
        <w:t>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w:t>
      </w:r>
      <w:r w:rsidRPr="000209BC">
        <w:lastRenderedPageBreak/>
        <w:t>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w:t>
      </w:r>
      <w:r w:rsidRPr="000209BC">
        <w:lastRenderedPageBreak/>
        <w:t xml:space="preserve">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i/>
          <w:iCs/>
        </w:rPr>
        <w:t>evam’eta</w:t>
      </w:r>
      <w:r w:rsidRPr="000209BC">
        <w:rPr>
          <w:rFonts w:ascii="Cambria" w:hAnsi="Cambria" w:cs="Cambria"/>
          <w:i/>
          <w:iCs/>
        </w:rPr>
        <w:t>ṁ</w:t>
      </w:r>
      <w:r w:rsidRPr="000209BC">
        <w:rPr>
          <w:i/>
          <w:iCs/>
        </w:rPr>
        <w:t xml:space="preserve"> bh</w:t>
      </w:r>
      <w:r w:rsidRPr="000209BC">
        <w:rPr>
          <w:rFonts w:cs="Source Serif Pro"/>
          <w:i/>
          <w:iCs/>
        </w:rPr>
        <w:t>ū</w:t>
      </w:r>
      <w:r w:rsidRPr="000209BC">
        <w:rPr>
          <w:i/>
          <w:iCs/>
        </w:rPr>
        <w:t>tapubba</w:t>
      </w:r>
      <w:r w:rsidRPr="000209BC">
        <w:rPr>
          <w:rFonts w:ascii="Cambria" w:hAnsi="Cambria" w:cs="Cambria"/>
          <w:i/>
          <w:iCs/>
        </w:rPr>
        <w:t>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0209BC">
        <w:rPr>
          <w:i/>
          <w:iCs/>
        </w:rPr>
        <w:t>va</w:t>
      </w:r>
      <w:r w:rsidRPr="000209BC">
        <w:rPr>
          <w:rFonts w:ascii="Cambria" w:hAnsi="Cambria" w:cs="Cambria"/>
          <w:i/>
          <w:iCs/>
        </w:rPr>
        <w:t>ṁ</w:t>
      </w:r>
      <w:r w:rsidRPr="000209BC">
        <w:rPr>
          <w:i/>
          <w:iCs/>
        </w:rPr>
        <w:t>sattha</w:t>
      </w:r>
      <w:r w:rsidRPr="000209BC">
        <w:t>. One of the few other places in the canon that contains</w:t>
      </w:r>
      <w:r w:rsidR="00C16309">
        <w:t xml:space="preserve"> </w:t>
      </w:r>
      <w:r w:rsidRPr="000209BC">
        <w:rPr>
          <w:i/>
          <w:iCs/>
        </w:rPr>
        <w:t>va</w:t>
      </w:r>
      <w:r w:rsidRPr="000209BC">
        <w:rPr>
          <w:rFonts w:ascii="Cambria" w:hAnsi="Cambria" w:cs="Cambria"/>
          <w:i/>
          <w:iCs/>
        </w:rPr>
        <w:t>ṁ</w:t>
      </w:r>
      <w:r w:rsidRPr="000209BC">
        <w:rPr>
          <w:i/>
          <w:iCs/>
        </w:rPr>
        <w:t>sattha</w:t>
      </w:r>
      <w:r w:rsidR="00C16309">
        <w:t xml:space="preserve"> </w:t>
      </w:r>
      <w:r w:rsidRPr="000209BC">
        <w:t>and other similarly late, elaborate verse styles is the 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w:t>
      </w:r>
      <w:r w:rsidRPr="000209BC">
        <w:lastRenderedPageBreak/>
        <w:t xml:space="preserve">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w:t>
      </w:r>
      <w:r w:rsidRPr="000209BC">
        <w:lastRenderedPageBreak/>
        <w:t xml:space="preserve">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i/>
          <w:iCs/>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i/>
          <w:iCs/>
        </w:rPr>
        <w:t>anupada</w:t>
      </w:r>
      <w:r w:rsidRPr="000209BC">
        <w:t>,</w:t>
      </w:r>
      <w:r w:rsidR="00C16309">
        <w:t xml:space="preserve"> </w:t>
      </w:r>
      <w:r w:rsidRPr="000209BC">
        <w:rPr>
          <w:i/>
          <w:iCs/>
        </w:rPr>
        <w:t>vavattheti</w:t>
      </w:r>
      <w:r w:rsidRPr="000209BC">
        <w:t>, and</w:t>
      </w:r>
      <w:r w:rsidR="00C16309">
        <w:t xml:space="preserve"> </w:t>
      </w:r>
      <w:r w:rsidRPr="000209BC">
        <w:rPr>
          <w:i/>
          <w:iCs/>
        </w:rPr>
        <w:t>pāramī</w:t>
      </w:r>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3338956C" w:rsidR="000209BC" w:rsidRDefault="00000000" w:rsidP="00DA4800">
      <w:pPr>
        <w:pStyle w:val="WW-paragraph"/>
      </w:pPr>
      <w:hyperlink r:id="rId269" w:history="1">
        <w:r w:rsidR="000209BC" w:rsidRPr="00A50D03">
          <w:rPr>
            <w:rStyle w:val="Hyperlink"/>
            <w:b/>
            <w:bCs/>
          </w:rPr>
          <w:t>MA 44</w:t>
        </w:r>
      </w:hyperlink>
      <w:r w:rsidR="000209BC" w:rsidRPr="00A50D03">
        <w:rPr>
          <w:b/>
          <w:bCs/>
        </w:rPr>
        <w:t xml:space="preserve">, </w:t>
      </w:r>
      <w:hyperlink r:id="rId270" w:history="1">
        <w:r w:rsidR="000209BC" w:rsidRPr="00A50D03">
          <w:rPr>
            <w:rStyle w:val="Hyperlink"/>
            <w:b/>
            <w:bCs/>
          </w:rPr>
          <w:t>MA 54</w:t>
        </w:r>
      </w:hyperlink>
      <w:r w:rsidR="000209BC" w:rsidRPr="00A50D03">
        <w:rPr>
          <w:b/>
          <w:bCs/>
        </w:rPr>
        <w:t xml:space="preserve">, and </w:t>
      </w:r>
      <w:hyperlink r:id="rId271" w:history="1">
        <w:r w:rsidR="000209BC" w:rsidRPr="00A50D03">
          <w:rPr>
            <w:rStyle w:val="Hyperlink"/>
            <w:b/>
            <w:bCs/>
          </w:rPr>
          <w:t>MA 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B5F9D9B" w:rsidR="000209BC" w:rsidRDefault="00000000" w:rsidP="00DA4800">
      <w:pPr>
        <w:pStyle w:val="WW-paragraph"/>
      </w:pPr>
      <w:hyperlink r:id="rId272" w:history="1">
        <w:r w:rsidR="000209BC" w:rsidRPr="00A50D03">
          <w:rPr>
            <w:rStyle w:val="Hyperlink"/>
            <w:b/>
            <w:bCs/>
          </w:rPr>
          <w:t>MA 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3AC9464C" w:rsidR="00DA4800" w:rsidRDefault="00000000" w:rsidP="00DA4800">
      <w:pPr>
        <w:pStyle w:val="WW-paragraph"/>
      </w:pPr>
      <w:hyperlink r:id="rId273" w:history="1">
        <w:r w:rsidR="000209BC" w:rsidRPr="00A50D03">
          <w:rPr>
            <w:rStyle w:val="Hyperlink"/>
            <w:b/>
            <w:bCs/>
          </w:rPr>
          <w:t>MA 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60D34E1F" w:rsidR="000209BC" w:rsidRPr="000209BC" w:rsidRDefault="00000000" w:rsidP="00DA4800">
      <w:pPr>
        <w:pStyle w:val="WW-paragraph"/>
      </w:pPr>
      <w:hyperlink r:id="rId274" w:history="1">
        <w:r w:rsidR="000209BC" w:rsidRPr="00A50D03">
          <w:rPr>
            <w:rStyle w:val="Hyperlink"/>
            <w:b/>
            <w:bCs/>
          </w:rPr>
          <w:t>MA 55</w:t>
        </w:r>
      </w:hyperlink>
      <w:r w:rsidR="000209BC" w:rsidRPr="00A50D03">
        <w:rPr>
          <w:b/>
          <w:bCs/>
        </w:rPr>
        <w:t>:</w:t>
      </w:r>
      <w:r w:rsidR="00C16309">
        <w:t xml:space="preserve"> </w:t>
      </w:r>
      <w:r w:rsidR="000209BC" w:rsidRPr="000209BC">
        <w:t xml:space="preserve">Ignorance → conceptual activities → cognition → name &amp; form → six senses → contact → feeling → craving → grasping → existence → birth </w:t>
      </w:r>
      <w:r w:rsidR="000209BC" w:rsidRPr="000209BC">
        <w:lastRenderedPageBreak/>
        <w:t>→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51BEFAC0" w:rsidR="00DA4800" w:rsidRDefault="00000000" w:rsidP="00DA4800">
      <w:pPr>
        <w:pStyle w:val="WW-paragraph"/>
      </w:pPr>
      <w:hyperlink r:id="rId275" w:history="1">
        <w:r w:rsidR="000209BC" w:rsidRPr="00A50D03">
          <w:rPr>
            <w:rStyle w:val="Hyperlink"/>
            <w:b/>
            <w:bCs/>
          </w:rPr>
          <w:t>MA 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0209BC">
        <w:rPr>
          <w:i/>
          <w:iCs/>
        </w:rPr>
        <w:t>kaṭhina</w:t>
      </w:r>
      <w:r w:rsidR="00C16309">
        <w:t xml:space="preserve"> </w:t>
      </w:r>
      <w:r w:rsidR="000209BC" w:rsidRPr="000209BC">
        <w:t xml:space="preserve">to the monks. Anuruddha spoke of how he embraced the monk’s life, observed the precepts, abandoned the hindrances, developed meditation, attained the four jhānas, and finally the six clear </w:t>
      </w:r>
      <w:r w:rsidR="000209BC" w:rsidRPr="000209BC">
        <w:lastRenderedPageBreak/>
        <w:t>knowledges culminating in arahantship. The Buddha sat up, praised Anuruddha, and encouraged the monks to practice these</w:t>
      </w:r>
      <w:r w:rsidR="00C16309">
        <w:t xml:space="preserve"> </w:t>
      </w:r>
      <w:r w:rsidR="000209BC" w:rsidRPr="000209BC">
        <w:rPr>
          <w:i/>
          <w:iCs/>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033C95DB" w:rsidR="00DA4800" w:rsidRDefault="00000000" w:rsidP="00DA4800">
      <w:pPr>
        <w:pStyle w:val="WW-paragraph"/>
      </w:pPr>
      <w:hyperlink r:id="rId276" w:history="1">
        <w:r w:rsidR="000209BC" w:rsidRPr="00A50D03">
          <w:rPr>
            <w:rStyle w:val="Hyperlink"/>
            <w:b/>
            <w:bCs/>
          </w:rPr>
          <w:t>MA 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13A39B9F" w:rsidR="000209BC" w:rsidRPr="000209BC" w:rsidRDefault="00000000" w:rsidP="00DA4800">
      <w:pPr>
        <w:pStyle w:val="WW-paragraph"/>
      </w:pPr>
      <w:hyperlink r:id="rId277" w:history="1">
        <w:r w:rsidR="000209BC" w:rsidRPr="00A50D03">
          <w:rPr>
            <w:rStyle w:val="Hyperlink"/>
            <w:b/>
            <w:bCs/>
          </w:rPr>
          <w:t>MA 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5BB3CDF1" w:rsidR="00DA4800" w:rsidRDefault="00000000" w:rsidP="00DA4800">
      <w:pPr>
        <w:pStyle w:val="WW-paragraph"/>
      </w:pPr>
      <w:hyperlink r:id="rId278" w:history="1">
        <w:r w:rsidR="000209BC" w:rsidRPr="00A50D03">
          <w:rPr>
            <w:rStyle w:val="Hyperlink"/>
            <w:b/>
            <w:bCs/>
          </w:rPr>
          <w:t>MA 176</w:t>
        </w:r>
      </w:hyperlink>
      <w:r w:rsidR="000209BC" w:rsidRPr="000209BC">
        <w:rPr>
          <w:b/>
          <w:bCs/>
        </w:rPr>
        <w:t>:</w:t>
      </w:r>
      <w:r w:rsidR="00C16309">
        <w:t xml:space="preserve"> </w:t>
      </w:r>
      <w:r w:rsidR="000209BC"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1D09A2F0" w:rsidR="000209BC" w:rsidRPr="000209BC" w:rsidRDefault="00000000" w:rsidP="00DA4800">
      <w:pPr>
        <w:pStyle w:val="WW-paragraph"/>
      </w:pPr>
      <w:hyperlink r:id="rId279" w:history="1">
        <w:r w:rsidR="000209BC" w:rsidRPr="00A50D03">
          <w:rPr>
            <w:rStyle w:val="Hyperlink"/>
            <w:b/>
            <w:bCs/>
          </w:rPr>
          <w:t>MA 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5A62351B" w:rsidR="000209BC" w:rsidRPr="000209BC" w:rsidRDefault="00000000" w:rsidP="00DA4800">
      <w:pPr>
        <w:pStyle w:val="WW-paragraph"/>
      </w:pPr>
      <w:hyperlink r:id="rId280" w:history="1">
        <w:r w:rsidR="000209BC" w:rsidRPr="00A50D03">
          <w:rPr>
            <w:rStyle w:val="Hyperlink"/>
            <w:b/>
            <w:bCs/>
          </w:rPr>
          <w:t>MA 222</w:t>
        </w:r>
      </w:hyperlink>
      <w:r w:rsidR="000209BC" w:rsidRPr="000209BC">
        <w:rPr>
          <w:b/>
          <w:bCs/>
        </w:rPr>
        <w:t>:</w:t>
      </w:r>
      <w:r w:rsidR="00C16309">
        <w:t xml:space="preserve"> </w:t>
      </w:r>
      <w:r w:rsidR="000209BC"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lastRenderedPageBreak/>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0209BC">
        <w:rPr>
          <w:i/>
          <w:iCs/>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 xml:space="preserve">Sāriputta addresses </w:t>
      </w:r>
      <w:r w:rsidRPr="000209BC">
        <w:lastRenderedPageBreak/>
        <w:t>Mahā Kassapa as</w:t>
      </w:r>
      <w:r w:rsidR="00C16309">
        <w:t xml:space="preserve"> </w:t>
      </w:r>
      <w:r w:rsidRPr="000209BC">
        <w:rPr>
          <w:i/>
          <w:iCs/>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0209BC">
        <w:rPr>
          <w:i/>
          <w:iCs/>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of the Buddha. The Sarvāstivādins keenly felt that they lived in a diminished </w:t>
      </w:r>
      <w:r w:rsidRPr="000209BC">
        <w:lastRenderedPageBreak/>
        <w:t>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the paradox of longing to preserve forever the Buddha’s precious </w:t>
      </w:r>
      <w:r w:rsidRPr="000209BC">
        <w:lastRenderedPageBreak/>
        <w:t>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lastRenderedPageBreak/>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w:t>
      </w:r>
      <w:r w:rsidRPr="000209BC">
        <w:lastRenderedPageBreak/>
        <w:t>innocuous phrase reveals an underlying tension in the development of a strictly abhidhammic interpretation of satipaṭṭhāna; for ‘association’ (</w:t>
      </w:r>
      <w:r w:rsidRPr="000209BC">
        <w:rPr>
          <w:i/>
          <w:iCs/>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0209BC">
        <w:rPr>
          <w:i/>
          <w:iCs/>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r w:rsidRPr="000209BC">
        <w:rPr>
          <w:i/>
          <w:iCs/>
        </w:rPr>
        <w:t>tena samayena</w:t>
      </w:r>
      <w:r w:rsidRPr="000209BC">
        <w:t>); the Sutta Piṭaka has ‘On one occasion…’ (</w:t>
      </w:r>
      <w:r w:rsidRPr="000209BC">
        <w:rPr>
          <w:i/>
          <w:iCs/>
        </w:rPr>
        <w:t>eka</w:t>
      </w:r>
      <w:r w:rsidRPr="000209BC">
        <w:rPr>
          <w:rFonts w:ascii="Cambria" w:hAnsi="Cambria" w:cs="Cambria"/>
          <w:i/>
          <w:iCs/>
        </w:rPr>
        <w:t>ṁ</w:t>
      </w:r>
      <w:r w:rsidRPr="000209BC">
        <w:rPr>
          <w:i/>
          <w:iCs/>
        </w:rPr>
        <w:t xml:space="preserve"> samaya</w:t>
      </w:r>
      <w:r w:rsidRPr="000209BC">
        <w:rPr>
          <w:rFonts w:ascii="Cambria" w:hAnsi="Cambria" w:cs="Cambria"/>
          <w:i/>
          <w:iCs/>
        </w:rPr>
        <w:t>ṁ</w:t>
      </w:r>
      <w:r w:rsidRPr="000209BC">
        <w:t>); and the Abhidhamma Piṭaka uses ‘On whatever occasion…’ (</w:t>
      </w:r>
      <w:r w:rsidRPr="000209BC">
        <w:rPr>
          <w:i/>
          <w:iCs/>
        </w:rPr>
        <w:t>yasmi</w:t>
      </w:r>
      <w:r w:rsidRPr="000209BC">
        <w:rPr>
          <w:rFonts w:ascii="Cambria" w:hAnsi="Cambria" w:cs="Cambria"/>
          <w:i/>
          <w:iCs/>
        </w:rPr>
        <w:t>ṁ</w:t>
      </w:r>
      <w:r w:rsidRPr="000209BC">
        <w:rPr>
          <w:i/>
          <w:iCs/>
        </w:rPr>
        <w:t xml:space="preserve">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w:t>
      </w:r>
      <w:r w:rsidRPr="000209BC">
        <w:lastRenderedPageBreak/>
        <w:t>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0209BC">
        <w:rPr>
          <w:i/>
          <w:iCs/>
        </w:rPr>
        <w:t>viharati</w:t>
      </w:r>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0209BC">
        <w:rPr>
          <w:i/>
          <w:iCs/>
        </w:rPr>
        <w:t>kasiṇas</w:t>
      </w:r>
      <w:r w:rsidRPr="000209BC">
        <w:t>, divine 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abhidhammic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0209BC">
        <w:rPr>
          <w:i/>
          <w:iCs/>
        </w:rPr>
        <w:t>citta</w:t>
      </w:r>
      <w:r w:rsidR="00C16309">
        <w:t xml:space="preserve"> </w:t>
      </w:r>
      <w:r w:rsidRPr="000209BC">
        <w:t>in terms of</w:t>
      </w:r>
      <w:r w:rsidR="00C16309">
        <w:t xml:space="preserve"> </w:t>
      </w:r>
      <w:r w:rsidRPr="000209BC">
        <w:rPr>
          <w:i/>
          <w:iCs/>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r w:rsidRPr="000209BC">
        <w:rPr>
          <w:i/>
          <w:iCs/>
        </w:rPr>
        <w:t>upaṭṭhāna</w:t>
      </w:r>
      <w:r w:rsidRPr="000209BC">
        <w:t>, is mentioned under the definition of samatha. The word</w:t>
      </w:r>
      <w:r w:rsidR="00C16309">
        <w:t xml:space="preserve"> </w:t>
      </w:r>
      <w:r w:rsidRPr="000209BC">
        <w:rPr>
          <w:i/>
          <w:iCs/>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0209BC">
        <w:rPr>
          <w:i/>
          <w:iCs/>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0209BC">
        <w:rPr>
          <w:i/>
          <w:iCs/>
        </w:rPr>
        <w:t>paṭṭhāna</w:t>
      </w:r>
      <w:r w:rsidRPr="000209BC">
        <w:t>], establishment [</w:t>
      </w:r>
      <w:r w:rsidRPr="000209BC">
        <w:rPr>
          <w:i/>
          <w:iCs/>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 xml:space="preserve">bodhisattvas’, took as their chief inspiration the ascetic, meditative lifestyle </w:t>
      </w:r>
      <w:r w:rsidRPr="000209BC">
        <w:lastRenderedPageBreak/>
        <w:t>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0209BC">
        <w:rPr>
          <w:i/>
          <w:iCs/>
        </w:rPr>
        <w:t>saññā</w:t>
      </w:r>
      <w:r w:rsidR="00C16309">
        <w:t xml:space="preserve"> </w:t>
      </w:r>
      <w:r w:rsidRPr="000209BC">
        <w:t>could perform the role of memory. But while</w:t>
      </w:r>
      <w:r w:rsidR="00C16309">
        <w:t xml:space="preserve"> </w:t>
      </w:r>
      <w:r w:rsidRPr="000209BC">
        <w:rPr>
          <w:i/>
          <w:iCs/>
        </w:rPr>
        <w:t>saññā</w:t>
      </w:r>
      <w:r w:rsidR="00C16309">
        <w:t xml:space="preserve"> </w:t>
      </w:r>
      <w:r w:rsidRPr="000209BC">
        <w:t>has some connection with memory, it is not used in the required sense of ‘recollection’.</w:t>
      </w:r>
      <w:r w:rsidR="00C16309">
        <w:t xml:space="preserve"> </w:t>
      </w:r>
      <w:r w:rsidRPr="000209BC">
        <w:rPr>
          <w:i/>
          <w:iCs/>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Jñānapraṣṭhāna forms its culmination.</w:t>
      </w:r>
      <w:r w:rsidR="00397BF4">
        <w:rPr>
          <w:rStyle w:val="FootnoteReference"/>
        </w:rPr>
        <w:footnoteReference w:id="459"/>
      </w:r>
      <w:r w:rsidR="00C16309">
        <w:t xml:space="preserve"> </w:t>
      </w:r>
      <w:r w:rsidRPr="000209BC">
        <w:t xml:space="preserve">This work encompasses all the </w:t>
      </w:r>
      <w:r w:rsidRPr="000209BC">
        <w:lastRenderedPageBreak/>
        <w:t xml:space="preserve">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t xml:space="preserve">If we now compare these [Sutta descriptions of the satipaṭṭhānas] with Dharmaśrī’s description, it is striking that even taking the concision of the latter into account, there are no individual correspondences. The </w:t>
      </w:r>
      <w:r w:rsidRPr="000209BC">
        <w:lastRenderedPageBreak/>
        <w:t>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0209BC">
        <w:rPr>
          <w:i/>
          <w:iCs/>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w:t>
      </w:r>
      <w:r w:rsidRPr="000209BC">
        <w:lastRenderedPageBreak/>
        <w:t>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0209BC">
        <w:rPr>
          <w:i/>
          <w:iCs/>
        </w:rPr>
        <w:t>paññā</w:t>
      </w:r>
      <w:r w:rsidRPr="000209BC">
        <w:t>). The Sarvāstivādins arrive at this definition through taking the term</w:t>
      </w:r>
      <w:r w:rsidR="00C16309">
        <w:t xml:space="preserve"> </w:t>
      </w:r>
      <w:r w:rsidRPr="000209BC">
        <w:rPr>
          <w:i/>
          <w:iCs/>
        </w:rPr>
        <w:t>anupassanā</w:t>
      </w:r>
      <w:r w:rsidR="00C16309">
        <w:t xml:space="preserve"> </w:t>
      </w:r>
      <w:r w:rsidRPr="000209BC">
        <w:t>to express the essence of satipaṭṭhāna. We have seen that the Theravādins agree in taking</w:t>
      </w:r>
      <w:r w:rsidR="00C16309">
        <w:t xml:space="preserve"> </w:t>
      </w:r>
      <w:r w:rsidRPr="000209BC">
        <w:rPr>
          <w:i/>
          <w:iCs/>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t>
      </w:r>
      <w:r w:rsidRPr="000209BC">
        <w:lastRenderedPageBreak/>
        <w:t>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Strangely, the Kośa says that ānāpānasati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ānāpānasati, which is the opposite of thinking, cannot be associated with pleasure or pain. On the other hand, the two agreeable sensations [rapture &amp; bliss of the </w:t>
      </w:r>
      <w:r w:rsidRPr="000209BC">
        <w:lastRenderedPageBreak/>
        <w:t>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w:t>
      </w:r>
      <w:r w:rsidRPr="000209BC">
        <w:lastRenderedPageBreak/>
        <w:t>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i/>
          <w:iCs/>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w:t>
      </w:r>
      <w:r w:rsidRPr="000209BC">
        <w:lastRenderedPageBreak/>
        <w:t>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0209BC">
              <w:rPr>
                <w:rFonts w:ascii="Times New Roman" w:eastAsia="Times New Roman" w:hAnsi="Times New Roman" w:cs="Times New Roman"/>
                <w:i/>
                <w:iCs/>
                <w:kern w:val="0"/>
                <w:sz w:val="24"/>
                <w:lang w:eastAsia="en-GB"/>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0209BC">
              <w:rPr>
                <w:rFonts w:ascii="Times New Roman" w:eastAsia="Times New Roman" w:hAnsi="Times New Roman" w:cs="Times New Roman"/>
                <w:i/>
                <w:iCs/>
                <w:kern w:val="0"/>
                <w:sz w:val="24"/>
                <w:lang w:eastAsia="en-GB"/>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lastRenderedPageBreak/>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0209BC">
              <w:rPr>
                <w:rFonts w:ascii="Times New Roman" w:eastAsia="Times New Roman" w:hAnsi="Times New Roman" w:cs="Times New Roman"/>
                <w:i/>
                <w:iCs/>
                <w:kern w:val="0"/>
                <w:sz w:val="24"/>
                <w:lang w:eastAsia="en-GB"/>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0209BC">
        <w:rPr>
          <w:i/>
          <w:iCs/>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i/>
          <w:iCs/>
        </w:rPr>
        <w:t>paññā</w:t>
      </w:r>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w:t>
      </w:r>
      <w:r w:rsidRPr="000209BC">
        <w:lastRenderedPageBreak/>
        <w:t>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w:t>
      </w:r>
      <w:r w:rsidRPr="000209BC">
        <w:lastRenderedPageBreak/>
        <w:t>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i/>
          <w:iCs/>
        </w:rPr>
        <w:t>upāya</w:t>
      </w:r>
      <w:r w:rsidRPr="000209BC">
        <w:t>), which here is a term for the triad of ethics, samādhi, and understanding. Samādhi (here the Chinese translation suggests a Sanskrit original</w:t>
      </w:r>
      <w:r w:rsidR="00C16309">
        <w:t xml:space="preserve"> </w:t>
      </w:r>
      <w:r w:rsidRPr="000209BC">
        <w:rPr>
          <w:i/>
          <w:iCs/>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0209BC">
        <w:rPr>
          <w:i/>
          <w:iCs/>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w:t>
      </w:r>
      <w:r w:rsidRPr="000209BC">
        <w:lastRenderedPageBreak/>
        <w:t>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yukta (Hurvitz adds Pali cognates, not all of which are correct), and then has a discussion that has 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w:t>
      </w:r>
      <w:r w:rsidRPr="000209BC">
        <w:lastRenderedPageBreak/>
        <w:t>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w:t>
      </w:r>
      <w:r w:rsidRPr="000209BC">
        <w:lastRenderedPageBreak/>
        <w:t>Sarvāstivāda, and it may be that their main innovations were literary rather 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lastRenderedPageBreak/>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xml:space="preserve">. Mindfulness, the antidote for confusion, prepares us for death, </w:t>
      </w:r>
      <w:r w:rsidRPr="000209BC">
        <w:lastRenderedPageBreak/>
        <w:t>the most important moment of our life. The whole process sounds remarkably similar to samādhi experiences. The bright light appears like a samādhi</w:t>
      </w:r>
      <w:r w:rsidR="00C16309">
        <w:t xml:space="preserve"> </w:t>
      </w:r>
      <w:r w:rsidRPr="000209BC">
        <w:rPr>
          <w:i/>
          <w:iCs/>
        </w:rPr>
        <w:t>nimitta</w:t>
      </w:r>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lastRenderedPageBreak/>
        <w:t>Here are some quotes from a collection of essays edited by Minoru Kiyota under the title</w:t>
      </w:r>
      <w:r w:rsidR="00C16309">
        <w:t xml:space="preserve"> </w:t>
      </w:r>
      <w:r w:rsidRPr="000209BC">
        <w:rPr>
          <w:i/>
          <w:iC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0209BC">
        <w:rPr>
          <w:i/>
          <w:iCs/>
        </w:rPr>
        <w:t>samatha</w:t>
      </w:r>
      <w:r w:rsidRPr="000209BC">
        <w:rPr>
          <w:i/>
          <w:iCs/>
        </w:rPr>
        <w:softHyphen/>
        <w:t>vipassanā</w:t>
      </w:r>
      <w:r w:rsidRPr="000209BC">
        <w:rPr>
          <w:i/>
          <w:iCs/>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77777777" w:rsidR="000209BC" w:rsidRPr="002A56DB" w:rsidRDefault="000209BC" w:rsidP="002A56DB">
      <w:pPr>
        <w:pStyle w:val="WW-tight-right-cite"/>
      </w:pPr>
      <w:r w:rsidRPr="000209BC">
        <w:t>GESHE SOPA</w:t>
      </w:r>
      <w:r w:rsidRPr="000209BC">
        <w:br/>
        <w:t>‘Śamatha</w:t>
      </w:r>
      <w:r w:rsidRPr="000209BC">
        <w:softHyphen/>
        <w:t>vipaśyanā</w:t>
      </w:r>
      <w:r w:rsidRPr="000209BC">
        <w:softHyphen/>
        <w:t>yuganaddha:</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0209BC">
        <w:rPr>
          <w:i/>
          <w:iCs/>
        </w:rPr>
        <w:t>paññā</w:t>
      </w:r>
      <w:r w:rsidRPr="000209BC">
        <w:t>) is attained either through or accompanied by meditation (jhāna, samādhi, and so on). Examples of this idea can be seen in various formulæ such as ‘the pairing of quietude and insight’ (</w:t>
      </w:r>
      <w:r w:rsidRPr="000209BC">
        <w:rPr>
          <w:i/>
          <w:iCs/>
        </w:rPr>
        <w:t>samatha</w:t>
      </w:r>
      <w:r w:rsidRPr="000209BC">
        <w:rPr>
          <w:i/>
          <w:iCs/>
        </w:rPr>
        <w:softHyphen/>
        <w:t>vipassanā</w:t>
      </w:r>
      <w:r w:rsidRPr="000209BC">
        <w:rPr>
          <w:i/>
          <w:iCs/>
        </w:rPr>
        <w:softHyphen/>
        <w:t>yuganaddha</w:t>
      </w:r>
      <w:r w:rsidRPr="000209BC">
        <w:t>), and in the last two of the ‘three disciplines’ (</w:t>
      </w:r>
      <w:r w:rsidRPr="000209BC">
        <w:rPr>
          <w:i/>
          <w:iCs/>
        </w:rPr>
        <w:t>sīla-samādhi-paññā</w:t>
      </w:r>
      <w:r w:rsidRPr="000209BC">
        <w:t>), the ‘five faculties’ (</w:t>
      </w:r>
      <w:r w:rsidRPr="000209BC">
        <w:rPr>
          <w:i/>
          <w:iCs/>
        </w:rPr>
        <w:t>saddhā-viriya-satisamādhi-paññā</w:t>
      </w:r>
      <w:r w:rsidRPr="000209BC">
        <w:t>), and the ‘six perfections’ (</w:t>
      </w:r>
      <w:r w:rsidRPr="000209BC">
        <w:rPr>
          <w:i/>
          <w:iCs/>
        </w:rPr>
        <w:t>dāna-sīla-khanti-viriya-jhānapaññā</w:t>
      </w:r>
      <w:r w:rsidRPr="000209BC">
        <w:t>).</w:t>
      </w:r>
    </w:p>
    <w:p w14:paraId="50F2909D" w14:textId="4C1A4DE2"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r w:rsidRPr="000209BC">
        <w:rPr>
          <w:rFonts w:cs="Source Serif Pro"/>
        </w:rPr>
        <w:t>Ś</w:t>
      </w:r>
      <w:r w:rsidRPr="000209BC">
        <w:t>unyat</w:t>
      </w:r>
      <w:r w:rsidRPr="000209BC">
        <w:rPr>
          <w:rFonts w:cs="Source Serif Pro"/>
        </w:rPr>
        <w:t>ā</w:t>
      </w:r>
      <w:r w:rsidRPr="000209BC">
        <w:t>:</w:t>
      </w:r>
      <w:r w:rsidRPr="000209BC">
        <w:br/>
      </w:r>
      <w:r w:rsidRPr="00FC5EF0">
        <w:rPr>
          <w:rStyle w:val="wwc-sesame-zot-reference"/>
        </w:rPr>
        <w:t>A Yogacāra Interpretation of Emptiness</w:t>
      </w:r>
      <w:r w:rsidRPr="000209BC">
        <w:rPr>
          <w:rFonts w:cs="Source Serif Pro"/>
        </w:rPr>
        <w:t>’</w:t>
      </w:r>
      <w:r w:rsidRPr="000209BC">
        <w:t>, pg.</w:t>
      </w:r>
      <w:r w:rsidR="00042ECD">
        <w:rPr>
          <w:rFonts w:ascii="Times New Roman" w:hAnsi="Times New Roman"/>
        </w:rPr>
        <w:t xml:space="preserve"> </w:t>
      </w:r>
      <w:r w:rsidRPr="000209BC">
        <w:t>66.</w:t>
      </w:r>
    </w:p>
    <w:p w14:paraId="04A2B9DF" w14:textId="77777777" w:rsidR="000209BC" w:rsidRPr="000209BC" w:rsidRDefault="000209BC" w:rsidP="00FC5EF0">
      <w:pPr>
        <w:pStyle w:val="WW-blockquote"/>
      </w:pPr>
      <w:r w:rsidRPr="000209BC">
        <w:t xml:space="preserve">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w:t>
      </w:r>
      <w:r w:rsidRPr="000209BC">
        <w:lastRenderedPageBreak/>
        <w:t>meditation from the point of view of what has been studied by investigation).</w:t>
      </w:r>
    </w:p>
    <w:p w14:paraId="71C14386" w14:textId="091D9BDD" w:rsidR="000209BC" w:rsidRPr="000209BC" w:rsidRDefault="000209BC" w:rsidP="00FC5EF0">
      <w:pPr>
        <w:pStyle w:val="WW-tight-right-cite"/>
      </w:pPr>
      <w:r w:rsidRPr="000209BC">
        <w:t>YUICHI KAJIYAMA</w:t>
      </w:r>
      <w:r w:rsidRPr="000209BC">
        <w:br/>
        <w:t>‘</w:t>
      </w:r>
      <w:r w:rsidRPr="00FC5EF0">
        <w:rPr>
          <w:rStyle w:val="wwc-sesame-zot-reference"/>
        </w:rPr>
        <w:t>Later Mādhyamakas</w:t>
      </w:r>
      <w:r w:rsidRPr="000209BC">
        <w:t>’, pg.</w:t>
      </w:r>
      <w:r w:rsidR="00042ECD">
        <w:rPr>
          <w:rFonts w:ascii="Times New Roman" w:hAnsi="Times New Roman"/>
        </w:rPr>
        <w:t xml:space="preserve"> </w:t>
      </w:r>
      <w:r w:rsidRPr="000209BC">
        <w:t>135.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71A21D94"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00042ECD">
        <w:rPr>
          <w:rFonts w:ascii="Times New Roman" w:hAnsi="Times New Roman"/>
        </w:rPr>
        <w:t xml:space="preserve"> </w:t>
      </w:r>
      <w:r w:rsidRPr="000209BC">
        <w:t>149.</w:t>
      </w:r>
    </w:p>
    <w:p w14:paraId="05B8A9BA" w14:textId="36038BC3"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t xml:space="preserve">…the practice of transferring merits is guided by insight (vipassanā), and insight by meditation (samatha). In the Upadeśa, worship and praise [earlier identified as samatha] are the instruments to purify the mind; vow and </w:t>
      </w:r>
      <w:r w:rsidRPr="000209BC">
        <w:lastRenderedPageBreak/>
        <w:t>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4A60BE5C"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00042ECD">
        <w:rPr>
          <w:rFonts w:ascii="Times New Roman" w:hAnsi="Times New Roman"/>
        </w:rPr>
        <w:t xml:space="preserve">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 xml:space="preserve">This says that all those who say they are enlightened do so in one of four ways: samatha preceding vipassanā; vipassanā preceding samatha; samatha </w:t>
      </w:r>
      <w:r w:rsidRPr="000209BC">
        <w:lastRenderedPageBreak/>
        <w:t>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r w:rsidRPr="00FC5EF0">
        <w:rPr>
          <w:rStyle w:val="wwc-sesame-zot-reference"/>
        </w:rPr>
        <w:t>Saundarānanda Kāvya</w:t>
      </w:r>
      <w:r w:rsidRPr="000209BC">
        <w:t>.</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lastRenderedPageBreak/>
        <w:t>ŚANTIDEVA</w:t>
      </w:r>
      <w:r w:rsidRPr="000209BC">
        <w:br/>
      </w:r>
      <w:r w:rsidRPr="00FC5EF0">
        <w:rPr>
          <w:rStyle w:val="wwc-sesame-zot-reference"/>
        </w:rPr>
        <w:t>Śikṣāsamuccaya, Kārikās</w:t>
      </w:r>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r w:rsidRPr="00FC5EF0">
        <w:rPr>
          <w:rStyle w:val="wwc-sesame-zot-reference"/>
        </w:rPr>
        <w:t>Śikṣāsamuccaya</w:t>
      </w:r>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lastRenderedPageBreak/>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i/>
          <w:iCs/>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1B907AF9"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Pr="00A50D03">
          <w:rPr>
            <w:rStyle w:val="Hyperlink"/>
          </w:rPr>
          <w:t>MA 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w:t>
      </w:r>
      <w:r w:rsidRPr="000209BC">
        <w:lastRenderedPageBreak/>
        <w:t>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lastRenderedPageBreak/>
        <w:t>18B</w:t>
      </w:r>
      <w:r w:rsidRPr="000209BC">
        <w:t xml:space="preserve"> ‘Further, Bhadrapāla, Bodhisattvas who dwell contemplating a body in the body, but do not think any thoughts (</w:t>
      </w:r>
      <w:r w:rsidRPr="000209BC">
        <w:rPr>
          <w:i/>
          <w:iCs/>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0209BC">
        <w:rPr>
          <w:i/>
          <w:iCs/>
        </w:rPr>
        <w:t>upalambhadṛṣṭi</w:t>
      </w:r>
      <w:r w:rsidRPr="000209BC">
        <w:t xml:space="preserve">). That itself would be the false view of existence, of a self, a being, a soul, a person. That itself would be the false </w:t>
      </w:r>
      <w:r w:rsidRPr="000209BC">
        <w:lastRenderedPageBreak/>
        <w:t>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0209BC">
        <w:rPr>
          <w:i/>
          <w:iCs/>
        </w:rPr>
        <w:t>kāya</w:t>
      </w:r>
      <w:r w:rsidRPr="000209BC">
        <w:t>) and ‘sensual desires’ (</w:t>
      </w:r>
      <w:r w:rsidRPr="000209BC">
        <w:rPr>
          <w:i/>
          <w:iCs/>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become more and more a matter of seeing these ultimately existing </w:t>
      </w:r>
      <w:r w:rsidRPr="000209BC">
        <w:lastRenderedPageBreak/>
        <w:t>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0209BC">
        <w:rPr>
          <w:i/>
          <w:iCs/>
        </w:rPr>
        <w:t>anussati</w:t>
      </w:r>
      <w:r w:rsidRPr="000209BC">
        <w:t>), and the use of this term shows the connection with satipaṭṭhāna. The seeing of the Buddhas appears to be a kind of meditation vision or</w:t>
      </w:r>
      <w:r w:rsidR="00C16309">
        <w:t xml:space="preserve"> </w:t>
      </w:r>
      <w:r w:rsidRPr="000209BC">
        <w:rPr>
          <w:i/>
          <w:iCs/>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w:t>
      </w:r>
      <w:r w:rsidRPr="000209BC">
        <w:lastRenderedPageBreak/>
        <w:t>Even the title of the Sūtra suggests this. It has the word</w:t>
      </w:r>
      <w:r w:rsidR="00C16309">
        <w:t xml:space="preserve"> </w:t>
      </w:r>
      <w:r w:rsidRPr="000209BC">
        <w:rPr>
          <w:i/>
          <w:iCs/>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w:t>
      </w:r>
      <w:r w:rsidRPr="000209BC">
        <w:lastRenderedPageBreak/>
        <w:t>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i/>
          <w:iCs/>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t>
      </w:r>
      <w:r w:rsidRPr="000209BC">
        <w:lastRenderedPageBreak/>
        <w:t>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0209BC">
        <w:rPr>
          <w:i/>
          <w:iCs/>
        </w:rPr>
        <w:t>saṅgaha</w:t>
      </w:r>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0209BC">
        <w:rPr>
          <w:i/>
          <w:iCs/>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0209BC">
        <w:rPr>
          <w:i/>
          <w:iCs/>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r w:rsidRPr="000209BC">
        <w:rPr>
          <w:i/>
          <w:iCs/>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0209BC">
        <w:rPr>
          <w:i/>
          <w:iCs/>
        </w:rPr>
        <w:t>samatāpaśyanā</w:t>
      </w:r>
      <w:r w:rsidRPr="000209BC">
        <w:t xml:space="preserve">) of </w:t>
      </w:r>
      <w:r w:rsidRPr="000209BC">
        <w:lastRenderedPageBreak/>
        <w:t>the natural image of the body (</w:t>
      </w:r>
      <w:r w:rsidRPr="000209BC">
        <w:rPr>
          <w:i/>
          <w:iCs/>
        </w:rPr>
        <w:t>prakṛtibimbakāyasya</w:t>
      </w:r>
      <w:r w:rsidRPr="000209BC">
        <w:t>) with the imagined counter-image of the body (</w:t>
      </w:r>
      <w:r w:rsidRPr="000209BC">
        <w:rPr>
          <w:i/>
          <w:iCs/>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0209BC">
        <w:rPr>
          <w:i/>
          <w:iCs/>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r w:rsidRPr="000209BC">
        <w:rPr>
          <w:i/>
          <w:iCs/>
        </w:rPr>
        <w:t>kleśa</w:t>
      </w:r>
      <w:r w:rsidRPr="000209BC">
        <w:t>), right mindfulness is the factor which dispels the impediments of the minor defilements (</w:t>
      </w:r>
      <w:r w:rsidRPr="000209BC">
        <w:rPr>
          <w:i/>
          <w:iCs/>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w:t>
      </w:r>
      <w:r w:rsidRPr="000209BC">
        <w:lastRenderedPageBreak/>
        <w:t>contemplation of dhammas: ‘lack of confusion as regards dhammas that 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 xml:space="preserve">Here we are firmly in Sutta territory. The difference between the spiritual faculties and spiritual powers is explained in terms of progressive stages of </w:t>
      </w:r>
      <w:r w:rsidRPr="000209BC">
        <w:lastRenderedPageBreak/>
        <w:t>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w:t>
      </w:r>
      <w:r w:rsidRPr="000209BC">
        <w:lastRenderedPageBreak/>
        <w:t>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lastRenderedPageBreak/>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w:t>
      </w:r>
      <w:r w:rsidRPr="000209BC">
        <w:lastRenderedPageBreak/>
        <w:t>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lastRenderedPageBreak/>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lastRenderedPageBreak/>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0209BC">
              <w:rPr>
                <w:rFonts w:ascii="Times New Roman" w:eastAsia="Times New Roman" w:hAnsi="Times New Roman" w:cs="Times New Roman"/>
                <w:i/>
                <w:iCs/>
                <w:kern w:val="0"/>
                <w:sz w:val="24"/>
                <w:lang w:eastAsia="en-GB"/>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0209BC">
              <w:rPr>
                <w:rFonts w:ascii="Times New Roman" w:eastAsia="Times New Roman" w:hAnsi="Times New Roman" w:cs="Times New Roman"/>
                <w:i/>
                <w:iCs/>
                <w:kern w:val="0"/>
                <w:sz w:val="24"/>
                <w:lang w:eastAsia="en-GB"/>
              </w:rPr>
              <w:t>śraddhā</w:t>
            </w:r>
            <w:r w:rsidRPr="000209BC">
              <w:rPr>
                <w:rFonts w:ascii="Times New Roman" w:eastAsia="Times New Roman" w:hAnsi="Times New Roman" w:cs="Times New Roman"/>
                <w:kern w:val="0"/>
                <w:sz w:val="24"/>
                <w:lang w:eastAsia="en-GB"/>
              </w:rPr>
              <w:t>), desire (</w:t>
            </w:r>
            <w:r w:rsidRPr="000209BC">
              <w:rPr>
                <w:rFonts w:ascii="Times New Roman" w:eastAsia="Times New Roman" w:hAnsi="Times New Roman" w:cs="Times New Roman"/>
                <w:i/>
                <w:iCs/>
                <w:kern w:val="0"/>
                <w:sz w:val="24"/>
                <w:lang w:eastAsia="en-GB"/>
              </w:rPr>
              <w:t>chanda</w:t>
            </w:r>
            <w:r w:rsidRPr="000209BC">
              <w:rPr>
                <w:rFonts w:ascii="Times New Roman" w:eastAsia="Times New Roman" w:hAnsi="Times New Roman" w:cs="Times New Roman"/>
                <w:kern w:val="0"/>
                <w:sz w:val="24"/>
                <w:lang w:eastAsia="en-GB"/>
              </w:rPr>
              <w:t>), effort (</w:t>
            </w:r>
            <w:r w:rsidRPr="000209BC">
              <w:rPr>
                <w:rFonts w:ascii="Times New Roman" w:eastAsia="Times New Roman" w:hAnsi="Times New Roman" w:cs="Times New Roman"/>
                <w:i/>
                <w:iCs/>
                <w:kern w:val="0"/>
                <w:sz w:val="24"/>
                <w:lang w:eastAsia="en-GB"/>
              </w:rPr>
              <w:t>vyāyāma</w:t>
            </w:r>
            <w:r w:rsidRPr="000209BC">
              <w:rPr>
                <w:rFonts w:ascii="Times New Roman" w:eastAsia="Times New Roman" w:hAnsi="Times New Roman" w:cs="Times New Roman"/>
                <w:kern w:val="0"/>
                <w:sz w:val="24"/>
                <w:lang w:eastAsia="en-GB"/>
              </w:rPr>
              <w:t>), tranquillity (</w:t>
            </w:r>
            <w:r w:rsidRPr="000209BC">
              <w:rPr>
                <w:rFonts w:ascii="Times New Roman" w:eastAsia="Times New Roman" w:hAnsi="Times New Roman" w:cs="Times New Roman"/>
                <w:i/>
                <w:iCs/>
                <w:kern w:val="0"/>
                <w:sz w:val="24"/>
                <w:lang w:eastAsia="en-GB"/>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0209BC">
              <w:rPr>
                <w:rFonts w:ascii="Times New Roman" w:eastAsia="Times New Roman" w:hAnsi="Times New Roman" w:cs="Times New Roman"/>
                <w:i/>
                <w:iCs/>
                <w:kern w:val="0"/>
                <w:sz w:val="24"/>
                <w:lang w:eastAsia="en-GB"/>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0209BC">
              <w:rPr>
                <w:rFonts w:ascii="Times New Roman" w:eastAsia="Times New Roman" w:hAnsi="Times New Roman" w:cs="Times New Roman"/>
                <w:i/>
                <w:iCs/>
                <w:kern w:val="0"/>
                <w:sz w:val="24"/>
                <w:lang w:eastAsia="en-GB"/>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0209BC">
              <w:rPr>
                <w:rFonts w:ascii="Times New Roman" w:eastAsia="Times New Roman" w:hAnsi="Times New Roman" w:cs="Times New Roman"/>
                <w:i/>
                <w:iCs/>
                <w:kern w:val="0"/>
                <w:sz w:val="24"/>
                <w:lang w:eastAsia="en-GB"/>
              </w:rPr>
              <w:t>laya</w:t>
            </w:r>
            <w:r w:rsidRPr="000209BC">
              <w:rPr>
                <w:rFonts w:ascii="Times New Roman" w:eastAsia="Times New Roman" w:hAnsi="Times New Roman" w:cs="Times New Roman"/>
                <w:kern w:val="0"/>
                <w:sz w:val="24"/>
                <w:lang w:eastAsia="en-GB"/>
              </w:rPr>
              <w:t>) and restlessness (</w:t>
            </w:r>
            <w:r w:rsidRPr="000209BC">
              <w:rPr>
                <w:rFonts w:ascii="Times New Roman" w:eastAsia="Times New Roman" w:hAnsi="Times New Roman" w:cs="Times New Roman"/>
                <w:i/>
                <w:iCs/>
                <w:kern w:val="0"/>
                <w:sz w:val="24"/>
                <w:lang w:eastAsia="en-GB"/>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0209BC">
              <w:rPr>
                <w:rFonts w:ascii="Times New Roman" w:eastAsia="Times New Roman" w:hAnsi="Times New Roman" w:cs="Times New Roman"/>
                <w:i/>
                <w:iCs/>
                <w:kern w:val="0"/>
                <w:sz w:val="24"/>
                <w:lang w:eastAsia="en-GB"/>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0209BC">
              <w:rPr>
                <w:rFonts w:ascii="Times New Roman" w:eastAsia="Times New Roman" w:hAnsi="Times New Roman" w:cs="Times New Roman"/>
                <w:i/>
                <w:iCs/>
                <w:kern w:val="0"/>
                <w:sz w:val="24"/>
                <w:lang w:eastAsia="en-GB"/>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0209BC">
              <w:rPr>
                <w:rFonts w:ascii="Times New Roman" w:eastAsia="Times New Roman" w:hAnsi="Times New Roman" w:cs="Times New Roman"/>
                <w:i/>
                <w:iCs/>
                <w:kern w:val="0"/>
                <w:sz w:val="24"/>
                <w:lang w:eastAsia="en-GB"/>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0209BC">
              <w:rPr>
                <w:rFonts w:ascii="Times New Roman" w:eastAsia="Times New Roman" w:hAnsi="Times New Roman" w:cs="Times New Roman"/>
                <w:i/>
                <w:iCs/>
                <w:kern w:val="0"/>
                <w:sz w:val="24"/>
                <w:lang w:eastAsia="en-GB"/>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0209BC">
              <w:rPr>
                <w:rFonts w:ascii="Times New Roman" w:eastAsia="Times New Roman" w:hAnsi="Times New Roman" w:cs="Times New Roman"/>
                <w:i/>
                <w:iCs/>
                <w:kern w:val="0"/>
                <w:sz w:val="24"/>
                <w:lang w:eastAsia="en-GB"/>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lastRenderedPageBreak/>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0209BC">
        <w:rPr>
          <w:i/>
          <w:iCs/>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0209BC">
        <w:rPr>
          <w:i/>
          <w:iCs/>
        </w:rPr>
        <w:t>ekotikaraṇa</w:t>
      </w:r>
      <w:r w:rsidRPr="000209BC">
        <w:t>)</w:t>
      </w:r>
    </w:p>
    <w:p w14:paraId="484802F3" w14:textId="03EAA576" w:rsidR="000209BC" w:rsidRPr="000209BC" w:rsidRDefault="000209BC" w:rsidP="006A011D">
      <w:pPr>
        <w:pStyle w:val="WW-paragraph"/>
        <w:numPr>
          <w:ilvl w:val="0"/>
          <w:numId w:val="40"/>
        </w:numPr>
      </w:pPr>
      <w:r w:rsidRPr="000209BC">
        <w:t>Strong peace (</w:t>
      </w:r>
      <w:r w:rsidRPr="000209BC">
        <w:rPr>
          <w:i/>
          <w:iCs/>
        </w:rPr>
        <w:t>vūpaśamana</w:t>
      </w:r>
      <w:r w:rsidRPr="000209BC">
        <w:t>)</w:t>
      </w:r>
      <w:r w:rsidR="00C16309">
        <w:t xml:space="preserve"> </w:t>
      </w:r>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r w:rsidRPr="000209BC">
        <w:t>)</w:t>
      </w:r>
    </w:p>
    <w:p w14:paraId="0DA6035D" w14:textId="77777777" w:rsidR="000209BC" w:rsidRPr="000209BC" w:rsidRDefault="000209BC" w:rsidP="006A011D">
      <w:pPr>
        <w:pStyle w:val="WW-paragraph"/>
        <w:numPr>
          <w:ilvl w:val="0"/>
          <w:numId w:val="40"/>
        </w:numPr>
      </w:pPr>
      <w:r w:rsidRPr="000209BC">
        <w:t>Peace (</w:t>
      </w:r>
      <w:r w:rsidRPr="000209BC">
        <w:rPr>
          <w:i/>
          <w:iCs/>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0209BC">
        <w:rPr>
          <w:i/>
          <w:iCs/>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0209BC">
        <w:rPr>
          <w:i/>
          <w:iCs/>
        </w:rPr>
        <w:t>upasthāpanā</w:t>
      </w:r>
      <w:r w:rsidRPr="000209BC">
        <w:t>)</w:t>
      </w:r>
    </w:p>
    <w:p w14:paraId="0A8A9062" w14:textId="77777777" w:rsidR="000209BC" w:rsidRPr="000209BC" w:rsidRDefault="000209BC" w:rsidP="006A011D">
      <w:pPr>
        <w:pStyle w:val="WW-paragraph"/>
        <w:numPr>
          <w:ilvl w:val="0"/>
          <w:numId w:val="40"/>
        </w:numPr>
      </w:pPr>
      <w:r w:rsidRPr="000209BC">
        <w:t>Re–setting (</w:t>
      </w:r>
      <w:r w:rsidRPr="000209BC">
        <w:rPr>
          <w:i/>
          <w:iCs/>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0209BC">
        <w:rPr>
          <w:i/>
          <w:iCs/>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0209BC">
        <w:rPr>
          <w:i/>
          <w:iCs/>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0209BC">
        <w:rPr>
          <w:i/>
          <w:iCs/>
        </w:rPr>
        <w:t>upasthāpanā</w:t>
      </w:r>
      <w:r w:rsidR="00C16309">
        <w:t xml:space="preserve"> </w:t>
      </w:r>
      <w:r w:rsidRPr="000209BC">
        <w:t>(=</w:t>
      </w:r>
      <w:r w:rsidRPr="000209BC">
        <w:rPr>
          <w:rFonts w:ascii="Times New Roman" w:hAnsi="Times New Roman"/>
        </w:rPr>
        <w:t> </w:t>
      </w:r>
      <w:r w:rsidRPr="000209BC">
        <w:rPr>
          <w:i/>
          <w:iCs/>
        </w:rPr>
        <w:t>upaṭṭhāna</w:t>
      </w:r>
      <w:r w:rsidRPr="000209BC">
        <w:t>), the second member of the compound satipaṭṭhāna (</w:t>
      </w:r>
      <w:r w:rsidRPr="000209BC">
        <w:rPr>
          <w:i/>
          <w:iCs/>
        </w:rPr>
        <w:t>smṛtyupasthāna</w:t>
      </w:r>
      <w:r w:rsidRPr="000209BC">
        <w:t xml:space="preserve">). The first three terms are all </w:t>
      </w:r>
      <w:r w:rsidRPr="000209BC">
        <w:lastRenderedPageBreak/>
        <w:t>from the same root, and have been derived from</w:t>
      </w:r>
      <w:r w:rsidR="00C16309">
        <w:t xml:space="preserve"> </w:t>
      </w:r>
      <w:r w:rsidRPr="000209BC">
        <w:rPr>
          <w:i/>
          <w:iCs/>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0209BC">
        <w:rPr>
          <w:i/>
          <w:iCs/>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0209BC">
        <w:rPr>
          <w:i/>
          <w:iCs/>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0209BC">
        <w:rPr>
          <w:i/>
          <w:iCs/>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 xml:space="preserve">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w:t>
      </w:r>
      <w:r w:rsidRPr="000209BC">
        <w:lastRenderedPageBreak/>
        <w:t>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yutta is early and authentic 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lastRenderedPageBreak/>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w:t>
      </w:r>
      <w:r w:rsidRPr="000209BC">
        <w:lastRenderedPageBreak/>
        <w:t xml:space="preserve">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 xml:space="preserve">‘Thus,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w:t>
      </w:r>
      <w:r w:rsidRPr="000209BC">
        <w:lastRenderedPageBreak/>
        <w:t>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s>
  <wne:toolbars>
    <wne:acdManifest>
      <wne:acdEntry wne:acdName="acd0"/>
    </wne:acdManifest>
  </wne:toolbars>
  <wne:acds>
    <wne:acd wne:argValue="AgB3AHcAYwAtAHMAZQBzAGEAbQBlAC0AegBvAHQALQByAGUAZgBlAHIAZQBuAGMAZQ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BF5F7" w14:textId="77777777" w:rsidR="00F458AD" w:rsidRDefault="00F458AD" w:rsidP="00F15316">
      <w:pPr>
        <w:spacing w:after="0" w:line="240" w:lineRule="auto"/>
      </w:pPr>
      <w:r>
        <w:separator/>
      </w:r>
    </w:p>
  </w:endnote>
  <w:endnote w:type="continuationSeparator" w:id="0">
    <w:p w14:paraId="4E835BDF" w14:textId="77777777" w:rsidR="00F458AD" w:rsidRDefault="00F458A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E2CB7" w14:textId="77777777" w:rsidR="00F458AD" w:rsidRDefault="00F458AD" w:rsidP="00D60BEC">
      <w:pPr>
        <w:spacing w:before="240" w:after="0" w:line="240" w:lineRule="auto"/>
      </w:pPr>
      <w:r w:rsidRPr="00D60BEC">
        <w:separator/>
      </w:r>
    </w:p>
  </w:footnote>
  <w:footnote w:type="continuationSeparator" w:id="0">
    <w:p w14:paraId="2B16C075" w14:textId="77777777" w:rsidR="00F458AD" w:rsidRDefault="00F458A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735B575"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00C24C12">
        <w:rPr>
          <w:rFonts w:ascii="Times New Roman" w:hAnsi="Times New Roman"/>
          <w:lang w:eastAsia="en-GB"/>
        </w:rPr>
        <w:t xml:space="preserve">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34A39FD0"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44E37E31"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Pr="00A50D03">
          <w:rPr>
            <w:rStyle w:val="Hyperlink"/>
            <w:lang w:eastAsia="en-GB"/>
          </w:rPr>
          <w:t>MA 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Pr="00C84F5C">
          <w:rPr>
            <w:rStyle w:val="Hyperlink"/>
            <w:lang w:eastAsia="en-GB"/>
          </w:rPr>
          <w:t>DA 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5.19:9.1–9.4</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5.1912.1–12.4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05867B84"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491FF8F6"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Pr="00A50D03">
          <w:rPr>
            <w:rStyle w:val="Hyperlink"/>
            <w:lang w:eastAsia="en-GB"/>
          </w:rPr>
          <w:t>MA 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Pr="00A50D03">
          <w:rPr>
            <w:rStyle w:val="Hyperlink"/>
            <w:lang w:eastAsia="en-GB"/>
          </w:rPr>
          <w:t>MA 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7AB67BC6"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Lamotte 1976</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 L</w:t>
      </w:r>
      <w:r w:rsidRPr="00513F3B">
        <w:rPr>
          <w:rFonts w:cs="Source Serif Pro"/>
          <w:i/>
          <w:iCs/>
          <w:lang w:eastAsia="en-GB"/>
        </w:rPr>
        <w:t>’</w:t>
      </w:r>
      <w:r w:rsidRPr="00513F3B">
        <w:rPr>
          <w:i/>
          <w:iCs/>
          <w:lang w:eastAsia="en-GB"/>
        </w:rPr>
        <w:t>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4ADEFFE3"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(1976)</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4EC00640"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(1976)</w:t>
      </w:r>
      <w:r w:rsidRPr="00483AC8">
        <w:t>, pp. 161, 162.</w:t>
      </w:r>
    </w:p>
  </w:footnote>
  <w:footnote w:id="51">
    <w:p w14:paraId="439B3861" w14:textId="3A2ADCCC"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Pr="00C84F5C">
          <w:rPr>
            <w:rStyle w:val="Hyperlink"/>
          </w:rPr>
          <w:t>DA 5</w:t>
        </w:r>
      </w:hyperlink>
      <w:r w:rsidRPr="00483AC8">
        <w:t>/T № 10/</w:t>
      </w:r>
      <w:hyperlink r:id="rId26" w:history="1">
        <w:r w:rsidRPr="00A50D03">
          <w:rPr>
            <w:rStyle w:val="Hyperlink"/>
          </w:rPr>
          <w:t>MA 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690C9BFB"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Pr="00C84F5C">
          <w:rPr>
            <w:rStyle w:val="Hyperlink"/>
          </w:rPr>
          <w:t>DA 6</w:t>
        </w:r>
      </w:hyperlink>
      <w:r w:rsidRPr="00483AC8">
        <w:t>/</w:t>
      </w:r>
      <w:hyperlink r:id="rId30" w:history="1">
        <w:r w:rsidRPr="00A50D03">
          <w:rPr>
            <w:rStyle w:val="Hyperlink"/>
          </w:rPr>
          <w:t>MA 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CD5552">
        <w:rPr>
          <w:rStyle w:val="wwc-sesame-zot-reference"/>
        </w:rPr>
        <w:t>Śrāvakabhūmi</w:t>
      </w:r>
      <w:r w:rsidRPr="00483AC8">
        <w:t>, pg.</w:t>
      </w:r>
      <w:r w:rsidR="00C24C12">
        <w:t xml:space="preserve"> </w:t>
      </w:r>
      <w:r w:rsidRPr="00483AC8">
        <w:t>230.</w:t>
      </w:r>
    </w:p>
  </w:footnote>
  <w:footnote w:id="55">
    <w:p w14:paraId="35A6BA0C" w14:textId="09D1ED8E"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Pr="00ED510B">
          <w:rPr>
            <w:rStyle w:val="Hyperlink"/>
          </w:rPr>
          <w:t>MA 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Pr="00C84F5C">
          <w:rPr>
            <w:rStyle w:val="Hyperlink"/>
          </w:rPr>
          <w:t>DA 3</w:t>
        </w:r>
      </w:hyperlink>
      <w:r w:rsidRPr="00483AC8">
        <w:t>/T № 8/Skt.</w:t>
      </w:r>
    </w:p>
  </w:footnote>
  <w:footnote w:id="56">
    <w:p w14:paraId="277F4C4F" w14:textId="1A4FC548"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Pr="00C84F5C">
          <w:rPr>
            <w:rStyle w:val="Hyperlink"/>
          </w:rPr>
          <w:t>DA 1</w:t>
        </w:r>
      </w:hyperlink>
      <w:r w:rsidRPr="00483AC8">
        <w:t>/T № 2/T № 3/T № 4/</w:t>
      </w:r>
      <w:hyperlink r:id="rId39" w:history="1">
        <w:r w:rsidRPr="00AC447B">
          <w:rPr>
            <w:rStyle w:val="Hyperlink"/>
          </w:rPr>
          <w:t>EA 48.4</w:t>
        </w:r>
      </w:hyperlink>
      <w:r w:rsidRPr="00483AC8">
        <w:t>/Skt.</w:t>
      </w:r>
    </w:p>
  </w:footnote>
  <w:footnote w:id="57">
    <w:p w14:paraId="5DE1B8ED" w14:textId="52735E59"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Pr="00ED510B">
          <w:rPr>
            <w:rStyle w:val="Hyperlink"/>
          </w:rPr>
          <w:t>MA 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55CC83A4" w:rsidR="00483AC8" w:rsidRDefault="00483AC8">
      <w:pPr>
        <w:pStyle w:val="FootnoteText"/>
      </w:pPr>
      <w:r>
        <w:rPr>
          <w:rStyle w:val="FootnoteReference"/>
        </w:rPr>
        <w:footnoteRef/>
      </w:r>
      <w:r>
        <w:t xml:space="preserve"> </w:t>
      </w:r>
      <w:hyperlink r:id="rId44" w:history="1">
        <w:r w:rsidRPr="00ED510B">
          <w:rPr>
            <w:rStyle w:val="Hyperlink"/>
          </w:rPr>
          <w:t>MA 32</w:t>
        </w:r>
      </w:hyperlink>
      <w:r w:rsidRPr="0008324F">
        <w:t>.</w:t>
      </w:r>
    </w:p>
  </w:footnote>
  <w:footnote w:id="60">
    <w:p w14:paraId="4EDAB51B" w14:textId="65CDE49A"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Pr="00ED510B">
          <w:rPr>
            <w:rStyle w:val="Hyperlink"/>
          </w:rPr>
          <w:t>MA 211</w:t>
        </w:r>
      </w:hyperlink>
      <w:r w:rsidRPr="0008324F">
        <w:t xml:space="preserve">, </w:t>
      </w:r>
      <w:hyperlink r:id="rId47" w:history="1">
        <w:r w:rsidRPr="00D23BC7">
          <w:rPr>
            <w:rStyle w:val="Hyperlink"/>
          </w:rPr>
          <w:t>MN 44</w:t>
        </w:r>
      </w:hyperlink>
      <w:r w:rsidRPr="0008324F">
        <w:t>/</w:t>
      </w:r>
      <w:hyperlink r:id="rId48" w:history="1">
        <w:r w:rsidRPr="00ED510B">
          <w:rPr>
            <w:rStyle w:val="Hyperlink"/>
          </w:rPr>
          <w:t>MA 44</w:t>
        </w:r>
      </w:hyperlink>
      <w:r w:rsidRPr="0008324F">
        <w:t>; the versions differ in some questions and details, but there is no obvious sectarian divergence.</w:t>
      </w:r>
    </w:p>
  </w:footnote>
  <w:footnote w:id="61">
    <w:p w14:paraId="167E56C1" w14:textId="4727A00A"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Pr="00ED510B">
          <w:rPr>
            <w:rStyle w:val="Hyperlink"/>
          </w:rPr>
          <w:t>MA 207</w:t>
        </w:r>
      </w:hyperlink>
      <w:r w:rsidRPr="0008324F">
        <w:t xml:space="preserve"> Mahāsakaludāyin; </w:t>
      </w:r>
      <w:hyperlink r:id="rId51" w:history="1">
        <w:r w:rsidRPr="00D23BC7">
          <w:rPr>
            <w:rStyle w:val="Hyperlink"/>
          </w:rPr>
          <w:t>MN 79</w:t>
        </w:r>
      </w:hyperlink>
      <w:r w:rsidRPr="0008324F">
        <w:t>/</w:t>
      </w:r>
      <w:hyperlink r:id="rId52" w:history="1">
        <w:r w:rsidRPr="00ED510B">
          <w:rPr>
            <w:rStyle w:val="Hyperlink"/>
          </w:rPr>
          <w:t>MA 208</w:t>
        </w:r>
      </w:hyperlink>
      <w:r w:rsidRPr="0008324F">
        <w:t xml:space="preserve"> Cūḷsakaludāyin; and </w:t>
      </w:r>
      <w:hyperlink r:id="rId53" w:history="1">
        <w:r w:rsidRPr="00D23BC7">
          <w:rPr>
            <w:rStyle w:val="Hyperlink"/>
          </w:rPr>
          <w:t>MN 80</w:t>
        </w:r>
      </w:hyperlink>
      <w:r w:rsidRPr="0008324F">
        <w:t>/</w:t>
      </w:r>
      <w:hyperlink r:id="rId54" w:history="1">
        <w:r w:rsidRPr="00ED510B">
          <w:rPr>
            <w:rStyle w:val="Hyperlink"/>
          </w:rPr>
          <w:t>MA 209</w:t>
        </w:r>
      </w:hyperlink>
      <w:r w:rsidRPr="0008324F">
        <w:t xml:space="preserve"> Vekhanassa. (</w:t>
      </w:r>
      <w:hyperlink r:id="rId55" w:history="1">
        <w:r w:rsidRPr="00D23BC7">
          <w:rPr>
            <w:rStyle w:val="Hyperlink"/>
          </w:rPr>
          <w:t>MN 78</w:t>
        </w:r>
      </w:hyperlink>
      <w:r w:rsidRPr="0008324F">
        <w:t>/</w:t>
      </w:r>
      <w:hyperlink r:id="rId56" w:history="1">
        <w:r w:rsidRPr="00ED510B">
          <w:rPr>
            <w:rStyle w:val="Hyperlink"/>
          </w:rPr>
          <w:t>MA 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0102D9E4"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 xml:space="preserve">386–7; translation corrected following </w:t>
      </w:r>
      <w:r w:rsidR="00445C9D" w:rsidRPr="00445C9D">
        <w:rPr>
          <w:rStyle w:val="wwc-sesame-zot-reference"/>
        </w:rPr>
        <w:t>Lamotte</w:t>
      </w:r>
      <w:r w:rsidRPr="0008324F">
        <w:t>, pg.</w:t>
      </w:r>
      <w:r w:rsidR="00C24C12">
        <w:t xml:space="preserve"> </w:t>
      </w:r>
      <w:r w:rsidRPr="0008324F">
        <w:t>177.</w:t>
      </w:r>
    </w:p>
  </w:footnote>
  <w:footnote w:id="68">
    <w:p w14:paraId="08B18DC2" w14:textId="2A32983E" w:rsidR="000F4345" w:rsidRDefault="000F4345">
      <w:pPr>
        <w:pStyle w:val="FootnoteText"/>
      </w:pPr>
      <w:r>
        <w:rPr>
          <w:rStyle w:val="FootnoteReference"/>
        </w:rPr>
        <w:footnoteRef/>
      </w:r>
      <w:r>
        <w:t xml:space="preserve"> </w:t>
      </w:r>
      <w:r w:rsidR="00CD5552" w:rsidRPr="00CD5552">
        <w:rPr>
          <w:rStyle w:val="wwc-sesame-zot-reference"/>
        </w:rPr>
        <w:t>Beal (1985)</w:t>
      </w:r>
      <w:r w:rsidRPr="0008324F">
        <w:t>, pg.</w:t>
      </w:r>
      <w:r w:rsidR="00C24C12">
        <w:t xml:space="preserve"> </w:t>
      </w:r>
      <w:r w:rsidRPr="0008324F">
        <w:t>140.</w:t>
      </w:r>
    </w:p>
  </w:footnote>
  <w:footnote w:id="69">
    <w:p w14:paraId="41268F5C" w14:textId="46655DDD"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Pr="00ED510B">
          <w:rPr>
            <w:rStyle w:val="Hyperlink"/>
          </w:rPr>
          <w:t>MA 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 hetu</w:t>
      </w:r>
      <w:r w:rsidRPr="00513F3B">
        <w:rPr>
          <w:lang w:eastAsia="en-GB"/>
        </w:rPr>
        <w:t>; Burmese and Sinhalese have: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r w:rsidRPr="00513F3B">
        <w:rPr>
          <w:i/>
          <w:iCs/>
          <w:lang w:eastAsia="en-GB"/>
        </w:rPr>
        <w:t xml:space="preserve"> tassa hetu</w:t>
      </w:r>
      <w:r w:rsidRPr="00513F3B">
        <w:rPr>
          <w:lang w:eastAsia="en-GB"/>
        </w:rPr>
        <w:t>; the Siamese has: </w:t>
      </w:r>
      <w:r w:rsidRPr="00513F3B">
        <w:rPr>
          <w:i/>
          <w:iCs/>
          <w:lang w:eastAsia="en-GB"/>
        </w:rPr>
        <w:t>suttageyyaveyyākaraṇassa sotu</w:t>
      </w:r>
      <w:r w:rsidRPr="00513F3B">
        <w:rPr>
          <w:rFonts w:ascii="Cambria" w:hAnsi="Cambria" w:cs="Cambria"/>
          <w:i/>
          <w:iCs/>
          <w:lang w:eastAsia="en-GB"/>
        </w:rPr>
        <w:t>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513F3B">
        <w:rPr>
          <w:i/>
          <w:iCs/>
          <w:lang w:eastAsia="en-GB"/>
        </w:rPr>
        <w:t>sutta</w:t>
      </w:r>
      <w:r w:rsidRPr="00513F3B">
        <w:rPr>
          <w:rFonts w:ascii="Cambria" w:hAnsi="Cambria" w:cs="Cambria"/>
          <w:i/>
          <w:iCs/>
          <w:lang w:eastAsia="en-GB"/>
        </w:rPr>
        <w:t>ṁ</w:t>
      </w:r>
      <w:r w:rsidRPr="00513F3B">
        <w:rPr>
          <w:i/>
          <w:iCs/>
          <w:lang w:eastAsia="en-GB"/>
        </w:rPr>
        <w:t xml:space="preserve"> geyya</w:t>
      </w:r>
      <w:r w:rsidRPr="00513F3B">
        <w:rPr>
          <w:rFonts w:ascii="Cambria" w:hAnsi="Cambria" w:cs="Cambria"/>
          <w:i/>
          <w:iCs/>
          <w:lang w:eastAsia="en-GB"/>
        </w:rPr>
        <w:t>ṁ</w:t>
      </w:r>
      <w:r w:rsidRPr="00513F3B">
        <w:rPr>
          <w:i/>
          <w:iCs/>
          <w:lang w:eastAsia="en-GB"/>
        </w:rPr>
        <w:t xml:space="preserve"> 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 xml:space="preserve">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513F3B">
        <w:rPr>
          <w:i/>
          <w:iCs/>
          <w:lang w:eastAsia="en-GB"/>
        </w:rPr>
        <w:t>hetuḥ</w:t>
      </w:r>
      <w:r w:rsidRPr="00513F3B">
        <w:rPr>
          <w:lang w:eastAsia="en-GB"/>
        </w:rPr>
        <w:t>, not </w:t>
      </w:r>
      <w:r w:rsidRPr="00513F3B">
        <w:rPr>
          <w:i/>
          <w:iCs/>
          <w:lang w:eastAsia="en-GB"/>
        </w:rPr>
        <w:t>sotu</w:t>
      </w:r>
      <w:r w:rsidRPr="00513F3B">
        <w:rPr>
          <w:rFonts w:ascii="Cambria" w:hAnsi="Cambria" w:cs="Cambria"/>
          <w:i/>
          <w:iCs/>
          <w:lang w:eastAsia="en-GB"/>
        </w:rPr>
        <w:t>ṁ</w:t>
      </w:r>
      <w:r w:rsidRPr="00513F3B">
        <w:rPr>
          <w:lang w:eastAsia="en-GB"/>
        </w:rPr>
        <w:t> as proposed by the Siamese edition. </w:t>
      </w:r>
      <w:r w:rsidRPr="00513F3B">
        <w:rPr>
          <w:i/>
          <w:iCs/>
          <w:lang w:eastAsia="en-GB"/>
        </w:rPr>
        <w:t>Sotu</w:t>
      </w:r>
      <w:r w:rsidRPr="00513F3B">
        <w:rPr>
          <w:rFonts w:ascii="Cambria" w:hAnsi="Cambria" w:cs="Cambria"/>
          <w:i/>
          <w:iCs/>
          <w:lang w:eastAsia="en-GB"/>
        </w:rPr>
        <w:t>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7A54C2C0" w:rsidR="00DC40A3" w:rsidRDefault="00DC40A3">
      <w:pPr>
        <w:pStyle w:val="FootnoteText"/>
      </w:pPr>
      <w:r>
        <w:rPr>
          <w:rStyle w:val="FootnoteReference"/>
        </w:rPr>
        <w:footnoteRef/>
      </w:r>
      <w:r>
        <w:t xml:space="preserve"> </w:t>
      </w:r>
      <w:r w:rsidRPr="00513F3B">
        <w:rPr>
          <w:lang w:eastAsia="en-GB"/>
        </w:rPr>
        <w:t xml:space="preserve">"See the timeline in </w:t>
      </w:r>
      <w:r w:rsidR="00445C9D" w:rsidRPr="00445C9D">
        <w:rPr>
          <w:rStyle w:val="wwc-sesame-zot-reference"/>
        </w:rPr>
        <w:t>Ñāṇamoli’s</w:t>
      </w:r>
      <w:r w:rsidRPr="00513F3B">
        <w:rPr>
          <w:lang w:eastAsia="en-GB"/>
        </w:rPr>
        <w:t xml:space="preserve">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597493C9"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 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513F3B">
        <w:rPr>
          <w:i/>
          <w:iCs/>
          <w:lang w:eastAsia="en-GB"/>
        </w:rPr>
        <w:t>Neyyattha</w:t>
      </w:r>
      <w:r w:rsidR="00833605" w:rsidRPr="00513F3B">
        <w:rPr>
          <w:lang w:eastAsia="en-GB"/>
        </w:rPr>
        <w:t> and </w:t>
      </w:r>
      <w:r w:rsidR="00833605" w:rsidRPr="00513F3B">
        <w:rPr>
          <w:i/>
          <w:iCs/>
          <w:lang w:eastAsia="en-GB"/>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445C9D">
        <w:rPr>
          <w:rStyle w:val="wwc-sesame-zot-reference"/>
        </w:rPr>
        <w:t>De Jong’s</w:t>
      </w:r>
      <w:r w:rsidR="00833605" w:rsidRPr="00513F3B">
        <w:rPr>
          <w:lang w:eastAsia="en-GB"/>
        </w:rPr>
        <w:t xml:space="preserve"> comment, pg.</w:t>
      </w:r>
      <w:r w:rsidR="00C24C12">
        <w:rPr>
          <w:rFonts w:ascii="Times New Roman" w:hAnsi="Times New Roman"/>
          <w:lang w:eastAsia="en-GB"/>
        </w:rPr>
        <w:t xml:space="preserve">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Peṭakopadesa 1.7. In the final sentence I accept Ñāṇamoli’s suggested amendment to </w:t>
      </w:r>
      <w:r w:rsidR="00833605" w:rsidRPr="00513F3B">
        <w:rPr>
          <w:i/>
          <w:iCs/>
          <w:lang w:eastAsia="en-GB"/>
        </w:rPr>
        <w:t>ālokapañcaka</w:t>
      </w:r>
      <w:r w:rsidR="00833605" w:rsidRPr="00513F3B">
        <w:rPr>
          <w:rFonts w:ascii="Cambria" w:hAnsi="Cambria" w:cs="Cambria"/>
          <w:i/>
          <w:iCs/>
          <w:lang w:eastAsia="en-GB"/>
        </w:rPr>
        <w:t>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r w:rsidR="00833605" w:rsidRPr="00513F3B">
        <w:rPr>
          <w:i/>
          <w:iCs/>
          <w:lang w:eastAsia="en-GB"/>
        </w:rPr>
        <w:t>aupamya</w:t>
      </w:r>
      <w:r w:rsidR="00833605" w:rsidRPr="00513F3B">
        <w:rPr>
          <w:lang w:eastAsia="en-GB"/>
        </w:rPr>
        <w:t>, </w:t>
      </w:r>
      <w:r w:rsidR="00833605" w:rsidRPr="00513F3B">
        <w:rPr>
          <w:i/>
          <w:iCs/>
          <w:lang w:eastAsia="en-GB"/>
        </w:rPr>
        <w:t>geya</w:t>
      </w:r>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693D04E8"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833605" w:rsidRPr="00C84F5C">
          <w:rPr>
            <w:rStyle w:val="Hyperlink"/>
            <w:lang w:eastAsia="en-GB"/>
          </w:rPr>
          <w:t>DA 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513F3B">
        <w:rPr>
          <w:i/>
          <w:iCs/>
          <w:lang w:eastAsia="en-GB"/>
        </w:rPr>
        <w:t>veyyākaraṇa</w:t>
      </w:r>
      <w:r w:rsidR="00833605" w:rsidRPr="00513F3B">
        <w:rPr>
          <w:lang w:eastAsia="en-GB"/>
        </w:rPr>
        <w:t> or </w:t>
      </w:r>
      <w:r w:rsidR="00833605" w:rsidRPr="00513F3B">
        <w:rPr>
          <w:i/>
          <w:iCs/>
          <w:lang w:eastAsia="en-GB"/>
        </w:rPr>
        <w:t>byākaraṇa</w:t>
      </w:r>
      <w:r w:rsidR="00833605" w:rsidRPr="00513F3B">
        <w:rPr>
          <w:lang w:eastAsia="en-GB"/>
        </w:rPr>
        <w:t>.</w:t>
      </w:r>
    </w:p>
  </w:footnote>
  <w:footnote w:id="88">
    <w:p w14:paraId="10208BB1" w14:textId="0055F8A9"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833605" w:rsidRPr="001C4990">
          <w:rPr>
            <w:rStyle w:val="Hyperlink"/>
            <w:lang w:eastAsia="en-GB"/>
          </w:rPr>
          <w:t>DA</w:t>
        </w:r>
        <w:r w:rsidR="00C24C12" w:rsidRPr="001C4990">
          <w:rPr>
            <w:rStyle w:val="Hyperlink"/>
            <w:rFonts w:ascii="Times New Roman" w:hAnsi="Times New Roman"/>
            <w:lang w:eastAsia="en-GB"/>
          </w:rPr>
          <w:t xml:space="preserve">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833605" w:rsidRPr="00143F40">
          <w:rPr>
            <w:rStyle w:val="Hyperlink"/>
            <w:lang w:eastAsia="en-GB"/>
          </w:rPr>
          <w:t>MA</w:t>
        </w:r>
        <w:r w:rsidR="00C24C12" w:rsidRPr="00143F40">
          <w:rPr>
            <w:rStyle w:val="Hyperlink"/>
            <w:rFonts w:ascii="Times New Roman" w:hAnsi="Times New Roman"/>
            <w:lang w:eastAsia="en-GB"/>
          </w:rPr>
          <w:t xml:space="preserve">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833605" w:rsidRPr="00ED510B">
          <w:rPr>
            <w:rStyle w:val="Hyperlink"/>
            <w:lang w:eastAsia="en-GB"/>
          </w:rPr>
          <w:t>MA 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833605" w:rsidRPr="00ED510B">
          <w:rPr>
            <w:rStyle w:val="Hyperlink"/>
            <w:lang w:eastAsia="en-GB"/>
          </w:rPr>
          <w:t>MA 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833605" w:rsidRPr="00ED510B">
          <w:rPr>
            <w:rStyle w:val="Hyperlink"/>
            <w:lang w:eastAsia="en-GB"/>
          </w:rPr>
          <w:t>MA</w:t>
        </w:r>
        <w:r w:rsidR="00C24C12">
          <w:rPr>
            <w:rStyle w:val="Hyperlink"/>
            <w:rFonts w:ascii="Times New Roman" w:hAnsi="Times New Roman"/>
            <w:lang w:eastAsia="en-GB"/>
          </w:rPr>
          <w:t xml:space="preserve">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8C6670E"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833605" w:rsidRPr="00C84F5C">
          <w:rPr>
            <w:rStyle w:val="Hyperlink"/>
            <w:lang w:eastAsia="en-GB"/>
          </w:rPr>
          <w:t>DA 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833605" w:rsidRPr="00C84F5C">
          <w:rPr>
            <w:rStyle w:val="Hyperlink"/>
            <w:lang w:eastAsia="en-GB"/>
          </w:rPr>
          <w:t>DA 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833605" w:rsidRPr="00ED510B">
          <w:rPr>
            <w:rStyle w:val="Hyperlink"/>
            <w:lang w:eastAsia="en-GB"/>
          </w:rPr>
          <w:t>MA 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5D69021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833605" w:rsidRPr="00C84F5C">
          <w:rPr>
            <w:rStyle w:val="Hyperlink"/>
            <w:lang w:eastAsia="en-GB"/>
          </w:rPr>
          <w:t>DA 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833605" w:rsidRPr="00ED510B">
          <w:rPr>
            <w:rStyle w:val="Hyperlink"/>
            <w:lang w:eastAsia="en-GB"/>
          </w:rPr>
          <w:t>MA 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179 (adapted following </w:t>
      </w:r>
      <w:r w:rsidR="0048020E" w:rsidRPr="0048020E">
        <w:rPr>
          <w:rStyle w:val="wwc-sesame-zot-reference"/>
        </w:rPr>
        <w:t>De Jong’s</w:t>
      </w:r>
      <w:r w:rsidR="00833605" w:rsidRPr="00513F3B">
        <w:rPr>
          <w:lang w:eastAsia="en-GB"/>
        </w:rPr>
        <w:t xml:space="preserve"> note,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513F3B">
        <w:rPr>
          <w:i/>
          <w:iCs/>
          <w:lang w:eastAsia="en-GB"/>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513F3B">
        <w:rPr>
          <w:i/>
          <w:iCs/>
          <w:lang w:eastAsia="en-GB"/>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513F3B">
        <w:rPr>
          <w:i/>
          <w:iCs/>
          <w:lang w:eastAsia="en-GB"/>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513F3B">
        <w:rPr>
          <w:i/>
          <w:iCs/>
          <w:lang w:eastAsia="en-GB"/>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3398E159" w:rsidR="008F6FA1" w:rsidRDefault="008F6FA1">
      <w:pPr>
        <w:pStyle w:val="FootnoteText"/>
      </w:pPr>
      <w:r>
        <w:rPr>
          <w:rStyle w:val="FootnoteReference"/>
        </w:rPr>
        <w:footnoteRef/>
      </w:r>
      <w:r>
        <w:t xml:space="preserve"> </w:t>
      </w:r>
      <w:r w:rsidR="0048020E" w:rsidRPr="0048020E">
        <w:rPr>
          <w:rStyle w:val="wwc-sesame-zot-reference"/>
        </w:rPr>
        <w:t>Przylyski</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422A61D4"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833605" w:rsidRPr="00ED510B">
          <w:rPr>
            <w:rStyle w:val="Hyperlink"/>
            <w:lang w:eastAsia="en-GB"/>
          </w:rPr>
          <w:t>MA 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xml:space="preserve">. See </w:t>
      </w:r>
      <w:r w:rsidR="0048020E" w:rsidRPr="006E3EB1">
        <w:rPr>
          <w:rStyle w:val="wwc-sesame-zot-reference"/>
        </w:rPr>
        <w:t xml:space="preserve">Anālayo </w:t>
      </w:r>
      <w:r w:rsidR="00833605" w:rsidRPr="006E3EB1">
        <w:rPr>
          <w:rStyle w:val="wwc-sesame-zot-reference"/>
        </w:rPr>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671CB8CB"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833605" w:rsidRPr="00C84F5C">
          <w:rPr>
            <w:rStyle w:val="Hyperlink"/>
            <w:lang w:eastAsia="en-GB"/>
          </w:rPr>
          <w:t>DA 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1EB46865"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A73AA1" w:rsidRPr="00C84F5C">
          <w:rPr>
            <w:rStyle w:val="Hyperlink"/>
            <w:lang w:eastAsia="en-GB"/>
          </w:rPr>
          <w:t>DA 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7810FF73" w:rsidR="001921B9" w:rsidRDefault="001921B9">
      <w:pPr>
        <w:pStyle w:val="FootnoteText"/>
      </w:pPr>
      <w:r>
        <w:rPr>
          <w:rStyle w:val="FootnoteReference"/>
        </w:rPr>
        <w:footnoteRef/>
      </w:r>
      <w:r>
        <w:t xml:space="preserve"> </w:t>
      </w:r>
      <w:r w:rsidR="006E3EB1" w:rsidRPr="006E3EB1">
        <w:rPr>
          <w:rStyle w:val="wwc-sesame-zot-reference"/>
        </w:rPr>
        <w:t>Gethin</w:t>
      </w:r>
      <w:r w:rsidR="00A73AA1" w:rsidRPr="00513F3B">
        <w:rPr>
          <w:lang w:eastAsia="en-GB"/>
        </w:rPr>
        <w:t>,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by Bhikkhu Ñāṇamoli.</w:t>
      </w:r>
    </w:p>
  </w:footnote>
  <w:footnote w:id="122">
    <w:p w14:paraId="2C1CB81B" w14:textId="778DB4D1"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D128C7" w:rsidRPr="00ED510B">
          <w:rPr>
            <w:rStyle w:val="Hyperlink"/>
            <w:lang w:eastAsia="en-GB"/>
          </w:rPr>
          <w:t>MA 30</w:t>
        </w:r>
      </w:hyperlink>
      <w:r w:rsidR="00D128C7" w:rsidRPr="00513F3B">
        <w:rPr>
          <w:lang w:eastAsia="en-GB"/>
        </w:rPr>
        <w:t>.</w:t>
      </w:r>
    </w:p>
  </w:footnote>
  <w:footnote w:id="123">
    <w:p w14:paraId="0CDAF676" w14:textId="54CEE712"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D128C7" w:rsidRPr="00ED510B">
          <w:rPr>
            <w:rStyle w:val="Hyperlink"/>
            <w:lang w:eastAsia="en-GB"/>
          </w:rPr>
          <w:t>MA 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7E4619E"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0539D7" w:rsidRPr="00C84F5C">
          <w:rPr>
            <w:rStyle w:val="Hyperlink"/>
            <w:lang w:eastAsia="en-GB"/>
          </w:rPr>
          <w:t>DA 17</w:t>
        </w:r>
      </w:hyperlink>
      <w:r w:rsidR="000539D7" w:rsidRPr="00513F3B">
        <w:rPr>
          <w:lang w:eastAsia="en-GB"/>
        </w:rPr>
        <w:t>.</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513F3B">
        <w:rPr>
          <w:i/>
          <w:iCs/>
          <w:lang w:eastAsia="en-GB"/>
        </w:rPr>
        <w:t>dhammatā</w:t>
      </w:r>
      <w:r w:rsidR="000539D7" w:rsidRPr="00513F3B">
        <w:rPr>
          <w:lang w:eastAsia="en-GB"/>
        </w:rPr>
        <w:t> (the ‘way of things’) to </w:t>
      </w:r>
      <w:r w:rsidR="000539D7" w:rsidRPr="00513F3B">
        <w:rPr>
          <w:i/>
          <w:iCs/>
          <w:lang w:eastAsia="en-GB"/>
        </w:rPr>
        <w:t>sutta</w:t>
      </w:r>
      <w:r w:rsidR="000539D7" w:rsidRPr="00513F3B">
        <w:rPr>
          <w:lang w:eastAsia="en-GB"/>
        </w:rPr>
        <w:t> and </w:t>
      </w:r>
      <w:r w:rsidR="000539D7" w:rsidRPr="00513F3B">
        <w:rPr>
          <w:i/>
          <w:iCs/>
          <w:lang w:eastAsia="en-GB"/>
        </w:rPr>
        <w:t>vinaya</w:t>
      </w:r>
      <w:r w:rsidR="000539D7" w:rsidRPr="00513F3B">
        <w:rPr>
          <w:lang w:eastAsia="en-GB"/>
        </w:rPr>
        <w:t>, although there is one Chinese Sutta that just has the two. Remarkably, the Theravādin Netti also has </w:t>
      </w:r>
      <w:r w:rsidR="000539D7" w:rsidRPr="00513F3B">
        <w:rPr>
          <w:i/>
          <w:iCs/>
          <w:lang w:eastAsia="en-GB"/>
        </w:rPr>
        <w:t>dhammatā</w:t>
      </w:r>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176621A4" w:rsidR="00607752" w:rsidRDefault="00607752">
      <w:pPr>
        <w:pStyle w:val="FootnoteText"/>
      </w:pPr>
      <w:r>
        <w:rPr>
          <w:rStyle w:val="FootnoteReference"/>
        </w:rPr>
        <w:footnoteRef/>
      </w:r>
      <w:r>
        <w:t xml:space="preserve"> </w:t>
      </w:r>
      <w:r w:rsidR="000539D7" w:rsidRPr="00513F3B">
        <w:rPr>
          <w:lang w:eastAsia="en-GB"/>
        </w:rPr>
        <w:t>ROCKHILL, pg.</w:t>
      </w:r>
      <w:r w:rsidR="00C24C12">
        <w:rPr>
          <w:rFonts w:ascii="Times New Roman" w:hAnsi="Times New Roman"/>
          <w:lang w:eastAsia="en-GB"/>
        </w:rPr>
        <w:t xml:space="preserve"> </w:t>
      </w:r>
      <w:r w:rsidR="000539D7" w:rsidRPr="00513F3B">
        <w:rPr>
          <w:lang w:eastAsia="en-GB"/>
        </w:rPr>
        <w:t>132, 140.</w:t>
      </w:r>
    </w:p>
  </w:footnote>
  <w:footnote w:id="133">
    <w:p w14:paraId="30C2DCCB" w14:textId="651DD9D7" w:rsidR="00607752" w:rsidRDefault="00607752">
      <w:pPr>
        <w:pStyle w:val="FootnoteText"/>
      </w:pPr>
      <w:r>
        <w:rPr>
          <w:rStyle w:val="FootnoteReference"/>
        </w:rPr>
        <w:footnoteRef/>
      </w:r>
      <w:r>
        <w:t xml:space="preserve"> </w:t>
      </w:r>
      <w:r w:rsidR="000539D7" w:rsidRPr="00513F3B">
        <w:rPr>
          <w:lang w:eastAsia="en-GB"/>
        </w:rPr>
        <w:t>COUSINS (1983),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04F06795" w:rsidR="00607752" w:rsidRDefault="00607752">
      <w:pPr>
        <w:pStyle w:val="FootnoteText"/>
      </w:pPr>
      <w:r>
        <w:rPr>
          <w:rStyle w:val="FootnoteReference"/>
        </w:rPr>
        <w:footnoteRef/>
      </w:r>
      <w:r>
        <w:t xml:space="preserve"> </w:t>
      </w:r>
      <w:r w:rsidR="000539D7" w:rsidRPr="00513F3B">
        <w:rPr>
          <w:lang w:eastAsia="en-GB"/>
        </w:rPr>
        <w:t>NYANAPONIKA,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60882C69" w:rsidR="00607752" w:rsidRDefault="00607752">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5A52BFA2" w:rsidR="006F441E" w:rsidRDefault="006F441E">
      <w:pPr>
        <w:pStyle w:val="FootnoteText"/>
      </w:pPr>
      <w:r>
        <w:rPr>
          <w:rStyle w:val="FootnoteReference"/>
        </w:rPr>
        <w:footnoteRef/>
      </w:r>
      <w:r>
        <w:t xml:space="preserve"> </w:t>
      </w:r>
      <w:r w:rsidR="000539D7" w:rsidRPr="00513F3B">
        <w:rPr>
          <w:lang w:eastAsia="en-GB"/>
        </w:rPr>
        <w:t>ANĀLAYO,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7C733993" w:rsidR="006F441E" w:rsidRDefault="006F441E">
      <w:pPr>
        <w:pStyle w:val="FootnoteText"/>
      </w:pPr>
      <w:r>
        <w:rPr>
          <w:rStyle w:val="FootnoteReference"/>
        </w:rPr>
        <w:footnoteRef/>
      </w:r>
      <w:r>
        <w:t xml:space="preserve"> </w:t>
      </w:r>
      <w:r w:rsidR="000539D7" w:rsidRPr="00513F3B">
        <w:rPr>
          <w:lang w:eastAsia="en-GB"/>
        </w:rPr>
        <w:t>GETHIN, pg.</w:t>
      </w:r>
      <w:r w:rsidR="00C24C12">
        <w:rPr>
          <w:rFonts w:ascii="Times New Roman" w:hAnsi="Times New Roman"/>
          <w:lang w:eastAsia="en-GB"/>
        </w:rPr>
        <w:t xml:space="preserve">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FRAUWALLNER (1995), pg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4C29111B" w:rsidR="006F441E" w:rsidRDefault="006F441E">
      <w:pPr>
        <w:pStyle w:val="FootnoteText"/>
      </w:pPr>
      <w:r>
        <w:rPr>
          <w:rStyle w:val="FootnoteReference"/>
        </w:rPr>
        <w:footnoteRef/>
      </w:r>
      <w:r>
        <w:t xml:space="preserve"> </w:t>
      </w:r>
      <w:hyperlink r:id="rId167" w:history="1">
        <w:r w:rsidR="00626D18" w:rsidRPr="00ED510B">
          <w:rPr>
            <w:rStyle w:val="Hyperlink"/>
            <w:lang w:eastAsia="en-GB"/>
          </w:rPr>
          <w:t>MA 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0DEF871C"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626D18" w:rsidRPr="00ED510B">
          <w:rPr>
            <w:rStyle w:val="Hyperlink"/>
            <w:lang w:eastAsia="en-GB"/>
          </w:rPr>
          <w:t>MA 198</w:t>
        </w:r>
      </w:hyperlink>
      <w:r w:rsidR="00626D18" w:rsidRPr="00513F3B">
        <w:rPr>
          <w:lang w:eastAsia="en-GB"/>
        </w:rPr>
        <w:t>.</w:t>
      </w:r>
    </w:p>
  </w:footnote>
  <w:footnote w:id="162">
    <w:p w14:paraId="7DC318E3" w14:textId="77496581" w:rsidR="006F441E" w:rsidRDefault="006F441E">
      <w:pPr>
        <w:pStyle w:val="FootnoteText"/>
      </w:pPr>
      <w:r>
        <w:rPr>
          <w:rStyle w:val="FootnoteReference"/>
        </w:rPr>
        <w:footnoteRef/>
      </w:r>
      <w:r>
        <w:t xml:space="preserve"> </w:t>
      </w:r>
      <w:r w:rsidR="00626D18" w:rsidRPr="00513F3B">
        <w:rPr>
          <w:lang w:eastAsia="en-GB"/>
        </w:rPr>
        <w:t>MEISIG, pg.</w:t>
      </w:r>
      <w:r w:rsidR="00C24C12">
        <w:rPr>
          <w:rFonts w:ascii="Times New Roman" w:hAnsi="Times New Roman"/>
          <w:lang w:eastAsia="en-GB"/>
        </w:rPr>
        <w:t xml:space="preserve"> </w:t>
      </w:r>
      <w:r w:rsidR="00626D18" w:rsidRPr="00513F3B">
        <w:rPr>
          <w:lang w:eastAsia="en-GB"/>
        </w:rPr>
        <w:t>273.</w:t>
      </w:r>
    </w:p>
  </w:footnote>
  <w:footnote w:id="163">
    <w:p w14:paraId="055EC452" w14:textId="17C1ADE0"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626D18" w:rsidRPr="00ED510B">
          <w:rPr>
            <w:rStyle w:val="Hyperlink"/>
            <w:lang w:eastAsia="en-GB"/>
          </w:rPr>
          <w:t>MA 51</w:t>
        </w:r>
      </w:hyperlink>
      <w:r w:rsidR="00ED510B">
        <w:rPr>
          <w:lang w:eastAsia="en-GB"/>
        </w:rPr>
        <w:t xml:space="preserve">, </w:t>
      </w:r>
      <w:hyperlink r:id="rId173" w:history="1">
        <w:r w:rsidR="00ED510B" w:rsidRPr="00ED510B">
          <w:rPr>
            <w:rStyle w:val="Hyperlink"/>
            <w:lang w:eastAsia="en-GB"/>
          </w:rPr>
          <w:t>MA 52</w:t>
        </w:r>
      </w:hyperlink>
      <w:r w:rsidR="00ED510B">
        <w:rPr>
          <w:lang w:eastAsia="en-GB"/>
        </w:rPr>
        <w:t xml:space="preserve">, </w:t>
      </w:r>
      <w:hyperlink r:id="rId174" w:history="1">
        <w:r w:rsidR="00ED510B" w:rsidRPr="00ED510B">
          <w:rPr>
            <w:rStyle w:val="Hyperlink"/>
            <w:lang w:eastAsia="en-GB"/>
          </w:rPr>
          <w:t xml:space="preserve">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1D7B760"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71.</w:t>
      </w:r>
    </w:p>
  </w:footnote>
  <w:footnote w:id="171">
    <w:p w14:paraId="796DBA71" w14:textId="2DF2C7D8"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7984C932" w:rsidR="009537AA" w:rsidRDefault="009537AA">
      <w:pPr>
        <w:pStyle w:val="FootnoteText"/>
      </w:pPr>
      <w:r>
        <w:rPr>
          <w:rStyle w:val="FootnoteReference"/>
        </w:rPr>
        <w:footnoteRef/>
      </w:r>
      <w:r>
        <w:t xml:space="preserve"> </w:t>
      </w:r>
      <w:r w:rsidR="00470E9F" w:rsidRPr="00513F3B">
        <w:rPr>
          <w:lang w:eastAsia="en-GB"/>
        </w:rPr>
        <w:t>CRANGLE, pg.</w:t>
      </w:r>
      <w:r w:rsidR="00C24C12">
        <w:rPr>
          <w:rFonts w:ascii="Times New Roman" w:hAnsi="Times New Roman"/>
          <w:lang w:eastAsia="en-GB"/>
        </w:rPr>
        <w:t xml:space="preserve"> </w:t>
      </w:r>
      <w:r w:rsidR="00470E9F" w:rsidRPr="00513F3B">
        <w:rPr>
          <w:lang w:eastAsia="en-GB"/>
        </w:rPr>
        <w:t>198.</w:t>
      </w:r>
    </w:p>
  </w:footnote>
  <w:footnote w:id="174">
    <w:p w14:paraId="75AA42C3" w14:textId="30EEC60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470E9F" w:rsidRPr="00C84F5C">
          <w:rPr>
            <w:rStyle w:val="Hyperlink"/>
            <w:lang w:eastAsia="en-GB"/>
          </w:rPr>
          <w:t>DA 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See ‘A Pali Reference to Brahmaṇa-Caraṇas’,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0D0C5129"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2A4DDC" w:rsidRPr="00ED510B">
          <w:rPr>
            <w:rStyle w:val="Hyperlink"/>
            <w:lang w:eastAsia="en-GB"/>
          </w:rPr>
          <w:t>MA 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65C7B4CE"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2A4DDC" w:rsidRPr="00ED510B">
          <w:rPr>
            <w:rStyle w:val="Hyperlink"/>
            <w:lang w:eastAsia="en-GB"/>
          </w:rPr>
          <w:t>MA 204</w:t>
        </w:r>
      </w:hyperlink>
      <w:r w:rsidR="002A4DDC" w:rsidRPr="00513F3B">
        <w:rPr>
          <w:lang w:eastAsia="en-GB"/>
        </w:rPr>
        <w:t>) mentions only faith, energy, and wisdom here, but includes mindfulness just below. The Sanghabhedavastu (GNOLI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Compare the following verses. Muṇḍaka Upaniṣad 3.2.8: </w:t>
      </w:r>
      <w:r w:rsidR="00E015A3" w:rsidRPr="00513F3B">
        <w:rPr>
          <w:i/>
          <w:iCs/>
          <w:lang w:eastAsia="en-GB"/>
        </w:rPr>
        <w:t>Yathā nadyas syandamānās samudre/Astam gacchanti nāmarūpe vihāya</w:t>
      </w:r>
      <w:r w:rsidR="00E015A3" w:rsidRPr="00513F3B">
        <w:rPr>
          <w:lang w:eastAsia="en-GB"/>
        </w:rPr>
        <w:t> (Just as rivers flowing into the ocean/Go to their end, having dropped name &amp; form);</w:t>
      </w:r>
      <w:r w:rsidR="00E015A3" w:rsidRPr="00513F3B">
        <w:rPr>
          <w:rFonts w:cs="Source Serif Pro"/>
          <w:lang w:eastAsia="en-GB"/>
        </w:rPr>
        <w:t> </w:t>
      </w:r>
      <w:r w:rsidR="00E015A3" w:rsidRPr="00513F3B">
        <w:rPr>
          <w:i/>
          <w:iCs/>
          <w:lang w:eastAsia="en-GB"/>
        </w:rPr>
        <w:t>Tathā vidvān nāmarūpād vimuktaḥ/Parāt-param puruṣam upaiti divyam.</w:t>
      </w:r>
      <w:r w:rsidR="00E015A3" w:rsidRPr="00513F3B">
        <w:rPr>
          <w:lang w:eastAsia="en-GB"/>
        </w:rPr>
        <w:t> (Thus the realized [sage], freed from name &amp; form/Beyond the beyond is that Man he enters, divine). Sutta Nipāta 1080: </w:t>
      </w:r>
      <w:r w:rsidR="00E015A3" w:rsidRPr="00513F3B">
        <w:rPr>
          <w:i/>
          <w:iCs/>
          <w:lang w:eastAsia="en-GB"/>
        </w:rPr>
        <w:t>Acci yathā vātavegena khitta</w:t>
      </w:r>
      <w:r w:rsidR="00E015A3" w:rsidRPr="00513F3B">
        <w:rPr>
          <w:rFonts w:ascii="Cambria" w:hAnsi="Cambria" w:cs="Cambria"/>
          <w:i/>
          <w:iCs/>
          <w:lang w:eastAsia="en-GB"/>
        </w:rPr>
        <w:t>ṁ</w:t>
      </w:r>
      <w:r w:rsidR="00E015A3" w:rsidRPr="00513F3B">
        <w:rPr>
          <w:i/>
          <w:iCs/>
          <w:lang w:eastAsia="en-GB"/>
        </w:rPr>
        <w:t>/Attha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r w:rsidR="00E015A3" w:rsidRPr="00513F3B">
        <w:rPr>
          <w:i/>
          <w:iCs/>
          <w:lang w:eastAsia="en-GB"/>
        </w:rPr>
        <w:t>Eva</w:t>
      </w:r>
      <w:r w:rsidR="00E015A3" w:rsidRPr="00513F3B">
        <w:rPr>
          <w:rFonts w:ascii="Cambria" w:hAnsi="Cambria" w:cs="Cambria"/>
          <w:i/>
          <w:iCs/>
          <w:lang w:eastAsia="en-GB"/>
        </w:rPr>
        <w:t>ṁ</w:t>
      </w:r>
      <w:r w:rsidR="00E015A3" w:rsidRPr="00513F3B">
        <w:rPr>
          <w:i/>
          <w:iCs/>
          <w:lang w:eastAsia="en-GB"/>
        </w:rPr>
        <w:t xml:space="preserve"> muni 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r w:rsidR="00E015A3" w:rsidRPr="00513F3B">
        <w:rPr>
          <w:i/>
          <w:iCs/>
          <w:lang w:eastAsia="en-GB"/>
        </w:rPr>
        <w:t xml:space="preserve"> vimutto/Attha</w:t>
      </w:r>
      <w:r w:rsidR="00E015A3" w:rsidRPr="00513F3B">
        <w:rPr>
          <w:rFonts w:ascii="Cambria" w:hAnsi="Cambria" w:cs="Cambria"/>
          <w:i/>
          <w:iCs/>
          <w:lang w:eastAsia="en-GB"/>
        </w:rPr>
        <w:t>ṁ</w:t>
      </w:r>
      <w:r w:rsidR="00E015A3" w:rsidRPr="00513F3B">
        <w:rPr>
          <w:i/>
          <w:iCs/>
          <w:lang w:eastAsia="en-GB"/>
        </w:rPr>
        <w:t xml:space="preserve"> paleti na upeti 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r w:rsidR="00092759" w:rsidRPr="00513F3B">
        <w:rPr>
          <w:i/>
          <w:iCs/>
          <w:lang w:eastAsia="en-GB"/>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88" w:history="1">
        <w:r w:rsidR="00092759" w:rsidRPr="00CF3661">
          <w:rPr>
            <w:rStyle w:val="Hyperlink"/>
            <w:lang w:eastAsia="en-GB"/>
          </w:rPr>
          <w:t>SN 46.52</w:t>
        </w:r>
      </w:hyperlink>
      <w:r w:rsidR="00092759" w:rsidRPr="00513F3B">
        <w:rPr>
          <w:lang w:eastAsia="en-GB"/>
        </w:rPr>
        <w:t xml:space="preserve">, </w:t>
      </w:r>
      <w:hyperlink r:id="rId189"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0" w:history="1">
        <w:r w:rsidR="00092759" w:rsidRPr="00CF3661">
          <w:rPr>
            <w:rStyle w:val="Hyperlink"/>
            <w:lang w:eastAsia="en-GB"/>
          </w:rPr>
          <w:t>SN 46.54</w:t>
        </w:r>
      </w:hyperlink>
      <w:r w:rsidR="00092759" w:rsidRPr="00513F3B">
        <w:rPr>
          <w:lang w:eastAsia="en-GB"/>
        </w:rPr>
        <w:t>.</w:t>
      </w:r>
    </w:p>
  </w:footnote>
  <w:footnote w:id="206">
    <w:p w14:paraId="5C2A7CCB" w14:textId="2D304CD4" w:rsidR="006E5436" w:rsidRDefault="006E5436">
      <w:pPr>
        <w:pStyle w:val="FootnoteText"/>
      </w:pPr>
      <w:r>
        <w:rPr>
          <w:rStyle w:val="FootnoteReference"/>
        </w:rPr>
        <w:footnoteRef/>
      </w:r>
      <w:r>
        <w:t xml:space="preserve"> </w:t>
      </w:r>
      <w:r w:rsidR="00092759" w:rsidRPr="00513F3B">
        <w:rPr>
          <w:lang w:eastAsia="en-GB"/>
        </w:rPr>
        <w:t xml:space="preserve">E.g. </w:t>
      </w:r>
      <w:hyperlink r:id="rId191" w:history="1">
        <w:r w:rsidR="00092759" w:rsidRPr="00587994">
          <w:rPr>
            <w:rStyle w:val="Hyperlink"/>
            <w:lang w:eastAsia="en-GB"/>
          </w:rPr>
          <w:t>MN 83</w:t>
        </w:r>
      </w:hyperlink>
      <w:r w:rsidR="00092759" w:rsidRPr="00513F3B">
        <w:rPr>
          <w:lang w:eastAsia="en-GB"/>
        </w:rPr>
        <w:t>/</w:t>
      </w:r>
      <w:hyperlink r:id="rId192" w:history="1">
        <w:r w:rsidR="00092759" w:rsidRPr="00ED510B">
          <w:rPr>
            <w:rStyle w:val="Hyperlink"/>
            <w:lang w:eastAsia="en-GB"/>
          </w:rPr>
          <w:t>MA 67</w:t>
        </w:r>
      </w:hyperlink>
      <w:r w:rsidR="00092759" w:rsidRPr="00513F3B">
        <w:rPr>
          <w:lang w:eastAsia="en-GB"/>
        </w:rPr>
        <w:t>/</w:t>
      </w:r>
      <w:hyperlink r:id="rId193" w:history="1">
        <w:r w:rsidR="00092759" w:rsidRPr="00AC447B">
          <w:rPr>
            <w:rStyle w:val="Hyperlink"/>
            <w:lang w:eastAsia="en-GB"/>
          </w:rPr>
          <w:t>EA 1</w:t>
        </w:r>
      </w:hyperlink>
      <w:r w:rsidR="00092759" w:rsidRPr="00513F3B">
        <w:rPr>
          <w:lang w:eastAsia="en-GB"/>
        </w:rPr>
        <w:t>/</w:t>
      </w:r>
      <w:hyperlink r:id="rId194" w:history="1">
        <w:r w:rsidR="00092759" w:rsidRPr="00AC447B">
          <w:rPr>
            <w:rStyle w:val="Hyperlink"/>
            <w:lang w:eastAsia="en-GB"/>
          </w:rPr>
          <w:t>EA 50.4</w:t>
        </w:r>
      </w:hyperlink>
      <w:r w:rsidR="00092759" w:rsidRPr="00513F3B">
        <w:rPr>
          <w:lang w:eastAsia="en-GB"/>
        </w:rPr>
        <w:t xml:space="preserve">/T № 152.87/T № 211 Makhādeva; </w:t>
      </w:r>
      <w:hyperlink r:id="rId195"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196" w:history="1">
        <w:r w:rsidR="00092759" w:rsidRPr="00C84F5C">
          <w:rPr>
            <w:rStyle w:val="Hyperlink"/>
            <w:lang w:eastAsia="en-GB"/>
          </w:rPr>
          <w:t>DA 3</w:t>
        </w:r>
      </w:hyperlink>
      <w:r w:rsidR="00092759" w:rsidRPr="00513F3B">
        <w:rPr>
          <w:lang w:eastAsia="en-GB"/>
        </w:rPr>
        <w:t>, T № 8, pp. 207c–210b, and Mv 3.197–224.</w:t>
      </w:r>
    </w:p>
  </w:footnote>
  <w:footnote w:id="207">
    <w:p w14:paraId="1C5340B6" w14:textId="0AD1D48A" w:rsidR="006E5436" w:rsidRDefault="006E5436">
      <w:pPr>
        <w:pStyle w:val="FootnoteText"/>
      </w:pPr>
      <w:r>
        <w:rPr>
          <w:rStyle w:val="FootnoteReference"/>
        </w:rPr>
        <w:footnoteRef/>
      </w:r>
      <w:r>
        <w:t xml:space="preserve"> </w:t>
      </w:r>
      <w:hyperlink r:id="rId197"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198"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This phrase was somewhat misleadingly rendered by Bhikkhu BODHI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199"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2197F604" w:rsidR="006E5436" w:rsidRDefault="006E5436">
      <w:pPr>
        <w:pStyle w:val="FootnoteText"/>
      </w:pPr>
      <w:r>
        <w:rPr>
          <w:rStyle w:val="FootnoteReference"/>
        </w:rPr>
        <w:footnoteRef/>
      </w:r>
      <w:r>
        <w:t xml:space="preserve"> </w:t>
      </w:r>
      <w:r w:rsidR="00092759" w:rsidRPr="00513F3B">
        <w:rPr>
          <w:lang w:eastAsia="en-GB"/>
        </w:rPr>
        <w:t>MBh 12.188.15. BRONKHORST (2000) pg.</w:t>
      </w:r>
      <w:r w:rsidR="00C24C12">
        <w:rPr>
          <w:rFonts w:ascii="Times New Roman" w:hAnsi="Times New Roman"/>
          <w:lang w:eastAsia="en-GB"/>
        </w:rPr>
        <w:t xml:space="preserve">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513F3B">
        <w:rPr>
          <w:i/>
          <w:iCs/>
          <w:lang w:eastAsia="en-GB"/>
        </w:rPr>
        <w:t>vitakka</w:t>
      </w:r>
      <w:r w:rsidR="00092759" w:rsidRPr="00513F3B">
        <w:rPr>
          <w:lang w:eastAsia="en-GB"/>
        </w:rPr>
        <w:t> and </w:t>
      </w:r>
      <w:r w:rsidR="00092759" w:rsidRPr="00513F3B">
        <w:rPr>
          <w:i/>
          <w:iCs/>
          <w:lang w:eastAsia="en-GB"/>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513F3B">
        <w:rPr>
          <w:i/>
          <w:iCs/>
          <w:lang w:eastAsia="en-GB"/>
        </w:rPr>
        <w:t>rūpa</w:t>
      </w:r>
      <w:r w:rsidR="00092759" w:rsidRPr="00513F3B">
        <w:rPr>
          <w:lang w:eastAsia="en-GB"/>
        </w:rPr>
        <w:t>, does not occur in all texts.</w:t>
      </w:r>
    </w:p>
  </w:footnote>
  <w:footnote w:id="214">
    <w:p w14:paraId="0434AFD4" w14:textId="415062EC" w:rsidR="00AF1CA1" w:rsidRDefault="00AF1CA1">
      <w:pPr>
        <w:pStyle w:val="FootnoteText"/>
      </w:pPr>
      <w:r>
        <w:rPr>
          <w:rStyle w:val="FootnoteReference"/>
        </w:rPr>
        <w:footnoteRef/>
      </w:r>
      <w:r>
        <w:t xml:space="preserve"> </w:t>
      </w:r>
      <w:hyperlink r:id="rId200" w:history="1">
        <w:r w:rsidR="00092759" w:rsidRPr="00AE3F4E">
          <w:rPr>
            <w:rStyle w:val="Hyperlink"/>
            <w:lang w:eastAsia="en-GB"/>
          </w:rPr>
          <w:t>DN 1</w:t>
        </w:r>
      </w:hyperlink>
      <w:r w:rsidR="00092759" w:rsidRPr="00513F3B">
        <w:rPr>
          <w:lang w:eastAsia="en-GB"/>
        </w:rPr>
        <w:t>/</w:t>
      </w:r>
      <w:hyperlink r:id="rId201" w:history="1">
        <w:r w:rsidR="00092759" w:rsidRPr="00104F81">
          <w:rPr>
            <w:rStyle w:val="Hyperlink"/>
            <w:lang w:eastAsia="en-GB"/>
          </w:rPr>
          <w:t>DA 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38EC4FC5" w:rsidR="00AF1CA1" w:rsidRDefault="00AF1CA1">
      <w:pPr>
        <w:pStyle w:val="FootnoteText"/>
      </w:pPr>
      <w:r>
        <w:rPr>
          <w:rStyle w:val="FootnoteReference"/>
        </w:rPr>
        <w:footnoteRef/>
      </w:r>
      <w:r>
        <w:t xml:space="preserve"> </w:t>
      </w:r>
      <w:hyperlink r:id="rId202"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r w:rsidR="00F75D20" w:rsidRPr="00513F3B">
        <w:rPr>
          <w:i/>
          <w:iCs/>
          <w:lang w:eastAsia="en-GB"/>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03"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563254E"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04"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05"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06"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07"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08" w:history="1">
        <w:r w:rsidR="00F75D20" w:rsidRPr="009F2678">
          <w:rPr>
            <w:rStyle w:val="Hyperlink"/>
            <w:lang w:eastAsia="en-GB"/>
          </w:rPr>
          <w:t>MN 85</w:t>
        </w:r>
      </w:hyperlink>
      <w:r w:rsidR="00F75D20" w:rsidRPr="00513F3B">
        <w:rPr>
          <w:lang w:eastAsia="en-GB"/>
        </w:rPr>
        <w:t xml:space="preserve">, </w:t>
      </w:r>
      <w:hyperlink r:id="rId209"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0"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513F3B">
        <w:rPr>
          <w:i/>
          <w:iCs/>
          <w:lang w:eastAsia="en-GB"/>
        </w:rPr>
        <w:t>Sukkajjhāna</w:t>
      </w:r>
      <w:r w:rsidR="00C64CC2" w:rsidRPr="00513F3B">
        <w:rPr>
          <w:lang w:eastAsia="en-GB"/>
        </w:rPr>
        <w:t>. Compare the commentarial notion of </w:t>
      </w:r>
      <w:r w:rsidR="00C64CC2" w:rsidRPr="00513F3B">
        <w:rPr>
          <w:i/>
          <w:iCs/>
          <w:lang w:eastAsia="en-GB"/>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1BF9A92F" w:rsidR="00E56C99" w:rsidRDefault="00E56C99">
      <w:pPr>
        <w:pStyle w:val="FootnoteText"/>
      </w:pPr>
      <w:r>
        <w:rPr>
          <w:rStyle w:val="FootnoteReference"/>
        </w:rPr>
        <w:footnoteRef/>
      </w:r>
      <w:r>
        <w:t xml:space="preserve"> </w:t>
      </w:r>
      <w:r w:rsidR="00C64CC2" w:rsidRPr="00513F3B">
        <w:rPr>
          <w:lang w:eastAsia="en-GB"/>
        </w:rPr>
        <w:t>E.g. Ṭhānaṅga Sutta. See BRONKHORST (2000), pg.</w:t>
      </w:r>
      <w:r w:rsidR="00C24C12">
        <w:rPr>
          <w:rFonts w:ascii="Times New Roman" w:hAnsi="Times New Roman"/>
          <w:lang w:eastAsia="en-GB"/>
        </w:rPr>
        <w:t xml:space="preserve"> </w:t>
      </w:r>
      <w:r w:rsidR="00C64CC2" w:rsidRPr="00513F3B">
        <w:rPr>
          <w:lang w:eastAsia="en-GB"/>
        </w:rPr>
        <w:t>38</w:t>
      </w:r>
      <w:r w:rsidR="00C64CC2" w:rsidRPr="00513F3B">
        <w:rPr>
          <w:i/>
          <w:iCs/>
          <w:lang w:eastAsia="en-GB"/>
        </w:rPr>
        <w:t>ff.</w:t>
      </w:r>
    </w:p>
  </w:footnote>
  <w:footnote w:id="234">
    <w:p w14:paraId="4A1FA70B" w14:textId="3F582961" w:rsidR="00E56C99" w:rsidRDefault="00E56C99">
      <w:pPr>
        <w:pStyle w:val="FootnoteText"/>
      </w:pPr>
      <w:r>
        <w:rPr>
          <w:rStyle w:val="FootnoteReference"/>
        </w:rPr>
        <w:footnoteRef/>
      </w:r>
      <w:r>
        <w:t xml:space="preserve"> </w:t>
      </w:r>
      <w:r w:rsidR="00C64CC2" w:rsidRPr="00513F3B">
        <w:rPr>
          <w:lang w:eastAsia="en-GB"/>
        </w:rPr>
        <w:t>DAYAL, pg.</w:t>
      </w:r>
      <w:r w:rsidR="00C24C12">
        <w:rPr>
          <w:rFonts w:ascii="Times New Roman" w:hAnsi="Times New Roman"/>
          <w:lang w:eastAsia="en-GB"/>
        </w:rPr>
        <w:t xml:space="preserve">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34B1C3FC" w:rsidR="00E56C99" w:rsidRDefault="00E56C99">
      <w:pPr>
        <w:pStyle w:val="FootnoteText"/>
      </w:pPr>
      <w:r>
        <w:rPr>
          <w:rStyle w:val="FootnoteReference"/>
        </w:rPr>
        <w:footnoteRef/>
      </w:r>
      <w:r>
        <w:t xml:space="preserve"> </w:t>
      </w:r>
      <w:hyperlink r:id="rId211"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2"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13" w:history="1">
        <w:r w:rsidR="00787BDA" w:rsidRPr="00CF3661">
          <w:rPr>
            <w:rStyle w:val="Hyperlink"/>
            <w:lang w:eastAsia="en-GB"/>
          </w:rPr>
          <w:t>SN 45.28</w:t>
        </w:r>
      </w:hyperlink>
      <w:r w:rsidR="00787BDA" w:rsidRPr="00513F3B">
        <w:rPr>
          <w:lang w:eastAsia="en-GB"/>
        </w:rPr>
        <w:t xml:space="preserve">, </w:t>
      </w:r>
      <w:hyperlink r:id="rId214" w:history="1">
        <w:r w:rsidR="00787BDA" w:rsidRPr="00085A1F">
          <w:rPr>
            <w:rStyle w:val="Hyperlink"/>
            <w:lang w:eastAsia="en-GB"/>
          </w:rPr>
          <w:t>AN 7.42</w:t>
        </w:r>
      </w:hyperlink>
      <w:r w:rsidR="00787BDA" w:rsidRPr="00513F3B">
        <w:rPr>
          <w:lang w:eastAsia="en-GB"/>
        </w:rPr>
        <w:t>. The term </w:t>
      </w:r>
      <w:r w:rsidR="00787BDA" w:rsidRPr="00513F3B">
        <w:rPr>
          <w:i/>
          <w:iCs/>
          <w:lang w:eastAsia="en-GB"/>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513F3B">
        <w:rPr>
          <w:i/>
          <w:iCs/>
          <w:lang w:eastAsia="en-GB"/>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1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16" w:history="1">
        <w:r w:rsidR="00787BDA" w:rsidRPr="00CF3661">
          <w:rPr>
            <w:rStyle w:val="Hyperlink"/>
            <w:lang w:eastAsia="en-GB"/>
          </w:rPr>
          <w:t>SN 48.50</w:t>
        </w:r>
      </w:hyperlink>
      <w:r w:rsidR="00787BDA" w:rsidRPr="00513F3B">
        <w:rPr>
          <w:lang w:eastAsia="en-GB"/>
        </w:rPr>
        <w:t>.</w:t>
      </w:r>
    </w:p>
  </w:footnote>
  <w:footnote w:id="239">
    <w:p w14:paraId="6DE82BEB" w14:textId="7473D6CA" w:rsidR="00E56C99" w:rsidRDefault="00E56C99">
      <w:pPr>
        <w:pStyle w:val="FootnoteText"/>
      </w:pPr>
      <w:r>
        <w:rPr>
          <w:rStyle w:val="FootnoteReference"/>
        </w:rPr>
        <w:footnoteRef/>
      </w:r>
      <w:r>
        <w:t xml:space="preserve"> </w:t>
      </w:r>
      <w:hyperlink r:id="rId217"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18" w:history="1">
        <w:r w:rsidR="00787BDA" w:rsidRPr="00ED510B">
          <w:rPr>
            <w:rStyle w:val="Hyperlink"/>
            <w:lang w:eastAsia="en-GB"/>
          </w:rPr>
          <w:t>MA 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19" w:history="1">
        <w:r w:rsidR="00787BDA" w:rsidRPr="00CF3661">
          <w:rPr>
            <w:rStyle w:val="Hyperlink"/>
            <w:lang w:eastAsia="en-GB"/>
          </w:rPr>
          <w:t>SN 46.3</w:t>
        </w:r>
      </w:hyperlink>
      <w:r w:rsidR="00787BDA" w:rsidRPr="00513F3B">
        <w:rPr>
          <w:lang w:eastAsia="en-GB"/>
        </w:rPr>
        <w:t>/</w:t>
      </w:r>
      <w:hyperlink r:id="rId220" w:history="1">
        <w:r w:rsidR="00787BDA" w:rsidRPr="00AC7E42">
          <w:rPr>
            <w:rStyle w:val="Hyperlink"/>
            <w:lang w:eastAsia="en-GB"/>
          </w:rPr>
          <w:t>SA 736</w:t>
        </w:r>
      </w:hyperlink>
      <w:r w:rsidR="00787BDA" w:rsidRPr="00513F3B">
        <w:rPr>
          <w:lang w:eastAsia="en-GB"/>
        </w:rPr>
        <w:t>/</w:t>
      </w:r>
      <w:hyperlink r:id="rId221" w:history="1">
        <w:r w:rsidR="00787BDA" w:rsidRPr="00C808FB">
          <w:rPr>
            <w:rStyle w:val="Hyperlink"/>
            <w:lang w:eastAsia="en-GB"/>
          </w:rPr>
          <w:t>SA 740</w:t>
        </w:r>
      </w:hyperlink>
      <w:r w:rsidR="00787BDA" w:rsidRPr="00513F3B">
        <w:rPr>
          <w:lang w:eastAsia="en-GB"/>
        </w:rPr>
        <w:t>/</w:t>
      </w:r>
      <w:hyperlink r:id="rId222"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46.51</w:t>
        </w:r>
      </w:hyperlink>
      <w:r w:rsidR="00787BDA" w:rsidRPr="00513F3B">
        <w:rPr>
          <w:lang w:eastAsia="en-GB"/>
        </w:rPr>
        <w:t>/</w:t>
      </w:r>
      <w:hyperlink r:id="rId224"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25" w:history="1">
        <w:r w:rsidR="00787BDA" w:rsidRPr="00CF3661">
          <w:rPr>
            <w:rStyle w:val="Hyperlink"/>
            <w:lang w:eastAsia="en-GB"/>
          </w:rPr>
          <w:t>SN 54.13</w:t>
        </w:r>
      </w:hyperlink>
      <w:r w:rsidR="00787BDA" w:rsidRPr="00513F3B">
        <w:rPr>
          <w:lang w:eastAsia="en-GB"/>
        </w:rPr>
        <w:t>/</w:t>
      </w:r>
      <w:hyperlink r:id="rId226"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27" w:history="1">
        <w:r w:rsidR="00787BDA" w:rsidRPr="00085A1F">
          <w:rPr>
            <w:rStyle w:val="Hyperlink"/>
            <w:lang w:eastAsia="en-GB"/>
          </w:rPr>
          <w:t>AN 6.102</w:t>
        </w:r>
      </w:hyperlink>
      <w:r w:rsidR="00085A1F">
        <w:rPr>
          <w:lang w:eastAsia="en-GB"/>
        </w:rPr>
        <w:t xml:space="preserve">, </w:t>
      </w:r>
      <w:hyperlink r:id="rId228" w:history="1">
        <w:r w:rsidR="00085A1F" w:rsidRPr="00085A1F">
          <w:rPr>
            <w:rStyle w:val="Hyperlink"/>
            <w:lang w:eastAsia="en-GB"/>
          </w:rPr>
          <w:t>AN 6.103</w:t>
        </w:r>
      </w:hyperlink>
      <w:r w:rsidR="00085A1F">
        <w:rPr>
          <w:lang w:eastAsia="en-GB"/>
        </w:rPr>
        <w:t xml:space="preserve">, </w:t>
      </w:r>
      <w:hyperlink r:id="rId229"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07D720AF" w:rsidR="00E56C99" w:rsidRDefault="00E56C99">
      <w:pPr>
        <w:pStyle w:val="FootnoteText"/>
      </w:pPr>
      <w:r>
        <w:rPr>
          <w:rStyle w:val="FootnoteReference"/>
        </w:rPr>
        <w:footnoteRef/>
      </w:r>
      <w:r>
        <w:t xml:space="preserve"> </w:t>
      </w:r>
      <w:hyperlink r:id="rId230"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1" w:history="1">
        <w:r w:rsidR="00787BDA" w:rsidRPr="00104F81">
          <w:rPr>
            <w:rStyle w:val="Hyperlink"/>
            <w:lang w:eastAsia="en-GB"/>
          </w:rPr>
          <w:t>DA 42</w:t>
        </w:r>
      </w:hyperlink>
      <w:r w:rsidR="00787BDA" w:rsidRPr="00513F3B">
        <w:rPr>
          <w:lang w:eastAsia="en-GB"/>
        </w:rPr>
        <w:t>. WALSHE’s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2"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289BEA32" w:rsidR="000F6A24" w:rsidRDefault="000F6A24">
      <w:pPr>
        <w:pStyle w:val="FootnoteText"/>
      </w:pPr>
      <w:r>
        <w:rPr>
          <w:rStyle w:val="FootnoteReference"/>
        </w:rPr>
        <w:footnoteRef/>
      </w:r>
      <w:r>
        <w:t xml:space="preserve"> </w:t>
      </w:r>
      <w:hyperlink r:id="rId233" w:history="1">
        <w:r w:rsidR="00787BDA" w:rsidRPr="00ED510B">
          <w:rPr>
            <w:rStyle w:val="Hyperlink"/>
            <w:lang w:eastAsia="en-GB"/>
          </w:rPr>
          <w:t>MA 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34" w:history="1">
        <w:r w:rsidR="00787BDA" w:rsidRPr="00AC7E42">
          <w:rPr>
            <w:rStyle w:val="Hyperlink"/>
            <w:lang w:eastAsia="en-GB"/>
          </w:rPr>
          <w:t>SA 610</w:t>
        </w:r>
      </w:hyperlink>
      <w:r w:rsidR="00787BDA" w:rsidRPr="00513F3B">
        <w:rPr>
          <w:lang w:eastAsia="en-GB"/>
        </w:rPr>
        <w:t>/</w:t>
      </w:r>
      <w:hyperlink r:id="rId235"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36" w:history="1">
        <w:r w:rsidR="00EB144E" w:rsidRPr="00CF3661">
          <w:rPr>
            <w:rStyle w:val="Hyperlink"/>
            <w:lang w:eastAsia="en-GB"/>
          </w:rPr>
          <w:t>SN 48.9</w:t>
        </w:r>
      </w:hyperlink>
      <w:r w:rsidR="00EB144E" w:rsidRPr="00513F3B">
        <w:rPr>
          <w:lang w:eastAsia="en-GB"/>
        </w:rPr>
        <w:t>/</w:t>
      </w:r>
      <w:hyperlink r:id="rId237" w:history="1">
        <w:r w:rsidR="00EB144E" w:rsidRPr="00AC7E42">
          <w:rPr>
            <w:rStyle w:val="Hyperlink"/>
            <w:lang w:eastAsia="en-GB"/>
          </w:rPr>
          <w:t>SA 647</w:t>
        </w:r>
      </w:hyperlink>
      <w:r w:rsidR="00EB144E" w:rsidRPr="00513F3B">
        <w:rPr>
          <w:lang w:eastAsia="en-GB"/>
        </w:rPr>
        <w:t>.</w:t>
      </w:r>
    </w:p>
  </w:footnote>
  <w:footnote w:id="254">
    <w:p w14:paraId="0359911C" w14:textId="3F9EACB7" w:rsidR="002563C3" w:rsidRDefault="002563C3">
      <w:pPr>
        <w:pStyle w:val="FootnoteText"/>
      </w:pPr>
      <w:r>
        <w:rPr>
          <w:rStyle w:val="FootnoteReference"/>
        </w:rPr>
        <w:footnoteRef/>
      </w:r>
      <w:r>
        <w:t xml:space="preserve"> </w:t>
      </w:r>
      <w:r w:rsidR="00EB144E" w:rsidRPr="00513F3B">
        <w:rPr>
          <w:lang w:eastAsia="en-GB"/>
        </w:rPr>
        <w:t>WALDSCHMIDT (1950, 1951) 10.8.</w:t>
      </w:r>
    </w:p>
  </w:footnote>
  <w:footnote w:id="255">
    <w:p w14:paraId="6964BAB5" w14:textId="1200C4C7" w:rsidR="002563C3" w:rsidRDefault="002563C3">
      <w:pPr>
        <w:pStyle w:val="FootnoteText"/>
      </w:pPr>
      <w:r>
        <w:rPr>
          <w:rStyle w:val="FootnoteReference"/>
        </w:rPr>
        <w:footnoteRef/>
      </w:r>
      <w:r>
        <w:t xml:space="preserve"> </w:t>
      </w:r>
      <w:hyperlink r:id="rId238"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39" w:history="1">
        <w:r w:rsidR="00EB144E" w:rsidRPr="00104F81">
          <w:rPr>
            <w:rStyle w:val="Hyperlink"/>
            <w:lang w:eastAsia="en-GB"/>
          </w:rPr>
          <w:t>DA 27</w:t>
        </w:r>
      </w:hyperlink>
      <w:r w:rsidR="00EB144E" w:rsidRPr="00513F3B">
        <w:rPr>
          <w:lang w:eastAsia="en-GB"/>
        </w:rPr>
        <w:t>/T № 22/</w:t>
      </w:r>
      <w:hyperlink r:id="rId240" w:history="1">
        <w:r w:rsidR="00EB144E" w:rsidRPr="00AC447B">
          <w:rPr>
            <w:rStyle w:val="Hyperlink"/>
            <w:lang w:eastAsia="en-GB"/>
          </w:rPr>
          <w:t>EA 42.7</w:t>
        </w:r>
      </w:hyperlink>
      <w:r w:rsidR="00EB144E" w:rsidRPr="00513F3B">
        <w:rPr>
          <w:lang w:eastAsia="en-GB"/>
        </w:rPr>
        <w:t>/</w:t>
      </w:r>
      <w:hyperlink r:id="rId241" w:history="1">
        <w:r w:rsidR="00EB144E" w:rsidRPr="00AC7E42">
          <w:rPr>
            <w:rStyle w:val="Hyperlink"/>
            <w:lang w:eastAsia="en-GB"/>
          </w:rPr>
          <w:t>SA 154</w:t>
        </w:r>
      </w:hyperlink>
      <w:r w:rsidR="00EB144E" w:rsidRPr="00513F3B">
        <w:rPr>
          <w:lang w:eastAsia="en-GB"/>
        </w:rPr>
        <w:t>–163*, etc.</w:t>
      </w:r>
    </w:p>
  </w:footnote>
  <w:footnote w:id="256">
    <w:p w14:paraId="0F03824D" w14:textId="6BA8562A" w:rsidR="002563C3" w:rsidRDefault="002563C3">
      <w:pPr>
        <w:pStyle w:val="FootnoteText"/>
      </w:pPr>
      <w:r>
        <w:rPr>
          <w:rStyle w:val="FootnoteReference"/>
        </w:rPr>
        <w:footnoteRef/>
      </w:r>
      <w:r>
        <w:t xml:space="preserve"> </w:t>
      </w:r>
      <w:r w:rsidR="00EB144E" w:rsidRPr="00513F3B">
        <w:rPr>
          <w:lang w:eastAsia="en-GB"/>
        </w:rPr>
        <w:t>MEISIG,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2" w:history="1">
        <w:r w:rsidR="00EB144E" w:rsidRPr="00085A1F">
          <w:rPr>
            <w:rStyle w:val="Hyperlink"/>
            <w:lang w:eastAsia="en-GB"/>
          </w:rPr>
          <w:t>AN 10.176</w:t>
        </w:r>
      </w:hyperlink>
      <w:r w:rsidR="00EB144E" w:rsidRPr="00513F3B">
        <w:rPr>
          <w:lang w:eastAsia="en-GB"/>
        </w:rPr>
        <w:t>.</w:t>
      </w:r>
    </w:p>
  </w:footnote>
  <w:footnote w:id="258">
    <w:p w14:paraId="70043BF4" w14:textId="0A306BB3" w:rsidR="002563C3" w:rsidRDefault="002563C3">
      <w:pPr>
        <w:pStyle w:val="FootnoteText"/>
      </w:pPr>
      <w:r>
        <w:rPr>
          <w:rStyle w:val="FootnoteReference"/>
        </w:rPr>
        <w:footnoteRef/>
      </w:r>
      <w:r>
        <w:t xml:space="preserve"> </w:t>
      </w:r>
      <w:r w:rsidR="00EB144E" w:rsidRPr="00513F3B">
        <w:rPr>
          <w:lang w:eastAsia="en-GB"/>
        </w:rPr>
        <w:t>Sn 1112.</w:t>
      </w:r>
    </w:p>
  </w:footnote>
  <w:footnote w:id="259">
    <w:p w14:paraId="2FE5BAAA" w14:textId="636FAEEB"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42.8</w:t>
        </w:r>
      </w:hyperlink>
      <w:r w:rsidR="00EB144E" w:rsidRPr="00513F3B">
        <w:rPr>
          <w:lang w:eastAsia="en-GB"/>
        </w:rPr>
        <w:t>/</w:t>
      </w:r>
      <w:hyperlink r:id="rId244"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45" w:history="1">
        <w:r w:rsidR="00EB144E" w:rsidRPr="00085A1F">
          <w:rPr>
            <w:rStyle w:val="Hyperlink"/>
            <w:lang w:eastAsia="en-GB"/>
          </w:rPr>
          <w:t>AN 10.219</w:t>
        </w:r>
      </w:hyperlink>
      <w:r w:rsidR="00EB144E" w:rsidRPr="00513F3B">
        <w:rPr>
          <w:lang w:eastAsia="en-GB"/>
        </w:rPr>
        <w:t>.</w:t>
      </w:r>
    </w:p>
  </w:footnote>
  <w:footnote w:id="260">
    <w:p w14:paraId="2BB0E8D3" w14:textId="6A70BD5B" w:rsidR="002563C3" w:rsidRDefault="002563C3">
      <w:pPr>
        <w:pStyle w:val="FootnoteText"/>
      </w:pPr>
      <w:r>
        <w:rPr>
          <w:rStyle w:val="FootnoteReference"/>
        </w:rPr>
        <w:footnoteRef/>
      </w:r>
      <w:r>
        <w:t xml:space="preserve"> </w:t>
      </w:r>
      <w:r w:rsidR="00EB144E" w:rsidRPr="00513F3B">
        <w:rPr>
          <w:lang w:eastAsia="en-GB"/>
        </w:rPr>
        <w:t>Bhikkhu BODHI has changed his rendering here from ‘connected with the body’ to ‘connected with sensual desire’. According to his note 1177 in the revised 2001 edition of MLDB, the PTS edition has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(connected with the body), abbreviates the next two, then has </w:t>
      </w:r>
      <w:r w:rsidR="00EB144E" w:rsidRPr="00513F3B">
        <w:rPr>
          <w:i/>
          <w:iCs/>
          <w:lang w:eastAsia="en-GB"/>
        </w:rPr>
        <w:t>dhammūpasa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The Burmese editions, supported by a 1937 Sinhalese edition, have </w:t>
      </w:r>
      <w:r w:rsidR="00EB144E" w:rsidRPr="00513F3B">
        <w:rPr>
          <w:i/>
          <w:iCs/>
          <w:lang w:eastAsia="en-GB"/>
        </w:rPr>
        <w:t>kāmūpasa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 He also cites the Chinese translation in support. The Sanskrit version quoted just below, however, supports </w:t>
      </w:r>
      <w:r w:rsidR="00EB144E" w:rsidRPr="00513F3B">
        <w:rPr>
          <w:i/>
          <w:iCs/>
          <w:lang w:eastAsia="en-GB"/>
        </w:rPr>
        <w:t>kāyūpasa</w:t>
      </w:r>
      <w:r w:rsidR="00EB144E" w:rsidRPr="00513F3B">
        <w:rPr>
          <w:rFonts w:ascii="Cambria" w:hAnsi="Cambria" w:cs="Cambria"/>
          <w:i/>
          <w:iCs/>
          <w:lang w:eastAsia="en-GB"/>
        </w:rPr>
        <w:t>ṁ</w:t>
      </w:r>
      <w:r w:rsidR="00EB144E" w:rsidRPr="00513F3B">
        <w:rPr>
          <w:i/>
          <w:iCs/>
          <w:lang w:eastAsia="en-GB"/>
        </w:rPr>
        <w:t>hita</w:t>
      </w:r>
      <w:r w:rsidR="00EB144E" w:rsidRPr="00513F3B">
        <w:rPr>
          <w:rFonts w:ascii="Cambria" w:hAnsi="Cambria" w:cs="Cambria"/>
          <w:i/>
          <w:iCs/>
          <w:lang w:eastAsia="en-GB"/>
        </w:rPr>
        <w:t>ṁ</w:t>
      </w:r>
      <w:r w:rsidR="00EB144E" w:rsidRPr="00513F3B">
        <w:rPr>
          <w:lang w:eastAsia="en-GB"/>
        </w:rPr>
        <w:t>.</w:t>
      </w:r>
    </w:p>
  </w:footnote>
  <w:footnote w:id="261">
    <w:p w14:paraId="7F6C7BCA" w14:textId="64E859B5" w:rsidR="002563C3" w:rsidRDefault="002563C3">
      <w:pPr>
        <w:pStyle w:val="FootnoteText"/>
      </w:pPr>
      <w:r>
        <w:rPr>
          <w:rStyle w:val="FootnoteReference"/>
        </w:rPr>
        <w:footnoteRef/>
      </w:r>
      <w:r>
        <w:t xml:space="preserve"> </w:t>
      </w:r>
      <w:r w:rsidR="00594FB9" w:rsidRPr="00513F3B">
        <w:rPr>
          <w:lang w:eastAsia="en-GB"/>
        </w:rPr>
        <w:t>HARRISON.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46" w:history="1">
        <w:r w:rsidR="00594FB9" w:rsidRPr="00CF3661">
          <w:rPr>
            <w:rStyle w:val="Hyperlink"/>
            <w:lang w:eastAsia="en-GB"/>
          </w:rPr>
          <w:t>SN 54.10</w:t>
        </w:r>
      </w:hyperlink>
      <w:r w:rsidR="00594FB9" w:rsidRPr="00513F3B">
        <w:rPr>
          <w:lang w:eastAsia="en-GB"/>
        </w:rPr>
        <w:t>/</w:t>
      </w:r>
      <w:hyperlink r:id="rId247" w:history="1">
        <w:r w:rsidR="00594FB9" w:rsidRPr="00AC7E42">
          <w:rPr>
            <w:rStyle w:val="Hyperlink"/>
            <w:lang w:eastAsia="en-GB"/>
          </w:rPr>
          <w:t>SA 813</w:t>
        </w:r>
      </w:hyperlink>
      <w:r w:rsidR="00594FB9" w:rsidRPr="00513F3B">
        <w:rPr>
          <w:lang w:eastAsia="en-GB"/>
        </w:rPr>
        <w:t xml:space="preserve">, </w:t>
      </w:r>
      <w:hyperlink r:id="rId248" w:history="1">
        <w:r w:rsidR="00594FB9" w:rsidRPr="00CF3661">
          <w:rPr>
            <w:rStyle w:val="Hyperlink"/>
            <w:lang w:eastAsia="en-GB"/>
          </w:rPr>
          <w:t>SN 54.13</w:t>
        </w:r>
      </w:hyperlink>
      <w:r w:rsidR="00594FB9" w:rsidRPr="00513F3B">
        <w:rPr>
          <w:lang w:eastAsia="en-GB"/>
        </w:rPr>
        <w:t>/</w:t>
      </w:r>
      <w:hyperlink r:id="rId249" w:history="1">
        <w:r w:rsidR="00594FB9" w:rsidRPr="00AC7E42">
          <w:rPr>
            <w:rStyle w:val="Hyperlink"/>
            <w:lang w:eastAsia="en-GB"/>
          </w:rPr>
          <w:t>SA 810</w:t>
        </w:r>
      </w:hyperlink>
      <w:r w:rsidR="00594FB9" w:rsidRPr="00513F3B">
        <w:rPr>
          <w:lang w:eastAsia="en-GB"/>
        </w:rPr>
        <w:t xml:space="preserve">, </w:t>
      </w:r>
      <w:hyperlink r:id="rId250"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13F3B">
        <w:rPr>
          <w:i/>
          <w:iCs/>
          <w:lang w:eastAsia="en-GB"/>
        </w:rPr>
        <w:t>appamāda</w:t>
      </w:r>
      <w:r w:rsidR="00594FB9" w:rsidRPr="00513F3B">
        <w:rPr>
          <w:lang w:eastAsia="en-GB"/>
        </w:rPr>
        <w:t>) in a negative sense is very unusual; normally, of course, diligence is closely connected with mindfulness.</w:t>
      </w:r>
    </w:p>
  </w:footnote>
  <w:footnote w:id="265">
    <w:p w14:paraId="45DA523C" w14:textId="5A2C8389" w:rsidR="00860BDC" w:rsidRDefault="00860BDC">
      <w:pPr>
        <w:pStyle w:val="FootnoteText"/>
      </w:pPr>
      <w:r>
        <w:rPr>
          <w:rStyle w:val="FootnoteReference"/>
        </w:rPr>
        <w:footnoteRef/>
      </w:r>
      <w:r>
        <w:t xml:space="preserve"> </w:t>
      </w:r>
      <w:r w:rsidR="00594FB9" w:rsidRPr="00513F3B">
        <w:rPr>
          <w:lang w:eastAsia="en-GB"/>
        </w:rPr>
        <w:t>Sn 255.</w:t>
      </w:r>
    </w:p>
  </w:footnote>
  <w:footnote w:id="266">
    <w:p w14:paraId="02E725DF" w14:textId="03FAAC50" w:rsidR="00860BDC" w:rsidRDefault="00860BDC">
      <w:pPr>
        <w:pStyle w:val="FootnoteText"/>
      </w:pPr>
      <w:r>
        <w:rPr>
          <w:rStyle w:val="FootnoteReference"/>
        </w:rPr>
        <w:footnoteRef/>
      </w:r>
      <w:r>
        <w:t xml:space="preserve"> </w:t>
      </w:r>
      <w:hyperlink r:id="rId25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0857C6A7" w:rsidR="00860BDC" w:rsidRDefault="00860BDC">
      <w:pPr>
        <w:pStyle w:val="FootnoteText"/>
      </w:pPr>
      <w:r>
        <w:rPr>
          <w:rStyle w:val="FootnoteReference"/>
        </w:rPr>
        <w:footnoteRef/>
      </w:r>
      <w:r>
        <w:t xml:space="preserve"> </w:t>
      </w:r>
      <w:r w:rsidR="00594FB9" w:rsidRPr="00513F3B">
        <w:rPr>
          <w:lang w:eastAsia="en-GB"/>
        </w:rPr>
        <w:t>Sn 3.12.</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52" w:history="1">
        <w:r w:rsidR="00594FB9" w:rsidRPr="00A77E2B">
          <w:rPr>
            <w:rStyle w:val="Hyperlink"/>
            <w:lang w:eastAsia="en-GB"/>
          </w:rPr>
          <w:t>Dhp 7</w:t>
        </w:r>
      </w:hyperlink>
      <w:r w:rsidR="00594FB9" w:rsidRPr="00513F3B">
        <w:rPr>
          <w:lang w:eastAsia="en-GB"/>
        </w:rPr>
        <w:t xml:space="preserve">, </w:t>
      </w:r>
      <w:hyperlink r:id="rId25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54" w:history="1">
        <w:r w:rsidR="00594FB9" w:rsidRPr="00CF3661">
          <w:rPr>
            <w:rStyle w:val="Hyperlink"/>
            <w:lang w:eastAsia="en-GB"/>
          </w:rPr>
          <w:t>SN 22.39</w:t>
        </w:r>
      </w:hyperlink>
      <w:r w:rsidR="00CF3661">
        <w:rPr>
          <w:lang w:eastAsia="en-GB"/>
        </w:rPr>
        <w:t xml:space="preserve">, </w:t>
      </w:r>
      <w:hyperlink r:id="rId255" w:history="1">
        <w:r w:rsidR="00CF3661" w:rsidRPr="00CF3661">
          <w:rPr>
            <w:rStyle w:val="Hyperlink"/>
            <w:lang w:eastAsia="en-GB"/>
          </w:rPr>
          <w:t>SN 22.40</w:t>
        </w:r>
      </w:hyperlink>
      <w:r w:rsidR="00CF3661">
        <w:rPr>
          <w:lang w:eastAsia="en-GB"/>
        </w:rPr>
        <w:t xml:space="preserve">, </w:t>
      </w:r>
      <w:hyperlink r:id="rId256" w:history="1">
        <w:r w:rsidR="00CF3661" w:rsidRPr="00CF3661">
          <w:rPr>
            <w:rStyle w:val="Hyperlink"/>
            <w:lang w:eastAsia="en-GB"/>
          </w:rPr>
          <w:t>SN 22.41</w:t>
        </w:r>
      </w:hyperlink>
      <w:r w:rsidR="00CF3661">
        <w:rPr>
          <w:lang w:eastAsia="en-GB"/>
        </w:rPr>
        <w:t xml:space="preserve">, </w:t>
      </w:r>
      <w:hyperlink r:id="rId25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58" w:history="1">
        <w:r w:rsidR="00594FB9" w:rsidRPr="00AC7E42">
          <w:rPr>
            <w:rStyle w:val="Hyperlink"/>
            <w:lang w:eastAsia="en-GB"/>
          </w:rPr>
          <w:t>SA 27</w:t>
        </w:r>
      </w:hyperlink>
      <w:r w:rsidR="00594FB9" w:rsidRPr="00513F3B">
        <w:rPr>
          <w:lang w:eastAsia="en-GB"/>
        </w:rPr>
        <w:t xml:space="preserve">, </w:t>
      </w:r>
      <w:hyperlink r:id="rId259" w:history="1">
        <w:r w:rsidR="00594FB9" w:rsidRPr="00CF3661">
          <w:rPr>
            <w:rStyle w:val="Hyperlink"/>
            <w:lang w:eastAsia="en-GB"/>
          </w:rPr>
          <w:t>SN 22.147</w:t>
        </w:r>
      </w:hyperlink>
      <w:r w:rsidR="00594FB9" w:rsidRPr="00513F3B">
        <w:rPr>
          <w:lang w:eastAsia="en-GB"/>
        </w:rPr>
        <w:t>/</w:t>
      </w:r>
      <w:hyperlink r:id="rId26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61" w:history="1">
        <w:r w:rsidR="00594FB9" w:rsidRPr="00CF3661">
          <w:rPr>
            <w:rStyle w:val="Hyperlink"/>
            <w:lang w:eastAsia="en-GB"/>
          </w:rPr>
          <w:t>SN 36.7</w:t>
        </w:r>
      </w:hyperlink>
      <w:r w:rsidR="00594FB9" w:rsidRPr="00513F3B">
        <w:rPr>
          <w:lang w:eastAsia="en-GB"/>
        </w:rPr>
        <w:t>/</w:t>
      </w:r>
      <w:hyperlink r:id="rId262" w:history="1">
        <w:r w:rsidR="00594FB9" w:rsidRPr="00AC7E42">
          <w:rPr>
            <w:rStyle w:val="Hyperlink"/>
            <w:lang w:eastAsia="en-GB"/>
          </w:rPr>
          <w:t>SA 1028</w:t>
        </w:r>
      </w:hyperlink>
      <w:r w:rsidR="00594FB9" w:rsidRPr="00513F3B">
        <w:rPr>
          <w:lang w:eastAsia="en-GB"/>
        </w:rPr>
        <w:t xml:space="preserve">, </w:t>
      </w:r>
      <w:hyperlink r:id="rId263" w:history="1">
        <w:r w:rsidR="00594FB9" w:rsidRPr="00CF3661">
          <w:rPr>
            <w:rStyle w:val="Hyperlink"/>
            <w:lang w:eastAsia="en-GB"/>
          </w:rPr>
          <w:t>SN 36.8</w:t>
        </w:r>
      </w:hyperlink>
      <w:r w:rsidR="00594FB9" w:rsidRPr="00513F3B">
        <w:rPr>
          <w:lang w:eastAsia="en-GB"/>
        </w:rPr>
        <w:t>/</w:t>
      </w:r>
      <w:hyperlink r:id="rId264" w:history="1">
        <w:r w:rsidR="00594FB9" w:rsidRPr="00AC7E42">
          <w:rPr>
            <w:rStyle w:val="Hyperlink"/>
            <w:lang w:eastAsia="en-GB"/>
          </w:rPr>
          <w:t>SA 1029</w:t>
        </w:r>
      </w:hyperlink>
      <w:r w:rsidR="00594FB9" w:rsidRPr="00513F3B">
        <w:rPr>
          <w:lang w:eastAsia="en-GB"/>
        </w:rPr>
        <w:t xml:space="preserve">, </w:t>
      </w:r>
      <w:hyperlink r:id="rId265" w:history="1">
        <w:r w:rsidR="00594FB9" w:rsidRPr="009047FA">
          <w:rPr>
            <w:rStyle w:val="Hyperlink"/>
            <w:lang w:eastAsia="en-GB"/>
          </w:rPr>
          <w:t>MN 37</w:t>
        </w:r>
      </w:hyperlink>
      <w:r w:rsidR="00594FB9" w:rsidRPr="00513F3B">
        <w:rPr>
          <w:lang w:eastAsia="en-GB"/>
        </w:rPr>
        <w:t>/</w:t>
      </w:r>
      <w:hyperlink r:id="rId266" w:history="1">
        <w:r w:rsidR="00594FB9" w:rsidRPr="00AC7E42">
          <w:rPr>
            <w:rStyle w:val="Hyperlink"/>
            <w:lang w:eastAsia="en-GB"/>
          </w:rPr>
          <w:t>SA 505</w:t>
        </w:r>
      </w:hyperlink>
      <w:r w:rsidR="00594FB9" w:rsidRPr="00513F3B">
        <w:rPr>
          <w:lang w:eastAsia="en-GB"/>
        </w:rPr>
        <w:t>/</w:t>
      </w:r>
      <w:hyperlink r:id="rId267" w:history="1">
        <w:r w:rsidR="00594FB9" w:rsidRPr="00AC447B">
          <w:rPr>
            <w:rStyle w:val="Hyperlink"/>
            <w:lang w:eastAsia="en-GB"/>
          </w:rPr>
          <w:t>EA 19.3</w:t>
        </w:r>
      </w:hyperlink>
      <w:r w:rsidR="00594FB9" w:rsidRPr="00513F3B">
        <w:rPr>
          <w:lang w:eastAsia="en-GB"/>
        </w:rPr>
        <w:t>.</w:t>
      </w:r>
    </w:p>
  </w:footnote>
  <w:footnote w:id="274">
    <w:p w14:paraId="347BC7CF" w14:textId="42B3763E" w:rsidR="00532B0A" w:rsidRDefault="00532B0A">
      <w:pPr>
        <w:pStyle w:val="FootnoteText"/>
      </w:pPr>
      <w:r>
        <w:rPr>
          <w:rStyle w:val="FootnoteReference"/>
        </w:rPr>
        <w:footnoteRef/>
      </w:r>
      <w:r>
        <w:t xml:space="preserve"> </w:t>
      </w:r>
      <w:r w:rsidR="00594FB9" w:rsidRPr="00513F3B">
        <w:rPr>
          <w:lang w:eastAsia="en-GB"/>
        </w:rPr>
        <w:t>See Vsm trans. (ÑĀṆAMOLI),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68" w:history="1">
        <w:r w:rsidR="00594FB9" w:rsidRPr="00AC7E42">
          <w:rPr>
            <w:rStyle w:val="Hyperlink"/>
            <w:lang w:eastAsia="en-GB"/>
          </w:rPr>
          <w:t>SA 610</w:t>
        </w:r>
      </w:hyperlink>
      <w:r w:rsidR="00594FB9" w:rsidRPr="00513F3B">
        <w:rPr>
          <w:lang w:eastAsia="en-GB"/>
        </w:rPr>
        <w:t xml:space="preserve">, but not its cognate </w:t>
      </w:r>
      <w:hyperlink r:id="rId26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7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513F3B">
        <w:rPr>
          <w:i/>
          <w:iCs/>
          <w:lang w:eastAsia="en-GB"/>
        </w:rPr>
        <w:t>ajjhatta</w:t>
      </w:r>
      <w:r w:rsidR="00594FB9" w:rsidRPr="00513F3B">
        <w:rPr>
          <w:rFonts w:ascii="Cambria" w:hAnsi="Cambria" w:cs="Cambria"/>
          <w:i/>
          <w:iCs/>
          <w:lang w:eastAsia="en-GB"/>
        </w:rPr>
        <w:t>ṁ</w:t>
      </w:r>
      <w:r w:rsidR="00594FB9" w:rsidRPr="00513F3B">
        <w:rPr>
          <w:i/>
          <w:iCs/>
          <w:lang w:eastAsia="en-GB"/>
        </w:rPr>
        <w:t xml:space="preserve"> parimukha</w:t>
      </w:r>
      <w:r w:rsidR="00594FB9" w:rsidRPr="00513F3B">
        <w:rPr>
          <w:rFonts w:ascii="Cambria" w:hAnsi="Cambria" w:cs="Cambria"/>
          <w:i/>
          <w:iCs/>
          <w:lang w:eastAsia="en-GB"/>
        </w:rPr>
        <w:t>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7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7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7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A8051D0" w:rsidR="00532B0A" w:rsidRDefault="00532B0A">
      <w:pPr>
        <w:pStyle w:val="FootnoteText"/>
      </w:pPr>
      <w:r>
        <w:rPr>
          <w:rStyle w:val="FootnoteReference"/>
        </w:rPr>
        <w:footnoteRef/>
      </w:r>
      <w:r>
        <w:t xml:space="preserve"> </w:t>
      </w:r>
      <w:r w:rsidR="00594FB9" w:rsidRPr="00513F3B">
        <w:rPr>
          <w:lang w:eastAsia="en-GB"/>
        </w:rPr>
        <w:t>Sn 205.</w:t>
      </w:r>
    </w:p>
  </w:footnote>
  <w:footnote w:id="281">
    <w:p w14:paraId="42C24DF2" w14:textId="6EFF2048" w:rsidR="00532B0A" w:rsidRDefault="00532B0A">
      <w:pPr>
        <w:pStyle w:val="FootnoteText"/>
      </w:pPr>
      <w:r>
        <w:rPr>
          <w:rStyle w:val="FootnoteReference"/>
        </w:rPr>
        <w:footnoteRef/>
      </w:r>
      <w:r>
        <w:t xml:space="preserve"> </w:t>
      </w:r>
      <w:hyperlink r:id="rId274" w:history="1">
        <w:r w:rsidR="00594FB9" w:rsidRPr="00CF3661">
          <w:rPr>
            <w:rStyle w:val="Hyperlink"/>
            <w:lang w:eastAsia="en-GB"/>
          </w:rPr>
          <w:t>SN 47.39</w:t>
        </w:r>
      </w:hyperlink>
      <w:r w:rsidR="00594FB9" w:rsidRPr="00513F3B">
        <w:rPr>
          <w:lang w:eastAsia="en-GB"/>
        </w:rPr>
        <w:t>/</w:t>
      </w:r>
      <w:hyperlink r:id="rId275"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76"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311BC461" w:rsidR="00532B0A" w:rsidRDefault="00532B0A">
      <w:pPr>
        <w:pStyle w:val="FootnoteText"/>
      </w:pPr>
      <w:r>
        <w:rPr>
          <w:rStyle w:val="FootnoteReference"/>
        </w:rPr>
        <w:footnoteRef/>
      </w:r>
      <w:r>
        <w:t xml:space="preserve"> </w:t>
      </w:r>
      <w:r w:rsidR="00594FB9" w:rsidRPr="00513F3B">
        <w:rPr>
          <w:lang w:eastAsia="en-GB"/>
        </w:rPr>
        <w:t>MASEFIELD. My thanks to the author for supplying me with a copy of this article.</w:t>
      </w:r>
    </w:p>
  </w:footnote>
  <w:footnote w:id="284">
    <w:p w14:paraId="7E67310A" w14:textId="30D240F2"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proofErr w:type="gramStart"/>
      <w:r w:rsidR="00594FB9" w:rsidRPr="00513F3B">
        <w:rPr>
          <w:rFonts w:cs="Source Serif Pro"/>
          <w:lang w:eastAsia="en-GB"/>
        </w:rPr>
        <w:t>‘</w:t>
      </w:r>
      <w:r w:rsidR="00594FB9" w:rsidRPr="00513F3B">
        <w:rPr>
          <w:rFonts w:ascii="Times New Roman" w:hAnsi="Times New Roman"/>
          <w:lang w:eastAsia="en-GB"/>
        </w:rPr>
        <w:t> </w:t>
      </w:r>
      <w:r w:rsidR="00594FB9" w:rsidRPr="00513F3B">
        <w:rPr>
          <w:rFonts w:cs="Source Serif Pro"/>
          <w:lang w:eastAsia="en-GB"/>
        </w:rPr>
        <w:t>“</w:t>
      </w:r>
      <w:proofErr w:type="gramEnd"/>
      <w:r w:rsidR="00594FB9" w:rsidRPr="00513F3B">
        <w:rPr>
          <w:i/>
          <w:iCs/>
          <w:lang w:eastAsia="en-GB"/>
        </w:rPr>
        <w:t>Ekāyañvayan”ti ekāyano aya</w:t>
      </w:r>
      <w:r w:rsidR="00594FB9" w:rsidRPr="00513F3B">
        <w:rPr>
          <w:rFonts w:ascii="Cambria" w:hAnsi="Cambria" w:cs="Cambria"/>
          <w:i/>
          <w:iCs/>
          <w:lang w:eastAsia="en-GB"/>
        </w:rPr>
        <w:t>ṁ</w:t>
      </w:r>
      <w:r w:rsidR="00594FB9" w:rsidRPr="00513F3B">
        <w:rPr>
          <w:i/>
          <w:iCs/>
          <w:lang w:eastAsia="en-GB"/>
        </w:rPr>
        <w:t>.</w:t>
      </w:r>
      <w:r w:rsidR="00594FB9" w:rsidRPr="00513F3B">
        <w:rPr>
          <w:lang w:eastAsia="en-GB"/>
        </w:rPr>
        <w:t>’ This is simply a resolution of the compound; but the interesting thing is that the reading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differs from the Majjhima and other versions, which have </w:t>
      </w:r>
      <w:r w:rsidR="00594FB9" w:rsidRPr="00513F3B">
        <w:rPr>
          <w:i/>
          <w:iCs/>
          <w:lang w:eastAsia="en-GB"/>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513F3B">
        <w:rPr>
          <w:i/>
          <w:iCs/>
          <w:lang w:eastAsia="en-GB"/>
        </w:rPr>
        <w:t>ekāyano aya</w:t>
      </w:r>
      <w:r w:rsidR="00594FB9" w:rsidRPr="00513F3B">
        <w:rPr>
          <w:rFonts w:ascii="Cambria" w:hAnsi="Cambria" w:cs="Cambria"/>
          <w:i/>
          <w:iCs/>
          <w:lang w:eastAsia="en-GB"/>
        </w:rPr>
        <w:t>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513F3B">
        <w:rPr>
          <w:i/>
          <w:iCs/>
          <w:lang w:eastAsia="en-GB"/>
        </w:rPr>
        <w:t>ekāyañvaya</w:t>
      </w:r>
      <w:r w:rsidR="00594FB9" w:rsidRPr="00513F3B">
        <w:rPr>
          <w:rFonts w:ascii="Cambria" w:hAnsi="Cambria" w:cs="Cambria"/>
          <w:i/>
          <w:iCs/>
          <w:lang w:eastAsia="en-GB"/>
        </w:rPr>
        <w:t>ṁ</w:t>
      </w:r>
      <w:r w:rsidR="00594FB9" w:rsidRPr="00513F3B">
        <w:rPr>
          <w:lang w:eastAsia="en-GB"/>
        </w:rPr>
        <w:t> is preserved in some other editions.</w:t>
      </w:r>
    </w:p>
  </w:footnote>
  <w:footnote w:id="285">
    <w:p w14:paraId="614B8642" w14:textId="019951AB" w:rsidR="00532B0A" w:rsidRDefault="00532B0A">
      <w:pPr>
        <w:pStyle w:val="FootnoteText"/>
      </w:pPr>
      <w:r>
        <w:rPr>
          <w:rStyle w:val="FootnoteReference"/>
        </w:rPr>
        <w:footnoteRef/>
      </w:r>
      <w:r>
        <w:t xml:space="preserve"> </w:t>
      </w:r>
      <w:r w:rsidR="00594FB9" w:rsidRPr="00513F3B">
        <w:rPr>
          <w:lang w:eastAsia="en-GB"/>
        </w:rPr>
        <w:t>E.g. MLDB, pg.</w:t>
      </w:r>
      <w:r w:rsidR="00C24C12">
        <w:rPr>
          <w:rFonts w:ascii="Times New Roman" w:hAnsi="Times New Roman"/>
          <w:lang w:eastAsia="en-GB"/>
        </w:rPr>
        <w:t xml:space="preserve"> </w:t>
      </w:r>
      <w:r w:rsidR="00594FB9" w:rsidRPr="00513F3B">
        <w:rPr>
          <w:lang w:eastAsia="en-GB"/>
        </w:rPr>
        <w:t>1188, note 135; GETHIN (2001), pg.</w:t>
      </w:r>
      <w:r w:rsidR="00C24C12">
        <w:rPr>
          <w:rFonts w:ascii="Times New Roman" w:hAnsi="Times New Roman"/>
          <w:lang w:eastAsia="en-GB"/>
        </w:rPr>
        <w:t xml:space="preserve"> </w:t>
      </w:r>
      <w:r w:rsidR="00594FB9" w:rsidRPr="00513F3B">
        <w:rPr>
          <w:lang w:eastAsia="en-GB"/>
        </w:rPr>
        <w:t>60.</w:t>
      </w:r>
    </w:p>
  </w:footnote>
  <w:footnote w:id="286">
    <w:p w14:paraId="083EEF1D" w14:textId="4A143BDA" w:rsidR="00532B0A" w:rsidRDefault="00532B0A">
      <w:pPr>
        <w:pStyle w:val="FootnoteText"/>
      </w:pPr>
      <w:r>
        <w:rPr>
          <w:rStyle w:val="FootnoteReference"/>
        </w:rPr>
        <w:footnoteRef/>
      </w:r>
      <w:r>
        <w:t xml:space="preserve"> </w:t>
      </w:r>
      <w:r w:rsidR="00594FB9" w:rsidRPr="00513F3B">
        <w:rPr>
          <w:lang w:eastAsia="en-GB"/>
        </w:rPr>
        <w:t>GETHIN (2001), pp. 59–66.</w:t>
      </w:r>
    </w:p>
  </w:footnote>
  <w:footnote w:id="287">
    <w:p w14:paraId="7B6D63DA" w14:textId="2894EB17" w:rsidR="00532B0A" w:rsidRDefault="00532B0A">
      <w:pPr>
        <w:pStyle w:val="FootnoteText"/>
      </w:pPr>
      <w:r>
        <w:rPr>
          <w:rStyle w:val="FootnoteReference"/>
        </w:rPr>
        <w:footnoteRef/>
      </w:r>
      <w:r>
        <w:t xml:space="preserve"> </w:t>
      </w:r>
      <w:hyperlink r:id="rId277"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78" w:history="1">
        <w:r w:rsidR="00594FB9" w:rsidRPr="00AC7E42">
          <w:rPr>
            <w:rStyle w:val="Hyperlink"/>
            <w:lang w:eastAsia="en-GB"/>
          </w:rPr>
          <w:t>SA 612</w:t>
        </w:r>
      </w:hyperlink>
      <w:r w:rsidR="00594FB9" w:rsidRPr="00513F3B">
        <w:rPr>
          <w:lang w:eastAsia="en-GB"/>
        </w:rPr>
        <w:t>*/</w:t>
      </w:r>
      <w:hyperlink r:id="rId279" w:history="1">
        <w:r w:rsidR="00594FB9" w:rsidRPr="00AC7E42">
          <w:rPr>
            <w:rStyle w:val="Hyperlink"/>
            <w:lang w:eastAsia="en-GB"/>
          </w:rPr>
          <w:t>SA 684</w:t>
        </w:r>
      </w:hyperlink>
      <w:r w:rsidR="00594FB9" w:rsidRPr="00513F3B">
        <w:rPr>
          <w:lang w:eastAsia="en-GB"/>
        </w:rPr>
        <w:t>*/</w:t>
      </w:r>
      <w:hyperlink r:id="rId280" w:history="1">
        <w:r w:rsidR="00594FB9" w:rsidRPr="00AC7E42">
          <w:rPr>
            <w:rStyle w:val="Hyperlink"/>
            <w:lang w:eastAsia="en-GB"/>
          </w:rPr>
          <w:t>SA 701</w:t>
        </w:r>
      </w:hyperlink>
      <w:r w:rsidR="00594FB9" w:rsidRPr="00513F3B">
        <w:rPr>
          <w:lang w:eastAsia="en-GB"/>
        </w:rPr>
        <w:t>*/</w:t>
      </w:r>
      <w:hyperlink r:id="rId281" w:history="1">
        <w:r w:rsidR="00594FB9" w:rsidRPr="00AC447B">
          <w:rPr>
            <w:rStyle w:val="Hyperlink"/>
            <w:lang w:eastAsia="en-GB"/>
          </w:rPr>
          <w:t>EA 27.6</w:t>
        </w:r>
      </w:hyperlink>
      <w:r w:rsidR="00594FB9" w:rsidRPr="00513F3B">
        <w:rPr>
          <w:lang w:eastAsia="en-GB"/>
        </w:rPr>
        <w:t>*/</w:t>
      </w:r>
      <w:hyperlink r:id="rId282" w:history="1">
        <w:r w:rsidR="00594FB9" w:rsidRPr="00AC447B">
          <w:rPr>
            <w:rStyle w:val="Hyperlink"/>
            <w:lang w:eastAsia="en-GB"/>
          </w:rPr>
          <w:t>EA 31.8</w:t>
        </w:r>
      </w:hyperlink>
      <w:r w:rsidR="00594FB9" w:rsidRPr="00513F3B">
        <w:rPr>
          <w:lang w:eastAsia="en-GB"/>
        </w:rPr>
        <w:t>*/</w:t>
      </w:r>
      <w:hyperlink r:id="rId283" w:history="1">
        <w:r w:rsidR="00594FB9" w:rsidRPr="00AC447B">
          <w:rPr>
            <w:rStyle w:val="Hyperlink"/>
            <w:lang w:eastAsia="en-GB"/>
          </w:rPr>
          <w:t>EA 46.4</w:t>
        </w:r>
      </w:hyperlink>
      <w:r w:rsidR="00594FB9" w:rsidRPr="00513F3B">
        <w:rPr>
          <w:lang w:eastAsia="en-GB"/>
        </w:rPr>
        <w:t>*/</w:t>
      </w:r>
      <w:hyperlink r:id="rId284"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85" w:history="1">
        <w:r w:rsidR="00BC41C7" w:rsidRPr="00CF3661">
          <w:rPr>
            <w:rStyle w:val="Hyperlink"/>
            <w:lang w:eastAsia="en-GB"/>
          </w:rPr>
          <w:t>SN 47.18</w:t>
        </w:r>
      </w:hyperlink>
      <w:r w:rsidR="00BC41C7" w:rsidRPr="00513F3B">
        <w:rPr>
          <w:lang w:eastAsia="en-GB"/>
        </w:rPr>
        <w:t>/</w:t>
      </w:r>
      <w:hyperlink r:id="rId286" w:history="1">
        <w:r w:rsidR="00BC41C7" w:rsidRPr="00AC7E42">
          <w:rPr>
            <w:rStyle w:val="Hyperlink"/>
            <w:lang w:eastAsia="en-GB"/>
          </w:rPr>
          <w:t>SA 607</w:t>
        </w:r>
      </w:hyperlink>
      <w:r w:rsidR="00BC41C7" w:rsidRPr="00513F3B">
        <w:rPr>
          <w:lang w:eastAsia="en-GB"/>
        </w:rPr>
        <w:t>/</w:t>
      </w:r>
      <w:hyperlink r:id="rId287" w:history="1">
        <w:r w:rsidR="00BC41C7" w:rsidRPr="00AC7E42">
          <w:rPr>
            <w:rStyle w:val="Hyperlink"/>
            <w:lang w:eastAsia="en-GB"/>
          </w:rPr>
          <w:t>SA 1189</w:t>
        </w:r>
      </w:hyperlink>
      <w:r w:rsidR="00BC41C7" w:rsidRPr="00513F3B">
        <w:rPr>
          <w:lang w:eastAsia="en-GB"/>
        </w:rPr>
        <w:t>/</w:t>
      </w:r>
      <w:hyperlink r:id="rId288" w:history="1">
        <w:r w:rsidR="00BC41C7" w:rsidRPr="00AC7E42">
          <w:rPr>
            <w:rStyle w:val="Hyperlink"/>
            <w:lang w:eastAsia="en-GB"/>
          </w:rPr>
          <w:t>SA 102</w:t>
        </w:r>
      </w:hyperlink>
      <w:r w:rsidR="00BC41C7" w:rsidRPr="00513F3B">
        <w:rPr>
          <w:lang w:eastAsia="en-GB"/>
        </w:rPr>
        <w:t>/</w:t>
      </w:r>
      <w:hyperlink r:id="rId289"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290" w:history="1">
        <w:r w:rsidR="00BC41C7" w:rsidRPr="00AC7E42">
          <w:rPr>
            <w:rStyle w:val="Hyperlink"/>
            <w:lang w:eastAsia="en-GB"/>
          </w:rPr>
          <w:t>SA 1189</w:t>
        </w:r>
      </w:hyperlink>
      <w:r w:rsidR="00BC41C7" w:rsidRPr="00513F3B">
        <w:rPr>
          <w:lang w:eastAsia="en-GB"/>
        </w:rPr>
        <w:t>/</w:t>
      </w:r>
      <w:hyperlink r:id="rId291" w:history="1">
        <w:r w:rsidR="00BC41C7" w:rsidRPr="00AC7E42">
          <w:rPr>
            <w:rStyle w:val="Hyperlink"/>
            <w:lang w:eastAsia="en-GB"/>
          </w:rPr>
          <w:t>SA 102</w:t>
        </w:r>
      </w:hyperlink>
      <w:r w:rsidR="00BC41C7" w:rsidRPr="00513F3B">
        <w:rPr>
          <w:lang w:eastAsia="en-GB"/>
        </w:rPr>
        <w:t>/</w:t>
      </w:r>
      <w:hyperlink r:id="rId292"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293" w:history="1">
        <w:r w:rsidR="00BC41C7" w:rsidRPr="008D62EB">
          <w:rPr>
            <w:rStyle w:val="Hyperlink"/>
            <w:lang w:eastAsia="en-GB"/>
          </w:rPr>
          <w:t>SA 1189</w:t>
        </w:r>
      </w:hyperlink>
      <w:r w:rsidR="00BC41C7" w:rsidRPr="00513F3B">
        <w:rPr>
          <w:lang w:eastAsia="en-GB"/>
        </w:rPr>
        <w:t xml:space="preserve">, </w:t>
      </w:r>
      <w:hyperlink r:id="rId294"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295" w:history="1">
        <w:r w:rsidR="005F4535" w:rsidRPr="00CF3661">
          <w:rPr>
            <w:rStyle w:val="Hyperlink"/>
            <w:lang w:eastAsia="en-GB"/>
          </w:rPr>
          <w:t>SN 47.18</w:t>
        </w:r>
      </w:hyperlink>
      <w:r w:rsidR="005F4535" w:rsidRPr="00513F3B">
        <w:rPr>
          <w:lang w:eastAsia="en-GB"/>
        </w:rPr>
        <w:t xml:space="preserve">, </w:t>
      </w:r>
      <w:hyperlink r:id="rId296"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297" w:history="1">
        <w:r w:rsidR="005F4535" w:rsidRPr="00CF3661">
          <w:rPr>
            <w:rStyle w:val="Hyperlink"/>
            <w:lang w:eastAsia="en-GB"/>
          </w:rPr>
          <w:t>SN 47.8</w:t>
        </w:r>
      </w:hyperlink>
      <w:r w:rsidR="005F4535" w:rsidRPr="00513F3B">
        <w:rPr>
          <w:lang w:eastAsia="en-GB"/>
        </w:rPr>
        <w:t>/</w:t>
      </w:r>
      <w:hyperlink r:id="rId298" w:history="1">
        <w:r w:rsidR="005F4535" w:rsidRPr="008D62EB">
          <w:rPr>
            <w:rStyle w:val="Hyperlink"/>
            <w:lang w:eastAsia="en-GB"/>
          </w:rPr>
          <w:t>SA 616</w:t>
        </w:r>
      </w:hyperlink>
      <w:r w:rsidR="005F4535" w:rsidRPr="00513F3B">
        <w:rPr>
          <w:lang w:eastAsia="en-GB"/>
        </w:rPr>
        <w:t>.</w:t>
      </w:r>
    </w:p>
  </w:footnote>
  <w:footnote w:id="293">
    <w:p w14:paraId="4CDEF052" w14:textId="1FAB0046" w:rsidR="00532B0A" w:rsidRDefault="00532B0A">
      <w:pPr>
        <w:pStyle w:val="FootnoteText"/>
      </w:pPr>
      <w:r>
        <w:rPr>
          <w:rStyle w:val="FootnoteReference"/>
        </w:rPr>
        <w:footnoteRef/>
      </w:r>
      <w:r>
        <w:t xml:space="preserve"> </w:t>
      </w:r>
      <w:r w:rsidR="005F4535" w:rsidRPr="00513F3B">
        <w:rPr>
          <w:lang w:eastAsia="en-GB"/>
        </w:rPr>
        <w:t>GETHIN (2001),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01BC91E9" w:rsidR="00532B0A" w:rsidRDefault="00532B0A">
      <w:pPr>
        <w:pStyle w:val="FootnoteText"/>
      </w:pPr>
      <w:r>
        <w:rPr>
          <w:rStyle w:val="FootnoteReference"/>
        </w:rPr>
        <w:footnoteRef/>
      </w:r>
      <w:r>
        <w:t xml:space="preserve"> </w:t>
      </w:r>
      <w:r w:rsidR="005F4535" w:rsidRPr="00513F3B">
        <w:rPr>
          <w:lang w:eastAsia="en-GB"/>
        </w:rPr>
        <w:t>WIJESEKERA, pg.</w:t>
      </w:r>
      <w:r w:rsidR="00C24C12">
        <w:rPr>
          <w:rFonts w:ascii="Times New Roman" w:hAnsi="Times New Roman"/>
          <w:lang w:eastAsia="en-GB"/>
        </w:rPr>
        <w:t xml:space="preserve"> </w:t>
      </w:r>
      <w:r w:rsidR="005F4535" w:rsidRPr="00513F3B">
        <w:rPr>
          <w:lang w:eastAsia="en-GB"/>
        </w:rPr>
        <w:t>282.</w:t>
      </w:r>
    </w:p>
  </w:footnote>
  <w:footnote w:id="297">
    <w:p w14:paraId="407ADBCB" w14:textId="1AB66847" w:rsidR="00973E96" w:rsidRDefault="00973E96" w:rsidP="005F4535">
      <w:pPr>
        <w:pStyle w:val="FootnoteText"/>
        <w:tabs>
          <w:tab w:val="left" w:pos="816"/>
        </w:tabs>
      </w:pPr>
      <w:r>
        <w:rPr>
          <w:rStyle w:val="FootnoteReference"/>
        </w:rPr>
        <w:footnoteRef/>
      </w:r>
      <w:r>
        <w:t xml:space="preserve"> </w:t>
      </w:r>
      <w:hyperlink r:id="rId299" w:history="1">
        <w:r w:rsidR="005F4535" w:rsidRPr="004857C8">
          <w:rPr>
            <w:rStyle w:val="Hyperlink"/>
            <w:lang w:eastAsia="en-GB"/>
          </w:rPr>
          <w:t>SN 3.8</w:t>
        </w:r>
      </w:hyperlink>
      <w:r w:rsidR="005F4535" w:rsidRPr="00513F3B">
        <w:rPr>
          <w:lang w:eastAsia="en-GB"/>
        </w:rPr>
        <w:t>, as pointed out by Bhikkhu BODHI.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513F3B">
        <w:rPr>
          <w:i/>
          <w:iCs/>
          <w:lang w:eastAsia="en-GB"/>
        </w:rPr>
        <w:t>muta</w:t>
      </w:r>
      <w:r w:rsidR="005F4535" w:rsidRPr="00513F3B">
        <w:rPr>
          <w:lang w:eastAsia="en-GB"/>
        </w:rPr>
        <w:t> here means cognized by the nose, tongue, or body; that is, they correlate this list with the six senses; thus some contemporary translators render it as ‘sensed’. But </w:t>
      </w:r>
      <w:r w:rsidR="005F4535" w:rsidRPr="00513F3B">
        <w:rPr>
          <w:i/>
          <w:iCs/>
          <w:lang w:eastAsia="en-GB"/>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2111159E" w:rsidR="00973E96" w:rsidRDefault="00973E96">
      <w:pPr>
        <w:pStyle w:val="FootnoteText"/>
      </w:pPr>
      <w:r>
        <w:rPr>
          <w:rStyle w:val="FootnoteReference"/>
        </w:rPr>
        <w:footnoteRef/>
      </w:r>
      <w:r>
        <w:t xml:space="preserve"> </w:t>
      </w:r>
      <w:hyperlink r:id="rId300" w:history="1">
        <w:r w:rsidR="005F4535" w:rsidRPr="0066358C">
          <w:rPr>
            <w:rStyle w:val="Hyperlink"/>
            <w:lang w:eastAsia="en-GB"/>
          </w:rPr>
          <w:t>MN 1</w:t>
        </w:r>
      </w:hyperlink>
      <w:r w:rsidR="005F4535" w:rsidRPr="00513F3B">
        <w:rPr>
          <w:lang w:eastAsia="en-GB"/>
        </w:rPr>
        <w:t>/</w:t>
      </w:r>
      <w:hyperlink r:id="rId301" w:history="1">
        <w:r w:rsidR="005F4535" w:rsidRPr="00ED510B">
          <w:rPr>
            <w:rStyle w:val="Hyperlink"/>
            <w:lang w:eastAsia="en-GB"/>
          </w:rPr>
          <w:t>MA 106</w:t>
        </w:r>
      </w:hyperlink>
      <w:r w:rsidR="005F4535" w:rsidRPr="00513F3B">
        <w:rPr>
          <w:lang w:eastAsia="en-GB"/>
        </w:rPr>
        <w:t>/T № 56.</w:t>
      </w:r>
    </w:p>
  </w:footnote>
  <w:footnote w:id="300">
    <w:p w14:paraId="517E98A8" w14:textId="174A2DFB" w:rsidR="00973E96" w:rsidRDefault="00973E96">
      <w:pPr>
        <w:pStyle w:val="FootnoteText"/>
      </w:pPr>
      <w:r>
        <w:rPr>
          <w:rStyle w:val="FootnoteReference"/>
        </w:rPr>
        <w:footnoteRef/>
      </w:r>
      <w:r>
        <w:t xml:space="preserve"> </w:t>
      </w:r>
      <w:hyperlink r:id="rId302"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03" w:history="1">
        <w:r w:rsidR="005F4535" w:rsidRPr="00104F81">
          <w:rPr>
            <w:rStyle w:val="Hyperlink"/>
            <w:lang w:eastAsia="en-GB"/>
          </w:rPr>
          <w:t>DA 7</w:t>
        </w:r>
      </w:hyperlink>
      <w:r w:rsidR="005F4535" w:rsidRPr="00513F3B">
        <w:rPr>
          <w:lang w:eastAsia="en-GB"/>
        </w:rPr>
        <w:t>/</w:t>
      </w:r>
      <w:hyperlink r:id="rId304" w:history="1">
        <w:r w:rsidR="005F4535" w:rsidRPr="00CF1673">
          <w:rPr>
            <w:rStyle w:val="Hyperlink"/>
            <w:lang w:eastAsia="en-GB"/>
          </w:rPr>
          <w:t>MA 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05" w:history="1">
        <w:r w:rsidR="005F4535" w:rsidRPr="000D7A01">
          <w:rPr>
            <w:rStyle w:val="Hyperlink"/>
            <w:lang w:eastAsia="en-GB"/>
          </w:rPr>
          <w:t>SN 35.246</w:t>
        </w:r>
      </w:hyperlink>
      <w:r w:rsidR="005F4535" w:rsidRPr="00513F3B">
        <w:rPr>
          <w:lang w:eastAsia="en-GB"/>
        </w:rPr>
        <w:t>/</w:t>
      </w:r>
      <w:hyperlink r:id="rId306"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07"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08"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09" w:history="1">
        <w:r w:rsidR="005F4535" w:rsidRPr="008D62EB">
          <w:rPr>
            <w:rStyle w:val="Hyperlink"/>
            <w:lang w:eastAsia="en-GB"/>
          </w:rPr>
          <w:t>SA 962</w:t>
        </w:r>
      </w:hyperlink>
      <w:r w:rsidR="005F4535" w:rsidRPr="00513F3B">
        <w:rPr>
          <w:lang w:eastAsia="en-GB"/>
        </w:rPr>
        <w:t>/</w:t>
      </w:r>
      <w:hyperlink r:id="rId310"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51E0DF6F" w:rsidR="00973E96" w:rsidRDefault="00973E96">
      <w:pPr>
        <w:pStyle w:val="FootnoteText"/>
      </w:pPr>
      <w:r>
        <w:rPr>
          <w:rStyle w:val="FootnoteReference"/>
        </w:rPr>
        <w:footnoteRef/>
      </w:r>
      <w:r>
        <w:t xml:space="preserve"> </w:t>
      </w:r>
      <w:r w:rsidR="005F4535" w:rsidRPr="00513F3B">
        <w:rPr>
          <w:lang w:eastAsia="en-GB"/>
        </w:rPr>
        <w:t>See GETHIN (2001),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11" w:history="1">
        <w:r w:rsidR="009620CC" w:rsidRPr="00085A1F">
          <w:rPr>
            <w:rStyle w:val="Hyperlink"/>
            <w:lang w:eastAsia="en-GB"/>
          </w:rPr>
          <w:t>AN 3.75</w:t>
        </w:r>
      </w:hyperlink>
      <w:r w:rsidR="009620CC" w:rsidRPr="00513F3B">
        <w:rPr>
          <w:lang w:eastAsia="en-GB"/>
        </w:rPr>
        <w:t>/</w:t>
      </w:r>
      <w:hyperlink r:id="rId312" w:history="1">
        <w:r w:rsidR="009620CC" w:rsidRPr="00C84F5C">
          <w:rPr>
            <w:rStyle w:val="Hyperlink"/>
            <w:lang w:eastAsia="en-GB"/>
          </w:rPr>
          <w:t>EA 21.4</w:t>
        </w:r>
      </w:hyperlink>
      <w:r w:rsidR="009620CC" w:rsidRPr="00513F3B">
        <w:rPr>
          <w:lang w:eastAsia="en-GB"/>
        </w:rPr>
        <w:t xml:space="preserve">, </w:t>
      </w:r>
      <w:hyperlink r:id="rId313" w:history="1">
        <w:r w:rsidR="009620CC" w:rsidRPr="00085A1F">
          <w:rPr>
            <w:rStyle w:val="Hyperlink"/>
            <w:lang w:eastAsia="en-GB"/>
          </w:rPr>
          <w:t>AN 4.35</w:t>
        </w:r>
      </w:hyperlink>
      <w:r w:rsidR="009620CC" w:rsidRPr="00513F3B">
        <w:rPr>
          <w:lang w:eastAsia="en-GB"/>
        </w:rPr>
        <w:t xml:space="preserve">, </w:t>
      </w:r>
      <w:hyperlink r:id="rId314" w:history="1">
        <w:r w:rsidR="009620CC" w:rsidRPr="00085A1F">
          <w:rPr>
            <w:rStyle w:val="Hyperlink"/>
            <w:lang w:eastAsia="en-GB"/>
          </w:rPr>
          <w:t>AN 4.194</w:t>
        </w:r>
      </w:hyperlink>
      <w:r w:rsidR="009620CC" w:rsidRPr="00513F3B">
        <w:rPr>
          <w:lang w:eastAsia="en-GB"/>
        </w:rPr>
        <w:t>/</w:t>
      </w:r>
      <w:hyperlink r:id="rId315" w:history="1">
        <w:r w:rsidR="009620CC" w:rsidRPr="008D62EB">
          <w:rPr>
            <w:rStyle w:val="Hyperlink"/>
            <w:lang w:eastAsia="en-GB"/>
          </w:rPr>
          <w:t>SA 565</w:t>
        </w:r>
      </w:hyperlink>
      <w:r w:rsidR="009620CC" w:rsidRPr="00513F3B">
        <w:rPr>
          <w:lang w:eastAsia="en-GB"/>
        </w:rPr>
        <w:t xml:space="preserve">, </w:t>
      </w:r>
      <w:hyperlink r:id="rId316" w:history="1">
        <w:r w:rsidR="009620CC" w:rsidRPr="00085A1F">
          <w:rPr>
            <w:rStyle w:val="Hyperlink"/>
            <w:lang w:eastAsia="en-GB"/>
          </w:rPr>
          <w:t>AN 6.26</w:t>
        </w:r>
      </w:hyperlink>
      <w:r w:rsidR="009620CC" w:rsidRPr="00513F3B">
        <w:rPr>
          <w:lang w:eastAsia="en-GB"/>
        </w:rPr>
        <w:t>/</w:t>
      </w:r>
      <w:hyperlink r:id="rId317" w:history="1">
        <w:r w:rsidR="009620CC" w:rsidRPr="008D62EB">
          <w:rPr>
            <w:rStyle w:val="Hyperlink"/>
            <w:lang w:eastAsia="en-GB"/>
          </w:rPr>
          <w:t>SA 550</w:t>
        </w:r>
      </w:hyperlink>
      <w:r w:rsidR="009620CC" w:rsidRPr="00513F3B">
        <w:rPr>
          <w:lang w:eastAsia="en-GB"/>
        </w:rPr>
        <w:t xml:space="preserve">, </w:t>
      </w:r>
      <w:hyperlink r:id="rId318" w:history="1">
        <w:r w:rsidR="009620CC" w:rsidRPr="00085A1F">
          <w:rPr>
            <w:rStyle w:val="Hyperlink"/>
            <w:lang w:eastAsia="en-GB"/>
          </w:rPr>
          <w:t>AN 6.30</w:t>
        </w:r>
      </w:hyperlink>
      <w:r w:rsidR="009620CC" w:rsidRPr="00513F3B">
        <w:rPr>
          <w:lang w:eastAsia="en-GB"/>
        </w:rPr>
        <w:t xml:space="preserve">/T № 1536.16, </w:t>
      </w:r>
      <w:hyperlink r:id="rId319"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20"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21"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22" w:history="1">
        <w:r w:rsidR="009620CC" w:rsidRPr="002025F7">
          <w:rPr>
            <w:rStyle w:val="Hyperlink"/>
            <w:lang w:eastAsia="en-GB"/>
          </w:rPr>
          <w:t>SA 973</w:t>
        </w:r>
      </w:hyperlink>
      <w:r w:rsidR="009620CC" w:rsidRPr="00513F3B">
        <w:rPr>
          <w:lang w:eastAsia="en-GB"/>
        </w:rPr>
        <w:t>*/</w:t>
      </w:r>
      <w:hyperlink r:id="rId323" w:history="1">
        <w:r w:rsidR="009620CC" w:rsidRPr="002025F7">
          <w:rPr>
            <w:rStyle w:val="Hyperlink"/>
            <w:lang w:eastAsia="en-GB"/>
          </w:rPr>
          <w:t>SA 207</w:t>
        </w:r>
      </w:hyperlink>
      <w:r w:rsidR="009620CC" w:rsidRPr="00513F3B">
        <w:rPr>
          <w:lang w:eastAsia="en-GB"/>
        </w:rPr>
        <w:t>*.</w:t>
      </w:r>
    </w:p>
  </w:footnote>
  <w:footnote w:id="310">
    <w:p w14:paraId="72D5AD35" w14:textId="5B0DE330" w:rsidR="000B55EC" w:rsidRDefault="000B55EC">
      <w:pPr>
        <w:pStyle w:val="FootnoteText"/>
      </w:pPr>
      <w:r>
        <w:rPr>
          <w:rStyle w:val="FootnoteReference"/>
        </w:rPr>
        <w:footnoteRef/>
      </w:r>
      <w:r>
        <w:t xml:space="preserve"> </w:t>
      </w:r>
      <w:hyperlink r:id="rId324"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25" w:history="1">
        <w:r w:rsidR="009620CC" w:rsidRPr="00104F81">
          <w:rPr>
            <w:rStyle w:val="Hyperlink"/>
            <w:lang w:eastAsia="en-GB"/>
          </w:rPr>
          <w:t>DA 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26" w:history="1">
        <w:r w:rsidR="009620CC" w:rsidRPr="00752828">
          <w:rPr>
            <w:rStyle w:val="Hyperlink"/>
            <w:lang w:eastAsia="en-GB"/>
          </w:rPr>
          <w:t>AN 6.117</w:t>
        </w:r>
      </w:hyperlink>
      <w:r w:rsidR="009620CC" w:rsidRPr="00513F3B">
        <w:rPr>
          <w:i/>
          <w:iCs/>
          <w:lang w:eastAsia="en-GB"/>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27"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28" w:history="1">
        <w:r w:rsidR="009620CC" w:rsidRPr="00752828">
          <w:rPr>
            <w:rStyle w:val="Hyperlink"/>
            <w:lang w:eastAsia="en-GB"/>
          </w:rPr>
          <w:t>AN 6.29</w:t>
        </w:r>
      </w:hyperlink>
      <w:r w:rsidR="009620CC" w:rsidRPr="00513F3B">
        <w:rPr>
          <w:lang w:eastAsia="en-GB"/>
        </w:rPr>
        <w:t>.</w:t>
      </w:r>
    </w:p>
  </w:footnote>
  <w:footnote w:id="315">
    <w:p w14:paraId="12889360" w14:textId="588AE612" w:rsidR="000B55EC" w:rsidRDefault="000B55EC">
      <w:pPr>
        <w:pStyle w:val="FootnoteText"/>
      </w:pPr>
      <w:r>
        <w:rPr>
          <w:rStyle w:val="FootnoteReference"/>
        </w:rPr>
        <w:footnoteRef/>
      </w:r>
      <w:r>
        <w:t xml:space="preserve"> </w:t>
      </w:r>
      <w:r w:rsidR="009620CC" w:rsidRPr="00513F3B">
        <w:rPr>
          <w:lang w:eastAsia="en-GB"/>
        </w:rPr>
        <w:t xml:space="preserve">Cp. </w:t>
      </w:r>
      <w:hyperlink r:id="rId329" w:history="1">
        <w:r w:rsidR="009620CC" w:rsidRPr="003345BB">
          <w:rPr>
            <w:rStyle w:val="Hyperlink"/>
            <w:lang w:eastAsia="en-GB"/>
          </w:rPr>
          <w:t>MN 32</w:t>
        </w:r>
      </w:hyperlink>
      <w:r w:rsidR="009620CC" w:rsidRPr="00513F3B">
        <w:rPr>
          <w:lang w:eastAsia="en-GB"/>
        </w:rPr>
        <w:t>/</w:t>
      </w:r>
      <w:hyperlink r:id="rId330" w:history="1">
        <w:r w:rsidR="009620CC" w:rsidRPr="00CF1673">
          <w:rPr>
            <w:rStyle w:val="Hyperlink"/>
            <w:lang w:eastAsia="en-GB"/>
          </w:rPr>
          <w:t>MA 184</w:t>
        </w:r>
      </w:hyperlink>
      <w:r w:rsidR="009620CC" w:rsidRPr="00513F3B">
        <w:rPr>
          <w:lang w:eastAsia="en-GB"/>
        </w:rPr>
        <w:t xml:space="preserve">, </w:t>
      </w:r>
      <w:hyperlink r:id="rId331" w:history="1">
        <w:r w:rsidR="009620CC" w:rsidRPr="003345BB">
          <w:rPr>
            <w:rStyle w:val="Hyperlink"/>
            <w:lang w:eastAsia="en-GB"/>
          </w:rPr>
          <w:t>MN 123</w:t>
        </w:r>
      </w:hyperlink>
      <w:r w:rsidR="009620CC" w:rsidRPr="00513F3B">
        <w:rPr>
          <w:lang w:eastAsia="en-GB"/>
        </w:rPr>
        <w:t>/</w:t>
      </w:r>
      <w:hyperlink r:id="rId332" w:history="1">
        <w:r w:rsidR="009620CC" w:rsidRPr="00CF1673">
          <w:rPr>
            <w:rStyle w:val="Hyperlink"/>
            <w:lang w:eastAsia="en-GB"/>
          </w:rPr>
          <w:t>MA 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33"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34" w:history="1">
        <w:r w:rsidR="00807E88" w:rsidRPr="000D7A01">
          <w:rPr>
            <w:rStyle w:val="Hyperlink"/>
            <w:lang w:eastAsia="en-GB"/>
          </w:rPr>
          <w:t>SN 47.18</w:t>
        </w:r>
      </w:hyperlink>
      <w:r w:rsidR="00807E88" w:rsidRPr="00513F3B">
        <w:rPr>
          <w:lang w:eastAsia="en-GB"/>
        </w:rPr>
        <w:t>/</w:t>
      </w:r>
      <w:hyperlink r:id="rId335" w:history="1">
        <w:r w:rsidR="00807E88" w:rsidRPr="002025F7">
          <w:rPr>
            <w:rStyle w:val="Hyperlink"/>
            <w:lang w:eastAsia="en-GB"/>
          </w:rPr>
          <w:t>SA 607</w:t>
        </w:r>
      </w:hyperlink>
      <w:r w:rsidR="00807E88" w:rsidRPr="00513F3B">
        <w:rPr>
          <w:lang w:eastAsia="en-GB"/>
        </w:rPr>
        <w:t>/</w:t>
      </w:r>
      <w:hyperlink r:id="rId336" w:history="1">
        <w:r w:rsidR="00807E88" w:rsidRPr="002025F7">
          <w:rPr>
            <w:rStyle w:val="Hyperlink"/>
            <w:lang w:eastAsia="en-GB"/>
          </w:rPr>
          <w:t>SA 1189</w:t>
        </w:r>
      </w:hyperlink>
      <w:r w:rsidR="00807E88" w:rsidRPr="00513F3B">
        <w:rPr>
          <w:lang w:eastAsia="en-GB"/>
        </w:rPr>
        <w:t>/</w:t>
      </w:r>
      <w:hyperlink r:id="rId337" w:history="1">
        <w:r w:rsidR="00807E88" w:rsidRPr="002025F7">
          <w:rPr>
            <w:rStyle w:val="Hyperlink"/>
            <w:lang w:eastAsia="en-GB"/>
          </w:rPr>
          <w:t>SA 102</w:t>
        </w:r>
      </w:hyperlink>
      <w:r w:rsidR="00807E88" w:rsidRPr="00513F3B">
        <w:rPr>
          <w:lang w:eastAsia="en-GB"/>
        </w:rPr>
        <w:t>/</w:t>
      </w:r>
      <w:hyperlink r:id="rId338" w:history="1">
        <w:r w:rsidR="00807E88" w:rsidRPr="002025F7">
          <w:rPr>
            <w:rStyle w:val="Hyperlink"/>
            <w:lang w:eastAsia="en-GB"/>
          </w:rPr>
          <w:t>SA 4</w:t>
        </w:r>
      </w:hyperlink>
      <w:r w:rsidR="00807E88" w:rsidRPr="00513F3B">
        <w:rPr>
          <w:lang w:eastAsia="en-GB"/>
        </w:rPr>
        <w:t xml:space="preserve">; </w:t>
      </w:r>
      <w:hyperlink r:id="rId339"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40"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41"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42"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4237414A" w:rsidR="000B55EC" w:rsidRDefault="000B55EC">
      <w:pPr>
        <w:pStyle w:val="FootnoteText"/>
      </w:pPr>
      <w:r>
        <w:rPr>
          <w:rStyle w:val="FootnoteReference"/>
        </w:rPr>
        <w:footnoteRef/>
      </w:r>
      <w:r>
        <w:t xml:space="preserve"> </w:t>
      </w:r>
      <w:hyperlink r:id="rId343" w:history="1">
        <w:r w:rsidR="00B60931" w:rsidRPr="00A2330F">
          <w:rPr>
            <w:rStyle w:val="Hyperlink"/>
            <w:lang w:eastAsia="en-GB"/>
          </w:rPr>
          <w:t>DN 28</w:t>
        </w:r>
      </w:hyperlink>
      <w:r w:rsidR="00B60931" w:rsidRPr="00513F3B">
        <w:rPr>
          <w:lang w:eastAsia="en-GB"/>
        </w:rPr>
        <w:t>/</w:t>
      </w:r>
      <w:hyperlink r:id="rId344" w:history="1">
        <w:r w:rsidR="00B60931" w:rsidRPr="00104F81">
          <w:rPr>
            <w:rStyle w:val="Hyperlink"/>
            <w:lang w:eastAsia="en-GB"/>
          </w:rPr>
          <w:t>DA 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45" w:history="1">
        <w:r w:rsidR="00834F3B" w:rsidRPr="000D7A01">
          <w:rPr>
            <w:rStyle w:val="Hyperlink"/>
            <w:lang w:eastAsia="en-GB"/>
          </w:rPr>
          <w:t>SN 47.21</w:t>
        </w:r>
      </w:hyperlink>
      <w:r w:rsidR="00834F3B" w:rsidRPr="00513F3B">
        <w:rPr>
          <w:lang w:eastAsia="en-GB"/>
        </w:rPr>
        <w:t>*/</w:t>
      </w:r>
      <w:hyperlink r:id="rId346" w:history="1">
        <w:r w:rsidR="00834F3B" w:rsidRPr="002025F7">
          <w:rPr>
            <w:rStyle w:val="Hyperlink"/>
            <w:lang w:eastAsia="en-GB"/>
          </w:rPr>
          <w:t>SA 628</w:t>
        </w:r>
      </w:hyperlink>
      <w:r w:rsidR="00834F3B" w:rsidRPr="00513F3B">
        <w:rPr>
          <w:lang w:eastAsia="en-GB"/>
        </w:rPr>
        <w:t xml:space="preserve">; </w:t>
      </w:r>
      <w:hyperlink r:id="rId347" w:history="1">
        <w:r w:rsidR="00834F3B" w:rsidRPr="000D7A01">
          <w:rPr>
            <w:rStyle w:val="Hyperlink"/>
            <w:lang w:eastAsia="en-GB"/>
          </w:rPr>
          <w:t>SN 47.22</w:t>
        </w:r>
      </w:hyperlink>
      <w:r w:rsidR="00834F3B" w:rsidRPr="00513F3B">
        <w:rPr>
          <w:lang w:eastAsia="en-GB"/>
        </w:rPr>
        <w:t xml:space="preserve">; </w:t>
      </w:r>
      <w:hyperlink r:id="rId348"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49" w:history="1">
        <w:r w:rsidR="00834F3B" w:rsidRPr="000D7A01">
          <w:rPr>
            <w:rStyle w:val="Hyperlink"/>
            <w:lang w:eastAsia="en-GB"/>
          </w:rPr>
          <w:t>SN 47.2</w:t>
        </w:r>
      </w:hyperlink>
      <w:r w:rsidR="00834F3B" w:rsidRPr="00513F3B">
        <w:rPr>
          <w:lang w:eastAsia="en-GB"/>
        </w:rPr>
        <w:t>/</w:t>
      </w:r>
      <w:hyperlink r:id="rId350"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51"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52" w:history="1">
        <w:r w:rsidR="00834F3B" w:rsidRPr="000D7A01">
          <w:rPr>
            <w:rStyle w:val="Hyperlink"/>
            <w:lang w:eastAsia="en-GB"/>
          </w:rPr>
          <w:t>SN 12.33</w:t>
        </w:r>
      </w:hyperlink>
      <w:r w:rsidR="00834F3B" w:rsidRPr="00513F3B">
        <w:rPr>
          <w:lang w:eastAsia="en-GB"/>
        </w:rPr>
        <w:t>/</w:t>
      </w:r>
      <w:hyperlink r:id="rId353" w:history="1">
        <w:r w:rsidR="00834F3B" w:rsidRPr="002025F7">
          <w:rPr>
            <w:rStyle w:val="Hyperlink"/>
            <w:lang w:eastAsia="en-GB"/>
          </w:rPr>
          <w:t>SA 356</w:t>
        </w:r>
      </w:hyperlink>
      <w:r w:rsidR="00834F3B" w:rsidRPr="00513F3B">
        <w:rPr>
          <w:lang w:eastAsia="en-GB"/>
        </w:rPr>
        <w:t xml:space="preserve">, </w:t>
      </w:r>
      <w:hyperlink r:id="rId354" w:history="1">
        <w:r w:rsidR="00834F3B" w:rsidRPr="000D7A01">
          <w:rPr>
            <w:rStyle w:val="Hyperlink"/>
            <w:lang w:eastAsia="en-GB"/>
          </w:rPr>
          <w:t>SN 12.34</w:t>
        </w:r>
      </w:hyperlink>
      <w:r w:rsidR="00834F3B" w:rsidRPr="00513F3B">
        <w:rPr>
          <w:lang w:eastAsia="en-GB"/>
        </w:rPr>
        <w:t>/</w:t>
      </w:r>
      <w:hyperlink r:id="rId355"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56"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51.20</w:t>
        </w:r>
      </w:hyperlink>
      <w:r w:rsidR="00834F3B" w:rsidRPr="00513F3B">
        <w:rPr>
          <w:lang w:eastAsia="en-GB"/>
        </w:rPr>
        <w:t>.</w:t>
      </w:r>
    </w:p>
  </w:footnote>
  <w:footnote w:id="331">
    <w:p w14:paraId="6BC1A39F" w14:textId="4D5BB229" w:rsidR="000B55EC" w:rsidRDefault="000B55EC">
      <w:pPr>
        <w:pStyle w:val="FootnoteText"/>
      </w:pPr>
      <w:r>
        <w:rPr>
          <w:rStyle w:val="FootnoteReference"/>
        </w:rPr>
        <w:footnoteRef/>
      </w:r>
      <w:r>
        <w:t xml:space="preserve"> </w:t>
      </w:r>
      <w:hyperlink r:id="rId358" w:history="1">
        <w:r w:rsidR="00834F3B" w:rsidRPr="00CF1673">
          <w:rPr>
            <w:rStyle w:val="Hyperlink"/>
            <w:lang w:eastAsia="en-GB"/>
          </w:rPr>
          <w:t>MA 98</w:t>
        </w:r>
      </w:hyperlink>
      <w:r w:rsidR="00834F3B" w:rsidRPr="00513F3B">
        <w:rPr>
          <w:lang w:eastAsia="en-GB"/>
        </w:rPr>
        <w:t xml:space="preserve">; cp. </w:t>
      </w:r>
      <w:hyperlink r:id="rId359"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60" w:history="1">
        <w:r w:rsidR="00623719" w:rsidRPr="000D7A01">
          <w:rPr>
            <w:rStyle w:val="Hyperlink"/>
            <w:lang w:eastAsia="en-GB"/>
          </w:rPr>
          <w:t>SN 47.34</w:t>
        </w:r>
      </w:hyperlink>
      <w:r w:rsidR="00623719" w:rsidRPr="00513F3B">
        <w:rPr>
          <w:lang w:eastAsia="en-GB"/>
        </w:rPr>
        <w:t>/</w:t>
      </w:r>
      <w:hyperlink r:id="rId361"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62" w:history="1">
        <w:r w:rsidR="00623719" w:rsidRPr="000D7A01">
          <w:rPr>
            <w:rStyle w:val="Hyperlink"/>
            <w:lang w:eastAsia="en-GB"/>
          </w:rPr>
          <w:t>SN 47.39</w:t>
        </w:r>
      </w:hyperlink>
      <w:r w:rsidR="00623719" w:rsidRPr="00513F3B">
        <w:rPr>
          <w:lang w:eastAsia="en-GB"/>
        </w:rPr>
        <w:t>/</w:t>
      </w:r>
      <w:hyperlink r:id="rId363" w:history="1">
        <w:r w:rsidR="00623719" w:rsidRPr="002B07A9">
          <w:rPr>
            <w:rStyle w:val="Hyperlink"/>
            <w:lang w:eastAsia="en-GB"/>
          </w:rPr>
          <w:t>SA 610</w:t>
        </w:r>
      </w:hyperlink>
      <w:r w:rsidR="00623719" w:rsidRPr="00513F3B">
        <w:rPr>
          <w:lang w:eastAsia="en-GB"/>
        </w:rPr>
        <w:t>.</w:t>
      </w:r>
    </w:p>
  </w:footnote>
  <w:footnote w:id="335">
    <w:p w14:paraId="21A115CF" w14:textId="3F5CACD9" w:rsidR="00302E1E" w:rsidRDefault="00302E1E">
      <w:pPr>
        <w:pStyle w:val="FootnoteText"/>
      </w:pPr>
      <w:r>
        <w:rPr>
          <w:rStyle w:val="FootnoteReference"/>
        </w:rPr>
        <w:footnoteRef/>
      </w:r>
      <w:r>
        <w:t xml:space="preserve"> </w:t>
      </w:r>
      <w:r w:rsidR="00623719" w:rsidRPr="00513F3B">
        <w:rPr>
          <w:lang w:eastAsia="en-GB"/>
        </w:rPr>
        <w:t>BOIN-WEBB, pg.</w:t>
      </w:r>
      <w:r w:rsidR="00C24C12">
        <w:rPr>
          <w:rFonts w:ascii="Times New Roman" w:hAnsi="Times New Roman"/>
          <w:lang w:eastAsia="en-GB"/>
        </w:rPr>
        <w:t xml:space="preserve"> </w:t>
      </w:r>
      <w:r w:rsidR="00623719" w:rsidRPr="00513F3B">
        <w:rPr>
          <w:lang w:eastAsia="en-GB"/>
        </w:rPr>
        <w:t>160.</w:t>
      </w:r>
    </w:p>
  </w:footnote>
  <w:footnote w:id="336">
    <w:p w14:paraId="7380CF18" w14:textId="36CFF91A" w:rsidR="00302E1E" w:rsidRDefault="00302E1E">
      <w:pPr>
        <w:pStyle w:val="FootnoteText"/>
      </w:pPr>
      <w:r>
        <w:rPr>
          <w:rStyle w:val="FootnoteReference"/>
        </w:rPr>
        <w:footnoteRef/>
      </w:r>
      <w:r>
        <w:t xml:space="preserve"> </w:t>
      </w:r>
      <w:r w:rsidR="00623719" w:rsidRPr="00513F3B">
        <w:rPr>
          <w:lang w:eastAsia="en-GB"/>
        </w:rPr>
        <w:t>CDB 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64"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65" w:history="1">
        <w:r w:rsidR="00C46BFC" w:rsidRPr="00C46BFC">
          <w:rPr>
            <w:rStyle w:val="Hyperlink"/>
            <w:lang w:eastAsia="en-GB"/>
          </w:rPr>
          <w:t>SN 22.127</w:t>
        </w:r>
      </w:hyperlink>
      <w:r w:rsidR="00C46BFC">
        <w:rPr>
          <w:lang w:eastAsia="en-GB"/>
        </w:rPr>
        <w:t xml:space="preserve">, </w:t>
      </w:r>
      <w:hyperlink r:id="rId366"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67"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68" w:history="1">
        <w:r w:rsidR="00623719" w:rsidRPr="00C46BFC">
          <w:rPr>
            <w:rStyle w:val="Hyperlink"/>
            <w:lang w:eastAsia="en-GB"/>
          </w:rPr>
          <w:t>SN 22.57</w:t>
        </w:r>
      </w:hyperlink>
      <w:r w:rsidR="00623719" w:rsidRPr="00513F3B">
        <w:rPr>
          <w:lang w:eastAsia="en-GB"/>
        </w:rPr>
        <w:t>/</w:t>
      </w:r>
      <w:hyperlink r:id="rId369" w:history="1">
        <w:r w:rsidR="00623719" w:rsidRPr="002B07A9">
          <w:rPr>
            <w:rStyle w:val="Hyperlink"/>
            <w:lang w:eastAsia="en-GB"/>
          </w:rPr>
          <w:t>SA 42</w:t>
        </w:r>
      </w:hyperlink>
      <w:r w:rsidR="00623719" w:rsidRPr="00513F3B">
        <w:rPr>
          <w:lang w:eastAsia="en-GB"/>
        </w:rPr>
        <w:t>/</w:t>
      </w:r>
      <w:hyperlink r:id="rId370"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71" w:history="1">
        <w:r w:rsidR="00623719" w:rsidRPr="00C46BFC">
          <w:rPr>
            <w:rStyle w:val="Hyperlink"/>
            <w:lang w:eastAsia="en-GB"/>
          </w:rPr>
          <w:t>SN 12.1</w:t>
        </w:r>
      </w:hyperlink>
      <w:r w:rsidR="00623719" w:rsidRPr="00513F3B">
        <w:rPr>
          <w:lang w:eastAsia="en-GB"/>
        </w:rPr>
        <w:t>/</w:t>
      </w:r>
      <w:hyperlink r:id="rId372"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059B7FCB" w:rsidR="00302E1E" w:rsidRDefault="00302E1E">
      <w:pPr>
        <w:pStyle w:val="FootnoteText"/>
      </w:pPr>
      <w:r>
        <w:rPr>
          <w:rStyle w:val="FootnoteReference"/>
        </w:rPr>
        <w:footnoteRef/>
      </w:r>
      <w:r>
        <w:t xml:space="preserve"> </w:t>
      </w:r>
      <w:hyperlink r:id="rId373"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74" w:history="1">
        <w:r w:rsidR="00623719" w:rsidRPr="00104F81">
          <w:rPr>
            <w:rStyle w:val="Hyperlink"/>
            <w:lang w:eastAsia="en-GB"/>
          </w:rPr>
          <w:t>DA 13</w:t>
        </w:r>
      </w:hyperlink>
      <w:r w:rsidR="00623719" w:rsidRPr="00513F3B">
        <w:rPr>
          <w:lang w:eastAsia="en-GB"/>
        </w:rPr>
        <w:t>/T № 14/</w:t>
      </w:r>
      <w:hyperlink r:id="rId375" w:history="1">
        <w:r w:rsidR="00623719" w:rsidRPr="00CF1673">
          <w:rPr>
            <w:rStyle w:val="Hyperlink"/>
            <w:lang w:eastAsia="en-GB"/>
          </w:rPr>
          <w:t>MA 97</w:t>
        </w:r>
      </w:hyperlink>
      <w:r w:rsidR="00623719" w:rsidRPr="00513F3B">
        <w:rPr>
          <w:lang w:eastAsia="en-GB"/>
        </w:rPr>
        <w:t>/T № 52/Skt.</w:t>
      </w:r>
    </w:p>
  </w:footnote>
  <w:footnote w:id="341">
    <w:p w14:paraId="6DF45981" w14:textId="0E3FC897"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513F3B">
        <w:rPr>
          <w:i/>
          <w:iCs/>
          <w:lang w:eastAsia="en-GB"/>
        </w:rPr>
        <w:t>citta</w:t>
      </w:r>
      <w:r w:rsidR="00623719" w:rsidRPr="00513F3B">
        <w:rPr>
          <w:lang w:eastAsia="en-GB"/>
        </w:rPr>
        <w:t> and </w:t>
      </w:r>
      <w:r w:rsidR="00623719" w:rsidRPr="00513F3B">
        <w:rPr>
          <w:i/>
          <w:iCs/>
          <w:lang w:eastAsia="en-GB"/>
        </w:rPr>
        <w:t>viññāṇa</w:t>
      </w:r>
      <w:r w:rsidR="00623719" w:rsidRPr="00513F3B">
        <w:rPr>
          <w:lang w:eastAsia="en-GB"/>
        </w:rPr>
        <w:t xml:space="preserve"> occurs in other contexts where samatha and vipassanā overlap, e.g. </w:t>
      </w:r>
      <w:hyperlink r:id="rId376" w:history="1">
        <w:r w:rsidR="00623719" w:rsidRPr="003345BB">
          <w:rPr>
            <w:rStyle w:val="Hyperlink"/>
            <w:lang w:eastAsia="en-GB"/>
          </w:rPr>
          <w:t>MN 138</w:t>
        </w:r>
      </w:hyperlink>
      <w:r w:rsidR="00623719" w:rsidRPr="00513F3B">
        <w:rPr>
          <w:lang w:eastAsia="en-GB"/>
        </w:rPr>
        <w:t>/</w:t>
      </w:r>
      <w:hyperlink r:id="rId377" w:history="1">
        <w:r w:rsidR="00623719" w:rsidRPr="00CF1673">
          <w:rPr>
            <w:rStyle w:val="Hyperlink"/>
            <w:lang w:eastAsia="en-GB"/>
          </w:rPr>
          <w:t>MA 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78"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79"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80"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81" w:history="1">
        <w:r w:rsidR="00623719" w:rsidRPr="00C46BFC">
          <w:rPr>
            <w:rStyle w:val="Hyperlink"/>
            <w:lang w:eastAsia="en-GB"/>
          </w:rPr>
          <w:t>SN 36.11</w:t>
        </w:r>
      </w:hyperlink>
      <w:r w:rsidR="00623719" w:rsidRPr="00513F3B">
        <w:rPr>
          <w:lang w:eastAsia="en-GB"/>
        </w:rPr>
        <w:t xml:space="preserve">, </w:t>
      </w:r>
      <w:hyperlink r:id="rId382"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83" w:history="1">
        <w:r w:rsidR="00C46BFC" w:rsidRPr="00C46BFC">
          <w:rPr>
            <w:rStyle w:val="Hyperlink"/>
            <w:lang w:eastAsia="en-GB"/>
          </w:rPr>
          <w:t>SN 36.16</w:t>
        </w:r>
      </w:hyperlink>
      <w:r w:rsidR="00C46BFC">
        <w:rPr>
          <w:lang w:eastAsia="en-GB"/>
        </w:rPr>
        <w:t xml:space="preserve">, </w:t>
      </w:r>
      <w:hyperlink r:id="rId384" w:history="1">
        <w:r w:rsidR="00C46BFC" w:rsidRPr="00C46BFC">
          <w:rPr>
            <w:rStyle w:val="Hyperlink"/>
            <w:lang w:eastAsia="en-GB"/>
          </w:rPr>
          <w:t>SN 36.17</w:t>
        </w:r>
      </w:hyperlink>
      <w:r w:rsidR="00C46BFC">
        <w:rPr>
          <w:lang w:eastAsia="en-GB"/>
        </w:rPr>
        <w:t xml:space="preserve">, </w:t>
      </w:r>
      <w:hyperlink r:id="rId385" w:history="1">
        <w:r w:rsidR="00C46BFC" w:rsidRPr="00C46BFC">
          <w:rPr>
            <w:rStyle w:val="Hyperlink"/>
            <w:lang w:eastAsia="en-GB"/>
          </w:rPr>
          <w:t>SN 36.18</w:t>
        </w:r>
      </w:hyperlink>
      <w:r w:rsidR="00C46BFC">
        <w:rPr>
          <w:lang w:eastAsia="en-GB"/>
        </w:rPr>
        <w:t xml:space="preserve">, </w:t>
      </w:r>
      <w:hyperlink r:id="rId386" w:history="1">
        <w:r w:rsidR="00C46BFC" w:rsidRPr="00C46BFC">
          <w:rPr>
            <w:rStyle w:val="Hyperlink"/>
            <w:lang w:eastAsia="en-GB"/>
          </w:rPr>
          <w:t>SN 36.19</w:t>
        </w:r>
      </w:hyperlink>
      <w:r w:rsidR="00C46BFC">
        <w:rPr>
          <w:lang w:eastAsia="en-GB"/>
        </w:rPr>
        <w:t xml:space="preserve">, </w:t>
      </w:r>
      <w:hyperlink r:id="rId387"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88" w:history="1">
        <w:r w:rsidR="00623719" w:rsidRPr="00B529A0">
          <w:rPr>
            <w:rStyle w:val="Hyperlink"/>
            <w:lang w:eastAsia="en-GB"/>
          </w:rPr>
          <w:t>SN 36.2</w:t>
        </w:r>
      </w:hyperlink>
      <w:r w:rsidR="00B529A0" w:rsidRPr="00513F3B">
        <w:rPr>
          <w:lang w:eastAsia="en-GB"/>
        </w:rPr>
        <w:t xml:space="preserve">, </w:t>
      </w:r>
      <w:hyperlink r:id="rId389" w:history="1">
        <w:r w:rsidR="00B529A0" w:rsidRPr="00B529A0">
          <w:rPr>
            <w:rStyle w:val="Hyperlink"/>
            <w:lang w:eastAsia="en-GB"/>
          </w:rPr>
          <w:t>SN 36.7</w:t>
        </w:r>
      </w:hyperlink>
      <w:r w:rsidR="00B529A0" w:rsidRPr="00513F3B">
        <w:rPr>
          <w:lang w:eastAsia="en-GB"/>
        </w:rPr>
        <w:t xml:space="preserve">, </w:t>
      </w:r>
      <w:hyperlink r:id="rId390" w:history="1">
        <w:r w:rsidR="00B529A0" w:rsidRPr="00B529A0">
          <w:rPr>
            <w:rStyle w:val="Hyperlink"/>
            <w:lang w:eastAsia="en-GB"/>
          </w:rPr>
          <w:t>SN 36.8</w:t>
        </w:r>
      </w:hyperlink>
      <w:r w:rsidR="00B529A0" w:rsidRPr="00513F3B">
        <w:rPr>
          <w:lang w:eastAsia="en-GB"/>
        </w:rPr>
        <w:t xml:space="preserve">, </w:t>
      </w:r>
      <w:hyperlink r:id="rId391" w:history="1">
        <w:r w:rsidR="00B529A0" w:rsidRPr="00B529A0">
          <w:rPr>
            <w:rStyle w:val="Hyperlink"/>
            <w:lang w:eastAsia="en-GB"/>
          </w:rPr>
          <w:t>SN 36.9</w:t>
        </w:r>
      </w:hyperlink>
      <w:r w:rsidR="00B529A0" w:rsidRPr="00513F3B">
        <w:rPr>
          <w:lang w:eastAsia="en-GB"/>
        </w:rPr>
        <w:t xml:space="preserve">, </w:t>
      </w:r>
      <w:hyperlink r:id="rId392"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393"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394" w:history="1">
        <w:r w:rsidR="00623719" w:rsidRPr="00B529A0">
          <w:rPr>
            <w:rStyle w:val="Hyperlink"/>
            <w:lang w:eastAsia="en-GB"/>
          </w:rPr>
          <w:t>SN 36.7</w:t>
        </w:r>
      </w:hyperlink>
      <w:r w:rsidR="00623719" w:rsidRPr="00513F3B">
        <w:rPr>
          <w:lang w:eastAsia="en-GB"/>
        </w:rPr>
        <w:t xml:space="preserve">, </w:t>
      </w:r>
      <w:hyperlink r:id="rId395"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396" w:history="1">
        <w:r w:rsidR="00517DF3" w:rsidRPr="00D00E1E">
          <w:rPr>
            <w:rStyle w:val="Hyperlink"/>
            <w:lang w:eastAsia="en-GB"/>
          </w:rPr>
          <w:t>SN 22.80</w:t>
        </w:r>
      </w:hyperlink>
      <w:r w:rsidR="00517DF3" w:rsidRPr="00513F3B">
        <w:rPr>
          <w:lang w:eastAsia="en-GB"/>
        </w:rPr>
        <w:t>.</w:t>
      </w:r>
    </w:p>
  </w:footnote>
  <w:footnote w:id="350">
    <w:p w14:paraId="7DC85A83" w14:textId="10465DFE" w:rsidR="00302E1E" w:rsidRDefault="00302E1E" w:rsidP="00517DF3">
      <w:pPr>
        <w:pStyle w:val="FootnoteText"/>
        <w:tabs>
          <w:tab w:val="left" w:pos="1060"/>
        </w:tabs>
      </w:pPr>
      <w:r>
        <w:rPr>
          <w:rStyle w:val="FootnoteReference"/>
        </w:rPr>
        <w:footnoteRef/>
      </w:r>
      <w:r>
        <w:t xml:space="preserve"> </w:t>
      </w:r>
      <w:hyperlink r:id="rId397" w:history="1">
        <w:r w:rsidR="00517DF3" w:rsidRPr="003345BB">
          <w:rPr>
            <w:rStyle w:val="Hyperlink"/>
            <w:lang w:eastAsia="en-GB"/>
          </w:rPr>
          <w:t>MN 78</w:t>
        </w:r>
      </w:hyperlink>
      <w:r w:rsidR="00517DF3" w:rsidRPr="00513F3B">
        <w:rPr>
          <w:lang w:eastAsia="en-GB"/>
        </w:rPr>
        <w:t>/</w:t>
      </w:r>
      <w:hyperlink r:id="rId398" w:history="1">
        <w:r w:rsidR="00517DF3" w:rsidRPr="00CF1673">
          <w:rPr>
            <w:rStyle w:val="Hyperlink"/>
            <w:lang w:eastAsia="en-GB"/>
          </w:rPr>
          <w:t>MA 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399"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00"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01" w:history="1">
        <w:r w:rsidR="00517DF3" w:rsidRPr="003345BB">
          <w:rPr>
            <w:rStyle w:val="Hyperlink"/>
            <w:lang w:eastAsia="en-GB"/>
          </w:rPr>
          <w:t>MN 118</w:t>
        </w:r>
      </w:hyperlink>
      <w:r w:rsidR="00517DF3" w:rsidRPr="00513F3B">
        <w:rPr>
          <w:lang w:eastAsia="en-GB"/>
        </w:rPr>
        <w:t>.</w:t>
      </w:r>
    </w:p>
  </w:footnote>
  <w:footnote w:id="354">
    <w:p w14:paraId="52451CD1" w14:textId="3301C4EE" w:rsidR="00541B60" w:rsidRDefault="00541B60">
      <w:pPr>
        <w:pStyle w:val="FootnoteText"/>
      </w:pPr>
      <w:r>
        <w:rPr>
          <w:rStyle w:val="FootnoteReference"/>
        </w:rPr>
        <w:footnoteRef/>
      </w:r>
      <w:r>
        <w:t xml:space="preserve"> </w:t>
      </w:r>
      <w:r w:rsidR="00517DF3" w:rsidRPr="00513F3B">
        <w:rPr>
          <w:lang w:eastAsia="en-GB"/>
        </w:rPr>
        <w:t>Chih-ching, according to MINH CHÂU,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02" w:history="1">
        <w:r w:rsidR="00517DF3" w:rsidRPr="00D00E1E">
          <w:rPr>
            <w:rStyle w:val="Hyperlink"/>
            <w:lang w:eastAsia="en-GB"/>
          </w:rPr>
          <w:t>SN 54.10</w:t>
        </w:r>
      </w:hyperlink>
      <w:r w:rsidR="00517DF3" w:rsidRPr="00513F3B">
        <w:rPr>
          <w:lang w:eastAsia="en-GB"/>
        </w:rPr>
        <w:t>/</w:t>
      </w:r>
      <w:hyperlink r:id="rId403" w:history="1">
        <w:r w:rsidR="00517DF3" w:rsidRPr="002B07A9">
          <w:rPr>
            <w:rStyle w:val="Hyperlink"/>
            <w:lang w:eastAsia="en-GB"/>
          </w:rPr>
          <w:t>SA 813</w:t>
        </w:r>
      </w:hyperlink>
      <w:r w:rsidR="00517DF3" w:rsidRPr="00513F3B">
        <w:rPr>
          <w:lang w:eastAsia="en-GB"/>
        </w:rPr>
        <w:t xml:space="preserve">, </w:t>
      </w:r>
      <w:hyperlink r:id="rId404" w:history="1">
        <w:r w:rsidR="00517DF3" w:rsidRPr="00D00E1E">
          <w:rPr>
            <w:rStyle w:val="Hyperlink"/>
            <w:lang w:eastAsia="en-GB"/>
          </w:rPr>
          <w:t>SN 54.13</w:t>
        </w:r>
      </w:hyperlink>
      <w:r w:rsidR="00517DF3" w:rsidRPr="00513F3B">
        <w:rPr>
          <w:lang w:eastAsia="en-GB"/>
        </w:rPr>
        <w:t>/</w:t>
      </w:r>
      <w:hyperlink r:id="rId405" w:history="1">
        <w:r w:rsidR="00517DF3" w:rsidRPr="002B07A9">
          <w:rPr>
            <w:rStyle w:val="Hyperlink"/>
            <w:lang w:eastAsia="en-GB"/>
          </w:rPr>
          <w:t>SA 810</w:t>
        </w:r>
      </w:hyperlink>
      <w:r w:rsidR="00517DF3" w:rsidRPr="00513F3B">
        <w:rPr>
          <w:lang w:eastAsia="en-GB"/>
        </w:rPr>
        <w:t xml:space="preserve">, </w:t>
      </w:r>
      <w:hyperlink r:id="rId406"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58B7DC72" w:rsidR="00541B60" w:rsidRDefault="00541B60">
      <w:pPr>
        <w:pStyle w:val="FootnoteText"/>
      </w:pPr>
      <w:r>
        <w:rPr>
          <w:rStyle w:val="FootnoteReference"/>
        </w:rPr>
        <w:footnoteRef/>
      </w:r>
      <w:r>
        <w:t xml:space="preserve"> </w:t>
      </w:r>
      <w:r w:rsidR="00517DF3" w:rsidRPr="00A73B7C">
        <w:rPr>
          <w:rStyle w:val="FootnoteTextChar"/>
        </w:rPr>
        <w:t>T № 1548. FRAUWALLNER (1995)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07" w:history="1">
        <w:r w:rsidR="00517DF3" w:rsidRPr="00D00E1E">
          <w:rPr>
            <w:rStyle w:val="Hyperlink"/>
            <w:lang w:eastAsia="en-GB"/>
          </w:rPr>
          <w:t>SN 36.31</w:t>
        </w:r>
      </w:hyperlink>
      <w:r w:rsidR="00517DF3" w:rsidRPr="00513F3B">
        <w:rPr>
          <w:lang w:eastAsia="en-GB"/>
        </w:rPr>
        <w:t>/</w:t>
      </w:r>
      <w:hyperlink r:id="rId408"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09" w:history="1">
        <w:r w:rsidR="00517DF3" w:rsidRPr="00752828">
          <w:rPr>
            <w:rStyle w:val="Hyperlink"/>
            <w:lang w:eastAsia="en-GB"/>
          </w:rPr>
          <w:t>AN 6.26</w:t>
        </w:r>
      </w:hyperlink>
      <w:r w:rsidR="00517DF3" w:rsidRPr="00513F3B">
        <w:rPr>
          <w:lang w:eastAsia="en-GB"/>
        </w:rPr>
        <w:t>/</w:t>
      </w:r>
      <w:hyperlink r:id="rId410"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11" w:history="1">
        <w:r w:rsidR="00517DF3" w:rsidRPr="00D00E1E">
          <w:rPr>
            <w:rStyle w:val="Hyperlink"/>
            <w:lang w:eastAsia="en-GB"/>
          </w:rPr>
          <w:t>SN 22.122</w:t>
        </w:r>
      </w:hyperlink>
      <w:r w:rsidR="00517DF3" w:rsidRPr="00513F3B">
        <w:rPr>
          <w:lang w:eastAsia="en-GB"/>
        </w:rPr>
        <w:t>/</w:t>
      </w:r>
      <w:hyperlink r:id="rId412"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513F3B">
        <w:rPr>
          <w:i/>
          <w:iCs/>
          <w:lang w:eastAsia="en-GB"/>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513F3B">
        <w:rPr>
          <w:i/>
          <w:iCs/>
          <w:lang w:eastAsia="en-GB"/>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13" w:history="1">
        <w:r w:rsidR="008A7C0A" w:rsidRPr="00D00E1E">
          <w:rPr>
            <w:rStyle w:val="Hyperlink"/>
            <w:lang w:eastAsia="en-GB"/>
          </w:rPr>
          <w:t>SN 48.2</w:t>
        </w:r>
      </w:hyperlink>
      <w:r w:rsidR="00D00E1E">
        <w:rPr>
          <w:lang w:eastAsia="en-GB"/>
        </w:rPr>
        <w:t xml:space="preserve">, </w:t>
      </w:r>
      <w:hyperlink r:id="rId414" w:history="1">
        <w:r w:rsidR="00D00E1E" w:rsidRPr="00D00E1E">
          <w:rPr>
            <w:rStyle w:val="Hyperlink"/>
            <w:lang w:eastAsia="en-GB"/>
          </w:rPr>
          <w:t>SN 48.3</w:t>
        </w:r>
      </w:hyperlink>
      <w:r w:rsidR="00D00E1E">
        <w:rPr>
          <w:lang w:eastAsia="en-GB"/>
        </w:rPr>
        <w:t xml:space="preserve">, </w:t>
      </w:r>
      <w:hyperlink r:id="rId415" w:history="1">
        <w:r w:rsidR="00D00E1E" w:rsidRPr="00D00E1E">
          <w:rPr>
            <w:rStyle w:val="Hyperlink"/>
            <w:lang w:eastAsia="en-GB"/>
          </w:rPr>
          <w:t>SN 48.4</w:t>
        </w:r>
      </w:hyperlink>
      <w:r w:rsidR="00D00E1E">
        <w:rPr>
          <w:lang w:eastAsia="en-GB"/>
        </w:rPr>
        <w:t xml:space="preserve">, </w:t>
      </w:r>
      <w:hyperlink r:id="rId416" w:history="1">
        <w:r w:rsidR="00D00E1E" w:rsidRPr="00D00E1E">
          <w:rPr>
            <w:rStyle w:val="Hyperlink"/>
            <w:lang w:eastAsia="en-GB"/>
          </w:rPr>
          <w:t>SN 48.5</w:t>
        </w:r>
      </w:hyperlink>
      <w:r w:rsidR="00D00E1E">
        <w:rPr>
          <w:lang w:eastAsia="en-GB"/>
        </w:rPr>
        <w:t xml:space="preserve">, </w:t>
      </w:r>
      <w:hyperlink r:id="rId417" w:history="1">
        <w:r w:rsidR="00D00E1E" w:rsidRPr="00D00E1E">
          <w:rPr>
            <w:rStyle w:val="Hyperlink"/>
            <w:lang w:eastAsia="en-GB"/>
          </w:rPr>
          <w:t>SN 48.6</w:t>
        </w:r>
      </w:hyperlink>
      <w:r w:rsidR="00D00E1E">
        <w:rPr>
          <w:lang w:eastAsia="en-GB"/>
        </w:rPr>
        <w:t xml:space="preserve">, </w:t>
      </w:r>
      <w:hyperlink r:id="rId418"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19" w:history="1">
        <w:r w:rsidR="008A7C0A" w:rsidRPr="00D00E1E">
          <w:rPr>
            <w:rStyle w:val="Hyperlink"/>
            <w:lang w:eastAsia="en-GB"/>
          </w:rPr>
          <w:t>SN 54.6</w:t>
        </w:r>
      </w:hyperlink>
      <w:r w:rsidR="008A7C0A" w:rsidRPr="00513F3B">
        <w:rPr>
          <w:lang w:eastAsia="en-GB"/>
        </w:rPr>
        <w:t>/</w:t>
      </w:r>
      <w:hyperlink r:id="rId420" w:history="1">
        <w:r w:rsidR="008A7C0A" w:rsidRPr="00C808FB">
          <w:rPr>
            <w:rStyle w:val="Hyperlink"/>
            <w:lang w:eastAsia="en-GB"/>
          </w:rPr>
          <w:t>SA 805</w:t>
        </w:r>
      </w:hyperlink>
      <w:r w:rsidR="008A7C0A" w:rsidRPr="00513F3B">
        <w:rPr>
          <w:lang w:eastAsia="en-GB"/>
        </w:rPr>
        <w:t>.</w:t>
      </w:r>
    </w:p>
  </w:footnote>
  <w:footnote w:id="367">
    <w:p w14:paraId="231652DA" w14:textId="140E25F7"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21"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22" w:history="1">
        <w:r w:rsidR="008A7C0A" w:rsidRPr="00CF1673">
          <w:rPr>
            <w:rStyle w:val="Hyperlink"/>
            <w:lang w:eastAsia="en-GB"/>
          </w:rPr>
          <w:t>MA 162</w:t>
        </w:r>
      </w:hyperlink>
      <w:r w:rsidR="008A7C0A" w:rsidRPr="00513F3B">
        <w:rPr>
          <w:lang w:eastAsia="en-GB"/>
        </w:rPr>
        <w:t xml:space="preserve">; </w:t>
      </w:r>
      <w:hyperlink r:id="rId423"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24" w:history="1">
        <w:r w:rsidR="008A7C0A" w:rsidRPr="00C84F5C">
          <w:rPr>
            <w:rStyle w:val="Hyperlink"/>
            <w:lang w:eastAsia="en-GB"/>
          </w:rPr>
          <w:t>EA 17.1</w:t>
        </w:r>
      </w:hyperlink>
      <w:r w:rsidR="008A7C0A" w:rsidRPr="00513F3B">
        <w:rPr>
          <w:lang w:eastAsia="en-GB"/>
        </w:rPr>
        <w:t>.</w:t>
      </w:r>
    </w:p>
  </w:footnote>
  <w:footnote w:id="368">
    <w:p w14:paraId="197E92DF" w14:textId="6E34F7CB" w:rsidR="00541B60" w:rsidRDefault="00541B60">
      <w:pPr>
        <w:pStyle w:val="FootnoteText"/>
      </w:pPr>
      <w:r>
        <w:rPr>
          <w:rStyle w:val="FootnoteReference"/>
        </w:rPr>
        <w:footnoteRef/>
      </w:r>
      <w:r>
        <w:t xml:space="preserve"> </w:t>
      </w:r>
      <w:hyperlink r:id="rId425"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26" w:history="1">
        <w:r w:rsidR="008A7C0A" w:rsidRPr="00104F81">
          <w:rPr>
            <w:rStyle w:val="Hyperlink"/>
            <w:lang w:eastAsia="en-GB"/>
          </w:rPr>
          <w:t>DA 18</w:t>
        </w:r>
      </w:hyperlink>
      <w:r w:rsidR="008A7C0A" w:rsidRPr="00513F3B">
        <w:rPr>
          <w:lang w:eastAsia="en-GB"/>
        </w:rPr>
        <w:t>.</w:t>
      </w:r>
    </w:p>
  </w:footnote>
  <w:footnote w:id="369">
    <w:p w14:paraId="11ED6055" w14:textId="22201E73" w:rsidR="00541B60" w:rsidRDefault="00541B60">
      <w:pPr>
        <w:pStyle w:val="FootnoteText"/>
      </w:pPr>
      <w:r>
        <w:rPr>
          <w:rStyle w:val="FootnoteReference"/>
        </w:rPr>
        <w:footnoteRef/>
      </w:r>
      <w:r>
        <w:t xml:space="preserve"> </w:t>
      </w:r>
      <w:hyperlink r:id="rId427"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28" w:history="1">
        <w:r w:rsidR="008A7C0A" w:rsidRPr="00CF1673">
          <w:rPr>
            <w:rStyle w:val="Hyperlink"/>
            <w:lang w:eastAsia="en-GB"/>
          </w:rPr>
          <w:t>MA 30</w:t>
        </w:r>
      </w:hyperlink>
      <w:r w:rsidR="008A7C0A" w:rsidRPr="00513F3B">
        <w:rPr>
          <w:lang w:eastAsia="en-GB"/>
        </w:rPr>
        <w:t>.</w:t>
      </w:r>
    </w:p>
  </w:footnote>
  <w:footnote w:id="370">
    <w:p w14:paraId="246C9949" w14:textId="0CA1CA4F" w:rsidR="00DB1083" w:rsidRDefault="00DB1083">
      <w:pPr>
        <w:pStyle w:val="FootnoteText"/>
      </w:pPr>
      <w:r>
        <w:rPr>
          <w:rStyle w:val="FootnoteReference"/>
        </w:rPr>
        <w:footnoteRef/>
      </w:r>
      <w:r>
        <w:t xml:space="preserve"> </w:t>
      </w:r>
      <w:r w:rsidR="008A7C0A" w:rsidRPr="00513F3B">
        <w:rPr>
          <w:lang w:eastAsia="en-GB"/>
        </w:rPr>
        <w:t xml:space="preserve">E.g. </w:t>
      </w:r>
      <w:hyperlink r:id="rId429"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30" w:history="1">
        <w:r w:rsidR="008A7C0A" w:rsidRPr="00104F81">
          <w:rPr>
            <w:rStyle w:val="Hyperlink"/>
            <w:lang w:eastAsia="en-GB"/>
          </w:rPr>
          <w:t>DA 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31" w:history="1">
        <w:r w:rsidR="008A7C0A" w:rsidRPr="00D87C31">
          <w:rPr>
            <w:rStyle w:val="Hyperlink"/>
            <w:lang w:eastAsia="en-GB"/>
          </w:rPr>
          <w:t>MN 62</w:t>
        </w:r>
      </w:hyperlink>
      <w:r w:rsidR="008A7C0A" w:rsidRPr="00513F3B">
        <w:rPr>
          <w:lang w:eastAsia="en-GB"/>
        </w:rPr>
        <w:t>/</w:t>
      </w:r>
      <w:hyperlink r:id="rId432"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33"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34"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40F206FD" w:rsidR="00DB1083" w:rsidRDefault="00DB1083">
      <w:pPr>
        <w:pStyle w:val="FootnoteText"/>
      </w:pPr>
      <w:r>
        <w:rPr>
          <w:rStyle w:val="FootnoteReference"/>
        </w:rPr>
        <w:footnoteRef/>
      </w:r>
      <w:r>
        <w:t xml:space="preserve"> </w:t>
      </w:r>
      <w:r w:rsidR="001B5F92" w:rsidRPr="00513F3B">
        <w:rPr>
          <w:lang w:eastAsia="en-GB"/>
        </w:rPr>
        <w:t>DUTT, pg.</w:t>
      </w:r>
      <w:r w:rsidR="00C24C12">
        <w:rPr>
          <w:rFonts w:ascii="Times New Roman" w:hAnsi="Times New Roman"/>
          <w:lang w:eastAsia="en-GB"/>
        </w:rPr>
        <w:t xml:space="preserve"> </w:t>
      </w:r>
      <w:r w:rsidR="001B5F92" w:rsidRPr="00513F3B">
        <w:rPr>
          <w:lang w:eastAsia="en-GB"/>
        </w:rPr>
        <w:t>254.</w:t>
      </w:r>
    </w:p>
  </w:footnote>
  <w:footnote w:id="375">
    <w:p w14:paraId="16DDA469" w14:textId="29E79C9C" w:rsidR="00DB1083" w:rsidRDefault="00DB1083">
      <w:pPr>
        <w:pStyle w:val="FootnoteText"/>
      </w:pPr>
      <w:r>
        <w:rPr>
          <w:rStyle w:val="FootnoteReference"/>
        </w:rPr>
        <w:footnoteRef/>
      </w:r>
      <w:r>
        <w:t xml:space="preserve"> </w:t>
      </w:r>
      <w:proofErr w:type="gramStart"/>
      <w:r w:rsidR="001B5F92" w:rsidRPr="00513F3B">
        <w:rPr>
          <w:lang w:eastAsia="en-GB"/>
        </w:rPr>
        <w:t>CONZE ,</w:t>
      </w:r>
      <w:proofErr w:type="gramEnd"/>
      <w:r w:rsidR="001B5F92" w:rsidRPr="00513F3B">
        <w:rPr>
          <w:lang w:eastAsia="en-GB"/>
        </w:rPr>
        <w:t xml:space="preserve">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1B9B5E6F" w:rsidR="00A210E7" w:rsidRDefault="00A210E7">
      <w:pPr>
        <w:pStyle w:val="FootnoteText"/>
      </w:pPr>
      <w:r>
        <w:rPr>
          <w:rStyle w:val="FootnoteReference"/>
        </w:rPr>
        <w:footnoteRef/>
      </w:r>
      <w:r>
        <w:t xml:space="preserve"> </w:t>
      </w:r>
      <w:r w:rsidR="001B5F92" w:rsidRPr="00513F3B">
        <w:rPr>
          <w:lang w:eastAsia="en-GB"/>
        </w:rPr>
        <w:t>DAYAL, pg.</w:t>
      </w:r>
      <w:r w:rsidR="00C24C12">
        <w:rPr>
          <w:rFonts w:ascii="Times New Roman" w:hAnsi="Times New Roman"/>
          <w:lang w:eastAsia="en-GB"/>
        </w:rPr>
        <w:t xml:space="preserve"> </w:t>
      </w:r>
      <w:r w:rsidR="001B5F92" w:rsidRPr="00513F3B">
        <w:rPr>
          <w:lang w:eastAsia="en-GB"/>
        </w:rPr>
        <w:t>90.</w:t>
      </w:r>
    </w:p>
  </w:footnote>
  <w:footnote w:id="377">
    <w:p w14:paraId="232C0E88" w14:textId="576BE440" w:rsidR="00A210E7" w:rsidRDefault="00A210E7">
      <w:pPr>
        <w:pStyle w:val="FootnoteText"/>
      </w:pPr>
      <w:r>
        <w:rPr>
          <w:rStyle w:val="FootnoteReference"/>
        </w:rPr>
        <w:footnoteRef/>
      </w:r>
      <w:r>
        <w:t xml:space="preserve"> </w:t>
      </w:r>
      <w:r w:rsidR="001B5F92" w:rsidRPr="00513F3B">
        <w:rPr>
          <w:lang w:eastAsia="en-GB"/>
        </w:rPr>
        <w:t>CONZE, pg.</w:t>
      </w:r>
      <w:r w:rsidR="00C24C12">
        <w:rPr>
          <w:rFonts w:ascii="Times New Roman" w:hAnsi="Times New Roman"/>
          <w:lang w:eastAsia="en-GB"/>
        </w:rPr>
        <w:t xml:space="preserve"> </w:t>
      </w:r>
      <w:r w:rsidR="001B5F92" w:rsidRPr="00513F3B">
        <w:rPr>
          <w:lang w:eastAsia="en-GB"/>
        </w:rPr>
        <w:t>580.</w:t>
      </w:r>
    </w:p>
  </w:footnote>
  <w:footnote w:id="378">
    <w:p w14:paraId="0C7B164C" w14:textId="52E45F9B" w:rsidR="00A210E7" w:rsidRDefault="00A210E7">
      <w:pPr>
        <w:pStyle w:val="FootnoteText"/>
      </w:pPr>
      <w:r>
        <w:rPr>
          <w:rStyle w:val="FootnoteReference"/>
        </w:rPr>
        <w:footnoteRef/>
      </w:r>
      <w:r>
        <w:t xml:space="preserve"> </w:t>
      </w:r>
      <w:hyperlink r:id="rId435" w:history="1">
        <w:r w:rsidR="001B5F92" w:rsidRPr="00CF1673">
          <w:rPr>
            <w:rStyle w:val="Hyperlink"/>
            <w:lang w:eastAsia="en-GB"/>
          </w:rPr>
          <w:t>MA 98</w:t>
        </w:r>
      </w:hyperlink>
      <w:r w:rsidR="001B5F92" w:rsidRPr="00513F3B">
        <w:rPr>
          <w:lang w:eastAsia="en-GB"/>
        </w:rPr>
        <w:t>.</w:t>
      </w:r>
    </w:p>
  </w:footnote>
  <w:footnote w:id="379">
    <w:p w14:paraId="33472D4F" w14:textId="6DFFF044" w:rsidR="00A210E7" w:rsidRDefault="00A210E7">
      <w:pPr>
        <w:pStyle w:val="FootnoteText"/>
      </w:pPr>
      <w:r>
        <w:rPr>
          <w:rStyle w:val="FootnoteReference"/>
        </w:rPr>
        <w:footnoteRef/>
      </w:r>
      <w:r>
        <w:t xml:space="preserve"> </w:t>
      </w:r>
      <w:r w:rsidR="001B5F92" w:rsidRPr="00513F3B">
        <w:rPr>
          <w:lang w:eastAsia="en-GB"/>
        </w:rPr>
        <w:t xml:space="preserve">Thích NHẤT HẠNH’s translation refers in the plural to ‘all Tathāgatas of the present (including </w:t>
      </w:r>
      <w:proofErr w:type="gramStart"/>
      <w:r w:rsidR="001B5F92" w:rsidRPr="00513F3B">
        <w:rPr>
          <w:lang w:eastAsia="en-GB"/>
        </w:rPr>
        <w:t>myself</w:t>
      </w:r>
      <w:r w:rsidR="001B5F92" w:rsidRPr="00513F3B">
        <w:rPr>
          <w:rFonts w:ascii="Times New Roman" w:hAnsi="Times New Roman"/>
          <w:lang w:eastAsia="en-GB"/>
        </w:rPr>
        <w:t> </w:t>
      </w:r>
      <w:r w:rsidR="001B5F92" w:rsidRPr="00513F3B">
        <w:rPr>
          <w:lang w:eastAsia="en-GB"/>
        </w:rPr>
        <w:t>)</w:t>
      </w:r>
      <w:proofErr w:type="gramEnd"/>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45699227" w:rsidR="00A210E7" w:rsidRDefault="00A210E7">
      <w:pPr>
        <w:pStyle w:val="FootnoteText"/>
      </w:pPr>
      <w:r>
        <w:rPr>
          <w:rStyle w:val="FootnoteReference"/>
        </w:rPr>
        <w:footnoteRef/>
      </w:r>
      <w:r>
        <w:t xml:space="preserve"> </w:t>
      </w:r>
      <w:hyperlink r:id="rId436" w:history="1">
        <w:r w:rsidR="00F23E08" w:rsidRPr="00D87C31">
          <w:rPr>
            <w:rStyle w:val="Hyperlink"/>
            <w:lang w:eastAsia="en-GB"/>
          </w:rPr>
          <w:t>MN 119</w:t>
        </w:r>
      </w:hyperlink>
      <w:r w:rsidR="00F23E08" w:rsidRPr="00513F3B">
        <w:rPr>
          <w:lang w:eastAsia="en-GB"/>
        </w:rPr>
        <w:t>/</w:t>
      </w:r>
      <w:hyperlink r:id="rId437" w:history="1">
        <w:r w:rsidR="00F23E08" w:rsidRPr="00CF1673">
          <w:rPr>
            <w:rStyle w:val="Hyperlink"/>
            <w:lang w:eastAsia="en-GB"/>
          </w:rPr>
          <w:t>MA 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2E54F189" w:rsidR="00A210E7" w:rsidRDefault="00A210E7">
      <w:pPr>
        <w:pStyle w:val="FootnoteText"/>
      </w:pPr>
      <w:r>
        <w:rPr>
          <w:rStyle w:val="FootnoteReference"/>
        </w:rPr>
        <w:footnoteRef/>
      </w:r>
      <w:r>
        <w:t xml:space="preserve"> </w:t>
      </w:r>
      <w:r w:rsidR="00F23E08" w:rsidRPr="00513F3B">
        <w:rPr>
          <w:lang w:eastAsia="en-GB"/>
        </w:rPr>
        <w:t>ANĀLAYO, pg.</w:t>
      </w:r>
      <w:r w:rsidR="00C24C12">
        <w:rPr>
          <w:rFonts w:ascii="Times New Roman" w:hAnsi="Times New Roman"/>
          <w:lang w:eastAsia="en-GB"/>
        </w:rPr>
        <w:t xml:space="preserve"> </w:t>
      </w:r>
      <w:r w:rsidR="00F23E08" w:rsidRPr="00513F3B">
        <w:rPr>
          <w:lang w:eastAsia="en-GB"/>
        </w:rPr>
        <w:t>53</w:t>
      </w:r>
      <w:r w:rsidR="00F23E08" w:rsidRPr="00513F3B">
        <w:rPr>
          <w:i/>
          <w:iCs/>
          <w:lang w:eastAsia="en-GB"/>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38"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See SUJATO, </w:t>
      </w:r>
      <w:r w:rsidR="00F23E08" w:rsidRPr="00513F3B">
        <w:rPr>
          <w:i/>
          <w:iCs/>
          <w:lang w:eastAsia="en-GB"/>
        </w:rPr>
        <w:t>Swift Pair</w:t>
      </w:r>
      <w:r w:rsidR="00F23E08" w:rsidRPr="00513F3B">
        <w:rPr>
          <w:lang w:eastAsia="en-GB"/>
        </w:rPr>
        <w:t>, Appendix A.7.</w:t>
      </w:r>
    </w:p>
  </w:footnote>
  <w:footnote w:id="385">
    <w:p w14:paraId="51FBBC3C" w14:textId="28862587" w:rsidR="00A210E7" w:rsidRDefault="00A210E7">
      <w:pPr>
        <w:pStyle w:val="FootnoteText"/>
      </w:pPr>
      <w:r>
        <w:rPr>
          <w:rStyle w:val="FootnoteReference"/>
        </w:rPr>
        <w:footnoteRef/>
      </w:r>
      <w:r>
        <w:t xml:space="preserve"> </w:t>
      </w:r>
      <w:hyperlink r:id="rId439"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13F3B">
        <w:rPr>
          <w:i/>
          <w:iCs/>
          <w:lang w:eastAsia="en-GB"/>
        </w:rPr>
        <w:t>Paccavekkhana nimitta</w:t>
      </w:r>
      <w:r w:rsidR="00F23E08" w:rsidRPr="00513F3B">
        <w:rPr>
          <w:lang w:eastAsia="en-GB"/>
        </w:rPr>
        <w:t>. Minh Châu has ‘contemplating image’, suggesting that the Chinese translation was influenced by the later meaning of </w:t>
      </w:r>
      <w:r w:rsidR="00F23E08" w:rsidRPr="00513F3B">
        <w:rPr>
          <w:i/>
          <w:iCs/>
          <w:lang w:eastAsia="en-GB"/>
        </w:rPr>
        <w:t>nimitta</w:t>
      </w:r>
      <w:r w:rsidR="00F23E08" w:rsidRPr="00513F3B">
        <w:rPr>
          <w:lang w:eastAsia="en-GB"/>
        </w:rPr>
        <w:t>. See discussion in SUJATO, </w:t>
      </w:r>
      <w:r w:rsidR="00F23E08" w:rsidRPr="00513F3B">
        <w:rPr>
          <w:i/>
          <w:iCs/>
          <w:lang w:eastAsia="en-GB"/>
        </w:rPr>
        <w:t>Swift Pair</w:t>
      </w:r>
      <w:r w:rsidR="00F23E08" w:rsidRPr="00513F3B">
        <w:rPr>
          <w:lang w:eastAsia="en-GB"/>
        </w:rPr>
        <w:t>, Appendix A.14–16.</w:t>
      </w:r>
    </w:p>
  </w:footnote>
  <w:footnote w:id="387">
    <w:p w14:paraId="4771C69A" w14:textId="30735BBB" w:rsidR="00A210E7" w:rsidRDefault="00A210E7">
      <w:pPr>
        <w:pStyle w:val="FootnoteText"/>
      </w:pPr>
      <w:r>
        <w:rPr>
          <w:rStyle w:val="FootnoteReference"/>
        </w:rPr>
        <w:footnoteRef/>
      </w:r>
      <w:r>
        <w:t xml:space="preserve"> </w:t>
      </w:r>
      <w:r w:rsidR="00F23E08" w:rsidRPr="00513F3B">
        <w:rPr>
          <w:lang w:eastAsia="en-GB"/>
        </w:rPr>
        <w:t xml:space="preserve">Cp. </w:t>
      </w:r>
      <w:hyperlink r:id="rId440" w:history="1">
        <w:r w:rsidR="00F23E08" w:rsidRPr="00752828">
          <w:rPr>
            <w:rStyle w:val="Hyperlink"/>
            <w:lang w:eastAsia="en-GB"/>
          </w:rPr>
          <w:t>AN 5.28</w:t>
        </w:r>
      </w:hyperlink>
      <w:r w:rsidR="00F23E08" w:rsidRPr="00513F3B">
        <w:rPr>
          <w:lang w:eastAsia="en-GB"/>
        </w:rPr>
        <w:t xml:space="preserve">, </w:t>
      </w:r>
      <w:hyperlink r:id="rId441"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42" w:history="1">
        <w:r w:rsidR="00F23E08" w:rsidRPr="00104F81">
          <w:rPr>
            <w:rStyle w:val="Hyperlink"/>
            <w:lang w:eastAsia="en-GB"/>
          </w:rPr>
          <w:t>DA 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43" w:history="1">
        <w:r w:rsidR="00F23E08" w:rsidRPr="00D00E1E">
          <w:rPr>
            <w:rStyle w:val="Hyperlink"/>
            <w:lang w:eastAsia="en-GB"/>
          </w:rPr>
          <w:t>SN 46.29</w:t>
        </w:r>
      </w:hyperlink>
      <w:r w:rsidR="00F23E08" w:rsidRPr="00513F3B">
        <w:rPr>
          <w:lang w:eastAsia="en-GB"/>
        </w:rPr>
        <w:t>.</w:t>
      </w:r>
    </w:p>
  </w:footnote>
  <w:footnote w:id="390">
    <w:p w14:paraId="6B6B945C" w14:textId="6678442B" w:rsidR="004202BB" w:rsidRDefault="004202BB">
      <w:pPr>
        <w:pStyle w:val="FootnoteText"/>
      </w:pPr>
      <w:r>
        <w:rPr>
          <w:rStyle w:val="FootnoteReference"/>
        </w:rPr>
        <w:footnoteRef/>
      </w:r>
      <w:r>
        <w:t xml:space="preserve"> </w:t>
      </w:r>
      <w:r w:rsidR="00C93C1F" w:rsidRPr="00513F3B">
        <w:rPr>
          <w:lang w:eastAsia="en-GB"/>
        </w:rPr>
        <w:t>SCHOPEN 2004, pp. 39</w:t>
      </w:r>
      <w:r w:rsidR="00C93C1F" w:rsidRPr="00C93C1F">
        <w:rPr>
          <w:lang w:eastAsia="en-GB"/>
        </w:rPr>
        <w:t>5ff.</w:t>
      </w:r>
    </w:p>
  </w:footnote>
  <w:footnote w:id="391">
    <w:p w14:paraId="4FF48866" w14:textId="50CA0286" w:rsidR="004202BB" w:rsidRDefault="004202BB">
      <w:pPr>
        <w:pStyle w:val="FootnoteText"/>
      </w:pPr>
      <w:r>
        <w:rPr>
          <w:rStyle w:val="FootnoteReference"/>
        </w:rPr>
        <w:footnoteRef/>
      </w:r>
      <w:r>
        <w:t xml:space="preserve"> </w:t>
      </w:r>
      <w:r w:rsidR="00C93C1F" w:rsidRPr="00513F3B">
        <w:rPr>
          <w:lang w:eastAsia="en-GB"/>
        </w:rPr>
        <w:t>SCHOPEN 2004,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3B0CC4E2"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proofErr w:type="gramStart"/>
      <w:r w:rsidR="00C93C1F" w:rsidRPr="00513F3B">
        <w:rPr>
          <w:lang w:eastAsia="en-GB"/>
        </w:rPr>
        <w:t>‘</w:t>
      </w:r>
      <w:r w:rsidR="00C93C1F" w:rsidRPr="00513F3B">
        <w:rPr>
          <w:rFonts w:ascii="Times New Roman" w:hAnsi="Times New Roman"/>
          <w:lang w:eastAsia="en-GB"/>
        </w:rPr>
        <w:t> </w:t>
      </w:r>
      <w:r w:rsidR="00C93C1F" w:rsidRPr="00513F3B">
        <w:rPr>
          <w:rFonts w:cs="Source Serif Pro"/>
          <w:lang w:eastAsia="en-GB"/>
        </w:rPr>
        <w:t>“</w:t>
      </w:r>
      <w:proofErr w:type="gramEnd"/>
      <w:r w:rsidR="00C93C1F" w:rsidRPr="00513F3B">
        <w:rPr>
          <w:i/>
          <w:iCs/>
          <w:lang w:eastAsia="en-GB"/>
        </w:rPr>
        <w:t>Atthi dhammā”ti</w:t>
      </w:r>
      <w:r w:rsidR="00C93C1F" w:rsidRPr="00513F3B">
        <w:rPr>
          <w:lang w:eastAsia="en-GB"/>
        </w:rPr>
        <w:t>’ (‘there is dhammas’), where </w:t>
      </w:r>
      <w:r w:rsidR="00C93C1F" w:rsidRPr="00513F3B">
        <w:rPr>
          <w:i/>
          <w:iCs/>
          <w:lang w:eastAsia="en-GB"/>
        </w:rPr>
        <w:t>atthi</w:t>
      </w:r>
      <w:r w:rsidR="00C93C1F" w:rsidRPr="00513F3B">
        <w:rPr>
          <w:lang w:eastAsia="en-GB"/>
        </w:rPr>
        <w:t> is singular and </w:t>
      </w:r>
      <w:r w:rsidR="00C93C1F" w:rsidRPr="00513F3B">
        <w:rPr>
          <w:i/>
          <w:iCs/>
          <w:lang w:eastAsia="en-GB"/>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44"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45" w:history="1">
        <w:r w:rsidR="00C93C1F" w:rsidRPr="00D00E1E">
          <w:rPr>
            <w:rStyle w:val="Hyperlink"/>
            <w:lang w:eastAsia="en-GB"/>
          </w:rPr>
          <w:t>SN 46.2</w:t>
        </w:r>
      </w:hyperlink>
      <w:r w:rsidR="00C93C1F" w:rsidRPr="00513F3B">
        <w:rPr>
          <w:lang w:eastAsia="en-GB"/>
        </w:rPr>
        <w:t xml:space="preserve">, </w:t>
      </w:r>
      <w:hyperlink r:id="rId446"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47"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48"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49"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50"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51"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52"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53"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54"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55"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56"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61"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513F3B">
        <w:rPr>
          <w:lang w:eastAsia="en-GB"/>
        </w:rPr>
        <w:t>Majjhima Nikāya, Vol. 1, PTS,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62"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63" w:history="1">
        <w:r w:rsidR="00C93C1F" w:rsidRPr="00752828">
          <w:rPr>
            <w:rStyle w:val="Hyperlink"/>
            <w:lang w:eastAsia="en-GB"/>
          </w:rPr>
          <w:t>AN 7.80</w:t>
        </w:r>
      </w:hyperlink>
      <w:r w:rsidR="00C93C1F" w:rsidRPr="00C93C1F">
        <w:rPr>
          <w:lang w:eastAsia="en-GB"/>
        </w:rPr>
        <w:t>ff.</w:t>
      </w:r>
    </w:p>
  </w:footnote>
  <w:footnote w:id="401">
    <w:p w14:paraId="7E54B17D" w14:textId="6C120E16" w:rsidR="00F32C89" w:rsidRDefault="00F32C89">
      <w:pPr>
        <w:pStyle w:val="FootnoteText"/>
      </w:pPr>
      <w:r>
        <w:rPr>
          <w:rStyle w:val="FootnoteReference"/>
        </w:rPr>
        <w:footnoteRef/>
      </w:r>
      <w:r>
        <w:t xml:space="preserve"> </w:t>
      </w:r>
      <w:r w:rsidR="00123039" w:rsidRPr="00513F3B">
        <w:rPr>
          <w:lang w:eastAsia="en-GB"/>
        </w:rPr>
        <w:t>The headquarters of the Theravāda must have been in Sri Lanka from quite early, for an inscription at Nagarjunikonda in Southern India refers to a monastery belonging to the ‘Theravādin teachers of Sri Lanka’. SCHOPEN 1997, pg.</w:t>
      </w:r>
      <w:r w:rsidR="00C24C12">
        <w:rPr>
          <w:rFonts w:ascii="Times New Roman" w:hAnsi="Times New Roman"/>
          <w:lang w:eastAsia="en-GB"/>
        </w:rPr>
        <w:t xml:space="preserve"> </w:t>
      </w:r>
      <w:r w:rsidR="00123039" w:rsidRPr="00513F3B">
        <w:rPr>
          <w:lang w:eastAsia="en-GB"/>
        </w:rPr>
        <w:t>5.</w:t>
      </w:r>
    </w:p>
  </w:footnote>
  <w:footnote w:id="402">
    <w:p w14:paraId="1EEC0BFD" w14:textId="759F8CA3" w:rsidR="00F32C89" w:rsidRDefault="00F32C89">
      <w:pPr>
        <w:pStyle w:val="FootnoteText"/>
      </w:pPr>
      <w:r>
        <w:rPr>
          <w:rStyle w:val="FootnoteReference"/>
        </w:rPr>
        <w:footnoteRef/>
      </w:r>
      <w:r>
        <w:t xml:space="preserve"> </w:t>
      </w:r>
      <w:r w:rsidR="00123039" w:rsidRPr="00513F3B">
        <w:rPr>
          <w:lang w:eastAsia="en-GB"/>
        </w:rPr>
        <w:t>ABEYNAYAKE, pp.163–183.</w:t>
      </w:r>
    </w:p>
  </w:footnote>
  <w:footnote w:id="403">
    <w:p w14:paraId="10D43436" w14:textId="247724D7" w:rsidR="00F32C89" w:rsidRDefault="00F32C89">
      <w:pPr>
        <w:pStyle w:val="FootnoteText"/>
      </w:pPr>
      <w:r>
        <w:rPr>
          <w:rStyle w:val="FootnoteReference"/>
        </w:rPr>
        <w:footnoteRef/>
      </w:r>
      <w:hyperlink r:id="rId464"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65" w:history="1">
        <w:r w:rsidR="00123039" w:rsidRPr="00CF1673">
          <w:rPr>
            <w:rStyle w:val="Hyperlink"/>
            <w:lang w:eastAsia="en-GB"/>
          </w:rPr>
          <w:t>MA 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513F3B">
        <w:rPr>
          <w:i/>
          <w:iCs/>
          <w:lang w:eastAsia="en-GB"/>
        </w:rPr>
        <w:t>abbhūtadhammas</w:t>
      </w:r>
      <w:r w:rsidR="00123039" w:rsidRPr="00513F3B">
        <w:rPr>
          <w:lang w:eastAsia="en-GB"/>
        </w:rPr>
        <w:t>. The Theravāda just has the Buddha giving the discourse straight off, and so the identification as </w:t>
      </w:r>
      <w:r w:rsidR="00123039" w:rsidRPr="00513F3B">
        <w:rPr>
          <w:i/>
          <w:iCs/>
          <w:lang w:eastAsia="en-GB"/>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66" w:history="1">
        <w:r w:rsidR="00123039" w:rsidRPr="00D87C31">
          <w:rPr>
            <w:rStyle w:val="Hyperlink"/>
            <w:lang w:eastAsia="en-GB"/>
          </w:rPr>
          <w:t>MN 111</w:t>
        </w:r>
      </w:hyperlink>
      <w:r w:rsidR="00123039" w:rsidRPr="00513F3B">
        <w:rPr>
          <w:lang w:eastAsia="en-GB"/>
        </w:rPr>
        <w:t>.</w:t>
      </w:r>
    </w:p>
  </w:footnote>
  <w:footnote w:id="406">
    <w:p w14:paraId="1490AE5A" w14:textId="6C5C4607" w:rsidR="00F32C89" w:rsidRDefault="00F32C89">
      <w:pPr>
        <w:pStyle w:val="FootnoteText"/>
      </w:pPr>
      <w:r>
        <w:rPr>
          <w:rStyle w:val="FootnoteReference"/>
        </w:rPr>
        <w:footnoteRef/>
      </w:r>
      <w:r>
        <w:t xml:space="preserve"> </w:t>
      </w:r>
      <w:hyperlink r:id="rId467" w:history="1">
        <w:r w:rsidR="00123039" w:rsidRPr="00D87C31">
          <w:rPr>
            <w:rStyle w:val="Hyperlink"/>
            <w:lang w:eastAsia="en-GB"/>
          </w:rPr>
          <w:t>MN 148</w:t>
        </w:r>
      </w:hyperlink>
      <w:r w:rsidR="00123039" w:rsidRPr="00513F3B">
        <w:rPr>
          <w:lang w:eastAsia="en-GB"/>
        </w:rPr>
        <w:t>/</w:t>
      </w:r>
      <w:hyperlink r:id="rId468" w:history="1">
        <w:r w:rsidR="00123039" w:rsidRPr="00CF1673">
          <w:rPr>
            <w:rStyle w:val="Hyperlink"/>
            <w:lang w:eastAsia="en-GB"/>
          </w:rPr>
          <w:t>MA 86</w:t>
        </w:r>
      </w:hyperlink>
      <w:r w:rsidR="00123039" w:rsidRPr="00513F3B">
        <w:rPr>
          <w:lang w:eastAsia="en-GB"/>
        </w:rPr>
        <w:t>.</w:t>
      </w:r>
    </w:p>
  </w:footnote>
  <w:footnote w:id="407">
    <w:p w14:paraId="16D58D8F" w14:textId="779D9A04" w:rsidR="00F32C89" w:rsidRDefault="00F32C89">
      <w:pPr>
        <w:pStyle w:val="FootnoteText"/>
      </w:pPr>
      <w:r>
        <w:rPr>
          <w:rStyle w:val="FootnoteReference"/>
        </w:rPr>
        <w:footnoteRef/>
      </w:r>
      <w:r>
        <w:t xml:space="preserve"> </w:t>
      </w:r>
      <w:r w:rsidR="00123039" w:rsidRPr="00513F3B">
        <w:rPr>
          <w:lang w:eastAsia="en-GB"/>
        </w:rPr>
        <w:t>WATANABE, pg.</w:t>
      </w:r>
      <w:r w:rsidR="00C24C12">
        <w:rPr>
          <w:rFonts w:ascii="Times New Roman" w:hAnsi="Times New Roman"/>
          <w:lang w:eastAsia="en-GB"/>
        </w:rPr>
        <w:t xml:space="preserve"> </w:t>
      </w:r>
      <w:r w:rsidR="00123039" w:rsidRPr="00513F3B">
        <w:rPr>
          <w:lang w:eastAsia="en-GB"/>
        </w:rPr>
        <w:t>54.</w:t>
      </w:r>
    </w:p>
  </w:footnote>
  <w:footnote w:id="408">
    <w:p w14:paraId="2D2F5BA4" w14:textId="5CA153E5" w:rsidR="00F32C89" w:rsidRDefault="00F32C89">
      <w:pPr>
        <w:pStyle w:val="FootnoteText"/>
      </w:pPr>
      <w:r>
        <w:rPr>
          <w:rStyle w:val="FootnoteReference"/>
        </w:rPr>
        <w:footnoteRef/>
      </w:r>
      <w:r>
        <w:t xml:space="preserve"> </w:t>
      </w:r>
      <w:hyperlink r:id="rId469" w:history="1">
        <w:r w:rsidR="00123039" w:rsidRPr="00D87C31">
          <w:rPr>
            <w:rStyle w:val="Hyperlink"/>
          </w:rPr>
          <w:t>MN 28</w:t>
        </w:r>
      </w:hyperlink>
      <w:r w:rsidR="00123039" w:rsidRPr="00A73B7C">
        <w:rPr>
          <w:rStyle w:val="FootnoteTextChar"/>
        </w:rPr>
        <w:t>/</w:t>
      </w:r>
      <w:hyperlink r:id="rId470" w:history="1">
        <w:r w:rsidR="00123039" w:rsidRPr="00CF1673">
          <w:rPr>
            <w:rStyle w:val="Hyperlink"/>
          </w:rPr>
          <w:t>MA 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71"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7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7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513F3B">
        <w:rPr>
          <w:i/>
          <w:iCs/>
          <w:lang w:eastAsia="en-GB"/>
        </w:rPr>
        <w:t>sammā ñāṇa</w:t>
      </w:r>
      <w:r w:rsidR="00123039" w:rsidRPr="00513F3B">
        <w:rPr>
          <w:lang w:eastAsia="en-GB"/>
        </w:rPr>
        <w:t> instead of the Pali </w:t>
      </w:r>
      <w:r w:rsidR="00123039" w:rsidRPr="00513F3B">
        <w:rPr>
          <w:i/>
          <w:iCs/>
          <w:lang w:eastAsia="en-GB"/>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74" w:history="1">
        <w:r w:rsidR="00123039" w:rsidRPr="00752828">
          <w:rPr>
            <w:rStyle w:val="Hyperlink"/>
            <w:lang w:eastAsia="en-GB"/>
          </w:rPr>
          <w:t>AN 5.24</w:t>
        </w:r>
      </w:hyperlink>
      <w:r w:rsidR="00123039" w:rsidRPr="00513F3B">
        <w:rPr>
          <w:lang w:eastAsia="en-GB"/>
        </w:rPr>
        <w:t xml:space="preserve">, </w:t>
      </w:r>
      <w:hyperlink r:id="rId475"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76"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77"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78"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79"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80" w:history="1">
        <w:r w:rsidR="00752828" w:rsidRPr="00752828">
          <w:rPr>
            <w:rStyle w:val="Hyperlink"/>
            <w:lang w:eastAsia="en-GB"/>
          </w:rPr>
          <w:t>AN 10.4</w:t>
        </w:r>
      </w:hyperlink>
      <w:r w:rsidR="00752828">
        <w:rPr>
          <w:lang w:eastAsia="en-GB"/>
        </w:rPr>
        <w:t xml:space="preserve">, </w:t>
      </w:r>
      <w:hyperlink r:id="rId481"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82"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83" w:history="1">
        <w:r w:rsidR="00752828" w:rsidRPr="00752828">
          <w:rPr>
            <w:rStyle w:val="Hyperlink"/>
            <w:lang w:eastAsia="en-GB"/>
          </w:rPr>
          <w:t>AN 11.4</w:t>
        </w:r>
      </w:hyperlink>
      <w:r w:rsidR="00752828">
        <w:rPr>
          <w:lang w:eastAsia="en-GB"/>
        </w:rPr>
        <w:t xml:space="preserve">, </w:t>
      </w:r>
      <w:hyperlink r:id="rId484"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513F3B">
        <w:rPr>
          <w:i/>
          <w:iCs/>
          <w:lang w:eastAsia="en-GB"/>
        </w:rPr>
        <w:t>nijjhānakkhanti</w:t>
      </w:r>
      <w:r w:rsidR="00123039" w:rsidRPr="00513F3B">
        <w:rPr>
          <w:lang w:eastAsia="en-GB"/>
        </w:rPr>
        <w:t>. </w:t>
      </w:r>
      <w:r w:rsidR="00123039" w:rsidRPr="00513F3B">
        <w:rPr>
          <w:i/>
          <w:iCs/>
          <w:lang w:eastAsia="en-GB"/>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513F3B">
        <w:rPr>
          <w:i/>
          <w:iCs/>
          <w:lang w:eastAsia="en-GB"/>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513F3B">
        <w:rPr>
          <w:i/>
          <w:iCs/>
          <w:lang w:eastAsia="en-GB"/>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513F3B">
        <w:rPr>
          <w:i/>
          <w:iCs/>
          <w:lang w:eastAsia="en-GB"/>
        </w:rPr>
        <w:t>nimitta</w:t>
      </w:r>
      <w:r w:rsidR="00123039" w:rsidRPr="00513F3B">
        <w:rPr>
          <w:rFonts w:ascii="Cambria" w:hAnsi="Cambria" w:cs="Cambria"/>
          <w:i/>
          <w:iCs/>
          <w:lang w:eastAsia="en-GB"/>
        </w:rPr>
        <w:t>ṁ</w:t>
      </w:r>
      <w:r w:rsidR="00123039" w:rsidRPr="00513F3B">
        <w:rPr>
          <w:i/>
          <w:iCs/>
          <w:lang w:eastAsia="en-GB"/>
        </w:rPr>
        <w:t xml:space="preserve">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47A5FEBC" w:rsidR="00F32C89" w:rsidRDefault="00F32C89">
      <w:pPr>
        <w:pStyle w:val="FootnoteText"/>
      </w:pPr>
      <w:r>
        <w:rPr>
          <w:rStyle w:val="FootnoteReference"/>
        </w:rPr>
        <w:footnoteRef/>
      </w:r>
      <w:r>
        <w:t xml:space="preserve"> </w:t>
      </w:r>
      <w:r w:rsidR="00123039" w:rsidRPr="00513F3B">
        <w:rPr>
          <w:lang w:eastAsia="en-GB"/>
        </w:rPr>
        <w:t>Most of these points are discussed more fully in MINH CHÂU.</w:t>
      </w:r>
    </w:p>
  </w:footnote>
  <w:footnote w:id="424">
    <w:p w14:paraId="4A22F9C5" w14:textId="7EC32751" w:rsidR="002C34B5" w:rsidRDefault="002C34B5">
      <w:pPr>
        <w:pStyle w:val="FootnoteText"/>
      </w:pPr>
      <w:r>
        <w:rPr>
          <w:rStyle w:val="FootnoteReference"/>
        </w:rPr>
        <w:footnoteRef/>
      </w:r>
      <w:r>
        <w:t xml:space="preserve"> </w:t>
      </w:r>
      <w:hyperlink r:id="rId487" w:history="1">
        <w:r w:rsidR="00123039" w:rsidRPr="004C1892">
          <w:rPr>
            <w:rStyle w:val="Hyperlink"/>
            <w:lang w:eastAsia="en-GB"/>
          </w:rPr>
          <w:t>MN 32</w:t>
        </w:r>
      </w:hyperlink>
      <w:r w:rsidR="00123039" w:rsidRPr="00513F3B">
        <w:rPr>
          <w:lang w:eastAsia="en-GB"/>
        </w:rPr>
        <w:t>.</w:t>
      </w:r>
    </w:p>
  </w:footnote>
  <w:footnote w:id="425">
    <w:p w14:paraId="41D01A5A" w14:textId="3C59FAF8" w:rsidR="002C34B5" w:rsidRDefault="002C34B5">
      <w:pPr>
        <w:pStyle w:val="FootnoteText"/>
      </w:pPr>
      <w:r>
        <w:rPr>
          <w:rStyle w:val="FootnoteReference"/>
        </w:rPr>
        <w:footnoteRef/>
      </w:r>
      <w:r>
        <w:t xml:space="preserve"> </w:t>
      </w:r>
      <w:hyperlink r:id="rId488" w:history="1">
        <w:r w:rsidR="00123039" w:rsidRPr="00CF1673">
          <w:rPr>
            <w:rStyle w:val="Hyperlink"/>
            <w:lang w:eastAsia="en-GB"/>
          </w:rPr>
          <w:t>MA 184</w:t>
        </w:r>
      </w:hyperlink>
      <w:r w:rsidR="00123039" w:rsidRPr="00513F3B">
        <w:rPr>
          <w:lang w:eastAsia="en-GB"/>
        </w:rPr>
        <w:t>.</w:t>
      </w:r>
    </w:p>
  </w:footnote>
  <w:footnote w:id="426">
    <w:p w14:paraId="5293BDA1" w14:textId="67935F04"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123039" w:rsidRPr="00513F3B">
        <w:rPr>
          <w:lang w:eastAsia="en-GB"/>
        </w:rPr>
        <w:t>LI ,</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489"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27165C56" w:rsidR="002C34B5" w:rsidRDefault="002C34B5">
      <w:pPr>
        <w:pStyle w:val="FootnoteText"/>
      </w:pPr>
      <w:r>
        <w:rPr>
          <w:rStyle w:val="FootnoteReference"/>
        </w:rPr>
        <w:footnoteRef/>
      </w:r>
      <w:r>
        <w:t xml:space="preserve"> </w:t>
      </w:r>
      <w:hyperlink r:id="rId490" w:history="1">
        <w:r w:rsidR="00123039" w:rsidRPr="004C1892">
          <w:rPr>
            <w:rStyle w:val="Hyperlink"/>
            <w:lang w:eastAsia="en-GB"/>
          </w:rPr>
          <w:t>MN 31</w:t>
        </w:r>
      </w:hyperlink>
      <w:r w:rsidR="00123039" w:rsidRPr="00513F3B">
        <w:rPr>
          <w:lang w:eastAsia="en-GB"/>
        </w:rPr>
        <w:t>/</w:t>
      </w:r>
      <w:hyperlink r:id="rId491" w:history="1">
        <w:r w:rsidR="00123039" w:rsidRPr="00CF1673">
          <w:rPr>
            <w:rStyle w:val="Hyperlink"/>
            <w:lang w:eastAsia="en-GB"/>
          </w:rPr>
          <w:t>MA 185</w:t>
        </w:r>
      </w:hyperlink>
      <w:r w:rsidR="00123039" w:rsidRPr="00513F3B">
        <w:rPr>
          <w:lang w:eastAsia="en-GB"/>
        </w:rPr>
        <w:t xml:space="preserve"> Cūḷagosiṅga; </w:t>
      </w:r>
      <w:hyperlink r:id="rId492" w:history="1">
        <w:r w:rsidR="00123039" w:rsidRPr="004C1892">
          <w:rPr>
            <w:rStyle w:val="Hyperlink"/>
            <w:lang w:eastAsia="en-GB"/>
          </w:rPr>
          <w:t>MN 25</w:t>
        </w:r>
      </w:hyperlink>
      <w:r w:rsidR="00123039" w:rsidRPr="00513F3B">
        <w:rPr>
          <w:lang w:eastAsia="en-GB"/>
        </w:rPr>
        <w:t xml:space="preserve">/ </w:t>
      </w:r>
      <w:hyperlink r:id="rId493" w:history="1">
        <w:r w:rsidR="00123039" w:rsidRPr="00CF1673">
          <w:rPr>
            <w:rStyle w:val="Hyperlink"/>
            <w:lang w:eastAsia="en-GB"/>
          </w:rPr>
          <w:t>MA 178</w:t>
        </w:r>
      </w:hyperlink>
      <w:r w:rsidR="00123039" w:rsidRPr="00513F3B">
        <w:rPr>
          <w:lang w:eastAsia="en-GB"/>
        </w:rPr>
        <w:t xml:space="preserve"> Nivāpa; </w:t>
      </w:r>
      <w:hyperlink r:id="rId494" w:history="1">
        <w:r w:rsidR="00123039" w:rsidRPr="004C1892">
          <w:rPr>
            <w:rStyle w:val="Hyperlink"/>
            <w:lang w:eastAsia="en-GB"/>
          </w:rPr>
          <w:t>MN 99</w:t>
        </w:r>
      </w:hyperlink>
      <w:r w:rsidR="00123039" w:rsidRPr="00513F3B">
        <w:rPr>
          <w:lang w:eastAsia="en-GB"/>
        </w:rPr>
        <w:t>/</w:t>
      </w:r>
      <w:hyperlink r:id="rId495" w:history="1">
        <w:r w:rsidR="00123039" w:rsidRPr="00CF1673">
          <w:rPr>
            <w:rStyle w:val="Hyperlink"/>
            <w:lang w:eastAsia="en-GB"/>
          </w:rPr>
          <w:t>MA 152</w:t>
        </w:r>
      </w:hyperlink>
      <w:r w:rsidR="00123039" w:rsidRPr="00513F3B">
        <w:rPr>
          <w:lang w:eastAsia="en-GB"/>
        </w:rPr>
        <w:t xml:space="preserve"> Subha.</w:t>
      </w:r>
    </w:p>
  </w:footnote>
  <w:footnote w:id="429">
    <w:p w14:paraId="7699306F" w14:textId="5611BACA" w:rsidR="002C34B5" w:rsidRDefault="002C34B5">
      <w:pPr>
        <w:pStyle w:val="FootnoteText"/>
      </w:pPr>
      <w:r>
        <w:rPr>
          <w:rStyle w:val="FootnoteReference"/>
        </w:rPr>
        <w:footnoteRef/>
      </w:r>
      <w:r>
        <w:t xml:space="preserve"> </w:t>
      </w:r>
      <w:hyperlink r:id="rId496" w:history="1">
        <w:r w:rsidR="00123039" w:rsidRPr="004C1892">
          <w:rPr>
            <w:rStyle w:val="Hyperlink"/>
            <w:lang w:eastAsia="en-GB"/>
          </w:rPr>
          <w:t>MN 82</w:t>
        </w:r>
      </w:hyperlink>
      <w:r w:rsidR="00123039" w:rsidRPr="00513F3B">
        <w:rPr>
          <w:lang w:eastAsia="en-GB"/>
        </w:rPr>
        <w:t xml:space="preserve">/ </w:t>
      </w:r>
      <w:hyperlink r:id="rId497" w:history="1">
        <w:r w:rsidR="00123039" w:rsidRPr="00CF1673">
          <w:rPr>
            <w:rStyle w:val="Hyperlink"/>
            <w:lang w:eastAsia="en-GB"/>
          </w:rPr>
          <w:t>MA 132</w:t>
        </w:r>
      </w:hyperlink>
      <w:r w:rsidR="00123039" w:rsidRPr="00513F3B">
        <w:rPr>
          <w:lang w:eastAsia="en-GB"/>
        </w:rPr>
        <w:t xml:space="preserve"> Raṭṭhapāla.</w:t>
      </w:r>
    </w:p>
  </w:footnote>
  <w:footnote w:id="430">
    <w:p w14:paraId="487A2F8E" w14:textId="0FEF8A7A"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75</w:t>
        </w:r>
      </w:hyperlink>
      <w:r w:rsidR="00123039" w:rsidRPr="00513F3B">
        <w:rPr>
          <w:lang w:eastAsia="en-GB"/>
        </w:rPr>
        <w:t>/</w:t>
      </w:r>
      <w:hyperlink r:id="rId499" w:history="1">
        <w:r w:rsidR="00123039" w:rsidRPr="00CF1673">
          <w:rPr>
            <w:rStyle w:val="Hyperlink"/>
            <w:lang w:eastAsia="en-GB"/>
          </w:rPr>
          <w:t>MA 153</w:t>
        </w:r>
      </w:hyperlink>
      <w:r w:rsidR="00123039" w:rsidRPr="00513F3B">
        <w:rPr>
          <w:lang w:eastAsia="en-GB"/>
        </w:rPr>
        <w:t xml:space="preserve"> Māgandiya, </w:t>
      </w:r>
      <w:hyperlink r:id="rId500" w:history="1">
        <w:r w:rsidR="00123039" w:rsidRPr="004C1892">
          <w:rPr>
            <w:rStyle w:val="Hyperlink"/>
            <w:lang w:eastAsia="en-GB"/>
          </w:rPr>
          <w:t>MN 99</w:t>
        </w:r>
      </w:hyperlink>
      <w:r w:rsidR="00123039" w:rsidRPr="00513F3B">
        <w:rPr>
          <w:lang w:eastAsia="en-GB"/>
        </w:rPr>
        <w:t>/</w:t>
      </w:r>
      <w:hyperlink r:id="rId501" w:history="1">
        <w:r w:rsidR="00123039" w:rsidRPr="00CF1673">
          <w:rPr>
            <w:rStyle w:val="Hyperlink"/>
            <w:lang w:eastAsia="en-GB"/>
          </w:rPr>
          <w:t>MA 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513F3B">
        <w:rPr>
          <w:i/>
          <w:iCs/>
          <w:lang w:eastAsia="en-GB"/>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02"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3ED02135" w:rsidR="00625C11" w:rsidRDefault="00625C11">
      <w:pPr>
        <w:pStyle w:val="FootnoteText"/>
      </w:pPr>
      <w:r>
        <w:rPr>
          <w:rStyle w:val="FootnoteReference"/>
        </w:rPr>
        <w:footnoteRef/>
      </w:r>
      <w:r>
        <w:t xml:space="preserve"> </w:t>
      </w:r>
      <w:r w:rsidR="00123039" w:rsidRPr="00513F3B">
        <w:rPr>
          <w:lang w:eastAsia="en-GB"/>
        </w:rPr>
        <w:t>Mūla Ṭīkā Be (1960) to Vibh-A 287; quoted at GETHIN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03"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04"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513F3B">
        <w:rPr>
          <w:i/>
          <w:iCs/>
          <w:lang w:eastAsia="en-GB"/>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05"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06"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347A13E6" w:rsidR="00625C11" w:rsidRDefault="00625C11">
      <w:pPr>
        <w:pStyle w:val="FootnoteText"/>
      </w:pPr>
      <w:r>
        <w:rPr>
          <w:rStyle w:val="FootnoteReference"/>
        </w:rPr>
        <w:footnoteRef/>
      </w:r>
      <w:r>
        <w:t xml:space="preserve"> </w:t>
      </w:r>
      <w:r w:rsidR="006933A2" w:rsidRPr="00513F3B">
        <w:rPr>
          <w:lang w:eastAsia="en-GB"/>
        </w:rPr>
        <w:t>The discourse and commentary, together with extracts from the sub-commentary, have been published in translation by SOMA Thera under the title </w:t>
      </w:r>
      <w:r w:rsidR="006933A2" w:rsidRPr="00513F3B">
        <w:rPr>
          <w:i/>
          <w:iCs/>
          <w:lang w:eastAsia="en-GB"/>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513F3B">
        <w:rPr>
          <w:i/>
          <w:iCs/>
          <w:lang w:eastAsia="en-GB"/>
        </w:rPr>
        <w:t>vicāra</w:t>
      </w:r>
      <w:r w:rsidR="006933A2" w:rsidRPr="00513F3B">
        <w:rPr>
          <w:lang w:eastAsia="en-GB"/>
        </w:rPr>
        <w:t> but without </w:t>
      </w:r>
      <w:r w:rsidR="006933A2" w:rsidRPr="00513F3B">
        <w:rPr>
          <w:i/>
          <w:iCs/>
          <w:lang w:eastAsia="en-GB"/>
        </w:rPr>
        <w:t>vitakka</w:t>
      </w:r>
      <w:r w:rsidR="006933A2" w:rsidRPr="00513F3B">
        <w:rPr>
          <w:lang w:eastAsia="en-GB"/>
        </w:rPr>
        <w:t>.</w:t>
      </w:r>
    </w:p>
  </w:footnote>
  <w:footnote w:id="457">
    <w:p w14:paraId="712DED5C" w14:textId="5983FC62" w:rsidR="00397BF4" w:rsidRDefault="00397BF4">
      <w:pPr>
        <w:pStyle w:val="FootnoteText"/>
      </w:pPr>
      <w:r>
        <w:rPr>
          <w:rStyle w:val="FootnoteReference"/>
        </w:rPr>
        <w:footnoteRef/>
      </w:r>
      <w:r>
        <w:t xml:space="preserve"> </w:t>
      </w:r>
      <w:r w:rsidR="006933A2" w:rsidRPr="00513F3B">
        <w:rPr>
          <w:lang w:eastAsia="en-GB"/>
        </w:rPr>
        <w:t>Aśokarājavadāna 1206 [ PRZYLYSKI 1923 a:363–364].</w:t>
      </w:r>
    </w:p>
  </w:footnote>
  <w:footnote w:id="458">
    <w:p w14:paraId="3B62211B" w14:textId="04DBB0C3"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[Strong 1983b:174; PRZYLYSKI 1923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54249D88" w:rsidR="00397BF4" w:rsidRDefault="00397BF4">
      <w:pPr>
        <w:pStyle w:val="FootnoteText"/>
      </w:pPr>
      <w:r>
        <w:rPr>
          <w:rStyle w:val="FootnoteReference"/>
        </w:rPr>
        <w:footnoteRef/>
      </w:r>
      <w:r>
        <w:t xml:space="preserve"> </w:t>
      </w:r>
      <w:r w:rsidR="006933A2" w:rsidRPr="00513F3B">
        <w:rPr>
          <w:lang w:eastAsia="en-GB"/>
        </w:rPr>
        <w:t>FRAUWALLNER (1995), pp. 179</w:t>
      </w:r>
      <w:r w:rsidR="006933A2" w:rsidRPr="00513F3B">
        <w:rPr>
          <w:i/>
          <w:iCs/>
          <w:lang w:eastAsia="en-GB"/>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043ED2CB" w:rsidR="007E12BF" w:rsidRDefault="007E12BF">
      <w:pPr>
        <w:pStyle w:val="FootnoteText"/>
      </w:pPr>
      <w:r>
        <w:rPr>
          <w:rStyle w:val="FootnoteReference"/>
        </w:rPr>
        <w:footnoteRef/>
      </w:r>
      <w:r>
        <w:t xml:space="preserve"> </w:t>
      </w:r>
      <w:r w:rsidR="006933A2" w:rsidRPr="00513F3B">
        <w:rPr>
          <w:lang w:eastAsia="en-GB"/>
        </w:rPr>
        <w:t>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250A0C97"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48.</w:t>
      </w:r>
    </w:p>
  </w:footnote>
  <w:footnote w:id="474">
    <w:p w14:paraId="15BF764E" w14:textId="2CB8956D" w:rsidR="007E12BF" w:rsidRDefault="007E12BF">
      <w:pPr>
        <w:pStyle w:val="FootnoteText"/>
      </w:pPr>
      <w:r>
        <w:rPr>
          <w:rStyle w:val="FootnoteReference"/>
        </w:rPr>
        <w:footnoteRef/>
      </w:r>
      <w:r>
        <w:t xml:space="preserve"> </w:t>
      </w:r>
      <w:r w:rsidR="006933A2" w:rsidRPr="00513F3B">
        <w:rPr>
          <w:lang w:eastAsia="en-GB"/>
        </w:rPr>
        <w:t>SAMTANI, pg.</w:t>
      </w:r>
      <w:r w:rsidR="00C24C12">
        <w:rPr>
          <w:rFonts w:ascii="Times New Roman" w:hAnsi="Times New Roman"/>
          <w:lang w:eastAsia="en-GB"/>
        </w:rPr>
        <w:t xml:space="preserve"> </w:t>
      </w:r>
      <w:r w:rsidR="006933A2" w:rsidRPr="00513F3B">
        <w:rPr>
          <w:lang w:eastAsia="en-GB"/>
        </w:rPr>
        <w:t>52.</w:t>
      </w:r>
    </w:p>
  </w:footnote>
  <w:footnote w:id="475">
    <w:p w14:paraId="18CD262D" w14:textId="2AE89B14" w:rsidR="007E12BF" w:rsidRDefault="007E12BF">
      <w:pPr>
        <w:pStyle w:val="FootnoteText"/>
      </w:pPr>
      <w:r>
        <w:rPr>
          <w:rStyle w:val="FootnoteReference"/>
        </w:rPr>
        <w:footnoteRef/>
      </w:r>
      <w:r>
        <w:t xml:space="preserve"> </w:t>
      </w:r>
      <w:r w:rsidR="006933A2" w:rsidRPr="00513F3B">
        <w:rPr>
          <w:lang w:eastAsia="en-GB"/>
        </w:rPr>
        <w:t>SAMTANI,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56A2B5BD" w:rsidR="007E12BF" w:rsidRDefault="007E12BF">
      <w:pPr>
        <w:pStyle w:val="FootnoteText"/>
      </w:pPr>
      <w:r>
        <w:rPr>
          <w:rStyle w:val="FootnoteReference"/>
        </w:rPr>
        <w:footnoteRef/>
      </w:r>
      <w:r>
        <w:t xml:space="preserve"> </w:t>
      </w:r>
      <w:r w:rsidR="006933A2" w:rsidRPr="00513F3B">
        <w:rPr>
          <w:lang w:eastAsia="en-GB"/>
        </w:rPr>
        <w:t>DUTT, pg.</w:t>
      </w:r>
      <w:r w:rsidR="00C24C12">
        <w:rPr>
          <w:rFonts w:ascii="Times New Roman" w:hAnsi="Times New Roman"/>
          <w:lang w:eastAsia="en-GB"/>
        </w:rPr>
        <w:t xml:space="preserve"> </w:t>
      </w:r>
      <w:r w:rsidR="006933A2" w:rsidRPr="00513F3B">
        <w:rPr>
          <w:lang w:eastAsia="en-GB"/>
        </w:rPr>
        <w:t>187.</w:t>
      </w:r>
    </w:p>
  </w:footnote>
  <w:footnote w:id="478">
    <w:p w14:paraId="49D0316A" w14:textId="75DE02AB" w:rsidR="007E12BF" w:rsidRDefault="007E12BF">
      <w:pPr>
        <w:pStyle w:val="FootnoteText"/>
      </w:pPr>
      <w:r>
        <w:rPr>
          <w:rStyle w:val="FootnoteReference"/>
        </w:rPr>
        <w:footnoteRef/>
      </w:r>
      <w:r>
        <w:t xml:space="preserve"> </w:t>
      </w:r>
      <w:r w:rsidR="006933A2" w:rsidRPr="00513F3B">
        <w:rPr>
          <w:lang w:eastAsia="en-GB"/>
        </w:rPr>
        <w:t xml:space="preserve">ENOMOTO 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roofErr w:type="gramStart"/>
      <w:r w:rsidR="006933A2" w:rsidRPr="00513F3B">
        <w:rPr>
          <w:lang w:eastAsia="en-GB"/>
        </w:rPr>
        <w:t>‘ Sarvāstivāda</w:t>
      </w:r>
      <w:proofErr w:type="gramEnd"/>
      <w:r w:rsidR="006933A2" w:rsidRPr="00513F3B">
        <w:rPr>
          <w:lang w:eastAsia="en-GB"/>
        </w:rPr>
        <w:t xml:space="preserve"> also has the root (</w:t>
      </w:r>
      <w:r w:rsidR="006933A2" w:rsidRPr="00513F3B">
        <w:rPr>
          <w:i/>
          <w:iCs/>
          <w:lang w:eastAsia="en-GB"/>
        </w:rPr>
        <w:t>mūla</w:t>
      </w:r>
      <w:r w:rsidR="006933A2" w:rsidRPr="00513F3B">
        <w:rPr>
          <w:lang w:eastAsia="en-GB"/>
        </w:rPr>
        <w:t>) and the branches. Of them the root is one, namely Sarvāstivāda. The branches derived from it are seven, namely Mūlasarvāstivāda, Kaśyapīya, Mahīśasaka, Dharmaguptaka, Bahūśrutīya, Ta</w:t>
      </w:r>
      <w:r w:rsidR="006933A2" w:rsidRPr="00513F3B">
        <w:rPr>
          <w:rFonts w:ascii="Cambria" w:hAnsi="Cambria" w:cs="Cambria"/>
          <w:lang w:eastAsia="en-GB"/>
        </w:rPr>
        <w:t>ṁ</w:t>
      </w:r>
      <w:r w:rsidR="006933A2" w:rsidRPr="00513F3B">
        <w:rPr>
          <w:lang w:eastAsia="en-GB"/>
        </w:rPr>
        <w:t>ra</w:t>
      </w:r>
      <w:r w:rsidR="006933A2" w:rsidRPr="00513F3B">
        <w:rPr>
          <w:rFonts w:cs="Source Serif Pro"/>
          <w:lang w:eastAsia="en-GB"/>
        </w:rPr>
        <w:t>śā</w:t>
      </w:r>
      <w:r w:rsidR="006933A2" w:rsidRPr="00513F3B">
        <w:rPr>
          <w:lang w:eastAsia="en-GB"/>
        </w:rPr>
        <w:t>tiya, and Vibhajyav</w:t>
      </w:r>
      <w:r w:rsidR="006933A2" w:rsidRPr="00513F3B">
        <w:rPr>
          <w:rFonts w:cs="Source Serif Pro"/>
          <w:lang w:eastAsia="en-GB"/>
        </w:rPr>
        <w:t>ā</w:t>
      </w:r>
      <w:r w:rsidR="006933A2" w:rsidRPr="00513F3B">
        <w:rPr>
          <w:lang w:eastAsia="en-GB"/>
        </w:rPr>
        <w:t>da.</w:t>
      </w:r>
      <w:r w:rsidR="006933A2" w:rsidRPr="00513F3B">
        <w:rPr>
          <w:rFonts w:cs="Source Serif Pro"/>
          <w:lang w:eastAsia="en-GB"/>
        </w:rPr>
        <w:t>’</w:t>
      </w:r>
      <w:r w:rsidR="006933A2" w:rsidRPr="00513F3B">
        <w:rPr>
          <w:lang w:eastAsia="en-GB"/>
        </w:rPr>
        <w:t xml:space="preserve"> This is obviously polemical, aimed at exalting one school over another, and its historical value is diminished accordingly. As it stands, the passage clearly distinguishes between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and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What it seems to be claiming is that the 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the real root (</w:t>
      </w:r>
      <w:r w:rsidR="006933A2" w:rsidRPr="00513F3B">
        <w:rPr>
          <w:i/>
          <w:iCs/>
          <w:lang w:eastAsia="en-GB"/>
        </w:rPr>
        <w:t>mūla</w:t>
      </w:r>
      <w:r w:rsidR="006933A2"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006933A2" w:rsidRPr="00513F3B">
        <w:rPr>
          <w:rFonts w:ascii="Cambria" w:hAnsi="Cambria" w:cs="Cambria"/>
          <w:lang w:eastAsia="en-GB"/>
        </w:rPr>
        <w:t>ṁ</w:t>
      </w:r>
      <w:r w:rsidR="006933A2" w:rsidRPr="00513F3B">
        <w:rPr>
          <w:lang w:eastAsia="en-GB"/>
        </w:rPr>
        <w:t>yutta-m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has no </w:t>
      </w:r>
      <w:proofErr w:type="gramStart"/>
      <w:r w:rsidR="006933A2" w:rsidRPr="00513F3B">
        <w:rPr>
          <w:lang w:eastAsia="en-GB"/>
        </w:rPr>
        <w:t>specially</w:t>
      </w:r>
      <w:proofErr w:type="gramEnd"/>
      <w:r w:rsidR="006933A2" w:rsidRPr="00513F3B">
        <w:rPr>
          <w:lang w:eastAsia="en-GB"/>
        </w:rPr>
        <w:t xml:space="preserve"> close relation with the topics of the Dharmaskandha. Others suggest that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is really the same as the Sautr</w:t>
      </w:r>
      <w:r w:rsidR="006933A2" w:rsidRPr="00513F3B">
        <w:rPr>
          <w:rFonts w:cs="Source Serif Pro"/>
          <w:lang w:eastAsia="en-GB"/>
        </w:rPr>
        <w:t>ā</w:t>
      </w:r>
      <w:r w:rsidR="006933A2" w:rsidRPr="00513F3B">
        <w:rPr>
          <w:lang w:eastAsia="en-GB"/>
        </w:rPr>
        <w:t>ntika. This, too, I find implausible, though I have not examined the arguments in detail. The M</w:t>
      </w:r>
      <w:r w:rsidR="006933A2" w:rsidRPr="00513F3B">
        <w:rPr>
          <w:rFonts w:cs="Source Serif Pro"/>
          <w:lang w:eastAsia="en-GB"/>
        </w:rPr>
        <w:t>ū</w:t>
      </w:r>
      <w:r w:rsidR="006933A2" w:rsidRPr="00513F3B">
        <w:rPr>
          <w:lang w:eastAsia="en-GB"/>
        </w:rPr>
        <w:t>lasarv</w:t>
      </w:r>
      <w:r w:rsidR="006933A2" w:rsidRPr="00513F3B">
        <w:rPr>
          <w:rFonts w:cs="Source Serif Pro"/>
          <w:lang w:eastAsia="en-GB"/>
        </w:rPr>
        <w:t>ā</w:t>
      </w:r>
      <w:r w:rsidR="006933A2" w:rsidRPr="00513F3B">
        <w:rPr>
          <w:lang w:eastAsia="en-GB"/>
        </w:rPr>
        <w:t>stiv</w:t>
      </w:r>
      <w:r w:rsidR="006933A2" w:rsidRPr="00513F3B">
        <w:rPr>
          <w:rFonts w:cs="Source Serif Pro"/>
          <w:lang w:eastAsia="en-GB"/>
        </w:rPr>
        <w:t>ā</w:t>
      </w:r>
      <w:r w:rsidR="006933A2" w:rsidRPr="00513F3B">
        <w:rPr>
          <w:lang w:eastAsia="en-GB"/>
        </w:rPr>
        <w:t>da Vinaya has Mah</w:t>
      </w:r>
      <w:r w:rsidR="006933A2" w:rsidRPr="00513F3B">
        <w:rPr>
          <w:rFonts w:cs="Source Serif Pro"/>
          <w:lang w:eastAsia="en-GB"/>
        </w:rPr>
        <w:t>ā</w:t>
      </w:r>
      <w:r w:rsidR="006933A2" w:rsidRPr="00513F3B">
        <w:rPr>
          <w:lang w:eastAsia="en-GB"/>
        </w:rPr>
        <w:t xml:space="preserve"> Kassapa reciting the m</w:t>
      </w:r>
      <w:r w:rsidR="006933A2" w:rsidRPr="00513F3B">
        <w:rPr>
          <w:rFonts w:cs="Source Serif Pro"/>
          <w:lang w:eastAsia="en-GB"/>
        </w:rPr>
        <w:t>ā</w:t>
      </w:r>
      <w:r w:rsidR="006933A2" w:rsidRPr="00513F3B">
        <w:rPr>
          <w:lang w:eastAsia="en-GB"/>
        </w:rPr>
        <w:t>tik</w:t>
      </w:r>
      <w:r w:rsidR="006933A2" w:rsidRPr="00513F3B">
        <w:rPr>
          <w:rFonts w:cs="Source Serif Pro"/>
          <w:lang w:eastAsia="en-GB"/>
        </w:rPr>
        <w:t>ā</w:t>
      </w:r>
      <w:r w:rsidR="006933A2"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4887BBF2"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13F3B">
        <w:rPr>
          <w:i/>
          <w:iCs/>
          <w:lang w:eastAsia="en-GB"/>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63, published by Time Inc., 1957). French translation by LIN.</w:t>
      </w:r>
    </w:p>
  </w:footnote>
  <w:footnote w:id="482">
    <w:p w14:paraId="385DD56F" w14:textId="31A8C2A2" w:rsidR="007E12BF" w:rsidRDefault="007E12BF">
      <w:pPr>
        <w:pStyle w:val="FootnoteText"/>
      </w:pPr>
      <w:r>
        <w:rPr>
          <w:rStyle w:val="FootnoteReference"/>
        </w:rPr>
        <w:footnoteRef/>
      </w:r>
      <w:r>
        <w:t xml:space="preserve"> </w:t>
      </w:r>
      <w:hyperlink r:id="rId507" w:history="1">
        <w:r w:rsidR="006933A2" w:rsidRPr="00BA575C">
          <w:rPr>
            <w:rStyle w:val="Hyperlink"/>
            <w:lang w:eastAsia="en-GB"/>
          </w:rPr>
          <w:t>AN 4.170</w:t>
        </w:r>
      </w:hyperlink>
      <w:r w:rsidR="006933A2" w:rsidRPr="00513F3B">
        <w:rPr>
          <w:lang w:eastAsia="en-GB"/>
        </w:rPr>
        <w:t>/</w:t>
      </w:r>
      <w:hyperlink r:id="rId508"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7146ACEC" w:rsidR="007E12BF" w:rsidRDefault="007E12BF">
      <w:pPr>
        <w:pStyle w:val="FootnoteText"/>
      </w:pPr>
      <w:r>
        <w:rPr>
          <w:rStyle w:val="FootnoteReference"/>
        </w:rPr>
        <w:footnoteRef/>
      </w:r>
      <w:r>
        <w:t xml:space="preserve"> </w:t>
      </w:r>
      <w:r w:rsidR="006933A2" w:rsidRPr="00513F3B">
        <w:rPr>
          <w:lang w:eastAsia="en-GB"/>
        </w:rPr>
        <w:t>CHANG, pg.</w:t>
      </w:r>
      <w:r w:rsidR="00C24C12">
        <w:rPr>
          <w:rFonts w:ascii="Times New Roman" w:hAnsi="Times New Roman"/>
          <w:lang w:eastAsia="en-GB"/>
        </w:rPr>
        <w:t xml:space="preserve"> </w:t>
      </w:r>
      <w:r w:rsidR="006933A2" w:rsidRPr="00513F3B">
        <w:rPr>
          <w:lang w:eastAsia="en-GB"/>
        </w:rPr>
        <w:t>399.</w:t>
      </w:r>
    </w:p>
  </w:footnote>
  <w:footnote w:id="485">
    <w:p w14:paraId="23DE96ED" w14:textId="6D353B6A" w:rsidR="007E12BF" w:rsidRDefault="007E12BF">
      <w:pPr>
        <w:pStyle w:val="FootnoteText"/>
      </w:pPr>
      <w:r>
        <w:rPr>
          <w:rStyle w:val="FootnoteReference"/>
        </w:rPr>
        <w:footnoteRef/>
      </w:r>
      <w:r>
        <w:t xml:space="preserve"> </w:t>
      </w:r>
      <w:r w:rsidR="006933A2" w:rsidRPr="00513F3B">
        <w:rPr>
          <w:lang w:eastAsia="en-GB"/>
        </w:rPr>
        <w:t>CLEARY,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17C41D03" w:rsidR="007E12BF" w:rsidRDefault="007E12BF">
      <w:pPr>
        <w:pStyle w:val="FootnoteText"/>
      </w:pPr>
      <w:r>
        <w:rPr>
          <w:rStyle w:val="FootnoteReference"/>
        </w:rPr>
        <w:footnoteRef/>
      </w:r>
      <w:r>
        <w:t xml:space="preserve"> </w:t>
      </w:r>
      <w:r w:rsidR="00A620EE" w:rsidRPr="00513F3B">
        <w:rPr>
          <w:lang w:eastAsia="en-GB"/>
        </w:rPr>
        <w:t>HARRISON, pp. 144, 145.</w:t>
      </w:r>
    </w:p>
  </w:footnote>
  <w:footnote w:id="488">
    <w:p w14:paraId="1C45F7B5" w14:textId="4FF7E20C" w:rsidR="007E12BF" w:rsidRDefault="007E12BF">
      <w:pPr>
        <w:pStyle w:val="FootnoteText"/>
      </w:pPr>
      <w:r>
        <w:rPr>
          <w:rStyle w:val="FootnoteReference"/>
        </w:rPr>
        <w:footnoteRef/>
      </w:r>
      <w:r>
        <w:t xml:space="preserve"> </w:t>
      </w:r>
      <w:hyperlink r:id="rId509" w:history="1">
        <w:r w:rsidR="00A620EE" w:rsidRPr="004C1892">
          <w:rPr>
            <w:rStyle w:val="Hyperlink"/>
            <w:lang w:eastAsia="en-GB"/>
          </w:rPr>
          <w:t>MN 125</w:t>
        </w:r>
      </w:hyperlink>
      <w:r w:rsidR="00A620EE" w:rsidRPr="00513F3B">
        <w:rPr>
          <w:lang w:eastAsia="en-GB"/>
        </w:rPr>
        <w:t>/</w:t>
      </w:r>
      <w:hyperlink r:id="rId510" w:history="1">
        <w:r w:rsidR="00A620EE" w:rsidRPr="00CF1673">
          <w:rPr>
            <w:rStyle w:val="Hyperlink"/>
            <w:lang w:eastAsia="en-GB"/>
          </w:rPr>
          <w:t>MA 198</w:t>
        </w:r>
      </w:hyperlink>
      <w:r w:rsidR="00A620EE" w:rsidRPr="00513F3B">
        <w:rPr>
          <w:lang w:eastAsia="en-GB"/>
        </w:rPr>
        <w:t>.</w:t>
      </w:r>
    </w:p>
  </w:footnote>
  <w:footnote w:id="489">
    <w:p w14:paraId="406B4EA9" w14:textId="7F7577BC" w:rsidR="007E12BF" w:rsidRDefault="007E12BF">
      <w:pPr>
        <w:pStyle w:val="FootnoteText"/>
      </w:pPr>
      <w:r>
        <w:rPr>
          <w:rStyle w:val="FootnoteReference"/>
        </w:rPr>
        <w:footnoteRef/>
      </w:r>
      <w:r>
        <w:t xml:space="preserve"> </w:t>
      </w:r>
      <w:r w:rsidR="00A620EE" w:rsidRPr="00513F3B">
        <w:rPr>
          <w:lang w:eastAsia="en-GB"/>
        </w:rPr>
        <w:t xml:space="preserve">E.g. </w:t>
      </w:r>
      <w:hyperlink r:id="rId511"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12" w:history="1">
        <w:r w:rsidR="00A620EE" w:rsidRPr="00CF1673">
          <w:rPr>
            <w:rStyle w:val="Hyperlink"/>
            <w:lang w:eastAsia="en-GB"/>
          </w:rPr>
          <w:t>MA 32</w:t>
        </w:r>
      </w:hyperlink>
      <w:r w:rsidR="00A620EE" w:rsidRPr="00513F3B">
        <w:rPr>
          <w:lang w:eastAsia="en-GB"/>
        </w:rPr>
        <w:t>.</w:t>
      </w:r>
    </w:p>
  </w:footnote>
  <w:footnote w:id="490">
    <w:p w14:paraId="2DFEB94E" w14:textId="4E5BA723" w:rsidR="007E12BF" w:rsidRDefault="007E12BF">
      <w:pPr>
        <w:pStyle w:val="FootnoteText"/>
      </w:pPr>
      <w:r>
        <w:rPr>
          <w:rStyle w:val="FootnoteReference"/>
        </w:rPr>
        <w:footnoteRef/>
      </w:r>
      <w:r>
        <w:t xml:space="preserve"> </w:t>
      </w:r>
      <w:r w:rsidR="00A620EE" w:rsidRPr="00513F3B">
        <w:rPr>
          <w:lang w:eastAsia="en-GB"/>
        </w:rPr>
        <w:t>HARRISON, pg.</w:t>
      </w:r>
      <w:r w:rsidR="00C24C12">
        <w:rPr>
          <w:rFonts w:ascii="Times New Roman" w:hAnsi="Times New Roman"/>
          <w:lang w:eastAsia="en-GB"/>
        </w:rPr>
        <w:t xml:space="preserve"> </w:t>
      </w:r>
      <w:r w:rsidR="00A620EE" w:rsidRPr="00513F3B">
        <w:rPr>
          <w:lang w:eastAsia="en-GB"/>
        </w:rPr>
        <w:t>41.</w:t>
      </w:r>
    </w:p>
  </w:footnote>
  <w:footnote w:id="491">
    <w:p w14:paraId="6E554495" w14:textId="6A8B847D"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(ANACKER pg.</w:t>
      </w:r>
      <w:r w:rsidR="00C24C12">
        <w:rPr>
          <w:rFonts w:ascii="Times New Roman" w:hAnsi="Times New Roman"/>
          <w:lang w:eastAsia="en-GB"/>
        </w:rPr>
        <w:t xml:space="preserve"> </w:t>
      </w:r>
      <w:r w:rsidR="00A620EE" w:rsidRPr="00513F3B">
        <w:rPr>
          <w:lang w:eastAsia="en-GB"/>
        </w:rPr>
        <w:t>166).</w:t>
      </w:r>
    </w:p>
  </w:footnote>
  <w:footnote w:id="492">
    <w:p w14:paraId="3CF4B71D" w14:textId="4AE57FD3"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w:t>
      </w:r>
    </w:p>
  </w:footnote>
  <w:footnote w:id="493">
    <w:p w14:paraId="62C41DAE" w14:textId="13A60FF4"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xviii.</w:t>
      </w:r>
    </w:p>
  </w:footnote>
  <w:footnote w:id="494">
    <w:p w14:paraId="5DCBAF83" w14:textId="071E820F" w:rsidR="00A91783" w:rsidRDefault="00A91783">
      <w:pPr>
        <w:pStyle w:val="FootnoteText"/>
      </w:pPr>
      <w:r>
        <w:rPr>
          <w:rStyle w:val="FootnoteReference"/>
        </w:rPr>
        <w:footnoteRef/>
      </w:r>
      <w:r>
        <w:t xml:space="preserve"> </w:t>
      </w:r>
      <w:r w:rsidR="008D0A98" w:rsidRPr="00513F3B">
        <w:rPr>
          <w:lang w:eastAsia="en-GB"/>
        </w:rPr>
        <w:t>BOIN-WEBB, pg.</w:t>
      </w:r>
      <w:r w:rsidR="00C24C12">
        <w:rPr>
          <w:rFonts w:ascii="Times New Roman" w:hAnsi="Times New Roman"/>
          <w:lang w:eastAsia="en-GB"/>
        </w:rPr>
        <w:t xml:space="preserve"> </w:t>
      </w:r>
      <w:r w:rsidR="008D0A98" w:rsidRPr="00513F3B">
        <w:rPr>
          <w:lang w:eastAsia="en-GB"/>
        </w:rPr>
        <w:t>9.</w:t>
      </w:r>
    </w:p>
  </w:footnote>
  <w:footnote w:id="495">
    <w:p w14:paraId="2A0A9506" w14:textId="4560D046" w:rsidR="00A91783" w:rsidRDefault="00A91783">
      <w:pPr>
        <w:pStyle w:val="FootnoteText"/>
      </w:pPr>
      <w:r>
        <w:rPr>
          <w:rStyle w:val="FootnoteReference"/>
        </w:rPr>
        <w:footnoteRef/>
      </w:r>
      <w:r>
        <w:t xml:space="preserve"> </w:t>
      </w:r>
      <w:r w:rsidR="00420504" w:rsidRPr="00513F3B">
        <w:rPr>
          <w:lang w:eastAsia="en-GB"/>
        </w:rPr>
        <w:t>BOIN-WEBB,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3BF492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166.</w:t>
      </w:r>
    </w:p>
  </w:footnote>
  <w:footnote w:id="498">
    <w:p w14:paraId="33C743E4" w14:textId="755CF2EE"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168.</w:t>
      </w:r>
    </w:p>
  </w:footnote>
  <w:footnote w:id="499">
    <w:p w14:paraId="0686928D" w14:textId="7962A900" w:rsidR="00A91783" w:rsidRDefault="00A91783">
      <w:pPr>
        <w:pStyle w:val="FootnoteText"/>
      </w:pPr>
      <w:r>
        <w:rPr>
          <w:rStyle w:val="FootnoteReference"/>
        </w:rPr>
        <w:footnoteRef/>
      </w:r>
      <w:r>
        <w:t xml:space="preserve"> </w:t>
      </w:r>
      <w:r w:rsidR="00420504" w:rsidRPr="00513F3B">
        <w:rPr>
          <w:lang w:eastAsia="en-GB"/>
        </w:rPr>
        <w:t>WAYMAN, pp.97–98.</w:t>
      </w:r>
    </w:p>
  </w:footnote>
  <w:footnote w:id="500">
    <w:p w14:paraId="13194A0A" w14:textId="03DFDBAF" w:rsidR="00A91783" w:rsidRDefault="00A91783">
      <w:pPr>
        <w:pStyle w:val="FootnoteText"/>
      </w:pPr>
      <w:r>
        <w:rPr>
          <w:rStyle w:val="FootnoteReference"/>
        </w:rPr>
        <w:footnoteRef/>
      </w:r>
      <w:r>
        <w:t xml:space="preserve"> </w:t>
      </w:r>
      <w:r w:rsidR="00420504" w:rsidRPr="00513F3B">
        <w:rPr>
          <w:lang w:eastAsia="en-GB"/>
        </w:rPr>
        <w:t>Frauwallner’s postulation of ‘two Vasubandhus’ has been vigorously contested by ANACKER (pp.</w:t>
      </w:r>
      <w:r w:rsidR="00C24C12">
        <w:rPr>
          <w:rFonts w:ascii="Times New Roman" w:hAnsi="Times New Roman"/>
          <w:lang w:eastAsia="en-GB"/>
        </w:rPr>
        <w:t xml:space="preserve"> </w:t>
      </w:r>
      <w:r w:rsidR="00420504" w:rsidRPr="00513F3B">
        <w:rPr>
          <w:lang w:eastAsia="en-GB"/>
        </w:rPr>
        <w:t>7</w:t>
      </w:r>
      <w:r w:rsidR="00420504" w:rsidRPr="00513F3B">
        <w:rPr>
          <w:i/>
          <w:iCs/>
          <w:lang w:eastAsia="en-GB"/>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3259356A" w:rsidR="00A91783" w:rsidRDefault="00A91783">
      <w:pPr>
        <w:pStyle w:val="FootnoteText"/>
      </w:pPr>
      <w:r>
        <w:rPr>
          <w:rStyle w:val="FootnoteReference"/>
        </w:rPr>
        <w:footnoteRef/>
      </w:r>
      <w:r>
        <w:t xml:space="preserve"> </w:t>
      </w:r>
      <w:r w:rsidR="00420504" w:rsidRPr="00513F3B">
        <w:rPr>
          <w:lang w:eastAsia="en-GB"/>
        </w:rPr>
        <w:t>MVB 4.1. Anacker has published an earlier, partial translation of this work in under the title ‘The Meditational Therapy of the Madhyāntavibhāgabhāṣya’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61E10901" w:rsidR="00A91783" w:rsidRDefault="00A91783">
      <w:pPr>
        <w:pStyle w:val="FootnoteText"/>
      </w:pPr>
      <w:r>
        <w:rPr>
          <w:rStyle w:val="FootnoteReference"/>
        </w:rPr>
        <w:footnoteRef/>
      </w:r>
      <w:r>
        <w:t xml:space="preserve"> </w:t>
      </w:r>
      <w:r w:rsidR="00420504" w:rsidRPr="00513F3B">
        <w:rPr>
          <w:lang w:eastAsia="en-GB"/>
        </w:rPr>
        <w:t>ANACKER’s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13" w:history="1">
        <w:r w:rsidR="00420504" w:rsidRPr="00D00E1E">
          <w:rPr>
            <w:rStyle w:val="Hyperlink"/>
            <w:lang w:eastAsia="en-GB"/>
          </w:rPr>
          <w:t>SN 47.19</w:t>
        </w:r>
      </w:hyperlink>
      <w:r w:rsidR="00420504" w:rsidRPr="00513F3B">
        <w:rPr>
          <w:lang w:eastAsia="en-GB"/>
        </w:rPr>
        <w:t>.</w:t>
      </w:r>
    </w:p>
  </w:footnote>
  <w:footnote w:id="510">
    <w:p w14:paraId="1E9C812A" w14:textId="73B8F18E"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247.</w:t>
      </w:r>
    </w:p>
  </w:footnote>
  <w:footnote w:id="511">
    <w:p w14:paraId="6F497B65" w14:textId="4208FE08" w:rsidR="00A91783" w:rsidRDefault="00A91783">
      <w:pPr>
        <w:pStyle w:val="FootnoteText"/>
      </w:pPr>
      <w:r>
        <w:rPr>
          <w:rStyle w:val="FootnoteReference"/>
        </w:rPr>
        <w:footnoteRef/>
      </w:r>
      <w:r>
        <w:t xml:space="preserve"> </w:t>
      </w:r>
      <w:r w:rsidR="00420504" w:rsidRPr="00513F3B">
        <w:rPr>
          <w:lang w:eastAsia="en-GB"/>
        </w:rPr>
        <w:t>HOPKINS, pg.</w:t>
      </w:r>
      <w:r w:rsidR="00C24C12">
        <w:rPr>
          <w:rFonts w:ascii="Times New Roman" w:hAnsi="Times New Roman"/>
          <w:lang w:eastAsia="en-GB"/>
        </w:rPr>
        <w:t xml:space="preserve"> </w:t>
      </w:r>
      <w:r w:rsidR="00420504" w:rsidRPr="00513F3B">
        <w:rPr>
          <w:lang w:eastAsia="en-GB"/>
        </w:rPr>
        <w:t>289.</w:t>
      </w:r>
    </w:p>
  </w:footnote>
  <w:footnote w:id="512">
    <w:p w14:paraId="4FB47B71" w14:textId="0084FEE3"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C24C12">
        <w:rPr>
          <w:rFonts w:ascii="Times New Roman" w:hAnsi="Times New Roman"/>
          <w:lang w:eastAsia="en-GB"/>
        </w:rPr>
        <w:t xml:space="preserve"> </w:t>
      </w:r>
      <w:r w:rsidR="00420504" w:rsidRPr="00513F3B">
        <w:rPr>
          <w:lang w:eastAsia="en-GB"/>
        </w:rPr>
        <w:t>72, chart 2.</w:t>
      </w:r>
    </w:p>
  </w:footnote>
  <w:footnote w:id="513">
    <w:p w14:paraId="4A92F7AE" w14:textId="02CF290A" w:rsidR="00A91783" w:rsidRDefault="00A91783">
      <w:pPr>
        <w:pStyle w:val="FootnoteText"/>
      </w:pPr>
      <w:r>
        <w:rPr>
          <w:rStyle w:val="FootnoteReference"/>
        </w:rPr>
        <w:footnoteRef/>
      </w:r>
      <w:r>
        <w:t xml:space="preserve"> </w:t>
      </w:r>
      <w:proofErr w:type="gramStart"/>
      <w:r w:rsidR="00420504" w:rsidRPr="00513F3B">
        <w:rPr>
          <w:lang w:eastAsia="en-GB"/>
        </w:rPr>
        <w:t>HOPKINS ,</w:t>
      </w:r>
      <w:proofErr w:type="gramEnd"/>
      <w:r w:rsidR="00420504" w:rsidRPr="00513F3B">
        <w:rPr>
          <w:lang w:eastAsia="en-GB"/>
        </w:rPr>
        <w:t xml:space="preserve"> pg.</w:t>
      </w:r>
      <w:r w:rsidR="00C24C12">
        <w:rPr>
          <w:rFonts w:ascii="Times New Roman" w:hAnsi="Times New Roman"/>
          <w:lang w:eastAsia="en-GB"/>
        </w:rPr>
        <w:t xml:space="preserve"> </w:t>
      </w:r>
      <w:r w:rsidR="00420504" w:rsidRPr="00513F3B">
        <w:rPr>
          <w:lang w:eastAsia="en-GB"/>
        </w:rPr>
        <w:t>81, chart 3.</w:t>
      </w:r>
    </w:p>
  </w:footnote>
  <w:footnote w:id="514">
    <w:p w14:paraId="6B6C76BA" w14:textId="492BFB19" w:rsidR="00A91783" w:rsidRDefault="00A91783">
      <w:pPr>
        <w:pStyle w:val="FootnoteText"/>
      </w:pPr>
      <w:r>
        <w:rPr>
          <w:rStyle w:val="FootnoteReference"/>
        </w:rPr>
        <w:footnoteRef/>
      </w:r>
      <w:r>
        <w:t xml:space="preserve"> </w:t>
      </w:r>
      <w:r w:rsidR="00420504" w:rsidRPr="00513F3B">
        <w:rPr>
          <w:lang w:eastAsia="en-GB"/>
        </w:rPr>
        <w:t>BOIN-WEBB,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The Theravāda Abhidhamma definition of samatha similarly includes a series of terms derived from √</w:t>
      </w:r>
      <w:r w:rsidR="00420504" w:rsidRPr="00513F3B">
        <w:rPr>
          <w:i/>
          <w:iCs/>
          <w:lang w:eastAsia="en-GB"/>
        </w:rPr>
        <w:t>sthā</w:t>
      </w:r>
      <w:r w:rsidR="00420504" w:rsidRPr="00513F3B">
        <w:rPr>
          <w:lang w:eastAsia="en-GB"/>
        </w:rPr>
        <w:t>; this has the same prefixes in the same order (</w:t>
      </w:r>
      <w:r w:rsidR="00420504" w:rsidRPr="00513F3B">
        <w:rPr>
          <w:i/>
          <w:iCs/>
          <w:lang w:eastAsia="en-GB"/>
        </w:rPr>
        <w:t>ṭhiti</w:t>
      </w:r>
      <w:r w:rsidR="00420504" w:rsidRPr="00513F3B">
        <w:rPr>
          <w:lang w:eastAsia="en-GB"/>
        </w:rPr>
        <w:t>, </w:t>
      </w:r>
      <w:r w:rsidR="00420504" w:rsidRPr="00513F3B">
        <w:rPr>
          <w:i/>
          <w:iCs/>
          <w:lang w:eastAsia="en-GB"/>
        </w:rPr>
        <w:t>saṇṭhiti</w:t>
      </w:r>
      <w:r w:rsidR="00420504" w:rsidRPr="00513F3B">
        <w:rPr>
          <w:lang w:eastAsia="en-GB"/>
        </w:rPr>
        <w:t>, </w:t>
      </w:r>
      <w:r w:rsidR="00420504" w:rsidRPr="00513F3B">
        <w:rPr>
          <w:i/>
          <w:iCs/>
          <w:lang w:eastAsia="en-GB"/>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14"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99"/>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636D"/>
    <w:rsid w:val="00036596"/>
    <w:rsid w:val="00036A77"/>
    <w:rsid w:val="0004151E"/>
    <w:rsid w:val="00042632"/>
    <w:rsid w:val="00042C85"/>
    <w:rsid w:val="00042ECD"/>
    <w:rsid w:val="00047B9E"/>
    <w:rsid w:val="000539D7"/>
    <w:rsid w:val="0005628A"/>
    <w:rsid w:val="00061235"/>
    <w:rsid w:val="00066C41"/>
    <w:rsid w:val="00067548"/>
    <w:rsid w:val="0007005E"/>
    <w:rsid w:val="000806B5"/>
    <w:rsid w:val="00081DEE"/>
    <w:rsid w:val="000828FA"/>
    <w:rsid w:val="00083690"/>
    <w:rsid w:val="00085A1F"/>
    <w:rsid w:val="00090D5F"/>
    <w:rsid w:val="00091989"/>
    <w:rsid w:val="0009232E"/>
    <w:rsid w:val="00092759"/>
    <w:rsid w:val="000968E2"/>
    <w:rsid w:val="00097CEC"/>
    <w:rsid w:val="000A0E39"/>
    <w:rsid w:val="000A47A2"/>
    <w:rsid w:val="000A632A"/>
    <w:rsid w:val="000B458E"/>
    <w:rsid w:val="000B55EC"/>
    <w:rsid w:val="000B7FA1"/>
    <w:rsid w:val="000C0FB2"/>
    <w:rsid w:val="000C5780"/>
    <w:rsid w:val="000C7A65"/>
    <w:rsid w:val="000D3E48"/>
    <w:rsid w:val="000D7A01"/>
    <w:rsid w:val="000E4572"/>
    <w:rsid w:val="000E7574"/>
    <w:rsid w:val="000F386E"/>
    <w:rsid w:val="000F4345"/>
    <w:rsid w:val="000F6A24"/>
    <w:rsid w:val="000F7486"/>
    <w:rsid w:val="00104749"/>
    <w:rsid w:val="00104F81"/>
    <w:rsid w:val="001130C2"/>
    <w:rsid w:val="00123039"/>
    <w:rsid w:val="001235FF"/>
    <w:rsid w:val="001300A5"/>
    <w:rsid w:val="00130DDF"/>
    <w:rsid w:val="00134099"/>
    <w:rsid w:val="001340AE"/>
    <w:rsid w:val="00143F40"/>
    <w:rsid w:val="00146075"/>
    <w:rsid w:val="00152A2D"/>
    <w:rsid w:val="00157603"/>
    <w:rsid w:val="0016099C"/>
    <w:rsid w:val="00161B53"/>
    <w:rsid w:val="001622D9"/>
    <w:rsid w:val="001665F2"/>
    <w:rsid w:val="001727C4"/>
    <w:rsid w:val="0017652C"/>
    <w:rsid w:val="00180B30"/>
    <w:rsid w:val="00181E4A"/>
    <w:rsid w:val="00182FEE"/>
    <w:rsid w:val="00183E2B"/>
    <w:rsid w:val="001855BD"/>
    <w:rsid w:val="0019135C"/>
    <w:rsid w:val="001921B9"/>
    <w:rsid w:val="001A40C2"/>
    <w:rsid w:val="001B2C14"/>
    <w:rsid w:val="001B487E"/>
    <w:rsid w:val="001B5F92"/>
    <w:rsid w:val="001C4990"/>
    <w:rsid w:val="001C6015"/>
    <w:rsid w:val="001D2F5D"/>
    <w:rsid w:val="001D66AB"/>
    <w:rsid w:val="001E0A4A"/>
    <w:rsid w:val="001E235C"/>
    <w:rsid w:val="001E26A6"/>
    <w:rsid w:val="001F3CD2"/>
    <w:rsid w:val="001F724D"/>
    <w:rsid w:val="001F72BC"/>
    <w:rsid w:val="002025F7"/>
    <w:rsid w:val="0020353D"/>
    <w:rsid w:val="00205467"/>
    <w:rsid w:val="00214FEC"/>
    <w:rsid w:val="00216B1D"/>
    <w:rsid w:val="0022231E"/>
    <w:rsid w:val="00223819"/>
    <w:rsid w:val="00237578"/>
    <w:rsid w:val="0024501F"/>
    <w:rsid w:val="0024660D"/>
    <w:rsid w:val="00252CF9"/>
    <w:rsid w:val="00253031"/>
    <w:rsid w:val="00253BE9"/>
    <w:rsid w:val="00253D6B"/>
    <w:rsid w:val="002563C3"/>
    <w:rsid w:val="00260425"/>
    <w:rsid w:val="00260636"/>
    <w:rsid w:val="002711B2"/>
    <w:rsid w:val="00274591"/>
    <w:rsid w:val="00275631"/>
    <w:rsid w:val="00281218"/>
    <w:rsid w:val="002851BA"/>
    <w:rsid w:val="002955A1"/>
    <w:rsid w:val="002A1B75"/>
    <w:rsid w:val="002A4DDC"/>
    <w:rsid w:val="002A56DB"/>
    <w:rsid w:val="002A7D9B"/>
    <w:rsid w:val="002B07A9"/>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345BB"/>
    <w:rsid w:val="00343426"/>
    <w:rsid w:val="00344D2F"/>
    <w:rsid w:val="00347749"/>
    <w:rsid w:val="003555DD"/>
    <w:rsid w:val="0035663D"/>
    <w:rsid w:val="00357728"/>
    <w:rsid w:val="003612FC"/>
    <w:rsid w:val="00363205"/>
    <w:rsid w:val="003638EE"/>
    <w:rsid w:val="0036795A"/>
    <w:rsid w:val="00372D35"/>
    <w:rsid w:val="00373040"/>
    <w:rsid w:val="0038200B"/>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5406"/>
    <w:rsid w:val="003D5C0D"/>
    <w:rsid w:val="003E13EF"/>
    <w:rsid w:val="003E1865"/>
    <w:rsid w:val="003E35FF"/>
    <w:rsid w:val="003E55FA"/>
    <w:rsid w:val="003E674E"/>
    <w:rsid w:val="00401558"/>
    <w:rsid w:val="00401683"/>
    <w:rsid w:val="00406E13"/>
    <w:rsid w:val="004109E9"/>
    <w:rsid w:val="00412977"/>
    <w:rsid w:val="004160DB"/>
    <w:rsid w:val="004202BB"/>
    <w:rsid w:val="00420504"/>
    <w:rsid w:val="00422CB3"/>
    <w:rsid w:val="00424F7F"/>
    <w:rsid w:val="00425518"/>
    <w:rsid w:val="00427A33"/>
    <w:rsid w:val="00435F86"/>
    <w:rsid w:val="00445C9D"/>
    <w:rsid w:val="00467E65"/>
    <w:rsid w:val="00470E9F"/>
    <w:rsid w:val="0047236C"/>
    <w:rsid w:val="0048020E"/>
    <w:rsid w:val="00483AC8"/>
    <w:rsid w:val="004857C8"/>
    <w:rsid w:val="00492795"/>
    <w:rsid w:val="004933CA"/>
    <w:rsid w:val="0049345F"/>
    <w:rsid w:val="004936E6"/>
    <w:rsid w:val="00495C55"/>
    <w:rsid w:val="004A12BE"/>
    <w:rsid w:val="004B3273"/>
    <w:rsid w:val="004B7086"/>
    <w:rsid w:val="004B7381"/>
    <w:rsid w:val="004C1892"/>
    <w:rsid w:val="004C4EB8"/>
    <w:rsid w:val="004C579E"/>
    <w:rsid w:val="004F5AFA"/>
    <w:rsid w:val="00501633"/>
    <w:rsid w:val="00512BFC"/>
    <w:rsid w:val="00513203"/>
    <w:rsid w:val="005143F6"/>
    <w:rsid w:val="00517DF3"/>
    <w:rsid w:val="0052089A"/>
    <w:rsid w:val="00521AC0"/>
    <w:rsid w:val="00525867"/>
    <w:rsid w:val="005279B4"/>
    <w:rsid w:val="00527C5F"/>
    <w:rsid w:val="00532B0A"/>
    <w:rsid w:val="00536770"/>
    <w:rsid w:val="00541B60"/>
    <w:rsid w:val="00542DF1"/>
    <w:rsid w:val="00557A80"/>
    <w:rsid w:val="00561D56"/>
    <w:rsid w:val="005643F2"/>
    <w:rsid w:val="00565E55"/>
    <w:rsid w:val="00570138"/>
    <w:rsid w:val="005750E7"/>
    <w:rsid w:val="00587994"/>
    <w:rsid w:val="0059390F"/>
    <w:rsid w:val="00594FB9"/>
    <w:rsid w:val="005A4B2E"/>
    <w:rsid w:val="005B119F"/>
    <w:rsid w:val="005B7587"/>
    <w:rsid w:val="005C3A41"/>
    <w:rsid w:val="005C3F8F"/>
    <w:rsid w:val="005E0DFC"/>
    <w:rsid w:val="005E2E6F"/>
    <w:rsid w:val="005E5BDA"/>
    <w:rsid w:val="005F4535"/>
    <w:rsid w:val="00603DF5"/>
    <w:rsid w:val="00607752"/>
    <w:rsid w:val="00612E7A"/>
    <w:rsid w:val="00616E75"/>
    <w:rsid w:val="00623719"/>
    <w:rsid w:val="00625C11"/>
    <w:rsid w:val="00626D18"/>
    <w:rsid w:val="00630CF1"/>
    <w:rsid w:val="0063296D"/>
    <w:rsid w:val="006336C7"/>
    <w:rsid w:val="0064131A"/>
    <w:rsid w:val="00641447"/>
    <w:rsid w:val="00647C71"/>
    <w:rsid w:val="00652F3E"/>
    <w:rsid w:val="00657AD2"/>
    <w:rsid w:val="006603AA"/>
    <w:rsid w:val="0066358C"/>
    <w:rsid w:val="00666E51"/>
    <w:rsid w:val="006703B4"/>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3289"/>
    <w:rsid w:val="00714014"/>
    <w:rsid w:val="00717A57"/>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5302"/>
    <w:rsid w:val="00787BDA"/>
    <w:rsid w:val="00793500"/>
    <w:rsid w:val="007A31B4"/>
    <w:rsid w:val="007A68BF"/>
    <w:rsid w:val="007A7251"/>
    <w:rsid w:val="007D5569"/>
    <w:rsid w:val="007E12BF"/>
    <w:rsid w:val="007E160B"/>
    <w:rsid w:val="007E2960"/>
    <w:rsid w:val="007E2CFB"/>
    <w:rsid w:val="007E555A"/>
    <w:rsid w:val="007E7EE4"/>
    <w:rsid w:val="007F0E2B"/>
    <w:rsid w:val="007F3824"/>
    <w:rsid w:val="0080055E"/>
    <w:rsid w:val="00800A19"/>
    <w:rsid w:val="0080364E"/>
    <w:rsid w:val="00807E88"/>
    <w:rsid w:val="0081109B"/>
    <w:rsid w:val="008116F6"/>
    <w:rsid w:val="00814CE2"/>
    <w:rsid w:val="00815025"/>
    <w:rsid w:val="00823C14"/>
    <w:rsid w:val="0082671E"/>
    <w:rsid w:val="00833605"/>
    <w:rsid w:val="00834F3B"/>
    <w:rsid w:val="00836237"/>
    <w:rsid w:val="00852112"/>
    <w:rsid w:val="0085328B"/>
    <w:rsid w:val="00860BDC"/>
    <w:rsid w:val="0086211D"/>
    <w:rsid w:val="008629AD"/>
    <w:rsid w:val="00866E2E"/>
    <w:rsid w:val="008778F2"/>
    <w:rsid w:val="0088597C"/>
    <w:rsid w:val="00895C50"/>
    <w:rsid w:val="00895F53"/>
    <w:rsid w:val="008A476E"/>
    <w:rsid w:val="008A7C0A"/>
    <w:rsid w:val="008B3318"/>
    <w:rsid w:val="008B707B"/>
    <w:rsid w:val="008D0A98"/>
    <w:rsid w:val="008D62EB"/>
    <w:rsid w:val="008E0E38"/>
    <w:rsid w:val="008E58E0"/>
    <w:rsid w:val="008F3BE8"/>
    <w:rsid w:val="008F42AF"/>
    <w:rsid w:val="008F6AAC"/>
    <w:rsid w:val="008F6F04"/>
    <w:rsid w:val="008F6FA1"/>
    <w:rsid w:val="0090225B"/>
    <w:rsid w:val="00902491"/>
    <w:rsid w:val="00903212"/>
    <w:rsid w:val="009047FA"/>
    <w:rsid w:val="00905B38"/>
    <w:rsid w:val="00907913"/>
    <w:rsid w:val="00911DE6"/>
    <w:rsid w:val="009127F9"/>
    <w:rsid w:val="0091498D"/>
    <w:rsid w:val="00915517"/>
    <w:rsid w:val="00921F1D"/>
    <w:rsid w:val="00922C31"/>
    <w:rsid w:val="00936531"/>
    <w:rsid w:val="00944972"/>
    <w:rsid w:val="009537AA"/>
    <w:rsid w:val="00955E53"/>
    <w:rsid w:val="009609F3"/>
    <w:rsid w:val="009620CC"/>
    <w:rsid w:val="009648C3"/>
    <w:rsid w:val="00973E96"/>
    <w:rsid w:val="009768EA"/>
    <w:rsid w:val="0098037B"/>
    <w:rsid w:val="00987F59"/>
    <w:rsid w:val="00994016"/>
    <w:rsid w:val="00996C27"/>
    <w:rsid w:val="009A3412"/>
    <w:rsid w:val="009B1951"/>
    <w:rsid w:val="009F2678"/>
    <w:rsid w:val="00A03A44"/>
    <w:rsid w:val="00A17324"/>
    <w:rsid w:val="00A210E7"/>
    <w:rsid w:val="00A211D5"/>
    <w:rsid w:val="00A222ED"/>
    <w:rsid w:val="00A2330F"/>
    <w:rsid w:val="00A326F7"/>
    <w:rsid w:val="00A32D5F"/>
    <w:rsid w:val="00A36C97"/>
    <w:rsid w:val="00A419BC"/>
    <w:rsid w:val="00A50D03"/>
    <w:rsid w:val="00A56D66"/>
    <w:rsid w:val="00A6087A"/>
    <w:rsid w:val="00A620EE"/>
    <w:rsid w:val="00A62D79"/>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C0706"/>
    <w:rsid w:val="00AC447B"/>
    <w:rsid w:val="00AC7E42"/>
    <w:rsid w:val="00AD1A3E"/>
    <w:rsid w:val="00AD36EA"/>
    <w:rsid w:val="00AD3C3F"/>
    <w:rsid w:val="00AE3EA4"/>
    <w:rsid w:val="00AE3F4E"/>
    <w:rsid w:val="00AE47E9"/>
    <w:rsid w:val="00AF1CA1"/>
    <w:rsid w:val="00AF2969"/>
    <w:rsid w:val="00B10F86"/>
    <w:rsid w:val="00B11B01"/>
    <w:rsid w:val="00B127E9"/>
    <w:rsid w:val="00B20A77"/>
    <w:rsid w:val="00B2234F"/>
    <w:rsid w:val="00B22F27"/>
    <w:rsid w:val="00B24726"/>
    <w:rsid w:val="00B331DD"/>
    <w:rsid w:val="00B344DD"/>
    <w:rsid w:val="00B4354B"/>
    <w:rsid w:val="00B46124"/>
    <w:rsid w:val="00B529A0"/>
    <w:rsid w:val="00B537E1"/>
    <w:rsid w:val="00B60931"/>
    <w:rsid w:val="00B64A81"/>
    <w:rsid w:val="00B738BC"/>
    <w:rsid w:val="00B82B3F"/>
    <w:rsid w:val="00B861E6"/>
    <w:rsid w:val="00B90AF4"/>
    <w:rsid w:val="00B94D54"/>
    <w:rsid w:val="00BA575C"/>
    <w:rsid w:val="00BB45FB"/>
    <w:rsid w:val="00BB48F8"/>
    <w:rsid w:val="00BB5235"/>
    <w:rsid w:val="00BC41C7"/>
    <w:rsid w:val="00BC7884"/>
    <w:rsid w:val="00BD6183"/>
    <w:rsid w:val="00BD668E"/>
    <w:rsid w:val="00BE4E40"/>
    <w:rsid w:val="00BE6354"/>
    <w:rsid w:val="00C16309"/>
    <w:rsid w:val="00C223AC"/>
    <w:rsid w:val="00C23FFF"/>
    <w:rsid w:val="00C24C12"/>
    <w:rsid w:val="00C255A8"/>
    <w:rsid w:val="00C36F0C"/>
    <w:rsid w:val="00C37D65"/>
    <w:rsid w:val="00C41655"/>
    <w:rsid w:val="00C41BF6"/>
    <w:rsid w:val="00C43C1D"/>
    <w:rsid w:val="00C45929"/>
    <w:rsid w:val="00C46BFC"/>
    <w:rsid w:val="00C517AA"/>
    <w:rsid w:val="00C63FF7"/>
    <w:rsid w:val="00C64CC2"/>
    <w:rsid w:val="00C7347C"/>
    <w:rsid w:val="00C808FB"/>
    <w:rsid w:val="00C8291A"/>
    <w:rsid w:val="00C84F5C"/>
    <w:rsid w:val="00C851D6"/>
    <w:rsid w:val="00C86F81"/>
    <w:rsid w:val="00C87B8E"/>
    <w:rsid w:val="00C90461"/>
    <w:rsid w:val="00C93C1F"/>
    <w:rsid w:val="00CA07C7"/>
    <w:rsid w:val="00CA3FDE"/>
    <w:rsid w:val="00CA496E"/>
    <w:rsid w:val="00CA6488"/>
    <w:rsid w:val="00CA6636"/>
    <w:rsid w:val="00CB57BD"/>
    <w:rsid w:val="00CC3979"/>
    <w:rsid w:val="00CD1013"/>
    <w:rsid w:val="00CD5552"/>
    <w:rsid w:val="00CD689C"/>
    <w:rsid w:val="00CD7E84"/>
    <w:rsid w:val="00CF1673"/>
    <w:rsid w:val="00CF2B4E"/>
    <w:rsid w:val="00CF3661"/>
    <w:rsid w:val="00CF544F"/>
    <w:rsid w:val="00CF5AAF"/>
    <w:rsid w:val="00D00D83"/>
    <w:rsid w:val="00D00E1E"/>
    <w:rsid w:val="00D1160E"/>
    <w:rsid w:val="00D128C7"/>
    <w:rsid w:val="00D13540"/>
    <w:rsid w:val="00D157DB"/>
    <w:rsid w:val="00D21E43"/>
    <w:rsid w:val="00D23232"/>
    <w:rsid w:val="00D23BC7"/>
    <w:rsid w:val="00D302C0"/>
    <w:rsid w:val="00D30631"/>
    <w:rsid w:val="00D3075E"/>
    <w:rsid w:val="00D31D68"/>
    <w:rsid w:val="00D4378C"/>
    <w:rsid w:val="00D45F3F"/>
    <w:rsid w:val="00D5132E"/>
    <w:rsid w:val="00D57DC6"/>
    <w:rsid w:val="00D60BEC"/>
    <w:rsid w:val="00D733EE"/>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F4802"/>
    <w:rsid w:val="00E015A3"/>
    <w:rsid w:val="00E01AAF"/>
    <w:rsid w:val="00E02AC5"/>
    <w:rsid w:val="00E055BC"/>
    <w:rsid w:val="00E0565C"/>
    <w:rsid w:val="00E107D0"/>
    <w:rsid w:val="00E262FB"/>
    <w:rsid w:val="00E33060"/>
    <w:rsid w:val="00E40943"/>
    <w:rsid w:val="00E41F15"/>
    <w:rsid w:val="00E56C99"/>
    <w:rsid w:val="00E6006C"/>
    <w:rsid w:val="00E60B59"/>
    <w:rsid w:val="00E61538"/>
    <w:rsid w:val="00E62390"/>
    <w:rsid w:val="00E65D18"/>
    <w:rsid w:val="00E678D1"/>
    <w:rsid w:val="00E7468B"/>
    <w:rsid w:val="00E851A3"/>
    <w:rsid w:val="00E96321"/>
    <w:rsid w:val="00EB144E"/>
    <w:rsid w:val="00EB1C91"/>
    <w:rsid w:val="00EB2463"/>
    <w:rsid w:val="00EB4111"/>
    <w:rsid w:val="00EB6212"/>
    <w:rsid w:val="00EC4678"/>
    <w:rsid w:val="00EC48D1"/>
    <w:rsid w:val="00ED510B"/>
    <w:rsid w:val="00ED6D28"/>
    <w:rsid w:val="00EF1C13"/>
    <w:rsid w:val="00EF3832"/>
    <w:rsid w:val="00F040F2"/>
    <w:rsid w:val="00F11807"/>
    <w:rsid w:val="00F15316"/>
    <w:rsid w:val="00F20E09"/>
    <w:rsid w:val="00F22FA4"/>
    <w:rsid w:val="00F23E08"/>
    <w:rsid w:val="00F31DCD"/>
    <w:rsid w:val="00F32C89"/>
    <w:rsid w:val="00F458AD"/>
    <w:rsid w:val="00F55C3E"/>
    <w:rsid w:val="00F56E7E"/>
    <w:rsid w:val="00F6611A"/>
    <w:rsid w:val="00F6672A"/>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2C5"/>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B344DD"/>
    <w:rPr>
      <w:rFonts w:ascii="Cascadia Mono" w:hAnsi="Cascadia Mono"/>
      <w:sz w:val="24"/>
      <w:bdr w:val="none" w:sz="0" w:space="0" w:color="auto"/>
      <w:shd w:val="clear" w:color="auto" w:fill="F79646" w:themeFill="accent6"/>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24" Type="http://schemas.openxmlformats.org/officeDocument/2006/relationships/hyperlink" Target="file:///C:\Users\stuar\AppData\Roaming\Microsoft\Word\sc" TargetMode="External"/><Relationship Id="rId366" Type="http://schemas.openxmlformats.org/officeDocument/2006/relationships/hyperlink" Target="sc" TargetMode="External"/><Relationship Id="rId170" Type="http://schemas.openxmlformats.org/officeDocument/2006/relationships/hyperlink" Target="https://suttacentral.net/ma198" TargetMode="External"/><Relationship Id="rId226" Type="http://schemas.openxmlformats.org/officeDocument/2006/relationships/hyperlink" Target="https://suttacentral.net/sa810" TargetMode="External"/><Relationship Id="rId433" Type="http://schemas.openxmlformats.org/officeDocument/2006/relationships/hyperlink" Target="sc" TargetMode="External"/><Relationship Id="rId268" Type="http://schemas.openxmlformats.org/officeDocument/2006/relationships/hyperlink" Target="https://suttacentral.net/sa610"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607" TargetMode="External"/><Relationship Id="rId377" Type="http://schemas.openxmlformats.org/officeDocument/2006/relationships/hyperlink" Target="https://suttacentral.net/ma164"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47" TargetMode="External"/><Relationship Id="rId402" Type="http://schemas.openxmlformats.org/officeDocument/2006/relationships/hyperlink" Target="sc" TargetMode="External"/><Relationship Id="rId279" Type="http://schemas.openxmlformats.org/officeDocument/2006/relationships/hyperlink" Target="https://suttacentral.net/sa684"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1189" TargetMode="External"/><Relationship Id="rId304" Type="http://schemas.openxmlformats.org/officeDocument/2006/relationships/hyperlink" Target="https://suttacentral.net/ma71" TargetMode="External"/><Relationship Id="rId346" Type="http://schemas.openxmlformats.org/officeDocument/2006/relationships/hyperlink" Target="https://suttacentral.net/sa628" TargetMode="External"/><Relationship Id="rId388" Type="http://schemas.openxmlformats.org/officeDocument/2006/relationships/hyperlink" Target="sc"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https://suttacentral.net/ma67" TargetMode="External"/><Relationship Id="rId206" Type="http://schemas.openxmlformats.org/officeDocument/2006/relationships/hyperlink" Target="file:///C:\Users\stuar\AppData\Roaming\Microsoft\Word\sc" TargetMode="External"/><Relationship Id="rId413" Type="http://schemas.openxmlformats.org/officeDocument/2006/relationships/hyperlink" Target="sc" TargetMode="External"/><Relationship Id="rId248" Type="http://schemas.openxmlformats.org/officeDocument/2006/relationships/hyperlink" Target="sc" TargetMode="External"/><Relationship Id="rId455" Type="http://schemas.openxmlformats.org/officeDocument/2006/relationships/hyperlink" Target="sc" TargetMode="External"/><Relationship Id="rId497" Type="http://schemas.openxmlformats.org/officeDocument/2006/relationships/hyperlink" Target="https://suttacentral.net/ma132"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sa565" TargetMode="External"/><Relationship Id="rId357" Type="http://schemas.openxmlformats.org/officeDocument/2006/relationships/hyperlink" Target="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https://suttacentral.net/ea17.1" TargetMode="External"/><Relationship Id="rId466" Type="http://schemas.openxmlformats.org/officeDocument/2006/relationships/hyperlink" Target="file:///C:\Users\stuar\AppData\Roaming\Microsoft\Word\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sc" TargetMode="External"/><Relationship Id="rId435" Type="http://schemas.openxmlformats.org/officeDocument/2006/relationships/hyperlink" Target="https://suttacentral.net/ma98" TargetMode="External"/><Relationship Id="rId477" Type="http://schemas.openxmlformats.org/officeDocument/2006/relationships/hyperlink" Target="sc" TargetMode="External"/><Relationship Id="rId281" Type="http://schemas.openxmlformats.org/officeDocument/2006/relationships/hyperlink" Target="https://suttacentral.net/ea27.6" TargetMode="External"/><Relationship Id="rId337" Type="http://schemas.openxmlformats.org/officeDocument/2006/relationships/hyperlink" Target="https://suttacentral.net/sa102" TargetMode="External"/><Relationship Id="rId502" Type="http://schemas.openxmlformats.org/officeDocument/2006/relationships/hyperlink" Target="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536"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https://suttacentral.net/da27"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file:///C:\Users\stuar\AppData\Roaming\Microsoft\Word\sc" TargetMode="External"/><Relationship Id="rId292" Type="http://schemas.openxmlformats.org/officeDocument/2006/relationships/hyperlink" Target="https://suttacentral.net/sa4" TargetMode="External"/><Relationship Id="rId306" Type="http://schemas.openxmlformats.org/officeDocument/2006/relationships/hyperlink" Target="https://suttacentral.net/sa1169" TargetMode="External"/><Relationship Id="rId488" Type="http://schemas.openxmlformats.org/officeDocument/2006/relationships/hyperlink" Target="https://suttacentral.net/ma184"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sc"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https://suttacentral.net/ea50.4"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53"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550" TargetMode="External"/><Relationship Id="rId359"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sc" TargetMode="External"/><Relationship Id="rId370" Type="http://schemas.openxmlformats.org/officeDocument/2006/relationships/hyperlink" Target="https://suttacentral.net/ea41.3" TargetMode="External"/><Relationship Id="rId426" Type="http://schemas.openxmlformats.org/officeDocument/2006/relationships/hyperlink" Target="https://suttacentral.net/da18" TargetMode="External"/><Relationship Id="rId230" Type="http://schemas.openxmlformats.org/officeDocument/2006/relationships/hyperlink" Target="file:///C:\Users\stuar\AppData\Roaming\Microsoft\Word\sc" TargetMode="External"/><Relationship Id="rId468" Type="http://schemas.openxmlformats.org/officeDocument/2006/relationships/hyperlink" Target="https://suttacentral.net/ma86"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file:///C:\Users\stuar\AppData\Roaming\Microsoft\Word\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sc" TargetMode="External"/><Relationship Id="rId241" Type="http://schemas.openxmlformats.org/officeDocument/2006/relationships/hyperlink" Target="https://suttacentral.net/sa154" TargetMode="External"/><Relationship Id="rId437" Type="http://schemas.openxmlformats.org/officeDocument/2006/relationships/hyperlink" Target="https://suttacentral.net/ma81" TargetMode="External"/><Relationship Id="rId479" Type="http://schemas.openxmlformats.org/officeDocument/2006/relationships/hyperlink" Target="sc" TargetMode="External"/><Relationship Id="rId36" Type="http://schemas.openxmlformats.org/officeDocument/2006/relationships/hyperlink" Target="https://suttacentral.net/da3" TargetMode="External"/><Relationship Id="rId283" Type="http://schemas.openxmlformats.org/officeDocument/2006/relationships/hyperlink" Target="https://suttacentral.net/ea46.4" TargetMode="External"/><Relationship Id="rId339" Type="http://schemas.openxmlformats.org/officeDocument/2006/relationships/hyperlink" Target="sc" TargetMode="External"/><Relationship Id="rId490" Type="http://schemas.openxmlformats.org/officeDocument/2006/relationships/hyperlink" Target="file:///C:\Users\stuar\AppData\Roaming\Microsoft\Word\sc" TargetMode="External"/><Relationship Id="rId504" Type="http://schemas.openxmlformats.org/officeDocument/2006/relationships/hyperlink" Target="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https://suttacentral.net/sa610" TargetMode="External"/><Relationship Id="rId406" Type="http://schemas.openxmlformats.org/officeDocument/2006/relationships/hyperlink" Target="file:///C:\Users\stuar\AppData\Roaming\Microsoft\Word\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sc" TargetMode="External"/><Relationship Id="rId448" Type="http://schemas.openxmlformats.org/officeDocument/2006/relationships/hyperlink" Target="sc" TargetMode="External"/><Relationship Id="rId252" Type="http://schemas.openxmlformats.org/officeDocument/2006/relationships/hyperlink" Target="sc" TargetMode="External"/><Relationship Id="rId294" Type="http://schemas.openxmlformats.org/officeDocument/2006/relationships/hyperlink" Target="https://suttacentral.net/sa102" TargetMode="External"/><Relationship Id="rId308" Type="http://schemas.openxmlformats.org/officeDocument/2006/relationships/hyperlink" Target="file:///C:\Users\stuar\AppData\Roaming\Microsoft\Word\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34" TargetMode="External"/><Relationship Id="rId196" Type="http://schemas.openxmlformats.org/officeDocument/2006/relationships/hyperlink" Target="https://suttacentral.net/da3" TargetMode="External"/><Relationship Id="rId417" Type="http://schemas.openxmlformats.org/officeDocument/2006/relationships/hyperlink" Target="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https://suttacentral.net/sa740"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https://suttacentral.net/ma30"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https://suttacentral.net/ma184" TargetMode="External"/><Relationship Id="rId165" Type="http://schemas.openxmlformats.org/officeDocument/2006/relationships/hyperlink" Target="sc" TargetMode="External"/><Relationship Id="rId372" Type="http://schemas.openxmlformats.org/officeDocument/2006/relationships/hyperlink" Target="https://suttacentral.net/sa298" TargetMode="External"/><Relationship Id="rId428" Type="http://schemas.openxmlformats.org/officeDocument/2006/relationships/hyperlink" Target="https://suttacentral.net/ma30" TargetMode="External"/><Relationship Id="rId232" Type="http://schemas.openxmlformats.org/officeDocument/2006/relationships/hyperlink" Target="sc" TargetMode="External"/><Relationship Id="rId274" Type="http://schemas.openxmlformats.org/officeDocument/2006/relationships/hyperlink" Target="sc" TargetMode="External"/><Relationship Id="rId481" Type="http://schemas.openxmlformats.org/officeDocument/2006/relationships/hyperlink" Target="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da19"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sc" TargetMode="External"/><Relationship Id="rId506" Type="http://schemas.openxmlformats.org/officeDocument/2006/relationships/hyperlink" Target="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196" TargetMode="External"/><Relationship Id="rId492" Type="http://schemas.openxmlformats.org/officeDocument/2006/relationships/hyperlink" Target="file:///C:\Users\stuar\AppData\Roaming\Microsoft\Word\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https://suttacentral.net/sa483"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file:///C:\Users\stuar\AppData\Roaming\Microsoft\Word\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file:///C:\Users\stuar\AppData\Roaming\Microsoft\Word\sc" TargetMode="External"/><Relationship Id="rId363" Type="http://schemas.openxmlformats.org/officeDocument/2006/relationships/hyperlink" Target="https://suttacentral.net/sa610" TargetMode="External"/><Relationship Id="rId419" Type="http://schemas.openxmlformats.org/officeDocument/2006/relationships/hyperlink" Target="sc" TargetMode="External"/><Relationship Id="rId223" Type="http://schemas.openxmlformats.org/officeDocument/2006/relationships/hyperlink" Target="sc" TargetMode="External"/><Relationship Id="rId430" Type="http://schemas.openxmlformats.org/officeDocument/2006/relationships/hyperlink" Target="https://suttacentral.net/da9" TargetMode="External"/><Relationship Id="rId18" Type="http://schemas.openxmlformats.org/officeDocument/2006/relationships/hyperlink" Target="sc" TargetMode="External"/><Relationship Id="rId265" Type="http://schemas.openxmlformats.org/officeDocument/2006/relationships/hyperlink" Target="file:///C:\Users\stuar\AppData\Roaming\Microsoft\Word\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ma78" TargetMode="External"/><Relationship Id="rId374" Type="http://schemas.openxmlformats.org/officeDocument/2006/relationships/hyperlink" Target="https://suttacentral.net/da13"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6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ma106"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sc" TargetMode="External"/><Relationship Id="rId245" Type="http://schemas.openxmlformats.org/officeDocument/2006/relationships/hyperlink" Target="sc" TargetMode="External"/><Relationship Id="rId287" Type="http://schemas.openxmlformats.org/officeDocument/2006/relationships/hyperlink" Target="https://suttacentral.net/sa1189" TargetMode="External"/><Relationship Id="rId410" Type="http://schemas.openxmlformats.org/officeDocument/2006/relationships/hyperlink" Target="https://suttacentral.net/sa550" TargetMode="External"/><Relationship Id="rId452" Type="http://schemas.openxmlformats.org/officeDocument/2006/relationships/hyperlink" Target="sc" TargetMode="External"/><Relationship Id="rId494" Type="http://schemas.openxmlformats.org/officeDocument/2006/relationships/hyperlink" Target="file:///C:\Users\stuar\AppData\Roaming\Microsoft\Word\sc" TargetMode="External"/><Relationship Id="rId508" Type="http://schemas.openxmlformats.org/officeDocument/2006/relationships/hyperlink" Target="https://suttacentral.net/sa560"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ea21.4" TargetMode="External"/><Relationship Id="rId354" Type="http://schemas.openxmlformats.org/officeDocument/2006/relationships/hyperlink" Target="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sc" TargetMode="External"/><Relationship Id="rId256" Type="http://schemas.openxmlformats.org/officeDocument/2006/relationships/hyperlink" Target="sc" TargetMode="External"/><Relationship Id="rId298" Type="http://schemas.openxmlformats.org/officeDocument/2006/relationships/hyperlink" Target="https://suttacentral.net/sa616" TargetMode="External"/><Relationship Id="rId421" Type="http://schemas.openxmlformats.org/officeDocument/2006/relationships/hyperlink" Target="file:///C:\Users\stuar\AppData\Roaming\Microsoft\Word\sc" TargetMode="External"/><Relationship Id="rId463"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sa207"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sc" TargetMode="External"/><Relationship Id="rId267" Type="http://schemas.openxmlformats.org/officeDocument/2006/relationships/hyperlink" Target="https://suttacentral.net/ea19.3" TargetMode="External"/><Relationship Id="rId432" Type="http://schemas.openxmlformats.org/officeDocument/2006/relationships/hyperlink" Target="https://suttacentral.net/ea17.1"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sc" TargetMode="External"/><Relationship Id="rId376" Type="http://schemas.openxmlformats.org/officeDocument/2006/relationships/hyperlink" Target="file:///C:\Users\stuar\AppData\Roaming\Microsoft\Word\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2" TargetMode="External"/><Relationship Id="rId401" Type="http://schemas.openxmlformats.org/officeDocument/2006/relationships/hyperlink" Target="file:///C:\Users\stuar\AppData\Roaming\Microsoft\Word\sc" TargetMode="External"/><Relationship Id="rId443" Type="http://schemas.openxmlformats.org/officeDocument/2006/relationships/hyperlink" Target="sc" TargetMode="External"/><Relationship Id="rId303" Type="http://schemas.openxmlformats.org/officeDocument/2006/relationships/hyperlink" Target="https://suttacentral.net/da7"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sc" TargetMode="External"/><Relationship Id="rId510" Type="http://schemas.openxmlformats.org/officeDocument/2006/relationships/hyperlink" Target="https://suttacentral.net/ma198" TargetMode="External"/><Relationship Id="rId191" Type="http://schemas.openxmlformats.org/officeDocument/2006/relationships/hyperlink" Target="file:///C:\Users\stuar\AppData\Roaming\Microsoft\Word\sc"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813" TargetMode="External"/><Relationship Id="rId412" Type="http://schemas.openxmlformats.org/officeDocument/2006/relationships/hyperlink" Target="https://suttacentral.net/sa259"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4"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sc" TargetMode="External"/><Relationship Id="rId356" Type="http://schemas.openxmlformats.org/officeDocument/2006/relationships/hyperlink" Target="sc" TargetMode="External"/><Relationship Id="rId398" Type="http://schemas.openxmlformats.org/officeDocument/2006/relationships/hyperlink" Target="https://suttacentral.net/ma179"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sc" TargetMode="External"/><Relationship Id="rId423" Type="http://schemas.openxmlformats.org/officeDocument/2006/relationships/hyperlink" Target="file:///C:\Users\stuar\AppData\Roaming\Microsoft\Word\sc" TargetMode="External"/><Relationship Id="rId258" Type="http://schemas.openxmlformats.org/officeDocument/2006/relationships/hyperlink" Target="https://suttacentral.net/sa27" TargetMode="External"/><Relationship Id="rId465" Type="http://schemas.openxmlformats.org/officeDocument/2006/relationships/hyperlink" Target="https://suttacentral.net/ma59"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https://suttacentral.net/da4" TargetMode="External"/><Relationship Id="rId367" Type="http://schemas.openxmlformats.org/officeDocument/2006/relationships/hyperlink" Target="https://suttacentral.net/sa256"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sc" TargetMode="External"/><Relationship Id="rId434" Type="http://schemas.openxmlformats.org/officeDocument/2006/relationships/hyperlink" Target="sc" TargetMode="External"/><Relationship Id="rId476" Type="http://schemas.openxmlformats.org/officeDocument/2006/relationships/hyperlink" Target="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sa701" TargetMode="External"/><Relationship Id="rId336" Type="http://schemas.openxmlformats.org/officeDocument/2006/relationships/hyperlink" Target="https://suttacentral.net/sa1189" TargetMode="External"/><Relationship Id="rId501" Type="http://schemas.openxmlformats.org/officeDocument/2006/relationships/hyperlink" Target="https://suttacentral.net/ma152"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sc" TargetMode="External"/><Relationship Id="rId403" Type="http://schemas.openxmlformats.org/officeDocument/2006/relationships/hyperlink" Target="https://suttacentral.net/sa813"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file:///C:\Users\stuar\AppData\Roaming\Microsoft\Word\sc" TargetMode="External"/><Relationship Id="rId291" Type="http://schemas.openxmlformats.org/officeDocument/2006/relationships/hyperlink" Target="https://suttacentral.net/sa102" TargetMode="External"/><Relationship Id="rId305" Type="http://schemas.openxmlformats.org/officeDocument/2006/relationships/hyperlink" Target="sc" TargetMode="External"/><Relationship Id="rId347" Type="http://schemas.openxmlformats.org/officeDocument/2006/relationships/hyperlink" Target="sc" TargetMode="External"/><Relationship Id="rId512" Type="http://schemas.openxmlformats.org/officeDocument/2006/relationships/hyperlink" Target="https://suttacentral.net/ma3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https://suttacentral.net/ea1"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https://suttacentral.net/sa810"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https://suttacentral.net/sa48" TargetMode="External"/><Relationship Id="rId316" Type="http://schemas.openxmlformats.org/officeDocument/2006/relationships/hyperlink" Target="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ma98" TargetMode="External"/><Relationship Id="rId162" Type="http://schemas.openxmlformats.org/officeDocument/2006/relationships/hyperlink" Target="sc" TargetMode="External"/><Relationship Id="rId218" Type="http://schemas.openxmlformats.org/officeDocument/2006/relationships/hyperlink" Target="https://suttacentral.net/ma210" TargetMode="External"/><Relationship Id="rId425" Type="http://schemas.openxmlformats.org/officeDocument/2006/relationships/hyperlink" Target="file:///C:\Users\stuar\AppData\Roaming\Microsoft\Word\sc" TargetMode="External"/><Relationship Id="rId467" Type="http://schemas.openxmlformats.org/officeDocument/2006/relationships/hyperlink" Target="file:///C:\Users\stuar\AppData\Roaming\Microsoft\Word\sc" TargetMode="External"/><Relationship Id="rId271" Type="http://schemas.openxmlformats.org/officeDocument/2006/relationships/hyperlink" Target="file:///C:\Users\stuar\AppData\Roaming\Microsoft\Word\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sa42" TargetMode="External"/><Relationship Id="rId173" Type="http://schemas.openxmlformats.org/officeDocument/2006/relationships/hyperlink" Target="https://suttacentral.net/ma52" TargetMode="External"/><Relationship Id="rId229" Type="http://schemas.openxmlformats.org/officeDocument/2006/relationships/hyperlink" Target="sc" TargetMode="External"/><Relationship Id="rId380" Type="http://schemas.openxmlformats.org/officeDocument/2006/relationships/hyperlink" Target="https://suttacentral.net/sa535"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ea42.7" TargetMode="External"/><Relationship Id="rId478" Type="http://schemas.openxmlformats.org/officeDocument/2006/relationships/hyperlink" Target="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https://suttacentral.net/ea31.8" TargetMode="External"/><Relationship Id="rId338" Type="http://schemas.openxmlformats.org/officeDocument/2006/relationships/hyperlink" Target="https://suttacentral.net/sa4" TargetMode="External"/><Relationship Id="rId503" Type="http://schemas.openxmlformats.org/officeDocument/2006/relationships/hyperlink" Target="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sc" TargetMode="External"/><Relationship Id="rId405" Type="http://schemas.openxmlformats.org/officeDocument/2006/relationships/hyperlink" Target="https://suttacentral.net/sa810" TargetMode="External"/><Relationship Id="rId447" Type="http://schemas.openxmlformats.org/officeDocument/2006/relationships/hyperlink" Target="sc" TargetMode="External"/><Relationship Id="rId251" Type="http://schemas.openxmlformats.org/officeDocument/2006/relationships/hyperlink" Target="sc" TargetMode="External"/><Relationship Id="rId489" Type="http://schemas.openxmlformats.org/officeDocument/2006/relationships/hyperlink" Target="file:///C:\Users\stuar\AppData\Roaming\Microsoft\Word\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sa1189" TargetMode="External"/><Relationship Id="rId307" Type="http://schemas.openxmlformats.org/officeDocument/2006/relationships/hyperlink" Target="sc" TargetMode="External"/><Relationship Id="rId349" Type="http://schemas.openxmlformats.org/officeDocument/2006/relationships/hyperlink" Target="sc"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file:///C:\Users\stuar\AppData\Roaming\Microsoft\Word\sc" TargetMode="External"/><Relationship Id="rId209" Type="http://schemas.openxmlformats.org/officeDocument/2006/relationships/hyperlink" Target="file:///C:\Users\stuar\AppData\Roaming\Microsoft\Word\sc"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https://suttacentral.net/sa736"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1028" TargetMode="External"/><Relationship Id="rId318"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file:///C:\Users\stuar\AppData\Roaming\Microsoft\Word\sc" TargetMode="External"/><Relationship Id="rId469" Type="http://schemas.openxmlformats.org/officeDocument/2006/relationships/hyperlink" Target="file:///C:\Users\stuar\AppData\Roaming\Microsoft\Word\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da42" TargetMode="External"/><Relationship Id="rId273" Type="http://schemas.openxmlformats.org/officeDocument/2006/relationships/hyperlink" Target="file:///C:\Users\stuar\AppData\Roaming\Microsoft\Word\sc" TargetMode="External"/><Relationship Id="rId329" Type="http://schemas.openxmlformats.org/officeDocument/2006/relationships/hyperlink" Target="file:///C:\Users\stuar\AppData\Roaming\Microsoft\Word\sc" TargetMode="External"/><Relationship Id="rId480" Type="http://schemas.openxmlformats.org/officeDocument/2006/relationships/hyperlink" Target="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file:///C:\Users\stuar\AppData\Roaming\Microsoft\Word\sc"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https://suttacentral.net/ea50.6" TargetMode="External"/><Relationship Id="rId491" Type="http://schemas.openxmlformats.org/officeDocument/2006/relationships/hyperlink" Target="https://suttacentral.net/ma185" TargetMode="External"/><Relationship Id="rId505" Type="http://schemas.openxmlformats.org/officeDocument/2006/relationships/hyperlink" Target="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sc" TargetMode="External"/><Relationship Id="rId309" Type="http://schemas.openxmlformats.org/officeDocument/2006/relationships/hyperlink" Target="https://suttacentral.net/sa962" TargetMode="External"/><Relationship Id="rId460"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557"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https://suttacentral.net/sa724" TargetMode="External"/><Relationship Id="rId264" Type="http://schemas.openxmlformats.org/officeDocument/2006/relationships/hyperlink" Target="https://suttacentral.net/sa1029" TargetMode="External"/><Relationship Id="rId471" Type="http://schemas.openxmlformats.org/officeDocument/2006/relationships/hyperlink" Target="file:///C:\Users\stuar\AppData\Roaming\Microsoft\Word\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file:///C:\Users\stuar\AppData\Roaming\Microsoft\Word\sc" TargetMode="External"/><Relationship Id="rId373" Type="http://schemas.openxmlformats.org/officeDocument/2006/relationships/hyperlink" Target="file:///C:\Users\stuar\AppData\Roaming\Microsoft\Word\sc" TargetMode="External"/><Relationship Id="rId429" Type="http://schemas.openxmlformats.org/officeDocument/2006/relationships/hyperlink" Target="file:///C:\Users\stuar\AppData\Roaming\Microsoft\Word\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ma189" TargetMode="External"/><Relationship Id="rId440"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610" TargetMode="External"/><Relationship Id="rId300" Type="http://schemas.openxmlformats.org/officeDocument/2006/relationships/hyperlink" Target="file:///C:\Users\stuar\AppData\Roaming\Microsoft\Word\sc" TargetMode="External"/><Relationship Id="rId482" Type="http://schemas.openxmlformats.org/officeDocument/2006/relationships/hyperlink" Target="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sc" TargetMode="External"/><Relationship Id="rId202" Type="http://schemas.openxmlformats.org/officeDocument/2006/relationships/hyperlink" Target="sc" TargetMode="External"/><Relationship Id="rId244" Type="http://schemas.openxmlformats.org/officeDocument/2006/relationships/hyperlink" Target="https://suttacentral.net/sa916"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07" TargetMode="External"/><Relationship Id="rId451" Type="http://schemas.openxmlformats.org/officeDocument/2006/relationships/hyperlink" Target="sc" TargetMode="External"/><Relationship Id="rId493" Type="http://schemas.openxmlformats.org/officeDocument/2006/relationships/hyperlink" Target="https://suttacentral.net/ma178" TargetMode="External"/><Relationship Id="rId507" Type="http://schemas.openxmlformats.org/officeDocument/2006/relationships/hyperlink" Target="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https://suttacentral.net/sa356" TargetMode="External"/><Relationship Id="rId395" Type="http://schemas.openxmlformats.org/officeDocument/2006/relationships/hyperlink" Target="sc" TargetMode="External"/><Relationship Id="rId409" Type="http://schemas.openxmlformats.org/officeDocument/2006/relationships/hyperlink" Target="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420" Type="http://schemas.openxmlformats.org/officeDocument/2006/relationships/hyperlink" Target="https://suttacentral.net/sa805"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file:///C:\Users\stuar\AppData\Roaming\Microsoft\Word\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973"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sc" TargetMode="External"/><Relationship Id="rId19" Type="http://schemas.openxmlformats.org/officeDocument/2006/relationships/hyperlink" Target="https://suttacentral.net/sa796" TargetMode="External"/><Relationship Id="rId224" Type="http://schemas.openxmlformats.org/officeDocument/2006/relationships/hyperlink" Target="https://suttacentral.net/sa715" TargetMode="External"/><Relationship Id="rId266" Type="http://schemas.openxmlformats.org/officeDocument/2006/relationships/hyperlink" Target="https://suttacentral.net/sa505" TargetMode="External"/><Relationship Id="rId431" Type="http://schemas.openxmlformats.org/officeDocument/2006/relationships/hyperlink" Target="file:///C:\Users\stuar\AppData\Roaming\Microsoft\Word\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sc" TargetMode="External"/><Relationship Id="rId72" Type="http://schemas.openxmlformats.org/officeDocument/2006/relationships/hyperlink" Target="sc" TargetMode="External"/><Relationship Id="rId375" Type="http://schemas.openxmlformats.org/officeDocument/2006/relationships/hyperlink" Target="https://suttacentral.net/ma97"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file:///C:\Users\stuar\AppData\Roaming\Microsoft\Word\sc" TargetMode="External"/><Relationship Id="rId400" Type="http://schemas.openxmlformats.org/officeDocument/2006/relationships/hyperlink" Target="sc" TargetMode="External"/><Relationship Id="rId442" Type="http://schemas.openxmlformats.org/officeDocument/2006/relationships/hyperlink" Target="https://suttacentral.net/da10" TargetMode="External"/><Relationship Id="rId484" Type="http://schemas.openxmlformats.org/officeDocument/2006/relationships/hyperlink" Target="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file:///C:\Users\stuar\AppData\Roaming\Microsoft\Word\sc" TargetMode="External"/><Relationship Id="rId344" Type="http://schemas.openxmlformats.org/officeDocument/2006/relationships/hyperlink" Target="https://suttacentral.net/da1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sc" TargetMode="External"/><Relationship Id="rId190" Type="http://schemas.openxmlformats.org/officeDocument/2006/relationships/hyperlink" Target="sc" TargetMode="External"/><Relationship Id="rId204" Type="http://schemas.openxmlformats.org/officeDocument/2006/relationships/hyperlink" Target="file:///C:\Users\stuar\AppData\Roaming\Microsoft\Word\sc" TargetMode="External"/><Relationship Id="rId246" Type="http://schemas.openxmlformats.org/officeDocument/2006/relationships/hyperlink" Target="sc" TargetMode="External"/><Relationship Id="rId288" Type="http://schemas.openxmlformats.org/officeDocument/2006/relationships/hyperlink" Target="https://suttacentral.net/sa102" TargetMode="External"/><Relationship Id="rId411" Type="http://schemas.openxmlformats.org/officeDocument/2006/relationships/hyperlink" Target="sc" TargetMode="External"/><Relationship Id="rId453" Type="http://schemas.openxmlformats.org/officeDocument/2006/relationships/hyperlink" Target="sc"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sc" TargetMode="External"/><Relationship Id="rId495" Type="http://schemas.openxmlformats.org/officeDocument/2006/relationships/hyperlink" Target="https://suttacentral.net/ma152"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sa357" TargetMode="External"/><Relationship Id="rId397"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ma162" TargetMode="External"/><Relationship Id="rId464" Type="http://schemas.openxmlformats.org/officeDocument/2006/relationships/hyperlink" Target="file:///C:\Users\stuar\AppData\Roaming\Microsoft\Word\sc" TargetMode="External"/><Relationship Id="rId299" Type="http://schemas.openxmlformats.org/officeDocument/2006/relationships/hyperlink" Target="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3734</TotalTime>
  <Pages>1</Pages>
  <Words>117960</Words>
  <Characters>672376</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19</cp:revision>
  <dcterms:created xsi:type="dcterms:W3CDTF">2025-12-08T12:27:00Z</dcterms:created>
  <dcterms:modified xsi:type="dcterms:W3CDTF">2026-01-28T12:40:00Z</dcterms:modified>
</cp:coreProperties>
</file>