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1F497D"/>
          <w:spacing w:val="0"/>
          <w:position w:val="0"/>
          <w:sz w:val="32"/>
          <w:u w:val="single"/>
          <w:shd w:fill="auto" w:val="clear"/>
        </w:rPr>
      </w:pPr>
      <w:r>
        <w:rPr>
          <w:rFonts w:ascii="Calibri" w:hAnsi="Calibri" w:cs="Calibri" w:eastAsia="Calibri"/>
          <w:b/>
          <w:color w:val="1F497D"/>
          <w:spacing w:val="0"/>
          <w:position w:val="0"/>
          <w:sz w:val="32"/>
          <w:u w:val="single"/>
          <w:shd w:fill="auto" w:val="clear"/>
        </w:rPr>
        <w:t xml:space="preserve">Title :-  </w:t>
      </w:r>
      <w:r>
        <w:rPr>
          <w:rFonts w:ascii="Calibri" w:hAnsi="Calibri" w:cs="Calibri" w:eastAsia="Calibri"/>
          <w:b/>
          <w:color w:val="auto"/>
          <w:spacing w:val="0"/>
          <w:position w:val="0"/>
          <w:sz w:val="32"/>
          <w:u w:val="single"/>
          <w:shd w:fill="auto" w:val="clear"/>
        </w:rPr>
        <w:t xml:space="preserve">Netflix Movies and TV Shows Analysis Using Tableau</w:t>
      </w:r>
    </w:p>
    <w:p>
      <w:pPr>
        <w:spacing w:before="0" w:after="200" w:line="276"/>
        <w:ind w:right="0" w:left="0" w:firstLine="0"/>
        <w:jc w:val="left"/>
        <w:rPr>
          <w:rFonts w:ascii="Calibri" w:hAnsi="Calibri" w:cs="Calibri" w:eastAsia="Calibri"/>
          <w:b/>
          <w:color w:val="1F497D"/>
          <w:spacing w:val="0"/>
          <w:position w:val="0"/>
          <w:sz w:val="32"/>
          <w:u w:val="single"/>
          <w:shd w:fill="auto" w:val="clear"/>
        </w:rPr>
      </w:pPr>
      <w:r>
        <w:rPr>
          <w:rFonts w:ascii="Calibri" w:hAnsi="Calibri" w:cs="Calibri" w:eastAsia="Calibri"/>
          <w:b/>
          <w:color w:val="1F497D"/>
          <w:spacing w:val="0"/>
          <w:position w:val="0"/>
          <w:sz w:val="32"/>
          <w:u w:val="single"/>
          <w:shd w:fill="auto" w:val="clear"/>
        </w:rPr>
        <w:t xml:space="preserve">Name :-  </w:t>
      </w:r>
      <w:r>
        <w:rPr>
          <w:rFonts w:ascii="Calibri" w:hAnsi="Calibri" w:cs="Calibri" w:eastAsia="Calibri"/>
          <w:b/>
          <w:color w:val="auto"/>
          <w:spacing w:val="0"/>
          <w:position w:val="0"/>
          <w:sz w:val="32"/>
          <w:u w:val="single"/>
          <w:shd w:fill="auto" w:val="clear"/>
        </w:rPr>
        <w:t xml:space="preserve">Hina zahra </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1F497D"/>
          <w:spacing w:val="0"/>
          <w:position w:val="0"/>
          <w:sz w:val="32"/>
          <w:u w:val="single"/>
          <w:shd w:fill="auto" w:val="clear"/>
        </w:rPr>
        <w:t xml:space="preserve">Email :- hinazahar04@gmail.com</w:t>
      </w:r>
    </w:p>
    <w:p>
      <w:pPr>
        <w:spacing w:before="0" w:after="200" w:line="276"/>
        <w:ind w:right="0" w:left="0" w:firstLine="0"/>
        <w:jc w:val="left"/>
        <w:rPr>
          <w:rFonts w:ascii="Calibri" w:hAnsi="Calibri" w:cs="Calibri" w:eastAsia="Calibri"/>
          <w:b/>
          <w:color w:val="1F497D"/>
          <w:spacing w:val="0"/>
          <w:position w:val="0"/>
          <w:sz w:val="32"/>
          <w:u w:val="single"/>
          <w:shd w:fill="auto" w:val="clear"/>
        </w:rPr>
      </w:pPr>
      <w:r>
        <w:rPr>
          <w:rFonts w:ascii="Calibri" w:hAnsi="Calibri" w:cs="Calibri" w:eastAsia="Calibri"/>
          <w:b/>
          <w:color w:val="1F497D"/>
          <w:spacing w:val="0"/>
          <w:position w:val="0"/>
          <w:sz w:val="32"/>
          <w:u w:val="single"/>
          <w:shd w:fill="auto" w:val="clear"/>
        </w:rPr>
        <w:t xml:space="preserve">Section : -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1F497D"/>
          <w:spacing w:val="0"/>
          <w:position w:val="0"/>
          <w:sz w:val="32"/>
          <w:u w:val="single"/>
          <w:shd w:fill="auto" w:val="clear"/>
        </w:rPr>
        <w:t xml:space="preserve">Link : </w:t>
      </w:r>
    </w:p>
    <w:p>
      <w:pPr>
        <w:spacing w:before="0" w:after="200" w:line="276"/>
        <w:ind w:right="0" w:left="0" w:firstLine="0"/>
        <w:jc w:val="left"/>
        <w:rPr>
          <w:rFonts w:ascii="Calibri" w:hAnsi="Calibri" w:cs="Calibri" w:eastAsia="Calibri"/>
          <w:b/>
          <w:color w:val="1F497D"/>
          <w:spacing w:val="0"/>
          <w:position w:val="0"/>
          <w:sz w:val="28"/>
          <w:u w:val="single"/>
          <w:shd w:fill="auto" w:val="clear"/>
        </w:rPr>
      </w:pPr>
      <w:r>
        <w:rPr>
          <w:rFonts w:ascii="Calibri" w:hAnsi="Calibri" w:cs="Calibri" w:eastAsia="Calibri"/>
          <w:b/>
          <w:color w:val="1F497D"/>
          <w:spacing w:val="0"/>
          <w:position w:val="0"/>
          <w:sz w:val="32"/>
          <w:shd w:fill="auto" w:val="clear"/>
        </w:rPr>
        <w:t xml:space="preserve">Github :-</w:t>
      </w:r>
    </w:p>
    <w:p>
      <w:pPr>
        <w:spacing w:before="100" w:after="100" w:line="240"/>
        <w:ind w:right="0" w:left="0" w:firstLine="0"/>
        <w:jc w:val="left"/>
        <w:rPr>
          <w:rFonts w:ascii="Times New Roman" w:hAnsi="Times New Roman" w:cs="Times New Roman" w:eastAsia="Times New Roman"/>
          <w:b/>
          <w:color w:val="4F81BD"/>
          <w:spacing w:val="0"/>
          <w:position w:val="0"/>
          <w:sz w:val="28"/>
          <w:shd w:fill="auto" w:val="clear"/>
        </w:rPr>
      </w:pPr>
      <w:r>
        <w:rPr>
          <w:rFonts w:ascii="Times New Roman" w:hAnsi="Times New Roman" w:cs="Times New Roman" w:eastAsia="Times New Roman"/>
          <w:b/>
          <w:color w:val="4F81BD"/>
          <w:spacing w:val="0"/>
          <w:position w:val="0"/>
          <w:sz w:val="28"/>
          <w:shd w:fill="auto" w:val="clear"/>
        </w:rPr>
        <w:t xml:space="preserve">Introduction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contains over </w:t>
      </w:r>
      <w:r>
        <w:rPr>
          <w:rFonts w:ascii="Times New Roman" w:hAnsi="Times New Roman" w:cs="Times New Roman" w:eastAsia="Times New Roman"/>
          <w:color w:val="auto"/>
          <w:spacing w:val="0"/>
          <w:position w:val="0"/>
          <w:sz w:val="24"/>
          <w:shd w:fill="FFFF00" w:val="clear"/>
        </w:rPr>
        <w:t xml:space="preserve">3,500</w:t>
      </w:r>
      <w:r>
        <w:rPr>
          <w:rFonts w:ascii="Times New Roman" w:hAnsi="Times New Roman" w:cs="Times New Roman" w:eastAsia="Times New Roman"/>
          <w:color w:val="auto"/>
          <w:spacing w:val="0"/>
          <w:position w:val="0"/>
          <w:sz w:val="24"/>
          <w:shd w:fill="auto" w:val="clear"/>
        </w:rPr>
        <w:t xml:space="preserve"> rows with </w:t>
      </w:r>
      <w:r>
        <w:rPr>
          <w:rFonts w:ascii="Times New Roman" w:hAnsi="Times New Roman" w:cs="Times New Roman" w:eastAsia="Times New Roman"/>
          <w:color w:val="auto"/>
          <w:spacing w:val="0"/>
          <w:position w:val="0"/>
          <w:sz w:val="24"/>
          <w:shd w:fill="FFFF00" w:val="clear"/>
        </w:rPr>
        <w:t xml:space="preserve">13</w:t>
      </w:r>
      <w:r>
        <w:rPr>
          <w:rFonts w:ascii="Times New Roman" w:hAnsi="Times New Roman" w:cs="Times New Roman" w:eastAsia="Times New Roman"/>
          <w:color w:val="auto"/>
          <w:spacing w:val="0"/>
          <w:position w:val="0"/>
          <w:sz w:val="24"/>
          <w:shd w:fill="auto" w:val="clear"/>
        </w:rPr>
        <w:t xml:space="preserve"> columns, including information about show ID, type (Movie or TV Show), title, director, cast, country, date added, release year, rating, duration, genre (listed in), and description. This analysis aims to explore the distribution and characteristics of Netflix content through various visualizations in Tableau.</w:t>
      </w:r>
    </w:p>
    <w:p>
      <w:pPr>
        <w:spacing w:before="100" w:after="100" w:line="240"/>
        <w:ind w:right="0" w:left="0" w:firstLine="0"/>
        <w:jc w:val="left"/>
        <w:rPr>
          <w:rFonts w:ascii="Times New Roman" w:hAnsi="Times New Roman" w:cs="Times New Roman" w:eastAsia="Times New Roman"/>
          <w:b/>
          <w:color w:val="4F81BD"/>
          <w:spacing w:val="0"/>
          <w:position w:val="0"/>
          <w:sz w:val="28"/>
          <w:shd w:fill="auto" w:val="clear"/>
        </w:rPr>
      </w:pPr>
      <w:r>
        <w:rPr>
          <w:rFonts w:ascii="Times New Roman" w:hAnsi="Times New Roman" w:cs="Times New Roman" w:eastAsia="Times New Roman"/>
          <w:b/>
          <w:color w:val="4F81BD"/>
          <w:spacing w:val="0"/>
          <w:position w:val="0"/>
          <w:sz w:val="28"/>
          <w:shd w:fill="auto" w:val="clear"/>
        </w:rPr>
        <w:t xml:space="preserve">Step-by-Step Analysis and Visualization</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Data Loading</w:t>
      </w:r>
      <w:r>
        <w:rPr>
          <w:rFonts w:ascii="Times New Roman" w:hAnsi="Times New Roman" w:cs="Times New Roman" w:eastAsia="Times New Roman"/>
          <w:color w:val="4F81BD"/>
          <w:spacing w:val="0"/>
          <w:position w:val="0"/>
          <w:sz w:val="24"/>
          <w:shd w:fill="auto" w:val="clear"/>
        </w:rPr>
        <w:t xml:space="preserve">:</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was loaded into Tableau, where it was processed and cleaned to ensure accurate visualizations.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44">
          <v:rect xmlns:o="urn:schemas-microsoft-com:office:office" xmlns:v="urn:schemas-microsoft-com:vml" id="rectole0000000000" style="width:673.900000pt;height:317.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6"/>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Total Movies and TV Shows by Country (World Map)</w:t>
      </w:r>
      <w:r>
        <w:rPr>
          <w:rFonts w:ascii="Times New Roman" w:hAnsi="Times New Roman" w:cs="Times New Roman" w:eastAsia="Times New Roman"/>
          <w:color w:val="4F81BD"/>
          <w:spacing w:val="0"/>
          <w:position w:val="0"/>
          <w:sz w:val="24"/>
          <w:shd w:fill="auto" w:val="clear"/>
        </w:rPr>
        <w:t xml:space="preserve">:</w:t>
      </w:r>
    </w:p>
    <w:p>
      <w:pPr>
        <w:numPr>
          <w:ilvl w:val="0"/>
          <w:numId w:val="6"/>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world map was used to display the number of movies and TV shows available in each country.</w:t>
      </w:r>
    </w:p>
    <w:p>
      <w:pPr>
        <w:numPr>
          <w:ilvl w:val="0"/>
          <w:numId w:val="6"/>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Countries with a higher number of shows were highlighted, providing a global overview of Netflix's content distribution.</w:t>
      </w:r>
    </w:p>
    <w:p>
      <w:pPr>
        <w:numPr>
          <w:ilvl w:val="0"/>
          <w:numId w:val="6"/>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visualization helps in understanding the geographical spread and market focus of Netflix content.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24">
          <v:rect xmlns:o="urn:schemas-microsoft-com:office:office" xmlns:v="urn:schemas-microsoft-com:vml" id="rectole0000000001" style="width:673.900000pt;height:316.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Ratings of Movies and TV Shows</w:t>
      </w:r>
      <w:r>
        <w:rPr>
          <w:rFonts w:ascii="Times New Roman" w:hAnsi="Times New Roman" w:cs="Times New Roman" w:eastAsia="Times New Roman"/>
          <w:color w:val="auto"/>
          <w:spacing w:val="0"/>
          <w:position w:val="0"/>
          <w:sz w:val="24"/>
          <w:shd w:fill="auto" w:val="clear"/>
        </w:rPr>
        <w:t xml:space="preserve">:</w:t>
      </w:r>
    </w:p>
    <w:p>
      <w:pPr>
        <w:numPr>
          <w:ilvl w:val="0"/>
          <w:numId w:val="9"/>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bar chart was created to show the distribution of content ratings (e.g., PG, R, TV-MA).</w:t>
      </w:r>
    </w:p>
    <w:p>
      <w:pPr>
        <w:numPr>
          <w:ilvl w:val="0"/>
          <w:numId w:val="9"/>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analysis provides insights into the type of audience targeted by Netflix, whether it's family-oriented, adult content, or general audience.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44">
          <v:rect xmlns:o="urn:schemas-microsoft-com:office:office" xmlns:v="urn:schemas-microsoft-com:vml" id="rectole0000000002" style="width:673.900000pt;height:317.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2"/>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Distribution of Movies and TV Shows (Circle Chart)</w:t>
      </w:r>
      <w:r>
        <w:rPr>
          <w:rFonts w:ascii="Times New Roman" w:hAnsi="Times New Roman" w:cs="Times New Roman" w:eastAsia="Times New Roman"/>
          <w:color w:val="4F81BD"/>
          <w:spacing w:val="0"/>
          <w:position w:val="0"/>
          <w:sz w:val="24"/>
          <w:shd w:fill="auto" w:val="clear"/>
        </w:rPr>
        <w:t xml:space="preserve">:</w:t>
      </w:r>
    </w:p>
    <w:p>
      <w:pPr>
        <w:numPr>
          <w:ilvl w:val="0"/>
          <w:numId w:val="12"/>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circle chart was used to depict the distribution between movies and TV shows.</w:t>
      </w:r>
    </w:p>
    <w:p>
      <w:pPr>
        <w:numPr>
          <w:ilvl w:val="0"/>
          <w:numId w:val="12"/>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chart allows easy comparison of the two types of content on Netflix, highlighting the dominance or scarcity of one type over the other.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24">
          <v:rect xmlns:o="urn:schemas-microsoft-com:office:office" xmlns:v="urn:schemas-microsoft-com:vml" id="rectole0000000003" style="width:673.900000pt;height:316.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15"/>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Top 10 Genres of Movies and TV Shows</w:t>
      </w:r>
      <w:r>
        <w:rPr>
          <w:rFonts w:ascii="Times New Roman" w:hAnsi="Times New Roman" w:cs="Times New Roman" w:eastAsia="Times New Roman"/>
          <w:color w:val="4F81BD"/>
          <w:spacing w:val="0"/>
          <w:position w:val="0"/>
          <w:sz w:val="24"/>
          <w:shd w:fill="auto" w:val="clear"/>
        </w:rPr>
        <w:t xml:space="preserve">:</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horizontal bar chart displayed the top 10 genres with the highest number of movies and TV shows.</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chart helps identify the most popular content types on Netflix, such as Drama, Comedy, or Action.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73">
          <v:rect xmlns:o="urn:schemas-microsoft-com:office:office" xmlns:v="urn:schemas-microsoft-com:vml" id="rectole0000000004" style="width:673.900000pt;height:318.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8"/>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Total Movies and TV Shows by Year (Area Graph)</w:t>
      </w:r>
      <w:r>
        <w:rPr>
          <w:rFonts w:ascii="Times New Roman" w:hAnsi="Times New Roman" w:cs="Times New Roman" w:eastAsia="Times New Roman"/>
          <w:color w:val="4F81BD"/>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p>
    <w:p>
      <w:pPr>
        <w:numPr>
          <w:ilvl w:val="0"/>
          <w:numId w:val="18"/>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area graph was used to illustrate the total count of movies and TV shows added by year.</w:t>
      </w:r>
    </w:p>
    <w:p>
      <w:pPr>
        <w:numPr>
          <w:ilvl w:val="0"/>
          <w:numId w:val="18"/>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visualization shows trends over time, indicating periods of rapid content acquisition or slow growth.</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44">
          <v:rect xmlns:o="urn:schemas-microsoft-com:office:office" xmlns:v="urn:schemas-microsoft-com:vml" id="rectole0000000005" style="width:673.900000pt;height:317.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21"/>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Descriptions for Movies and TV Shows</w:t>
      </w:r>
      <w:r>
        <w:rPr>
          <w:rFonts w:ascii="Times New Roman" w:hAnsi="Times New Roman" w:cs="Times New Roman" w:eastAsia="Times New Roman"/>
          <w:color w:val="4F81BD"/>
          <w:spacing w:val="0"/>
          <w:position w:val="0"/>
          <w:sz w:val="24"/>
          <w:shd w:fill="auto" w:val="clear"/>
        </w:rPr>
        <w:t xml:space="preserve">:</w:t>
      </w:r>
    </w:p>
    <w:p>
      <w:pPr>
        <w:numPr>
          <w:ilvl w:val="0"/>
          <w:numId w:val="21"/>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movie and TV show description was displayed, with filtering options to explore specific content in detail.</w:t>
      </w:r>
    </w:p>
    <w:p>
      <w:pPr>
        <w:numPr>
          <w:ilvl w:val="0"/>
          <w:numId w:val="21"/>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sheet allows users to filter content based on various attributes like rating, year added, release year, genre, and duration.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64">
          <v:rect xmlns:o="urn:schemas-microsoft-com:office:office" xmlns:v="urn:schemas-microsoft-com:vml" id="rectole0000000006" style="width:673.900000pt;height:31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24"/>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4F81BD"/>
          <w:spacing w:val="0"/>
          <w:position w:val="0"/>
          <w:sz w:val="24"/>
          <w:shd w:fill="auto" w:val="clear"/>
        </w:rPr>
        <w:t xml:space="preserve">Date Added</w:t>
      </w:r>
      <w:r>
        <w:rPr>
          <w:rFonts w:ascii="Times New Roman" w:hAnsi="Times New Roman" w:cs="Times New Roman" w:eastAsia="Times New Roman"/>
          <w:color w:val="4F81BD"/>
          <w:spacing w:val="0"/>
          <w:position w:val="0"/>
          <w:sz w:val="24"/>
          <w:shd w:fill="auto" w:val="clear"/>
        </w:rPr>
        <w:t xml:space="preserve">: </w:t>
      </w:r>
    </w:p>
    <w:p>
      <w:pPr>
        <w:numPr>
          <w:ilvl w:val="0"/>
          <w:numId w:val="24"/>
        </w:numPr>
        <w:tabs>
          <w:tab w:val="left" w:pos="1440" w:leader="none"/>
        </w:tabs>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Added the "Date Added" to the text section to display when each movie or                             TV show was added to Netflix.</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34">
          <v:rect xmlns:o="urn:schemas-microsoft-com:office:office" xmlns:v="urn:schemas-microsoft-com:vml" id="rectole0000000007" style="width:673.900000pt;height:316.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8"/>
        </w:numPr>
        <w:tabs>
          <w:tab w:val="left" w:pos="720" w:leader="none"/>
        </w:tabs>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4F81BD"/>
          <w:spacing w:val="0"/>
          <w:position w:val="0"/>
          <w:sz w:val="24"/>
          <w:shd w:fill="auto" w:val="clear"/>
        </w:rPr>
        <w:t xml:space="preserve">Release Year</w:t>
      </w:r>
    </w:p>
    <w:p>
      <w:pPr>
        <w:numPr>
          <w:ilvl w:val="0"/>
          <w:numId w:val="28"/>
        </w:numPr>
        <w:tabs>
          <w:tab w:val="left" w:pos="1440" w:leader="none"/>
        </w:tabs>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Added the "Release Year" to the text, highlighting the original release year of each piece of content.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64">
          <v:rect xmlns:o="urn:schemas-microsoft-com:office:office" xmlns:v="urn:schemas-microsoft-com:vml" id="rectole0000000008" style="width:673.900000pt;height:318.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1"/>
        </w:numPr>
        <w:tabs>
          <w:tab w:val="left" w:pos="720" w:leader="none"/>
        </w:tabs>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4F81BD"/>
          <w:spacing w:val="0"/>
          <w:position w:val="0"/>
          <w:sz w:val="24"/>
          <w:shd w:fill="auto" w:val="clear"/>
        </w:rPr>
        <w:t xml:space="preserve">Rating</w:t>
      </w:r>
    </w:p>
    <w:p>
      <w:pPr>
        <w:numPr>
          <w:ilvl w:val="0"/>
          <w:numId w:val="31"/>
        </w:numPr>
        <w:tabs>
          <w:tab w:val="left" w:pos="1440" w:leader="none"/>
        </w:tabs>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Added "Rating" to the text section, offering a view into the content’s suitability for different audiences.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05">
          <v:rect xmlns:o="urn:schemas-microsoft-com:office:office" xmlns:v="urn:schemas-microsoft-com:vml" id="rectole0000000009" style="width:673.900000pt;height:315.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
        </w:numPr>
        <w:tabs>
          <w:tab w:val="left" w:pos="720" w:leader="none"/>
        </w:tabs>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4F81BD"/>
          <w:spacing w:val="0"/>
          <w:position w:val="0"/>
          <w:sz w:val="24"/>
          <w:shd w:fill="auto" w:val="clear"/>
        </w:rPr>
        <w:t xml:space="preserve"> </w:t>
      </w:r>
      <w:r>
        <w:rPr>
          <w:rFonts w:ascii="Times New Roman" w:hAnsi="Times New Roman" w:cs="Times New Roman" w:eastAsia="Times New Roman"/>
          <w:b/>
          <w:color w:val="4F81BD"/>
          <w:spacing w:val="0"/>
          <w:position w:val="0"/>
          <w:sz w:val="24"/>
          <w:shd w:fill="auto" w:val="clear"/>
        </w:rPr>
        <w:t xml:space="preserve">Genre</w:t>
      </w:r>
    </w:p>
    <w:p>
      <w:pPr>
        <w:numPr>
          <w:ilvl w:val="0"/>
          <w:numId w:val="34"/>
        </w:numPr>
        <w:tabs>
          <w:tab w:val="left" w:pos="1440" w:leader="none"/>
        </w:tabs>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Added "Genre" to the text section to detail the types of content represented.</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Duration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13478" w:dyaOrig="6334">
          <v:rect xmlns:o="urn:schemas-microsoft-com:office:office" xmlns:v="urn:schemas-microsoft-com:vml" id="rectole0000000010" style="width:673.900000pt;height:316.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38"/>
        </w:numPr>
        <w:tabs>
          <w:tab w:val="left" w:pos="720" w:leader="none"/>
        </w:tabs>
        <w:spacing w:before="100" w:after="100" w:line="240"/>
        <w:ind w:right="0" w:left="720" w:hanging="36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  Duration</w:t>
      </w:r>
    </w:p>
    <w:p>
      <w:pPr>
        <w:numPr>
          <w:ilvl w:val="0"/>
          <w:numId w:val="38"/>
        </w:numPr>
        <w:tabs>
          <w:tab w:val="left" w:pos="1440" w:leader="none"/>
        </w:tabs>
        <w:spacing w:before="100" w:after="100" w:line="240"/>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Added "Duration" to the text, showing the length of movies or TV shows, enhancing the understanding of content types and viewing time.</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object w:dxaOrig="13478" w:dyaOrig="6354">
          <v:rect xmlns:o="urn:schemas-microsoft-com:office:office" xmlns:v="urn:schemas-microsoft-com:vml" id="rectole0000000011" style="width:673.900000pt;height:317.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41"/>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8"/>
          <w:shd w:fill="auto" w:val="clear"/>
        </w:rPr>
        <w:t xml:space="preserve">Application of Filters</w:t>
      </w:r>
      <w:r>
        <w:rPr>
          <w:rFonts w:ascii="Times New Roman" w:hAnsi="Times New Roman" w:cs="Times New Roman" w:eastAsia="Times New Roman"/>
          <w:color w:val="4F81BD"/>
          <w:spacing w:val="0"/>
          <w:position w:val="0"/>
          <w:sz w:val="24"/>
          <w:shd w:fill="auto" w:val="clear"/>
        </w:rPr>
        <w:t xml:space="preserve">:</w:t>
      </w:r>
    </w:p>
    <w:p>
      <w:pPr>
        <w:numPr>
          <w:ilvl w:val="0"/>
          <w:numId w:val="41"/>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can selected the </w:t>
      </w:r>
      <w:r>
        <w:rPr>
          <w:rFonts w:ascii="Calibri" w:hAnsi="Calibri" w:cs="Calibri" w:eastAsia="Calibri"/>
          <w:color w:val="auto"/>
          <w:spacing w:val="0"/>
          <w:position w:val="0"/>
          <w:sz w:val="22"/>
          <w:shd w:fill="FFFF00" w:val="clear"/>
        </w:rPr>
        <w:t xml:space="preserve">"Title"</w:t>
      </w:r>
      <w:r>
        <w:rPr>
          <w:rFonts w:ascii="Calibri" w:hAnsi="Calibri" w:cs="Calibri" w:eastAsia="Calibri"/>
          <w:color w:val="auto"/>
          <w:spacing w:val="0"/>
          <w:position w:val="0"/>
          <w:sz w:val="22"/>
          <w:shd w:fill="auto" w:val="clear"/>
        </w:rPr>
        <w:t xml:space="preserve"> and </w:t>
      </w:r>
      <w:r>
        <w:rPr>
          <w:rFonts w:ascii="Calibri" w:hAnsi="Calibri" w:cs="Calibri" w:eastAsia="Calibri"/>
          <w:color w:val="auto"/>
          <w:spacing w:val="0"/>
          <w:position w:val="0"/>
          <w:sz w:val="22"/>
          <w:shd w:fill="FFFF00" w:val="clear"/>
        </w:rPr>
        <w:t xml:space="preserve">"Type"</w:t>
      </w:r>
      <w:r>
        <w:rPr>
          <w:rFonts w:ascii="Calibri" w:hAnsi="Calibri" w:cs="Calibri" w:eastAsia="Calibri"/>
          <w:color w:val="auto"/>
          <w:spacing w:val="0"/>
          <w:position w:val="0"/>
          <w:sz w:val="22"/>
          <w:shd w:fill="auto" w:val="clear"/>
        </w:rPr>
        <w:t xml:space="preserve"> filters and applied them across the last five  worksheets . This ensures that the data is consistently filtered across various views, allowing for seamless navigation and focused analysis.</w:t>
      </w:r>
    </w:p>
    <w:p>
      <w:pPr>
        <w:numPr>
          <w:ilvl w:val="0"/>
          <w:numId w:val="41"/>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Filters applied include:</w:t>
      </w:r>
    </w:p>
    <w:p>
      <w:pPr>
        <w:numPr>
          <w:ilvl w:val="0"/>
          <w:numId w:val="41"/>
        </w:numPr>
        <w:tabs>
          <w:tab w:val="left" w:pos="216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4F81BD"/>
          <w:spacing w:val="0"/>
          <w:position w:val="0"/>
          <w:sz w:val="22"/>
          <w:shd w:fill="auto" w:val="clear"/>
        </w:rPr>
        <w:t xml:space="preserve">Rating</w:t>
      </w:r>
      <w:r>
        <w:rPr>
          <w:rFonts w:ascii="Calibri" w:hAnsi="Calibri" w:cs="Calibri" w:eastAsia="Calibri"/>
          <w:color w:val="4F81BD"/>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explore content by its suitability for different audiences.</w:t>
      </w:r>
    </w:p>
    <w:p>
      <w:pPr>
        <w:numPr>
          <w:ilvl w:val="0"/>
          <w:numId w:val="41"/>
        </w:numPr>
        <w:tabs>
          <w:tab w:val="left" w:pos="216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4F81BD"/>
          <w:spacing w:val="0"/>
          <w:position w:val="0"/>
          <w:sz w:val="22"/>
          <w:shd w:fill="auto" w:val="clear"/>
        </w:rPr>
        <w:t xml:space="preserve">Date Added</w:t>
      </w:r>
      <w:r>
        <w:rPr>
          <w:rFonts w:ascii="Calibri" w:hAnsi="Calibri" w:cs="Calibri" w:eastAsia="Calibri"/>
          <w:color w:val="4F81BD"/>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track when content was made available on Netflix.</w:t>
      </w:r>
    </w:p>
    <w:p>
      <w:pPr>
        <w:numPr>
          <w:ilvl w:val="0"/>
          <w:numId w:val="41"/>
        </w:numPr>
        <w:tabs>
          <w:tab w:val="left" w:pos="216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4F81BD"/>
          <w:spacing w:val="0"/>
          <w:position w:val="0"/>
          <w:sz w:val="22"/>
          <w:shd w:fill="auto" w:val="clear"/>
        </w:rPr>
        <w:t xml:space="preserve">Release Year</w:t>
      </w:r>
      <w:r>
        <w:rPr>
          <w:rFonts w:ascii="Calibri" w:hAnsi="Calibri" w:cs="Calibri" w:eastAsia="Calibri"/>
          <w:color w:val="4F81BD"/>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see when content was originally released.</w:t>
      </w:r>
    </w:p>
    <w:p>
      <w:pPr>
        <w:numPr>
          <w:ilvl w:val="0"/>
          <w:numId w:val="41"/>
        </w:numPr>
        <w:tabs>
          <w:tab w:val="left" w:pos="216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4F81BD"/>
          <w:spacing w:val="0"/>
          <w:position w:val="0"/>
          <w:sz w:val="22"/>
          <w:shd w:fill="auto" w:val="clear"/>
        </w:rPr>
        <w:t xml:space="preserve">Duration</w:t>
      </w:r>
      <w:r>
        <w:rPr>
          <w:rFonts w:ascii="Calibri" w:hAnsi="Calibri" w:cs="Calibri" w:eastAsia="Calibri"/>
          <w:color w:val="auto"/>
          <w:spacing w:val="0"/>
          <w:position w:val="0"/>
          <w:sz w:val="22"/>
          <w:shd w:fill="auto" w:val="clear"/>
        </w:rPr>
        <w:t xml:space="preserve">: To explore the range of content lengths.</w:t>
      </w:r>
    </w:p>
    <w:p>
      <w:pPr>
        <w:numPr>
          <w:ilvl w:val="0"/>
          <w:numId w:val="41"/>
        </w:numPr>
        <w:tabs>
          <w:tab w:val="left" w:pos="2160" w:leader="none"/>
        </w:tabs>
        <w:spacing w:before="100" w:after="10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4F81BD"/>
          <w:spacing w:val="0"/>
          <w:position w:val="0"/>
          <w:sz w:val="22"/>
          <w:shd w:fill="auto" w:val="clear"/>
        </w:rPr>
        <w:t xml:space="preserve">Genre</w:t>
      </w:r>
      <w:r>
        <w:rPr>
          <w:rFonts w:ascii="Calibri" w:hAnsi="Calibri" w:cs="Calibri" w:eastAsia="Calibri"/>
          <w:color w:val="auto"/>
          <w:spacing w:val="0"/>
          <w:position w:val="0"/>
          <w:sz w:val="22"/>
          <w:shd w:fill="auto" w:val="clear"/>
        </w:rPr>
        <w:t xml:space="preserve">: To focus on specific content types.</w:t>
      </w:r>
    </w:p>
    <w:p>
      <w:pPr>
        <w:spacing w:before="100" w:after="100" w:line="240"/>
        <w:ind w:right="0" w:left="0" w:firstLine="0"/>
        <w:jc w:val="left"/>
        <w:rPr>
          <w:rFonts w:ascii="Times New Roman" w:hAnsi="Times New Roman" w:cs="Times New Roman" w:eastAsia="Times New Roman"/>
          <w:b/>
          <w:color w:val="4F81BD"/>
          <w:spacing w:val="0"/>
          <w:position w:val="0"/>
          <w:sz w:val="28"/>
          <w:shd w:fill="auto" w:val="clear"/>
        </w:rPr>
      </w:pPr>
      <w:r>
        <w:rPr>
          <w:rFonts w:ascii="Times New Roman" w:hAnsi="Times New Roman" w:cs="Times New Roman" w:eastAsia="Times New Roman"/>
          <w:b/>
          <w:color w:val="4F81BD"/>
          <w:spacing w:val="0"/>
          <w:position w:val="0"/>
          <w:sz w:val="28"/>
          <w:shd w:fill="auto" w:val="clear"/>
        </w:rPr>
        <w:t xml:space="preserve">Dashboard Design</w:t>
      </w:r>
    </w:p>
    <w:p>
      <w:pPr>
        <w:spacing w:before="100" w:after="100" w:line="240"/>
        <w:ind w:right="0" w:left="0" w:firstLine="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created a comprehensive Tableau dashboard, carefully arranging the visualizations to provide a logical flow of information:</w:t>
      </w:r>
    </w:p>
    <w:p>
      <w:pPr>
        <w:numPr>
          <w:ilvl w:val="0"/>
          <w:numId w:val="45"/>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Top Section: Filters with last five sheets</w:t>
      </w:r>
      <w:r>
        <w:rPr>
          <w:rFonts w:ascii="Times New Roman" w:hAnsi="Times New Roman" w:cs="Times New Roman" w:eastAsia="Times New Roman"/>
          <w:color w:val="4F81BD"/>
          <w:spacing w:val="0"/>
          <w:position w:val="0"/>
          <w:sz w:val="24"/>
          <w:shd w:fill="auto" w:val="clear"/>
        </w:rPr>
        <w:t xml:space="preserv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top of the dashboard includes the last five sheets that display specific details like date added, release date, rating, genre, and duration of the movies and TV shows.</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section is designed to offer quick, detailed insights, with filters enabling users to tailor the view to their specific needs.</w:t>
      </w:r>
    </w:p>
    <w:p>
      <w:pPr>
        <w:numPr>
          <w:ilvl w:val="0"/>
          <w:numId w:val="45"/>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First Position: World Map Visualization</w:t>
      </w:r>
      <w:r>
        <w:rPr>
          <w:rFonts w:ascii="Times New Roman" w:hAnsi="Times New Roman" w:cs="Times New Roman" w:eastAsia="Times New Roman"/>
          <w:color w:val="4F81BD"/>
          <w:spacing w:val="0"/>
          <w:position w:val="0"/>
          <w:sz w:val="24"/>
          <w:shd w:fill="auto" w:val="clear"/>
        </w:rPr>
        <w:t xml:space="preserv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world map is positioned prominently to provide a global overview of Netflix's content distribution by country. This is the starting point for understanding where content is available and highlights Netflix's global reach.</w:t>
      </w:r>
    </w:p>
    <w:p>
      <w:pPr>
        <w:numPr>
          <w:ilvl w:val="0"/>
          <w:numId w:val="45"/>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Second Position: Ratings Bar Chart</w:t>
      </w:r>
      <w:r>
        <w:rPr>
          <w:rFonts w:ascii="Times New Roman" w:hAnsi="Times New Roman" w:cs="Times New Roman" w:eastAsia="Times New Roman"/>
          <w:color w:val="4F81BD"/>
          <w:spacing w:val="0"/>
          <w:position w:val="0"/>
          <w:sz w:val="24"/>
          <w:shd w:fill="auto" w:val="clear"/>
        </w:rPr>
        <w:t xml:space="preserv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ratings bar chart follows, offering an immediate look at the distribution of content ratings, helping users quickly assess the type of audience Netflix caters to.</w:t>
      </w:r>
    </w:p>
    <w:p>
      <w:pPr>
        <w:numPr>
          <w:ilvl w:val="0"/>
          <w:numId w:val="45"/>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Third Position: Circle Chart for Content Type Distribution</w:t>
      </w:r>
      <w:r>
        <w:rPr>
          <w:rFonts w:ascii="Times New Roman" w:hAnsi="Times New Roman" w:cs="Times New Roman" w:eastAsia="Times New Roman"/>
          <w:color w:val="4F81BD"/>
          <w:spacing w:val="0"/>
          <w:position w:val="0"/>
          <w:sz w:val="24"/>
          <w:shd w:fill="auto" w:val="clear"/>
        </w:rPr>
        <w:t xml:space="preserv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is the circle chart, which visually represents the split between movies and TV shows. This visualization provides a clear, at-a-glance comparison of the two main content types on Netflix.</w:t>
      </w:r>
    </w:p>
    <w:p>
      <w:pPr>
        <w:numPr>
          <w:ilvl w:val="0"/>
          <w:numId w:val="45"/>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Fourth Position: Top 10 Genre Bar Chart</w:t>
      </w:r>
      <w:r>
        <w:rPr>
          <w:rFonts w:ascii="Times New Roman" w:hAnsi="Times New Roman" w:cs="Times New Roman" w:eastAsia="Times New Roman"/>
          <w:color w:val="4F81BD"/>
          <w:spacing w:val="0"/>
          <w:position w:val="0"/>
          <w:sz w:val="24"/>
          <w:shd w:fill="auto" w:val="clear"/>
        </w:rPr>
        <w:t xml:space="preserv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Positioned in the middle of the dashboard, this bar chart displays the top 10 genres, allowing users to understand the most prevalent types of content on Netflix, from Drama to Comedy and beyond.</w:t>
      </w:r>
    </w:p>
    <w:p>
      <w:pPr>
        <w:numPr>
          <w:ilvl w:val="0"/>
          <w:numId w:val="45"/>
        </w:numPr>
        <w:tabs>
          <w:tab w:val="left" w:pos="720" w:leader="none"/>
        </w:tabs>
        <w:spacing w:before="100" w:after="100" w:line="240"/>
        <w:ind w:right="0" w:left="720" w:hanging="360"/>
        <w:jc w:val="left"/>
        <w:rPr>
          <w:rFonts w:ascii="Times New Roman" w:hAnsi="Times New Roman" w:cs="Times New Roman" w:eastAsia="Times New Roman"/>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Bottom Section: Area Chart for Yearly Content Additions</w:t>
      </w:r>
      <w:r>
        <w:rPr>
          <w:rFonts w:ascii="Times New Roman" w:hAnsi="Times New Roman" w:cs="Times New Roman" w:eastAsia="Times New Roman"/>
          <w:color w:val="4F81BD"/>
          <w:spacing w:val="0"/>
          <w:position w:val="0"/>
          <w:sz w:val="24"/>
          <w:shd w:fill="auto" w:val="clear"/>
        </w:rPr>
        <w:t xml:space="preserv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area chart is placed at the bottom, summarizing the total number of movies and TV shows added each year. This visualization is crucial for understanding trends in content growth over time, highlighting periods of expansion or strategic shifts in content acquisition.</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13478" w:dyaOrig="5012">
          <v:rect xmlns:o="urn:schemas-microsoft-com:office:office" xmlns:v="urn:schemas-microsoft-com:vml" id="rectole0000000012" style="width:673.900000pt;height:250.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13478" w:dyaOrig="3483">
          <v:rect xmlns:o="urn:schemas-microsoft-com:office:office" xmlns:v="urn:schemas-microsoft-com:vml" id="rectole0000000013" style="width:673.900000pt;height:174.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00" w:after="100" w:line="240"/>
        <w:ind w:right="0" w:left="0" w:firstLine="0"/>
        <w:jc w:val="left"/>
        <w:rPr>
          <w:rFonts w:ascii="Times New Roman" w:hAnsi="Times New Roman" w:cs="Times New Roman" w:eastAsia="Times New Roman"/>
          <w:b/>
          <w:color w:val="4F81BD"/>
          <w:spacing w:val="0"/>
          <w:position w:val="0"/>
          <w:sz w:val="28"/>
          <w:shd w:fill="auto" w:val="clear"/>
        </w:rPr>
      </w:pPr>
      <w:r>
        <w:rPr>
          <w:rFonts w:ascii="Times New Roman" w:hAnsi="Times New Roman" w:cs="Times New Roman" w:eastAsia="Times New Roman"/>
          <w:b/>
          <w:color w:val="4F81BD"/>
          <w:spacing w:val="0"/>
          <w:position w:val="0"/>
          <w:sz w:val="28"/>
          <w:shd w:fill="auto" w:val="clear"/>
        </w:rPr>
        <w:t xml:space="preserve">Dashboard Overview</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final dashboard layout effectively organizes the information to guide users through a logical exploration of Netflix's content library. From the high-level global distribution to the specifics of ratings, types, genres, and growth trends, each visualization is carefully placed to tell a cohesive story.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design not only makes the dashboard visually appealing but also enhances its functionality, making it an engaging tool for users to interact with and derive insights from Netflix’s data.</w:t>
      </w:r>
    </w:p>
    <w:p>
      <w:pPr>
        <w:spacing w:before="100" w:after="100" w:line="240"/>
        <w:ind w:right="0" w:left="0" w:firstLine="0"/>
        <w:jc w:val="left"/>
        <w:rPr>
          <w:rFonts w:ascii="Times New Roman" w:hAnsi="Times New Roman" w:cs="Times New Roman" w:eastAsia="Times New Roman"/>
          <w:b/>
          <w:color w:val="4F81BD"/>
          <w:spacing w:val="0"/>
          <w:position w:val="0"/>
          <w:sz w:val="28"/>
          <w:shd w:fill="auto" w:val="clear"/>
        </w:rPr>
      </w:pPr>
      <w:r>
        <w:rPr>
          <w:rFonts w:ascii="Times New Roman" w:hAnsi="Times New Roman" w:cs="Times New Roman" w:eastAsia="Times New Roman"/>
          <w:b/>
          <w:color w:val="4F81BD"/>
          <w:spacing w:val="0"/>
          <w:position w:val="0"/>
          <w:sz w:val="28"/>
          <w:shd w:fill="auto" w:val="clear"/>
        </w:rPr>
        <w:t xml:space="preserve">Conclusion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complete Tableau dashboard provides an in-depth analysis of Netflix's movies and TV shows. By including a variety of visualizations and applying detailed filters, the dashboard allows for a tailored exploration of the content. This approach equips stakeholders with a powerful tool to make data-driven decisions regarding content strategy, audience targeting, and market expansion.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3">
    <w:abstractNumId w:val="78"/>
  </w:num>
  <w:num w:numId="6">
    <w:abstractNumId w:val="72"/>
  </w:num>
  <w:num w:numId="9">
    <w:abstractNumId w:val="66"/>
  </w:num>
  <w:num w:numId="12">
    <w:abstractNumId w:val="60"/>
  </w:num>
  <w:num w:numId="15">
    <w:abstractNumId w:val="54"/>
  </w:num>
  <w:num w:numId="18">
    <w:abstractNumId w:val="48"/>
  </w:num>
  <w:num w:numId="21">
    <w:abstractNumId w:val="42"/>
  </w:num>
  <w:num w:numId="24">
    <w:abstractNumId w:val="36"/>
  </w:num>
  <w:num w:numId="28">
    <w:abstractNumId w:val="30"/>
  </w:num>
  <w:num w:numId="31">
    <w:abstractNumId w:val="24"/>
  </w:num>
  <w:num w:numId="34">
    <w:abstractNumId w:val="18"/>
  </w:num>
  <w:num w:numId="38">
    <w:abstractNumId w:val="12"/>
  </w:num>
  <w:num w:numId="41">
    <w:abstractNumId w:val="6"/>
  </w:num>
  <w:num w:numId="4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