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EB075" w14:textId="77777777" w:rsidR="00D231F8" w:rsidRPr="008A1687" w:rsidRDefault="00D231F8" w:rsidP="00D231F8">
      <w:pPr>
        <w:pStyle w:val="p1"/>
        <w:spacing w:before="0" w:beforeAutospacing="0" w:after="0" w:afterAutospacing="0"/>
        <w:rPr>
          <w:b/>
          <w:bCs/>
          <w:sz w:val="16"/>
          <w:szCs w:val="16"/>
          <w:u w:val="single"/>
        </w:rPr>
      </w:pPr>
      <w:r w:rsidRPr="008A1687">
        <w:rPr>
          <w:b/>
          <w:bCs/>
          <w:sz w:val="16"/>
          <w:szCs w:val="16"/>
          <w:u w:val="single"/>
        </w:rPr>
        <w:t>1. Algorytmy szyfrujące, tryby, szyfrowanie wielokrotne</w:t>
      </w:r>
    </w:p>
    <w:p w14:paraId="0CB27E0B" w14:textId="16E7AD81" w:rsidR="00D231F8" w:rsidRPr="008A1687" w:rsidRDefault="00D231F8" w:rsidP="00D231F8">
      <w:pPr>
        <w:pStyle w:val="p1"/>
        <w:spacing w:before="0" w:beforeAutospacing="0" w:after="0" w:afterAutospacing="0"/>
        <w:rPr>
          <w:b/>
          <w:bCs/>
          <w:sz w:val="16"/>
          <w:szCs w:val="16"/>
        </w:rPr>
      </w:pPr>
      <w:r w:rsidRPr="00D231F8">
        <w:rPr>
          <w:sz w:val="16"/>
          <w:szCs w:val="16"/>
        </w:rPr>
        <w:t>Algorytmy symetryczne używają tego samego klucza do szyfrowania i deszyfrowania. Są szybkie i nadają się do szyfrowania dużych ilości danych, ale problemem jest bezpieczne przekazanie klucza. Przykłady: DES, 3DES, AES. Algorytmy asymetryczne używają dwóch kluczy: publicznego i prywatnego. Klucz publiczny może być jawny, a prywatny musi pozostać tajny. Są wolniejsze, dlatego stosuje się je głównie do wymiany kluczy i podpisów cyfrowych. Przykład: RSA. Szyfry blokowe szyfrują dane w blokach o stałej długości, np. DES ma blok 64 bity, AES 128 bitów. Szyfry strumieniowe szyfrują dane bit po bicie lub bajt po bajcie przez XOR ze strumieniem klucza, np. RC4. Tryb ECB szyfruje każdy blok osobno, więc takie same bloki jawne dają takie same szyfrogramy, co ujawnia wzorce. CBC przed szyfrowaniem wykonuje XOR bloku jawnego z poprzednim blokiem szyfrogramu i używa IV dla pierwszego bloku. CFB i OFB pozwalają używać szyfru blokowego podobnie do strumieniowego. CTR szyfruje kolejne wartości licznika i XOR-uje wynik z tekstem jawnym, dlatego może działać równolegle. Szyfrowanie wielokrotne polega na kilkukrotnym użyciu szyfru. Double DES nie daje 112 bitów bezpieczeństwa przez atak meet-in-the-middle. Triple DES wykonuje trzy operacje DES i zwiększa bezpieczeństwo; wariant z dwoma kluczami ma około 80 bitów bezpieczeństwa, a wariant z trzema kluczami około 112 bitów.</w:t>
      </w:r>
    </w:p>
    <w:p w14:paraId="4FEA4B52" w14:textId="71DF19A4" w:rsidR="00D231F8" w:rsidRPr="00D231F8" w:rsidRDefault="00D231F8" w:rsidP="008A1687">
      <w:pPr>
        <w:pStyle w:val="p1"/>
        <w:spacing w:before="0" w:beforeAutospacing="0" w:after="0" w:afterAutospacing="0"/>
        <w:rPr>
          <w:sz w:val="16"/>
          <w:szCs w:val="16"/>
        </w:rPr>
      </w:pPr>
      <w:r w:rsidRPr="00D231F8">
        <w:rPr>
          <w:b/>
          <w:bCs/>
          <w:sz w:val="16"/>
          <w:szCs w:val="16"/>
        </w:rPr>
        <w:t>2. Diffie-Hellman</w:t>
      </w:r>
    </w:p>
    <w:p w14:paraId="6A58695F" w14:textId="77777777" w:rsidR="00D231F8" w:rsidRPr="00D231F8" w:rsidRDefault="00D231F8" w:rsidP="00D231F8">
      <w:pPr>
        <w:pStyle w:val="p2"/>
        <w:spacing w:before="0" w:beforeAutospacing="0" w:after="0" w:afterAutospacing="0"/>
        <w:rPr>
          <w:sz w:val="16"/>
          <w:szCs w:val="16"/>
        </w:rPr>
      </w:pPr>
      <w:r w:rsidRPr="00D231F8">
        <w:rPr>
          <w:sz w:val="16"/>
          <w:szCs w:val="16"/>
        </w:rPr>
        <w:t>Algorytm Diffiego-Hellmana służy do uzgodnienia wspólnego tajnego klucza przez jawny, niezabezpieczony kanał. Nie służy do szyfrowania ani deszyfrowania danych. Strony ustalają publicznie liczbę pierwszą p oraz generator g. Pierwsza strona wybiera tajną liczbę a i liczy A = g^a mod p. Druga wybiera tajną liczbę b i liczy B = g^b mod p. Potem wymieniają się wartościami A i B. Pierwsza strona liczy K = B^a mod p, druga liczy K = A^b mod p. Wynik jest taki sam, bo B^a = (g^b)^a = g^ab oraz A^b = (g^a)^b = g^ab. Bezpieczeństwo opiera się na trudności obliczania logarytmu dyskretnego. Wadą jest brak uwierzytelnienia stron, więc bez certyfikatów lub podpisów algorytm jest podatny na atak Man-in-the-Middle. Stosuje się go m.in. w TLS, VPN i SSH.</w:t>
      </w:r>
    </w:p>
    <w:p w14:paraId="5CCF4085" w14:textId="77777777" w:rsidR="00D231F8" w:rsidRPr="00D231F8" w:rsidRDefault="00D231F8" w:rsidP="00D231F8">
      <w:pPr>
        <w:pStyle w:val="p1"/>
        <w:spacing w:before="0" w:beforeAutospacing="0" w:after="0" w:afterAutospacing="0"/>
        <w:rPr>
          <w:sz w:val="16"/>
          <w:szCs w:val="16"/>
        </w:rPr>
      </w:pPr>
    </w:p>
    <w:p w14:paraId="767C22FE" w14:textId="4BF4DD12" w:rsidR="00D231F8" w:rsidRPr="008A1687" w:rsidRDefault="00D231F8" w:rsidP="008A1687">
      <w:pPr>
        <w:pStyle w:val="p1"/>
        <w:spacing w:before="0" w:beforeAutospacing="0" w:after="0" w:afterAutospacing="0"/>
        <w:rPr>
          <w:sz w:val="16"/>
          <w:szCs w:val="16"/>
          <w:u w:val="single"/>
        </w:rPr>
      </w:pPr>
      <w:r w:rsidRPr="008A1687">
        <w:rPr>
          <w:b/>
          <w:bCs/>
          <w:sz w:val="16"/>
          <w:szCs w:val="16"/>
          <w:u w:val="single"/>
        </w:rPr>
        <w:t>3. Funkcje skrótu</w:t>
      </w:r>
    </w:p>
    <w:p w14:paraId="1357525A" w14:textId="77777777" w:rsidR="00D231F8" w:rsidRPr="00D231F8" w:rsidRDefault="00D231F8" w:rsidP="00D231F8">
      <w:pPr>
        <w:pStyle w:val="p2"/>
        <w:spacing w:before="0" w:beforeAutospacing="0" w:after="0" w:afterAutospacing="0"/>
        <w:rPr>
          <w:sz w:val="16"/>
          <w:szCs w:val="16"/>
        </w:rPr>
      </w:pPr>
      <w:r w:rsidRPr="00D231F8">
        <w:rPr>
          <w:sz w:val="16"/>
          <w:szCs w:val="16"/>
        </w:rPr>
        <w:t>Funkcja skrótu przekształca dane dowolnej długości w skrót o stałej długości, np. 128, 160, 256 lub 512 bitów. Przykłady to MD5, SHA-1, SHA-2, SHA-256, RIPEMD-160. Dobra funkcja skrótu musi być jednokierunkowa, czyli łatwo liczy się h = H(m), ale trudno odtworzyć m ze skrótu h. Powinna być odporna na znalezienie drugiej wiadomości m’ o takim samym skrócie oraz odporna na kolizje. Kolizja występuje wtedy, gdy dwie różne wiadomości mają ten sam skrót: H(m) = H(m’). Ważny jest też efekt lawinowy, czyli zmiana jednego bitu wejścia powinna zmienić średnio połowę bitów skrótu. Atak bezpośredni polega na szukaniu wiadomości o zadanym skrócie i wymaga około 2^n operacji dla skrótu n-bitowego. Atak urodzinowy polega na szukaniu dowolnej pary różnych wiadomości o tym samym skrócie i wymaga około 2^(n/2) prób. Dlatego funkcja 64-bitowa daje kolizje około 2^32 prób, a do ochrony przed atakiem urodzinowym stosuje się skróty co najmniej 128-bitowe. Funkcje skrótu stosuje się w podpisach cyfrowych, HMAC, certyfikatach i przechowywaniu haseł.</w:t>
      </w:r>
    </w:p>
    <w:p w14:paraId="17FF05B6" w14:textId="77777777" w:rsidR="00D231F8" w:rsidRPr="008A1687" w:rsidRDefault="00D231F8" w:rsidP="00D231F8">
      <w:pPr>
        <w:pStyle w:val="p1"/>
        <w:spacing w:before="0" w:beforeAutospacing="0" w:after="0" w:afterAutospacing="0"/>
        <w:rPr>
          <w:sz w:val="16"/>
          <w:szCs w:val="16"/>
          <w:u w:val="single"/>
        </w:rPr>
      </w:pPr>
    </w:p>
    <w:p w14:paraId="44E92895" w14:textId="2C86D70D" w:rsidR="00D231F8" w:rsidRPr="008A1687" w:rsidRDefault="00D231F8" w:rsidP="008A1687">
      <w:pPr>
        <w:pStyle w:val="p1"/>
        <w:spacing w:before="0" w:beforeAutospacing="0" w:after="0" w:afterAutospacing="0"/>
        <w:rPr>
          <w:sz w:val="16"/>
          <w:szCs w:val="16"/>
          <w:u w:val="single"/>
        </w:rPr>
      </w:pPr>
      <w:r w:rsidRPr="008A1687">
        <w:rPr>
          <w:b/>
          <w:bCs/>
          <w:sz w:val="16"/>
          <w:szCs w:val="16"/>
          <w:u w:val="single"/>
        </w:rPr>
        <w:t>4. Podpis elektroniczny i certyfikaty</w:t>
      </w:r>
    </w:p>
    <w:p w14:paraId="3FC6BDB0" w14:textId="77777777" w:rsidR="00D231F8" w:rsidRPr="00D231F8" w:rsidRDefault="00D231F8" w:rsidP="00D231F8">
      <w:pPr>
        <w:pStyle w:val="p2"/>
        <w:spacing w:before="0" w:beforeAutospacing="0" w:after="0" w:afterAutospacing="0"/>
        <w:rPr>
          <w:sz w:val="16"/>
          <w:szCs w:val="16"/>
        </w:rPr>
      </w:pPr>
      <w:r w:rsidRPr="00D231F8">
        <w:rPr>
          <w:sz w:val="16"/>
          <w:szCs w:val="16"/>
        </w:rPr>
        <w:t>Podpis elektroniczny służy do potwierdzenia autentyczności, integralności i niezaprzeczalności wiadomości. W praktyce nie podpisuje się całej wiadomości, tylko jej skrót. Najpierw liczy się h = H(m), czyli skrót dokumentu. Następnie nadawca podpisuje skrót swoim kluczem prywatnym. Odbiorca oblicza skrót otrzymanej wiadomości i weryfikuje podpis kluczem publicznym nadawcy. Jeżeli skróty są zgodne, wiadomość nie została zmieniona i pochodzi od właściciela klucza prywatnego. Problemem jest pewność, że dany klucz publiczny naprawdę należy do danej osoby. Do tego służą certyfikaty cyfrowe. Certyfikat wiąże nazwę podmiotu z jego kluczem publicznym i jest podpisany przez zaufaną stronę trzecią, czyli CA. Standardem certyfikatów jest X.509. Infrastruktura PKI obejmuje urzędy certyfikacji, certyfikaty, ścieżki certyfikacji i listy certyfikatów unieważnionych CRL.</w:t>
      </w:r>
    </w:p>
    <w:p w14:paraId="4667CF72" w14:textId="77777777" w:rsidR="00D231F8" w:rsidRPr="00D231F8" w:rsidRDefault="00D231F8" w:rsidP="00D231F8">
      <w:pPr>
        <w:pStyle w:val="p1"/>
        <w:spacing w:before="0" w:beforeAutospacing="0" w:after="0" w:afterAutospacing="0"/>
        <w:rPr>
          <w:sz w:val="16"/>
          <w:szCs w:val="16"/>
        </w:rPr>
      </w:pPr>
    </w:p>
    <w:p w14:paraId="4254CE54" w14:textId="55B8C5BD" w:rsidR="00D231F8" w:rsidRPr="008A1687" w:rsidRDefault="00D231F8" w:rsidP="008A1687">
      <w:pPr>
        <w:pStyle w:val="p1"/>
        <w:spacing w:before="0" w:beforeAutospacing="0" w:after="0" w:afterAutospacing="0"/>
        <w:rPr>
          <w:sz w:val="16"/>
          <w:szCs w:val="16"/>
          <w:u w:val="single"/>
        </w:rPr>
      </w:pPr>
      <w:r w:rsidRPr="008A1687">
        <w:rPr>
          <w:b/>
          <w:bCs/>
          <w:sz w:val="16"/>
          <w:szCs w:val="16"/>
          <w:u w:val="single"/>
        </w:rPr>
        <w:t>5. 802.1X</w:t>
      </w:r>
    </w:p>
    <w:p w14:paraId="4A7C4D2C" w14:textId="77777777" w:rsidR="00D231F8" w:rsidRPr="00D231F8" w:rsidRDefault="00D231F8" w:rsidP="00D231F8">
      <w:pPr>
        <w:pStyle w:val="p2"/>
        <w:spacing w:before="0" w:beforeAutospacing="0" w:after="0" w:afterAutospacing="0"/>
        <w:rPr>
          <w:sz w:val="16"/>
          <w:szCs w:val="16"/>
        </w:rPr>
      </w:pPr>
      <w:r w:rsidRPr="00D231F8">
        <w:rPr>
          <w:sz w:val="16"/>
          <w:szCs w:val="16"/>
        </w:rPr>
        <w:t>802.1X to standard kontroli dostępu do sieci na poziomie portu. Umożliwia uwierzytelnienie użytkownika przed dopuszczeniem go do sieci. W systemie są trzy elementy: supplicant, czyli klient użytkownika; authenticator, czyli przełącznik LAN albo punkt dostępowy Wi-Fi; oraz serwer uwierzytelniający AAA, najczęściej RADIUS. Przed uwierzytelnieniem port kontrolowany jest zamknięty i przepuszcza tylko ramki EAPOL. Klient rozpoczyna uwierzytelnianie, authenticator przekazuje komunikaty EAP do serwera RADIUS, a serwer sprawdza dane użytkownika. Po poprawnym uwierzytelnieniu port zostaje otwarty i użytkownik uzyskuje dostęp do sieci. Przy braku uwierzytelnienia dostęp jest blokowany albo użytkownik trafia do osobnego VLAN-u. AAA oznacza Authentication, Authorization i Accounting, czyli uwierzytelnienie, autoryzację i rozliczanie. 802.1X może używać metod EAP, np. EAP-MD5, EAP-TLS, PEAP, EAP-TTLS. EAP-TLS używa certyfikatów i tunelu TLS, PEAP tworzy tunel TLS i pozwala uwierzytelnić klienta hasłem.</w:t>
      </w:r>
    </w:p>
    <w:p w14:paraId="1DA976F7" w14:textId="77777777" w:rsidR="00D231F8" w:rsidRPr="008A1687" w:rsidRDefault="00D231F8" w:rsidP="00D231F8">
      <w:pPr>
        <w:pStyle w:val="p1"/>
        <w:spacing w:before="0" w:beforeAutospacing="0" w:after="0" w:afterAutospacing="0"/>
        <w:rPr>
          <w:sz w:val="16"/>
          <w:szCs w:val="16"/>
          <w:u w:val="single"/>
        </w:rPr>
      </w:pPr>
    </w:p>
    <w:p w14:paraId="4EB335D4" w14:textId="299EB18A" w:rsidR="00D231F8" w:rsidRPr="008A1687" w:rsidRDefault="00D231F8" w:rsidP="008A1687">
      <w:pPr>
        <w:pStyle w:val="p1"/>
        <w:spacing w:before="0" w:beforeAutospacing="0" w:after="0" w:afterAutospacing="0"/>
        <w:rPr>
          <w:sz w:val="16"/>
          <w:szCs w:val="16"/>
          <w:u w:val="single"/>
        </w:rPr>
      </w:pPr>
      <w:r w:rsidRPr="008A1687">
        <w:rPr>
          <w:b/>
          <w:bCs/>
          <w:sz w:val="16"/>
          <w:szCs w:val="16"/>
          <w:u w:val="single"/>
        </w:rPr>
        <w:t>6. SQL Injection, XSS, CSRF</w:t>
      </w:r>
    </w:p>
    <w:p w14:paraId="4C24EA92" w14:textId="77777777" w:rsidR="00D231F8" w:rsidRPr="00D231F8" w:rsidRDefault="00D231F8" w:rsidP="00D231F8">
      <w:pPr>
        <w:pStyle w:val="p2"/>
        <w:spacing w:before="0" w:beforeAutospacing="0" w:after="0" w:afterAutospacing="0"/>
        <w:rPr>
          <w:sz w:val="16"/>
          <w:szCs w:val="16"/>
        </w:rPr>
      </w:pPr>
      <w:r w:rsidRPr="00D231F8">
        <w:rPr>
          <w:sz w:val="16"/>
          <w:szCs w:val="16"/>
        </w:rPr>
        <w:t>SQL Injection polega na wstrzyknięciu polecenia SQL przez dane wejściowe aplikacji webowej. Podatność powstaje, gdy aplikacja bezpośrednio dokleja dane z formularza lub URL do zapytania SQL. Przykładowo wpisanie warunku OR 1=1 może spowodować zalogowanie bez znajomości hasła albo wyświetlenie danych z bazy. Możliwe skutki to odczyt, zmiana, dodanie lub usunięcie danych, np. DROP TABLE. Ochrona polega na filtrowaniu danych wejściowych, ograniczeniu długości pól, stosowaniu zapytań parametryzowanych, wyłączeniu szczegółowych błędów bazy oraz używaniu konta bazy z minimalnymi uprawnieniami. XSS polega na wstrzyknięciu kodu HTML lub JavaScript do strony, która wyświetla dane podane przez użytkownika. Skrypt wykonuje się w przeglądarce ofiary w kontekście zaufanej domeny, więc może odczytać cookies, przejąć sesję lub wykonać operacje za użytkownika. Ochrona to brak zaufania do danych wejściowych, filtrowanie, kodowanie znaków HTML i kontrola miejsc, gdzie dane są wypisywane na stronie. CSRF polega na zmuszeniu zalogowanego użytkownika do wykonania niechcianej akcji w aplikacji, w której jest już uwierzytelniony. Atak wykorzystuje zaufanie serwera do użytkownika. Przykładem jest link lub ukryty obrazek wywołujący akcję usunięcia rekordu. Ochrona to tokeny CSRF, weryfikacja pochodzenia żądania, wylogowywanie po pracy i nieużywanie tej samej sesji do krytycznych aplikacji oraz zwykłego przeglądania Internetu.</w:t>
      </w:r>
    </w:p>
    <w:p w14:paraId="3F47B3BD" w14:textId="77777777" w:rsidR="00D231F8" w:rsidRPr="008A1687" w:rsidRDefault="00D231F8" w:rsidP="00D231F8">
      <w:pPr>
        <w:pStyle w:val="p1"/>
        <w:spacing w:before="0" w:beforeAutospacing="0" w:after="0" w:afterAutospacing="0"/>
        <w:rPr>
          <w:sz w:val="16"/>
          <w:szCs w:val="16"/>
          <w:u w:val="single"/>
        </w:rPr>
      </w:pPr>
    </w:p>
    <w:p w14:paraId="3EEA7FE0" w14:textId="480DD532" w:rsidR="00D231F8" w:rsidRPr="008A1687" w:rsidRDefault="00D231F8" w:rsidP="008A1687">
      <w:pPr>
        <w:pStyle w:val="p1"/>
        <w:spacing w:before="0" w:beforeAutospacing="0" w:after="0" w:afterAutospacing="0"/>
        <w:rPr>
          <w:sz w:val="16"/>
          <w:szCs w:val="16"/>
          <w:u w:val="single"/>
        </w:rPr>
      </w:pPr>
      <w:r w:rsidRPr="008A1687">
        <w:rPr>
          <w:b/>
          <w:bCs/>
          <w:sz w:val="16"/>
          <w:szCs w:val="16"/>
          <w:u w:val="single"/>
        </w:rPr>
        <w:t>7. Hasła, salt, Pass-the-Hash, Windows Hello</w:t>
      </w:r>
    </w:p>
    <w:p w14:paraId="45387B42" w14:textId="77777777" w:rsidR="00D231F8" w:rsidRPr="00D231F8" w:rsidRDefault="00D231F8" w:rsidP="00D231F8">
      <w:pPr>
        <w:pStyle w:val="p2"/>
        <w:spacing w:before="0" w:beforeAutospacing="0" w:after="0" w:afterAutospacing="0"/>
        <w:rPr>
          <w:sz w:val="16"/>
          <w:szCs w:val="16"/>
        </w:rPr>
      </w:pPr>
      <w:r w:rsidRPr="00D231F8">
        <w:rPr>
          <w:sz w:val="16"/>
          <w:szCs w:val="16"/>
        </w:rPr>
        <w:t>Hasła nie powinny być przechowywane w postaci jawnej. W systemach operacyjnych i aplikacjach serwerowych przechowuje się zwykle skróty haseł, czyli wynik funkcji hash. Przy logowaniu system oblicza skrót z podanego hasła i porównuje go z wartością zapisaną w bazie. Samo haszowanie jest jednak niewystarczające, bo atakujący może użyć słowników i tablic rainbow tables. Dlatego stosuje się salt, czyli losową wartość dodawaną do hasła przed haszowaniem. Dla każdego użytkownika salt powinien być inny. Dzięki temu dwa takie same hasła dają różne skróty, a gotowe tablice skrótów są dużo mniej użyteczne. Salt nie chroni przed słabym hasłem i atakiem brute force, ale utrudnia masowe łamanie haseł. W praktyce do haseł powinno się stosować wolne funkcje typu PBKDF2, bcrypt, scrypt lub Argon2. Pass-the-Hash to atak w Windows, w którym atakujący nie zna hasła użytkownika, ale posiada jego skrót NTLM i używa go bezpośrednio do uwierzytelnienia w sieci. Ochrona polega na ograniczaniu uprawnień administratorów lokalnych, separacji kont, aktualizacjach, Credential Guard i ograniczeniu NTLM. Windows Hello zastępuje klasyczne hasło metodami lokalnymi, takimi jak PIN, odcisk palca lub rozpoznawanie twarzy. Sekret nie jest wysyłany do serwera, tylko przechowywany lokalnie, najczęściej z użyciem TPM. Uwierzytelnianie opiera się na kluczu prywatnym zapisanym na urządzeniu i kluczu publicznym zarejestrowanym w usłudze. Dzięki temu przejęcie hasła z sieci jest znacznie trudniejsze.</w:t>
      </w:r>
    </w:p>
    <w:p w14:paraId="3CC6498A" w14:textId="1C6CA500" w:rsidR="00D530EE" w:rsidRDefault="00D231F8" w:rsidP="00D231F8">
      <w:pPr>
        <w:spacing w:after="0" w:line="240" w:lineRule="auto"/>
        <w:rPr>
          <w:sz w:val="16"/>
          <w:szCs w:val="16"/>
        </w:rPr>
      </w:pPr>
      <w:r w:rsidRPr="00D231F8">
        <w:rPr>
          <w:sz w:val="16"/>
          <w:szCs w:val="16"/>
        </w:rPr>
        <w:t xml:space="preserve"> </w:t>
      </w:r>
    </w:p>
    <w:p w14:paraId="2C6D81A6" w14:textId="77777777" w:rsidR="00D231F8" w:rsidRDefault="00D231F8" w:rsidP="00D231F8">
      <w:pPr>
        <w:spacing w:after="0" w:line="240" w:lineRule="auto"/>
        <w:rPr>
          <w:sz w:val="16"/>
          <w:szCs w:val="16"/>
        </w:rPr>
      </w:pPr>
    </w:p>
    <w:p w14:paraId="08C2CD54" w14:textId="77777777" w:rsidR="00D231F8" w:rsidRDefault="00D231F8" w:rsidP="00D231F8">
      <w:pPr>
        <w:spacing w:after="0" w:line="240" w:lineRule="auto"/>
        <w:rPr>
          <w:sz w:val="16"/>
          <w:szCs w:val="16"/>
        </w:rPr>
      </w:pPr>
    </w:p>
    <w:p w14:paraId="573FC3B9" w14:textId="77777777" w:rsidR="00D231F8" w:rsidRDefault="00D231F8" w:rsidP="00D231F8">
      <w:pPr>
        <w:spacing w:after="0" w:line="240" w:lineRule="auto"/>
        <w:rPr>
          <w:sz w:val="16"/>
          <w:szCs w:val="16"/>
        </w:rPr>
      </w:pPr>
    </w:p>
    <w:p w14:paraId="12C2CC2F" w14:textId="77777777" w:rsidR="00D231F8" w:rsidRDefault="00D231F8" w:rsidP="00D231F8">
      <w:pPr>
        <w:spacing w:after="0" w:line="240" w:lineRule="auto"/>
        <w:rPr>
          <w:sz w:val="16"/>
          <w:szCs w:val="16"/>
        </w:rPr>
      </w:pPr>
    </w:p>
    <w:p w14:paraId="209CD30D" w14:textId="77777777" w:rsidR="00D231F8" w:rsidRDefault="00D231F8" w:rsidP="00D231F8">
      <w:pPr>
        <w:spacing w:after="0" w:line="240" w:lineRule="auto"/>
        <w:rPr>
          <w:sz w:val="16"/>
          <w:szCs w:val="16"/>
        </w:rPr>
      </w:pPr>
    </w:p>
    <w:p w14:paraId="0E01C43F" w14:textId="77777777" w:rsidR="008A1687" w:rsidRDefault="008A1687" w:rsidP="00D231F8">
      <w:pPr>
        <w:spacing w:after="0" w:line="240" w:lineRule="auto"/>
        <w:rPr>
          <w:sz w:val="16"/>
          <w:szCs w:val="16"/>
        </w:rPr>
      </w:pPr>
    </w:p>
    <w:p w14:paraId="467A839A" w14:textId="77777777" w:rsidR="008A1687" w:rsidRDefault="008A1687" w:rsidP="00D231F8">
      <w:pPr>
        <w:spacing w:after="0" w:line="240" w:lineRule="auto"/>
        <w:rPr>
          <w:sz w:val="16"/>
          <w:szCs w:val="16"/>
        </w:rPr>
      </w:pPr>
    </w:p>
    <w:p w14:paraId="515C6F8E" w14:textId="77777777" w:rsidR="008A1687" w:rsidRDefault="008A1687" w:rsidP="00D231F8">
      <w:pPr>
        <w:spacing w:after="0" w:line="240" w:lineRule="auto"/>
        <w:rPr>
          <w:sz w:val="16"/>
          <w:szCs w:val="16"/>
        </w:rPr>
      </w:pPr>
    </w:p>
    <w:p w14:paraId="78008A7E" w14:textId="77777777" w:rsidR="008A1687" w:rsidRDefault="008A1687" w:rsidP="00D231F8">
      <w:pPr>
        <w:spacing w:after="0" w:line="240" w:lineRule="auto"/>
        <w:rPr>
          <w:sz w:val="16"/>
          <w:szCs w:val="16"/>
        </w:rPr>
      </w:pPr>
    </w:p>
    <w:p w14:paraId="41B58B05" w14:textId="77777777" w:rsidR="008A1687" w:rsidRDefault="008A1687" w:rsidP="00D231F8">
      <w:pPr>
        <w:spacing w:after="0" w:line="240" w:lineRule="auto"/>
        <w:rPr>
          <w:sz w:val="16"/>
          <w:szCs w:val="16"/>
        </w:rPr>
      </w:pPr>
    </w:p>
    <w:p w14:paraId="4979C53E" w14:textId="77777777" w:rsidR="008A1687" w:rsidRDefault="008A1687" w:rsidP="00D231F8">
      <w:pPr>
        <w:spacing w:after="0" w:line="240" w:lineRule="auto"/>
        <w:rPr>
          <w:sz w:val="16"/>
          <w:szCs w:val="16"/>
        </w:rPr>
      </w:pPr>
    </w:p>
    <w:p w14:paraId="6CE4E455" w14:textId="77777777" w:rsidR="00D231F8" w:rsidRDefault="00D231F8" w:rsidP="00D231F8">
      <w:pPr>
        <w:spacing w:after="0" w:line="240" w:lineRule="auto"/>
        <w:rPr>
          <w:sz w:val="16"/>
          <w:szCs w:val="16"/>
        </w:rPr>
      </w:pPr>
    </w:p>
    <w:p w14:paraId="5D4EE6B4" w14:textId="77777777" w:rsidR="00D231F8" w:rsidRDefault="00D231F8" w:rsidP="00D231F8">
      <w:pPr>
        <w:spacing w:after="0" w:line="240" w:lineRule="auto"/>
        <w:rPr>
          <w:sz w:val="16"/>
          <w:szCs w:val="16"/>
        </w:rPr>
      </w:pPr>
    </w:p>
    <w:p w14:paraId="7F383F3F" w14:textId="77777777" w:rsidR="00D231F8" w:rsidRDefault="00D231F8" w:rsidP="00D231F8">
      <w:pPr>
        <w:spacing w:after="0" w:line="240" w:lineRule="auto"/>
        <w:rPr>
          <w:sz w:val="16"/>
          <w:szCs w:val="16"/>
        </w:rPr>
      </w:pPr>
    </w:p>
    <w:p w14:paraId="5072906F" w14:textId="77777777" w:rsidR="00D231F8" w:rsidRPr="00D231F8" w:rsidRDefault="00D231F8" w:rsidP="00D231F8">
      <w:pPr>
        <w:pStyle w:val="p1"/>
        <w:spacing w:before="0" w:beforeAutospacing="0" w:after="0" w:afterAutospacing="0"/>
        <w:rPr>
          <w:sz w:val="16"/>
          <w:szCs w:val="16"/>
        </w:rPr>
      </w:pPr>
      <w:r w:rsidRPr="00D231F8">
        <w:rPr>
          <w:b/>
          <w:bCs/>
          <w:sz w:val="16"/>
          <w:szCs w:val="16"/>
        </w:rPr>
        <w:lastRenderedPageBreak/>
        <w:t>1. Algorytmy szyfrujące, tryby pracy, szyfrowanie wielokrotne</w:t>
      </w:r>
    </w:p>
    <w:p w14:paraId="561BD47B" w14:textId="77777777" w:rsidR="00D231F8" w:rsidRPr="00D231F8" w:rsidRDefault="00D231F8" w:rsidP="00D231F8">
      <w:pPr>
        <w:pStyle w:val="p2"/>
        <w:spacing w:before="0" w:beforeAutospacing="0" w:after="0" w:afterAutospacing="0"/>
        <w:rPr>
          <w:sz w:val="16"/>
          <w:szCs w:val="16"/>
        </w:rPr>
      </w:pPr>
    </w:p>
    <w:p w14:paraId="04B34A94" w14:textId="77777777" w:rsidR="00D231F8" w:rsidRPr="00D231F8" w:rsidRDefault="00D231F8" w:rsidP="00D231F8">
      <w:pPr>
        <w:pStyle w:val="p2"/>
        <w:spacing w:before="0" w:beforeAutospacing="0" w:after="0" w:afterAutospacing="0"/>
        <w:rPr>
          <w:sz w:val="16"/>
          <w:szCs w:val="16"/>
        </w:rPr>
      </w:pPr>
      <w:r w:rsidRPr="00D231F8">
        <w:rPr>
          <w:sz w:val="16"/>
          <w:szCs w:val="16"/>
        </w:rPr>
        <w:t>Algorytmy symetryczne wykorzystują ten sam klucz do szyfrowania i deszyfrowania danych. Ich zaletą jest duża szybkość działania, dlatego stosowane są do szyfrowania dużych ilości danych. Wadą jest konieczność bezpiecznego przekazania klucza. Przykładami są DES, 3DES oraz AES. Algorytmy asymetryczne wykorzystują dwa klucze: publiczny i prywatny. Klucz publiczny może być ujawniony, natomiast prywatny musi pozostać tajny. Dane zaszyfrowane kluczem publicznym mogą zostać odszyfrowane tylko odpowiednim kluczem prywatnym. Algorytmy te są wolniejsze od symetrycznych i stosowane są głównie do wymiany kluczy oraz podpisów cyfrowych. Przykładem jest RSA. Szyfry blokowe szyfrują dane w blokach o stałej długości. DES wykorzystuje blok 64-bitowy, a AES blok 128-bitowy. Szyfry strumieniowe szyfrują dane bit po bicie lub bajt po bajcie przy użyciu strumienia klucza, np. RC4. Tryb ECB szyfruje każdy blok niezależnie. Takie same bloki danych dają takie same bloki szyfrogramu, co ujawnia strukturę danych. Tryb CBC wykorzystuje operację XOR pomiędzy blokiem jawnym a poprzednim blokiem szyfrogramu. Dla pierwszego bloku wykorzystywany jest wektor inicjalizacyjny IV. Tryby CFB i OFB pozwalają używać szyfru blokowego jak strumieniowego. Tryb CTR wykorzystuje licznik zwiększany dla kolejnych bloków i umożliwia szyfrowanie równoległe. Szyfrowanie wielokrotne polega na wielokrotnym zastosowaniu algorytmu szyfrującego. Double DES nie zapewnia 112 bitów bezpieczeństwa ze względu na atak Meet-in-the-Middle. Triple DES wykonuje trzy operacje DES. Wariant 2TDES wykorzystuje klucze K1, K2 i ponownie K1 oraz zapewnia około 80 bitów bezpieczeństwa. Wariant 3TDES wykorzystuje trzy niezależne klucze i zapewnia około 112 bitów bezpieczeństwa.</w:t>
      </w:r>
    </w:p>
    <w:p w14:paraId="6D40C5B6" w14:textId="77777777" w:rsidR="00D231F8" w:rsidRPr="00D231F8" w:rsidRDefault="00D231F8" w:rsidP="00D231F8">
      <w:pPr>
        <w:pStyle w:val="p1"/>
        <w:spacing w:before="0" w:beforeAutospacing="0" w:after="0" w:afterAutospacing="0"/>
        <w:rPr>
          <w:sz w:val="16"/>
          <w:szCs w:val="16"/>
        </w:rPr>
      </w:pPr>
    </w:p>
    <w:p w14:paraId="68EDCEED" w14:textId="77777777" w:rsidR="00D231F8" w:rsidRPr="00D231F8" w:rsidRDefault="00D231F8" w:rsidP="00D231F8">
      <w:pPr>
        <w:pStyle w:val="p1"/>
        <w:spacing w:before="0" w:beforeAutospacing="0" w:after="0" w:afterAutospacing="0"/>
        <w:rPr>
          <w:sz w:val="16"/>
          <w:szCs w:val="16"/>
        </w:rPr>
      </w:pPr>
      <w:r w:rsidRPr="00D231F8">
        <w:rPr>
          <w:b/>
          <w:bCs/>
          <w:sz w:val="16"/>
          <w:szCs w:val="16"/>
        </w:rPr>
        <w:t>2. Algorytm Diffiego-Hellmana</w:t>
      </w:r>
    </w:p>
    <w:p w14:paraId="06284506" w14:textId="77777777" w:rsidR="00D231F8" w:rsidRPr="00D231F8" w:rsidRDefault="00D231F8" w:rsidP="00D231F8">
      <w:pPr>
        <w:pStyle w:val="p2"/>
        <w:spacing w:before="0" w:beforeAutospacing="0" w:after="0" w:afterAutospacing="0"/>
        <w:rPr>
          <w:sz w:val="16"/>
          <w:szCs w:val="16"/>
        </w:rPr>
      </w:pPr>
    </w:p>
    <w:p w14:paraId="51ECB25F" w14:textId="77777777" w:rsidR="00D231F8" w:rsidRPr="00D231F8" w:rsidRDefault="00D231F8" w:rsidP="00D231F8">
      <w:pPr>
        <w:pStyle w:val="p2"/>
        <w:spacing w:before="0" w:beforeAutospacing="0" w:after="0" w:afterAutospacing="0"/>
        <w:rPr>
          <w:sz w:val="16"/>
          <w:szCs w:val="16"/>
        </w:rPr>
      </w:pPr>
      <w:r w:rsidRPr="00D231F8">
        <w:rPr>
          <w:sz w:val="16"/>
          <w:szCs w:val="16"/>
        </w:rPr>
        <w:t>Algorytm Diffiego-Hellmana służy do uzgodnienia wspólnego tajnego klucza przez niezabezpieczony kanał komunikacyjny. Nie służy bezpośrednio do szyfrowania danych. Obie strony ustalają publicznie liczbę pierwszą p oraz generator g. Pierwsza strona wybiera tajną liczbę a i oblicza A = g^a mod p. Druga strona wybiera tajną liczbę b i oblicza B = g^b mod p. Następnie strony wymieniają wartości A i B. Pierwsza strona oblicza wspólny klucz K = B^a mod p, a druga K = A^b mod p. Obydwie strony uzyskują ten sam wynik K = g^ab mod p. Bezpieczeństwo algorytmu opiera się na trudności rozwiązania problemu logarytmu dyskretnego. Wadą jest brak uwierzytelniania stron, dlatego bez dodatkowych mechanizmów jest podatny na atak Man-in-the-Middle. Stosowany jest w TLS, SSH oraz VPN.</w:t>
      </w:r>
    </w:p>
    <w:p w14:paraId="0083D363" w14:textId="77777777" w:rsidR="00D231F8" w:rsidRPr="00D231F8" w:rsidRDefault="00D231F8" w:rsidP="00D231F8">
      <w:pPr>
        <w:pStyle w:val="p1"/>
        <w:spacing w:before="0" w:beforeAutospacing="0" w:after="0" w:afterAutospacing="0"/>
        <w:rPr>
          <w:sz w:val="16"/>
          <w:szCs w:val="16"/>
        </w:rPr>
      </w:pPr>
    </w:p>
    <w:p w14:paraId="5C512D84" w14:textId="77777777" w:rsidR="00D231F8" w:rsidRPr="00D231F8" w:rsidRDefault="00D231F8" w:rsidP="00D231F8">
      <w:pPr>
        <w:pStyle w:val="p1"/>
        <w:spacing w:before="0" w:beforeAutospacing="0" w:after="0" w:afterAutospacing="0"/>
        <w:rPr>
          <w:sz w:val="16"/>
          <w:szCs w:val="16"/>
        </w:rPr>
      </w:pPr>
      <w:r w:rsidRPr="00D231F8">
        <w:rPr>
          <w:b/>
          <w:bCs/>
          <w:sz w:val="16"/>
          <w:szCs w:val="16"/>
        </w:rPr>
        <w:t>3. Funkcje skrótu</w:t>
      </w:r>
    </w:p>
    <w:p w14:paraId="314C15C5" w14:textId="77777777" w:rsidR="00D231F8" w:rsidRPr="00D231F8" w:rsidRDefault="00D231F8" w:rsidP="00D231F8">
      <w:pPr>
        <w:pStyle w:val="p2"/>
        <w:spacing w:before="0" w:beforeAutospacing="0" w:after="0" w:afterAutospacing="0"/>
        <w:rPr>
          <w:sz w:val="16"/>
          <w:szCs w:val="16"/>
        </w:rPr>
      </w:pPr>
    </w:p>
    <w:p w14:paraId="4EEBEC53" w14:textId="77777777" w:rsidR="00D231F8" w:rsidRPr="00D231F8" w:rsidRDefault="00D231F8" w:rsidP="00D231F8">
      <w:pPr>
        <w:pStyle w:val="p2"/>
        <w:spacing w:before="0" w:beforeAutospacing="0" w:after="0" w:afterAutospacing="0"/>
        <w:rPr>
          <w:sz w:val="16"/>
          <w:szCs w:val="16"/>
        </w:rPr>
      </w:pPr>
      <w:r w:rsidRPr="00D231F8">
        <w:rPr>
          <w:sz w:val="16"/>
          <w:szCs w:val="16"/>
        </w:rPr>
        <w:t>Funkcja skrótu przekształca dane dowolnej długości w skrót o stałej długości. Przykładami są MD5, SHA-1, SHA-256 i RIPEMD-160. Dobra funkcja skrótu powinna być jednokierunkowa, czyli łatwo jest obliczyć skrót h = H(m), ale trudno odtworzyć wiadomość m na podstawie skrótu h. Powinna być też odporna na znalezienie drugiej wiadomości o takim samym skrócie oraz odporna na kolizje. Kolizja występuje wtedy, gdy dwie różne wiadomości mają identyczny skrót. Ważny jest efekt lawinowy, czyli zmiana jednego bitu danych wejściowych powinna powodować zmianę średnio połowy bitów skrótu. Atak bezpośredni polega na znalezieniu wiadomości o określonym skrócie i wymaga średnio około 2^(n-1) operacji dla funkcji n-bitowej. Atak urodzinowy wykorzystuje paradoks urodzin i wymaga około 2^(n/2) prób. Dla funkcji 64-bitowej kolizji można oczekiwać po około 2^32 próbach. Funkcje skrótu stosowane są do podpisów cyfrowych, HMAC, certyfikatów cyfrowych oraz przechowywania haseł.</w:t>
      </w:r>
    </w:p>
    <w:p w14:paraId="4BD60A1D" w14:textId="77777777" w:rsidR="00D231F8" w:rsidRPr="00D231F8" w:rsidRDefault="00D231F8" w:rsidP="00D231F8">
      <w:pPr>
        <w:pStyle w:val="p1"/>
        <w:spacing w:before="0" w:beforeAutospacing="0" w:after="0" w:afterAutospacing="0"/>
        <w:rPr>
          <w:sz w:val="16"/>
          <w:szCs w:val="16"/>
        </w:rPr>
      </w:pPr>
    </w:p>
    <w:p w14:paraId="6D4ECBD4" w14:textId="77777777" w:rsidR="00D231F8" w:rsidRPr="00D231F8" w:rsidRDefault="00D231F8" w:rsidP="00D231F8">
      <w:pPr>
        <w:pStyle w:val="p1"/>
        <w:spacing w:before="0" w:beforeAutospacing="0" w:after="0" w:afterAutospacing="0"/>
        <w:rPr>
          <w:sz w:val="16"/>
          <w:szCs w:val="16"/>
        </w:rPr>
      </w:pPr>
      <w:r w:rsidRPr="00D231F8">
        <w:rPr>
          <w:b/>
          <w:bCs/>
          <w:sz w:val="16"/>
          <w:szCs w:val="16"/>
        </w:rPr>
        <w:t>4. Podpis elektroniczny i certyfikaty cyfrowe</w:t>
      </w:r>
    </w:p>
    <w:p w14:paraId="02EE874B" w14:textId="77777777" w:rsidR="00D231F8" w:rsidRPr="00D231F8" w:rsidRDefault="00D231F8" w:rsidP="00D231F8">
      <w:pPr>
        <w:pStyle w:val="p2"/>
        <w:spacing w:before="0" w:beforeAutospacing="0" w:after="0" w:afterAutospacing="0"/>
        <w:rPr>
          <w:sz w:val="16"/>
          <w:szCs w:val="16"/>
        </w:rPr>
      </w:pPr>
    </w:p>
    <w:p w14:paraId="13C904B7" w14:textId="77777777" w:rsidR="00D231F8" w:rsidRPr="00D231F8" w:rsidRDefault="00D231F8" w:rsidP="00D231F8">
      <w:pPr>
        <w:pStyle w:val="p2"/>
        <w:spacing w:before="0" w:beforeAutospacing="0" w:after="0" w:afterAutospacing="0"/>
        <w:rPr>
          <w:sz w:val="16"/>
          <w:szCs w:val="16"/>
        </w:rPr>
      </w:pPr>
      <w:r w:rsidRPr="00D231F8">
        <w:rPr>
          <w:sz w:val="16"/>
          <w:szCs w:val="16"/>
        </w:rPr>
        <w:t>Podpis elektroniczny służy do zapewnienia autentyczności, integralności oraz niezaprzeczalności danych. Najpierw obliczany jest skrót dokumentu h = H(m). Następnie skrót podpisywany jest kluczem prywatnym nadawcy. Odbiorca oblicza skrót otrzymanego dokumentu i porównuje go ze skrótem uzyskanym po weryfikacji podpisu kluczem publicznym nadawcy. Jeżeli skróty są identyczne, dokument nie został zmodyfikowany i pochodzi od właściciela klucza prywatnego. Certyfikat cyfrowy jest dokumentem elektronicznym wiążącym klucz publiczny z właścicielem. Certyfikat jest podpisywany przez urząd certyfikacji CA. Standardem certyfikatów jest X.509. Infrastruktura PKI obejmuje urzędy certyfikacji, certyfikaty, ścieżki certyfikacji oraz listy unieważnionych certyfikatów CRL.</w:t>
      </w:r>
    </w:p>
    <w:p w14:paraId="21C6AA5D" w14:textId="77777777" w:rsidR="00D231F8" w:rsidRPr="00D231F8" w:rsidRDefault="00D231F8" w:rsidP="00D231F8">
      <w:pPr>
        <w:pStyle w:val="p1"/>
        <w:spacing w:before="0" w:beforeAutospacing="0" w:after="0" w:afterAutospacing="0"/>
        <w:rPr>
          <w:sz w:val="16"/>
          <w:szCs w:val="16"/>
        </w:rPr>
      </w:pPr>
    </w:p>
    <w:p w14:paraId="5D828002" w14:textId="77777777" w:rsidR="00D231F8" w:rsidRPr="00D231F8" w:rsidRDefault="00D231F8" w:rsidP="00D231F8">
      <w:pPr>
        <w:pStyle w:val="p1"/>
        <w:spacing w:before="0" w:beforeAutospacing="0" w:after="0" w:afterAutospacing="0"/>
        <w:rPr>
          <w:sz w:val="16"/>
          <w:szCs w:val="16"/>
        </w:rPr>
      </w:pPr>
      <w:r w:rsidRPr="00D231F8">
        <w:rPr>
          <w:b/>
          <w:bCs/>
          <w:sz w:val="16"/>
          <w:szCs w:val="16"/>
        </w:rPr>
        <w:t>5. System uwierzytelniania 802.1X</w:t>
      </w:r>
    </w:p>
    <w:p w14:paraId="7275BED7" w14:textId="77777777" w:rsidR="00D231F8" w:rsidRPr="00D231F8" w:rsidRDefault="00D231F8" w:rsidP="00D231F8">
      <w:pPr>
        <w:pStyle w:val="p2"/>
        <w:spacing w:before="0" w:beforeAutospacing="0" w:after="0" w:afterAutospacing="0"/>
        <w:rPr>
          <w:sz w:val="16"/>
          <w:szCs w:val="16"/>
        </w:rPr>
      </w:pPr>
    </w:p>
    <w:p w14:paraId="2A273073" w14:textId="77777777" w:rsidR="00D231F8" w:rsidRPr="00D231F8" w:rsidRDefault="00D231F8" w:rsidP="00D231F8">
      <w:pPr>
        <w:pStyle w:val="p2"/>
        <w:spacing w:before="0" w:beforeAutospacing="0" w:after="0" w:afterAutospacing="0"/>
        <w:rPr>
          <w:sz w:val="16"/>
          <w:szCs w:val="16"/>
        </w:rPr>
      </w:pPr>
      <w:r w:rsidRPr="00D231F8">
        <w:rPr>
          <w:sz w:val="16"/>
          <w:szCs w:val="16"/>
        </w:rPr>
        <w:t>802.1X jest standardem kontroli dostępu do sieci na poziomie portu. Umożliwia uwierzytelnienie użytkownika przed przyznaniem dostępu do sieci. System składa się z trzech elementów: supplicant, czyli klient użytkownika, authenticator, czyli przełącznik LAN lub punkt dostępowy Wi-Fi, oraz authentication server, czyli serwer AAA, najczęściej RADIUS. AAA oznacza Authentication, Authorization oraz Accounting. Przed uwierzytelnieniem port kontrolowany jest zamknięty i przepuszcza jedynie ramki EAPOL. Klient rozpoczyna proces uwierzytelnienia. Authenticator przekazuje komunikaty EAP do serwera RADIUS. Serwer sprawdza dane użytkownika i odsyła decyzję. Po poprawnym uwierzytelnieniu port zostaje otwarty i użytkownik uzyskuje dostęp do sieci. W przypadku niepowodzenia dostęp zostaje zablokowany lub użytkownik trafia do osobnego VLAN-u. Najczęściej stosowane metody EAP to EAP-MD5, EAP-TLS, EAP-TTLS, PEAP oraz MS-CHAPv2. EAP-TLS wykorzystuje certyfikaty i tunel TLS. PEAP tworzy tunel TLS przy użyciu certyfikatu serwera, a klient może uwierzytelniać się hasłem.</w:t>
      </w:r>
    </w:p>
    <w:p w14:paraId="3C7A664C" w14:textId="77777777" w:rsidR="00D231F8" w:rsidRPr="00D231F8" w:rsidRDefault="00D231F8" w:rsidP="00D231F8">
      <w:pPr>
        <w:pStyle w:val="p1"/>
        <w:spacing w:before="0" w:beforeAutospacing="0" w:after="0" w:afterAutospacing="0"/>
        <w:rPr>
          <w:sz w:val="16"/>
          <w:szCs w:val="16"/>
        </w:rPr>
      </w:pPr>
    </w:p>
    <w:p w14:paraId="3EB34621" w14:textId="77777777" w:rsidR="00D231F8" w:rsidRPr="00D231F8" w:rsidRDefault="00D231F8" w:rsidP="00D231F8">
      <w:pPr>
        <w:pStyle w:val="p1"/>
        <w:spacing w:before="0" w:beforeAutospacing="0" w:after="0" w:afterAutospacing="0"/>
        <w:rPr>
          <w:sz w:val="16"/>
          <w:szCs w:val="16"/>
        </w:rPr>
      </w:pPr>
      <w:r w:rsidRPr="00D231F8">
        <w:rPr>
          <w:b/>
          <w:bCs/>
          <w:sz w:val="16"/>
          <w:szCs w:val="16"/>
        </w:rPr>
        <w:t>6. SQL Injection, XSS, CSRF</w:t>
      </w:r>
    </w:p>
    <w:p w14:paraId="7E9635A1" w14:textId="77777777" w:rsidR="00D231F8" w:rsidRPr="00D231F8" w:rsidRDefault="00D231F8" w:rsidP="00D231F8">
      <w:pPr>
        <w:pStyle w:val="p2"/>
        <w:spacing w:before="0" w:beforeAutospacing="0" w:after="0" w:afterAutospacing="0"/>
        <w:rPr>
          <w:sz w:val="16"/>
          <w:szCs w:val="16"/>
        </w:rPr>
      </w:pPr>
    </w:p>
    <w:p w14:paraId="639452EE" w14:textId="77777777" w:rsidR="00D231F8" w:rsidRPr="00D231F8" w:rsidRDefault="00D231F8" w:rsidP="00D231F8">
      <w:pPr>
        <w:pStyle w:val="p2"/>
        <w:spacing w:before="0" w:beforeAutospacing="0" w:after="0" w:afterAutospacing="0"/>
        <w:rPr>
          <w:sz w:val="16"/>
          <w:szCs w:val="16"/>
        </w:rPr>
      </w:pPr>
      <w:r w:rsidRPr="00D231F8">
        <w:rPr>
          <w:sz w:val="16"/>
          <w:szCs w:val="16"/>
        </w:rPr>
        <w:t>SQL Injection polega na wstrzyknięciu polecenia SQL do aplikacji webowej poprzez dane wejściowe użytkownika. Podatność występuje, gdy dane z formularza lub URL są bezpośrednio dołączane do zapytania SQL. Skutkiem może być odczyt, modyfikacja, dodanie lub usunięcie danych oraz obejście logowania. Przykładem jest wpisanie warunku ’ OR 1=1 –, który może sprawić, że zapytanie zawsze zwróci wynik prawdziwy. Ochrona polega na filtrowaniu danych wejściowych, stosowaniu zapytań parametryzowanych, ograniczeniu długości danych, minimalnych uprawnieniach konta bazy danych oraz wyłączeniu szczegółowych komunikatów błędów. XSS polega na wstrzyknięciu kodu HTML lub JavaScript do strony internetowej. Kod wykonuje się w przeglądarce ofiary z uprawnieniami zaufanej strony. Skutkiem może być kradzież cookies, przejęcie sesji oraz wykonywanie operacji w imieniu użytkownika. Ochrona polega na filtrowaniu danych wejściowych, kodowaniu znaków HTML oraz kontroli miejsc wyświetlania danych użytkownika. CSRF polega na zmuszeniu zalogowanego użytkownika do wykonania niechcianej operacji w aplikacji. Skutkiem może być zmiana ustawień, usunięcie danych lub wykonanie operacji administracyjnych. Ochrona polega na stosowaniu tokenów CSRF, wylogowywaniu po zakończeniu pracy, braku zapamiętywania haseł oraz oddzieleniu przeglądania Internetu od pracy z systemami krytycznymi.</w:t>
      </w:r>
    </w:p>
    <w:p w14:paraId="4C3E4E73" w14:textId="77777777" w:rsidR="00D231F8" w:rsidRPr="00D231F8" w:rsidRDefault="00D231F8" w:rsidP="00D231F8">
      <w:pPr>
        <w:pStyle w:val="p1"/>
        <w:spacing w:before="0" w:beforeAutospacing="0" w:after="0" w:afterAutospacing="0"/>
        <w:rPr>
          <w:sz w:val="16"/>
          <w:szCs w:val="16"/>
        </w:rPr>
      </w:pPr>
    </w:p>
    <w:p w14:paraId="0D547164" w14:textId="77777777" w:rsidR="00D231F8" w:rsidRPr="00D231F8" w:rsidRDefault="00D231F8" w:rsidP="00D231F8">
      <w:pPr>
        <w:pStyle w:val="p1"/>
        <w:spacing w:before="0" w:beforeAutospacing="0" w:after="0" w:afterAutospacing="0"/>
        <w:rPr>
          <w:sz w:val="16"/>
          <w:szCs w:val="16"/>
        </w:rPr>
      </w:pPr>
      <w:r w:rsidRPr="00D231F8">
        <w:rPr>
          <w:b/>
          <w:bCs/>
          <w:sz w:val="16"/>
          <w:szCs w:val="16"/>
        </w:rPr>
        <w:t>7. Hasła, Salt, Pass-the-Hash, Windows Hello</w:t>
      </w:r>
    </w:p>
    <w:p w14:paraId="7B8EB41C" w14:textId="77777777" w:rsidR="00D231F8" w:rsidRPr="00D231F8" w:rsidRDefault="00D231F8" w:rsidP="00D231F8">
      <w:pPr>
        <w:pStyle w:val="p2"/>
        <w:spacing w:before="0" w:beforeAutospacing="0" w:after="0" w:afterAutospacing="0"/>
        <w:rPr>
          <w:sz w:val="16"/>
          <w:szCs w:val="16"/>
        </w:rPr>
      </w:pPr>
    </w:p>
    <w:p w14:paraId="2CA08B83" w14:textId="77777777" w:rsidR="00D231F8" w:rsidRPr="00D231F8" w:rsidRDefault="00D231F8" w:rsidP="00D231F8">
      <w:pPr>
        <w:pStyle w:val="p2"/>
        <w:spacing w:before="0" w:beforeAutospacing="0" w:after="0" w:afterAutospacing="0"/>
        <w:rPr>
          <w:sz w:val="16"/>
          <w:szCs w:val="16"/>
        </w:rPr>
      </w:pPr>
      <w:r w:rsidRPr="00D231F8">
        <w:rPr>
          <w:sz w:val="16"/>
          <w:szCs w:val="16"/>
        </w:rPr>
        <w:t>Hasła nie powinny być przechowywane w postaci jawnej. W bazach danych przechowuje się skróty haseł obliczone funkcją hash. Podczas logowania system oblicza skrót z podanego hasła i porównuje go z wartością zapisaną w bazie. Salt jest losową wartością dodawaną do hasła przed haszowaniem. Dzięki temu identyczne hasła mają różne skróty, utrudnione jest użycie rainbow tables i masowe łamanie haseł. Każdy użytkownik powinien mieć własny salt. Do bezpiecznego przechowywania haseł stosuje się PBKDF2, bcrypt, scrypt lub Argon2. Pass-the-Hash jest atakiem występującym w systemach Windows. Atakujący nie zna hasła użytkownika, ale posiada skrót NTLM i wykorzystuje go bezpośrednio do uwierzytelnienia. Ochrona polega na ograniczeniu NTLM, użyciu Credential Guard, aktualizacjach systemu, ograniczeniu uprawnień administratorów oraz separacji kont. Windows Hello jest nowoczesnym mechanizmem uwierzytelniania wykorzystującym PIN, odcisk palca lub rozpoznawanie twarzy. Klucz prywatny przechowywany jest lokalnie na urządzeniu, zwykle w module TPM. Do serwera przesyłany jest jedynie dowód posiadania klucza, a nie hasło użytkownika. Zmniejsza to ryzyko przechwycenia poświadczeń i ataków sieciowych.</w:t>
      </w:r>
    </w:p>
    <w:p w14:paraId="335BD480" w14:textId="77777777" w:rsidR="00D231F8" w:rsidRPr="00D231F8" w:rsidRDefault="00D231F8" w:rsidP="00D231F8">
      <w:pPr>
        <w:spacing w:after="0" w:line="240" w:lineRule="auto"/>
        <w:rPr>
          <w:sz w:val="16"/>
          <w:szCs w:val="16"/>
        </w:rPr>
      </w:pPr>
    </w:p>
    <w:sectPr w:rsidR="00D231F8" w:rsidRPr="00D231F8" w:rsidSect="003043B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910B7"/>
    <w:multiLevelType w:val="multilevel"/>
    <w:tmpl w:val="D5E2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527B"/>
    <w:multiLevelType w:val="multilevel"/>
    <w:tmpl w:val="FB3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E1A58"/>
    <w:multiLevelType w:val="multilevel"/>
    <w:tmpl w:val="D67AA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01ECC"/>
    <w:multiLevelType w:val="multilevel"/>
    <w:tmpl w:val="445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2416"/>
    <w:multiLevelType w:val="multilevel"/>
    <w:tmpl w:val="2A80F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E624B"/>
    <w:multiLevelType w:val="multilevel"/>
    <w:tmpl w:val="5B8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355D"/>
    <w:multiLevelType w:val="multilevel"/>
    <w:tmpl w:val="ED5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E02AF"/>
    <w:multiLevelType w:val="multilevel"/>
    <w:tmpl w:val="4B82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9360E"/>
    <w:multiLevelType w:val="multilevel"/>
    <w:tmpl w:val="0B4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92458"/>
    <w:multiLevelType w:val="multilevel"/>
    <w:tmpl w:val="F1362D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B55F2"/>
    <w:multiLevelType w:val="multilevel"/>
    <w:tmpl w:val="B8DC42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FC6D45"/>
    <w:multiLevelType w:val="multilevel"/>
    <w:tmpl w:val="5DA26C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FB2FEE"/>
    <w:multiLevelType w:val="multilevel"/>
    <w:tmpl w:val="0DD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5328F"/>
    <w:multiLevelType w:val="hybridMultilevel"/>
    <w:tmpl w:val="3B3011F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572B5571"/>
    <w:multiLevelType w:val="multilevel"/>
    <w:tmpl w:val="46F0E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A6A14"/>
    <w:multiLevelType w:val="multilevel"/>
    <w:tmpl w:val="BF5E14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060CA1"/>
    <w:multiLevelType w:val="multilevel"/>
    <w:tmpl w:val="7B3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D368E"/>
    <w:multiLevelType w:val="multilevel"/>
    <w:tmpl w:val="62E0B2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B5806"/>
    <w:multiLevelType w:val="multilevel"/>
    <w:tmpl w:val="56D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D4FDE"/>
    <w:multiLevelType w:val="multilevel"/>
    <w:tmpl w:val="80A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821DA"/>
    <w:multiLevelType w:val="multilevel"/>
    <w:tmpl w:val="CF2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B1E54"/>
    <w:multiLevelType w:val="multilevel"/>
    <w:tmpl w:val="4BAA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D767A"/>
    <w:multiLevelType w:val="multilevel"/>
    <w:tmpl w:val="033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B43A7"/>
    <w:multiLevelType w:val="multilevel"/>
    <w:tmpl w:val="324280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CE1C7B"/>
    <w:multiLevelType w:val="multilevel"/>
    <w:tmpl w:val="C43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C7C2D"/>
    <w:multiLevelType w:val="multilevel"/>
    <w:tmpl w:val="29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65CD3"/>
    <w:multiLevelType w:val="multilevel"/>
    <w:tmpl w:val="9AB6A2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74033"/>
    <w:multiLevelType w:val="multilevel"/>
    <w:tmpl w:val="41D868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554067"/>
    <w:multiLevelType w:val="multilevel"/>
    <w:tmpl w:val="F58801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00CBA"/>
    <w:multiLevelType w:val="multilevel"/>
    <w:tmpl w:val="C62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678FA"/>
    <w:multiLevelType w:val="multilevel"/>
    <w:tmpl w:val="9EF84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1F2BD3"/>
    <w:multiLevelType w:val="multilevel"/>
    <w:tmpl w:val="E9C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1166">
    <w:abstractNumId w:val="5"/>
  </w:num>
  <w:num w:numId="2" w16cid:durableId="1700004556">
    <w:abstractNumId w:val="6"/>
  </w:num>
  <w:num w:numId="3" w16cid:durableId="1354577578">
    <w:abstractNumId w:val="12"/>
  </w:num>
  <w:num w:numId="4" w16cid:durableId="823355015">
    <w:abstractNumId w:val="19"/>
  </w:num>
  <w:num w:numId="5" w16cid:durableId="1847208815">
    <w:abstractNumId w:val="3"/>
  </w:num>
  <w:num w:numId="6" w16cid:durableId="796947225">
    <w:abstractNumId w:val="1"/>
  </w:num>
  <w:num w:numId="7" w16cid:durableId="156649778">
    <w:abstractNumId w:val="18"/>
  </w:num>
  <w:num w:numId="8" w16cid:durableId="920791008">
    <w:abstractNumId w:val="24"/>
  </w:num>
  <w:num w:numId="9" w16cid:durableId="1557011577">
    <w:abstractNumId w:val="22"/>
  </w:num>
  <w:num w:numId="10" w16cid:durableId="1052969304">
    <w:abstractNumId w:val="0"/>
  </w:num>
  <w:num w:numId="11" w16cid:durableId="1585453373">
    <w:abstractNumId w:val="31"/>
  </w:num>
  <w:num w:numId="12" w16cid:durableId="248971342">
    <w:abstractNumId w:val="25"/>
  </w:num>
  <w:num w:numId="13" w16cid:durableId="931671135">
    <w:abstractNumId w:val="20"/>
  </w:num>
  <w:num w:numId="14" w16cid:durableId="1742367459">
    <w:abstractNumId w:val="29"/>
  </w:num>
  <w:num w:numId="15" w16cid:durableId="1635138456">
    <w:abstractNumId w:val="16"/>
  </w:num>
  <w:num w:numId="16" w16cid:durableId="1041397961">
    <w:abstractNumId w:val="21"/>
  </w:num>
  <w:num w:numId="17" w16cid:durableId="133136052">
    <w:abstractNumId w:val="7"/>
  </w:num>
  <w:num w:numId="18" w16cid:durableId="123500411">
    <w:abstractNumId w:val="2"/>
  </w:num>
  <w:num w:numId="19" w16cid:durableId="1131552735">
    <w:abstractNumId w:val="30"/>
  </w:num>
  <w:num w:numId="20" w16cid:durableId="1138183288">
    <w:abstractNumId w:val="17"/>
  </w:num>
  <w:num w:numId="21" w16cid:durableId="1451970714">
    <w:abstractNumId w:val="23"/>
  </w:num>
  <w:num w:numId="22" w16cid:durableId="1638683978">
    <w:abstractNumId w:val="14"/>
  </w:num>
  <w:num w:numId="23" w16cid:durableId="2085562014">
    <w:abstractNumId w:val="10"/>
  </w:num>
  <w:num w:numId="24" w16cid:durableId="128210248">
    <w:abstractNumId w:val="11"/>
  </w:num>
  <w:num w:numId="25" w16cid:durableId="1018116606">
    <w:abstractNumId w:val="27"/>
  </w:num>
  <w:num w:numId="26" w16cid:durableId="977029088">
    <w:abstractNumId w:val="13"/>
  </w:num>
  <w:num w:numId="27" w16cid:durableId="948320222">
    <w:abstractNumId w:val="8"/>
  </w:num>
  <w:num w:numId="28" w16cid:durableId="120804774">
    <w:abstractNumId w:val="4"/>
  </w:num>
  <w:num w:numId="29" w16cid:durableId="561016527">
    <w:abstractNumId w:val="28"/>
  </w:num>
  <w:num w:numId="30" w16cid:durableId="1966345297">
    <w:abstractNumId w:val="15"/>
  </w:num>
  <w:num w:numId="31" w16cid:durableId="1405226397">
    <w:abstractNumId w:val="9"/>
  </w:num>
  <w:num w:numId="32" w16cid:durableId="309557086">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A1"/>
    <w:rsid w:val="00002E5D"/>
    <w:rsid w:val="0008189D"/>
    <w:rsid w:val="000858A4"/>
    <w:rsid w:val="00136C35"/>
    <w:rsid w:val="0016707E"/>
    <w:rsid w:val="00182E39"/>
    <w:rsid w:val="003043B4"/>
    <w:rsid w:val="00334F08"/>
    <w:rsid w:val="003A2292"/>
    <w:rsid w:val="0051027B"/>
    <w:rsid w:val="00616307"/>
    <w:rsid w:val="00677289"/>
    <w:rsid w:val="00884873"/>
    <w:rsid w:val="008A1687"/>
    <w:rsid w:val="009E2B25"/>
    <w:rsid w:val="00A460D0"/>
    <w:rsid w:val="00AA0D9C"/>
    <w:rsid w:val="00AF37CE"/>
    <w:rsid w:val="00B730D6"/>
    <w:rsid w:val="00B9572E"/>
    <w:rsid w:val="00BB6537"/>
    <w:rsid w:val="00BE7A15"/>
    <w:rsid w:val="00C333A1"/>
    <w:rsid w:val="00C5726C"/>
    <w:rsid w:val="00C65C17"/>
    <w:rsid w:val="00D231F8"/>
    <w:rsid w:val="00D530EE"/>
    <w:rsid w:val="00E04130"/>
    <w:rsid w:val="00E458A2"/>
    <w:rsid w:val="00E67C0A"/>
    <w:rsid w:val="00E96A98"/>
    <w:rsid w:val="00F94A10"/>
    <w:rsid w:val="00FF49DD"/>
  </w:rsids>
  <m:mathPr>
    <m:mathFont m:val="Cambria Math"/>
    <m:brkBin m:val="before"/>
    <m:brkBinSub m:val="--"/>
    <m:smallFrac m:val="0"/>
    <m:dispDef/>
    <m:lMargin m:val="0"/>
    <m:rMargin m:val="0"/>
    <m:defJc m:val="centerGroup"/>
    <m:wrapIndent m:val="1440"/>
    <m:intLim m:val="subSup"/>
    <m:naryLim m:val="undOvr"/>
  </m:mathPr>
  <w:themeFontLang w:val="pl-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5E95"/>
  <w15:chartTrackingRefBased/>
  <w15:docId w15:val="{9238F62A-030F-0647-8288-25A09481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A2292"/>
  </w:style>
  <w:style w:type="paragraph" w:styleId="Nagwek1">
    <w:name w:val="heading 1"/>
    <w:basedOn w:val="Normalny"/>
    <w:next w:val="Normalny"/>
    <w:link w:val="Nagwek1Znak"/>
    <w:uiPriority w:val="9"/>
    <w:qFormat/>
    <w:rsid w:val="00C3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C3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333A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333A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333A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333A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333A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333A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333A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333A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C333A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333A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333A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333A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333A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333A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333A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333A1"/>
    <w:rPr>
      <w:rFonts w:eastAsiaTheme="majorEastAsia" w:cstheme="majorBidi"/>
      <w:color w:val="272727" w:themeColor="text1" w:themeTint="D8"/>
    </w:rPr>
  </w:style>
  <w:style w:type="paragraph" w:styleId="Tytu">
    <w:name w:val="Title"/>
    <w:basedOn w:val="Normalny"/>
    <w:next w:val="Normalny"/>
    <w:link w:val="TytuZnak"/>
    <w:uiPriority w:val="10"/>
    <w:qFormat/>
    <w:rsid w:val="00C3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333A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333A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333A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333A1"/>
    <w:pPr>
      <w:spacing w:before="160"/>
      <w:jc w:val="center"/>
    </w:pPr>
    <w:rPr>
      <w:i/>
      <w:iCs/>
      <w:color w:val="404040" w:themeColor="text1" w:themeTint="BF"/>
    </w:rPr>
  </w:style>
  <w:style w:type="character" w:customStyle="1" w:styleId="CytatZnak">
    <w:name w:val="Cytat Znak"/>
    <w:basedOn w:val="Domylnaczcionkaakapitu"/>
    <w:link w:val="Cytat"/>
    <w:uiPriority w:val="29"/>
    <w:rsid w:val="00C333A1"/>
    <w:rPr>
      <w:i/>
      <w:iCs/>
      <w:color w:val="404040" w:themeColor="text1" w:themeTint="BF"/>
    </w:rPr>
  </w:style>
  <w:style w:type="paragraph" w:styleId="Akapitzlist">
    <w:name w:val="List Paragraph"/>
    <w:basedOn w:val="Normalny"/>
    <w:uiPriority w:val="34"/>
    <w:qFormat/>
    <w:rsid w:val="00C333A1"/>
    <w:pPr>
      <w:ind w:left="720"/>
      <w:contextualSpacing/>
    </w:pPr>
  </w:style>
  <w:style w:type="character" w:styleId="Wyrnienieintensywne">
    <w:name w:val="Intense Emphasis"/>
    <w:basedOn w:val="Domylnaczcionkaakapitu"/>
    <w:uiPriority w:val="21"/>
    <w:qFormat/>
    <w:rsid w:val="00C333A1"/>
    <w:rPr>
      <w:i/>
      <w:iCs/>
      <w:color w:val="0F4761" w:themeColor="accent1" w:themeShade="BF"/>
    </w:rPr>
  </w:style>
  <w:style w:type="paragraph" w:styleId="Cytatintensywny">
    <w:name w:val="Intense Quote"/>
    <w:basedOn w:val="Normalny"/>
    <w:next w:val="Normalny"/>
    <w:link w:val="CytatintensywnyZnak"/>
    <w:uiPriority w:val="30"/>
    <w:qFormat/>
    <w:rsid w:val="00C3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333A1"/>
    <w:rPr>
      <w:i/>
      <w:iCs/>
      <w:color w:val="0F4761" w:themeColor="accent1" w:themeShade="BF"/>
    </w:rPr>
  </w:style>
  <w:style w:type="character" w:styleId="Odwoanieintensywne">
    <w:name w:val="Intense Reference"/>
    <w:basedOn w:val="Domylnaczcionkaakapitu"/>
    <w:uiPriority w:val="32"/>
    <w:qFormat/>
    <w:rsid w:val="00C333A1"/>
    <w:rPr>
      <w:b/>
      <w:bCs/>
      <w:smallCaps/>
      <w:color w:val="0F4761" w:themeColor="accent1" w:themeShade="BF"/>
      <w:spacing w:val="5"/>
    </w:rPr>
  </w:style>
  <w:style w:type="paragraph" w:customStyle="1" w:styleId="p1">
    <w:name w:val="p1"/>
    <w:basedOn w:val="Normalny"/>
    <w:rsid w:val="00C333A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1">
    <w:name w:val="s1"/>
    <w:basedOn w:val="Domylnaczcionkaakapitu"/>
    <w:rsid w:val="00C333A1"/>
  </w:style>
  <w:style w:type="paragraph" w:customStyle="1" w:styleId="p2">
    <w:name w:val="p2"/>
    <w:basedOn w:val="Normalny"/>
    <w:rsid w:val="00C333A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2">
    <w:name w:val="s2"/>
    <w:basedOn w:val="Domylnaczcionkaakapitu"/>
    <w:rsid w:val="00C333A1"/>
  </w:style>
  <w:style w:type="paragraph" w:customStyle="1" w:styleId="p3">
    <w:name w:val="p3"/>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677289"/>
  </w:style>
  <w:style w:type="paragraph" w:customStyle="1" w:styleId="p4">
    <w:name w:val="p4"/>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5">
    <w:name w:val="p5"/>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2332</Words>
  <Characters>13992</Characters>
  <Application>Microsoft Office Word</Application>
  <DocSecurity>0</DocSecurity>
  <Lines>116</Lines>
  <Paragraphs>32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Walenciej (75524)</dc:creator>
  <cp:keywords/>
  <dc:description/>
  <cp:lastModifiedBy>Marcin Walenciej (75524)</cp:lastModifiedBy>
  <cp:revision>10</cp:revision>
  <cp:lastPrinted>2026-06-18T21:47:00Z</cp:lastPrinted>
  <dcterms:created xsi:type="dcterms:W3CDTF">2026-01-19T22:38:00Z</dcterms:created>
  <dcterms:modified xsi:type="dcterms:W3CDTF">2026-06-18T22:23:00Z</dcterms:modified>
</cp:coreProperties>
</file>