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Vocabulary in Context</w:t>
      </w:r>
    </w:p>
    <w:p>
      <w:pPr>
        <w:pStyle w:val="Subtitle"/>
      </w:pPr>
      <w:r>
        <w:t>VOC-014</w:t>
      </w:r>
    </w:p>
    <w:p>
      <w:r>
        <w:t>AUTHOR  Alex Morgan (fictional)     REVIEW  Instructor demonstration     STATUS  Qualified: terminology correctly applied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Purpose</w:t>
      </w:r>
    </w:p>
    <w:p>
      <w:r>
        <w:t>Demonstrate support terminology through contextual statements rather than a disconnected memorization list.</w:t>
      </w:r>
    </w:p>
    <w:p>
      <w:pPr>
        <w:pStyle w:val="Heading2"/>
      </w:pPr>
      <w:r>
        <w:t>Symptom</w:t>
      </w:r>
    </w:p>
    <w:p>
      <w:r>
        <w:t>User-observable behavior: 'The browser reports that the training hostname cannot be found.'</w:t>
      </w:r>
    </w:p>
    <w:p>
      <w:pPr>
        <w:pStyle w:val="Heading2"/>
      </w:pPr>
      <w:r>
        <w:t>Scope</w:t>
      </w:r>
    </w:p>
    <w:p>
      <w:r>
        <w:t>Number of impacted people/assets: 'The first report involves one workstation; other devices remain unverified.'</w:t>
      </w:r>
    </w:p>
    <w:p>
      <w:pPr>
        <w:pStyle w:val="Heading2"/>
      </w:pPr>
      <w:r>
        <w:t>Baseline</w:t>
      </w:r>
    </w:p>
    <w:p>
      <w:r>
        <w:t>Documented expected state: 'The approved resolver should return the published training host.'</w:t>
      </w:r>
    </w:p>
    <w:p>
      <w:pPr>
        <w:pStyle w:val="Heading2"/>
      </w:pPr>
      <w:r>
        <w:t>Reproduction</w:t>
      </w:r>
    </w:p>
    <w:p>
      <w:r>
        <w:t>Repeatable series: 'The same lookup fails on two runs under the recorded conditions.'</w:t>
      </w:r>
    </w:p>
    <w:p>
      <w:pPr>
        <w:pStyle w:val="Heading2"/>
      </w:pPr>
      <w:r>
        <w:t>Evidence</w:t>
      </w:r>
    </w:p>
    <w:p>
      <w:r>
        <w:t>Observable record: 'The sanitized lookup log includes command, time, and resulting error.'</w:t>
      </w:r>
    </w:p>
    <w:p>
      <w:pPr>
        <w:pStyle w:val="Heading2"/>
      </w:pPr>
      <w:r>
        <w:t>Workaround</w:t>
      </w:r>
    </w:p>
    <w:p>
      <w:r>
        <w:t>Temporary restoration: 'A permitted alternative endpoint permits work to continue, but does not resolve root cause.'</w:t>
      </w:r>
    </w:p>
    <w:p>
      <w:pPr>
        <w:pStyle w:val="Heading2"/>
      </w:pPr>
      <w:r>
        <w:t>Root cause</w:t>
      </w:r>
    </w:p>
    <w:p>
      <w:r>
        <w:t>A confirmed mechanism supported by evidence, not a guess. If not confirmed, explicitly label it unconfirmed.</w:t>
      </w:r>
    </w:p>
    <w:p>
      <w:pPr>
        <w:pStyle w:val="Heading2"/>
      </w:pPr>
      <w:r>
        <w:t>Escalation</w:t>
      </w:r>
    </w:p>
    <w:p>
      <w:r>
        <w:t>Transfer when authority or expertise is exceeded, carrying the symptom, scope, evidence, and attempted steps.</w:t>
      </w:r>
    </w:p>
    <w:p>
      <w:pPr>
        <w:pStyle w:val="Heading2"/>
      </w:pPr>
      <w:r>
        <w:t>Validation</w:t>
      </w:r>
    </w:p>
    <w:p>
      <w:r>
        <w:t>Confirming the change delivered the expected result. Rollback | Defined way to restore prior approved state.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TERM</w:t>
            </w:r>
          </w:p>
        </w:tc>
        <w:tc>
          <w:tcPr>
            <w:tcW w:type="dxa" w:w="2469"/>
          </w:tcPr>
          <w:p>
            <w:r>
              <w:t>MISUSE TO AVOID</w:t>
            </w:r>
          </w:p>
        </w:tc>
        <w:tc>
          <w:tcPr>
            <w:tcW w:type="dxa" w:w="2469"/>
          </w:tcPr>
          <w:p>
            <w:r>
              <w:t>PROFESSIONAL USE</w:t>
            </w:r>
          </w:p>
        </w:tc>
        <w:tc>
          <w:tcPr>
            <w:tcW w:type="dxa" w:w="2469"/>
          </w:tcPr>
          <w:p>
            <w:r>
              <w:t>CHECK</w:t>
            </w:r>
          </w:p>
        </w:tc>
      </w:tr>
      <w:tr>
        <w:tc>
          <w:tcPr>
            <w:tcW w:type="dxa" w:w="2469"/>
          </w:tcPr>
          <w:p>
            <w:r>
              <w:t>Root cause</w:t>
            </w:r>
          </w:p>
        </w:tc>
        <w:tc>
          <w:tcPr>
            <w:tcW w:type="dxa" w:w="2469"/>
          </w:tcPr>
          <w:p>
            <w:r>
              <w:t>Guess labeled fact</w:t>
            </w:r>
          </w:p>
        </w:tc>
        <w:tc>
          <w:tcPr>
            <w:tcW w:type="dxa" w:w="2469"/>
          </w:tcPr>
          <w:p>
            <w:r>
              <w:t>Mark unconfirmed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Resolved</w:t>
            </w:r>
          </w:p>
        </w:tc>
        <w:tc>
          <w:tcPr>
            <w:tcW w:type="dxa" w:w="2469"/>
          </w:tcPr>
          <w:p>
            <w:r>
              <w:t>Action only</w:t>
            </w:r>
          </w:p>
        </w:tc>
        <w:tc>
          <w:tcPr>
            <w:tcW w:type="dxa" w:w="2469"/>
          </w:tcPr>
          <w:p>
            <w:r>
              <w:t>Attach successful retest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Escalated</w:t>
            </w:r>
          </w:p>
        </w:tc>
        <w:tc>
          <w:tcPr>
            <w:tcW w:type="dxa" w:w="2469"/>
          </w:tcPr>
          <w:p>
            <w:r>
              <w:t>No context</w:t>
            </w:r>
          </w:p>
        </w:tc>
        <w:tc>
          <w:tcPr>
            <w:tcW w:type="dxa" w:w="2469"/>
          </w:tcPr>
          <w:p>
            <w:r>
              <w:t>Supply evidence and impact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VOC-014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VOC-014 E-01 | Initial report or baseline. Synthetic exhibit reference, supplied to model documentation. Students replace with genuine, redacted records.</w:t>
      </w:r>
    </w:p>
    <w:p>
      <w:r>
        <w:t>VOC-014 E-02 | Troubleshooting observations. Synthetic exhibit reference, supplied to model documentation. Students replace with genuine, redacted records.</w:t>
      </w:r>
    </w:p>
    <w:p>
      <w:r>
        <w:t>VOC-014 E-03 | Change / review / authorization notes. Synthetic exhibit reference, supplied to model documentation. Students replace with genuine, redacted records.</w:t>
      </w:r>
    </w:p>
    <w:p>
      <w:r>
        <w:t>VOC-014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