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Mission Proposal</w:t>
      </w:r>
    </w:p>
    <w:p>
      <w:pPr>
        <w:pStyle w:val="Subtitle"/>
      </w:pPr>
      <w:r>
        <w:t>ACE-MP-011</w:t>
      </w:r>
    </w:p>
    <w:p>
      <w:r>
        <w:t>AUTHOR  Alex Morgan (fictional)     REVIEW  Instructor demonstration     STATUS  Proposed; awaits Mission Command review</w:t>
      </w:r>
    </w:p>
    <w:p>
      <w:pPr>
        <w:pStyle w:val="Heading1"/>
      </w:pPr>
      <w:r>
        <w:t>Purpose and assessment context</w:t>
      </w:r>
    </w:p>
    <w:p>
      <w:r>
        <w:t>A structured instructor-authored model for CIT-205. It illustrates how technical work becomes verifiable evidence. All incidents, measurements, approvals and names below are fabricated for teaching.</w:t>
      </w:r>
    </w:p>
    <w:p>
      <w:pPr>
        <w:pStyle w:val="Heading2"/>
      </w:pPr>
      <w:r>
        <w:t>Mission</w:t>
      </w:r>
    </w:p>
    <w:p>
      <w:r>
        <w:t>Standardize workstation readiness validation within a fictional instructional service desk.</w:t>
      </w:r>
    </w:p>
    <w:p>
      <w:pPr>
        <w:pStyle w:val="Heading2"/>
      </w:pPr>
      <w:r>
        <w:t>Problem</w:t>
      </w:r>
    </w:p>
    <w:p>
      <w:r>
        <w:t>Inconsistent handoffs mean technicians cannot prove an endpoint meets the same baseline; work may be duplicated.</w:t>
      </w:r>
    </w:p>
    <w:p>
      <w:pPr>
        <w:pStyle w:val="Heading2"/>
      </w:pPr>
      <w:r>
        <w:t>Outcome</w:t>
      </w:r>
    </w:p>
    <w:p>
      <w:r>
        <w:t>A versioned checklist, validation record template, escalation rules, and a reviewer acceptance checklist.</w:t>
      </w:r>
    </w:p>
    <w:p>
      <w:pPr>
        <w:pStyle w:val="Heading2"/>
      </w:pPr>
      <w:r>
        <w:t>Stakeholders</w:t>
      </w:r>
    </w:p>
    <w:p>
      <w:r>
        <w:t>CIT-205 learners, instructor/reviewer, future support technicians. No real production authorization is asserted.</w:t>
      </w:r>
    </w:p>
    <w:p>
      <w:pPr>
        <w:pStyle w:val="Heading2"/>
      </w:pPr>
      <w:r>
        <w:t>Method</w:t>
      </w:r>
    </w:p>
    <w:p>
      <w:r>
        <w:t>Research existing baselines, draft checklist, pilot three training devices using two independent reviewers, record disagreements, revise, seek approval.</w:t>
      </w:r>
    </w:p>
    <w:p>
      <w:pPr>
        <w:pStyle w:val="Heading2"/>
      </w:pPr>
      <w:r>
        <w:t>Acceptance</w:t>
      </w:r>
    </w:p>
    <w:p>
      <w:r>
        <w:t>Two technicians independently obtain matching pass/flag decisions for three training devices; artifacts include evidence and privacy checks.</w:t>
      </w:r>
    </w:p>
    <w:p>
      <w:pPr>
        <w:pStyle w:val="Heading2"/>
      </w:pPr>
      <w:r>
        <w:t>Dependencies</w:t>
      </w:r>
    </w:p>
    <w:p>
      <w:r>
        <w:t>Training asset access, approved baseline, review time. Risks: oversharing credentials, unauthorized changes, inconsistent scoring.</w:t>
      </w:r>
    </w:p>
    <w:p>
      <w:pPr>
        <w:pStyle w:val="Heading2"/>
      </w:pPr>
      <w:r>
        <w:t>Mitigation</w:t>
      </w:r>
    </w:p>
    <w:p>
      <w:r>
        <w:t>Sanitization requirements, sign-off before changes, explicit expected vs actual, and peer-review checkpoint.</w:t>
      </w:r>
    </w:p>
    <w:p>
      <w:pPr>
        <w:pStyle w:val="Heading1"/>
      </w:pPr>
      <w:r>
        <w:t>Evidence and verification matrix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</w:tcPr>
          <w:p>
            <w:r>
              <w:t>DELIVERABLE</w:t>
            </w:r>
          </w:p>
        </w:tc>
        <w:tc>
          <w:tcPr>
            <w:tcW w:type="dxa" w:w="2469"/>
          </w:tcPr>
          <w:p>
            <w:r>
              <w:t>MEASURE</w:t>
            </w:r>
          </w:p>
        </w:tc>
        <w:tc>
          <w:tcPr>
            <w:tcW w:type="dxa" w:w="2469"/>
          </w:tcPr>
          <w:p>
            <w:r>
              <w:t>OWNER</w:t>
            </w:r>
          </w:p>
        </w:tc>
        <w:tc>
          <w:tcPr>
            <w:tcW w:type="dxa" w:w="2469"/>
          </w:tcPr>
          <w:p>
            <w:r>
              <w:t>STATE</w:t>
            </w:r>
          </w:p>
        </w:tc>
      </w:tr>
      <w:tr>
        <w:tc>
          <w:tcPr>
            <w:tcW w:type="dxa" w:w="2469"/>
          </w:tcPr>
          <w:p>
            <w:r>
              <w:t>Validation checklist</w:t>
            </w:r>
          </w:p>
        </w:tc>
        <w:tc>
          <w:tcPr>
            <w:tcW w:type="dxa" w:w="2469"/>
          </w:tcPr>
          <w:p>
            <w:r>
              <w:t>Peer-reviewed revision</w:t>
            </w:r>
          </w:p>
        </w:tc>
        <w:tc>
          <w:tcPr>
            <w:tcW w:type="dxa" w:w="2469"/>
          </w:tcPr>
          <w:p>
            <w:r>
              <w:t>Alex Morgan</w:t>
            </w:r>
          </w:p>
        </w:tc>
        <w:tc>
          <w:tcPr>
            <w:tcW w:type="dxa" w:w="2469"/>
          </w:tcPr>
          <w:p>
            <w:r>
              <w:t>Proposed</w:t>
            </w:r>
          </w:p>
        </w:tc>
      </w:tr>
      <w:tr>
        <w:tc>
          <w:tcPr>
            <w:tcW w:type="dxa" w:w="2469"/>
          </w:tcPr>
          <w:p>
            <w:r>
              <w:t>Three-device pilot</w:t>
            </w:r>
          </w:p>
        </w:tc>
        <w:tc>
          <w:tcPr>
            <w:tcW w:type="dxa" w:w="2469"/>
          </w:tcPr>
          <w:p>
            <w:r>
              <w:t>Matching outcomes</w:t>
            </w:r>
          </w:p>
        </w:tc>
        <w:tc>
          <w:tcPr>
            <w:tcW w:type="dxa" w:w="2469"/>
          </w:tcPr>
          <w:p>
            <w:r>
              <w:t>Two technicians</w:t>
            </w:r>
          </w:p>
        </w:tc>
        <w:tc>
          <w:tcPr>
            <w:tcW w:type="dxa" w:w="2469"/>
          </w:tcPr>
          <w:p>
            <w:r>
              <w:t>Not started</w:t>
            </w:r>
          </w:p>
        </w:tc>
      </w:tr>
      <w:tr>
        <w:tc>
          <w:tcPr>
            <w:tcW w:type="dxa" w:w="2469"/>
          </w:tcPr>
          <w:p>
            <w:r>
              <w:t>KB cross-reference</w:t>
            </w:r>
          </w:p>
        </w:tc>
        <w:tc>
          <w:tcPr>
            <w:tcW w:type="dxa" w:w="2469"/>
          </w:tcPr>
          <w:p>
            <w:r>
              <w:t>Working links</w:t>
            </w:r>
          </w:p>
        </w:tc>
        <w:tc>
          <w:tcPr>
            <w:tcW w:type="dxa" w:w="2469"/>
          </w:tcPr>
          <w:p>
            <w:r>
              <w:t>Documentation review</w:t>
            </w:r>
          </w:p>
        </w:tc>
        <w:tc>
          <w:tcPr>
            <w:tcW w:type="dxa" w:w="2469"/>
          </w:tcPr>
          <w:p>
            <w:r>
              <w:t>Planned</w:t>
            </w:r>
          </w:p>
        </w:tc>
      </w:tr>
    </w:tbl>
    <w:p>
      <w:r>
        <w:br w:type="page"/>
      </w:r>
    </w:p>
    <w:p>
      <w:pPr>
        <w:pStyle w:val="Title"/>
      </w:pPr>
      <w:r>
        <w:t>Reviewer handoff and quality assurance</w:t>
      </w:r>
    </w:p>
    <w:p>
      <w:r>
        <w:t>Document: ACE-MP-011 | Revision: 1.2 | Classification: public instructional example</w:t>
      </w:r>
    </w:p>
    <w:p>
      <w:pPr>
        <w:pStyle w:val="Heading1"/>
      </w:pPr>
      <w:r>
        <w:t>Acceptance checklist</w:t>
      </w:r>
    </w:p>
    <w:p>
      <w:pPr>
        <w:pStyle w:val="ListBullet"/>
      </w:pPr>
      <w:r>
        <w:t>☐ Relevant user / system impact is defined without publishing confidential information.</w:t>
      </w:r>
    </w:p>
    <w:p>
      <w:pPr>
        <w:pStyle w:val="ListBullet"/>
      </w:pPr>
      <w:r>
        <w:t>☐ Expected outcomes are distinguished from the technician's actual observations.</w:t>
      </w:r>
    </w:p>
    <w:p>
      <w:pPr>
        <w:pStyle w:val="ListBullet"/>
      </w:pPr>
      <w:r>
        <w:t>☐ Every conclusion is supported by a specific test or appropriate evidence reference.</w:t>
      </w:r>
    </w:p>
    <w:p>
      <w:pPr>
        <w:pStyle w:val="ListBullet"/>
      </w:pPr>
      <w:r>
        <w:t>☐ Changes are authorized, reversible when appropriate, and documented.</w:t>
      </w:r>
    </w:p>
    <w:p>
      <w:pPr>
        <w:pStyle w:val="ListBullet"/>
      </w:pPr>
      <w:r>
        <w:t>☐ Closure includes verification, remaining risk, escalation, and reviewer disposition.</w:t>
      </w:r>
    </w:p>
    <w:p>
      <w:pPr>
        <w:pStyle w:val="ListBullet"/>
      </w:pPr>
      <w:r>
        <w:t>☐ Accessible language is used; screenshots and supporting files are safe for public release.</w:t>
      </w:r>
    </w:p>
    <w:p>
      <w:pPr>
        <w:pStyle w:val="Heading1"/>
      </w:pPr>
      <w:r>
        <w:t>Evidence register (model references)</w:t>
      </w:r>
    </w:p>
    <w:p>
      <w:r>
        <w:t>ACE-MP-011 E-01 | Initial report or baseline. Synthetic exhibit reference, supplied to model documentation. Students replace with genuine, redacted records.</w:t>
      </w:r>
    </w:p>
    <w:p>
      <w:r>
        <w:t>ACE-MP-011 E-02 | Troubleshooting observations. Synthetic exhibit reference, supplied to model documentation. Students replace with genuine, redacted records.</w:t>
      </w:r>
    </w:p>
    <w:p>
      <w:r>
        <w:t>ACE-MP-011 E-03 | Change / review / authorization notes. Synthetic exhibit reference, supplied to model documentation. Students replace with genuine, redacted records.</w:t>
      </w:r>
    </w:p>
    <w:p>
      <w:r>
        <w:t>ACE-MP-011 E-04 | Final validation and user confirmation. Synthetic exhibit reference, supplied to model documentation. Students replace with genuine, redacted records.</w:t>
      </w:r>
    </w:p>
    <w:p>
      <w:pPr>
        <w:pStyle w:val="Heading1"/>
      </w:pPr>
      <w:r>
        <w:t>Instructor review</w:t>
      </w:r>
    </w:p>
    <w:p>
      <w:r>
        <w:t>What works: the record captures context, action, evidence and outcome. Before qualifying real student work, reviewers must inspect supporting artifacts and verify that any technical claim or metric is true.</w:t>
      </w:r>
    </w:p>
    <w:p>
      <w:r>
        <w:t>Fictional review disposition: EXEMPLAR APPROVED FOR TEACHING ONLY.</w:t>
      </w:r>
    </w:p>
    <w:p>
      <w:pPr>
        <w:pStyle w:val="Heading1"/>
      </w:pPr>
      <w:r>
        <w:t>Reflection and next action</w:t>
      </w:r>
    </w:p>
    <w:p>
      <w:r>
        <w:t>The value of this artifact is not the final checkbox; it is the trace from an observed symptom through a defensible decision to validated results. A real student should explain one revision made after feedback and link the relevant commit.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66" w:right="1181" w:bottom="965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Alex Morgan (fictional)  •  Student-Operated Technology Ecosystem  •  Instructor model, not operational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CIT-205  |  PROFESSIONAL ARTIFACT EXAMPLE  |  FICTIONAL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B2C4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3E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3E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F3E6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