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Phone Support Ticket</w:t>
      </w:r>
    </w:p>
    <w:p>
      <w:pPr>
        <w:pStyle w:val="Subtitle"/>
      </w:pPr>
      <w:r>
        <w:t>HD-1042</w:t>
      </w:r>
    </w:p>
    <w:p>
      <w:r>
        <w:t>AUTHOR  Alex Morgan (fictional)     REVIEW  Instructor demonstration     STATUS  Resolved with caller confirmation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Intake</w:t>
      </w:r>
    </w:p>
    <w:p>
      <w:r>
        <w:t>09:12 inbound call from anonymous Student A; single shared workstation sign-in failed before a lab session.</w:t>
      </w:r>
    </w:p>
    <w:p>
      <w:pPr>
        <w:pStyle w:val="Heading2"/>
      </w:pPr>
      <w:r>
        <w:t>Impact &amp; priority</w:t>
      </w:r>
    </w:p>
    <w:p>
      <w:r>
        <w:t>One user temporarily blocked; no evidence of service-wide outage. Priority P3; scope recorded before attempting remediation.</w:t>
      </w:r>
    </w:p>
    <w:p>
      <w:pPr>
        <w:pStyle w:val="Heading2"/>
      </w:pPr>
      <w:r>
        <w:t>Call script</w:t>
      </w:r>
    </w:p>
    <w:p>
      <w:r>
        <w:t>'I can help. What exactly appears on the screen? Please keep your password private. May we check your keyboard settings together?'</w:t>
      </w:r>
    </w:p>
    <w:p>
      <w:pPr>
        <w:pStyle w:val="Heading2"/>
      </w:pPr>
      <w:r>
        <w:t>Investigation</w:t>
      </w:r>
    </w:p>
    <w:p>
      <w:r>
        <w:t>At 09:14 recorded non-sensitive error; 09:16 confirmed account worked on authorized comparison device; 09:18 noticed alternate keyboard layout.</w:t>
      </w:r>
    </w:p>
    <w:p>
      <w:pPr>
        <w:pStyle w:val="Heading2"/>
      </w:pPr>
      <w:r>
        <w:t>Resolution</w:t>
      </w:r>
    </w:p>
    <w:p>
      <w:r>
        <w:t>Guided caller to expected layout without ever seeing password. At 09:22 student successfully signed in and confirmed access.</w:t>
      </w:r>
    </w:p>
    <w:p>
      <w:pPr>
        <w:pStyle w:val="Heading2"/>
      </w:pPr>
      <w:r>
        <w:t>Closure</w:t>
      </w:r>
    </w:p>
    <w:p>
      <w:r>
        <w:t>Category: access / sign-in / endpoint configuration. Root cause in this fictional scenario: mismatched layout. No escalation required.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TIME</w:t>
            </w:r>
          </w:p>
        </w:tc>
        <w:tc>
          <w:tcPr>
            <w:tcW w:type="dxa" w:w="2469"/>
          </w:tcPr>
          <w:p>
            <w:r>
              <w:t>ACTIVITY</w:t>
            </w:r>
          </w:p>
        </w:tc>
        <w:tc>
          <w:tcPr>
            <w:tcW w:type="dxa" w:w="2469"/>
          </w:tcPr>
          <w:p>
            <w:r>
              <w:t>EVIDENCE</w:t>
            </w:r>
          </w:p>
        </w:tc>
        <w:tc>
          <w:tcPr>
            <w:tcW w:type="dxa" w:w="2469"/>
          </w:tcPr>
          <w:p>
            <w:r>
              <w:t>OUTCOME</w:t>
            </w:r>
          </w:p>
        </w:tc>
      </w:tr>
      <w:tr>
        <w:tc>
          <w:tcPr>
            <w:tcW w:type="dxa" w:w="2469"/>
          </w:tcPr>
          <w:p>
            <w:r>
              <w:t>09:12</w:t>
            </w:r>
          </w:p>
        </w:tc>
        <w:tc>
          <w:tcPr>
            <w:tcW w:type="dxa" w:w="2469"/>
          </w:tcPr>
          <w:p>
            <w:r>
              <w:t>Intake</w:t>
            </w:r>
          </w:p>
        </w:tc>
        <w:tc>
          <w:tcPr>
            <w:tcW w:type="dxa" w:w="2469"/>
          </w:tcPr>
          <w:p>
            <w:r>
              <w:t>Caller report</w:t>
            </w:r>
          </w:p>
        </w:tc>
        <w:tc>
          <w:tcPr>
            <w:tcW w:type="dxa" w:w="2469"/>
          </w:tcPr>
          <w:p>
            <w:r>
              <w:t>Open</w:t>
            </w:r>
          </w:p>
        </w:tc>
      </w:tr>
      <w:tr>
        <w:tc>
          <w:tcPr>
            <w:tcW w:type="dxa" w:w="2469"/>
          </w:tcPr>
          <w:p>
            <w:r>
              <w:t>09:16</w:t>
            </w:r>
          </w:p>
        </w:tc>
        <w:tc>
          <w:tcPr>
            <w:tcW w:type="dxa" w:w="2469"/>
          </w:tcPr>
          <w:p>
            <w:r>
              <w:t>Scope isolation</w:t>
            </w:r>
          </w:p>
        </w:tc>
        <w:tc>
          <w:tcPr>
            <w:tcW w:type="dxa" w:w="2469"/>
          </w:tcPr>
          <w:p>
            <w:r>
              <w:t>Account works elsewhere</w:t>
            </w:r>
          </w:p>
        </w:tc>
        <w:tc>
          <w:tcPr>
            <w:tcW w:type="dxa" w:w="2469"/>
          </w:tcPr>
          <w:p>
            <w:r>
              <w:t>Local symptom</w:t>
            </w:r>
          </w:p>
        </w:tc>
      </w:tr>
      <w:tr>
        <w:tc>
          <w:tcPr>
            <w:tcW w:type="dxa" w:w="2469"/>
          </w:tcPr>
          <w:p>
            <w:r>
              <w:t>09:18</w:t>
            </w:r>
          </w:p>
        </w:tc>
        <w:tc>
          <w:tcPr>
            <w:tcW w:type="dxa" w:w="2469"/>
          </w:tcPr>
          <w:p>
            <w:r>
              <w:t>Hypothesis</w:t>
            </w:r>
          </w:p>
        </w:tc>
        <w:tc>
          <w:tcPr>
            <w:tcW w:type="dxa" w:w="2469"/>
          </w:tcPr>
          <w:p>
            <w:r>
              <w:t>Layout indicator</w:t>
            </w:r>
          </w:p>
        </w:tc>
        <w:tc>
          <w:tcPr>
            <w:tcW w:type="dxa" w:w="2469"/>
          </w:tcPr>
          <w:p>
            <w:r>
              <w:t>Test</w:t>
            </w:r>
          </w:p>
        </w:tc>
      </w:tr>
      <w:tr>
        <w:tc>
          <w:tcPr>
            <w:tcW w:type="dxa" w:w="2469"/>
          </w:tcPr>
          <w:p>
            <w:r>
              <w:t>09:22</w:t>
            </w:r>
          </w:p>
        </w:tc>
        <w:tc>
          <w:tcPr>
            <w:tcW w:type="dxa" w:w="2469"/>
          </w:tcPr>
          <w:p>
            <w:r>
              <w:t>User test</w:t>
            </w:r>
          </w:p>
        </w:tc>
        <w:tc>
          <w:tcPr>
            <w:tcW w:type="dxa" w:w="2469"/>
          </w:tcPr>
          <w:p>
            <w:r>
              <w:t>Verbal confirmation</w:t>
            </w:r>
          </w:p>
        </w:tc>
        <w:tc>
          <w:tcPr>
            <w:tcW w:type="dxa" w:w="2469"/>
          </w:tcPr>
          <w:p>
            <w:r>
              <w:t>Resolved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HD-1042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HD-1042 E-01 | Initial report or baseline. Synthetic exhibit reference, supplied to model documentation. Students replace with genuine, redacted records.</w:t>
      </w:r>
    </w:p>
    <w:p>
      <w:r>
        <w:t>HD-1042 E-02 | Troubleshooting observations. Synthetic exhibit reference, supplied to model documentation. Students replace with genuine, redacted records.</w:t>
      </w:r>
    </w:p>
    <w:p>
      <w:r>
        <w:t>HD-1042 E-03 | Change / review / authorization notes. Synthetic exhibit reference, supplied to model documentation. Students replace with genuine, redacted records.</w:t>
      </w:r>
    </w:p>
    <w:p>
      <w:r>
        <w:t>HD-1042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