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Sprint 1 Modifications Document</w:t>
      </w:r>
    </w:p>
    <w:p>
      <w:pPr>
        <w:spacing w:after="12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Student Record System, Version 1.0</w:t>
      </w:r>
    </w:p>
    <w:p>
      <w:pPr>
        <w:spacing w:after="60" w:before="0" w:line="276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Aadhavan Muthusamy (PES1UG24CS002) · Aakash Desai (PES1UG24CS006) · Aashlesh P (PES1UG24CS011) · Abhiraam Adiga (PES1UG24CS015)</w:t>
      </w:r>
    </w:p>
    <w:p>
      <w:pPr>
        <w:spacing w:after="240" w:before="0" w:line="276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PES UNIVERSITY: SOFTWARE ENGINEERING (UE24CS341A) · 20/10/2026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6300"/>
        <w:gridCol w:w="1360"/>
      </w:tblGrid>
      <w:tr>
        <w:trPr>
          <w:tblHeader/>
        </w:trPr>
        <w:tc>
          <w:tcPr>
            <w:tcW w:type="dxa" w:w="1700"/>
            <w:shd w:fill="38761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6300"/>
            <w:shd w:fill="38761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Reason for Changes</w:t>
            </w:r>
          </w:p>
        </w:tc>
        <w:tc>
          <w:tcPr>
            <w:tcW w:type="dxa" w:w="1360"/>
            <w:shd w:fill="38761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20/10/2026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Sprint 1 modifications against SRS v1.1, SADS v1.0 and Test Plan v1.1</w:t>
            </w:r>
          </w:p>
        </w:tc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1.0</w:t>
            </w:r>
          </w:p>
        </w:tc>
      </w:tr>
    </w:tbl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1. Purpose</w:t>
      </w:r>
    </w:p>
    <w:p>
      <w:pPr>
        <w:spacing w:after="120" w:before="0" w:line="276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This document lists where the Sprint 1 implementation, or the way Sprint 1 was run, differs from or adds to the submitted SRS (v1.1), SADS (v1.0) and Test Plan (v1.1), as required by Part-2 deliverable 2(i). The submitted documents are not modified. Sprint 1 covered issues #10 to #22, #25, #27, #30 and #31, delivered through pull requests #37 to #63.</w:t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2. Implementation Modifications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900"/>
        <w:gridCol w:w="1900"/>
        <w:gridCol w:w="3660"/>
        <w:gridCol w:w="2900"/>
      </w:tblGrid>
      <w:tr>
        <w:trPr>
          <w:tblHeader/>
        </w:trPr>
        <w:tc>
          <w:tcPr>
            <w:tcW w:type="dxa" w:w="900"/>
            <w:shd w:fill="38761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900"/>
            <w:shd w:fill="38761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Reference</w:t>
            </w:r>
          </w:p>
        </w:tc>
        <w:tc>
          <w:tcPr>
            <w:tcW w:type="dxa" w:w="3660"/>
            <w:shd w:fill="38761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Modification</w:t>
            </w:r>
          </w:p>
        </w:tc>
        <w:tc>
          <w:tcPr>
            <w:tcW w:type="dxa" w:w="2900"/>
            <w:shd w:fill="38761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M-01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SRS TBD-1; SADS 3.9</w:t>
            </w:r>
          </w:p>
        </w:tc>
        <w:tc>
          <w:tcPr>
            <w:tcW w:type="dxa" w:w="36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Stack chosen: Node.js/Express, PostgreSQL 16, React 18 with Vite, bcryptjs, server-side sessions; CI on GitHub Actions.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Open item left to the team; fits the SADS layered-monolith design.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M-02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SRS FR-14</w:t>
            </w:r>
          </w:p>
        </w:tc>
        <w:tc>
          <w:tcPr>
            <w:tcW w:type="dxa" w:w="36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Logout built in Sprint 1 although it is not a Sprint 1 issue.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NFR-8 (#31) and TC-01, TC-07, TC-10 depend on it.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M-03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SRS FR-2 to FR-4; TC-03 step 9</w:t>
            </w:r>
          </w:p>
        </w:tc>
        <w:tc>
          <w:tcPr>
            <w:tcW w:type="dxa" w:w="36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Deactivated records are restored through the existing PUT endpoint (status ACTIVE).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Test steps need a restore; no new endpoint invented.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M-04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SRS 2.7</w:t>
            </w:r>
          </w:p>
        </w:tc>
        <w:tc>
          <w:tcPr>
            <w:tcW w:type="dxa" w:w="36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Creating a student or faculty record also creates that person’s login.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SRS says the Administrator creates accounts; no account endpoint exists.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M-05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SADS 4.3.5; SRS 5.5</w:t>
            </w:r>
          </w:p>
        </w:tc>
        <w:tc>
          <w:tcPr>
            <w:tcW w:type="dxa" w:w="36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Removing an enrollment marks it REMOVED instead of deleting it.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Keeps attendance and marks history intact.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M-06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SRS FR-4; SADS 4.4</w:t>
            </w:r>
          </w:p>
        </w:tc>
        <w:tc>
          <w:tcPr>
            <w:tcW w:type="dxa" w:w="36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Deleting a course with links deactivates it and returns 409.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Combines the two documented rules.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M-07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SRS FR-2, FR-3</w:t>
            </w:r>
          </w:p>
        </w:tc>
        <w:tc>
          <w:tcPr>
            <w:tcW w:type="dxa" w:w="36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Deactivated users can still log in and view existing data.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SRS never requires blocking login.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M-08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SADS 4.3</w:t>
            </w:r>
          </w:p>
        </w:tc>
        <w:tc>
          <w:tcPr>
            <w:tcW w:type="dxa" w:w="36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Two supporting endpoints added: GET /api/auth/session and GET /api/health.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Needed by the browser client; no new functionality.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M-09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SRS TBD-2; SADS 4.6</w:t>
            </w:r>
          </w:p>
        </w:tc>
        <w:tc>
          <w:tcPr>
            <w:tcW w:type="dxa" w:w="36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Assessment components and maximum marks set per course (seed: IA1 20, IA2 20, Assignment 10).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Open item; matches TC-06 (IA-1, maximum 20).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M-10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SRS NFR-4</w:t>
            </w:r>
          </w:p>
        </w:tc>
        <w:tc>
          <w:tcPr>
            <w:tcW w:type="dxa" w:w="36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Concrete validation rules defined (roll number, batch year, credits 1 to 10, marks within maximum, no future dates).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Makes NFR-4 testable.</w:t>
            </w:r>
          </w:p>
        </w:tc>
      </w:tr>
    </w:tbl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3. Testing Modifications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900"/>
        <w:gridCol w:w="1900"/>
        <w:gridCol w:w="3660"/>
        <w:gridCol w:w="2900"/>
      </w:tblGrid>
      <w:tr>
        <w:trPr>
          <w:tblHeader/>
        </w:trPr>
        <w:tc>
          <w:tcPr>
            <w:tcW w:type="dxa" w:w="900"/>
            <w:shd w:fill="38761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900"/>
            <w:shd w:fill="38761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Reference</w:t>
            </w:r>
          </w:p>
        </w:tc>
        <w:tc>
          <w:tcPr>
            <w:tcW w:type="dxa" w:w="3660"/>
            <w:shd w:fill="38761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Modification</w:t>
            </w:r>
          </w:p>
        </w:tc>
        <w:tc>
          <w:tcPr>
            <w:tcW w:type="dxa" w:w="2900"/>
            <w:shd w:fill="38761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T-01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Test Plan 4.1, 12</w:t>
            </w:r>
          </w:p>
        </w:tc>
        <w:tc>
          <w:tcPr>
            <w:tcW w:type="dxa" w:w="36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TC-01 to TC-07 and TC-10 automated: 143 backend tests, 20 frontend tests, 22-check browser walkthrough; run in CI on every PR.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Repeats every check on every change.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T-02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Test Plan 12.1</w:t>
            </w:r>
          </w:p>
        </w:tc>
        <w:tc>
          <w:tcPr>
            <w:tcW w:type="dxa" w:w="36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Seeded stu_pnair and fac_krao use a different roll number and e-mail from the TC-02/TC-03 creation steps.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Lets all test cases run in order on one dataset.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T-03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TC-08, TC-09; NFR-5 review</w:t>
            </w:r>
          </w:p>
        </w:tc>
        <w:tc>
          <w:tcPr>
            <w:tcW w:type="dxa" w:w="36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Not executed in Sprint 1.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Not in the Sprint 1 backlog; planned for Sprint 2.</w:t>
            </w:r>
          </w:p>
        </w:tc>
      </w:tr>
    </w:tbl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4. Process Modifications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900"/>
        <w:gridCol w:w="1900"/>
        <w:gridCol w:w="3660"/>
        <w:gridCol w:w="2900"/>
      </w:tblGrid>
      <w:tr>
        <w:trPr>
          <w:tblHeader/>
        </w:trPr>
        <w:tc>
          <w:tcPr>
            <w:tcW w:type="dxa" w:w="900"/>
            <w:shd w:fill="38761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900"/>
            <w:shd w:fill="38761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Requirement or Plan</w:t>
            </w:r>
          </w:p>
        </w:tc>
        <w:tc>
          <w:tcPr>
            <w:tcW w:type="dxa" w:w="3660"/>
            <w:shd w:fill="38761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What Was Done</w:t>
            </w:r>
          </w:p>
        </w:tc>
        <w:tc>
          <w:tcPr>
            <w:tcW w:type="dxa" w:w="2900"/>
            <w:shd w:fill="38761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Reason / Evidence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P-01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Deliverable 2(d): repo owner reviews and commits each PR</w:t>
            </w:r>
          </w:p>
        </w:tc>
        <w:tc>
          <w:tcPr>
            <w:tcW w:type="dxa" w:w="36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Every PR was approved by a team member other than its author, passed CI, and was then merged by its author.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27 PRs would bottleneck on one person; each still had an independent review and a test gate, visible on GitHub.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P-02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Plan: PRs over 19 to 23 Oct</w:t>
            </w:r>
          </w:p>
        </w:tc>
        <w:tc>
          <w:tcPr>
            <w:tcW w:type="dxa" w:w="36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Foundation PRs merged on 19 Oct; the rest on 20 Oct in one team session, in the planned order.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Team availability; dependency order unchanged.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P-03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Plan: PR-03 (account repository) as its own PR</w:t>
            </w:r>
          </w:p>
        </w:tc>
        <w:tc>
          <w:tcPr>
            <w:tcW w:type="dxa" w:w="36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accountRepository.js was delivered inside the login API PR (#50) instead.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Discovered when CI failed on the login PR; merged together to keep main green.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P-04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Contribution tracking</w:t>
            </w:r>
          </w:p>
        </w:tc>
        <w:tc>
          <w:tcPr>
            <w:tcW w:type="dxa" w:w="36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Aakash Desai’s Sprint 1 commits carry a mistyped e-mail (pes.stu.edu instead of stu.pes.edu), so GitHub’s Contributors graph does not count them.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Authorship is shown on PRs #33, #35 to #37, #45, #50, #51, #54, #57, #58, #60. Git config corrected for future commits.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P-05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Repository security alerts</w:t>
            </w:r>
          </w:p>
        </w:tc>
        <w:tc>
          <w:tcPr>
            <w:tcW w:type="dxa" w:w="36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Dependabot reports 12 alerts in third-party packages (11 in development tools, 1 with no fix available). Not upgraded in Sprint 1.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Production backend dependencies have 0 vulnerabilities; the upgrade was tested and passes all tests; scheduled for Sprint 2.</w:t>
            </w:r>
          </w:p>
        </w:tc>
      </w:tr>
    </w:tbl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5. Gaps Against the Course Templates</w:t>
      </w:r>
    </w:p>
    <w:p>
      <w:pPr>
        <w:spacing w:after="120" w:before="0" w:line="276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The course templates were shared after submission. Gaps in the submitted documents: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shd w:fill="38761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7460"/>
            <w:shd w:fill="38761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Missing or Short</w:t>
            </w:r>
          </w:p>
        </w:tc>
      </w:tr>
      <w:tr>
        <w:trPr>
          <w:cantSplit/>
        </w:trPr>
        <w:tc>
          <w:tcPr>
            <w:tcW w:type="dxa" w:w="1900"/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SRS</w:t>
            </w:r>
          </w:p>
        </w:tc>
        <w:tc>
          <w:tcPr>
            <w:tcW w:type="dxa" w:w="74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At least 15 functional requirements (14 present); at least 5 security requirements (3 present); no Approvals table.</w:t>
            </w:r>
          </w:p>
        </w:tc>
      </w:tr>
      <w:tr>
        <w:trPr>
          <w:cantSplit/>
        </w:trPr>
        <w:tc>
          <w:tcPr>
            <w:tcW w:type="dxa" w:w="1900"/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SADS</w:t>
            </w:r>
          </w:p>
        </w:tc>
        <w:tc>
          <w:tcPr>
            <w:tcW w:type="dxa" w:w="74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 Risks &amp; Mitigations, UX Design, or Open Issues sections; no STRIDE table; no Approvals table.</w:t>
            </w:r>
          </w:p>
        </w:tc>
      </w:tr>
      <w:tr>
        <w:trPr>
          <w:cantSplit/>
        </w:trPr>
        <w:tc>
          <w:tcPr>
            <w:tcW w:type="dxa" w:w="1900"/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Test Plan</w:t>
            </w:r>
          </w:p>
        </w:tc>
        <w:tc>
          <w:tcPr>
            <w:tcW w:type="dxa" w:w="74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 test metrics section; no explicit entry criteria.</w:t>
            </w:r>
          </w:p>
        </w:tc>
      </w:tr>
    </w:tbl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6. Carried into Sprint 2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shd w:fill="38761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960"/>
            <w:shd w:fill="38761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Planned Work</w:t>
            </w:r>
          </w:p>
        </w:tc>
      </w:tr>
      <w:tr>
        <w:trPr>
          <w:cantSplit/>
        </w:trPr>
        <w:tc>
          <w:tcPr>
            <w:tcW w:type="dxa" w:w="3400"/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NFR-1 Performance (TC-08)</w:t>
            </w:r>
          </w:p>
        </w:tc>
        <w:tc>
          <w:tcPr>
            <w:tcW w:type="dxa" w:w="59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Measure page load times against the 3-second target</w:t>
            </w:r>
          </w:p>
        </w:tc>
      </w:tr>
      <w:tr>
        <w:trPr>
          <w:cantSplit/>
        </w:trPr>
        <w:tc>
          <w:tcPr>
            <w:tcW w:type="dxa" w:w="3400"/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NFR-3 Usability, NFR-6 Portability (TC-09)</w:t>
            </w:r>
          </w:p>
        </w:tc>
        <w:tc>
          <w:tcPr>
            <w:tcW w:type="dxa" w:w="59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First-time user walkthrough; Chrome and Firefox runs</w:t>
            </w:r>
          </w:p>
        </w:tc>
      </w:tr>
      <w:tr>
        <w:trPr>
          <w:cantSplit/>
        </w:trPr>
        <w:tc>
          <w:tcPr>
            <w:tcW w:type="dxa" w:w="3400"/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NFR-5 Maintainability</w:t>
            </w:r>
          </w:p>
        </w:tc>
        <w:tc>
          <w:tcPr>
            <w:tcW w:type="dxa" w:w="59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Code and module organisation review record</w:t>
            </w:r>
          </w:p>
        </w:tc>
      </w:tr>
      <w:tr>
        <w:trPr>
          <w:cantSplit/>
        </w:trPr>
        <w:tc>
          <w:tcPr>
            <w:tcW w:type="dxa" w:w="3400"/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Test documentation</w:t>
            </w:r>
          </w:p>
        </w:tc>
        <w:tc>
          <w:tcPr>
            <w:tcW w:type="dxa" w:w="59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Actual results and Pass/Fail for all test cases; test summary report</w:t>
            </w:r>
          </w:p>
        </w:tc>
      </w:tr>
      <w:tr>
        <w:trPr>
          <w:cantSplit/>
        </w:trPr>
        <w:tc>
          <w:tcPr>
            <w:tcW w:type="dxa" w:w="3400"/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Dependency upgrades (P-05)</w:t>
            </w:r>
          </w:p>
        </w:tc>
        <w:tc>
          <w:tcPr>
            <w:tcW w:type="dxa" w:w="59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Vite, Vitest and React Router upgrades to clear the security alerts</w:t>
            </w:r>
          </w:p>
        </w:tc>
      </w:tr>
      <w:tr>
        <w:trPr>
          <w:cantSplit/>
        </w:trPr>
        <w:tc>
          <w:tcPr>
            <w:tcW w:type="dxa" w:w="3400"/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Template gaps</w:t>
            </w:r>
          </w:p>
        </w:tc>
        <w:tc>
          <w:tcPr>
            <w:tcW w:type="dxa" w:w="59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Add missing sections where the evaluator requires them</w:t>
            </w:r>
          </w:p>
        </w:tc>
      </w:tr>
    </w:tbl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7. Approvals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4300"/>
        <w:gridCol w:w="3160"/>
        <w:gridCol w:w="1900"/>
      </w:tblGrid>
      <w:tr>
        <w:trPr>
          <w:tblHeader/>
        </w:trPr>
        <w:tc>
          <w:tcPr>
            <w:tcW w:type="dxa" w:w="4300"/>
            <w:shd w:fill="38761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160"/>
            <w:shd w:fill="38761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900"/>
            <w:shd w:fill="38761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Aadhavan Muthusamy (PES1UG24CS002)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Team Member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Aakash Desai (PES1UG24CS006)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Team Member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Aashlesh P (PES1UG24CS011)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Team Member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Abhiraam Adiga (PES1UG24CS015)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Team Member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Course Instructor / Evaluator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8"/>
        <w:szCs w:val="18"/>
      </w:rPr>
      <w:t xml:space="preserve">Page </w:t>
    </w:r>
    <w:r>
      <w:rPr>
        <w:rFonts w:ascii="Calibri" w:cs="Calibri" w:eastAsia="Calibri" w:hAnsi="Calibr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08080"/>
        <w:sz w:val="18"/>
        <w:szCs w:val="18"/>
      </w:rPr>
      <w:t xml:space="preserve"> of </w:t>
    </w:r>
    <w:r>
      <w:rPr>
        <w:rFonts w:ascii="Calibri" w:cs="Calibri" w:eastAsia="Calibri" w:hAnsi="Calibri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08080"/>
        <w:sz w:val="16"/>
        <w:szCs w:val="16"/>
      </w:rPr>
      <w:t xml:space="preserve">Sprint 1 Modifications — Student Record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Times New Roman" w:cs="Times New Roman" w:eastAsia="Times New Roman" w:hAnsi="Times New Roman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1 Modifications Document</dc:title>
  <dc:creator>Student Record System team</dc:creator>
  <cp:lastModifiedBy>Un-named</cp:lastModifiedBy>
  <cp:revision>1</cp:revision>
  <dcterms:created xsi:type="dcterms:W3CDTF">2026-10-20T15:39:37.270Z</dcterms:created>
  <dcterms:modified xsi:type="dcterms:W3CDTF">2026-10-20T15:39:37.270Z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