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B13C6D" w14:textId="77777777" w:rsidR="00B4636E" w:rsidRDefault="00F46118" w:rsidP="00B4636E">
      <w:pPr>
        <w:pStyle w:val="Titre1"/>
        <w:pBdr>
          <w:top w:val="single" w:sz="4" w:space="1" w:color="auto"/>
          <w:left w:val="single" w:sz="4" w:space="4" w:color="auto"/>
          <w:bottom w:val="single" w:sz="4" w:space="1" w:color="auto"/>
          <w:right w:val="single" w:sz="4" w:space="4" w:color="auto"/>
        </w:pBdr>
        <w:jc w:val="center"/>
      </w:pPr>
      <w:bookmarkStart w:id="0" w:name="_Toc275866449"/>
      <w:bookmarkStart w:id="1" w:name="_Toc374451000"/>
      <w:bookmarkStart w:id="2" w:name="_Toc22652670"/>
      <w:bookmarkStart w:id="3" w:name="_Toc22816443"/>
      <w:bookmarkStart w:id="4" w:name="_Toc22816563"/>
      <w:bookmarkStart w:id="5" w:name="_Toc22816636"/>
      <w:r>
        <w:t xml:space="preserve">Chapitre 2 - </w:t>
      </w:r>
      <w:r w:rsidR="00B4636E">
        <w:t>L’évaluation par approche comparative</w:t>
      </w:r>
      <w:bookmarkEnd w:id="0"/>
      <w:bookmarkEnd w:id="1"/>
      <w:bookmarkEnd w:id="2"/>
      <w:bookmarkEnd w:id="3"/>
      <w:bookmarkEnd w:id="4"/>
      <w:bookmarkEnd w:id="5"/>
    </w:p>
    <w:p w14:paraId="4067E88E" w14:textId="77777777" w:rsidR="008C6D05" w:rsidRPr="00753D02" w:rsidRDefault="000C6E86" w:rsidP="008C6D05">
      <w:pPr>
        <w:pStyle w:val="TM1"/>
        <w:tabs>
          <w:tab w:val="right" w:leader="underscore" w:pos="9062"/>
        </w:tabs>
        <w:rPr>
          <w:rFonts w:cs="Arial"/>
          <w:b w:val="0"/>
          <w:bCs w:val="0"/>
          <w:i w:val="0"/>
          <w:iCs w:val="0"/>
          <w:noProof/>
          <w:sz w:val="22"/>
          <w:szCs w:val="22"/>
        </w:rPr>
      </w:pPr>
      <w:r>
        <w:fldChar w:fldCharType="begin"/>
      </w:r>
      <w:r>
        <w:instrText xml:space="preserve"> TOC \o "1-4" \h \z \u </w:instrText>
      </w:r>
      <w:r>
        <w:fldChar w:fldCharType="separate"/>
      </w:r>
      <w:hyperlink w:anchor="_Toc22816636" w:history="1"/>
    </w:p>
    <w:p w14:paraId="6D5169F2" w14:textId="65F91386" w:rsidR="008C6D05" w:rsidRPr="00753D02" w:rsidRDefault="000A4A86">
      <w:pPr>
        <w:pStyle w:val="TM1"/>
        <w:tabs>
          <w:tab w:val="right" w:leader="underscore" w:pos="9062"/>
        </w:tabs>
        <w:rPr>
          <w:rFonts w:cs="Arial"/>
          <w:b w:val="0"/>
          <w:bCs w:val="0"/>
          <w:i w:val="0"/>
          <w:iCs w:val="0"/>
          <w:noProof/>
          <w:sz w:val="22"/>
          <w:szCs w:val="22"/>
        </w:rPr>
      </w:pPr>
      <w:hyperlink w:anchor="_Toc22816637" w:history="1">
        <w:r w:rsidR="008C6D05" w:rsidRPr="00236F60">
          <w:rPr>
            <w:rStyle w:val="Lienhypertexte"/>
            <w:noProof/>
          </w:rPr>
          <w:t>I – Principe de la méthode comparative</w:t>
        </w:r>
        <w:r w:rsidR="008C6D05">
          <w:rPr>
            <w:noProof/>
            <w:webHidden/>
          </w:rPr>
          <w:tab/>
        </w:r>
        <w:r w:rsidR="008C6D05">
          <w:rPr>
            <w:noProof/>
            <w:webHidden/>
          </w:rPr>
          <w:fldChar w:fldCharType="begin"/>
        </w:r>
        <w:r w:rsidR="008C6D05">
          <w:rPr>
            <w:noProof/>
            <w:webHidden/>
          </w:rPr>
          <w:instrText xml:space="preserve"> PAGEREF _Toc22816637 \h </w:instrText>
        </w:r>
        <w:r w:rsidR="008C6D05">
          <w:rPr>
            <w:noProof/>
            <w:webHidden/>
          </w:rPr>
        </w:r>
        <w:r w:rsidR="008C6D05">
          <w:rPr>
            <w:noProof/>
            <w:webHidden/>
          </w:rPr>
          <w:fldChar w:fldCharType="separate"/>
        </w:r>
        <w:r w:rsidR="00D434AD">
          <w:rPr>
            <w:noProof/>
            <w:webHidden/>
          </w:rPr>
          <w:t>2</w:t>
        </w:r>
        <w:r w:rsidR="008C6D05">
          <w:rPr>
            <w:noProof/>
            <w:webHidden/>
          </w:rPr>
          <w:fldChar w:fldCharType="end"/>
        </w:r>
      </w:hyperlink>
    </w:p>
    <w:p w14:paraId="675A6B5D" w14:textId="5F07F246" w:rsidR="008C6D05" w:rsidRPr="00753D02" w:rsidRDefault="000A4A86">
      <w:pPr>
        <w:pStyle w:val="TM1"/>
        <w:tabs>
          <w:tab w:val="right" w:leader="underscore" w:pos="9062"/>
        </w:tabs>
        <w:rPr>
          <w:rFonts w:cs="Arial"/>
          <w:b w:val="0"/>
          <w:bCs w:val="0"/>
          <w:i w:val="0"/>
          <w:iCs w:val="0"/>
          <w:noProof/>
          <w:sz w:val="22"/>
          <w:szCs w:val="22"/>
        </w:rPr>
      </w:pPr>
      <w:hyperlink w:anchor="_Toc22816638" w:history="1">
        <w:r w:rsidR="008C6D05" w:rsidRPr="00236F60">
          <w:rPr>
            <w:rStyle w:val="Lienhypertexte"/>
            <w:noProof/>
          </w:rPr>
          <w:t>II – Définition et caractéristiques</w:t>
        </w:r>
        <w:r w:rsidR="008C6D05">
          <w:rPr>
            <w:noProof/>
            <w:webHidden/>
          </w:rPr>
          <w:tab/>
        </w:r>
        <w:r w:rsidR="008C6D05">
          <w:rPr>
            <w:noProof/>
            <w:webHidden/>
          </w:rPr>
          <w:fldChar w:fldCharType="begin"/>
        </w:r>
        <w:r w:rsidR="008C6D05">
          <w:rPr>
            <w:noProof/>
            <w:webHidden/>
          </w:rPr>
          <w:instrText xml:space="preserve"> PAGEREF _Toc22816638 \h </w:instrText>
        </w:r>
        <w:r w:rsidR="008C6D05">
          <w:rPr>
            <w:noProof/>
            <w:webHidden/>
          </w:rPr>
        </w:r>
        <w:r w:rsidR="008C6D05">
          <w:rPr>
            <w:noProof/>
            <w:webHidden/>
          </w:rPr>
          <w:fldChar w:fldCharType="separate"/>
        </w:r>
        <w:r w:rsidR="00D434AD">
          <w:rPr>
            <w:noProof/>
            <w:webHidden/>
          </w:rPr>
          <w:t>2</w:t>
        </w:r>
        <w:r w:rsidR="008C6D05">
          <w:rPr>
            <w:noProof/>
            <w:webHidden/>
          </w:rPr>
          <w:fldChar w:fldCharType="end"/>
        </w:r>
      </w:hyperlink>
    </w:p>
    <w:p w14:paraId="12D5B1C5" w14:textId="7608FBB4" w:rsidR="008C6D05" w:rsidRPr="00753D02" w:rsidRDefault="000A4A86">
      <w:pPr>
        <w:pStyle w:val="TM1"/>
        <w:tabs>
          <w:tab w:val="right" w:leader="underscore" w:pos="9062"/>
        </w:tabs>
        <w:rPr>
          <w:rFonts w:cs="Arial"/>
          <w:b w:val="0"/>
          <w:bCs w:val="0"/>
          <w:i w:val="0"/>
          <w:iCs w:val="0"/>
          <w:noProof/>
          <w:sz w:val="22"/>
          <w:szCs w:val="22"/>
        </w:rPr>
      </w:pPr>
      <w:hyperlink w:anchor="_Toc22816639" w:history="1">
        <w:r w:rsidR="008C6D05" w:rsidRPr="00236F60">
          <w:rPr>
            <w:rStyle w:val="Lienhypertexte"/>
            <w:noProof/>
          </w:rPr>
          <w:t>III – Mise en œuvre</w:t>
        </w:r>
        <w:r w:rsidR="008C6D05">
          <w:rPr>
            <w:noProof/>
            <w:webHidden/>
          </w:rPr>
          <w:tab/>
        </w:r>
        <w:r w:rsidR="008C6D05">
          <w:rPr>
            <w:noProof/>
            <w:webHidden/>
          </w:rPr>
          <w:fldChar w:fldCharType="begin"/>
        </w:r>
        <w:r w:rsidR="008C6D05">
          <w:rPr>
            <w:noProof/>
            <w:webHidden/>
          </w:rPr>
          <w:instrText xml:space="preserve"> PAGEREF _Toc22816639 \h </w:instrText>
        </w:r>
        <w:r w:rsidR="008C6D05">
          <w:rPr>
            <w:noProof/>
            <w:webHidden/>
          </w:rPr>
        </w:r>
        <w:r w:rsidR="008C6D05">
          <w:rPr>
            <w:noProof/>
            <w:webHidden/>
          </w:rPr>
          <w:fldChar w:fldCharType="separate"/>
        </w:r>
        <w:r w:rsidR="00D434AD">
          <w:rPr>
            <w:noProof/>
            <w:webHidden/>
          </w:rPr>
          <w:t>3</w:t>
        </w:r>
        <w:r w:rsidR="008C6D05">
          <w:rPr>
            <w:noProof/>
            <w:webHidden/>
          </w:rPr>
          <w:fldChar w:fldCharType="end"/>
        </w:r>
      </w:hyperlink>
    </w:p>
    <w:p w14:paraId="2B118405" w14:textId="7B6B3BFE" w:rsidR="008C6D05" w:rsidRPr="00753D02" w:rsidRDefault="000A4A86">
      <w:pPr>
        <w:pStyle w:val="TM2"/>
        <w:tabs>
          <w:tab w:val="right" w:leader="underscore" w:pos="9062"/>
        </w:tabs>
        <w:rPr>
          <w:rFonts w:cs="Arial"/>
          <w:b w:val="0"/>
          <w:bCs w:val="0"/>
          <w:noProof/>
        </w:rPr>
      </w:pPr>
      <w:hyperlink w:anchor="_Toc22816640" w:history="1">
        <w:r w:rsidR="008C6D05" w:rsidRPr="00236F60">
          <w:rPr>
            <w:rStyle w:val="Lienhypertexte"/>
            <w:noProof/>
          </w:rPr>
          <w:t>31 – Les étapes de la méthode</w:t>
        </w:r>
        <w:r w:rsidR="008C6D05">
          <w:rPr>
            <w:noProof/>
            <w:webHidden/>
          </w:rPr>
          <w:tab/>
        </w:r>
        <w:r w:rsidR="008C6D05">
          <w:rPr>
            <w:noProof/>
            <w:webHidden/>
          </w:rPr>
          <w:fldChar w:fldCharType="begin"/>
        </w:r>
        <w:r w:rsidR="008C6D05">
          <w:rPr>
            <w:noProof/>
            <w:webHidden/>
          </w:rPr>
          <w:instrText xml:space="preserve"> PAGEREF _Toc22816640 \h </w:instrText>
        </w:r>
        <w:r w:rsidR="008C6D05">
          <w:rPr>
            <w:noProof/>
            <w:webHidden/>
          </w:rPr>
        </w:r>
        <w:r w:rsidR="008C6D05">
          <w:rPr>
            <w:noProof/>
            <w:webHidden/>
          </w:rPr>
          <w:fldChar w:fldCharType="separate"/>
        </w:r>
        <w:r w:rsidR="00D434AD">
          <w:rPr>
            <w:noProof/>
            <w:webHidden/>
          </w:rPr>
          <w:t>3</w:t>
        </w:r>
        <w:r w:rsidR="008C6D05">
          <w:rPr>
            <w:noProof/>
            <w:webHidden/>
          </w:rPr>
          <w:fldChar w:fldCharType="end"/>
        </w:r>
      </w:hyperlink>
    </w:p>
    <w:p w14:paraId="5A028929" w14:textId="28BAD269" w:rsidR="008C6D05" w:rsidRPr="00753D02" w:rsidRDefault="000A4A86">
      <w:pPr>
        <w:pStyle w:val="TM2"/>
        <w:tabs>
          <w:tab w:val="right" w:leader="underscore" w:pos="9062"/>
        </w:tabs>
        <w:rPr>
          <w:rFonts w:cs="Arial"/>
          <w:b w:val="0"/>
          <w:bCs w:val="0"/>
          <w:noProof/>
        </w:rPr>
      </w:pPr>
      <w:hyperlink w:anchor="_Toc22816641" w:history="1">
        <w:r w:rsidR="008C6D05" w:rsidRPr="00236F60">
          <w:rPr>
            <w:rStyle w:val="Lienhypertexte"/>
            <w:noProof/>
          </w:rPr>
          <w:t>32 – L’utilisation des principaux multiples</w:t>
        </w:r>
        <w:r w:rsidR="008C6D05">
          <w:rPr>
            <w:noProof/>
            <w:webHidden/>
          </w:rPr>
          <w:tab/>
        </w:r>
        <w:r w:rsidR="008C6D05">
          <w:rPr>
            <w:noProof/>
            <w:webHidden/>
          </w:rPr>
          <w:fldChar w:fldCharType="begin"/>
        </w:r>
        <w:r w:rsidR="008C6D05">
          <w:rPr>
            <w:noProof/>
            <w:webHidden/>
          </w:rPr>
          <w:instrText xml:space="preserve"> PAGEREF _Toc22816641 \h </w:instrText>
        </w:r>
        <w:r w:rsidR="008C6D05">
          <w:rPr>
            <w:noProof/>
            <w:webHidden/>
          </w:rPr>
        </w:r>
        <w:r w:rsidR="008C6D05">
          <w:rPr>
            <w:noProof/>
            <w:webHidden/>
          </w:rPr>
          <w:fldChar w:fldCharType="separate"/>
        </w:r>
        <w:r w:rsidR="00D434AD">
          <w:rPr>
            <w:noProof/>
            <w:webHidden/>
          </w:rPr>
          <w:t>4</w:t>
        </w:r>
        <w:r w:rsidR="008C6D05">
          <w:rPr>
            <w:noProof/>
            <w:webHidden/>
          </w:rPr>
          <w:fldChar w:fldCharType="end"/>
        </w:r>
      </w:hyperlink>
    </w:p>
    <w:p w14:paraId="2E54BF77" w14:textId="452CDD98" w:rsidR="008C6D05" w:rsidRPr="00753D02" w:rsidRDefault="000A4A86">
      <w:pPr>
        <w:pStyle w:val="TM3"/>
        <w:tabs>
          <w:tab w:val="right" w:leader="underscore" w:pos="9062"/>
        </w:tabs>
        <w:rPr>
          <w:rFonts w:cs="Arial"/>
          <w:noProof/>
          <w:sz w:val="22"/>
          <w:szCs w:val="22"/>
        </w:rPr>
      </w:pPr>
      <w:hyperlink w:anchor="_Toc22816642" w:history="1">
        <w:r w:rsidR="008C6D05" w:rsidRPr="00236F60">
          <w:rPr>
            <w:rStyle w:val="Lienhypertexte"/>
            <w:noProof/>
          </w:rPr>
          <w:t>321 – Les principales catégories de multiples</w:t>
        </w:r>
        <w:r w:rsidR="008C6D05">
          <w:rPr>
            <w:noProof/>
            <w:webHidden/>
          </w:rPr>
          <w:tab/>
        </w:r>
        <w:r w:rsidR="008C6D05">
          <w:rPr>
            <w:noProof/>
            <w:webHidden/>
          </w:rPr>
          <w:fldChar w:fldCharType="begin"/>
        </w:r>
        <w:r w:rsidR="008C6D05">
          <w:rPr>
            <w:noProof/>
            <w:webHidden/>
          </w:rPr>
          <w:instrText xml:space="preserve"> PAGEREF _Toc22816642 \h </w:instrText>
        </w:r>
        <w:r w:rsidR="008C6D05">
          <w:rPr>
            <w:noProof/>
            <w:webHidden/>
          </w:rPr>
        </w:r>
        <w:r w:rsidR="008C6D05">
          <w:rPr>
            <w:noProof/>
            <w:webHidden/>
          </w:rPr>
          <w:fldChar w:fldCharType="separate"/>
        </w:r>
        <w:r w:rsidR="00D434AD">
          <w:rPr>
            <w:noProof/>
            <w:webHidden/>
          </w:rPr>
          <w:t>4</w:t>
        </w:r>
        <w:r w:rsidR="008C6D05">
          <w:rPr>
            <w:noProof/>
            <w:webHidden/>
          </w:rPr>
          <w:fldChar w:fldCharType="end"/>
        </w:r>
      </w:hyperlink>
    </w:p>
    <w:p w14:paraId="0441FC58" w14:textId="1379F0ED" w:rsidR="008C6D05" w:rsidRPr="00753D02" w:rsidRDefault="000A4A86">
      <w:pPr>
        <w:pStyle w:val="TM3"/>
        <w:tabs>
          <w:tab w:val="right" w:leader="underscore" w:pos="9062"/>
        </w:tabs>
        <w:rPr>
          <w:rFonts w:cs="Arial"/>
          <w:noProof/>
          <w:sz w:val="22"/>
          <w:szCs w:val="22"/>
        </w:rPr>
      </w:pPr>
      <w:hyperlink w:anchor="_Toc22816643" w:history="1">
        <w:r w:rsidR="008C6D05" w:rsidRPr="00236F60">
          <w:rPr>
            <w:rStyle w:val="Lienhypertexte"/>
            <w:noProof/>
          </w:rPr>
          <w:t>322 – Les principaux multiples</w:t>
        </w:r>
        <w:r w:rsidR="008C6D05">
          <w:rPr>
            <w:noProof/>
            <w:webHidden/>
          </w:rPr>
          <w:tab/>
        </w:r>
        <w:r w:rsidR="008C6D05">
          <w:rPr>
            <w:noProof/>
            <w:webHidden/>
          </w:rPr>
          <w:fldChar w:fldCharType="begin"/>
        </w:r>
        <w:r w:rsidR="008C6D05">
          <w:rPr>
            <w:noProof/>
            <w:webHidden/>
          </w:rPr>
          <w:instrText xml:space="preserve"> PAGEREF _Toc22816643 \h </w:instrText>
        </w:r>
        <w:r w:rsidR="008C6D05">
          <w:rPr>
            <w:noProof/>
            <w:webHidden/>
          </w:rPr>
        </w:r>
        <w:r w:rsidR="008C6D05">
          <w:rPr>
            <w:noProof/>
            <w:webHidden/>
          </w:rPr>
          <w:fldChar w:fldCharType="separate"/>
        </w:r>
        <w:r w:rsidR="00D434AD">
          <w:rPr>
            <w:noProof/>
            <w:webHidden/>
          </w:rPr>
          <w:t>6</w:t>
        </w:r>
        <w:r w:rsidR="008C6D05">
          <w:rPr>
            <w:noProof/>
            <w:webHidden/>
          </w:rPr>
          <w:fldChar w:fldCharType="end"/>
        </w:r>
      </w:hyperlink>
    </w:p>
    <w:p w14:paraId="727A73B6" w14:textId="05ACD958" w:rsidR="008C6D05" w:rsidRPr="00753D02" w:rsidRDefault="000A4A86">
      <w:pPr>
        <w:pStyle w:val="TM3"/>
        <w:tabs>
          <w:tab w:val="right" w:leader="underscore" w:pos="9062"/>
        </w:tabs>
        <w:rPr>
          <w:rFonts w:cs="Arial"/>
          <w:noProof/>
          <w:sz w:val="22"/>
          <w:szCs w:val="22"/>
        </w:rPr>
      </w:pPr>
      <w:hyperlink w:anchor="_Toc22816644" w:history="1">
        <w:r w:rsidR="008C6D05" w:rsidRPr="00236F60">
          <w:rPr>
            <w:rStyle w:val="Lienhypertexte"/>
            <w:noProof/>
          </w:rPr>
          <w:t>323 – Démarche et exemples</w:t>
        </w:r>
        <w:r w:rsidR="008C6D05">
          <w:rPr>
            <w:noProof/>
            <w:webHidden/>
          </w:rPr>
          <w:tab/>
        </w:r>
        <w:r w:rsidR="008C6D05">
          <w:rPr>
            <w:noProof/>
            <w:webHidden/>
          </w:rPr>
          <w:fldChar w:fldCharType="begin"/>
        </w:r>
        <w:r w:rsidR="008C6D05">
          <w:rPr>
            <w:noProof/>
            <w:webHidden/>
          </w:rPr>
          <w:instrText xml:space="preserve"> PAGEREF _Toc22816644 \h </w:instrText>
        </w:r>
        <w:r w:rsidR="008C6D05">
          <w:rPr>
            <w:noProof/>
            <w:webHidden/>
          </w:rPr>
        </w:r>
        <w:r w:rsidR="008C6D05">
          <w:rPr>
            <w:noProof/>
            <w:webHidden/>
          </w:rPr>
          <w:fldChar w:fldCharType="separate"/>
        </w:r>
        <w:r w:rsidR="00D434AD">
          <w:rPr>
            <w:noProof/>
            <w:webHidden/>
          </w:rPr>
          <w:t>8</w:t>
        </w:r>
        <w:r w:rsidR="008C6D05">
          <w:rPr>
            <w:noProof/>
            <w:webHidden/>
          </w:rPr>
          <w:fldChar w:fldCharType="end"/>
        </w:r>
      </w:hyperlink>
    </w:p>
    <w:p w14:paraId="5EB612B6" w14:textId="438D1A4D" w:rsidR="008C6D05" w:rsidRPr="00753D02" w:rsidRDefault="000A4A86" w:rsidP="008C6D05">
      <w:pPr>
        <w:pStyle w:val="TM2"/>
        <w:tabs>
          <w:tab w:val="right" w:leader="underscore" w:pos="9062"/>
        </w:tabs>
        <w:ind w:left="0"/>
        <w:rPr>
          <w:rFonts w:cs="Arial"/>
          <w:b w:val="0"/>
          <w:bCs w:val="0"/>
          <w:noProof/>
        </w:rPr>
      </w:pPr>
      <w:hyperlink w:anchor="_Toc22816645" w:history="1">
        <w:r w:rsidR="008C6D05" w:rsidRPr="00236F60">
          <w:rPr>
            <w:rStyle w:val="Lienhypertexte"/>
            <w:noProof/>
          </w:rPr>
          <w:t>IV – Difficultés d’application</w:t>
        </w:r>
        <w:r w:rsidR="008C6D05">
          <w:rPr>
            <w:noProof/>
            <w:webHidden/>
          </w:rPr>
          <w:tab/>
        </w:r>
        <w:r w:rsidR="008C6D05">
          <w:rPr>
            <w:noProof/>
            <w:webHidden/>
          </w:rPr>
          <w:fldChar w:fldCharType="begin"/>
        </w:r>
        <w:r w:rsidR="008C6D05">
          <w:rPr>
            <w:noProof/>
            <w:webHidden/>
          </w:rPr>
          <w:instrText xml:space="preserve"> PAGEREF _Toc22816645 \h </w:instrText>
        </w:r>
        <w:r w:rsidR="008C6D05">
          <w:rPr>
            <w:noProof/>
            <w:webHidden/>
          </w:rPr>
        </w:r>
        <w:r w:rsidR="008C6D05">
          <w:rPr>
            <w:noProof/>
            <w:webHidden/>
          </w:rPr>
          <w:fldChar w:fldCharType="separate"/>
        </w:r>
        <w:r w:rsidR="00D434AD">
          <w:rPr>
            <w:noProof/>
            <w:webHidden/>
          </w:rPr>
          <w:t>10</w:t>
        </w:r>
        <w:r w:rsidR="008C6D05">
          <w:rPr>
            <w:noProof/>
            <w:webHidden/>
          </w:rPr>
          <w:fldChar w:fldCharType="end"/>
        </w:r>
      </w:hyperlink>
    </w:p>
    <w:p w14:paraId="09F8CB3A" w14:textId="2DC97D55" w:rsidR="008C6D05" w:rsidRPr="00753D02" w:rsidRDefault="000A4A86" w:rsidP="008C6D05">
      <w:pPr>
        <w:pStyle w:val="TM1"/>
        <w:tabs>
          <w:tab w:val="right" w:leader="underscore" w:pos="9062"/>
        </w:tabs>
        <w:rPr>
          <w:rFonts w:cs="Arial"/>
          <w:b w:val="0"/>
          <w:bCs w:val="0"/>
          <w:i w:val="0"/>
          <w:iCs w:val="0"/>
          <w:noProof/>
          <w:sz w:val="22"/>
          <w:szCs w:val="22"/>
        </w:rPr>
      </w:pPr>
      <w:hyperlink w:anchor="_Toc22816646" w:history="1">
        <w:r w:rsidR="008C6D05" w:rsidRPr="00236F60">
          <w:rPr>
            <w:rStyle w:val="Lienhypertexte"/>
            <w:noProof/>
          </w:rPr>
          <w:t>Pour aller à l’essentiel :</w:t>
        </w:r>
        <w:r w:rsidR="008C6D05">
          <w:rPr>
            <w:noProof/>
            <w:webHidden/>
          </w:rPr>
          <w:tab/>
        </w:r>
        <w:r w:rsidR="008C6D05">
          <w:rPr>
            <w:noProof/>
            <w:webHidden/>
          </w:rPr>
          <w:fldChar w:fldCharType="begin"/>
        </w:r>
        <w:r w:rsidR="008C6D05">
          <w:rPr>
            <w:noProof/>
            <w:webHidden/>
          </w:rPr>
          <w:instrText xml:space="preserve"> PAGEREF _Toc22816646 \h </w:instrText>
        </w:r>
        <w:r w:rsidR="008C6D05">
          <w:rPr>
            <w:noProof/>
            <w:webHidden/>
          </w:rPr>
        </w:r>
        <w:r w:rsidR="008C6D05">
          <w:rPr>
            <w:noProof/>
            <w:webHidden/>
          </w:rPr>
          <w:fldChar w:fldCharType="separate"/>
        </w:r>
        <w:r w:rsidR="00D434AD">
          <w:rPr>
            <w:noProof/>
            <w:webHidden/>
          </w:rPr>
          <w:t>11</w:t>
        </w:r>
        <w:r w:rsidR="008C6D05">
          <w:rPr>
            <w:noProof/>
            <w:webHidden/>
          </w:rPr>
          <w:fldChar w:fldCharType="end"/>
        </w:r>
      </w:hyperlink>
    </w:p>
    <w:p w14:paraId="28993442" w14:textId="77777777" w:rsidR="000C6E86" w:rsidRDefault="000C6E86" w:rsidP="00B4636E">
      <w:r>
        <w:fldChar w:fldCharType="end"/>
      </w:r>
    </w:p>
    <w:p w14:paraId="187686B2" w14:textId="77777777" w:rsidR="00447604" w:rsidRPr="00447604" w:rsidRDefault="000C6E86" w:rsidP="00B14E87">
      <w:r>
        <w:br w:type="page"/>
      </w:r>
    </w:p>
    <w:p w14:paraId="161A0F6B" w14:textId="77777777" w:rsidR="00B4636E" w:rsidRDefault="00B14E87" w:rsidP="00B14E87">
      <w:pPr>
        <w:pStyle w:val="Titre1"/>
      </w:pPr>
      <w:bookmarkStart w:id="6" w:name="_Toc22816637"/>
      <w:r>
        <w:lastRenderedPageBreak/>
        <w:t>I – Principe de la méthode comparative</w:t>
      </w:r>
      <w:bookmarkEnd w:id="6"/>
    </w:p>
    <w:p w14:paraId="00CE2A8E" w14:textId="77777777" w:rsidR="00B14E87" w:rsidRPr="00B14E87" w:rsidRDefault="00B14E87" w:rsidP="00B14E87">
      <w:pPr>
        <w:spacing w:before="100" w:beforeAutospacing="1" w:after="100" w:afterAutospacing="1"/>
      </w:pPr>
      <w:r w:rsidRPr="00B14E87">
        <w:t>Le principe de la méthode comparative est basé sur une comparaison entre une entreprise sur le point d’être cédée et d’autres acteurs affichant le même profil et qui ont récemment changé de propriétaires.</w:t>
      </w:r>
    </w:p>
    <w:p w14:paraId="00434349" w14:textId="77777777" w:rsidR="00B14E87" w:rsidRPr="00B14E87" w:rsidRDefault="00B14E87" w:rsidP="00B14E87">
      <w:pPr>
        <w:spacing w:before="100" w:beforeAutospacing="1" w:after="100" w:afterAutospacing="1"/>
      </w:pPr>
      <w:r w:rsidRPr="00B14E87">
        <w:t>La démarche est identique à celle d’un acquéreur immobilier cherchant à connaître le prix d’autres biens vendus dans un quartier afin d’être sûr de payer son appartement au juste prix.</w:t>
      </w:r>
    </w:p>
    <w:p w14:paraId="2F78F5C1" w14:textId="77777777" w:rsidR="00B14E87" w:rsidRPr="00B14E87" w:rsidRDefault="00B14E87" w:rsidP="00B14E87">
      <w:pPr>
        <w:spacing w:before="100" w:beforeAutospacing="1" w:after="100" w:afterAutospacing="1"/>
      </w:pPr>
      <w:r w:rsidRPr="00B14E87">
        <w:t xml:space="preserve">L’approche comparative est fréquente lors de la </w:t>
      </w:r>
      <w:hyperlink r:id="rId11" w:history="1">
        <w:r w:rsidRPr="00753D02">
          <w:rPr>
            <w:b/>
            <w:bCs/>
            <w:color w:val="000000"/>
            <w:u w:val="single"/>
          </w:rPr>
          <w:t>reprise d’une entreprise</w:t>
        </w:r>
      </w:hyperlink>
      <w:r w:rsidRPr="00B14E87">
        <w:t xml:space="preserve"> ou d’un </w:t>
      </w:r>
      <w:hyperlink r:id="rId12" w:history="1">
        <w:r w:rsidRPr="00753D02">
          <w:rPr>
            <w:b/>
            <w:bCs/>
            <w:color w:val="000000"/>
            <w:u w:val="single"/>
          </w:rPr>
          <w:t>fonds de commerce</w:t>
        </w:r>
      </w:hyperlink>
      <w:r w:rsidRPr="00753D02">
        <w:rPr>
          <w:b/>
          <w:bCs/>
          <w:color w:val="000000"/>
        </w:rPr>
        <w:t xml:space="preserve">, </w:t>
      </w:r>
      <w:r w:rsidRPr="00B14E87">
        <w:t>car la multitude de transactions enregistrées, par exemple auprès des chambres consulaires, facilite les comparaisons.</w:t>
      </w:r>
    </w:p>
    <w:p w14:paraId="4E78AEDC" w14:textId="77777777" w:rsidR="00B14E87" w:rsidRPr="00B14E87" w:rsidRDefault="00B14E87" w:rsidP="00B14E87">
      <w:pPr>
        <w:spacing w:before="100" w:beforeAutospacing="1" w:after="100" w:afterAutospacing="1"/>
      </w:pPr>
      <w:r w:rsidRPr="00B14E87">
        <w:t>En pratique, le repreneur tente d’établir la valeur théorique de l’entreprise en se basant sur un barème ou un ratio commun au même secteur d’activité.</w:t>
      </w:r>
    </w:p>
    <w:p w14:paraId="06D915C7" w14:textId="77777777" w:rsidR="00B14E87" w:rsidRPr="00B14E87" w:rsidRDefault="00B14E87" w:rsidP="00DF1F4C">
      <w:pPr>
        <w:spacing w:before="100" w:beforeAutospacing="1" w:after="100" w:afterAutospacing="1"/>
      </w:pPr>
      <w:r w:rsidRPr="00B14E87">
        <w:t xml:space="preserve">Cette méthode peut être complétée par une méthode intrinsèque, par exemple l'actualisation des flux financiers et l'analyse du cours des </w:t>
      </w:r>
      <w:hyperlink r:id="rId13" w:history="1">
        <w:r w:rsidRPr="00753D02">
          <w:rPr>
            <w:b/>
            <w:bCs/>
            <w:color w:val="000000"/>
            <w:u w:val="single"/>
          </w:rPr>
          <w:t>actions</w:t>
        </w:r>
      </w:hyperlink>
      <w:r w:rsidRPr="00B14E87">
        <w:t xml:space="preserve"> d’une entreprise, ou par une approche patrimoniale basée sur l’évaluation des </w:t>
      </w:r>
      <w:hyperlink r:id="rId14" w:history="1">
        <w:r w:rsidRPr="00753D02">
          <w:rPr>
            <w:b/>
            <w:bCs/>
            <w:color w:val="000000"/>
            <w:u w:val="single"/>
          </w:rPr>
          <w:t>actifs nets comptables</w:t>
        </w:r>
      </w:hyperlink>
      <w:r w:rsidRPr="00753D02">
        <w:rPr>
          <w:b/>
          <w:bCs/>
          <w:color w:val="000000"/>
        </w:rPr>
        <w:t>.</w:t>
      </w:r>
    </w:p>
    <w:p w14:paraId="51251D54" w14:textId="77777777" w:rsidR="00A360A4" w:rsidRDefault="00A360A4" w:rsidP="00A360A4">
      <w:pPr>
        <w:pStyle w:val="Titre1"/>
      </w:pPr>
      <w:bookmarkStart w:id="7" w:name="_Toc275866450"/>
      <w:bookmarkStart w:id="8" w:name="_Toc374451001"/>
      <w:bookmarkStart w:id="9" w:name="_Toc22816638"/>
      <w:r>
        <w:t>I</w:t>
      </w:r>
      <w:r w:rsidR="00B14E87">
        <w:t>I</w:t>
      </w:r>
      <w:r>
        <w:t xml:space="preserve"> – Définition et caractéristiques</w:t>
      </w:r>
      <w:bookmarkEnd w:id="7"/>
      <w:bookmarkEnd w:id="8"/>
      <w:bookmarkEnd w:id="9"/>
    </w:p>
    <w:p w14:paraId="17E2F589" w14:textId="77777777" w:rsidR="00A360A4" w:rsidRDefault="00A360A4" w:rsidP="00B4636E"/>
    <w:p w14:paraId="78F25053" w14:textId="77777777" w:rsidR="00A360A4" w:rsidRDefault="00A360A4" w:rsidP="00A360A4">
      <w:r>
        <w:t xml:space="preserve">Ces méthodes ont pour objet de valoriser un bien par comparaison </w:t>
      </w:r>
      <w:r w:rsidRPr="00A360A4">
        <w:rPr>
          <w:b/>
        </w:rPr>
        <w:t>avec un échantillon de référence constitué d’investissements</w:t>
      </w:r>
      <w:r>
        <w:t xml:space="preserve"> de même nature ou proches. Dans le cas de l’évaluation des entreprises, il sera constitué par exemple</w:t>
      </w:r>
      <w:r w:rsidR="00011CA8">
        <w:t> :</w:t>
      </w:r>
    </w:p>
    <w:p w14:paraId="03006BE7" w14:textId="77777777" w:rsidR="00A360A4" w:rsidRDefault="00A360A4" w:rsidP="00A360A4">
      <w:pPr>
        <w:numPr>
          <w:ilvl w:val="0"/>
          <w:numId w:val="1"/>
        </w:numPr>
      </w:pPr>
      <w:proofErr w:type="gramStart"/>
      <w:r>
        <w:t>des</w:t>
      </w:r>
      <w:proofErr w:type="gramEnd"/>
      <w:r>
        <w:t xml:space="preserve"> sociétés cotées;</w:t>
      </w:r>
    </w:p>
    <w:p w14:paraId="42383830" w14:textId="77777777" w:rsidR="00447604" w:rsidRDefault="00A360A4" w:rsidP="00A360A4">
      <w:pPr>
        <w:numPr>
          <w:ilvl w:val="0"/>
          <w:numId w:val="1"/>
        </w:numPr>
      </w:pPr>
      <w:proofErr w:type="gramStart"/>
      <w:r>
        <w:t>des</w:t>
      </w:r>
      <w:proofErr w:type="gramEnd"/>
      <w:r>
        <w:t xml:space="preserve"> transactions réalisées de même nature. Sur les sociétés de l’échantillon, on calcule un multiple de la façon suivante</w:t>
      </w:r>
      <w:r w:rsidR="00447604">
        <w:t> :</w:t>
      </w:r>
    </w:p>
    <w:p w14:paraId="01D056EB" w14:textId="77777777" w:rsidR="007F06E5" w:rsidRDefault="007F06E5" w:rsidP="007F06E5">
      <w:pPr>
        <w:ind w:left="720"/>
      </w:pPr>
    </w:p>
    <w:tbl>
      <w:tblPr>
        <w:tblpPr w:leftFromText="141" w:rightFromText="141" w:vertAnchor="text" w:tblpY="1"/>
        <w:tblOverlap w:val="never"/>
        <w:tblW w:w="0" w:type="auto"/>
        <w:tblBorders>
          <w:insideH w:val="single" w:sz="4" w:space="0" w:color="auto"/>
        </w:tblBorders>
        <w:tblLook w:val="04A0" w:firstRow="1" w:lastRow="0" w:firstColumn="1" w:lastColumn="0" w:noHBand="0" w:noVBand="1"/>
      </w:tblPr>
      <w:tblGrid>
        <w:gridCol w:w="1494"/>
        <w:gridCol w:w="2334"/>
      </w:tblGrid>
      <w:tr w:rsidR="00447604" w14:paraId="729505F7" w14:textId="77777777" w:rsidTr="00701F18">
        <w:tc>
          <w:tcPr>
            <w:tcW w:w="1494" w:type="dxa"/>
            <w:vMerge w:val="restart"/>
            <w:shd w:val="clear" w:color="auto" w:fill="auto"/>
          </w:tcPr>
          <w:p w14:paraId="30A338CF" w14:textId="77777777" w:rsidR="00447604" w:rsidRPr="00FE4AFB" w:rsidRDefault="00447604" w:rsidP="00701F18">
            <w:pPr>
              <w:rPr>
                <w:highlight w:val="yellow"/>
              </w:rPr>
            </w:pPr>
            <w:r w:rsidRPr="00FE4AFB">
              <w:rPr>
                <w:highlight w:val="yellow"/>
              </w:rPr>
              <w:t>Multiple =</w:t>
            </w:r>
          </w:p>
        </w:tc>
        <w:tc>
          <w:tcPr>
            <w:tcW w:w="2334" w:type="dxa"/>
            <w:shd w:val="clear" w:color="auto" w:fill="auto"/>
          </w:tcPr>
          <w:p w14:paraId="00C722F7" w14:textId="77777777" w:rsidR="00447604" w:rsidRPr="00FE4AFB" w:rsidRDefault="007F06E5" w:rsidP="00701F18">
            <w:pPr>
              <w:rPr>
                <w:highlight w:val="yellow"/>
              </w:rPr>
            </w:pPr>
            <w:r w:rsidRPr="00FE4AFB">
              <w:rPr>
                <w:highlight w:val="yellow"/>
              </w:rPr>
              <w:t xml:space="preserve">VGE ou </w:t>
            </w:r>
            <w:proofErr w:type="spellStart"/>
            <w:r w:rsidRPr="00FE4AFB">
              <w:rPr>
                <w:highlight w:val="yellow"/>
              </w:rPr>
              <w:t>Vcp</w:t>
            </w:r>
            <w:proofErr w:type="spellEnd"/>
          </w:p>
        </w:tc>
      </w:tr>
      <w:tr w:rsidR="00447604" w14:paraId="463AA74E" w14:textId="77777777" w:rsidTr="00701F18">
        <w:tc>
          <w:tcPr>
            <w:tcW w:w="1494" w:type="dxa"/>
            <w:vMerge/>
            <w:shd w:val="clear" w:color="auto" w:fill="auto"/>
          </w:tcPr>
          <w:p w14:paraId="5A12C353" w14:textId="77777777" w:rsidR="00447604" w:rsidRPr="00FE4AFB" w:rsidRDefault="00447604" w:rsidP="00701F18">
            <w:pPr>
              <w:rPr>
                <w:highlight w:val="yellow"/>
              </w:rPr>
            </w:pPr>
          </w:p>
        </w:tc>
        <w:tc>
          <w:tcPr>
            <w:tcW w:w="2334" w:type="dxa"/>
            <w:shd w:val="clear" w:color="auto" w:fill="auto"/>
          </w:tcPr>
          <w:p w14:paraId="1CDC306E" w14:textId="77777777" w:rsidR="00447604" w:rsidRPr="00FE4AFB" w:rsidRDefault="007F06E5" w:rsidP="00701F18">
            <w:pPr>
              <w:rPr>
                <w:highlight w:val="yellow"/>
              </w:rPr>
            </w:pPr>
            <w:r w:rsidRPr="00FE4AFB">
              <w:rPr>
                <w:highlight w:val="yellow"/>
              </w:rPr>
              <w:t>Inducteur de valeur</w:t>
            </w:r>
          </w:p>
        </w:tc>
      </w:tr>
    </w:tbl>
    <w:p w14:paraId="53312FC7" w14:textId="77777777" w:rsidR="00A479C9" w:rsidRDefault="00701F18" w:rsidP="007F06E5">
      <w:r>
        <w:t>VGE = Valeur globale de l’entreprise</w:t>
      </w:r>
    </w:p>
    <w:p w14:paraId="2102DA55" w14:textId="77777777" w:rsidR="00701F18" w:rsidRDefault="00701F18" w:rsidP="007F06E5">
      <w:proofErr w:type="spellStart"/>
      <w:r>
        <w:t>Vcp</w:t>
      </w:r>
      <w:proofErr w:type="spellEnd"/>
      <w:r>
        <w:t xml:space="preserve"> = Valeur des capitaux propres</w:t>
      </w:r>
    </w:p>
    <w:p w14:paraId="057EBE15" w14:textId="77777777" w:rsidR="00701F18" w:rsidRDefault="00701F18" w:rsidP="007F06E5"/>
    <w:p w14:paraId="6A4EDEE1" w14:textId="77777777" w:rsidR="00A360A4" w:rsidRDefault="00A360A4" w:rsidP="00A360A4">
      <w:r>
        <w:t>Ensuite, on applique cette relation sur la société à évaluer.</w:t>
      </w:r>
    </w:p>
    <w:p w14:paraId="6EC940DE" w14:textId="77777777" w:rsidR="00A360A4" w:rsidRDefault="007F06E5" w:rsidP="00A360A4">
      <w:r>
        <w:t>D’où :</w:t>
      </w:r>
    </w:p>
    <w:p w14:paraId="39CA6A67" w14:textId="77777777" w:rsidR="00A360A4" w:rsidRDefault="00A360A4" w:rsidP="00A360A4">
      <w:pPr>
        <w:pBdr>
          <w:top w:val="single" w:sz="4" w:space="1" w:color="auto"/>
          <w:left w:val="single" w:sz="4" w:space="4" w:color="auto"/>
          <w:bottom w:val="single" w:sz="4" w:space="1" w:color="auto"/>
          <w:right w:val="single" w:sz="4" w:space="0" w:color="auto"/>
        </w:pBdr>
      </w:pPr>
      <w:r>
        <w:t>Valeur</w:t>
      </w:r>
      <w:r w:rsidR="003A45DD">
        <w:t xml:space="preserve"> de la société = Multiple m</w:t>
      </w:r>
      <w:r w:rsidR="0009173F">
        <w:t>oyen</w:t>
      </w:r>
      <w:r w:rsidR="0009173F" w:rsidRPr="00CD3699">
        <w:rPr>
          <w:color w:val="FF0000"/>
        </w:rPr>
        <w:t xml:space="preserve"> </w:t>
      </w:r>
      <w:r w:rsidR="00CD3699" w:rsidRPr="00CD3699">
        <w:rPr>
          <w:color w:val="FF0000"/>
        </w:rPr>
        <w:t xml:space="preserve">de l’échantillon </w:t>
      </w:r>
      <w:r w:rsidR="0009173F">
        <w:t>x Critère appliqué à la fi</w:t>
      </w:r>
      <w:r w:rsidR="003A45DD">
        <w:t>rme</w:t>
      </w:r>
    </w:p>
    <w:p w14:paraId="2560BEAC" w14:textId="77777777" w:rsidR="00A360A4" w:rsidRDefault="00011CA8" w:rsidP="00A360A4">
      <w:pPr>
        <w:rPr>
          <w:b/>
        </w:rPr>
      </w:pPr>
      <w:r>
        <w:t xml:space="preserve">C’est pour cette raison que l’on appelle cette méthode aussi </w:t>
      </w:r>
      <w:r w:rsidRPr="00CD3699">
        <w:rPr>
          <w:b/>
          <w:highlight w:val="yellow"/>
        </w:rPr>
        <w:t>la méthode des multiples.</w:t>
      </w:r>
    </w:p>
    <w:p w14:paraId="0B7F8A61" w14:textId="6EB33B0C" w:rsidR="00B14E87" w:rsidRDefault="006003BE" w:rsidP="00B14E87">
      <w:r>
        <w:rPr>
          <w:noProof/>
        </w:rPr>
        <w:drawing>
          <wp:inline distT="0" distB="0" distL="0" distR="0" wp14:anchorId="17A39C96" wp14:editId="066869E5">
            <wp:extent cx="5892800" cy="1968500"/>
            <wp:effectExtent l="19050" t="19050" r="31750" b="317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2800" cy="196850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36EC6010" w14:textId="77777777" w:rsidR="00A360A4" w:rsidRDefault="00A360A4" w:rsidP="00A360A4"/>
    <w:p w14:paraId="252E21D4" w14:textId="77777777" w:rsidR="00A360A4" w:rsidRDefault="00A360A4" w:rsidP="00A360A4">
      <w:r>
        <w:lastRenderedPageBreak/>
        <w:t xml:space="preserve">On peut distinguer deux principes </w:t>
      </w:r>
      <w:r w:rsidR="00447604">
        <w:t>essentiels :</w:t>
      </w:r>
    </w:p>
    <w:p w14:paraId="75D47796" w14:textId="77777777" w:rsidR="00A360A4" w:rsidRDefault="00DF1F4C" w:rsidP="00A360A4">
      <w:pPr>
        <w:numPr>
          <w:ilvl w:val="0"/>
          <w:numId w:val="2"/>
        </w:numPr>
      </w:pPr>
      <w:r>
        <w:t>Privilégier</w:t>
      </w:r>
      <w:r w:rsidR="00A360A4">
        <w:t xml:space="preserve"> la recherche de sociétés coté</w:t>
      </w:r>
      <w:r w:rsidR="00A479C9">
        <w:t>es comparables (bench</w:t>
      </w:r>
      <w:r w:rsidR="000748A5">
        <w:t>m</w:t>
      </w:r>
      <w:r w:rsidR="00A360A4">
        <w:t>ark) et, s’il est possible d’y avoir accès, construire l’échantillon à partir de notes et consensus d’analystes</w:t>
      </w:r>
    </w:p>
    <w:p w14:paraId="72FCB0D2" w14:textId="77777777" w:rsidR="00A360A4" w:rsidRDefault="00DF1F4C" w:rsidP="00A360A4">
      <w:pPr>
        <w:numPr>
          <w:ilvl w:val="0"/>
          <w:numId w:val="2"/>
        </w:numPr>
      </w:pPr>
      <w:r>
        <w:t>Ne</w:t>
      </w:r>
      <w:r w:rsidR="00A360A4">
        <w:t xml:space="preserve"> pas privilégier, de façon systématique, les sociétés appartenant au même secteur d’activité : la recherche de comparables peut être étendue à des sociétés présentant un profil similaire en </w:t>
      </w:r>
      <w:r>
        <w:t>termes :</w:t>
      </w:r>
    </w:p>
    <w:p w14:paraId="631867E4" w14:textId="77777777" w:rsidR="00A360A4" w:rsidRDefault="00A70261" w:rsidP="00A360A4">
      <w:pPr>
        <w:ind w:left="1440" w:hanging="24"/>
      </w:pPr>
      <w:r>
        <w:t>-</w:t>
      </w:r>
      <w:r w:rsidR="00A360A4">
        <w:t xml:space="preserve">d’intensité </w:t>
      </w:r>
      <w:proofErr w:type="gramStart"/>
      <w:r w:rsidR="00A360A4">
        <w:t>capitalistique;</w:t>
      </w:r>
      <w:proofErr w:type="gramEnd"/>
    </w:p>
    <w:p w14:paraId="3A567C8E" w14:textId="77777777" w:rsidR="00A360A4" w:rsidRDefault="00A70261" w:rsidP="00A360A4">
      <w:pPr>
        <w:ind w:left="1440"/>
      </w:pPr>
      <w:r>
        <w:t>-</w:t>
      </w:r>
      <w:r w:rsidR="00A360A4">
        <w:t xml:space="preserve">de </w:t>
      </w:r>
      <w:proofErr w:type="gramStart"/>
      <w:r w:rsidR="00A360A4">
        <w:t>rentabilité;</w:t>
      </w:r>
      <w:proofErr w:type="gramEnd"/>
    </w:p>
    <w:p w14:paraId="22F52E8D" w14:textId="77777777" w:rsidR="00A360A4" w:rsidRDefault="00A70261" w:rsidP="00A360A4">
      <w:pPr>
        <w:ind w:left="1440"/>
      </w:pPr>
      <w:r>
        <w:t>-</w:t>
      </w:r>
      <w:r w:rsidR="00A360A4">
        <w:t xml:space="preserve">de position dans le </w:t>
      </w:r>
      <w:proofErr w:type="gramStart"/>
      <w:r w:rsidR="00A360A4">
        <w:t>cycle;</w:t>
      </w:r>
      <w:proofErr w:type="gramEnd"/>
    </w:p>
    <w:p w14:paraId="33079E55" w14:textId="77777777" w:rsidR="00DF1F4C" w:rsidRDefault="00011CA8" w:rsidP="00DF1F4C">
      <w:pPr>
        <w:ind w:left="1440" w:hanging="24"/>
      </w:pPr>
      <w:r>
        <w:t xml:space="preserve"> </w:t>
      </w:r>
      <w:r w:rsidR="00A70261">
        <w:t>-</w:t>
      </w:r>
      <w:r w:rsidR="00A360A4">
        <w:t>de niveau d’endettement, etc.</w:t>
      </w:r>
    </w:p>
    <w:p w14:paraId="4651E4D1" w14:textId="77777777" w:rsidR="00DF1F4C" w:rsidRDefault="00DF1F4C" w:rsidP="00DF1F4C"/>
    <w:p w14:paraId="4EC3F9C5" w14:textId="77777777" w:rsidR="00DF1F4C" w:rsidRPr="00B14E87" w:rsidRDefault="00DF1F4C" w:rsidP="00DF1F4C">
      <w:pPr>
        <w:rPr>
          <w:i/>
          <w:iCs/>
        </w:rPr>
      </w:pPr>
      <w:r w:rsidRPr="00B14E87">
        <w:rPr>
          <w:b/>
          <w:bCs/>
          <w:i/>
          <w:iCs/>
        </w:rPr>
        <w:t>Exemple :</w:t>
      </w:r>
      <w:r w:rsidRPr="00B14E87">
        <w:rPr>
          <w:i/>
          <w:iCs/>
        </w:rPr>
        <w:t xml:space="preserve"> Imaginons une société cotée du secteur de la pharmacie dont la capitalisation boursière est de 20 milliards d'euros et qui réalise un bénéfice net de 250 millions d'euros. Si l'on souhaite évaluer une entreprise du même secteur qui dégage un bénéfice net de 60 M €, il va être nécessaire de calculer un ratio (capitalisation/bénéfice) car leur différence de taille ne permet pas une comparaison directe. </w:t>
      </w:r>
      <w:r w:rsidRPr="00BD099A">
        <w:rPr>
          <w:i/>
          <w:iCs/>
          <w:highlight w:val="yellow"/>
        </w:rPr>
        <w:t>Ce ratio est ce que l'on appelle un multiple.</w:t>
      </w:r>
      <w:r w:rsidRPr="00B14E87">
        <w:rPr>
          <w:i/>
          <w:iCs/>
        </w:rPr>
        <w:t xml:space="preserve"> </w:t>
      </w:r>
    </w:p>
    <w:p w14:paraId="4F51DE38" w14:textId="77777777" w:rsidR="00DF1F4C" w:rsidRPr="00B14E87" w:rsidRDefault="00DF1F4C" w:rsidP="00DF1F4C">
      <w:pPr>
        <w:rPr>
          <w:i/>
          <w:iCs/>
        </w:rPr>
      </w:pPr>
      <w:r w:rsidRPr="00B14E87">
        <w:rPr>
          <w:i/>
          <w:iCs/>
        </w:rPr>
        <w:t>En matière d'évaluation par comparaison, un multiple est le rapport entre la valeur d'une entreprise et un inducteur de valeur. La valeur peut être la valeur globale de l'entreprise (VGE) ou la valeur de marché de ses capitaux propres (</w:t>
      </w:r>
      <w:proofErr w:type="spellStart"/>
      <w:r w:rsidRPr="00B14E87">
        <w:rPr>
          <w:i/>
          <w:iCs/>
        </w:rPr>
        <w:t>Vcp</w:t>
      </w:r>
      <w:proofErr w:type="spellEnd"/>
      <w:r w:rsidRPr="00B14E87">
        <w:rPr>
          <w:i/>
          <w:iCs/>
        </w:rPr>
        <w:t>) et l’inducteur de valeur peut être une donnée comptable ou réelle de l'entreprise.</w:t>
      </w:r>
    </w:p>
    <w:p w14:paraId="12C6FA84" w14:textId="77777777" w:rsidR="00DF1F4C" w:rsidRDefault="00DF1F4C" w:rsidP="00DF1F4C"/>
    <w:p w14:paraId="76854A34" w14:textId="77777777" w:rsidR="00C17D30" w:rsidRDefault="006C7691" w:rsidP="00D13A75">
      <w:pPr>
        <w:pStyle w:val="Titre1"/>
      </w:pPr>
      <w:bookmarkStart w:id="10" w:name="_Toc275866451"/>
      <w:bookmarkStart w:id="11" w:name="_Toc374451002"/>
      <w:bookmarkStart w:id="12" w:name="_Toc22816639"/>
      <w:r>
        <w:t>II</w:t>
      </w:r>
      <w:r w:rsidR="00B14E87">
        <w:t>I</w:t>
      </w:r>
      <w:r>
        <w:t xml:space="preserve"> – Mise en œuvre</w:t>
      </w:r>
      <w:bookmarkEnd w:id="10"/>
      <w:bookmarkEnd w:id="11"/>
      <w:bookmarkEnd w:id="12"/>
    </w:p>
    <w:p w14:paraId="727CAC31" w14:textId="77777777" w:rsidR="006C7691" w:rsidRDefault="0069511C" w:rsidP="00D13A75">
      <w:pPr>
        <w:pStyle w:val="Titre2"/>
      </w:pPr>
      <w:bookmarkStart w:id="13" w:name="_Toc275866452"/>
      <w:bookmarkStart w:id="14" w:name="_Toc374451003"/>
      <w:bookmarkStart w:id="15" w:name="_Toc22816640"/>
      <w:r>
        <w:t>3</w:t>
      </w:r>
      <w:r w:rsidR="006C7691">
        <w:t>1 – Les étapes de la méthode</w:t>
      </w:r>
      <w:bookmarkEnd w:id="13"/>
      <w:bookmarkEnd w:id="14"/>
      <w:bookmarkEnd w:id="15"/>
    </w:p>
    <w:p w14:paraId="33E6C505" w14:textId="77777777" w:rsidR="006C7691" w:rsidRDefault="006C7691" w:rsidP="006C7691">
      <w:r>
        <w:t>La mise en œuvre de la méthode induit logiquement les étapes suivantes :</w:t>
      </w:r>
    </w:p>
    <w:p w14:paraId="372115FA" w14:textId="77777777" w:rsidR="00EA5970" w:rsidRDefault="006C7691" w:rsidP="006C7691">
      <w:r>
        <w:t xml:space="preserve">1) </w:t>
      </w:r>
      <w:r w:rsidRPr="00104907">
        <w:rPr>
          <w:b/>
        </w:rPr>
        <w:t>Constitution d’un échantillon de sociétés</w:t>
      </w:r>
      <w:r>
        <w:t xml:space="preserve"> cotées ou ayant fait récemment l’objet de transactions comparables à la société avec les mêmes caractéristiques sectorielles et fin</w:t>
      </w:r>
      <w:r w:rsidR="00EA5970">
        <w:t>ancières.</w:t>
      </w:r>
    </w:p>
    <w:p w14:paraId="0B54E467" w14:textId="77777777" w:rsidR="00EA5970" w:rsidRDefault="00EA5970" w:rsidP="006C7691">
      <w:r>
        <w:t>2) Détermination du multiple moyen ou médian</w:t>
      </w:r>
      <w:r w:rsidR="00C467D2">
        <w:t> :</w:t>
      </w:r>
    </w:p>
    <w:p w14:paraId="52CAE8F5" w14:textId="77777777" w:rsidR="006C7691" w:rsidRDefault="006C7691" w:rsidP="006C7691">
      <w:r w:rsidRPr="00104907">
        <w:rPr>
          <w:b/>
        </w:rPr>
        <w:t>Identification des indicateurs de performance</w:t>
      </w:r>
      <w:r>
        <w:t xml:space="preserve"> les plus pertinents qui permettent d’analyser les différences de valorisation</w:t>
      </w:r>
      <w:r w:rsidR="00EA5970">
        <w:t xml:space="preserve"> entre les entreprises retenues : </w:t>
      </w:r>
      <w:r w:rsidR="00EA5970" w:rsidRPr="009F16C6">
        <w:rPr>
          <w:highlight w:val="yellow"/>
        </w:rPr>
        <w:t>Chiffre d’affaires, EBE, résultat exploitation, résultat net…</w:t>
      </w:r>
    </w:p>
    <w:p w14:paraId="4D57D8EB" w14:textId="77777777" w:rsidR="006C7691" w:rsidRDefault="006C7691" w:rsidP="006C7691">
      <w:r>
        <w:t xml:space="preserve">3) </w:t>
      </w:r>
      <w:r w:rsidRPr="00104907">
        <w:rPr>
          <w:b/>
        </w:rPr>
        <w:t>Ajustements empiriques</w:t>
      </w:r>
      <w:r>
        <w:t xml:space="preserve"> éventuels sur les résultats.</w:t>
      </w:r>
    </w:p>
    <w:p w14:paraId="3E298803" w14:textId="77777777" w:rsidR="006C7691" w:rsidRDefault="006C7691" w:rsidP="006C7691">
      <w:r>
        <w:t xml:space="preserve">4) </w:t>
      </w:r>
      <w:r w:rsidRPr="00104907">
        <w:rPr>
          <w:b/>
        </w:rPr>
        <w:t>Application des multiples</w:t>
      </w:r>
      <w:r>
        <w:t xml:space="preserve"> aux données financières de la société à évaluer.</w:t>
      </w:r>
    </w:p>
    <w:p w14:paraId="5A53B05B" w14:textId="77777777" w:rsidR="00C467D2" w:rsidRDefault="00C467D2" w:rsidP="006C7691"/>
    <w:p w14:paraId="57A18805" w14:textId="77777777" w:rsidR="006C7691" w:rsidRDefault="00EA5970" w:rsidP="006C7691">
      <w:r>
        <w:t>La valeur ainsi obtenue est représentative soit de la valeur des actifs de l’entreprise ou soit de la valeur des capitaux propres de cette société selon l’inducteur retenu.</w:t>
      </w:r>
    </w:p>
    <w:p w14:paraId="6AEC1669" w14:textId="77777777" w:rsidR="006C7691" w:rsidRDefault="006C7691" w:rsidP="006C7691">
      <w:r>
        <w:t xml:space="preserve">Les ajustements sont à apporter </w:t>
      </w:r>
      <w:r w:rsidR="00933B19">
        <w:t>sur :</w:t>
      </w:r>
    </w:p>
    <w:p w14:paraId="7E2497E0" w14:textId="77777777" w:rsidR="006C7691" w:rsidRDefault="006C7691" w:rsidP="006C7691">
      <w:r>
        <w:rPr>
          <w:rFonts w:ascii="Arial Unicode MS" w:eastAsia="Arial Unicode MS" w:hAnsi="Arial Unicode MS" w:cs="Arial Unicode MS" w:hint="eastAsia"/>
        </w:rPr>
        <w:t>➪</w:t>
      </w:r>
      <w:r>
        <w:t xml:space="preserve">le calcul du </w:t>
      </w:r>
      <w:r w:rsidR="00933B19">
        <w:t>multiple :</w:t>
      </w:r>
    </w:p>
    <w:p w14:paraId="5CE37591" w14:textId="77777777" w:rsidR="006C7691" w:rsidRDefault="006C7691" w:rsidP="006C7691">
      <w:pPr>
        <w:pBdr>
          <w:top w:val="single" w:sz="4" w:space="1" w:color="auto"/>
          <w:left w:val="single" w:sz="4" w:space="4" w:color="auto"/>
          <w:bottom w:val="single" w:sz="4" w:space="1" w:color="auto"/>
          <w:right w:val="single" w:sz="4" w:space="4" w:color="auto"/>
        </w:pBdr>
      </w:pPr>
      <w:r>
        <w:t>Multiple retenu = Multiple sectoriel de référence x Coefficient de risque spécifique à la société</w:t>
      </w:r>
    </w:p>
    <w:p w14:paraId="1D222BFF" w14:textId="77777777" w:rsidR="006C7691" w:rsidRDefault="006C7691" w:rsidP="006C7691">
      <w:r>
        <w:rPr>
          <w:rFonts w:ascii="Arial Unicode MS" w:eastAsia="Arial Unicode MS" w:hAnsi="Arial Unicode MS" w:cs="Arial Unicode MS" w:hint="eastAsia"/>
        </w:rPr>
        <w:t>➪</w:t>
      </w:r>
      <w:r>
        <w:t xml:space="preserve">le calcul de la valeur finale de </w:t>
      </w:r>
      <w:r w:rsidR="007F06E5">
        <w:t>l’entreprise :</w:t>
      </w:r>
    </w:p>
    <w:p w14:paraId="42FE93D4" w14:textId="77777777" w:rsidR="006C7691" w:rsidRDefault="00933B19" w:rsidP="00933B19">
      <w:pPr>
        <w:pBdr>
          <w:top w:val="single" w:sz="4" w:space="1" w:color="auto"/>
          <w:left w:val="single" w:sz="4" w:space="4" w:color="auto"/>
          <w:bottom w:val="single" w:sz="4" w:space="1" w:color="auto"/>
          <w:right w:val="single" w:sz="4" w:space="4" w:color="auto"/>
        </w:pBdr>
      </w:pPr>
      <w:r>
        <w:t xml:space="preserve">Valeur de la société = </w:t>
      </w:r>
      <w:r w:rsidRPr="00BD099A">
        <w:rPr>
          <w:highlight w:val="yellow"/>
        </w:rPr>
        <w:t xml:space="preserve">Multiple de la VGE </w:t>
      </w:r>
      <w:r w:rsidRPr="00BD099A">
        <w:rPr>
          <w:highlight w:val="yellow"/>
          <w:vertAlign w:val="subscript"/>
        </w:rPr>
        <w:t>échantillon</w:t>
      </w:r>
      <w:r>
        <w:t xml:space="preserve"> x Inducteur </w:t>
      </w:r>
      <w:r w:rsidRPr="00933B19">
        <w:rPr>
          <w:vertAlign w:val="subscript"/>
        </w:rPr>
        <w:t>société</w:t>
      </w:r>
      <w:r w:rsidR="00B90B8F">
        <w:t xml:space="preserve"> – </w:t>
      </w:r>
      <w:proofErr w:type="gramStart"/>
      <w:r w:rsidR="00B90B8F">
        <w:t xml:space="preserve">Dettes </w:t>
      </w:r>
      <w:r>
        <w:t xml:space="preserve"> </w:t>
      </w:r>
      <w:r w:rsidRPr="00933B19">
        <w:rPr>
          <w:vertAlign w:val="subscript"/>
        </w:rPr>
        <w:t>société</w:t>
      </w:r>
      <w:proofErr w:type="gramEnd"/>
    </w:p>
    <w:p w14:paraId="3B79FCB7" w14:textId="77777777" w:rsidR="00933B19" w:rsidRDefault="00933B19" w:rsidP="00933B19">
      <w:pPr>
        <w:pBdr>
          <w:top w:val="single" w:sz="4" w:space="1" w:color="auto"/>
          <w:left w:val="single" w:sz="4" w:space="4" w:color="auto"/>
          <w:bottom w:val="single" w:sz="4" w:space="1" w:color="auto"/>
          <w:right w:val="single" w:sz="4" w:space="4" w:color="auto"/>
        </w:pBdr>
      </w:pPr>
      <w:proofErr w:type="gramStart"/>
      <w:r>
        <w:t>OU</w:t>
      </w:r>
      <w:proofErr w:type="gramEnd"/>
    </w:p>
    <w:p w14:paraId="51E0C402" w14:textId="77777777" w:rsidR="00933B19" w:rsidRDefault="00933B19" w:rsidP="00933B19">
      <w:pPr>
        <w:pBdr>
          <w:top w:val="single" w:sz="4" w:space="1" w:color="auto"/>
          <w:left w:val="single" w:sz="4" w:space="4" w:color="auto"/>
          <w:bottom w:val="single" w:sz="4" w:space="1" w:color="auto"/>
          <w:right w:val="single" w:sz="4" w:space="4" w:color="auto"/>
        </w:pBdr>
      </w:pPr>
      <w:r>
        <w:t xml:space="preserve">Valeur de la société = </w:t>
      </w:r>
      <w:r w:rsidRPr="00BD099A">
        <w:rPr>
          <w:highlight w:val="yellow"/>
        </w:rPr>
        <w:t xml:space="preserve">Multiple de la </w:t>
      </w:r>
      <w:proofErr w:type="spellStart"/>
      <w:r w:rsidRPr="00BD099A">
        <w:rPr>
          <w:highlight w:val="yellow"/>
        </w:rPr>
        <w:t>V</w:t>
      </w:r>
      <w:r w:rsidRPr="00BD099A">
        <w:rPr>
          <w:highlight w:val="yellow"/>
          <w:vertAlign w:val="subscript"/>
        </w:rPr>
        <w:t>cp</w:t>
      </w:r>
      <w:proofErr w:type="spellEnd"/>
      <w:r w:rsidRPr="00BD099A">
        <w:rPr>
          <w:highlight w:val="yellow"/>
        </w:rPr>
        <w:t xml:space="preserve"> </w:t>
      </w:r>
      <w:r w:rsidRPr="00BD099A">
        <w:rPr>
          <w:highlight w:val="yellow"/>
          <w:vertAlign w:val="subscript"/>
        </w:rPr>
        <w:t>échantillon</w:t>
      </w:r>
      <w:r>
        <w:t xml:space="preserve"> x Inducteur </w:t>
      </w:r>
      <w:r w:rsidRPr="00933B19">
        <w:rPr>
          <w:vertAlign w:val="subscript"/>
        </w:rPr>
        <w:t>société</w:t>
      </w:r>
    </w:p>
    <w:p w14:paraId="36CC5E2A" w14:textId="77777777" w:rsidR="00933B19" w:rsidRDefault="00933B19" w:rsidP="006C7691"/>
    <w:p w14:paraId="59453824" w14:textId="77777777" w:rsidR="00933B19" w:rsidRDefault="00933B19" w:rsidP="006C7691">
      <w:r>
        <w:lastRenderedPageBreak/>
        <w:t>ON peut aussi être amenée à majorée ou diminuée la valeur par une prime de contrôle ou abattement illiquidité.</w:t>
      </w:r>
    </w:p>
    <w:p w14:paraId="4F879079" w14:textId="77777777" w:rsidR="006C7691" w:rsidRDefault="006C7691" w:rsidP="006C7691">
      <w:pPr>
        <w:pBdr>
          <w:top w:val="single" w:sz="4" w:space="1" w:color="auto"/>
          <w:left w:val="single" w:sz="4" w:space="4" w:color="auto"/>
          <w:bottom w:val="single" w:sz="4" w:space="1" w:color="auto"/>
          <w:right w:val="single" w:sz="4" w:space="4" w:color="auto"/>
        </w:pBdr>
      </w:pPr>
      <w:r>
        <w:t xml:space="preserve">Valeur = Valeur calculée + Prime de Contrôle </w:t>
      </w:r>
    </w:p>
    <w:p w14:paraId="1EBE522B" w14:textId="77777777" w:rsidR="006C7691" w:rsidRPr="00104907" w:rsidRDefault="006C7691" w:rsidP="006C7691">
      <w:pPr>
        <w:rPr>
          <w:b/>
        </w:rPr>
      </w:pPr>
      <w:proofErr w:type="gramStart"/>
      <w:r w:rsidRPr="00104907">
        <w:rPr>
          <w:b/>
        </w:rPr>
        <w:t>Ou</w:t>
      </w:r>
      <w:proofErr w:type="gramEnd"/>
    </w:p>
    <w:p w14:paraId="0662F7CB" w14:textId="77777777" w:rsidR="006C7691" w:rsidRDefault="006C7691" w:rsidP="006C7691">
      <w:pPr>
        <w:pBdr>
          <w:top w:val="single" w:sz="4" w:space="1" w:color="auto"/>
          <w:left w:val="single" w:sz="4" w:space="4" w:color="auto"/>
          <w:bottom w:val="single" w:sz="4" w:space="1" w:color="auto"/>
          <w:right w:val="single" w:sz="4" w:space="4" w:color="auto"/>
        </w:pBdr>
      </w:pPr>
      <w:r>
        <w:t>Valeur = Valeur calculée -Abattement illiquidité</w:t>
      </w:r>
    </w:p>
    <w:p w14:paraId="1DC8D4C1" w14:textId="77777777" w:rsidR="006216CC" w:rsidRDefault="0069511C" w:rsidP="00D13A75">
      <w:pPr>
        <w:pStyle w:val="Titre2"/>
      </w:pPr>
      <w:bookmarkStart w:id="16" w:name="_Toc275866453"/>
      <w:bookmarkStart w:id="17" w:name="_Toc374451004"/>
      <w:bookmarkStart w:id="18" w:name="_Toc22816641"/>
      <w:r>
        <w:t>3</w:t>
      </w:r>
      <w:r w:rsidR="006C7691">
        <w:t>2 – L’utilisation des principaux multiples</w:t>
      </w:r>
      <w:bookmarkEnd w:id="16"/>
      <w:bookmarkEnd w:id="17"/>
      <w:bookmarkEnd w:id="18"/>
    </w:p>
    <w:p w14:paraId="3C96B7D2" w14:textId="77777777" w:rsidR="00B8173D" w:rsidRDefault="0069511C" w:rsidP="00D13A75">
      <w:pPr>
        <w:pStyle w:val="Titre3"/>
      </w:pPr>
      <w:bookmarkStart w:id="19" w:name="_Toc275866454"/>
      <w:bookmarkStart w:id="20" w:name="_Toc374451005"/>
      <w:bookmarkStart w:id="21" w:name="_Toc22816642"/>
      <w:r>
        <w:t>3</w:t>
      </w:r>
      <w:r w:rsidR="00B8173D">
        <w:t>21 – Les principales catégories de multiples</w:t>
      </w:r>
      <w:bookmarkEnd w:id="19"/>
      <w:bookmarkEnd w:id="20"/>
      <w:bookmarkEnd w:id="21"/>
    </w:p>
    <w:p w14:paraId="7D16C69B" w14:textId="77777777" w:rsidR="00A360A4" w:rsidRDefault="006216CC" w:rsidP="006216CC">
      <w:r w:rsidRPr="006216CC">
        <w:t>Plusieurs possibilités de distinction des multiples existent. Mais, il est important de les catégoriser selon qu’ils prennent ou non</w:t>
      </w:r>
      <w:r w:rsidR="00657E68">
        <w:t xml:space="preserve"> en compte des frais financiers :</w:t>
      </w:r>
    </w:p>
    <w:p w14:paraId="6DCE27E9" w14:textId="77777777" w:rsidR="00657E68" w:rsidRPr="00657E68" w:rsidRDefault="00657E68" w:rsidP="003A45DD">
      <w:pPr>
        <w:rPr>
          <w:b/>
        </w:rPr>
      </w:pPr>
    </w:p>
    <w:p w14:paraId="18DDFC60" w14:textId="77777777" w:rsidR="00D13A75" w:rsidRDefault="00104907" w:rsidP="00657E68">
      <w:r>
        <w:t>De cette catégorie</w:t>
      </w:r>
      <w:r w:rsidR="00657E68">
        <w:t xml:space="preserve">, on tire la relation suivante quant à la démarche à </w:t>
      </w:r>
      <w:r w:rsidR="00933B19">
        <w:t>mener :</w:t>
      </w:r>
    </w:p>
    <w:p w14:paraId="1727A38D" w14:textId="2659E902" w:rsidR="003A45DD" w:rsidRDefault="006003BE" w:rsidP="00657E68">
      <w:pPr>
        <w:rPr>
          <w:noProof/>
        </w:rPr>
      </w:pPr>
      <w:r w:rsidRPr="00312AE4">
        <w:rPr>
          <w:noProof/>
        </w:rPr>
        <w:drawing>
          <wp:inline distT="0" distB="0" distL="0" distR="0" wp14:anchorId="7ABAF0E5" wp14:editId="7DFE784C">
            <wp:extent cx="5969000" cy="194310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9000" cy="1943100"/>
                    </a:xfrm>
                    <a:prstGeom prst="rect">
                      <a:avLst/>
                    </a:prstGeom>
                    <a:noFill/>
                    <a:ln>
                      <a:noFill/>
                    </a:ln>
                  </pic:spPr>
                </pic:pic>
              </a:graphicData>
            </a:graphic>
          </wp:inline>
        </w:drawing>
      </w:r>
    </w:p>
    <w:p w14:paraId="66BA264C" w14:textId="77777777" w:rsidR="003A45DD" w:rsidRDefault="003A45DD" w:rsidP="003A45DD">
      <w:r>
        <w:t xml:space="preserve">On calcule ensuite le cours de l’action de la cible de la façon </w:t>
      </w:r>
      <w:r w:rsidR="00933B19">
        <w:t>suivante :</w:t>
      </w:r>
    </w:p>
    <w:p w14:paraId="0E5C15CB" w14:textId="77777777" w:rsidR="003A45DD" w:rsidRDefault="003A45DD" w:rsidP="003A45DD">
      <w:r w:rsidRPr="00BD099A">
        <w:rPr>
          <w:highlight w:val="yellow"/>
        </w:rPr>
        <w:t>Cours du titre de la cible = Valeur des Capitaux propres/nombre de titres</w:t>
      </w:r>
    </w:p>
    <w:p w14:paraId="7DBCBA99" w14:textId="77777777" w:rsidR="00EA5970" w:rsidRDefault="00EA5970" w:rsidP="003A45DD"/>
    <w:p w14:paraId="4C4F8614" w14:textId="62684302" w:rsidR="003A45DD" w:rsidRDefault="006003BE" w:rsidP="003A45DD">
      <w:r w:rsidRPr="00EA5970">
        <w:rPr>
          <w:noProof/>
        </w:rPr>
        <w:lastRenderedPageBreak/>
        <w:drawing>
          <wp:inline distT="0" distB="0" distL="0" distR="0" wp14:anchorId="70B86930" wp14:editId="27682BE2">
            <wp:extent cx="5759450" cy="4445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4445000"/>
                    </a:xfrm>
                    <a:prstGeom prst="rect">
                      <a:avLst/>
                    </a:prstGeom>
                    <a:noFill/>
                    <a:ln>
                      <a:noFill/>
                    </a:ln>
                  </pic:spPr>
                </pic:pic>
              </a:graphicData>
            </a:graphic>
          </wp:inline>
        </w:drawing>
      </w:r>
    </w:p>
    <w:p w14:paraId="21D788E8" w14:textId="77777777" w:rsidR="00EA5970" w:rsidRDefault="00EA5970" w:rsidP="003A45DD"/>
    <w:p w14:paraId="64ABE560" w14:textId="77777777" w:rsidR="00C55F6E" w:rsidRDefault="00C55F6E" w:rsidP="003A45DD"/>
    <w:p w14:paraId="318B7D73" w14:textId="77777777" w:rsidR="00C55F6E" w:rsidRDefault="00C55F6E" w:rsidP="003A45DD"/>
    <w:p w14:paraId="4F587BFE" w14:textId="77777777" w:rsidR="00EA5970" w:rsidRDefault="00EA5970" w:rsidP="00EA5970">
      <w:r>
        <w:t>Ainsi, nous avons les principaux inducteurs suivants :</w:t>
      </w:r>
    </w:p>
    <w:p w14:paraId="1099A99A" w14:textId="15AD2EA7" w:rsidR="00EA5970" w:rsidRDefault="006003BE" w:rsidP="00EA5970">
      <w:r>
        <w:rPr>
          <w:noProof/>
        </w:rPr>
        <w:drawing>
          <wp:inline distT="0" distB="0" distL="0" distR="0" wp14:anchorId="6DA85B22" wp14:editId="075652A5">
            <wp:extent cx="4095750" cy="13462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5750" cy="1346200"/>
                    </a:xfrm>
                    <a:prstGeom prst="rect">
                      <a:avLst/>
                    </a:prstGeom>
                    <a:noFill/>
                    <a:ln>
                      <a:noFill/>
                    </a:ln>
                  </pic:spPr>
                </pic:pic>
              </a:graphicData>
            </a:graphic>
          </wp:inline>
        </w:drawing>
      </w:r>
    </w:p>
    <w:p w14:paraId="720C22C1" w14:textId="77777777" w:rsidR="00C55F6E" w:rsidRDefault="00C55F6E" w:rsidP="00EA5970">
      <w:r>
        <w:t xml:space="preserve">Il est important de bien distinguer les indicateurs qui permettent une estimation directe de </w:t>
      </w:r>
      <w:proofErr w:type="spellStart"/>
      <w:r w:rsidR="004F1E4B">
        <w:t>V</w:t>
      </w:r>
      <w:r w:rsidR="004F1E4B" w:rsidRPr="00C55F6E">
        <w:rPr>
          <w:vertAlign w:val="subscript"/>
        </w:rPr>
        <w:t>cp</w:t>
      </w:r>
      <w:proofErr w:type="spellEnd"/>
      <w:r w:rsidR="004F1E4B">
        <w:rPr>
          <w:vertAlign w:val="subscript"/>
        </w:rPr>
        <w:t xml:space="preserve"> </w:t>
      </w:r>
      <w:r w:rsidR="004F1E4B" w:rsidRPr="004F1E4B">
        <w:t>qui</w:t>
      </w:r>
      <w:r w:rsidRPr="004F1E4B">
        <w:t xml:space="preserve"> reviennent à</w:t>
      </w:r>
      <w:r w:rsidR="004F1E4B">
        <w:t xml:space="preserve"> ne pas tenir compte des dettes</w:t>
      </w:r>
      <w:r w:rsidRPr="004F1E4B">
        <w:t xml:space="preserve"> de l’entreprise pour leur montant réel</w:t>
      </w:r>
      <w:r w:rsidR="004F1E4B">
        <w:t xml:space="preserve"> des indicateurs VGE.</w:t>
      </w:r>
    </w:p>
    <w:p w14:paraId="569E2D97" w14:textId="299772EA" w:rsidR="00C55F6E" w:rsidRDefault="006003BE" w:rsidP="00EA5970">
      <w:pPr>
        <w:rPr>
          <w:b/>
        </w:rPr>
      </w:pPr>
      <w:r w:rsidRPr="00C76C1A">
        <w:rPr>
          <w:b/>
          <w:noProof/>
        </w:rPr>
        <w:lastRenderedPageBreak/>
        <w:drawing>
          <wp:inline distT="0" distB="0" distL="0" distR="0" wp14:anchorId="6EBD1B90" wp14:editId="2633BAF1">
            <wp:extent cx="5753100" cy="50292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5029200"/>
                    </a:xfrm>
                    <a:prstGeom prst="rect">
                      <a:avLst/>
                    </a:prstGeom>
                    <a:noFill/>
                    <a:ln>
                      <a:noFill/>
                    </a:ln>
                  </pic:spPr>
                </pic:pic>
              </a:graphicData>
            </a:graphic>
          </wp:inline>
        </w:drawing>
      </w:r>
    </w:p>
    <w:p w14:paraId="0D47CDDA" w14:textId="77777777" w:rsidR="00412E62" w:rsidRDefault="00412E62" w:rsidP="00EA5970">
      <w:r>
        <w:rPr>
          <w:b/>
        </w:rPr>
        <w:t>Donc, on en retire une fourchette d’évaluation qui se situe entre 28M€ et 38M€.</w:t>
      </w:r>
    </w:p>
    <w:p w14:paraId="16B0EF6D" w14:textId="77777777" w:rsidR="00657E68" w:rsidRDefault="0069511C" w:rsidP="00D13A75">
      <w:pPr>
        <w:pStyle w:val="Titre3"/>
      </w:pPr>
      <w:bookmarkStart w:id="22" w:name="_Toc275866455"/>
      <w:bookmarkStart w:id="23" w:name="_Toc374451006"/>
      <w:bookmarkStart w:id="24" w:name="_Toc22816643"/>
      <w:r>
        <w:t>3</w:t>
      </w:r>
      <w:r w:rsidR="00B8173D">
        <w:t>22 – Les principaux multiples</w:t>
      </w:r>
      <w:bookmarkEnd w:id="22"/>
      <w:bookmarkEnd w:id="23"/>
      <w:bookmarkEnd w:id="24"/>
    </w:p>
    <w:p w14:paraId="1CDDEA2A" w14:textId="77777777" w:rsidR="00D13A75" w:rsidRPr="00D13A75" w:rsidRDefault="00D13A75" w:rsidP="00D13A75">
      <w:r>
        <w:t>Il existe une multitude de multiples et il n’est pas question de les passer tous en revue. Voici ceux qui le plus souvent utilisés par les analystes financiers.</w:t>
      </w:r>
    </w:p>
    <w:p w14:paraId="086CFE44" w14:textId="77777777" w:rsidR="00011CA8" w:rsidRDefault="00011CA8" w:rsidP="00011CA8">
      <w:r w:rsidRPr="00011CA8">
        <w:t>En matière d’évaluation par comparaison, un multiple est le rapport entre la valeur d’une entreprise et un inducteur de valeur. La valeur peut être la valeur globale de l’entreprise (VGE) ou la valeur de marché de ses capitaux propres (</w:t>
      </w:r>
      <w:proofErr w:type="spellStart"/>
      <w:r w:rsidRPr="00011CA8">
        <w:t>V</w:t>
      </w:r>
      <w:r w:rsidR="004F1E4B">
        <w:t>cp</w:t>
      </w:r>
      <w:proofErr w:type="spellEnd"/>
      <w:r w:rsidRPr="00011CA8">
        <w:t>) et l’inducteur de valeur peut être une donnée comptable ou réelle de l’entreprise</w:t>
      </w:r>
      <w:r>
        <w:t>.</w:t>
      </w:r>
    </w:p>
    <w:p w14:paraId="5863223C" w14:textId="77777777" w:rsidR="00011CA8" w:rsidRDefault="00011CA8" w:rsidP="00011CA8"/>
    <w:p w14:paraId="6E254617" w14:textId="77777777" w:rsidR="00011CA8" w:rsidRPr="00011CA8" w:rsidRDefault="00011CA8" w:rsidP="00D13A75">
      <w:pPr>
        <w:pBdr>
          <w:top w:val="single" w:sz="4" w:space="1" w:color="auto"/>
          <w:left w:val="single" w:sz="4" w:space="4" w:color="auto"/>
          <w:bottom w:val="single" w:sz="4" w:space="1" w:color="auto"/>
          <w:right w:val="single" w:sz="4" w:space="0" w:color="auto"/>
        </w:pBdr>
      </w:pPr>
      <w:r w:rsidRPr="008723AB">
        <w:rPr>
          <w:highlight w:val="yellow"/>
        </w:rPr>
        <w:t>Multiple = VGE</w:t>
      </w:r>
      <w:r w:rsidR="00412E62">
        <w:rPr>
          <w:highlight w:val="yellow"/>
        </w:rPr>
        <w:t xml:space="preserve"> ou </w:t>
      </w:r>
      <w:proofErr w:type="spellStart"/>
      <w:r w:rsidR="00D13A75" w:rsidRPr="008723AB">
        <w:rPr>
          <w:highlight w:val="yellow"/>
        </w:rPr>
        <w:t>V</w:t>
      </w:r>
      <w:r w:rsidR="00D13A75" w:rsidRPr="008723AB">
        <w:rPr>
          <w:highlight w:val="yellow"/>
          <w:vertAlign w:val="subscript"/>
        </w:rPr>
        <w:t>cp</w:t>
      </w:r>
      <w:proofErr w:type="spellEnd"/>
      <w:r w:rsidR="00D13A75" w:rsidRPr="008723AB">
        <w:rPr>
          <w:highlight w:val="yellow"/>
        </w:rPr>
        <w:t xml:space="preserve"> </w:t>
      </w:r>
      <w:r w:rsidRPr="008723AB">
        <w:rPr>
          <w:highlight w:val="yellow"/>
        </w:rPr>
        <w:t>/ Inducteur de valeur</w:t>
      </w:r>
    </w:p>
    <w:p w14:paraId="26FEC895" w14:textId="77777777" w:rsidR="00B8173D" w:rsidRDefault="0069511C" w:rsidP="00D13A75">
      <w:pPr>
        <w:pStyle w:val="Titre5"/>
      </w:pPr>
      <w:r>
        <w:t>3</w:t>
      </w:r>
      <w:r w:rsidR="00D13A75">
        <w:t>221 – L</w:t>
      </w:r>
      <w:r w:rsidR="0022339F">
        <w:t>e P.E.R.</w:t>
      </w:r>
    </w:p>
    <w:p w14:paraId="1761C915" w14:textId="77777777" w:rsidR="005849ED" w:rsidRDefault="005849ED" w:rsidP="005849ED">
      <w:r>
        <w:t xml:space="preserve">Le P.E.R. (Price </w:t>
      </w:r>
      <w:proofErr w:type="spellStart"/>
      <w:r>
        <w:t>Earning</w:t>
      </w:r>
      <w:proofErr w:type="spellEnd"/>
      <w:r>
        <w:t xml:space="preserve"> Ratio) est le taux de capitalisation des bénéfices ou le coefficient multiplicateur du résultat.</w:t>
      </w:r>
    </w:p>
    <w:p w14:paraId="1D6BF303" w14:textId="77777777" w:rsidR="005849ED" w:rsidRDefault="005849ED" w:rsidP="005849ED"/>
    <w:p w14:paraId="51567F66" w14:textId="249E865A" w:rsidR="005849ED" w:rsidRDefault="006003BE" w:rsidP="005849ED">
      <w:r>
        <w:rPr>
          <w:noProof/>
        </w:rPr>
        <w:drawing>
          <wp:inline distT="0" distB="0" distL="0" distR="0" wp14:anchorId="67D75906" wp14:editId="2E0C301D">
            <wp:extent cx="3689350" cy="419100"/>
            <wp:effectExtent l="19050" t="19050" r="635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89350" cy="419100"/>
                    </a:xfrm>
                    <a:prstGeom prst="rect">
                      <a:avLst/>
                    </a:prstGeom>
                    <a:noFill/>
                    <a:ln w="6350" cmpd="sng">
                      <a:solidFill>
                        <a:srgbClr val="000000"/>
                      </a:solidFill>
                      <a:miter lim="800000"/>
                      <a:headEnd/>
                      <a:tailEnd/>
                    </a:ln>
                    <a:effectLst/>
                  </pic:spPr>
                </pic:pic>
              </a:graphicData>
            </a:graphic>
          </wp:inline>
        </w:drawing>
      </w:r>
    </w:p>
    <w:p w14:paraId="7E624691" w14:textId="77777777" w:rsidR="003A45DD" w:rsidRDefault="003A45DD" w:rsidP="005849ED"/>
    <w:p w14:paraId="1B3A12B4" w14:textId="02805108" w:rsidR="005849ED" w:rsidRDefault="006003BE" w:rsidP="005849ED">
      <w:r w:rsidRPr="00312AE4">
        <w:rPr>
          <w:noProof/>
        </w:rPr>
        <w:lastRenderedPageBreak/>
        <w:drawing>
          <wp:inline distT="0" distB="0" distL="0" distR="0" wp14:anchorId="4B7F22CE" wp14:editId="1CC9BDBA">
            <wp:extent cx="5975350" cy="1098550"/>
            <wp:effectExtent l="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5350" cy="1098550"/>
                    </a:xfrm>
                    <a:prstGeom prst="rect">
                      <a:avLst/>
                    </a:prstGeom>
                    <a:noFill/>
                    <a:ln>
                      <a:noFill/>
                    </a:ln>
                  </pic:spPr>
                </pic:pic>
              </a:graphicData>
            </a:graphic>
          </wp:inline>
        </w:drawing>
      </w:r>
    </w:p>
    <w:p w14:paraId="1DEC37C5" w14:textId="77777777" w:rsidR="000C0243" w:rsidRPr="000C0243" w:rsidRDefault="000C0243" w:rsidP="000C0243">
      <w:pPr>
        <w:ind w:left="720"/>
        <w:rPr>
          <w:b/>
          <w:bCs/>
        </w:rPr>
      </w:pPr>
      <w:r w:rsidRPr="000C0243">
        <w:rPr>
          <w:b/>
          <w:bCs/>
        </w:rPr>
        <w:t>Soit PER= Capitalisation boursière / bénéfice</w:t>
      </w:r>
    </w:p>
    <w:p w14:paraId="0A2432C6" w14:textId="77777777" w:rsidR="005849ED" w:rsidRDefault="005849ED" w:rsidP="005849ED">
      <w:pPr>
        <w:numPr>
          <w:ilvl w:val="0"/>
          <w:numId w:val="5"/>
        </w:numPr>
      </w:pPr>
      <w:r>
        <w:t>Il est c</w:t>
      </w:r>
      <w:r w:rsidRPr="005849ED">
        <w:t xml:space="preserve">alculé pour les </w:t>
      </w:r>
      <w:r>
        <w:t>principaux secteurs d’activité.</w:t>
      </w:r>
    </w:p>
    <w:p w14:paraId="29BC7DDE" w14:textId="77777777" w:rsidR="005849ED" w:rsidRDefault="005849ED" w:rsidP="005849ED">
      <w:pPr>
        <w:numPr>
          <w:ilvl w:val="0"/>
          <w:numId w:val="5"/>
        </w:numPr>
      </w:pPr>
      <w:r w:rsidRPr="005849ED">
        <w:t>C’est un indicateur caractéristique qui fait l’objet de publications courantes sur toutes les places financières.</w:t>
      </w:r>
    </w:p>
    <w:p w14:paraId="3F35805F" w14:textId="77777777" w:rsidR="00B8173D" w:rsidRDefault="005849ED" w:rsidP="005849ED">
      <w:pPr>
        <w:numPr>
          <w:ilvl w:val="0"/>
          <w:numId w:val="5"/>
        </w:numPr>
      </w:pPr>
      <w:r w:rsidRPr="005849ED">
        <w:t xml:space="preserve">Il permet de comparer des firmes appartenant au même secteur. Mais, il reste une notion empirique </w:t>
      </w:r>
      <w:r w:rsidRPr="008723AB">
        <w:rPr>
          <w:highlight w:val="yellow"/>
        </w:rPr>
        <w:t>qui n’a fait l’objet d’aucune normalisation</w:t>
      </w:r>
      <w:r w:rsidRPr="005849ED">
        <w:t>. Il existe donc des modes de calcul</w:t>
      </w:r>
      <w:r w:rsidR="00F81C87">
        <w:t>s</w:t>
      </w:r>
      <w:r w:rsidRPr="005849ED">
        <w:t xml:space="preserve"> différents tant pour le bénéfice que pour le cours boursier (dernier cours, cours moyen, etc.). Généralement, on retient pour le calcul du bénéfice par action un résultat courant après impôt (hors éléments non récurrents)</w:t>
      </w:r>
      <w:r>
        <w:t>.</w:t>
      </w:r>
    </w:p>
    <w:p w14:paraId="028A845F" w14:textId="77777777" w:rsidR="005849ED" w:rsidRDefault="005849ED" w:rsidP="005849ED"/>
    <w:p w14:paraId="1704EB68" w14:textId="77777777" w:rsidR="00D13A75" w:rsidRDefault="00D13A75" w:rsidP="005849ED">
      <w:r>
        <w:t>La valeur de l’action s’obtient alors comme suit :</w:t>
      </w:r>
    </w:p>
    <w:p w14:paraId="32C7C5C8" w14:textId="77777777" w:rsidR="005849ED" w:rsidRPr="00C76C1A" w:rsidRDefault="00D13A75" w:rsidP="00D13A75">
      <w:pPr>
        <w:pBdr>
          <w:top w:val="single" w:sz="4" w:space="1" w:color="auto"/>
          <w:left w:val="single" w:sz="4" w:space="4" w:color="auto"/>
          <w:bottom w:val="single" w:sz="4" w:space="1" w:color="auto"/>
          <w:right w:val="single" w:sz="4" w:space="0" w:color="auto"/>
        </w:pBdr>
        <w:rPr>
          <w:vertAlign w:val="subscript"/>
        </w:rPr>
      </w:pPr>
      <w:r>
        <w:t xml:space="preserve">Valeur de l’action = BPA </w:t>
      </w:r>
      <w:r w:rsidR="00C76C1A" w:rsidRPr="00C76C1A">
        <w:rPr>
          <w:vertAlign w:val="subscript"/>
        </w:rPr>
        <w:t>société</w:t>
      </w:r>
      <w:r w:rsidR="00C76C1A">
        <w:t xml:space="preserve"> </w:t>
      </w:r>
      <w:r>
        <w:t xml:space="preserve">x PER </w:t>
      </w:r>
      <w:r w:rsidRPr="00C76C1A">
        <w:rPr>
          <w:vertAlign w:val="subscript"/>
        </w:rPr>
        <w:t>moyen de l’échantillon</w:t>
      </w:r>
    </w:p>
    <w:p w14:paraId="34FB61B3" w14:textId="77777777" w:rsidR="0022339F" w:rsidRDefault="0069511C" w:rsidP="0022339F">
      <w:pPr>
        <w:pStyle w:val="Titre5"/>
      </w:pPr>
      <w:r>
        <w:t>3</w:t>
      </w:r>
      <w:r w:rsidR="0021684F">
        <w:t>222</w:t>
      </w:r>
      <w:r w:rsidR="0022339F">
        <w:t xml:space="preserve"> – Le P.E.R. relatif</w:t>
      </w:r>
    </w:p>
    <w:p w14:paraId="2ADFD3EA" w14:textId="77777777" w:rsidR="0022339F" w:rsidRDefault="0022339F" w:rsidP="0022339F">
      <w:r>
        <w:t>Lorsque l’échantillon comprend des titres cotés sur des bourses différentes, le PER de chacune des sociétés est affecté par sa place de cotation.</w:t>
      </w:r>
      <w:r w:rsidR="007C35EE">
        <w:t xml:space="preserve"> La méthode du PER relatif va consister) à supprimer l’effet que peut avoir le marché de cotation en divisant le PER de chacune des sociétés par le PER moyen de son marché de cotation :</w:t>
      </w:r>
    </w:p>
    <w:tbl>
      <w:tblPr>
        <w:tblW w:w="0" w:type="auto"/>
        <w:tblInd w:w="817" w:type="dxa"/>
        <w:tblBorders>
          <w:insideH w:val="single" w:sz="4" w:space="0" w:color="auto"/>
        </w:tblBorders>
        <w:tblLook w:val="04A0" w:firstRow="1" w:lastRow="0" w:firstColumn="1" w:lastColumn="0" w:noHBand="0" w:noVBand="1"/>
      </w:tblPr>
      <w:tblGrid>
        <w:gridCol w:w="1701"/>
        <w:gridCol w:w="1418"/>
      </w:tblGrid>
      <w:tr w:rsidR="007C35EE" w14:paraId="7EE47186" w14:textId="77777777" w:rsidTr="0021684F">
        <w:tc>
          <w:tcPr>
            <w:tcW w:w="1701" w:type="dxa"/>
            <w:vMerge w:val="restart"/>
            <w:shd w:val="clear" w:color="auto" w:fill="auto"/>
          </w:tcPr>
          <w:p w14:paraId="67D18136" w14:textId="77777777" w:rsidR="007C35EE" w:rsidRDefault="007B2757" w:rsidP="0022339F">
            <w:r>
              <w:t>PER relatif</w:t>
            </w:r>
            <w:r w:rsidR="0021684F">
              <w:t xml:space="preserve"> = </w:t>
            </w:r>
          </w:p>
        </w:tc>
        <w:tc>
          <w:tcPr>
            <w:tcW w:w="1418" w:type="dxa"/>
            <w:shd w:val="clear" w:color="auto" w:fill="auto"/>
          </w:tcPr>
          <w:p w14:paraId="6B56E036" w14:textId="77777777" w:rsidR="007C35EE" w:rsidRDefault="0021684F" w:rsidP="0022339F">
            <w:r>
              <w:t xml:space="preserve">PER </w:t>
            </w:r>
            <w:r w:rsidRPr="0021684F">
              <w:rPr>
                <w:vertAlign w:val="subscript"/>
              </w:rPr>
              <w:t>société</w:t>
            </w:r>
          </w:p>
        </w:tc>
      </w:tr>
      <w:tr w:rsidR="007C35EE" w14:paraId="41949B6E" w14:textId="77777777" w:rsidTr="0021684F">
        <w:tc>
          <w:tcPr>
            <w:tcW w:w="1701" w:type="dxa"/>
            <w:vMerge/>
            <w:shd w:val="clear" w:color="auto" w:fill="auto"/>
          </w:tcPr>
          <w:p w14:paraId="1CE40FE7" w14:textId="77777777" w:rsidR="007C35EE" w:rsidRDefault="007C35EE" w:rsidP="0022339F"/>
        </w:tc>
        <w:tc>
          <w:tcPr>
            <w:tcW w:w="1418" w:type="dxa"/>
            <w:shd w:val="clear" w:color="auto" w:fill="auto"/>
          </w:tcPr>
          <w:p w14:paraId="7442CBE2" w14:textId="77777777" w:rsidR="007C35EE" w:rsidRDefault="0021684F" w:rsidP="0022339F">
            <w:r>
              <w:t xml:space="preserve">PER </w:t>
            </w:r>
            <w:r w:rsidRPr="0021684F">
              <w:rPr>
                <w:vertAlign w:val="subscript"/>
              </w:rPr>
              <w:t>marché</w:t>
            </w:r>
          </w:p>
        </w:tc>
      </w:tr>
    </w:tbl>
    <w:p w14:paraId="7D1BAE63" w14:textId="77777777" w:rsidR="0021684F" w:rsidRPr="00C76C1A" w:rsidRDefault="0021684F" w:rsidP="0021684F">
      <w:pPr>
        <w:pBdr>
          <w:top w:val="single" w:sz="4" w:space="1" w:color="auto"/>
          <w:left w:val="single" w:sz="4" w:space="4" w:color="auto"/>
          <w:bottom w:val="single" w:sz="4" w:space="1" w:color="auto"/>
          <w:right w:val="single" w:sz="4" w:space="0" w:color="auto"/>
        </w:pBdr>
        <w:rPr>
          <w:vertAlign w:val="subscript"/>
        </w:rPr>
      </w:pPr>
      <w:r>
        <w:t xml:space="preserve">Valeur de l’action = PER relatif </w:t>
      </w:r>
      <w:r>
        <w:rPr>
          <w:vertAlign w:val="subscript"/>
        </w:rPr>
        <w:t>échantillon</w:t>
      </w:r>
      <w:r>
        <w:t xml:space="preserve"> x PER </w:t>
      </w:r>
      <w:r>
        <w:rPr>
          <w:vertAlign w:val="subscript"/>
        </w:rPr>
        <w:t xml:space="preserve">marché </w:t>
      </w:r>
      <w:r>
        <w:t xml:space="preserve">x </w:t>
      </w:r>
      <w:r w:rsidRPr="0021684F">
        <w:t>BPA</w:t>
      </w:r>
      <w:r>
        <w:rPr>
          <w:vertAlign w:val="subscript"/>
        </w:rPr>
        <w:t xml:space="preserve"> société</w:t>
      </w:r>
    </w:p>
    <w:p w14:paraId="29FE0D98" w14:textId="77777777" w:rsidR="0021684F" w:rsidRDefault="0069511C" w:rsidP="0021684F">
      <w:pPr>
        <w:pStyle w:val="Titre5"/>
      </w:pPr>
      <w:r>
        <w:t>3</w:t>
      </w:r>
      <w:r w:rsidR="0021684F">
        <w:t>223 – Le</w:t>
      </w:r>
      <w:r w:rsidR="00EA73B6">
        <w:t xml:space="preserve"> P.E.G. (Price </w:t>
      </w:r>
      <w:proofErr w:type="spellStart"/>
      <w:r w:rsidR="00EA73B6">
        <w:t>Earnings</w:t>
      </w:r>
      <w:proofErr w:type="spellEnd"/>
      <w:r w:rsidR="00EA73B6">
        <w:t xml:space="preserve"> to </w:t>
      </w:r>
      <w:proofErr w:type="spellStart"/>
      <w:r w:rsidR="00EA73B6">
        <w:t>Grow</w:t>
      </w:r>
      <w:r w:rsidR="0021684F">
        <w:t>th</w:t>
      </w:r>
      <w:proofErr w:type="spellEnd"/>
      <w:r w:rsidR="0021684F">
        <w:t>)</w:t>
      </w:r>
    </w:p>
    <w:p w14:paraId="125C3CFD" w14:textId="77777777" w:rsidR="0021684F" w:rsidRPr="0021684F" w:rsidRDefault="0021684F" w:rsidP="0021684F">
      <w:pPr>
        <w:widowControl w:val="0"/>
        <w:autoSpaceDE w:val="0"/>
        <w:autoSpaceDN w:val="0"/>
        <w:adjustRightInd w:val="0"/>
        <w:spacing w:line="248" w:lineRule="exact"/>
        <w:jc w:val="both"/>
      </w:pPr>
      <w:r w:rsidRPr="0021684F">
        <w:t xml:space="preserve">Nous verrons plus loin </w:t>
      </w:r>
      <w:r w:rsidRPr="00412E62">
        <w:rPr>
          <w:highlight w:val="yellow"/>
        </w:rPr>
        <w:t>que les anticipations de croissance</w:t>
      </w:r>
      <w:r w:rsidRPr="0021684F">
        <w:t xml:space="preserve"> jouent un rôle de premier ordre sur le niveau du PER d'un titre. Dans ces conditions, évaluer une action sur la base du PER d'un échantillon d'entreprises comparables, c'est faire l'hypothèse que la croissance anticipée est identique ou proche pour toutes les sociétés de l'échantillon. Si, par contre, au sein de l'échantillon, </w:t>
      </w:r>
      <w:r w:rsidRPr="00270E03">
        <w:rPr>
          <w:highlight w:val="yellow"/>
        </w:rPr>
        <w:t>les sociétés ont des perspectives de croissance différentes,</w:t>
      </w:r>
      <w:r w:rsidRPr="0021684F">
        <w:t xml:space="preserve"> l'utilisation du PER va fausser l'estimation de la valeur de l'action. </w:t>
      </w:r>
      <w:r w:rsidRPr="00412E62">
        <w:rPr>
          <w:highlight w:val="yellow"/>
        </w:rPr>
        <w:t>Pour p</w:t>
      </w:r>
      <w:r w:rsidR="00557DBD" w:rsidRPr="00412E62">
        <w:rPr>
          <w:highlight w:val="yellow"/>
        </w:rPr>
        <w:t>allier ce problème, le PEG (Pric</w:t>
      </w:r>
      <w:r w:rsidRPr="00412E62">
        <w:rPr>
          <w:highlight w:val="yellow"/>
        </w:rPr>
        <w:t xml:space="preserve">e </w:t>
      </w:r>
      <w:proofErr w:type="spellStart"/>
      <w:r w:rsidRPr="00412E62">
        <w:rPr>
          <w:highlight w:val="yellow"/>
        </w:rPr>
        <w:t>Earning</w:t>
      </w:r>
      <w:proofErr w:type="spellEnd"/>
      <w:r w:rsidRPr="00412E62">
        <w:rPr>
          <w:highlight w:val="yellow"/>
        </w:rPr>
        <w:t xml:space="preserve"> to </w:t>
      </w:r>
      <w:proofErr w:type="spellStart"/>
      <w:r w:rsidRPr="00412E62">
        <w:rPr>
          <w:highlight w:val="yellow"/>
        </w:rPr>
        <w:t>Growth</w:t>
      </w:r>
      <w:proofErr w:type="spellEnd"/>
      <w:r w:rsidRPr="00412E62">
        <w:rPr>
          <w:highlight w:val="yellow"/>
        </w:rPr>
        <w:t>)</w:t>
      </w:r>
      <w:r w:rsidRPr="0021684F">
        <w:t xml:space="preserve"> consiste à supprimer pour chaque société de l'échantillon l'impact de sa croissance anticipée au niveau de son </w:t>
      </w:r>
      <w:r w:rsidR="00557DBD" w:rsidRPr="0021684F">
        <w:t>PER :</w:t>
      </w:r>
      <w:r w:rsidRPr="0021684F">
        <w:t xml:space="preserve"> </w:t>
      </w:r>
    </w:p>
    <w:tbl>
      <w:tblPr>
        <w:tblW w:w="0" w:type="auto"/>
        <w:tblInd w:w="817" w:type="dxa"/>
        <w:tblBorders>
          <w:insideH w:val="single" w:sz="4" w:space="0" w:color="auto"/>
        </w:tblBorders>
        <w:tblLook w:val="04A0" w:firstRow="1" w:lastRow="0" w:firstColumn="1" w:lastColumn="0" w:noHBand="0" w:noVBand="1"/>
      </w:tblPr>
      <w:tblGrid>
        <w:gridCol w:w="985"/>
        <w:gridCol w:w="822"/>
      </w:tblGrid>
      <w:tr w:rsidR="00557DBD" w14:paraId="470A274B" w14:textId="77777777" w:rsidTr="00557DBD">
        <w:trPr>
          <w:trHeight w:val="283"/>
        </w:trPr>
        <w:tc>
          <w:tcPr>
            <w:tcW w:w="985" w:type="dxa"/>
            <w:vMerge w:val="restart"/>
            <w:shd w:val="clear" w:color="auto" w:fill="auto"/>
          </w:tcPr>
          <w:p w14:paraId="779C754C" w14:textId="77777777" w:rsidR="00557DBD" w:rsidRDefault="00557DBD" w:rsidP="007520EB">
            <w:r>
              <w:t xml:space="preserve">PEG = </w:t>
            </w:r>
          </w:p>
        </w:tc>
        <w:tc>
          <w:tcPr>
            <w:tcW w:w="822" w:type="dxa"/>
            <w:shd w:val="clear" w:color="auto" w:fill="auto"/>
          </w:tcPr>
          <w:p w14:paraId="484CD813" w14:textId="77777777" w:rsidR="00557DBD" w:rsidRDefault="00557DBD" w:rsidP="007520EB">
            <w:r>
              <w:t>PER</w:t>
            </w:r>
          </w:p>
        </w:tc>
      </w:tr>
      <w:tr w:rsidR="00557DBD" w14:paraId="35A8180F" w14:textId="77777777" w:rsidTr="00557DBD">
        <w:trPr>
          <w:trHeight w:val="300"/>
        </w:trPr>
        <w:tc>
          <w:tcPr>
            <w:tcW w:w="985" w:type="dxa"/>
            <w:vMerge/>
            <w:shd w:val="clear" w:color="auto" w:fill="auto"/>
          </w:tcPr>
          <w:p w14:paraId="6B9252A4" w14:textId="77777777" w:rsidR="00557DBD" w:rsidRDefault="00557DBD" w:rsidP="007520EB"/>
        </w:tc>
        <w:tc>
          <w:tcPr>
            <w:tcW w:w="822" w:type="dxa"/>
            <w:shd w:val="clear" w:color="auto" w:fill="auto"/>
          </w:tcPr>
          <w:p w14:paraId="67795B15" w14:textId="77777777" w:rsidR="00557DBD" w:rsidRDefault="00557DBD" w:rsidP="007520EB">
            <w:proofErr w:type="gramStart"/>
            <w:r>
              <w:t>g</w:t>
            </w:r>
            <w:proofErr w:type="gramEnd"/>
          </w:p>
        </w:tc>
      </w:tr>
    </w:tbl>
    <w:p w14:paraId="0CAFD2B7" w14:textId="77777777" w:rsidR="00557DBD" w:rsidRDefault="00557DBD" w:rsidP="00557DBD">
      <w:r>
        <w:t>La valeur de l’action s’obtient alors comme suit :</w:t>
      </w:r>
    </w:p>
    <w:p w14:paraId="50337319" w14:textId="77777777" w:rsidR="007C35EE" w:rsidRPr="0029466C" w:rsidRDefault="00557DBD" w:rsidP="0029466C">
      <w:pPr>
        <w:pBdr>
          <w:top w:val="single" w:sz="4" w:space="1" w:color="auto"/>
          <w:left w:val="single" w:sz="4" w:space="4" w:color="auto"/>
          <w:bottom w:val="single" w:sz="4" w:space="1" w:color="auto"/>
          <w:right w:val="single" w:sz="4" w:space="0" w:color="auto"/>
        </w:pBdr>
        <w:rPr>
          <w:vertAlign w:val="subscript"/>
        </w:rPr>
      </w:pPr>
      <w:r>
        <w:t xml:space="preserve">Valeur de l’action = PEG </w:t>
      </w:r>
      <w:r>
        <w:rPr>
          <w:vertAlign w:val="subscript"/>
        </w:rPr>
        <w:t>échantillon</w:t>
      </w:r>
      <w:r>
        <w:t xml:space="preserve"> x </w:t>
      </w:r>
      <w:r w:rsidR="0029466C" w:rsidRPr="00412E62">
        <w:rPr>
          <w:highlight w:val="yellow"/>
        </w:rPr>
        <w:t xml:space="preserve">BPA </w:t>
      </w:r>
      <w:r w:rsidR="0029466C" w:rsidRPr="00412E62">
        <w:rPr>
          <w:highlight w:val="yellow"/>
          <w:vertAlign w:val="subscript"/>
        </w:rPr>
        <w:t>société</w:t>
      </w:r>
      <w:r w:rsidR="0029466C" w:rsidRPr="00412E62">
        <w:rPr>
          <w:highlight w:val="yellow"/>
        </w:rPr>
        <w:t xml:space="preserve"> x g </w:t>
      </w:r>
      <w:r w:rsidR="0029466C" w:rsidRPr="00412E62">
        <w:rPr>
          <w:highlight w:val="yellow"/>
          <w:vertAlign w:val="subscript"/>
        </w:rPr>
        <w:t>société</w:t>
      </w:r>
    </w:p>
    <w:p w14:paraId="60D35DE5" w14:textId="77777777" w:rsidR="005849ED" w:rsidRDefault="0069511C" w:rsidP="005849ED">
      <w:pPr>
        <w:pStyle w:val="Titre5"/>
      </w:pPr>
      <w:r>
        <w:t>3224</w:t>
      </w:r>
      <w:r w:rsidR="00D13A75">
        <w:t xml:space="preserve"> – L</w:t>
      </w:r>
      <w:r w:rsidR="005849ED">
        <w:t>e multiple du chiffre d’affaires</w:t>
      </w:r>
    </w:p>
    <w:p w14:paraId="27C615E6" w14:textId="77777777" w:rsidR="005849ED" w:rsidRDefault="005849ED" w:rsidP="005849ED">
      <w:r>
        <w:t>Dans le cas de l’évaluation, les investisseurs utilisent aussi à titre de comparaison le PSR</w:t>
      </w:r>
    </w:p>
    <w:p w14:paraId="7542EE1F" w14:textId="77777777" w:rsidR="005849ED" w:rsidRDefault="005849ED" w:rsidP="005849ED">
      <w:pPr>
        <w:rPr>
          <w:lang w:val="en-GB"/>
        </w:rPr>
      </w:pPr>
      <w:r w:rsidRPr="005849ED">
        <w:rPr>
          <w:lang w:val="en-GB"/>
        </w:rPr>
        <w:t xml:space="preserve">(Price to Sale Ratio) </w:t>
      </w:r>
      <w:proofErr w:type="spellStart"/>
      <w:r w:rsidRPr="005849ED">
        <w:rPr>
          <w:lang w:val="en-GB"/>
        </w:rPr>
        <w:t>ou</w:t>
      </w:r>
      <w:proofErr w:type="spellEnd"/>
      <w:r w:rsidRPr="005849ED">
        <w:rPr>
          <w:lang w:val="en-GB"/>
        </w:rPr>
        <w:t xml:space="preserve"> VSR (Value to Sale Ratio).</w:t>
      </w:r>
    </w:p>
    <w:p w14:paraId="23B605BD" w14:textId="77777777" w:rsidR="005849ED" w:rsidRDefault="00D13A75" w:rsidP="003A45DD">
      <w:pPr>
        <w:pBdr>
          <w:top w:val="single" w:sz="4" w:space="1" w:color="auto"/>
          <w:left w:val="single" w:sz="4" w:space="4" w:color="auto"/>
          <w:bottom w:val="single" w:sz="4" w:space="1" w:color="auto"/>
          <w:right w:val="single" w:sz="4" w:space="4" w:color="auto"/>
        </w:pBdr>
      </w:pPr>
      <w:r w:rsidRPr="00D13A75">
        <w:t>Multiple C.A.= Valeur d’entreprise / C.A.</w:t>
      </w:r>
    </w:p>
    <w:p w14:paraId="1906DB7C" w14:textId="77777777" w:rsidR="0077670F" w:rsidRDefault="00D17EF2" w:rsidP="005849ED">
      <w:r>
        <w:t>ATTENTION : Capitalisation boursière = valeur des capitaux propres</w:t>
      </w:r>
    </w:p>
    <w:p w14:paraId="371EE3E3" w14:textId="77777777" w:rsidR="00D17EF2" w:rsidRPr="00D17EF2" w:rsidRDefault="00D17EF2" w:rsidP="005849ED">
      <w:pPr>
        <w:rPr>
          <w:vertAlign w:val="subscript"/>
        </w:rPr>
      </w:pPr>
      <w:r>
        <w:t xml:space="preserve">Pour trouver Valeur de l’entreprise </w:t>
      </w:r>
      <w:r w:rsidRPr="00D17EF2">
        <w:rPr>
          <w:vertAlign w:val="subscript"/>
        </w:rPr>
        <w:t>de l’échantillon</w:t>
      </w:r>
      <w:r>
        <w:t xml:space="preserve"> = Valeur boursière </w:t>
      </w:r>
      <w:r w:rsidRPr="00D17EF2">
        <w:rPr>
          <w:vertAlign w:val="subscript"/>
        </w:rPr>
        <w:t>de l’échantillon</w:t>
      </w:r>
      <w:r>
        <w:t xml:space="preserve">+ dettes </w:t>
      </w:r>
      <w:r w:rsidRPr="00D17EF2">
        <w:rPr>
          <w:vertAlign w:val="subscript"/>
        </w:rPr>
        <w:t>de l’échantillon</w:t>
      </w:r>
    </w:p>
    <w:p w14:paraId="37194C03" w14:textId="77777777" w:rsidR="005849ED" w:rsidRDefault="005849ED" w:rsidP="005849ED">
      <w:r>
        <w:lastRenderedPageBreak/>
        <w:t>L’objectif de l’indicateur est de pallier la subjectivité des règles et principes comptables.</w:t>
      </w:r>
    </w:p>
    <w:p w14:paraId="6085F30B" w14:textId="77777777" w:rsidR="00D13A75" w:rsidRDefault="00D13A75" w:rsidP="005849ED"/>
    <w:p w14:paraId="0DC9D2AD" w14:textId="7E9BB4D6" w:rsidR="00D13A75" w:rsidRPr="00D13A75" w:rsidRDefault="00D13A75" w:rsidP="00D13A75">
      <w:pPr>
        <w:pBdr>
          <w:top w:val="single" w:sz="4" w:space="1" w:color="auto"/>
          <w:left w:val="single" w:sz="4" w:space="4" w:color="auto"/>
          <w:bottom w:val="single" w:sz="4" w:space="1" w:color="auto"/>
          <w:right w:val="single" w:sz="4" w:space="4" w:color="auto"/>
        </w:pBdr>
      </w:pPr>
      <w:r>
        <w:t xml:space="preserve">Valeur capitaux propres = Multiple Chiffre d’affaires </w:t>
      </w:r>
      <w:r w:rsidRPr="005D6127">
        <w:rPr>
          <w:vertAlign w:val="subscript"/>
        </w:rPr>
        <w:t>moyen de l’échantillon</w:t>
      </w:r>
      <w:r>
        <w:t xml:space="preserve"> x </w:t>
      </w:r>
      <w:r w:rsidRPr="00412E62">
        <w:rPr>
          <w:highlight w:val="yellow"/>
        </w:rPr>
        <w:t xml:space="preserve">Chiffre d’affaires </w:t>
      </w:r>
      <w:r w:rsidRPr="00412E62">
        <w:rPr>
          <w:highlight w:val="yellow"/>
          <w:vertAlign w:val="subscript"/>
        </w:rPr>
        <w:t>société</w:t>
      </w:r>
      <w:r w:rsidRPr="00412E62">
        <w:rPr>
          <w:highlight w:val="yellow"/>
        </w:rPr>
        <w:t xml:space="preserve"> – Dette</w:t>
      </w:r>
      <w:r w:rsidR="00C765C5">
        <w:rPr>
          <w:highlight w:val="yellow"/>
        </w:rPr>
        <w:t>s</w:t>
      </w:r>
      <w:r w:rsidRPr="00412E62">
        <w:rPr>
          <w:highlight w:val="yellow"/>
        </w:rPr>
        <w:t xml:space="preserve"> </w:t>
      </w:r>
      <w:r w:rsidRPr="00412E62">
        <w:rPr>
          <w:highlight w:val="yellow"/>
          <w:vertAlign w:val="subscript"/>
        </w:rPr>
        <w:t>société</w:t>
      </w:r>
    </w:p>
    <w:p w14:paraId="12A3FCFC" w14:textId="77777777" w:rsidR="00EA5970" w:rsidRDefault="00EA5970" w:rsidP="005849ED"/>
    <w:p w14:paraId="382D039F" w14:textId="77777777" w:rsidR="005849ED" w:rsidRDefault="0069511C" w:rsidP="005849ED">
      <w:pPr>
        <w:pStyle w:val="Titre5"/>
      </w:pPr>
      <w:r>
        <w:t>3225</w:t>
      </w:r>
      <w:r w:rsidR="00D13A75">
        <w:t xml:space="preserve"> – L</w:t>
      </w:r>
      <w:r w:rsidR="005849ED">
        <w:t>a valeur de rendement d’un titre</w:t>
      </w:r>
    </w:p>
    <w:p w14:paraId="31F0CDD1" w14:textId="77777777" w:rsidR="005849ED" w:rsidRDefault="005849ED" w:rsidP="005849ED">
      <w:r>
        <w:t>La valeur des fonds propres d’une entreprise est déterminée à partir de la capitalisation du bénéfice revenant aux actionnaires.</w:t>
      </w:r>
    </w:p>
    <w:p w14:paraId="7E14A9B5" w14:textId="77777777" w:rsidR="005849ED" w:rsidRDefault="005849ED" w:rsidP="005849ED">
      <w:r>
        <w:t>On calcule les résultats nets comptables corrigés sur plusieurs années avec les corrections suivantes :</w:t>
      </w:r>
    </w:p>
    <w:p w14:paraId="79BF7C56" w14:textId="77777777" w:rsidR="005849ED" w:rsidRDefault="00EE5A83" w:rsidP="005849ED">
      <w:pPr>
        <w:numPr>
          <w:ilvl w:val="0"/>
          <w:numId w:val="6"/>
        </w:numPr>
      </w:pPr>
      <w:r>
        <w:t>Élimination</w:t>
      </w:r>
      <w:r w:rsidR="005849ED">
        <w:t xml:space="preserve"> des éléments </w:t>
      </w:r>
      <w:r w:rsidR="00C76C1A">
        <w:t>exceptionnels ;</w:t>
      </w:r>
    </w:p>
    <w:p w14:paraId="4211EB8C" w14:textId="77777777" w:rsidR="005849ED" w:rsidRDefault="00EE5A83" w:rsidP="005849ED">
      <w:pPr>
        <w:numPr>
          <w:ilvl w:val="0"/>
          <w:numId w:val="6"/>
        </w:numPr>
      </w:pPr>
      <w:r>
        <w:t>Élimination</w:t>
      </w:r>
      <w:r w:rsidR="005849ED">
        <w:t xml:space="preserve"> des produits et </w:t>
      </w:r>
      <w:r>
        <w:t xml:space="preserve">des charges non </w:t>
      </w:r>
      <w:r w:rsidR="00C76C1A">
        <w:t>récurrentes ;</w:t>
      </w:r>
    </w:p>
    <w:p w14:paraId="448640E3" w14:textId="77777777" w:rsidR="005849ED" w:rsidRDefault="00EE5A83" w:rsidP="005849ED">
      <w:pPr>
        <w:numPr>
          <w:ilvl w:val="0"/>
          <w:numId w:val="6"/>
        </w:numPr>
      </w:pPr>
      <w:r>
        <w:t>Élimination</w:t>
      </w:r>
      <w:r w:rsidR="005849ED">
        <w:t xml:space="preserve"> des amortissements autres qu’économiques.</w:t>
      </w:r>
    </w:p>
    <w:p w14:paraId="6D7414EF" w14:textId="77777777" w:rsidR="005849ED" w:rsidRDefault="005849ED" w:rsidP="005849ED">
      <w:r>
        <w:t>On calcule ensuite une moyenne sur la période concernée que l’on « capitalise ».</w:t>
      </w:r>
    </w:p>
    <w:p w14:paraId="1954182D" w14:textId="77777777" w:rsidR="005849ED" w:rsidRDefault="00EE5A83" w:rsidP="005849ED">
      <w:pPr>
        <w:pBdr>
          <w:top w:val="single" w:sz="4" w:space="1" w:color="auto"/>
          <w:left w:val="single" w:sz="4" w:space="4" w:color="auto"/>
          <w:bottom w:val="single" w:sz="4" w:space="1" w:color="auto"/>
          <w:right w:val="single" w:sz="4" w:space="0" w:color="auto"/>
        </w:pBdr>
      </w:pPr>
      <w:r>
        <w:t>Valeur =</w:t>
      </w:r>
      <w:r w:rsidR="005849ED">
        <w:t xml:space="preserve"> Moyenne des résultats nets comptables/ t</w:t>
      </w:r>
    </w:p>
    <w:p w14:paraId="4A3039DC" w14:textId="77777777" w:rsidR="00011CA8" w:rsidRDefault="0069511C" w:rsidP="00011CA8">
      <w:pPr>
        <w:pStyle w:val="Titre5"/>
      </w:pPr>
      <w:r>
        <w:t>3226</w:t>
      </w:r>
      <w:r w:rsidR="004F1E4B">
        <w:t xml:space="preserve"> – L</w:t>
      </w:r>
      <w:r w:rsidR="00A479C9">
        <w:t>e multiple de l’EBITD</w:t>
      </w:r>
      <w:r w:rsidR="00011CA8">
        <w:t>A</w:t>
      </w:r>
    </w:p>
    <w:p w14:paraId="372879A6" w14:textId="77777777" w:rsidR="00011CA8" w:rsidRDefault="00EA5970" w:rsidP="00011CA8">
      <w:r>
        <w:t>L’E.B.I.T.</w:t>
      </w:r>
      <w:r w:rsidR="00011CA8" w:rsidRPr="00011CA8">
        <w:t>D</w:t>
      </w:r>
      <w:r>
        <w:t>.</w:t>
      </w:r>
      <w:r w:rsidR="00011CA8" w:rsidRPr="00011CA8">
        <w:t>A</w:t>
      </w:r>
      <w:r>
        <w:t>.</w:t>
      </w:r>
      <w:r w:rsidR="00011CA8" w:rsidRPr="00011CA8">
        <w:t xml:space="preserve"> (</w:t>
      </w:r>
      <w:proofErr w:type="spellStart"/>
      <w:r w:rsidR="00011CA8" w:rsidRPr="00011CA8">
        <w:t>earnings</w:t>
      </w:r>
      <w:proofErr w:type="spellEnd"/>
      <w:r w:rsidR="00011CA8" w:rsidRPr="00011CA8">
        <w:t xml:space="preserve"> </w:t>
      </w:r>
      <w:proofErr w:type="spellStart"/>
      <w:r w:rsidR="00011CA8" w:rsidRPr="00011CA8">
        <w:t>before</w:t>
      </w:r>
      <w:proofErr w:type="spellEnd"/>
      <w:r w:rsidR="00011CA8" w:rsidRPr="00011CA8">
        <w:t xml:space="preserve"> </w:t>
      </w:r>
      <w:proofErr w:type="spellStart"/>
      <w:r w:rsidR="00011CA8" w:rsidRPr="00011CA8">
        <w:t>interest</w:t>
      </w:r>
      <w:proofErr w:type="spellEnd"/>
      <w:r w:rsidR="00011CA8" w:rsidRPr="00011CA8">
        <w:t xml:space="preserve">, </w:t>
      </w:r>
      <w:proofErr w:type="spellStart"/>
      <w:r w:rsidR="00011CA8" w:rsidRPr="00011CA8">
        <w:t>tax</w:t>
      </w:r>
      <w:proofErr w:type="spellEnd"/>
      <w:r w:rsidR="00011CA8" w:rsidRPr="00011CA8">
        <w:t xml:space="preserve">, </w:t>
      </w:r>
      <w:proofErr w:type="spellStart"/>
      <w:r w:rsidR="00011CA8" w:rsidRPr="00011CA8">
        <w:t>depreciation</w:t>
      </w:r>
      <w:proofErr w:type="spellEnd"/>
      <w:r w:rsidR="00011CA8" w:rsidRPr="00011CA8">
        <w:t xml:space="preserve"> and </w:t>
      </w:r>
      <w:proofErr w:type="spellStart"/>
      <w:r w:rsidR="00011CA8" w:rsidRPr="00011CA8">
        <w:t>amortization</w:t>
      </w:r>
      <w:proofErr w:type="spellEnd"/>
      <w:r w:rsidR="00011CA8" w:rsidRPr="00011CA8">
        <w:t>) correspond à l’excédent brut d’exploitation (EBE) du plan comptable français. Estimé avant déduction des dotations aux amortissements et provisions, il évite que des comparaisons entre sociétés soient biaisées par des pratiques comptables différentes. Il présente donc un intérêt particulier lorsque l’échantillon comprend des sociétés européennes et non européennes. II se calcule comme suit</w:t>
      </w:r>
      <w:r w:rsidR="00011CA8">
        <w:t> :</w:t>
      </w:r>
    </w:p>
    <w:p w14:paraId="26CFAF25" w14:textId="77777777" w:rsidR="00D13A75" w:rsidRDefault="00D13A75" w:rsidP="00011CA8"/>
    <w:p w14:paraId="087EF01E" w14:textId="77777777" w:rsidR="00D13A75" w:rsidRDefault="00011CA8" w:rsidP="00011CA8">
      <w:pPr>
        <w:pBdr>
          <w:top w:val="single" w:sz="4" w:space="1" w:color="auto"/>
          <w:left w:val="single" w:sz="4" w:space="4" w:color="auto"/>
          <w:bottom w:val="single" w:sz="4" w:space="1" w:color="auto"/>
          <w:right w:val="single" w:sz="4" w:space="4" w:color="auto"/>
        </w:pBdr>
      </w:pPr>
      <w:r>
        <w:t xml:space="preserve">Multiple = Valeur </w:t>
      </w:r>
      <w:r w:rsidR="00A479C9">
        <w:t xml:space="preserve">globale de </w:t>
      </w:r>
      <w:proofErr w:type="gramStart"/>
      <w:r w:rsidR="00A479C9">
        <w:t>l’entreprise(</w:t>
      </w:r>
      <w:proofErr w:type="gramEnd"/>
      <w:r w:rsidR="00A479C9">
        <w:t>VGE)/ EBITD</w:t>
      </w:r>
      <w:r>
        <w:t>A</w:t>
      </w:r>
    </w:p>
    <w:p w14:paraId="08CE61EE" w14:textId="77777777" w:rsidR="00D13A75" w:rsidRDefault="00D13A75" w:rsidP="00D13A75"/>
    <w:p w14:paraId="708F8F52" w14:textId="36757B0A" w:rsidR="00D13A75" w:rsidRPr="00D13A75" w:rsidRDefault="00D13A75" w:rsidP="00D13A75">
      <w:pPr>
        <w:pBdr>
          <w:top w:val="single" w:sz="4" w:space="1" w:color="auto"/>
          <w:left w:val="single" w:sz="4" w:space="4" w:color="auto"/>
          <w:bottom w:val="single" w:sz="4" w:space="1" w:color="auto"/>
          <w:right w:val="single" w:sz="4" w:space="4" w:color="auto"/>
        </w:pBdr>
      </w:pPr>
      <w:r>
        <w:t xml:space="preserve">Valeur capitaux propres = Multiple EBITDA </w:t>
      </w:r>
      <w:r w:rsidRPr="004F1E4B">
        <w:rPr>
          <w:vertAlign w:val="subscript"/>
        </w:rPr>
        <w:t>moyen échantillon</w:t>
      </w:r>
      <w:r>
        <w:t xml:space="preserve"> x </w:t>
      </w:r>
      <w:r w:rsidRPr="00412E62">
        <w:rPr>
          <w:highlight w:val="yellow"/>
        </w:rPr>
        <w:t xml:space="preserve">EBITDA </w:t>
      </w:r>
      <w:r w:rsidRPr="00412E62">
        <w:rPr>
          <w:highlight w:val="yellow"/>
          <w:vertAlign w:val="subscript"/>
        </w:rPr>
        <w:t>société</w:t>
      </w:r>
      <w:r w:rsidRPr="00412E62">
        <w:rPr>
          <w:highlight w:val="yellow"/>
        </w:rPr>
        <w:t xml:space="preserve"> – Dette</w:t>
      </w:r>
      <w:r w:rsidR="00C765C5">
        <w:rPr>
          <w:highlight w:val="yellow"/>
        </w:rPr>
        <w:t>s</w:t>
      </w:r>
      <w:r w:rsidRPr="00412E62">
        <w:rPr>
          <w:highlight w:val="yellow"/>
        </w:rPr>
        <w:t xml:space="preserve"> </w:t>
      </w:r>
      <w:r w:rsidRPr="00412E62">
        <w:rPr>
          <w:highlight w:val="yellow"/>
          <w:vertAlign w:val="subscript"/>
        </w:rPr>
        <w:t>société</w:t>
      </w:r>
    </w:p>
    <w:p w14:paraId="4E7A2EE8" w14:textId="77777777" w:rsidR="003A45DD" w:rsidRPr="003A45DD" w:rsidRDefault="0069511C" w:rsidP="003A45DD">
      <w:pPr>
        <w:pStyle w:val="Titre5"/>
      </w:pPr>
      <w:r>
        <w:t>3227</w:t>
      </w:r>
      <w:r w:rsidR="003A45DD" w:rsidRPr="003A45DD">
        <w:t xml:space="preserve"> - L’utilisation des mu</w:t>
      </w:r>
      <w:r w:rsidR="003A45DD">
        <w:t>ltiples par secteurs et par éval</w:t>
      </w:r>
      <w:r w:rsidR="003A45DD" w:rsidRPr="003A45DD">
        <w:t>uateurs</w:t>
      </w:r>
    </w:p>
    <w:p w14:paraId="40664655" w14:textId="77777777" w:rsidR="003A45DD" w:rsidRPr="003A45DD" w:rsidRDefault="003A45DD" w:rsidP="003A45DD">
      <w:r>
        <w:t>Il</w:t>
      </w:r>
      <w:r w:rsidRPr="003A45DD">
        <w:t xml:space="preserve"> existe plusieurs standards concernant la valeur des multiples que l’on retient habituellement.</w:t>
      </w:r>
    </w:p>
    <w:p w14:paraId="2EA512BB" w14:textId="77777777" w:rsidR="00D13A75" w:rsidRDefault="003A45DD" w:rsidP="003A45DD">
      <w:r w:rsidRPr="003A45DD">
        <w:t>Le tableau ci-dessous donne la valeur moyenne du mult</w:t>
      </w:r>
      <w:r>
        <w:t>ipl</w:t>
      </w:r>
      <w:r w:rsidR="0009173F">
        <w:t xml:space="preserve">e Valeur d’entreprise </w:t>
      </w:r>
      <w:r w:rsidR="0009173F" w:rsidRPr="00094448">
        <w:rPr>
          <w:highlight w:val="yellow"/>
        </w:rPr>
        <w:t>E</w:t>
      </w:r>
      <w:r w:rsidRPr="00094448">
        <w:rPr>
          <w:highlight w:val="yellow"/>
        </w:rPr>
        <w:t>BE par secteurs d’activité et par catégorie d’évaluateur.</w:t>
      </w:r>
    </w:p>
    <w:p w14:paraId="0DCC6056" w14:textId="6318A962" w:rsidR="003A45DD" w:rsidRPr="003A45DD" w:rsidRDefault="006003BE" w:rsidP="003A45DD">
      <w:r w:rsidRPr="00312AE4">
        <w:rPr>
          <w:noProof/>
        </w:rPr>
        <w:drawing>
          <wp:inline distT="0" distB="0" distL="0" distR="0" wp14:anchorId="67671AB1" wp14:editId="73857CFB">
            <wp:extent cx="5969000" cy="1016000"/>
            <wp:effectExtent l="0" t="0" r="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9000" cy="1016000"/>
                    </a:xfrm>
                    <a:prstGeom prst="rect">
                      <a:avLst/>
                    </a:prstGeom>
                    <a:noFill/>
                    <a:ln>
                      <a:noFill/>
                    </a:ln>
                  </pic:spPr>
                </pic:pic>
              </a:graphicData>
            </a:graphic>
          </wp:inline>
        </w:drawing>
      </w:r>
    </w:p>
    <w:p w14:paraId="749872E5" w14:textId="77777777" w:rsidR="00D13A75" w:rsidRDefault="0069511C" w:rsidP="00D13A75">
      <w:pPr>
        <w:pStyle w:val="Titre3"/>
      </w:pPr>
      <w:bookmarkStart w:id="25" w:name="_Toc275866456"/>
      <w:bookmarkStart w:id="26" w:name="_Toc374451007"/>
      <w:bookmarkStart w:id="27" w:name="_Toc22816644"/>
      <w:r>
        <w:t>3</w:t>
      </w:r>
      <w:r w:rsidR="00D13A75">
        <w:t>23 – Démarche et exemple</w:t>
      </w:r>
      <w:bookmarkEnd w:id="25"/>
      <w:bookmarkEnd w:id="26"/>
      <w:r w:rsidR="00C76C1A">
        <w:t>s</w:t>
      </w:r>
      <w:bookmarkEnd w:id="27"/>
    </w:p>
    <w:p w14:paraId="177CA91D" w14:textId="77777777" w:rsidR="00D13A75" w:rsidRDefault="00D13A75" w:rsidP="00D13A75">
      <w:r w:rsidRPr="00C21DED">
        <w:rPr>
          <w:b/>
        </w:rPr>
        <w:t xml:space="preserve">Pour les critères </w:t>
      </w:r>
      <w:r w:rsidRPr="00F81C87">
        <w:rPr>
          <w:b/>
          <w:highlight w:val="yellow"/>
        </w:rPr>
        <w:t>avant</w:t>
      </w:r>
      <w:r w:rsidRPr="00C21DED">
        <w:rPr>
          <w:b/>
        </w:rPr>
        <w:t xml:space="preserve"> frais financiers, le calcul sera </w:t>
      </w:r>
      <w:r>
        <w:rPr>
          <w:b/>
        </w:rPr>
        <w:t xml:space="preserve">selon </w:t>
      </w:r>
      <w:r w:rsidRPr="00F81C87">
        <w:rPr>
          <w:b/>
          <w:highlight w:val="yellow"/>
        </w:rPr>
        <w:t xml:space="preserve">la méthode </w:t>
      </w:r>
      <w:r w:rsidR="00D22660" w:rsidRPr="00F81C87">
        <w:rPr>
          <w:b/>
          <w:highlight w:val="yellow"/>
        </w:rPr>
        <w:t>indirecte</w:t>
      </w:r>
      <w:r w:rsidR="00D22660" w:rsidRPr="00C21DED">
        <w:rPr>
          <w:b/>
        </w:rPr>
        <w:t xml:space="preserve"> :</w:t>
      </w:r>
    </w:p>
    <w:p w14:paraId="247082FF" w14:textId="77777777" w:rsidR="00D13A75" w:rsidRDefault="00D13A75" w:rsidP="00D13A75">
      <w:pPr>
        <w:pBdr>
          <w:top w:val="single" w:sz="4" w:space="1" w:color="auto"/>
          <w:left w:val="single" w:sz="4" w:space="4" w:color="auto"/>
          <w:bottom w:val="single" w:sz="4" w:space="1" w:color="auto"/>
          <w:right w:val="single" w:sz="4" w:space="4" w:color="auto"/>
        </w:pBdr>
      </w:pPr>
      <w:r>
        <w:t>Valeur totale de la cible = Multiple retenu x Critère</w:t>
      </w:r>
    </w:p>
    <w:p w14:paraId="0B5E32BA" w14:textId="77777777" w:rsidR="00D13A75" w:rsidRDefault="00D13A75" w:rsidP="00D13A75">
      <w:r>
        <w:t>Et</w:t>
      </w:r>
    </w:p>
    <w:p w14:paraId="37CCC4FD" w14:textId="77777777" w:rsidR="00D13A75" w:rsidRDefault="00D13A75" w:rsidP="00D13A75">
      <w:pPr>
        <w:pBdr>
          <w:top w:val="single" w:sz="4" w:space="1" w:color="auto"/>
          <w:left w:val="single" w:sz="4" w:space="4" w:color="auto"/>
          <w:bottom w:val="single" w:sz="4" w:space="1" w:color="auto"/>
          <w:right w:val="single" w:sz="4" w:space="4" w:color="auto"/>
        </w:pBdr>
      </w:pPr>
      <w:r>
        <w:t xml:space="preserve">Valeur des capitaux propres = Valeur totale — </w:t>
      </w:r>
      <w:r w:rsidRPr="00F81C87">
        <w:rPr>
          <w:highlight w:val="yellow"/>
        </w:rPr>
        <w:t>Dette financière nette</w:t>
      </w:r>
    </w:p>
    <w:p w14:paraId="45ADF953" w14:textId="77777777" w:rsidR="00D13A75" w:rsidRDefault="00D13A75" w:rsidP="00D13A75">
      <w:r>
        <w:t xml:space="preserve">On calcule ensuite le cours de l’action de la cible de la façon </w:t>
      </w:r>
      <w:r w:rsidR="00D22660">
        <w:t>suivante :</w:t>
      </w:r>
    </w:p>
    <w:p w14:paraId="3E42AFB5" w14:textId="77777777" w:rsidR="00D13A75" w:rsidRDefault="00D13A75" w:rsidP="00D13A75">
      <w:pPr>
        <w:pBdr>
          <w:top w:val="single" w:sz="4" w:space="1" w:color="auto"/>
          <w:left w:val="single" w:sz="4" w:space="4" w:color="auto"/>
          <w:bottom w:val="single" w:sz="4" w:space="1" w:color="auto"/>
          <w:right w:val="single" w:sz="4" w:space="4" w:color="auto"/>
        </w:pBdr>
      </w:pPr>
      <w:r w:rsidRPr="00094448">
        <w:rPr>
          <w:highlight w:val="yellow"/>
        </w:rPr>
        <w:t>Cours du titre de la cible = Valeur des capitaux propres/Nombre de titres</w:t>
      </w:r>
    </w:p>
    <w:p w14:paraId="1F5B8254" w14:textId="77777777" w:rsidR="00D13A75" w:rsidRDefault="00D13A75" w:rsidP="00D13A75"/>
    <w:p w14:paraId="14A3A69C" w14:textId="77777777" w:rsidR="00D13A75" w:rsidRDefault="00D13A75" w:rsidP="00D13A75">
      <w:r>
        <w:rPr>
          <w:b/>
        </w:rPr>
        <w:lastRenderedPageBreak/>
        <w:t xml:space="preserve">Pour les critères </w:t>
      </w:r>
      <w:r w:rsidRPr="00F81C87">
        <w:rPr>
          <w:b/>
          <w:highlight w:val="yellow"/>
        </w:rPr>
        <w:t>après</w:t>
      </w:r>
      <w:r w:rsidRPr="00C21DED">
        <w:rPr>
          <w:b/>
        </w:rPr>
        <w:t xml:space="preserve"> frais financiers, le calcul sera </w:t>
      </w:r>
      <w:r>
        <w:rPr>
          <w:b/>
        </w:rPr>
        <w:t xml:space="preserve">selon la </w:t>
      </w:r>
      <w:r w:rsidRPr="00F81C87">
        <w:rPr>
          <w:b/>
          <w:highlight w:val="yellow"/>
        </w:rPr>
        <w:t xml:space="preserve">méthode </w:t>
      </w:r>
      <w:r w:rsidR="00D22660" w:rsidRPr="00F81C87">
        <w:rPr>
          <w:b/>
          <w:highlight w:val="yellow"/>
        </w:rPr>
        <w:t>directe</w:t>
      </w:r>
      <w:r w:rsidR="00D22660" w:rsidRPr="00C21DED">
        <w:rPr>
          <w:b/>
        </w:rPr>
        <w:t xml:space="preserve"> :</w:t>
      </w:r>
    </w:p>
    <w:p w14:paraId="653B7D32" w14:textId="77777777" w:rsidR="00D13A75" w:rsidRDefault="00D13A75" w:rsidP="00EA5970">
      <w:pPr>
        <w:pBdr>
          <w:top w:val="single" w:sz="4" w:space="1" w:color="auto"/>
          <w:left w:val="single" w:sz="4" w:space="4" w:color="auto"/>
          <w:bottom w:val="single" w:sz="4" w:space="1" w:color="auto"/>
          <w:right w:val="single" w:sz="4" w:space="4" w:color="auto"/>
        </w:pBdr>
      </w:pPr>
      <w:r>
        <w:t>Valeur des capitaux propres = Val</w:t>
      </w:r>
      <w:r w:rsidR="00EA5970">
        <w:t>eur après endettement x multipl</w:t>
      </w:r>
      <w:r w:rsidR="00EE5A83">
        <w:t>e</w:t>
      </w:r>
    </w:p>
    <w:p w14:paraId="363ECECA" w14:textId="77777777" w:rsidR="00D13A75" w:rsidRPr="00104907" w:rsidRDefault="00D13A75" w:rsidP="00D13A75">
      <w:pPr>
        <w:rPr>
          <w:b/>
        </w:rPr>
      </w:pPr>
      <w:r w:rsidRPr="00104907">
        <w:rPr>
          <w:b/>
        </w:rPr>
        <w:t>Exemple</w:t>
      </w:r>
      <w:r w:rsidR="00D22660">
        <w:rPr>
          <w:b/>
        </w:rPr>
        <w:t xml:space="preserve"> à résoudre</w:t>
      </w:r>
      <w:r w:rsidRPr="00104907">
        <w:rPr>
          <w:b/>
        </w:rPr>
        <w:t> : Incidence de l’inducteur sur la valorisation de la dette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3023"/>
        <w:gridCol w:w="3013"/>
      </w:tblGrid>
      <w:tr w:rsidR="00D13A75" w14:paraId="25721369" w14:textId="77777777" w:rsidTr="00053B51">
        <w:tc>
          <w:tcPr>
            <w:tcW w:w="3070" w:type="dxa"/>
            <w:tcBorders>
              <w:top w:val="nil"/>
              <w:left w:val="nil"/>
            </w:tcBorders>
            <w:shd w:val="clear" w:color="auto" w:fill="auto"/>
          </w:tcPr>
          <w:p w14:paraId="228FFD3E" w14:textId="77777777" w:rsidR="00D13A75" w:rsidRDefault="00D13A75" w:rsidP="00B66B91"/>
        </w:tc>
        <w:tc>
          <w:tcPr>
            <w:tcW w:w="3071" w:type="dxa"/>
            <w:shd w:val="clear" w:color="auto" w:fill="auto"/>
          </w:tcPr>
          <w:p w14:paraId="08F2EF8B" w14:textId="6E464793" w:rsidR="00D13A75" w:rsidRPr="00053B51" w:rsidRDefault="00D13A75" w:rsidP="00053B51">
            <w:pPr>
              <w:jc w:val="center"/>
              <w:rPr>
                <w:b/>
              </w:rPr>
            </w:pPr>
            <w:r w:rsidRPr="00053B51">
              <w:rPr>
                <w:b/>
              </w:rPr>
              <w:t>Société Alpha</w:t>
            </w:r>
          </w:p>
        </w:tc>
        <w:tc>
          <w:tcPr>
            <w:tcW w:w="3071" w:type="dxa"/>
            <w:shd w:val="clear" w:color="auto" w:fill="auto"/>
          </w:tcPr>
          <w:p w14:paraId="6ADC6DED" w14:textId="77777777" w:rsidR="00D13A75" w:rsidRPr="00053B51" w:rsidRDefault="00D13A75" w:rsidP="00053B51">
            <w:pPr>
              <w:jc w:val="center"/>
              <w:rPr>
                <w:b/>
              </w:rPr>
            </w:pPr>
            <w:r w:rsidRPr="00053B51">
              <w:rPr>
                <w:b/>
              </w:rPr>
              <w:t>Société Béta</w:t>
            </w:r>
          </w:p>
        </w:tc>
      </w:tr>
      <w:tr w:rsidR="00D13A75" w14:paraId="69233E4D" w14:textId="77777777" w:rsidTr="00053B51">
        <w:tc>
          <w:tcPr>
            <w:tcW w:w="3070" w:type="dxa"/>
            <w:shd w:val="clear" w:color="auto" w:fill="auto"/>
          </w:tcPr>
          <w:p w14:paraId="245F75CB" w14:textId="77777777" w:rsidR="00D13A75" w:rsidRPr="00053B51" w:rsidRDefault="00D13A75" w:rsidP="00B66B91">
            <w:pPr>
              <w:rPr>
                <w:b/>
              </w:rPr>
            </w:pPr>
            <w:proofErr w:type="spellStart"/>
            <w:r w:rsidRPr="00053B51">
              <w:rPr>
                <w:b/>
              </w:rPr>
              <w:t>Vcp</w:t>
            </w:r>
            <w:proofErr w:type="spellEnd"/>
          </w:p>
          <w:p w14:paraId="7D36ADA1" w14:textId="77777777" w:rsidR="00D13A75" w:rsidRPr="00053B51" w:rsidRDefault="00D13A75" w:rsidP="00B66B91">
            <w:pPr>
              <w:rPr>
                <w:b/>
              </w:rPr>
            </w:pPr>
            <w:proofErr w:type="spellStart"/>
            <w:r w:rsidRPr="00053B51">
              <w:rPr>
                <w:b/>
              </w:rPr>
              <w:t>Vdf</w:t>
            </w:r>
            <w:proofErr w:type="spellEnd"/>
          </w:p>
        </w:tc>
        <w:tc>
          <w:tcPr>
            <w:tcW w:w="3071" w:type="dxa"/>
            <w:shd w:val="clear" w:color="auto" w:fill="auto"/>
          </w:tcPr>
          <w:p w14:paraId="35B0053B" w14:textId="77777777" w:rsidR="00D13A75" w:rsidRDefault="00D13A75" w:rsidP="00053B51">
            <w:pPr>
              <w:jc w:val="center"/>
            </w:pPr>
            <w:r>
              <w:t>100 000</w:t>
            </w:r>
          </w:p>
          <w:p w14:paraId="3CC57922" w14:textId="77777777" w:rsidR="00D13A75" w:rsidRDefault="00D13A75" w:rsidP="00053B51">
            <w:pPr>
              <w:jc w:val="center"/>
            </w:pPr>
            <w:r>
              <w:t>30 000</w:t>
            </w:r>
          </w:p>
        </w:tc>
        <w:tc>
          <w:tcPr>
            <w:tcW w:w="3071" w:type="dxa"/>
            <w:shd w:val="clear" w:color="auto" w:fill="auto"/>
          </w:tcPr>
          <w:p w14:paraId="7EC4D8E0" w14:textId="77777777" w:rsidR="00D13A75" w:rsidRDefault="00D13A75" w:rsidP="00053B51">
            <w:pPr>
              <w:jc w:val="center"/>
            </w:pPr>
            <w:r>
              <w:t>?</w:t>
            </w:r>
          </w:p>
          <w:p w14:paraId="60C10D2C" w14:textId="77777777" w:rsidR="00D13A75" w:rsidRDefault="00D13A75" w:rsidP="00053B51">
            <w:pPr>
              <w:jc w:val="center"/>
            </w:pPr>
            <w:r>
              <w:t>30 000</w:t>
            </w:r>
          </w:p>
        </w:tc>
      </w:tr>
      <w:tr w:rsidR="00D13A75" w14:paraId="702489F9" w14:textId="77777777" w:rsidTr="00053B51">
        <w:tc>
          <w:tcPr>
            <w:tcW w:w="3070" w:type="dxa"/>
            <w:shd w:val="clear" w:color="auto" w:fill="auto"/>
          </w:tcPr>
          <w:p w14:paraId="081A10B4" w14:textId="77777777" w:rsidR="00D13A75" w:rsidRPr="00053B51" w:rsidRDefault="00D13A75" w:rsidP="00B66B91">
            <w:pPr>
              <w:rPr>
                <w:b/>
              </w:rPr>
            </w:pPr>
            <w:r w:rsidRPr="00053B51">
              <w:rPr>
                <w:b/>
              </w:rPr>
              <w:t>VGE</w:t>
            </w:r>
          </w:p>
          <w:p w14:paraId="6AFF7F1D" w14:textId="77777777" w:rsidR="00D13A75" w:rsidRPr="00053B51" w:rsidRDefault="00D13A75" w:rsidP="00B66B91">
            <w:pPr>
              <w:rPr>
                <w:b/>
              </w:rPr>
            </w:pPr>
            <w:r w:rsidRPr="00053B51">
              <w:rPr>
                <w:b/>
              </w:rPr>
              <w:t>Résultat d’exploitation</w:t>
            </w:r>
          </w:p>
          <w:p w14:paraId="66BC5E70" w14:textId="77777777" w:rsidR="00D13A75" w:rsidRPr="00053B51" w:rsidRDefault="00D13A75" w:rsidP="00B66B91">
            <w:pPr>
              <w:rPr>
                <w:b/>
              </w:rPr>
            </w:pPr>
            <w:r w:rsidRPr="00053B51">
              <w:rPr>
                <w:b/>
              </w:rPr>
              <w:t>Intérêts d’emprunts</w:t>
            </w:r>
          </w:p>
        </w:tc>
        <w:tc>
          <w:tcPr>
            <w:tcW w:w="3071" w:type="dxa"/>
            <w:shd w:val="clear" w:color="auto" w:fill="auto"/>
          </w:tcPr>
          <w:p w14:paraId="637FE5E6" w14:textId="77777777" w:rsidR="00D13A75" w:rsidRDefault="00D13A75" w:rsidP="00053B51">
            <w:pPr>
              <w:jc w:val="center"/>
            </w:pPr>
            <w:r w:rsidRPr="00B3415A">
              <w:rPr>
                <w:highlight w:val="yellow"/>
              </w:rPr>
              <w:t>130 000</w:t>
            </w:r>
          </w:p>
          <w:p w14:paraId="3CA38205" w14:textId="77777777" w:rsidR="00D13A75" w:rsidRDefault="00D13A75" w:rsidP="00053B51">
            <w:pPr>
              <w:jc w:val="center"/>
            </w:pPr>
            <w:r w:rsidRPr="00B3415A">
              <w:rPr>
                <w:highlight w:val="yellow"/>
              </w:rPr>
              <w:t>10 000</w:t>
            </w:r>
          </w:p>
          <w:p w14:paraId="67BFCF02" w14:textId="77777777" w:rsidR="00D13A75" w:rsidRDefault="00D13A75" w:rsidP="00053B51">
            <w:pPr>
              <w:jc w:val="center"/>
            </w:pPr>
            <w:r>
              <w:t>3 000</w:t>
            </w:r>
          </w:p>
        </w:tc>
        <w:tc>
          <w:tcPr>
            <w:tcW w:w="3071" w:type="dxa"/>
            <w:shd w:val="clear" w:color="auto" w:fill="auto"/>
          </w:tcPr>
          <w:p w14:paraId="44756DB9" w14:textId="77777777" w:rsidR="00D13A75" w:rsidRDefault="00D13A75" w:rsidP="00053B51">
            <w:pPr>
              <w:jc w:val="center"/>
            </w:pPr>
            <w:r>
              <w:t>?</w:t>
            </w:r>
          </w:p>
          <w:p w14:paraId="67FF1E8F" w14:textId="77777777" w:rsidR="00D13A75" w:rsidRDefault="00D13A75" w:rsidP="00053B51">
            <w:pPr>
              <w:jc w:val="center"/>
            </w:pPr>
            <w:r w:rsidRPr="00B3415A">
              <w:rPr>
                <w:highlight w:val="yellow"/>
              </w:rPr>
              <w:t>20 000</w:t>
            </w:r>
          </w:p>
          <w:p w14:paraId="4144314F" w14:textId="77777777" w:rsidR="00D13A75" w:rsidRDefault="00D13A75" w:rsidP="00053B51">
            <w:pPr>
              <w:jc w:val="center"/>
            </w:pPr>
            <w:r>
              <w:t>3 000</w:t>
            </w:r>
          </w:p>
        </w:tc>
      </w:tr>
      <w:tr w:rsidR="00D13A75" w14:paraId="0F2CF99E" w14:textId="77777777" w:rsidTr="00053B51">
        <w:tc>
          <w:tcPr>
            <w:tcW w:w="3070" w:type="dxa"/>
            <w:shd w:val="clear" w:color="auto" w:fill="auto"/>
          </w:tcPr>
          <w:p w14:paraId="44CE1356" w14:textId="7A962FAB" w:rsidR="00D13A75" w:rsidRPr="00053B51" w:rsidRDefault="00D13A75" w:rsidP="00B66B91">
            <w:pPr>
              <w:rPr>
                <w:b/>
              </w:rPr>
            </w:pPr>
            <w:r w:rsidRPr="00053B51">
              <w:rPr>
                <w:b/>
              </w:rPr>
              <w:t>Résultat courant</w:t>
            </w:r>
          </w:p>
        </w:tc>
        <w:tc>
          <w:tcPr>
            <w:tcW w:w="3071" w:type="dxa"/>
            <w:shd w:val="clear" w:color="auto" w:fill="auto"/>
          </w:tcPr>
          <w:p w14:paraId="30C8AA14" w14:textId="77777777" w:rsidR="00D13A75" w:rsidRDefault="00D13A75" w:rsidP="00053B51">
            <w:pPr>
              <w:jc w:val="center"/>
            </w:pPr>
            <w:r w:rsidRPr="00326CC6">
              <w:rPr>
                <w:highlight w:val="green"/>
              </w:rPr>
              <w:t>7 000</w:t>
            </w:r>
          </w:p>
        </w:tc>
        <w:tc>
          <w:tcPr>
            <w:tcW w:w="3071" w:type="dxa"/>
            <w:tcBorders>
              <w:bottom w:val="single" w:sz="4" w:space="0" w:color="auto"/>
            </w:tcBorders>
            <w:shd w:val="clear" w:color="auto" w:fill="auto"/>
          </w:tcPr>
          <w:p w14:paraId="1D3180F5" w14:textId="77777777" w:rsidR="00D13A75" w:rsidRDefault="00D13A75" w:rsidP="00053B51">
            <w:pPr>
              <w:jc w:val="center"/>
            </w:pPr>
            <w:r w:rsidRPr="00326CC6">
              <w:rPr>
                <w:highlight w:val="green"/>
              </w:rPr>
              <w:t>17 000</w:t>
            </w:r>
          </w:p>
        </w:tc>
      </w:tr>
      <w:tr w:rsidR="00D13A75" w14:paraId="66212AA7" w14:textId="77777777" w:rsidTr="00053B51">
        <w:tc>
          <w:tcPr>
            <w:tcW w:w="3070" w:type="dxa"/>
            <w:shd w:val="clear" w:color="auto" w:fill="auto"/>
          </w:tcPr>
          <w:p w14:paraId="4B70E83B" w14:textId="77777777" w:rsidR="00D13A75" w:rsidRPr="00053B51" w:rsidRDefault="00D13A75" w:rsidP="00B66B91">
            <w:pPr>
              <w:rPr>
                <w:b/>
              </w:rPr>
            </w:pPr>
            <w:r w:rsidRPr="00053B51">
              <w:rPr>
                <w:b/>
              </w:rPr>
              <w:t>VGE/REX</w:t>
            </w:r>
          </w:p>
        </w:tc>
        <w:tc>
          <w:tcPr>
            <w:tcW w:w="3071" w:type="dxa"/>
            <w:shd w:val="clear" w:color="auto" w:fill="auto"/>
          </w:tcPr>
          <w:p w14:paraId="458A045D" w14:textId="77777777" w:rsidR="00D13A75" w:rsidRDefault="007648D2" w:rsidP="00053B51">
            <w:pPr>
              <w:jc w:val="center"/>
            </w:pPr>
            <w:r>
              <w:t xml:space="preserve">130 000/10 000 = </w:t>
            </w:r>
            <w:r w:rsidRPr="00B3415A">
              <w:rPr>
                <w:highlight w:val="yellow"/>
              </w:rPr>
              <w:t>13</w:t>
            </w:r>
          </w:p>
        </w:tc>
        <w:tc>
          <w:tcPr>
            <w:tcW w:w="3071" w:type="dxa"/>
            <w:tcBorders>
              <w:bottom w:val="nil"/>
            </w:tcBorders>
            <w:shd w:val="clear" w:color="auto" w:fill="C0C0C0"/>
          </w:tcPr>
          <w:p w14:paraId="5AD630F6" w14:textId="77777777" w:rsidR="00D13A75" w:rsidRDefault="00D13A75" w:rsidP="00053B51">
            <w:pPr>
              <w:jc w:val="center"/>
            </w:pPr>
          </w:p>
        </w:tc>
      </w:tr>
      <w:tr w:rsidR="00D13A75" w14:paraId="023256F2" w14:textId="77777777" w:rsidTr="00053B51">
        <w:tc>
          <w:tcPr>
            <w:tcW w:w="3070" w:type="dxa"/>
            <w:shd w:val="clear" w:color="auto" w:fill="auto"/>
          </w:tcPr>
          <w:p w14:paraId="216E27FB" w14:textId="77777777" w:rsidR="00D13A75" w:rsidRPr="00053B51" w:rsidRDefault="00D13A75" w:rsidP="00B66B91">
            <w:pPr>
              <w:rPr>
                <w:b/>
              </w:rPr>
            </w:pPr>
            <w:proofErr w:type="spellStart"/>
            <w:r w:rsidRPr="00053B51">
              <w:rPr>
                <w:b/>
              </w:rPr>
              <w:t>Vcp</w:t>
            </w:r>
            <w:proofErr w:type="spellEnd"/>
            <w:r w:rsidRPr="00053B51">
              <w:rPr>
                <w:b/>
              </w:rPr>
              <w:t>/RC</w:t>
            </w:r>
          </w:p>
        </w:tc>
        <w:tc>
          <w:tcPr>
            <w:tcW w:w="3071" w:type="dxa"/>
            <w:shd w:val="clear" w:color="auto" w:fill="auto"/>
          </w:tcPr>
          <w:p w14:paraId="1A007D76" w14:textId="5DC98140" w:rsidR="00D13A75" w:rsidRDefault="007648D2" w:rsidP="00053B51">
            <w:pPr>
              <w:jc w:val="center"/>
            </w:pPr>
            <w:r>
              <w:t xml:space="preserve">100 000/7 000 = </w:t>
            </w:r>
            <w:r w:rsidRPr="00326CC6">
              <w:rPr>
                <w:highlight w:val="green"/>
              </w:rPr>
              <w:t>14,29</w:t>
            </w:r>
          </w:p>
        </w:tc>
        <w:tc>
          <w:tcPr>
            <w:tcW w:w="3071" w:type="dxa"/>
            <w:tcBorders>
              <w:top w:val="nil"/>
            </w:tcBorders>
            <w:shd w:val="clear" w:color="auto" w:fill="C0C0C0"/>
          </w:tcPr>
          <w:p w14:paraId="1FD9D0F7" w14:textId="77777777" w:rsidR="00D13A75" w:rsidRDefault="00D13A75" w:rsidP="00053B51">
            <w:pPr>
              <w:jc w:val="center"/>
            </w:pPr>
          </w:p>
        </w:tc>
      </w:tr>
    </w:tbl>
    <w:p w14:paraId="603E32C4" w14:textId="77777777" w:rsidR="00D13A75" w:rsidRDefault="00D13A75" w:rsidP="00D13A75"/>
    <w:p w14:paraId="4D2E7387" w14:textId="77777777" w:rsidR="00D13A75" w:rsidRDefault="00D13A75" w:rsidP="00D13A75">
      <w:pPr>
        <w:rPr>
          <w:b/>
        </w:rPr>
      </w:pPr>
      <w:r w:rsidRPr="00104907">
        <w:rPr>
          <w:b/>
        </w:rPr>
        <w:t>Travail à faire : Evaluer la société Béta du multiple VGE/</w:t>
      </w:r>
      <w:r w:rsidR="00EE5A83" w:rsidRPr="00104907">
        <w:rPr>
          <w:b/>
        </w:rPr>
        <w:t>REX et</w:t>
      </w:r>
      <w:r w:rsidRPr="00104907">
        <w:rPr>
          <w:b/>
        </w:rPr>
        <w:t xml:space="preserve"> </w:t>
      </w:r>
      <w:proofErr w:type="spellStart"/>
      <w:r w:rsidRPr="00104907">
        <w:rPr>
          <w:b/>
        </w:rPr>
        <w:t>Vcp</w:t>
      </w:r>
      <w:proofErr w:type="spellEnd"/>
      <w:r w:rsidRPr="00104907">
        <w:rPr>
          <w:b/>
        </w:rPr>
        <w:t>/RC</w:t>
      </w:r>
    </w:p>
    <w:p w14:paraId="0A12E939" w14:textId="77777777" w:rsidR="00D13A75" w:rsidRDefault="00D13A75" w:rsidP="00D13A75">
      <w:pPr>
        <w:rPr>
          <w:b/>
        </w:rPr>
      </w:pPr>
    </w:p>
    <w:p w14:paraId="1289E7C2" w14:textId="5C1C5706" w:rsidR="00D13A75" w:rsidRDefault="007648D2" w:rsidP="007648D2">
      <w:pPr>
        <w:numPr>
          <w:ilvl w:val="0"/>
          <w:numId w:val="9"/>
        </w:numPr>
        <w:rPr>
          <w:b/>
        </w:rPr>
      </w:pPr>
      <w:r>
        <w:rPr>
          <w:b/>
        </w:rPr>
        <w:t>Evaluation sur la base du REX</w:t>
      </w:r>
    </w:p>
    <w:p w14:paraId="4F8CABDB" w14:textId="245D5A15" w:rsidR="007648D2" w:rsidRDefault="007648D2" w:rsidP="007648D2">
      <w:pPr>
        <w:rPr>
          <w:b/>
        </w:rPr>
      </w:pPr>
      <w:r>
        <w:rPr>
          <w:b/>
        </w:rPr>
        <w:t>VGE Béta = Multiple échantillon x REX béta = 13x 20 000 = 260 000</w:t>
      </w:r>
    </w:p>
    <w:p w14:paraId="62A9DB1B" w14:textId="081A2DCA" w:rsidR="007648D2" w:rsidRDefault="007648D2" w:rsidP="007648D2">
      <w:pPr>
        <w:rPr>
          <w:b/>
        </w:rPr>
      </w:pPr>
      <w:proofErr w:type="spellStart"/>
      <w:r w:rsidRPr="00E950E6">
        <w:rPr>
          <w:b/>
          <w:highlight w:val="yellow"/>
        </w:rPr>
        <w:t>Vcp</w:t>
      </w:r>
      <w:proofErr w:type="spellEnd"/>
      <w:r w:rsidRPr="00E950E6">
        <w:rPr>
          <w:b/>
          <w:highlight w:val="yellow"/>
        </w:rPr>
        <w:t xml:space="preserve"> Béta</w:t>
      </w:r>
      <w:r>
        <w:rPr>
          <w:b/>
        </w:rPr>
        <w:t xml:space="preserve"> = VGE Béta – Dettes Béta = 260 000 – 30 000 = </w:t>
      </w:r>
      <w:r w:rsidRPr="00E950E6">
        <w:rPr>
          <w:b/>
          <w:highlight w:val="yellow"/>
        </w:rPr>
        <w:t>230 000</w:t>
      </w:r>
    </w:p>
    <w:p w14:paraId="29477FE3" w14:textId="3485D09F" w:rsidR="007648D2" w:rsidRDefault="007648D2" w:rsidP="007648D2">
      <w:pPr>
        <w:rPr>
          <w:b/>
        </w:rPr>
      </w:pPr>
    </w:p>
    <w:p w14:paraId="37020294" w14:textId="6C01EDDF" w:rsidR="007648D2" w:rsidRDefault="007648D2" w:rsidP="007648D2">
      <w:pPr>
        <w:numPr>
          <w:ilvl w:val="0"/>
          <w:numId w:val="9"/>
        </w:numPr>
        <w:rPr>
          <w:b/>
        </w:rPr>
      </w:pPr>
      <w:r>
        <w:rPr>
          <w:b/>
        </w:rPr>
        <w:t>Evaluation sur la base du RC</w:t>
      </w:r>
    </w:p>
    <w:p w14:paraId="6329BCCF" w14:textId="74A12B59" w:rsidR="007648D2" w:rsidRDefault="007648D2" w:rsidP="007648D2">
      <w:pPr>
        <w:rPr>
          <w:b/>
        </w:rPr>
      </w:pPr>
      <w:proofErr w:type="spellStart"/>
      <w:r>
        <w:rPr>
          <w:b/>
        </w:rPr>
        <w:t>Vcp</w:t>
      </w:r>
      <w:proofErr w:type="spellEnd"/>
      <w:r>
        <w:rPr>
          <w:b/>
        </w:rPr>
        <w:t xml:space="preserve"> Béta = Multiple échantillon x RC béta = 14, 29 x 17 000 = </w:t>
      </w:r>
      <w:r w:rsidRPr="00326CC6">
        <w:rPr>
          <w:b/>
          <w:highlight w:val="green"/>
        </w:rPr>
        <w:t>242</w:t>
      </w:r>
      <w:r w:rsidR="00326CC6">
        <w:rPr>
          <w:b/>
          <w:highlight w:val="green"/>
        </w:rPr>
        <w:t> </w:t>
      </w:r>
      <w:r w:rsidRPr="00326CC6">
        <w:rPr>
          <w:b/>
          <w:highlight w:val="green"/>
        </w:rPr>
        <w:t>930</w:t>
      </w:r>
      <w:r w:rsidR="00326CC6">
        <w:rPr>
          <w:b/>
        </w:rPr>
        <w:t xml:space="preserve"> environ 243 000</w:t>
      </w:r>
    </w:p>
    <w:p w14:paraId="533D3142" w14:textId="67453248" w:rsidR="007648D2" w:rsidRDefault="007648D2" w:rsidP="007648D2">
      <w:pPr>
        <w:rPr>
          <w:b/>
        </w:rPr>
      </w:pPr>
      <w:bookmarkStart w:id="28" w:name="_GoBack"/>
      <w:bookmarkEnd w:id="28"/>
    </w:p>
    <w:p w14:paraId="68EC0EA6" w14:textId="23C49704" w:rsidR="00D13A75" w:rsidRDefault="00CD3F40" w:rsidP="00D13A75">
      <w:pPr>
        <w:rPr>
          <w:b/>
        </w:rPr>
      </w:pPr>
      <w:r>
        <w:rPr>
          <w:b/>
        </w:rPr>
        <w:t>La fourchette d’évaluation, qui va servir à la négociation, sera entre 230 000 et 243 000€.</w:t>
      </w:r>
    </w:p>
    <w:p w14:paraId="42FAE3A0" w14:textId="399A2FDE" w:rsidR="00D13A75" w:rsidRDefault="00D13A75" w:rsidP="00D13A75">
      <w:pPr>
        <w:rPr>
          <w:b/>
        </w:rPr>
      </w:pPr>
    </w:p>
    <w:p w14:paraId="2DFB4B7D" w14:textId="41421D6E" w:rsidR="00D13A75" w:rsidRDefault="00D13A75" w:rsidP="00D13A75">
      <w:pPr>
        <w:rPr>
          <w:b/>
        </w:rPr>
      </w:pPr>
    </w:p>
    <w:p w14:paraId="1C8BD680" w14:textId="77777777" w:rsidR="00D13A75" w:rsidRDefault="00D13A75" w:rsidP="00D13A75">
      <w:pPr>
        <w:rPr>
          <w:b/>
        </w:rPr>
      </w:pPr>
    </w:p>
    <w:p w14:paraId="3BB0A90B" w14:textId="77777777" w:rsidR="00D13A75" w:rsidRDefault="00D13A75" w:rsidP="00D13A75">
      <w:pPr>
        <w:rPr>
          <w:b/>
        </w:rPr>
      </w:pPr>
    </w:p>
    <w:p w14:paraId="0351DBD9" w14:textId="77777777" w:rsidR="00D13A75" w:rsidRDefault="00D13A75" w:rsidP="00D13A75">
      <w:pPr>
        <w:rPr>
          <w:b/>
        </w:rPr>
      </w:pPr>
    </w:p>
    <w:p w14:paraId="766BC6EE" w14:textId="77777777" w:rsidR="00D13A75" w:rsidRDefault="00D13A75" w:rsidP="00D13A75">
      <w:pPr>
        <w:rPr>
          <w:b/>
        </w:rPr>
      </w:pPr>
    </w:p>
    <w:p w14:paraId="1FBB9406" w14:textId="77777777" w:rsidR="00D13A75" w:rsidRDefault="00D13A75" w:rsidP="00D13A75">
      <w:pPr>
        <w:rPr>
          <w:b/>
        </w:rPr>
      </w:pPr>
    </w:p>
    <w:p w14:paraId="7A2A6273" w14:textId="77777777" w:rsidR="00D13A75" w:rsidRDefault="00D13A75" w:rsidP="00D13A75">
      <w:pPr>
        <w:rPr>
          <w:b/>
        </w:rPr>
      </w:pPr>
    </w:p>
    <w:p w14:paraId="470FBF6D" w14:textId="77777777" w:rsidR="00D13A75" w:rsidRDefault="00D13A75" w:rsidP="00D13A75">
      <w:pPr>
        <w:rPr>
          <w:b/>
        </w:rPr>
      </w:pPr>
    </w:p>
    <w:p w14:paraId="422F96EF" w14:textId="77777777" w:rsidR="00D13A75" w:rsidRDefault="00D13A75" w:rsidP="00D13A75">
      <w:pPr>
        <w:rPr>
          <w:b/>
        </w:rPr>
      </w:pPr>
    </w:p>
    <w:p w14:paraId="36BE1C9A" w14:textId="77777777" w:rsidR="00D13A75" w:rsidRDefault="00D13A75" w:rsidP="00D13A75">
      <w:pPr>
        <w:rPr>
          <w:b/>
        </w:rPr>
      </w:pPr>
    </w:p>
    <w:p w14:paraId="365C0841" w14:textId="77777777" w:rsidR="00D13A75" w:rsidRDefault="00D13A75" w:rsidP="00D13A75">
      <w:pPr>
        <w:rPr>
          <w:b/>
        </w:rPr>
      </w:pPr>
    </w:p>
    <w:p w14:paraId="03B563F5" w14:textId="77777777" w:rsidR="00D13A75" w:rsidRDefault="00D13A75" w:rsidP="00D13A75">
      <w:pPr>
        <w:rPr>
          <w:b/>
        </w:rPr>
      </w:pPr>
    </w:p>
    <w:p w14:paraId="60C86646" w14:textId="77777777" w:rsidR="00D13A75" w:rsidRDefault="00D13A75" w:rsidP="00D13A75">
      <w:pPr>
        <w:rPr>
          <w:b/>
        </w:rPr>
      </w:pPr>
    </w:p>
    <w:p w14:paraId="03087515" w14:textId="77777777" w:rsidR="00D13A75" w:rsidRDefault="00D13A75" w:rsidP="00D13A75">
      <w:pPr>
        <w:rPr>
          <w:b/>
        </w:rPr>
      </w:pPr>
    </w:p>
    <w:p w14:paraId="76805E73" w14:textId="77777777" w:rsidR="00D13A75" w:rsidRDefault="00D13A75" w:rsidP="00D13A75">
      <w:pPr>
        <w:rPr>
          <w:b/>
        </w:rPr>
      </w:pPr>
    </w:p>
    <w:p w14:paraId="35B447FC" w14:textId="77777777" w:rsidR="00D13A75" w:rsidRDefault="00D13A75" w:rsidP="00D13A75">
      <w:pPr>
        <w:rPr>
          <w:b/>
        </w:rPr>
      </w:pPr>
    </w:p>
    <w:p w14:paraId="603A4FCF" w14:textId="77777777" w:rsidR="00D13A75" w:rsidRDefault="00D13A75" w:rsidP="00D13A75">
      <w:pPr>
        <w:rPr>
          <w:b/>
        </w:rPr>
      </w:pPr>
    </w:p>
    <w:p w14:paraId="38149A0E" w14:textId="77777777" w:rsidR="00D13A75" w:rsidRDefault="00D13A75" w:rsidP="00D13A75">
      <w:pPr>
        <w:rPr>
          <w:b/>
        </w:rPr>
      </w:pPr>
    </w:p>
    <w:p w14:paraId="0966ED78" w14:textId="77777777" w:rsidR="00D13A75" w:rsidRDefault="00D13A75" w:rsidP="00D13A75">
      <w:pPr>
        <w:rPr>
          <w:b/>
        </w:rPr>
      </w:pPr>
    </w:p>
    <w:p w14:paraId="4CB0DB07" w14:textId="77777777" w:rsidR="00D13A75" w:rsidRDefault="00C55AB7" w:rsidP="00D13A75">
      <w:pPr>
        <w:rPr>
          <w:b/>
        </w:rPr>
      </w:pPr>
      <w:r>
        <w:rPr>
          <w:b/>
        </w:rPr>
        <w:br w:type="page"/>
      </w:r>
    </w:p>
    <w:p w14:paraId="37CF6B7E" w14:textId="77777777" w:rsidR="00765042" w:rsidRDefault="00B14E87" w:rsidP="00C55AB7">
      <w:pPr>
        <w:pStyle w:val="Titre2"/>
      </w:pPr>
      <w:bookmarkStart w:id="29" w:name="_Toc275866457"/>
      <w:bookmarkStart w:id="30" w:name="_Toc374451008"/>
      <w:bookmarkStart w:id="31" w:name="_Toc22816645"/>
      <w:r>
        <w:lastRenderedPageBreak/>
        <w:t>IV</w:t>
      </w:r>
      <w:r w:rsidR="00FA3B1D">
        <w:t xml:space="preserve"> – Difficultés d’application</w:t>
      </w:r>
      <w:bookmarkEnd w:id="29"/>
      <w:bookmarkEnd w:id="30"/>
      <w:bookmarkEnd w:id="31"/>
    </w:p>
    <w:p w14:paraId="2B5B9359" w14:textId="38C7A7CF" w:rsidR="0077670F" w:rsidRDefault="006003BE" w:rsidP="00765042">
      <w:pPr>
        <w:ind w:left="360"/>
        <w:rPr>
          <w:noProof/>
        </w:rPr>
      </w:pPr>
      <w:r w:rsidRPr="00312AE4">
        <w:rPr>
          <w:noProof/>
        </w:rPr>
        <w:drawing>
          <wp:inline distT="0" distB="0" distL="0" distR="0" wp14:anchorId="7977DAAE" wp14:editId="12C2085E">
            <wp:extent cx="5969000" cy="3041650"/>
            <wp:effectExtent l="0" t="0" r="0"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9000" cy="3041650"/>
                    </a:xfrm>
                    <a:prstGeom prst="rect">
                      <a:avLst/>
                    </a:prstGeom>
                    <a:noFill/>
                    <a:ln>
                      <a:noFill/>
                    </a:ln>
                  </pic:spPr>
                </pic:pic>
              </a:graphicData>
            </a:graphic>
          </wp:inline>
        </w:drawing>
      </w:r>
    </w:p>
    <w:p w14:paraId="73307740" w14:textId="77777777" w:rsidR="003A45DD" w:rsidRDefault="003A45DD" w:rsidP="003A45DD">
      <w:r>
        <w:t>Les difficultés d’ordre pratique :</w:t>
      </w:r>
    </w:p>
    <w:p w14:paraId="255BBBC0" w14:textId="77777777" w:rsidR="003A45DD" w:rsidRDefault="003A45DD" w:rsidP="00765042">
      <w:pPr>
        <w:ind w:left="360"/>
      </w:pPr>
    </w:p>
    <w:p w14:paraId="4B3E84FF" w14:textId="58D8AD1A" w:rsidR="0077670F" w:rsidRDefault="006003BE" w:rsidP="00765042">
      <w:pPr>
        <w:ind w:left="360"/>
      </w:pPr>
      <w:r w:rsidRPr="00312AE4">
        <w:rPr>
          <w:noProof/>
        </w:rPr>
        <w:drawing>
          <wp:inline distT="0" distB="0" distL="0" distR="0" wp14:anchorId="060D3203" wp14:editId="506BF667">
            <wp:extent cx="5975350" cy="3409950"/>
            <wp:effectExtent l="0" t="0" r="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5350" cy="3409950"/>
                    </a:xfrm>
                    <a:prstGeom prst="rect">
                      <a:avLst/>
                    </a:prstGeom>
                    <a:noFill/>
                    <a:ln>
                      <a:noFill/>
                    </a:ln>
                  </pic:spPr>
                </pic:pic>
              </a:graphicData>
            </a:graphic>
          </wp:inline>
        </w:drawing>
      </w:r>
    </w:p>
    <w:p w14:paraId="38811915" w14:textId="77777777" w:rsidR="00765042" w:rsidRDefault="0069511C" w:rsidP="00765042">
      <w:r w:rsidRPr="00A360A4">
        <w:rPr>
          <w:b/>
        </w:rPr>
        <w:t>Conclusion :</w:t>
      </w:r>
      <w:r w:rsidR="00765042">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1"/>
        <w:gridCol w:w="4531"/>
      </w:tblGrid>
      <w:tr w:rsidR="00765042" w14:paraId="2FB9C9BF" w14:textId="77777777" w:rsidTr="00053B51">
        <w:tc>
          <w:tcPr>
            <w:tcW w:w="4606" w:type="dxa"/>
            <w:shd w:val="clear" w:color="auto" w:fill="auto"/>
          </w:tcPr>
          <w:p w14:paraId="4BAC0A6D" w14:textId="77777777" w:rsidR="00765042" w:rsidRPr="00053B51" w:rsidRDefault="00765042" w:rsidP="00053B51">
            <w:pPr>
              <w:jc w:val="center"/>
              <w:rPr>
                <w:b/>
              </w:rPr>
            </w:pPr>
            <w:r w:rsidRPr="00053B51">
              <w:rPr>
                <w:b/>
              </w:rPr>
              <w:t>Avantages</w:t>
            </w:r>
          </w:p>
        </w:tc>
        <w:tc>
          <w:tcPr>
            <w:tcW w:w="4606" w:type="dxa"/>
            <w:shd w:val="clear" w:color="auto" w:fill="auto"/>
          </w:tcPr>
          <w:p w14:paraId="2218E299" w14:textId="77777777" w:rsidR="00765042" w:rsidRPr="00053B51" w:rsidRDefault="00765042" w:rsidP="00053B51">
            <w:pPr>
              <w:jc w:val="center"/>
              <w:rPr>
                <w:b/>
              </w:rPr>
            </w:pPr>
            <w:r w:rsidRPr="00053B51">
              <w:rPr>
                <w:b/>
              </w:rPr>
              <w:t>Inconvénients</w:t>
            </w:r>
          </w:p>
        </w:tc>
      </w:tr>
      <w:tr w:rsidR="00765042" w14:paraId="2805013C" w14:textId="77777777" w:rsidTr="00053B51">
        <w:tc>
          <w:tcPr>
            <w:tcW w:w="4606" w:type="dxa"/>
            <w:shd w:val="clear" w:color="auto" w:fill="auto"/>
          </w:tcPr>
          <w:p w14:paraId="057D66C7" w14:textId="77777777" w:rsidR="00765042" w:rsidRDefault="00765042" w:rsidP="0056366F">
            <w:r>
              <w:t>- Méthode simple et rapide</w:t>
            </w:r>
          </w:p>
          <w:p w14:paraId="36DC9139" w14:textId="77777777" w:rsidR="00765042" w:rsidRDefault="00765042" w:rsidP="0056366F">
            <w:r>
              <w:t>- Référence incontournable</w:t>
            </w:r>
          </w:p>
          <w:p w14:paraId="46BC02A3" w14:textId="77777777" w:rsidR="00765042" w:rsidRDefault="00765042" w:rsidP="0056366F">
            <w:r>
              <w:t>- Résultats réels ou à court terme</w:t>
            </w:r>
          </w:p>
          <w:p w14:paraId="35BDF345" w14:textId="77777777" w:rsidR="00765042" w:rsidRDefault="00765042" w:rsidP="0056366F"/>
        </w:tc>
        <w:tc>
          <w:tcPr>
            <w:tcW w:w="4606" w:type="dxa"/>
            <w:shd w:val="clear" w:color="auto" w:fill="auto"/>
          </w:tcPr>
          <w:p w14:paraId="532A5F8E" w14:textId="77777777" w:rsidR="00765042" w:rsidRDefault="00765042" w:rsidP="0056366F">
            <w:r>
              <w:t>- Difficultés à constituer un référentiel adapté</w:t>
            </w:r>
          </w:p>
          <w:p w14:paraId="1BA09AFD" w14:textId="77777777" w:rsidR="00765042" w:rsidRDefault="00765042" w:rsidP="0056366F">
            <w:r>
              <w:t>- Difficultés à approcher la rentabilité courante réelle</w:t>
            </w:r>
          </w:p>
          <w:p w14:paraId="7B668B90" w14:textId="77777777" w:rsidR="00765042" w:rsidRDefault="00765042" w:rsidP="0056366F">
            <w:r>
              <w:t>- Peut surestimer les sociétés en déclin, en forte croissance ou en retournement</w:t>
            </w:r>
          </w:p>
        </w:tc>
      </w:tr>
    </w:tbl>
    <w:p w14:paraId="630D2041" w14:textId="77777777" w:rsidR="00765042" w:rsidRDefault="00765042" w:rsidP="00FA3B1D"/>
    <w:p w14:paraId="099B4611" w14:textId="53B841A8" w:rsidR="00765042" w:rsidRDefault="00765042" w:rsidP="008C6D05">
      <w:pPr>
        <w:pStyle w:val="Titre1"/>
      </w:pPr>
      <w:r>
        <w:br w:type="page"/>
      </w:r>
      <w:bookmarkStart w:id="32" w:name="_Toc22816646"/>
      <w:r w:rsidR="006003BE" w:rsidRPr="00802CE0">
        <w:rPr>
          <w:noProof/>
        </w:rPr>
        <w:lastRenderedPageBreak/>
        <w:drawing>
          <wp:inline distT="0" distB="0" distL="0" distR="0" wp14:anchorId="434446AD" wp14:editId="538C9836">
            <wp:extent cx="387350" cy="736600"/>
            <wp:effectExtent l="0" t="0" r="0" b="0"/>
            <wp:docPr id="12" name="Image 12" descr="MCj0424166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Cj04241660000[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7350" cy="736600"/>
                    </a:xfrm>
                    <a:prstGeom prst="rect">
                      <a:avLst/>
                    </a:prstGeom>
                    <a:noFill/>
                    <a:ln>
                      <a:noFill/>
                    </a:ln>
                  </pic:spPr>
                </pic:pic>
              </a:graphicData>
            </a:graphic>
          </wp:inline>
        </w:drawing>
      </w:r>
      <w:r>
        <w:t>Pour aller à</w:t>
      </w:r>
      <w:r w:rsidRPr="00F14AEC">
        <w:t xml:space="preserve"> l’essentiel :</w:t>
      </w:r>
      <w:bookmarkEnd w:id="32"/>
    </w:p>
    <w:p w14:paraId="24DBB599" w14:textId="77777777" w:rsidR="00765042" w:rsidRDefault="00765042" w:rsidP="00765042">
      <w:r>
        <w:t>Les principaux multiples :</w:t>
      </w:r>
    </w:p>
    <w:p w14:paraId="1BD263A2" w14:textId="4DA4AEBF" w:rsidR="00765042" w:rsidRDefault="006003BE" w:rsidP="00765042">
      <w:r>
        <w:rPr>
          <w:noProof/>
        </w:rPr>
        <w:drawing>
          <wp:inline distT="0" distB="0" distL="0" distR="0" wp14:anchorId="2D582D6C" wp14:editId="720890B7">
            <wp:extent cx="4095750" cy="13462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5750" cy="1346200"/>
                    </a:xfrm>
                    <a:prstGeom prst="rect">
                      <a:avLst/>
                    </a:prstGeom>
                    <a:noFill/>
                    <a:ln>
                      <a:noFill/>
                    </a:ln>
                  </pic:spPr>
                </pic:pic>
              </a:graphicData>
            </a:graphic>
          </wp:inline>
        </w:drawing>
      </w:r>
    </w:p>
    <w:tbl>
      <w:tblPr>
        <w:tblW w:w="0" w:type="auto"/>
        <w:tblInd w:w="131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494"/>
        <w:gridCol w:w="2334"/>
      </w:tblGrid>
      <w:tr w:rsidR="0022339F" w14:paraId="0984724E" w14:textId="77777777" w:rsidTr="0022339F">
        <w:tc>
          <w:tcPr>
            <w:tcW w:w="1494" w:type="dxa"/>
            <w:vMerge w:val="restart"/>
            <w:shd w:val="clear" w:color="auto" w:fill="auto"/>
          </w:tcPr>
          <w:p w14:paraId="71450867" w14:textId="77777777" w:rsidR="0022339F" w:rsidRDefault="0022339F" w:rsidP="004B1824">
            <w:r>
              <w:t>Multiple =</w:t>
            </w:r>
          </w:p>
        </w:tc>
        <w:tc>
          <w:tcPr>
            <w:tcW w:w="2334" w:type="dxa"/>
            <w:shd w:val="clear" w:color="auto" w:fill="auto"/>
          </w:tcPr>
          <w:p w14:paraId="00604D5C" w14:textId="77777777" w:rsidR="0022339F" w:rsidRDefault="0022339F" w:rsidP="004B1824">
            <w:r>
              <w:t xml:space="preserve">VGE ou </w:t>
            </w:r>
            <w:proofErr w:type="spellStart"/>
            <w:r>
              <w:t>Vcp</w:t>
            </w:r>
            <w:proofErr w:type="spellEnd"/>
          </w:p>
        </w:tc>
      </w:tr>
      <w:tr w:rsidR="0022339F" w14:paraId="5A49BA84" w14:textId="77777777" w:rsidTr="0022339F">
        <w:tc>
          <w:tcPr>
            <w:tcW w:w="1494" w:type="dxa"/>
            <w:vMerge/>
            <w:shd w:val="clear" w:color="auto" w:fill="auto"/>
          </w:tcPr>
          <w:p w14:paraId="3921D070" w14:textId="77777777" w:rsidR="0022339F" w:rsidRDefault="0022339F" w:rsidP="004B1824"/>
        </w:tc>
        <w:tc>
          <w:tcPr>
            <w:tcW w:w="2334" w:type="dxa"/>
            <w:shd w:val="clear" w:color="auto" w:fill="auto"/>
          </w:tcPr>
          <w:p w14:paraId="61462015" w14:textId="77777777" w:rsidR="0022339F" w:rsidRDefault="0022339F" w:rsidP="004B1824">
            <w:r>
              <w:t>Inducteur de valeur</w:t>
            </w:r>
          </w:p>
        </w:tc>
      </w:tr>
    </w:tbl>
    <w:p w14:paraId="59854194" w14:textId="77777777" w:rsidR="00765042" w:rsidRDefault="00765042" w:rsidP="00765042">
      <w:pPr>
        <w:pStyle w:val="Titre5"/>
      </w:pPr>
      <w:r>
        <w:t>Le multiple du bénéfice net</w:t>
      </w:r>
    </w:p>
    <w:p w14:paraId="6831AC9F" w14:textId="77777777" w:rsidR="00765042" w:rsidRDefault="00765042" w:rsidP="00765042">
      <w:r>
        <w:t xml:space="preserve">Le P.E.R. (Price </w:t>
      </w:r>
      <w:proofErr w:type="spellStart"/>
      <w:r>
        <w:t>Earning</w:t>
      </w:r>
      <w:proofErr w:type="spellEnd"/>
      <w:r>
        <w:t xml:space="preserve"> Ratio) est le taux de capitalisation des bénéfices ou le coefficient multiplicateur du résultat.</w:t>
      </w:r>
    </w:p>
    <w:p w14:paraId="54B83224" w14:textId="77777777" w:rsidR="00765042" w:rsidRDefault="00765042" w:rsidP="00765042"/>
    <w:p w14:paraId="39687BE0" w14:textId="0AF2B64D" w:rsidR="00765042" w:rsidRDefault="006003BE" w:rsidP="00765042">
      <w:r>
        <w:rPr>
          <w:noProof/>
        </w:rPr>
        <w:drawing>
          <wp:inline distT="0" distB="0" distL="0" distR="0" wp14:anchorId="2AD34228" wp14:editId="270BCE36">
            <wp:extent cx="3689350" cy="419100"/>
            <wp:effectExtent l="19050" t="19050" r="635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89350" cy="419100"/>
                    </a:xfrm>
                    <a:prstGeom prst="rect">
                      <a:avLst/>
                    </a:prstGeom>
                    <a:noFill/>
                    <a:ln w="6350" cmpd="sng">
                      <a:solidFill>
                        <a:srgbClr val="000000"/>
                      </a:solidFill>
                      <a:miter lim="800000"/>
                      <a:headEnd/>
                      <a:tailEnd/>
                    </a:ln>
                    <a:effectLst/>
                  </pic:spPr>
                </pic:pic>
              </a:graphicData>
            </a:graphic>
          </wp:inline>
        </w:drawing>
      </w:r>
    </w:p>
    <w:p w14:paraId="78651052" w14:textId="77777777" w:rsidR="00765042" w:rsidRDefault="00765042" w:rsidP="00765042"/>
    <w:p w14:paraId="583012B9" w14:textId="77777777" w:rsidR="00765042" w:rsidRDefault="00765042" w:rsidP="00765042">
      <w:r>
        <w:t>La valeur de l’action s’obtient alors comme suit :</w:t>
      </w:r>
    </w:p>
    <w:p w14:paraId="474B23A4" w14:textId="77777777" w:rsidR="00765042" w:rsidRDefault="00765042" w:rsidP="00765042">
      <w:pPr>
        <w:pBdr>
          <w:top w:val="single" w:sz="4" w:space="1" w:color="auto"/>
          <w:left w:val="single" w:sz="4" w:space="4" w:color="auto"/>
          <w:bottom w:val="single" w:sz="4" w:space="1" w:color="auto"/>
          <w:right w:val="single" w:sz="4" w:space="0" w:color="auto"/>
        </w:pBdr>
        <w:rPr>
          <w:vertAlign w:val="subscript"/>
        </w:rPr>
      </w:pPr>
      <w:r>
        <w:t xml:space="preserve">Valeur de l’action = BPA x PER </w:t>
      </w:r>
      <w:r w:rsidRPr="0069511C">
        <w:rPr>
          <w:vertAlign w:val="subscript"/>
        </w:rPr>
        <w:t>moyen de l’échantillon</w:t>
      </w:r>
    </w:p>
    <w:p w14:paraId="28A31BA7" w14:textId="77777777" w:rsidR="0069511C" w:rsidRDefault="0069511C" w:rsidP="00765042">
      <w:pPr>
        <w:pBdr>
          <w:top w:val="single" w:sz="4" w:space="1" w:color="auto"/>
          <w:left w:val="single" w:sz="4" w:space="4" w:color="auto"/>
          <w:bottom w:val="single" w:sz="4" w:space="1" w:color="auto"/>
          <w:right w:val="single" w:sz="4" w:space="0" w:color="auto"/>
        </w:pBdr>
      </w:pPr>
      <w:r w:rsidRPr="0069511C">
        <w:t>Ou Valeur des capitaux propres = PER échantillon</w:t>
      </w:r>
      <w:r>
        <w:rPr>
          <w:vertAlign w:val="subscript"/>
        </w:rPr>
        <w:t xml:space="preserve"> </w:t>
      </w:r>
      <w:r>
        <w:t>x résultat net courant</w:t>
      </w:r>
    </w:p>
    <w:p w14:paraId="14689DAD" w14:textId="77777777" w:rsidR="00765042" w:rsidRDefault="00765042" w:rsidP="00765042">
      <w:pPr>
        <w:pStyle w:val="Titre5"/>
      </w:pPr>
      <w:r>
        <w:t>Le multiple du chiffre d’affaires</w:t>
      </w:r>
    </w:p>
    <w:p w14:paraId="0C75BEAE" w14:textId="77777777" w:rsidR="00765042" w:rsidRPr="00D13A75" w:rsidRDefault="00765042" w:rsidP="00765042">
      <w:pPr>
        <w:pBdr>
          <w:top w:val="single" w:sz="4" w:space="1" w:color="auto"/>
          <w:left w:val="single" w:sz="4" w:space="4" w:color="auto"/>
          <w:bottom w:val="single" w:sz="4" w:space="1" w:color="auto"/>
          <w:right w:val="single" w:sz="4" w:space="4" w:color="auto"/>
        </w:pBdr>
      </w:pPr>
      <w:r w:rsidRPr="00D13A75">
        <w:t>Multiple C.A.= Valeur d’entreprise</w:t>
      </w:r>
      <w:r w:rsidR="00A25B22">
        <w:t xml:space="preserve"> </w:t>
      </w:r>
      <w:r w:rsidR="00A25B22" w:rsidRPr="00A25B22">
        <w:rPr>
          <w:vertAlign w:val="subscript"/>
        </w:rPr>
        <w:t>de l’échantillon</w:t>
      </w:r>
      <w:r w:rsidRPr="00D13A75">
        <w:t xml:space="preserve"> / C.A.</w:t>
      </w:r>
      <w:r w:rsidR="00A25B22" w:rsidRPr="00A25B22">
        <w:rPr>
          <w:vertAlign w:val="subscript"/>
        </w:rPr>
        <w:t>de l’échantillon</w:t>
      </w:r>
    </w:p>
    <w:p w14:paraId="1C20E1F8" w14:textId="77777777" w:rsidR="00765042" w:rsidRDefault="00765042" w:rsidP="00765042"/>
    <w:p w14:paraId="3489A8E2" w14:textId="77777777" w:rsidR="00765042" w:rsidRPr="00D13A75" w:rsidRDefault="00765042" w:rsidP="00765042">
      <w:pPr>
        <w:pBdr>
          <w:top w:val="single" w:sz="4" w:space="1" w:color="auto"/>
          <w:left w:val="single" w:sz="4" w:space="4" w:color="auto"/>
          <w:bottom w:val="single" w:sz="4" w:space="1" w:color="auto"/>
          <w:right w:val="single" w:sz="4" w:space="4" w:color="auto"/>
        </w:pBdr>
      </w:pPr>
      <w:r>
        <w:t xml:space="preserve">Valeur capitaux propres = Multiple Chiffre d’affaires moyen </w:t>
      </w:r>
      <w:r w:rsidRPr="0069511C">
        <w:rPr>
          <w:vertAlign w:val="subscript"/>
        </w:rPr>
        <w:t xml:space="preserve">de l’échantillon </w:t>
      </w:r>
      <w:r>
        <w:t xml:space="preserve">x Chiffre d’affaires </w:t>
      </w:r>
      <w:r w:rsidRPr="0069511C">
        <w:rPr>
          <w:vertAlign w:val="subscript"/>
        </w:rPr>
        <w:t>société</w:t>
      </w:r>
      <w:r>
        <w:t xml:space="preserve"> – Dette </w:t>
      </w:r>
      <w:r w:rsidRPr="0069511C">
        <w:rPr>
          <w:vertAlign w:val="subscript"/>
        </w:rPr>
        <w:t>société</w:t>
      </w:r>
    </w:p>
    <w:p w14:paraId="2020AC03" w14:textId="77777777" w:rsidR="00765042" w:rsidRDefault="00765042" w:rsidP="00765042"/>
    <w:p w14:paraId="2073B4A0" w14:textId="77777777" w:rsidR="00765042" w:rsidRDefault="00765042" w:rsidP="00765042">
      <w:pPr>
        <w:pStyle w:val="Titre5"/>
      </w:pPr>
      <w:r>
        <w:t>Le multiple de l’EBITDA</w:t>
      </w:r>
    </w:p>
    <w:p w14:paraId="11E5272F" w14:textId="77777777" w:rsidR="00765042" w:rsidRDefault="00765042" w:rsidP="00765042">
      <w:r w:rsidRPr="00011CA8">
        <w:t>L’E B I T DA (</w:t>
      </w:r>
      <w:proofErr w:type="spellStart"/>
      <w:r w:rsidRPr="00011CA8">
        <w:t>earnings</w:t>
      </w:r>
      <w:proofErr w:type="spellEnd"/>
      <w:r w:rsidRPr="00011CA8">
        <w:t xml:space="preserve"> </w:t>
      </w:r>
      <w:proofErr w:type="spellStart"/>
      <w:r w:rsidRPr="00011CA8">
        <w:t>before</w:t>
      </w:r>
      <w:proofErr w:type="spellEnd"/>
      <w:r w:rsidRPr="00011CA8">
        <w:t xml:space="preserve"> </w:t>
      </w:r>
      <w:proofErr w:type="spellStart"/>
      <w:r w:rsidRPr="00011CA8">
        <w:t>interest</w:t>
      </w:r>
      <w:proofErr w:type="spellEnd"/>
      <w:r w:rsidRPr="00011CA8">
        <w:t xml:space="preserve">, </w:t>
      </w:r>
      <w:proofErr w:type="spellStart"/>
      <w:r w:rsidRPr="00011CA8">
        <w:t>tax</w:t>
      </w:r>
      <w:proofErr w:type="spellEnd"/>
      <w:r w:rsidRPr="00011CA8">
        <w:t xml:space="preserve">, </w:t>
      </w:r>
      <w:proofErr w:type="spellStart"/>
      <w:r w:rsidRPr="00011CA8">
        <w:t>depreciation</w:t>
      </w:r>
      <w:proofErr w:type="spellEnd"/>
      <w:r w:rsidRPr="00011CA8">
        <w:t xml:space="preserve"> and </w:t>
      </w:r>
      <w:proofErr w:type="spellStart"/>
      <w:r w:rsidRPr="00011CA8">
        <w:t>amortization</w:t>
      </w:r>
      <w:proofErr w:type="spellEnd"/>
      <w:r w:rsidRPr="00011CA8">
        <w:t>) correspond à l’excédent brut d’exploitation (EBE) du plan comptable français. Estimé avant déduction des dotations aux amortissements et provisions, il évite que des comparaisons entre sociétés soient biaisées par des pratiques comptables différentes. Il présente donc un intérêt particulier lorsque l’échantillon comprend des sociétés européennes et non européennes. II se calcule comme suit</w:t>
      </w:r>
      <w:r>
        <w:t> :</w:t>
      </w:r>
    </w:p>
    <w:p w14:paraId="1F1CED60" w14:textId="77777777" w:rsidR="00765042" w:rsidRDefault="00765042" w:rsidP="00765042"/>
    <w:p w14:paraId="33CB314D" w14:textId="77777777" w:rsidR="00765042" w:rsidRDefault="00765042" w:rsidP="00765042">
      <w:pPr>
        <w:pBdr>
          <w:top w:val="single" w:sz="4" w:space="1" w:color="auto"/>
          <w:left w:val="single" w:sz="4" w:space="4" w:color="auto"/>
          <w:bottom w:val="single" w:sz="4" w:space="1" w:color="auto"/>
          <w:right w:val="single" w:sz="4" w:space="4" w:color="auto"/>
        </w:pBdr>
      </w:pPr>
      <w:r>
        <w:t xml:space="preserve">Multiple = Valeur globale de </w:t>
      </w:r>
      <w:proofErr w:type="gramStart"/>
      <w:r>
        <w:t>l’entreprise(</w:t>
      </w:r>
      <w:proofErr w:type="gramEnd"/>
      <w:r>
        <w:t>VGE)/ EBITDA</w:t>
      </w:r>
    </w:p>
    <w:p w14:paraId="152F1E02" w14:textId="77777777" w:rsidR="00765042" w:rsidRDefault="00765042" w:rsidP="00765042"/>
    <w:p w14:paraId="4B9EEDB2" w14:textId="77777777" w:rsidR="00765042" w:rsidRPr="00D13A75" w:rsidRDefault="00765042" w:rsidP="00765042">
      <w:pPr>
        <w:pBdr>
          <w:top w:val="single" w:sz="4" w:space="1" w:color="auto"/>
          <w:left w:val="single" w:sz="4" w:space="4" w:color="auto"/>
          <w:bottom w:val="single" w:sz="4" w:space="1" w:color="auto"/>
          <w:right w:val="single" w:sz="4" w:space="4" w:color="auto"/>
        </w:pBdr>
      </w:pPr>
      <w:r>
        <w:t xml:space="preserve">Valeur capitaux propres = Multiple EBITDA moyen </w:t>
      </w:r>
      <w:r w:rsidRPr="0069511C">
        <w:rPr>
          <w:vertAlign w:val="subscript"/>
        </w:rPr>
        <w:t>échantillon</w:t>
      </w:r>
      <w:r>
        <w:t xml:space="preserve"> x EBITDA </w:t>
      </w:r>
      <w:r w:rsidRPr="0069511C">
        <w:rPr>
          <w:vertAlign w:val="subscript"/>
        </w:rPr>
        <w:t>société</w:t>
      </w:r>
      <w:r>
        <w:t xml:space="preserve"> – Dette </w:t>
      </w:r>
      <w:r w:rsidRPr="0069511C">
        <w:rPr>
          <w:vertAlign w:val="subscript"/>
        </w:rPr>
        <w:t>société</w:t>
      </w:r>
    </w:p>
    <w:p w14:paraId="2B119DA2" w14:textId="77777777" w:rsidR="00765042" w:rsidRDefault="00765042" w:rsidP="00765042">
      <w:pPr>
        <w:rPr>
          <w:b/>
        </w:rPr>
      </w:pPr>
    </w:p>
    <w:p w14:paraId="3E507AEA" w14:textId="77777777" w:rsidR="00D434AD" w:rsidRDefault="00D434AD" w:rsidP="008C6D05">
      <w:pPr>
        <w:pStyle w:val="Titre5"/>
        <w:rPr>
          <w:u w:val="single"/>
        </w:rPr>
      </w:pPr>
      <w:bookmarkStart w:id="33" w:name="_Toc374451009"/>
    </w:p>
    <w:p w14:paraId="5DD90CC4" w14:textId="74857117" w:rsidR="00765042" w:rsidRPr="008C6D05" w:rsidRDefault="00765042" w:rsidP="008C6D05">
      <w:pPr>
        <w:pStyle w:val="Titre5"/>
        <w:rPr>
          <w:u w:val="single"/>
        </w:rPr>
      </w:pPr>
      <w:r w:rsidRPr="008C6D05">
        <w:rPr>
          <w:u w:val="single"/>
        </w:rPr>
        <w:lastRenderedPageBreak/>
        <w:t>Démarche :</w:t>
      </w:r>
      <w:bookmarkEnd w:id="33"/>
    </w:p>
    <w:p w14:paraId="6ACBAEE4" w14:textId="77777777" w:rsidR="00765042" w:rsidRDefault="00765042" w:rsidP="00765042">
      <w:r w:rsidRPr="00C21DED">
        <w:rPr>
          <w:b/>
        </w:rPr>
        <w:t xml:space="preserve">Pour les critères avant frais financiers, le calcul sera </w:t>
      </w:r>
      <w:r>
        <w:rPr>
          <w:b/>
        </w:rPr>
        <w:t xml:space="preserve">selon la méthode </w:t>
      </w:r>
      <w:r w:rsidR="0069511C">
        <w:rPr>
          <w:b/>
        </w:rPr>
        <w:t>indirecte</w:t>
      </w:r>
      <w:r w:rsidR="0069511C" w:rsidRPr="00C21DED">
        <w:rPr>
          <w:b/>
        </w:rPr>
        <w:t xml:space="preserve"> :</w:t>
      </w:r>
    </w:p>
    <w:p w14:paraId="23014C0D" w14:textId="77777777" w:rsidR="00765042" w:rsidRDefault="00765042" w:rsidP="00765042">
      <w:pPr>
        <w:pBdr>
          <w:top w:val="single" w:sz="4" w:space="1" w:color="auto"/>
          <w:left w:val="single" w:sz="4" w:space="4" w:color="auto"/>
          <w:bottom w:val="single" w:sz="4" w:space="1" w:color="auto"/>
          <w:right w:val="single" w:sz="4" w:space="4" w:color="auto"/>
        </w:pBdr>
      </w:pPr>
      <w:r>
        <w:t>Valeur totale de la cible = Multiple retenu x Critère</w:t>
      </w:r>
    </w:p>
    <w:p w14:paraId="03CF65DE" w14:textId="77777777" w:rsidR="00765042" w:rsidRDefault="00765042" w:rsidP="00765042">
      <w:r>
        <w:t>Et</w:t>
      </w:r>
    </w:p>
    <w:p w14:paraId="4683B2A4" w14:textId="77777777" w:rsidR="00765042" w:rsidRDefault="00765042" w:rsidP="00765042">
      <w:pPr>
        <w:pBdr>
          <w:top w:val="single" w:sz="4" w:space="1" w:color="auto"/>
          <w:left w:val="single" w:sz="4" w:space="4" w:color="auto"/>
          <w:bottom w:val="single" w:sz="4" w:space="1" w:color="auto"/>
          <w:right w:val="single" w:sz="4" w:space="4" w:color="auto"/>
        </w:pBdr>
      </w:pPr>
      <w:r>
        <w:t>Valeur des capitaux propres = Valeur totale — Dette financière nette</w:t>
      </w:r>
    </w:p>
    <w:p w14:paraId="456911DF" w14:textId="77777777" w:rsidR="00765042" w:rsidRDefault="00765042" w:rsidP="00765042"/>
    <w:p w14:paraId="6ADF7F1C" w14:textId="77777777" w:rsidR="00765042" w:rsidRDefault="00765042" w:rsidP="00765042">
      <w:r>
        <w:t xml:space="preserve">On calcule ensuite le cours de l’action de la cible de la façon </w:t>
      </w:r>
      <w:r w:rsidR="0069511C">
        <w:t>suivante :</w:t>
      </w:r>
    </w:p>
    <w:p w14:paraId="1B1C52FB" w14:textId="77777777" w:rsidR="00765042" w:rsidRDefault="00765042" w:rsidP="00765042">
      <w:pPr>
        <w:pBdr>
          <w:top w:val="single" w:sz="4" w:space="1" w:color="auto"/>
          <w:left w:val="single" w:sz="4" w:space="4" w:color="auto"/>
          <w:bottom w:val="single" w:sz="4" w:space="1" w:color="auto"/>
          <w:right w:val="single" w:sz="4" w:space="4" w:color="auto"/>
        </w:pBdr>
      </w:pPr>
      <w:r>
        <w:t>Cours du titre de la cible = Valeur des capitaux propres/Nombre de titres</w:t>
      </w:r>
    </w:p>
    <w:p w14:paraId="28A819C3" w14:textId="77777777" w:rsidR="00765042" w:rsidRDefault="00765042" w:rsidP="00765042"/>
    <w:p w14:paraId="53F1189E" w14:textId="77777777" w:rsidR="00765042" w:rsidRDefault="00765042" w:rsidP="00765042">
      <w:r>
        <w:rPr>
          <w:b/>
        </w:rPr>
        <w:t>Pour les critères après</w:t>
      </w:r>
      <w:r w:rsidRPr="00C21DED">
        <w:rPr>
          <w:b/>
        </w:rPr>
        <w:t xml:space="preserve"> frais financiers, le calcul sera </w:t>
      </w:r>
      <w:r>
        <w:rPr>
          <w:b/>
        </w:rPr>
        <w:t xml:space="preserve">selon la méthode </w:t>
      </w:r>
      <w:r w:rsidR="0069511C">
        <w:rPr>
          <w:b/>
        </w:rPr>
        <w:t>directe</w:t>
      </w:r>
      <w:r w:rsidR="0069511C" w:rsidRPr="00C21DED">
        <w:rPr>
          <w:b/>
        </w:rPr>
        <w:t xml:space="preserve"> :</w:t>
      </w:r>
    </w:p>
    <w:p w14:paraId="634A49E0" w14:textId="77777777" w:rsidR="00765042" w:rsidRDefault="00765042" w:rsidP="00765042">
      <w:pPr>
        <w:pBdr>
          <w:top w:val="single" w:sz="4" w:space="1" w:color="auto"/>
          <w:left w:val="single" w:sz="4" w:space="4" w:color="auto"/>
          <w:bottom w:val="single" w:sz="4" w:space="1" w:color="auto"/>
          <w:right w:val="single" w:sz="4" w:space="4" w:color="auto"/>
        </w:pBdr>
      </w:pPr>
      <w:r>
        <w:t>Valeur des capitaux propres = Valeur après endettement x multiple</w:t>
      </w:r>
    </w:p>
    <w:p w14:paraId="34010678" w14:textId="77777777" w:rsidR="00765042" w:rsidRDefault="00765042" w:rsidP="00765042"/>
    <w:p w14:paraId="2661F93F" w14:textId="77777777" w:rsidR="00765042" w:rsidRPr="00FA3B1D" w:rsidRDefault="00765042" w:rsidP="00765042"/>
    <w:sectPr w:rsidR="00765042" w:rsidRPr="00FA3B1D" w:rsidSect="00104907">
      <w:headerReference w:type="even" r:id="rId26"/>
      <w:headerReference w:type="default" r:id="rId27"/>
      <w:footerReference w:type="even" r:id="rId28"/>
      <w:footerReference w:type="default" r:id="rId29"/>
      <w:headerReference w:type="first" r:id="rId30"/>
      <w:footerReference w:type="firs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7E4A4D" w14:textId="77777777" w:rsidR="00F909AC" w:rsidRDefault="00F909AC">
      <w:r>
        <w:separator/>
      </w:r>
    </w:p>
  </w:endnote>
  <w:endnote w:type="continuationSeparator" w:id="0">
    <w:p w14:paraId="12C01480" w14:textId="77777777" w:rsidR="00F909AC" w:rsidRDefault="00F90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AA560" w14:textId="77777777" w:rsidR="00E270DB" w:rsidRDefault="00E270D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004D87" w14:textId="71BA6E75" w:rsidR="000B1DAE" w:rsidRDefault="006003BE">
    <w:pPr>
      <w:pStyle w:val="Pieddepage"/>
    </w:pPr>
    <w:r>
      <w:rPr>
        <w:noProof/>
      </w:rPr>
      <w:drawing>
        <wp:inline distT="0" distB="0" distL="0" distR="0" wp14:anchorId="1778A17E" wp14:editId="2CCA8E1B">
          <wp:extent cx="781050" cy="311150"/>
          <wp:effectExtent l="0" t="0" r="0" b="0"/>
          <wp:docPr id="1" name="Image 1" descr="Logo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201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81050" cy="311150"/>
                  </a:xfrm>
                  <a:prstGeom prst="rect">
                    <a:avLst/>
                  </a:prstGeom>
                  <a:noFill/>
                  <a:ln>
                    <a:noFill/>
                  </a:ln>
                </pic:spPr>
              </pic:pic>
            </a:graphicData>
          </a:graphic>
        </wp:inline>
      </w:drawing>
    </w:r>
    <w:r w:rsidR="000B1DAE">
      <w:tab/>
      <w:t>D.S.C.G./UE 2 – UE 4</w:t>
    </w:r>
    <w:r w:rsidR="000B1DAE">
      <w:tab/>
      <w:t xml:space="preserve">Page </w:t>
    </w:r>
    <w:r w:rsidR="000B1DAE">
      <w:rPr>
        <w:rStyle w:val="Numrodepage"/>
      </w:rPr>
      <w:fldChar w:fldCharType="begin"/>
    </w:r>
    <w:r w:rsidR="000B1DAE">
      <w:rPr>
        <w:rStyle w:val="Numrodepage"/>
      </w:rPr>
      <w:instrText xml:space="preserve"> PAGE </w:instrText>
    </w:r>
    <w:r w:rsidR="000B1DAE">
      <w:rPr>
        <w:rStyle w:val="Numrodepage"/>
      </w:rPr>
      <w:fldChar w:fldCharType="separate"/>
    </w:r>
    <w:r w:rsidR="000C0243">
      <w:rPr>
        <w:rStyle w:val="Numrodepage"/>
        <w:noProof/>
      </w:rPr>
      <w:t>7</w:t>
    </w:r>
    <w:r w:rsidR="000B1DAE">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A749B" w14:textId="77777777" w:rsidR="00E270DB" w:rsidRDefault="00E270D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355F5F" w14:textId="77777777" w:rsidR="00F909AC" w:rsidRDefault="00F909AC">
      <w:r>
        <w:separator/>
      </w:r>
    </w:p>
  </w:footnote>
  <w:footnote w:type="continuationSeparator" w:id="0">
    <w:p w14:paraId="2F96A205" w14:textId="77777777" w:rsidR="00F909AC" w:rsidRDefault="00F90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47104" w14:textId="77777777" w:rsidR="00E270DB" w:rsidRDefault="00E270D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9338D1" w14:textId="77777777" w:rsidR="000B1DAE" w:rsidRDefault="006003BE" w:rsidP="00B4636E">
    <w:pPr>
      <w:pBdr>
        <w:bottom w:val="single" w:sz="4" w:space="1" w:color="auto"/>
      </w:pBdr>
      <w:jc w:val="right"/>
    </w:pPr>
    <w:r>
      <w:t xml:space="preserve">DIAPOS - </w:t>
    </w:r>
    <w:r w:rsidR="000B1DAE">
      <w:t>L’évaluation par approche comparative</w:t>
    </w:r>
  </w:p>
  <w:p w14:paraId="50F7A22F" w14:textId="77777777" w:rsidR="000B1DAE" w:rsidRDefault="000B1DA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AE519" w14:textId="77777777" w:rsidR="00E270DB" w:rsidRDefault="00E270D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307CD"/>
    <w:multiLevelType w:val="hybridMultilevel"/>
    <w:tmpl w:val="EEEA1A6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1FB766F"/>
    <w:multiLevelType w:val="hybridMultilevel"/>
    <w:tmpl w:val="9FF61A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D746BA"/>
    <w:multiLevelType w:val="hybridMultilevel"/>
    <w:tmpl w:val="0058A91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56F6DCB"/>
    <w:multiLevelType w:val="hybridMultilevel"/>
    <w:tmpl w:val="B7F4B2E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659170F"/>
    <w:multiLevelType w:val="hybridMultilevel"/>
    <w:tmpl w:val="D8F027F0"/>
    <w:lvl w:ilvl="0" w:tplc="F7F07A2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6F85638"/>
    <w:multiLevelType w:val="hybridMultilevel"/>
    <w:tmpl w:val="BB80D5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1CD0ADA"/>
    <w:multiLevelType w:val="hybridMultilevel"/>
    <w:tmpl w:val="1644AA7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47E5C51"/>
    <w:multiLevelType w:val="hybridMultilevel"/>
    <w:tmpl w:val="C6A682B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A1E1EB4"/>
    <w:multiLevelType w:val="hybridMultilevel"/>
    <w:tmpl w:val="19F04C9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8"/>
  </w:num>
  <w:num w:numId="3">
    <w:abstractNumId w:val="0"/>
  </w:num>
  <w:num w:numId="4">
    <w:abstractNumId w:val="3"/>
  </w:num>
  <w:num w:numId="5">
    <w:abstractNumId w:val="2"/>
  </w:num>
  <w:num w:numId="6">
    <w:abstractNumId w:val="6"/>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6E"/>
    <w:rsid w:val="00011CA8"/>
    <w:rsid w:val="00053B51"/>
    <w:rsid w:val="000748A5"/>
    <w:rsid w:val="0009173F"/>
    <w:rsid w:val="00094448"/>
    <w:rsid w:val="000A4A86"/>
    <w:rsid w:val="000B1DAE"/>
    <w:rsid w:val="000C0243"/>
    <w:rsid w:val="000C6E86"/>
    <w:rsid w:val="00104907"/>
    <w:rsid w:val="001130C2"/>
    <w:rsid w:val="00181F90"/>
    <w:rsid w:val="001B1617"/>
    <w:rsid w:val="001B26E2"/>
    <w:rsid w:val="001C2546"/>
    <w:rsid w:val="001F1338"/>
    <w:rsid w:val="002118C0"/>
    <w:rsid w:val="0021684F"/>
    <w:rsid w:val="0022339F"/>
    <w:rsid w:val="00270E03"/>
    <w:rsid w:val="00271468"/>
    <w:rsid w:val="002737DE"/>
    <w:rsid w:val="002876E7"/>
    <w:rsid w:val="0029254B"/>
    <w:rsid w:val="0029466C"/>
    <w:rsid w:val="00326CC6"/>
    <w:rsid w:val="003A45DD"/>
    <w:rsid w:val="003F640E"/>
    <w:rsid w:val="00412E62"/>
    <w:rsid w:val="00413CFC"/>
    <w:rsid w:val="0042675D"/>
    <w:rsid w:val="00447604"/>
    <w:rsid w:val="00463415"/>
    <w:rsid w:val="00497EA7"/>
    <w:rsid w:val="004B1824"/>
    <w:rsid w:val="004E4C47"/>
    <w:rsid w:val="004F1E4B"/>
    <w:rsid w:val="00507411"/>
    <w:rsid w:val="00557DBD"/>
    <w:rsid w:val="0056366F"/>
    <w:rsid w:val="005849ED"/>
    <w:rsid w:val="005D1917"/>
    <w:rsid w:val="005D6127"/>
    <w:rsid w:val="006003BE"/>
    <w:rsid w:val="006216CC"/>
    <w:rsid w:val="00657E68"/>
    <w:rsid w:val="00665C78"/>
    <w:rsid w:val="00692615"/>
    <w:rsid w:val="0069511C"/>
    <w:rsid w:val="006B02CA"/>
    <w:rsid w:val="006C6231"/>
    <w:rsid w:val="006C7691"/>
    <w:rsid w:val="00701F18"/>
    <w:rsid w:val="00733392"/>
    <w:rsid w:val="00741658"/>
    <w:rsid w:val="007520EB"/>
    <w:rsid w:val="00753D02"/>
    <w:rsid w:val="007648D2"/>
    <w:rsid w:val="00765042"/>
    <w:rsid w:val="0077670F"/>
    <w:rsid w:val="007B2757"/>
    <w:rsid w:val="007C35EE"/>
    <w:rsid w:val="007E3180"/>
    <w:rsid w:val="007E334A"/>
    <w:rsid w:val="007F06E5"/>
    <w:rsid w:val="0081147E"/>
    <w:rsid w:val="0081408C"/>
    <w:rsid w:val="008723AB"/>
    <w:rsid w:val="00896CE4"/>
    <w:rsid w:val="008C6D05"/>
    <w:rsid w:val="009022C2"/>
    <w:rsid w:val="00933B19"/>
    <w:rsid w:val="009452F7"/>
    <w:rsid w:val="009579AF"/>
    <w:rsid w:val="00977608"/>
    <w:rsid w:val="009B4F29"/>
    <w:rsid w:val="009F16C6"/>
    <w:rsid w:val="00A25B22"/>
    <w:rsid w:val="00A360A4"/>
    <w:rsid w:val="00A479C9"/>
    <w:rsid w:val="00A70261"/>
    <w:rsid w:val="00AA5B28"/>
    <w:rsid w:val="00B01623"/>
    <w:rsid w:val="00B14E87"/>
    <w:rsid w:val="00B3415A"/>
    <w:rsid w:val="00B40637"/>
    <w:rsid w:val="00B4129D"/>
    <w:rsid w:val="00B4636E"/>
    <w:rsid w:val="00B66B91"/>
    <w:rsid w:val="00B8173D"/>
    <w:rsid w:val="00B90B8F"/>
    <w:rsid w:val="00BC2529"/>
    <w:rsid w:val="00BD099A"/>
    <w:rsid w:val="00C17D30"/>
    <w:rsid w:val="00C21DED"/>
    <w:rsid w:val="00C366CD"/>
    <w:rsid w:val="00C467D2"/>
    <w:rsid w:val="00C55AB7"/>
    <w:rsid w:val="00C55F6E"/>
    <w:rsid w:val="00C64729"/>
    <w:rsid w:val="00C765C5"/>
    <w:rsid w:val="00C76C1A"/>
    <w:rsid w:val="00CD3699"/>
    <w:rsid w:val="00CD3F40"/>
    <w:rsid w:val="00CF0444"/>
    <w:rsid w:val="00CF786C"/>
    <w:rsid w:val="00D10990"/>
    <w:rsid w:val="00D13A75"/>
    <w:rsid w:val="00D17EF2"/>
    <w:rsid w:val="00D22660"/>
    <w:rsid w:val="00D30867"/>
    <w:rsid w:val="00D4337F"/>
    <w:rsid w:val="00D434AD"/>
    <w:rsid w:val="00DC206B"/>
    <w:rsid w:val="00DE1D51"/>
    <w:rsid w:val="00DF1F4C"/>
    <w:rsid w:val="00E270DB"/>
    <w:rsid w:val="00E950E6"/>
    <w:rsid w:val="00EA04E8"/>
    <w:rsid w:val="00EA5970"/>
    <w:rsid w:val="00EA73B6"/>
    <w:rsid w:val="00EE5A83"/>
    <w:rsid w:val="00F00A97"/>
    <w:rsid w:val="00F03366"/>
    <w:rsid w:val="00F34869"/>
    <w:rsid w:val="00F46118"/>
    <w:rsid w:val="00F81C87"/>
    <w:rsid w:val="00F909AC"/>
    <w:rsid w:val="00FA3B1D"/>
    <w:rsid w:val="00FE4AF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6E99D5"/>
  <w15:chartTrackingRefBased/>
  <w15:docId w15:val="{B54E170C-9B24-416F-A898-6D7FE5F8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Titre1">
    <w:name w:val="heading 1"/>
    <w:basedOn w:val="Normal"/>
    <w:next w:val="Normal"/>
    <w:qFormat/>
    <w:rsid w:val="00B4636E"/>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6C7691"/>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6C7691"/>
    <w:pPr>
      <w:keepNext/>
      <w:spacing w:before="240" w:after="60"/>
      <w:outlineLvl w:val="2"/>
    </w:pPr>
    <w:rPr>
      <w:rFonts w:ascii="Arial" w:hAnsi="Arial" w:cs="Arial"/>
      <w:b/>
      <w:bCs/>
      <w:sz w:val="26"/>
      <w:szCs w:val="26"/>
    </w:rPr>
  </w:style>
  <w:style w:type="paragraph" w:styleId="Titre4">
    <w:name w:val="heading 4"/>
    <w:basedOn w:val="Normal"/>
    <w:next w:val="Normal"/>
    <w:qFormat/>
    <w:rsid w:val="00B8173D"/>
    <w:pPr>
      <w:keepNext/>
      <w:spacing w:before="240" w:after="60"/>
      <w:outlineLvl w:val="3"/>
    </w:pPr>
    <w:rPr>
      <w:b/>
      <w:bCs/>
      <w:sz w:val="28"/>
      <w:szCs w:val="28"/>
    </w:rPr>
  </w:style>
  <w:style w:type="paragraph" w:styleId="Titre5">
    <w:name w:val="heading 5"/>
    <w:basedOn w:val="Normal"/>
    <w:next w:val="Normal"/>
    <w:qFormat/>
    <w:rsid w:val="005849ED"/>
    <w:pPr>
      <w:spacing w:before="240" w:after="60"/>
      <w:outlineLvl w:val="4"/>
    </w:pPr>
    <w:rPr>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B4636E"/>
    <w:pPr>
      <w:tabs>
        <w:tab w:val="center" w:pos="4536"/>
        <w:tab w:val="right" w:pos="9072"/>
      </w:tabs>
    </w:pPr>
  </w:style>
  <w:style w:type="paragraph" w:styleId="Pieddepage">
    <w:name w:val="footer"/>
    <w:basedOn w:val="Normal"/>
    <w:rsid w:val="00B4636E"/>
    <w:pPr>
      <w:tabs>
        <w:tab w:val="center" w:pos="4536"/>
        <w:tab w:val="right" w:pos="9072"/>
      </w:tabs>
    </w:pPr>
  </w:style>
  <w:style w:type="character" w:styleId="Numrodepage">
    <w:name w:val="page number"/>
    <w:basedOn w:val="Policepardfaut"/>
    <w:rsid w:val="00B4636E"/>
  </w:style>
  <w:style w:type="table" w:styleId="Grilledutableau">
    <w:name w:val="Table Grid"/>
    <w:basedOn w:val="TableauNormal"/>
    <w:rsid w:val="00DC2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itre4"/>
    <w:next w:val="TM9"/>
    <w:rsid w:val="00B8173D"/>
  </w:style>
  <w:style w:type="paragraph" w:customStyle="1" w:styleId="Style2">
    <w:name w:val="Style2"/>
    <w:basedOn w:val="TM5"/>
    <w:next w:val="Titre5"/>
    <w:rsid w:val="005849ED"/>
  </w:style>
  <w:style w:type="paragraph" w:styleId="TM9">
    <w:name w:val="toc 9"/>
    <w:basedOn w:val="Normal"/>
    <w:next w:val="Normal"/>
    <w:autoRedefine/>
    <w:semiHidden/>
    <w:rsid w:val="00B8173D"/>
    <w:pPr>
      <w:ind w:left="1920"/>
    </w:pPr>
    <w:rPr>
      <w:rFonts w:ascii="Calibri" w:hAnsi="Calibri" w:cs="Calibri"/>
      <w:sz w:val="20"/>
      <w:szCs w:val="20"/>
    </w:rPr>
  </w:style>
  <w:style w:type="paragraph" w:styleId="TM1">
    <w:name w:val="toc 1"/>
    <w:basedOn w:val="Normal"/>
    <w:next w:val="Normal"/>
    <w:autoRedefine/>
    <w:uiPriority w:val="39"/>
    <w:rsid w:val="00D13A75"/>
    <w:pPr>
      <w:spacing w:before="120"/>
    </w:pPr>
    <w:rPr>
      <w:rFonts w:ascii="Calibri" w:hAnsi="Calibri" w:cs="Calibri"/>
      <w:b/>
      <w:bCs/>
      <w:i/>
      <w:iCs/>
    </w:rPr>
  </w:style>
  <w:style w:type="paragraph" w:styleId="TM5">
    <w:name w:val="toc 5"/>
    <w:basedOn w:val="Normal"/>
    <w:next w:val="Normal"/>
    <w:autoRedefine/>
    <w:semiHidden/>
    <w:rsid w:val="005849ED"/>
    <w:pPr>
      <w:ind w:left="960"/>
    </w:pPr>
    <w:rPr>
      <w:rFonts w:ascii="Calibri" w:hAnsi="Calibri" w:cs="Calibri"/>
      <w:sz w:val="20"/>
      <w:szCs w:val="20"/>
    </w:rPr>
  </w:style>
  <w:style w:type="paragraph" w:styleId="TM2">
    <w:name w:val="toc 2"/>
    <w:basedOn w:val="Normal"/>
    <w:next w:val="Normal"/>
    <w:autoRedefine/>
    <w:uiPriority w:val="39"/>
    <w:rsid w:val="00D13A75"/>
    <w:pPr>
      <w:spacing w:before="120"/>
      <w:ind w:left="240"/>
    </w:pPr>
    <w:rPr>
      <w:rFonts w:ascii="Calibri" w:hAnsi="Calibri" w:cs="Calibri"/>
      <w:b/>
      <w:bCs/>
      <w:sz w:val="22"/>
      <w:szCs w:val="22"/>
    </w:rPr>
  </w:style>
  <w:style w:type="paragraph" w:styleId="TM3">
    <w:name w:val="toc 3"/>
    <w:basedOn w:val="Normal"/>
    <w:next w:val="Normal"/>
    <w:autoRedefine/>
    <w:uiPriority w:val="39"/>
    <w:rsid w:val="00D13A75"/>
    <w:pPr>
      <w:ind w:left="480"/>
    </w:pPr>
    <w:rPr>
      <w:rFonts w:ascii="Calibri" w:hAnsi="Calibri" w:cs="Calibri"/>
      <w:sz w:val="20"/>
      <w:szCs w:val="20"/>
    </w:rPr>
  </w:style>
  <w:style w:type="paragraph" w:styleId="TM4">
    <w:name w:val="toc 4"/>
    <w:basedOn w:val="Normal"/>
    <w:next w:val="Normal"/>
    <w:autoRedefine/>
    <w:semiHidden/>
    <w:rsid w:val="00D13A75"/>
    <w:pPr>
      <w:ind w:left="720"/>
    </w:pPr>
    <w:rPr>
      <w:rFonts w:ascii="Calibri" w:hAnsi="Calibri" w:cs="Calibri"/>
      <w:sz w:val="20"/>
      <w:szCs w:val="20"/>
    </w:rPr>
  </w:style>
  <w:style w:type="character" w:styleId="Lienhypertexte">
    <w:name w:val="Hyperlink"/>
    <w:uiPriority w:val="99"/>
    <w:rsid w:val="00D13A75"/>
    <w:rPr>
      <w:color w:val="0000FF"/>
      <w:u w:val="single"/>
    </w:rPr>
  </w:style>
  <w:style w:type="paragraph" w:styleId="Textedebulles">
    <w:name w:val="Balloon Text"/>
    <w:basedOn w:val="Normal"/>
    <w:link w:val="TextedebullesCar"/>
    <w:rsid w:val="00741658"/>
    <w:rPr>
      <w:rFonts w:ascii="Tahoma" w:hAnsi="Tahoma" w:cs="Tahoma"/>
      <w:sz w:val="16"/>
      <w:szCs w:val="16"/>
    </w:rPr>
  </w:style>
  <w:style w:type="character" w:customStyle="1" w:styleId="TextedebullesCar">
    <w:name w:val="Texte de bulles Car"/>
    <w:link w:val="Textedebulles"/>
    <w:rsid w:val="00741658"/>
    <w:rPr>
      <w:rFonts w:ascii="Tahoma" w:hAnsi="Tahoma" w:cs="Tahoma"/>
      <w:sz w:val="16"/>
      <w:szCs w:val="16"/>
    </w:rPr>
  </w:style>
  <w:style w:type="paragraph" w:styleId="TM6">
    <w:name w:val="toc 6"/>
    <w:basedOn w:val="Normal"/>
    <w:next w:val="Normal"/>
    <w:autoRedefine/>
    <w:rsid w:val="000C6E86"/>
    <w:pPr>
      <w:ind w:left="1200"/>
    </w:pPr>
    <w:rPr>
      <w:rFonts w:ascii="Calibri" w:hAnsi="Calibri" w:cs="Calibri"/>
      <w:sz w:val="20"/>
      <w:szCs w:val="20"/>
    </w:rPr>
  </w:style>
  <w:style w:type="paragraph" w:styleId="TM7">
    <w:name w:val="toc 7"/>
    <w:basedOn w:val="Normal"/>
    <w:next w:val="Normal"/>
    <w:autoRedefine/>
    <w:rsid w:val="000C6E86"/>
    <w:pPr>
      <w:ind w:left="1440"/>
    </w:pPr>
    <w:rPr>
      <w:rFonts w:ascii="Calibri" w:hAnsi="Calibri" w:cs="Calibri"/>
      <w:sz w:val="20"/>
      <w:szCs w:val="20"/>
    </w:rPr>
  </w:style>
  <w:style w:type="paragraph" w:styleId="TM8">
    <w:name w:val="toc 8"/>
    <w:basedOn w:val="Normal"/>
    <w:next w:val="Normal"/>
    <w:autoRedefine/>
    <w:rsid w:val="000C6E86"/>
    <w:pPr>
      <w:ind w:left="1680"/>
    </w:pPr>
    <w:rPr>
      <w:rFonts w:ascii="Calibri" w:hAnsi="Calibri" w:cs="Calibri"/>
      <w:sz w:val="20"/>
      <w:szCs w:val="20"/>
    </w:rPr>
  </w:style>
  <w:style w:type="paragraph" w:customStyle="1" w:styleId="Style">
    <w:name w:val="Style"/>
    <w:rsid w:val="00447604"/>
    <w:pPr>
      <w:widowControl w:val="0"/>
      <w:autoSpaceDE w:val="0"/>
      <w:autoSpaceDN w:val="0"/>
      <w:adjustRightInd w:val="0"/>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222515">
      <w:bodyDiv w:val="1"/>
      <w:marLeft w:val="0"/>
      <w:marRight w:val="0"/>
      <w:marTop w:val="0"/>
      <w:marBottom w:val="0"/>
      <w:divBdr>
        <w:top w:val="none" w:sz="0" w:space="0" w:color="auto"/>
        <w:left w:val="none" w:sz="0" w:space="0" w:color="auto"/>
        <w:bottom w:val="none" w:sz="0" w:space="0" w:color="auto"/>
        <w:right w:val="none" w:sz="0" w:space="0" w:color="auto"/>
      </w:divBdr>
    </w:div>
    <w:div w:id="81121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pargne.ooreka.fr/comprendre/action-bourse"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creation-entreprise.ooreka.fr/astuce/voir/433055/achat-fonds-de-commerce" TargetMode="External"/><Relationship Id="rId17" Type="http://schemas.openxmlformats.org/officeDocument/2006/relationships/image" Target="media/image3.emf"/><Relationship Id="rId25" Type="http://schemas.openxmlformats.org/officeDocument/2006/relationships/image" Target="media/image11.w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on-entreprise.ooreka.fr/comprendre/reprise-d-entreprise"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mptabilite.ooreka.fr/astuce/voir/540579/actif-net-comptable" TargetMode="External"/><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2" Type="http://schemas.openxmlformats.org/officeDocument/2006/relationships/image" Target="cid:image001.png@01D28134.53437CE0" TargetMode="External"/><Relationship Id="rId1"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84C9408524E246B1F689A86BA983F5" ma:contentTypeVersion="7" ma:contentTypeDescription="Crée un document." ma:contentTypeScope="" ma:versionID="e31714791e3787ca78dfcc6f67d93daa">
  <xsd:schema xmlns:xsd="http://www.w3.org/2001/XMLSchema" xmlns:xs="http://www.w3.org/2001/XMLSchema" xmlns:p="http://schemas.microsoft.com/office/2006/metadata/properties" xmlns:ns2="bef2f228-2bdb-4b96-a185-7ec984349d4f" targetNamespace="http://schemas.microsoft.com/office/2006/metadata/properties" ma:root="true" ma:fieldsID="c8ac2a7471fd00b7a0f3122cfaa9a849" ns2:_="">
    <xsd:import namespace="bef2f228-2bdb-4b96-a185-7ec984349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f228-2bdb-4b96-a185-7ec984349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A2789-8281-41AD-BD6A-238C4ED841EA}"/>
</file>

<file path=customXml/itemProps2.xml><?xml version="1.0" encoding="utf-8"?>
<ds:datastoreItem xmlns:ds="http://schemas.openxmlformats.org/officeDocument/2006/customXml" ds:itemID="{3FDF418D-6D0C-49F7-A75B-AB08279618A6}">
  <ds:schemaRefs>
    <ds:schemaRef ds:uri="http://schemas.microsoft.com/sharepoint/v3/contenttype/forms"/>
  </ds:schemaRefs>
</ds:datastoreItem>
</file>

<file path=customXml/itemProps3.xml><?xml version="1.0" encoding="utf-8"?>
<ds:datastoreItem xmlns:ds="http://schemas.openxmlformats.org/officeDocument/2006/customXml" ds:itemID="{08A3D9DA-72AF-4019-AAAA-5AD29F53E69A}">
  <ds:schemaRefs>
    <ds:schemaRef ds:uri="http://purl.org/dc/dcmitype/"/>
    <ds:schemaRef ds:uri="386cce11-c92d-40e9-9dfe-09a3dc372ce6"/>
    <ds:schemaRef ds:uri="d7de3652-cb89-49f2-9caa-30c03dd58174"/>
    <ds:schemaRef ds:uri="http://purl.org/dc/elements/1.1/"/>
    <ds:schemaRef ds:uri="http://purl.org/dc/terms/"/>
    <ds:schemaRef ds:uri="http://schemas.microsoft.com/office/2006/metadata/properties"/>
    <ds:schemaRef ds:uri="http://schemas.microsoft.com/office/infopath/2007/PartnerControls"/>
    <ds:schemaRef ds:uri="http://schemas.openxmlformats.org/package/2006/metadata/core-properties"/>
    <ds:schemaRef ds:uri="http://schemas.microsoft.com/office/2006/documentManagement/types"/>
    <ds:schemaRef ds:uri="http://www.w3.org/XML/1998/namespace"/>
  </ds:schemaRefs>
</ds:datastoreItem>
</file>

<file path=customXml/itemProps4.xml><?xml version="1.0" encoding="utf-8"?>
<ds:datastoreItem xmlns:ds="http://schemas.openxmlformats.org/officeDocument/2006/customXml" ds:itemID="{952D7DCB-6CC3-4DC3-8283-5276FB855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12</Pages>
  <Words>2248</Words>
  <Characters>13083</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La Joliverie</Company>
  <LinksUpToDate>false</LinksUpToDate>
  <CharactersWithSpaces>15301</CharactersWithSpaces>
  <SharedDoc>false</SharedDoc>
  <HLinks>
    <vt:vector size="96" baseType="variant">
      <vt:variant>
        <vt:i4>262230</vt:i4>
      </vt:variant>
      <vt:variant>
        <vt:i4>75</vt:i4>
      </vt:variant>
      <vt:variant>
        <vt:i4>0</vt:i4>
      </vt:variant>
      <vt:variant>
        <vt:i4>5</vt:i4>
      </vt:variant>
      <vt:variant>
        <vt:lpwstr>https://comptabilite.ooreka.fr/astuce/voir/540579/actif-net-comptable</vt:lpwstr>
      </vt:variant>
      <vt:variant>
        <vt:lpwstr/>
      </vt:variant>
      <vt:variant>
        <vt:i4>2424867</vt:i4>
      </vt:variant>
      <vt:variant>
        <vt:i4>72</vt:i4>
      </vt:variant>
      <vt:variant>
        <vt:i4>0</vt:i4>
      </vt:variant>
      <vt:variant>
        <vt:i4>5</vt:i4>
      </vt:variant>
      <vt:variant>
        <vt:lpwstr>https://epargne.ooreka.fr/comprendre/action-bourse</vt:lpwstr>
      </vt:variant>
      <vt:variant>
        <vt:lpwstr/>
      </vt:variant>
      <vt:variant>
        <vt:i4>4390919</vt:i4>
      </vt:variant>
      <vt:variant>
        <vt:i4>69</vt:i4>
      </vt:variant>
      <vt:variant>
        <vt:i4>0</vt:i4>
      </vt:variant>
      <vt:variant>
        <vt:i4>5</vt:i4>
      </vt:variant>
      <vt:variant>
        <vt:lpwstr>https://creation-entreprise.ooreka.fr/astuce/voir/433055/achat-fonds-de-commerce</vt:lpwstr>
      </vt:variant>
      <vt:variant>
        <vt:lpwstr/>
      </vt:variant>
      <vt:variant>
        <vt:i4>1572884</vt:i4>
      </vt:variant>
      <vt:variant>
        <vt:i4>66</vt:i4>
      </vt:variant>
      <vt:variant>
        <vt:i4>0</vt:i4>
      </vt:variant>
      <vt:variant>
        <vt:i4>5</vt:i4>
      </vt:variant>
      <vt:variant>
        <vt:lpwstr>https://creation-entreprise.ooreka.fr/comprendre/reprise-d-entreprise</vt:lpwstr>
      </vt:variant>
      <vt:variant>
        <vt:lpwstr/>
      </vt:variant>
      <vt:variant>
        <vt:i4>1310776</vt:i4>
      </vt:variant>
      <vt:variant>
        <vt:i4>59</vt:i4>
      </vt:variant>
      <vt:variant>
        <vt:i4>0</vt:i4>
      </vt:variant>
      <vt:variant>
        <vt:i4>5</vt:i4>
      </vt:variant>
      <vt:variant>
        <vt:lpwstr/>
      </vt:variant>
      <vt:variant>
        <vt:lpwstr>_Toc22816646</vt:lpwstr>
      </vt:variant>
      <vt:variant>
        <vt:i4>1507384</vt:i4>
      </vt:variant>
      <vt:variant>
        <vt:i4>53</vt:i4>
      </vt:variant>
      <vt:variant>
        <vt:i4>0</vt:i4>
      </vt:variant>
      <vt:variant>
        <vt:i4>5</vt:i4>
      </vt:variant>
      <vt:variant>
        <vt:lpwstr/>
      </vt:variant>
      <vt:variant>
        <vt:lpwstr>_Toc22816645</vt:lpwstr>
      </vt:variant>
      <vt:variant>
        <vt:i4>1441848</vt:i4>
      </vt:variant>
      <vt:variant>
        <vt:i4>47</vt:i4>
      </vt:variant>
      <vt:variant>
        <vt:i4>0</vt:i4>
      </vt:variant>
      <vt:variant>
        <vt:i4>5</vt:i4>
      </vt:variant>
      <vt:variant>
        <vt:lpwstr/>
      </vt:variant>
      <vt:variant>
        <vt:lpwstr>_Toc22816644</vt:lpwstr>
      </vt:variant>
      <vt:variant>
        <vt:i4>1114168</vt:i4>
      </vt:variant>
      <vt:variant>
        <vt:i4>41</vt:i4>
      </vt:variant>
      <vt:variant>
        <vt:i4>0</vt:i4>
      </vt:variant>
      <vt:variant>
        <vt:i4>5</vt:i4>
      </vt:variant>
      <vt:variant>
        <vt:lpwstr/>
      </vt:variant>
      <vt:variant>
        <vt:lpwstr>_Toc22816643</vt:lpwstr>
      </vt:variant>
      <vt:variant>
        <vt:i4>1048632</vt:i4>
      </vt:variant>
      <vt:variant>
        <vt:i4>35</vt:i4>
      </vt:variant>
      <vt:variant>
        <vt:i4>0</vt:i4>
      </vt:variant>
      <vt:variant>
        <vt:i4>5</vt:i4>
      </vt:variant>
      <vt:variant>
        <vt:lpwstr/>
      </vt:variant>
      <vt:variant>
        <vt:lpwstr>_Toc22816642</vt:lpwstr>
      </vt:variant>
      <vt:variant>
        <vt:i4>1245240</vt:i4>
      </vt:variant>
      <vt:variant>
        <vt:i4>29</vt:i4>
      </vt:variant>
      <vt:variant>
        <vt:i4>0</vt:i4>
      </vt:variant>
      <vt:variant>
        <vt:i4>5</vt:i4>
      </vt:variant>
      <vt:variant>
        <vt:lpwstr/>
      </vt:variant>
      <vt:variant>
        <vt:lpwstr>_Toc22816641</vt:lpwstr>
      </vt:variant>
      <vt:variant>
        <vt:i4>1179704</vt:i4>
      </vt:variant>
      <vt:variant>
        <vt:i4>23</vt:i4>
      </vt:variant>
      <vt:variant>
        <vt:i4>0</vt:i4>
      </vt:variant>
      <vt:variant>
        <vt:i4>5</vt:i4>
      </vt:variant>
      <vt:variant>
        <vt:lpwstr/>
      </vt:variant>
      <vt:variant>
        <vt:lpwstr>_Toc22816640</vt:lpwstr>
      </vt:variant>
      <vt:variant>
        <vt:i4>1769535</vt:i4>
      </vt:variant>
      <vt:variant>
        <vt:i4>17</vt:i4>
      </vt:variant>
      <vt:variant>
        <vt:i4>0</vt:i4>
      </vt:variant>
      <vt:variant>
        <vt:i4>5</vt:i4>
      </vt:variant>
      <vt:variant>
        <vt:lpwstr/>
      </vt:variant>
      <vt:variant>
        <vt:lpwstr>_Toc22816639</vt:lpwstr>
      </vt:variant>
      <vt:variant>
        <vt:i4>1703999</vt:i4>
      </vt:variant>
      <vt:variant>
        <vt:i4>11</vt:i4>
      </vt:variant>
      <vt:variant>
        <vt:i4>0</vt:i4>
      </vt:variant>
      <vt:variant>
        <vt:i4>5</vt:i4>
      </vt:variant>
      <vt:variant>
        <vt:lpwstr/>
      </vt:variant>
      <vt:variant>
        <vt:lpwstr>_Toc22816638</vt:lpwstr>
      </vt:variant>
      <vt:variant>
        <vt:i4>1376319</vt:i4>
      </vt:variant>
      <vt:variant>
        <vt:i4>5</vt:i4>
      </vt:variant>
      <vt:variant>
        <vt:i4>0</vt:i4>
      </vt:variant>
      <vt:variant>
        <vt:i4>5</vt:i4>
      </vt:variant>
      <vt:variant>
        <vt:lpwstr/>
      </vt:variant>
      <vt:variant>
        <vt:lpwstr>_Toc22816637</vt:lpwstr>
      </vt:variant>
      <vt:variant>
        <vt:i4>1310783</vt:i4>
      </vt:variant>
      <vt:variant>
        <vt:i4>2</vt:i4>
      </vt:variant>
      <vt:variant>
        <vt:i4>0</vt:i4>
      </vt:variant>
      <vt:variant>
        <vt:i4>5</vt:i4>
      </vt:variant>
      <vt:variant>
        <vt:lpwstr/>
      </vt:variant>
      <vt:variant>
        <vt:lpwstr>_Toc22816636</vt:lpwstr>
      </vt:variant>
      <vt:variant>
        <vt:i4>7143439</vt:i4>
      </vt:variant>
      <vt:variant>
        <vt:i4>41767</vt:i4>
      </vt:variant>
      <vt:variant>
        <vt:i4>1038</vt:i4>
      </vt:variant>
      <vt:variant>
        <vt:i4>1</vt:i4>
      </vt:variant>
      <vt:variant>
        <vt:lpwstr>cid:image001.png@01D28134.53437CE0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c:creator>
  <cp:keywords/>
  <cp:lastModifiedBy>NEAU Irène</cp:lastModifiedBy>
  <cp:revision>9</cp:revision>
  <cp:lastPrinted>2024-11-04T15:07:00Z</cp:lastPrinted>
  <dcterms:created xsi:type="dcterms:W3CDTF">2024-01-04T08:37:00Z</dcterms:created>
  <dcterms:modified xsi:type="dcterms:W3CDTF">2025-11-18T15:27:00Z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0x0101007E84C9408524E246B1F689A86BA983F5</vt:lpwstr>
  </property>
</Properties>
</file>