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08B02D" w14:textId="77777777" w:rsidR="00261D74" w:rsidRDefault="00261D74" w:rsidP="00EC46AF">
      <w:pPr>
        <w:pStyle w:val="NormalWeb"/>
        <w:spacing w:before="0" w:beforeAutospacing="0" w:after="242" w:afterAutospacing="0"/>
        <w:jc w:val="center"/>
        <w:rPr>
          <w:rFonts w:ascii="Times New Roman" w:hAnsi="Times New Roman" w:cs="Times New Roman"/>
          <w:sz w:val="45"/>
          <w:szCs w:val="45"/>
        </w:rPr>
      </w:pPr>
      <w:r>
        <w:rPr>
          <w:rFonts w:ascii="TimesNewRomanPS-BoldMT" w:hAnsi="TimesNewRomanPS-BoldMT" w:cs="Times New Roman"/>
          <w:b/>
          <w:bCs/>
          <w:sz w:val="45"/>
          <w:szCs w:val="45"/>
        </w:rPr>
        <w:t>Corrigé</w:t>
      </w:r>
    </w:p>
    <w:p w14:paraId="43F6CFD2" w14:textId="77777777" w:rsidR="00110E84" w:rsidRPr="00942E05" w:rsidRDefault="00110E84" w:rsidP="00110E84">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b/>
          <w:bCs/>
          <w:sz w:val="24"/>
          <w:szCs w:val="24"/>
        </w:rPr>
        <w:t>1. Comment qualifier l’accord conclu entre Alpha et Bêta concernant l’augmentation des prix ?</w:t>
      </w:r>
    </w:p>
    <w:p w14:paraId="6E8F84D3" w14:textId="77777777" w:rsidR="00110E84" w:rsidRPr="00942E05" w:rsidRDefault="00110E84" w:rsidP="00110E84">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b/>
          <w:bCs/>
          <w:sz w:val="24"/>
          <w:szCs w:val="24"/>
        </w:rPr>
        <w:t>2. Qu’en est-il du contenu du courrier envoyé par Alpha à ses distributeurs ?</w:t>
      </w:r>
    </w:p>
    <w:p w14:paraId="12E7952E" w14:textId="77777777" w:rsidR="00110E84" w:rsidRPr="00942E05" w:rsidRDefault="00110E84" w:rsidP="00110E84">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b/>
          <w:bCs/>
          <w:sz w:val="24"/>
          <w:szCs w:val="24"/>
        </w:rPr>
        <w:t>3. Le projet de rachat de Gamma constitue-t-il une opération de concentration ?</w:t>
      </w:r>
    </w:p>
    <w:p w14:paraId="5952C95F" w14:textId="77777777" w:rsidR="00110E84" w:rsidRPr="00942E05" w:rsidRDefault="00110E84" w:rsidP="00110E84">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b/>
          <w:bCs/>
          <w:sz w:val="24"/>
          <w:szCs w:val="24"/>
        </w:rPr>
        <w:t>4. Le fait que les seuils légaux soient atteints signifie-t-il que l’opération est automatiquement interdite ?</w:t>
      </w:r>
    </w:p>
    <w:p w14:paraId="58041C2C" w14:textId="77777777" w:rsidR="00110E84" w:rsidRPr="00942E05" w:rsidRDefault="00110E84" w:rsidP="00110E84">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b/>
          <w:bCs/>
          <w:sz w:val="24"/>
          <w:szCs w:val="24"/>
        </w:rPr>
        <w:t>5. Quelle autorité est compétente pour contrôler cette opération de concentration et quelles décisions cette autorité peut-elle prendre à l’issue de son contrôle ?</w:t>
      </w:r>
    </w:p>
    <w:p w14:paraId="7CE6F94C" w14:textId="77777777" w:rsidR="00110E84" w:rsidRPr="00942E05" w:rsidRDefault="00110E84" w:rsidP="00C7397E">
      <w:pPr>
        <w:pStyle w:val="NormalWeb"/>
        <w:spacing w:before="0" w:beforeAutospacing="0" w:after="210" w:afterAutospacing="0"/>
        <w:jc w:val="both"/>
        <w:rPr>
          <w:rFonts w:ascii="Times New Roman" w:hAnsi="Times New Roman" w:cs="Times New Roman"/>
          <w:b/>
          <w:bCs/>
          <w:sz w:val="24"/>
          <w:szCs w:val="24"/>
        </w:rPr>
      </w:pPr>
    </w:p>
    <w:p w14:paraId="575B74A1" w14:textId="2E04502A" w:rsidR="00261D74" w:rsidRPr="00942E05" w:rsidRDefault="00261D74" w:rsidP="00C7397E">
      <w:pPr>
        <w:pStyle w:val="NormalWeb"/>
        <w:spacing w:before="0" w:beforeAutospacing="0" w:after="210" w:afterAutospacing="0"/>
        <w:jc w:val="both"/>
        <w:rPr>
          <w:rFonts w:ascii="Times New Roman" w:hAnsi="Times New Roman" w:cs="Times New Roman"/>
          <w:sz w:val="24"/>
          <w:szCs w:val="24"/>
        </w:rPr>
      </w:pPr>
      <w:r w:rsidRPr="00942E05">
        <w:rPr>
          <w:rFonts w:ascii="Times New Roman" w:hAnsi="Times New Roman" w:cs="Times New Roman"/>
          <w:b/>
          <w:bCs/>
          <w:sz w:val="24"/>
          <w:szCs w:val="24"/>
        </w:rPr>
        <w:t>Question 1</w:t>
      </w:r>
      <w:r w:rsidR="00120E3A" w:rsidRPr="00942E05">
        <w:rPr>
          <w:rFonts w:ascii="Times New Roman" w:hAnsi="Times New Roman" w:cs="Times New Roman"/>
          <w:b/>
          <w:bCs/>
          <w:sz w:val="24"/>
          <w:szCs w:val="24"/>
        </w:rPr>
        <w:t xml:space="preserve"> : </w:t>
      </w:r>
    </w:p>
    <w:p w14:paraId="13AB1450" w14:textId="0733CECB" w:rsidR="00CA41D7" w:rsidRPr="00942E05" w:rsidRDefault="00120E3A" w:rsidP="00C7397E">
      <w:pPr>
        <w:pStyle w:val="NormalWeb"/>
        <w:spacing w:before="0" w:beforeAutospacing="0" w:after="180" w:afterAutospacing="0"/>
        <w:jc w:val="both"/>
        <w:rPr>
          <w:rFonts w:ascii="Times New Roman" w:hAnsi="Times New Roman" w:cs="Times New Roman"/>
          <w:b/>
          <w:bCs/>
          <w:sz w:val="24"/>
          <w:szCs w:val="24"/>
        </w:rPr>
      </w:pPr>
      <w:r w:rsidRPr="00942E05">
        <w:rPr>
          <w:rFonts w:ascii="Times New Roman" w:hAnsi="Times New Roman" w:cs="Times New Roman"/>
          <w:b/>
          <w:bCs/>
          <w:sz w:val="24"/>
          <w:szCs w:val="24"/>
        </w:rPr>
        <w:t xml:space="preserve">Règle de droit : </w:t>
      </w:r>
      <w:r w:rsidR="00CA41D7" w:rsidRPr="00942E05">
        <w:rPr>
          <w:rFonts w:ascii="Times New Roman" w:hAnsi="Times New Roman" w:cs="Times New Roman"/>
          <w:b/>
          <w:bCs/>
          <w:sz w:val="24"/>
          <w:szCs w:val="24"/>
        </w:rPr>
        <w:t>Rappel de l’entente et de ses éléments constitutifs</w:t>
      </w:r>
      <w:r w:rsidR="005A180B" w:rsidRPr="00942E05">
        <w:rPr>
          <w:rFonts w:ascii="Times New Roman" w:hAnsi="Times New Roman" w:cs="Times New Roman"/>
          <w:b/>
          <w:bCs/>
          <w:sz w:val="24"/>
          <w:szCs w:val="24"/>
        </w:rPr>
        <w:t>.</w:t>
      </w:r>
    </w:p>
    <w:p w14:paraId="0915481D" w14:textId="634DA5D3" w:rsidR="004157B2" w:rsidRPr="00942E05" w:rsidRDefault="004157B2" w:rsidP="0064264F">
      <w:pPr>
        <w:jc w:val="both"/>
        <w:rPr>
          <w:rFonts w:ascii="Times New Roman" w:hAnsi="Times New Roman" w:cs="Times New Roman"/>
          <w:sz w:val="24"/>
          <w:szCs w:val="24"/>
        </w:rPr>
      </w:pPr>
      <w:r w:rsidRPr="00942E05">
        <w:rPr>
          <w:rFonts w:ascii="Times New Roman" w:hAnsi="Times New Roman" w:cs="Times New Roman"/>
          <w:sz w:val="24"/>
          <w:szCs w:val="24"/>
        </w:rPr>
        <w:t xml:space="preserve">Certaines </w:t>
      </w:r>
      <w:r w:rsidR="00A766BB" w:rsidRPr="00942E05">
        <w:rPr>
          <w:rFonts w:ascii="Times New Roman" w:hAnsi="Times New Roman" w:cs="Times New Roman"/>
          <w:sz w:val="24"/>
          <w:szCs w:val="24"/>
        </w:rPr>
        <w:t>ententes sont sanctionnées par le droit français</w:t>
      </w:r>
      <w:r w:rsidR="0064264F" w:rsidRPr="00942E05">
        <w:rPr>
          <w:rFonts w:ascii="Times New Roman" w:hAnsi="Times New Roman" w:cs="Times New Roman"/>
          <w:sz w:val="24"/>
          <w:szCs w:val="24"/>
        </w:rPr>
        <w:t xml:space="preserve"> si elles remplissent différents critères :</w:t>
      </w:r>
      <w:r w:rsidR="00A766BB" w:rsidRPr="00942E05">
        <w:rPr>
          <w:rFonts w:ascii="Times New Roman" w:hAnsi="Times New Roman" w:cs="Times New Roman"/>
          <w:sz w:val="24"/>
          <w:szCs w:val="24"/>
        </w:rPr>
        <w:t xml:space="preserve"> </w:t>
      </w:r>
    </w:p>
    <w:p w14:paraId="7013D3F7" w14:textId="5D627E5E" w:rsidR="00A766BB" w:rsidRPr="00942E05" w:rsidRDefault="004157B2" w:rsidP="00A766BB">
      <w:pPr>
        <w:jc w:val="both"/>
        <w:rPr>
          <w:rFonts w:ascii="Times New Roman" w:hAnsi="Times New Roman" w:cs="Times New Roman"/>
          <w:i/>
          <w:color w:val="4472C4" w:themeColor="accent1"/>
          <w:sz w:val="24"/>
          <w:szCs w:val="24"/>
        </w:rPr>
      </w:pPr>
      <w:r w:rsidRPr="00942E05">
        <w:rPr>
          <w:rFonts w:ascii="Times New Roman" w:hAnsi="Times New Roman" w:cs="Times New Roman"/>
          <w:sz w:val="24"/>
          <w:szCs w:val="24"/>
        </w:rPr>
        <w:t>-</w:t>
      </w:r>
      <w:r w:rsidR="00567E88" w:rsidRPr="00942E05">
        <w:rPr>
          <w:rFonts w:ascii="Times New Roman" w:hAnsi="Times New Roman" w:cs="Times New Roman"/>
          <w:sz w:val="24"/>
          <w:szCs w:val="24"/>
        </w:rPr>
        <w:t>Un</w:t>
      </w:r>
      <w:r w:rsidR="00A766BB" w:rsidRPr="00942E05">
        <w:rPr>
          <w:rFonts w:ascii="Times New Roman" w:hAnsi="Times New Roman" w:cs="Times New Roman"/>
          <w:b/>
          <w:sz w:val="24"/>
          <w:szCs w:val="24"/>
        </w:rPr>
        <w:t xml:space="preserve"> accord entre des opérateurs économiques indépendants</w:t>
      </w:r>
      <w:r w:rsidR="00A766BB" w:rsidRPr="00942E05">
        <w:rPr>
          <w:rFonts w:ascii="Times New Roman" w:hAnsi="Times New Roman" w:cs="Times New Roman"/>
          <w:sz w:val="24"/>
          <w:szCs w:val="24"/>
        </w:rPr>
        <w:t xml:space="preserve">, un accord de volonté impliquant le libre consentement et l’autonomie de décision de chaque opérateur. Cet accord peut prendre la forme d’une convention, d’une entente expresse ou tacite ou bien d’une action concertée </w:t>
      </w:r>
    </w:p>
    <w:p w14:paraId="43B7B0C7" w14:textId="5AFEBE37" w:rsidR="00A766BB" w:rsidRPr="00942E05" w:rsidRDefault="00DD6927" w:rsidP="00A766BB">
      <w:pPr>
        <w:jc w:val="both"/>
        <w:rPr>
          <w:rFonts w:ascii="Times New Roman" w:hAnsi="Times New Roman" w:cs="Times New Roman"/>
          <w:sz w:val="24"/>
          <w:szCs w:val="24"/>
        </w:rPr>
      </w:pPr>
      <w:r w:rsidRPr="00942E05">
        <w:rPr>
          <w:rFonts w:ascii="Times New Roman" w:hAnsi="Times New Roman" w:cs="Times New Roman"/>
          <w:sz w:val="24"/>
          <w:szCs w:val="24"/>
        </w:rPr>
        <w:t>-</w:t>
      </w:r>
      <w:r w:rsidR="00A766BB" w:rsidRPr="00942E05">
        <w:rPr>
          <w:rFonts w:ascii="Times New Roman" w:hAnsi="Times New Roman" w:cs="Times New Roman"/>
          <w:sz w:val="24"/>
          <w:szCs w:val="24"/>
        </w:rPr>
        <w:t xml:space="preserve">L’entente </w:t>
      </w:r>
      <w:r w:rsidR="00A766BB" w:rsidRPr="00942E05">
        <w:rPr>
          <w:rFonts w:ascii="Times New Roman" w:hAnsi="Times New Roman" w:cs="Times New Roman"/>
          <w:b/>
          <w:sz w:val="24"/>
          <w:szCs w:val="24"/>
        </w:rPr>
        <w:t>doit avoir pour objet ou effet d’empêcher, de restreindre ou de fausser le jeu de la concurrence sur un marché, un marché défini.</w:t>
      </w:r>
      <w:r w:rsidR="00A766BB" w:rsidRPr="00942E05">
        <w:rPr>
          <w:rFonts w:ascii="Times New Roman" w:hAnsi="Times New Roman" w:cs="Times New Roman"/>
          <w:sz w:val="24"/>
          <w:szCs w:val="24"/>
        </w:rPr>
        <w:t xml:space="preserve"> </w:t>
      </w:r>
    </w:p>
    <w:p w14:paraId="79059A7B" w14:textId="79D43B43" w:rsidR="00A766BB" w:rsidRPr="00942E05" w:rsidRDefault="00DD6927" w:rsidP="00A766BB">
      <w:pPr>
        <w:jc w:val="both"/>
        <w:rPr>
          <w:rFonts w:ascii="Times New Roman" w:hAnsi="Times New Roman" w:cs="Times New Roman"/>
          <w:sz w:val="24"/>
          <w:szCs w:val="24"/>
        </w:rPr>
      </w:pPr>
      <w:r w:rsidRPr="00942E05">
        <w:rPr>
          <w:rFonts w:ascii="Times New Roman" w:hAnsi="Times New Roman" w:cs="Times New Roman"/>
          <w:sz w:val="24"/>
          <w:szCs w:val="24"/>
        </w:rPr>
        <w:t>-</w:t>
      </w:r>
      <w:r w:rsidR="00A766BB" w:rsidRPr="00942E05">
        <w:rPr>
          <w:rFonts w:ascii="Times New Roman" w:hAnsi="Times New Roman" w:cs="Times New Roman"/>
          <w:sz w:val="24"/>
          <w:szCs w:val="24"/>
        </w:rPr>
        <w:t xml:space="preserve">Le droit français considère enfin que l’entente doit être condamnée si l’atteinte qu’elle porte à la concurrence, ou qu’elle est susceptible de porter est suffisamment sensible, sachant que les seuils de sensibilité ne sont pas toujours applicables, notamment lorsque les pratiques en cause contiennent une restriction ayant </w:t>
      </w:r>
      <w:r w:rsidR="00A766BB" w:rsidRPr="00942E05">
        <w:rPr>
          <w:rFonts w:ascii="Times New Roman" w:hAnsi="Times New Roman" w:cs="Times New Roman"/>
          <w:sz w:val="24"/>
          <w:szCs w:val="24"/>
          <w:u w:val="single"/>
        </w:rPr>
        <w:t>pour objet</w:t>
      </w:r>
      <w:r w:rsidR="00A766BB" w:rsidRPr="00942E05">
        <w:rPr>
          <w:rFonts w:ascii="Times New Roman" w:hAnsi="Times New Roman" w:cs="Times New Roman"/>
          <w:sz w:val="24"/>
          <w:szCs w:val="24"/>
        </w:rPr>
        <w:t xml:space="preserve"> la fixation du prix de vente. </w:t>
      </w:r>
    </w:p>
    <w:p w14:paraId="507E7AF5" w14:textId="77777777" w:rsidR="00A766BB" w:rsidRPr="00942E05" w:rsidRDefault="00A766BB" w:rsidP="00C7397E">
      <w:pPr>
        <w:pStyle w:val="NormalWeb"/>
        <w:spacing w:before="0" w:beforeAutospacing="0" w:after="180" w:afterAutospacing="0"/>
        <w:jc w:val="both"/>
        <w:rPr>
          <w:rFonts w:ascii="Times New Roman" w:hAnsi="Times New Roman" w:cs="Times New Roman"/>
          <w:b/>
          <w:bCs/>
          <w:sz w:val="24"/>
          <w:szCs w:val="24"/>
        </w:rPr>
      </w:pPr>
    </w:p>
    <w:p w14:paraId="2FA270D3" w14:textId="4FEE34F5" w:rsidR="00C7397E" w:rsidRPr="00942E05" w:rsidRDefault="008E2860" w:rsidP="00C7397E">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sz w:val="24"/>
          <w:szCs w:val="24"/>
          <w:u w:val="single"/>
        </w:rPr>
        <w:t>Application des critères au cas d’espèce</w:t>
      </w:r>
      <w:r w:rsidRPr="00942E05">
        <w:rPr>
          <w:rFonts w:ascii="Times New Roman" w:hAnsi="Times New Roman" w:cs="Times New Roman"/>
          <w:sz w:val="24"/>
          <w:szCs w:val="24"/>
        </w:rPr>
        <w:t xml:space="preserve"> : </w:t>
      </w:r>
      <w:r w:rsidR="005A180B" w:rsidRPr="00942E05">
        <w:rPr>
          <w:rFonts w:ascii="Times New Roman" w:hAnsi="Times New Roman" w:cs="Times New Roman"/>
          <w:sz w:val="24"/>
          <w:szCs w:val="24"/>
        </w:rPr>
        <w:t xml:space="preserve">Il y a bien </w:t>
      </w:r>
      <w:r w:rsidR="00EC46AF" w:rsidRPr="00942E05">
        <w:rPr>
          <w:rFonts w:ascii="Times New Roman" w:hAnsi="Times New Roman" w:cs="Times New Roman"/>
          <w:sz w:val="24"/>
          <w:szCs w:val="24"/>
        </w:rPr>
        <w:t xml:space="preserve">dans ce cas </w:t>
      </w:r>
      <w:r w:rsidR="005A180B" w:rsidRPr="00942E05">
        <w:rPr>
          <w:rFonts w:ascii="Times New Roman" w:hAnsi="Times New Roman" w:cs="Times New Roman"/>
          <w:sz w:val="24"/>
          <w:szCs w:val="24"/>
        </w:rPr>
        <w:t>un accord </w:t>
      </w:r>
      <w:r w:rsidR="00EC46AF" w:rsidRPr="00942E05">
        <w:rPr>
          <w:rFonts w:ascii="Times New Roman" w:hAnsi="Times New Roman" w:cs="Times New Roman"/>
          <w:sz w:val="24"/>
          <w:szCs w:val="24"/>
        </w:rPr>
        <w:t>qui résulte d’une</w:t>
      </w:r>
      <w:r w:rsidR="005A180B" w:rsidRPr="00942E05">
        <w:rPr>
          <w:rFonts w:ascii="Times New Roman" w:hAnsi="Times New Roman" w:cs="Times New Roman"/>
          <w:sz w:val="24"/>
          <w:szCs w:val="24"/>
        </w:rPr>
        <w:t xml:space="preserve"> action concertée</w:t>
      </w:r>
      <w:r w:rsidR="00EF169C" w:rsidRPr="00942E05">
        <w:rPr>
          <w:rFonts w:ascii="Times New Roman" w:hAnsi="Times New Roman" w:cs="Times New Roman"/>
          <w:sz w:val="24"/>
          <w:szCs w:val="24"/>
        </w:rPr>
        <w:t xml:space="preserve"> sur la fixation des prix : </w:t>
      </w:r>
      <w:r w:rsidR="00EC46AF" w:rsidRPr="00942E05">
        <w:rPr>
          <w:rFonts w:ascii="Times New Roman" w:hAnsi="Times New Roman" w:cs="Times New Roman"/>
          <w:sz w:val="24"/>
          <w:szCs w:val="24"/>
        </w:rPr>
        <w:t xml:space="preserve">cet </w:t>
      </w:r>
      <w:r w:rsidR="00261D74" w:rsidRPr="00942E05">
        <w:rPr>
          <w:rFonts w:ascii="Times New Roman" w:hAnsi="Times New Roman" w:cs="Times New Roman"/>
          <w:sz w:val="24"/>
          <w:szCs w:val="24"/>
        </w:rPr>
        <w:t>accord entre Alpha et Bêta port</w:t>
      </w:r>
      <w:r w:rsidR="00EF169C" w:rsidRPr="00942E05">
        <w:rPr>
          <w:rFonts w:ascii="Times New Roman" w:hAnsi="Times New Roman" w:cs="Times New Roman"/>
          <w:sz w:val="24"/>
          <w:szCs w:val="24"/>
        </w:rPr>
        <w:t>e</w:t>
      </w:r>
      <w:r w:rsidR="00261D74" w:rsidRPr="00942E05">
        <w:rPr>
          <w:rFonts w:ascii="Times New Roman" w:hAnsi="Times New Roman" w:cs="Times New Roman"/>
          <w:sz w:val="24"/>
          <w:szCs w:val="24"/>
        </w:rPr>
        <w:t xml:space="preserve"> sur une augmentation commune des prix</w:t>
      </w:r>
      <w:r w:rsidR="00C7397E" w:rsidRPr="00942E05">
        <w:rPr>
          <w:rFonts w:ascii="Times New Roman" w:hAnsi="Times New Roman" w:cs="Times New Roman"/>
          <w:sz w:val="24"/>
          <w:szCs w:val="24"/>
        </w:rPr>
        <w:t>.</w:t>
      </w:r>
    </w:p>
    <w:p w14:paraId="1E43F51A" w14:textId="74EF693F" w:rsidR="00261D74" w:rsidRPr="00942E05" w:rsidRDefault="00C7397E" w:rsidP="00C7397E">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sz w:val="24"/>
          <w:szCs w:val="24"/>
        </w:rPr>
        <w:t xml:space="preserve">Objet et effet </w:t>
      </w:r>
      <w:r w:rsidRPr="00942E05">
        <w:rPr>
          <w:rFonts w:ascii="Times New Roman" w:hAnsi="Times New Roman" w:cs="Times New Roman"/>
          <w:b/>
          <w:bCs/>
          <w:sz w:val="24"/>
          <w:szCs w:val="24"/>
        </w:rPr>
        <w:t>anti</w:t>
      </w:r>
      <w:r w:rsidR="00261D74" w:rsidRPr="00942E05">
        <w:rPr>
          <w:rFonts w:ascii="Times New Roman" w:hAnsi="Times New Roman" w:cs="Times New Roman"/>
          <w:b/>
          <w:bCs/>
          <w:sz w:val="24"/>
          <w:szCs w:val="24"/>
        </w:rPr>
        <w:t>concurrentiel</w:t>
      </w:r>
      <w:r w:rsidRPr="00942E05">
        <w:rPr>
          <w:rFonts w:ascii="Times New Roman" w:hAnsi="Times New Roman" w:cs="Times New Roman"/>
          <w:b/>
          <w:bCs/>
          <w:sz w:val="24"/>
          <w:szCs w:val="24"/>
        </w:rPr>
        <w:t>s</w:t>
      </w:r>
      <w:r w:rsidR="00261D74" w:rsidRPr="00942E05">
        <w:rPr>
          <w:rFonts w:ascii="Times New Roman" w:hAnsi="Times New Roman" w:cs="Times New Roman"/>
          <w:sz w:val="24"/>
          <w:szCs w:val="24"/>
        </w:rPr>
        <w:t>.</w:t>
      </w:r>
      <w:r w:rsidRPr="00942E05">
        <w:rPr>
          <w:rFonts w:ascii="Times New Roman" w:hAnsi="Times New Roman" w:cs="Times New Roman"/>
          <w:sz w:val="24"/>
          <w:szCs w:val="24"/>
        </w:rPr>
        <w:t xml:space="preserve"> Cette pratique </w:t>
      </w:r>
      <w:r w:rsidR="00261D74" w:rsidRPr="00942E05">
        <w:rPr>
          <w:rFonts w:ascii="Times New Roman" w:hAnsi="Times New Roman" w:cs="Times New Roman"/>
          <w:sz w:val="24"/>
          <w:szCs w:val="24"/>
        </w:rPr>
        <w:t xml:space="preserve">fausse le libre jeu de la concurrence et </w:t>
      </w:r>
      <w:r w:rsidRPr="00942E05">
        <w:rPr>
          <w:rFonts w:ascii="Times New Roman" w:hAnsi="Times New Roman" w:cs="Times New Roman"/>
          <w:sz w:val="24"/>
          <w:szCs w:val="24"/>
        </w:rPr>
        <w:t xml:space="preserve">elle </w:t>
      </w:r>
      <w:r w:rsidR="00261D74" w:rsidRPr="00942E05">
        <w:rPr>
          <w:rFonts w:ascii="Times New Roman" w:hAnsi="Times New Roman" w:cs="Times New Roman"/>
          <w:sz w:val="24"/>
          <w:szCs w:val="24"/>
        </w:rPr>
        <w:t>est interdite.</w:t>
      </w:r>
    </w:p>
    <w:p w14:paraId="408F2470" w14:textId="4C86BFC1" w:rsidR="008E2860" w:rsidRPr="00942E05" w:rsidRDefault="008E2860" w:rsidP="00C7397E">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sz w:val="24"/>
          <w:szCs w:val="24"/>
        </w:rPr>
        <w:t>Entente sur les prix : les seuils de sensibilité ne sont pas pris en compte.</w:t>
      </w:r>
    </w:p>
    <w:p w14:paraId="17326C9F" w14:textId="7AE28410" w:rsidR="00261D74" w:rsidRPr="00942E05" w:rsidRDefault="00120E3A" w:rsidP="00120E3A">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sz w:val="24"/>
          <w:szCs w:val="24"/>
        </w:rPr>
        <w:t>Il y a également une r</w:t>
      </w:r>
      <w:r w:rsidR="00261D74" w:rsidRPr="00942E05">
        <w:rPr>
          <w:rFonts w:ascii="Times New Roman" w:hAnsi="Times New Roman" w:cs="Times New Roman"/>
          <w:sz w:val="24"/>
          <w:szCs w:val="24"/>
        </w:rPr>
        <w:t>épartition des appels d’offres entre les deux entreprises</w:t>
      </w:r>
      <w:r w:rsidRPr="00942E05">
        <w:rPr>
          <w:rFonts w:ascii="Times New Roman" w:hAnsi="Times New Roman" w:cs="Times New Roman"/>
          <w:sz w:val="24"/>
          <w:szCs w:val="24"/>
        </w:rPr>
        <w:t xml:space="preserve"> et cela</w:t>
      </w:r>
      <w:r w:rsidR="00261D74" w:rsidRPr="00942E05">
        <w:rPr>
          <w:rFonts w:ascii="Times New Roman" w:hAnsi="Times New Roman" w:cs="Times New Roman"/>
          <w:sz w:val="24"/>
          <w:szCs w:val="24"/>
        </w:rPr>
        <w:t xml:space="preserve"> constitue également une </w:t>
      </w:r>
      <w:r w:rsidR="00261D74" w:rsidRPr="00942E05">
        <w:rPr>
          <w:rFonts w:ascii="Times New Roman" w:hAnsi="Times New Roman" w:cs="Times New Roman"/>
          <w:b/>
          <w:bCs/>
          <w:sz w:val="24"/>
          <w:szCs w:val="24"/>
        </w:rPr>
        <w:t>entente anticoncurrentielle</w:t>
      </w:r>
      <w:r w:rsidR="00261D74" w:rsidRPr="00942E05">
        <w:rPr>
          <w:rFonts w:ascii="Times New Roman" w:hAnsi="Times New Roman" w:cs="Times New Roman"/>
          <w:sz w:val="24"/>
          <w:szCs w:val="24"/>
        </w:rPr>
        <w:t>.</w:t>
      </w:r>
      <w:r w:rsidRPr="00942E05">
        <w:rPr>
          <w:rFonts w:ascii="Times New Roman" w:hAnsi="Times New Roman" w:cs="Times New Roman"/>
          <w:sz w:val="24"/>
          <w:szCs w:val="24"/>
        </w:rPr>
        <w:t xml:space="preserve"> En </w:t>
      </w:r>
      <w:r w:rsidR="00261D74" w:rsidRPr="00942E05">
        <w:rPr>
          <w:rFonts w:ascii="Times New Roman" w:hAnsi="Times New Roman" w:cs="Times New Roman"/>
          <w:sz w:val="24"/>
          <w:szCs w:val="24"/>
        </w:rPr>
        <w:t>se partageant les marchés géographiques, Alpha et Bêta suppriment la concurrence qui devrait normalement exister entre elles.</w:t>
      </w:r>
    </w:p>
    <w:p w14:paraId="047DDC6B" w14:textId="6AEA11EE" w:rsidR="00261D74" w:rsidRPr="00942E05" w:rsidRDefault="00261D74" w:rsidP="00261D74">
      <w:pPr>
        <w:pStyle w:val="NormalWeb"/>
        <w:spacing w:before="0" w:beforeAutospacing="0" w:after="180" w:afterAutospacing="0"/>
        <w:rPr>
          <w:rFonts w:ascii="Times New Roman" w:hAnsi="Times New Roman" w:cs="Times New Roman"/>
          <w:sz w:val="24"/>
          <w:szCs w:val="24"/>
        </w:rPr>
      </w:pPr>
      <w:r w:rsidRPr="00942E05">
        <w:rPr>
          <w:rFonts w:ascii="Times New Roman" w:hAnsi="Times New Roman" w:cs="Times New Roman"/>
          <w:sz w:val="24"/>
          <w:szCs w:val="24"/>
        </w:rPr>
        <w:t>Ce</w:t>
      </w:r>
      <w:r w:rsidR="00887F75" w:rsidRPr="00942E05">
        <w:rPr>
          <w:rFonts w:ascii="Times New Roman" w:hAnsi="Times New Roman" w:cs="Times New Roman"/>
          <w:sz w:val="24"/>
          <w:szCs w:val="24"/>
        </w:rPr>
        <w:t>s</w:t>
      </w:r>
      <w:r w:rsidRPr="00942E05">
        <w:rPr>
          <w:rFonts w:ascii="Times New Roman" w:hAnsi="Times New Roman" w:cs="Times New Roman"/>
          <w:sz w:val="24"/>
          <w:szCs w:val="24"/>
        </w:rPr>
        <w:t xml:space="preserve"> pratique</w:t>
      </w:r>
      <w:r w:rsidR="00887F75" w:rsidRPr="00942E05">
        <w:rPr>
          <w:rFonts w:ascii="Times New Roman" w:hAnsi="Times New Roman" w:cs="Times New Roman"/>
          <w:sz w:val="24"/>
          <w:szCs w:val="24"/>
        </w:rPr>
        <w:t>s</w:t>
      </w:r>
      <w:r w:rsidRPr="00942E05">
        <w:rPr>
          <w:rFonts w:ascii="Times New Roman" w:hAnsi="Times New Roman" w:cs="Times New Roman"/>
          <w:sz w:val="24"/>
          <w:szCs w:val="24"/>
        </w:rPr>
        <w:t xml:space="preserve"> </w:t>
      </w:r>
      <w:r w:rsidR="00887F75" w:rsidRPr="00942E05">
        <w:rPr>
          <w:rFonts w:ascii="Times New Roman" w:hAnsi="Times New Roman" w:cs="Times New Roman"/>
          <w:sz w:val="24"/>
          <w:szCs w:val="24"/>
        </w:rPr>
        <w:t>sont</w:t>
      </w:r>
      <w:r w:rsidRPr="00942E05">
        <w:rPr>
          <w:rFonts w:ascii="Times New Roman" w:hAnsi="Times New Roman" w:cs="Times New Roman"/>
          <w:sz w:val="24"/>
          <w:szCs w:val="24"/>
        </w:rPr>
        <w:t xml:space="preserve"> prohibée</w:t>
      </w:r>
      <w:r w:rsidR="00887F75" w:rsidRPr="00942E05">
        <w:rPr>
          <w:rFonts w:ascii="Times New Roman" w:hAnsi="Times New Roman" w:cs="Times New Roman"/>
          <w:sz w:val="24"/>
          <w:szCs w:val="24"/>
        </w:rPr>
        <w:t>s</w:t>
      </w:r>
      <w:r w:rsidRPr="00942E05">
        <w:rPr>
          <w:rFonts w:ascii="Times New Roman" w:hAnsi="Times New Roman" w:cs="Times New Roman"/>
          <w:sz w:val="24"/>
          <w:szCs w:val="24"/>
        </w:rPr>
        <w:t>.</w:t>
      </w:r>
    </w:p>
    <w:p w14:paraId="6B7DA160" w14:textId="77777777" w:rsidR="00261D74" w:rsidRDefault="00261D74" w:rsidP="00261D74">
      <w:pPr>
        <w:pStyle w:val="NormalWeb"/>
        <w:spacing w:before="0" w:beforeAutospacing="0" w:after="0" w:afterAutospacing="0"/>
        <w:rPr>
          <w:rFonts w:ascii="Times New Roman" w:hAnsi="Times New Roman" w:cs="Times New Roman"/>
          <w:color w:val="808080"/>
          <w:sz w:val="24"/>
          <w:szCs w:val="24"/>
        </w:rPr>
      </w:pPr>
    </w:p>
    <w:p w14:paraId="4E732291" w14:textId="77777777" w:rsidR="000A6C33" w:rsidRPr="00942E05" w:rsidRDefault="000A6C33" w:rsidP="00261D74">
      <w:pPr>
        <w:pStyle w:val="NormalWeb"/>
        <w:spacing w:before="0" w:beforeAutospacing="0" w:after="0" w:afterAutospacing="0"/>
        <w:rPr>
          <w:rFonts w:ascii="Times New Roman" w:hAnsi="Times New Roman" w:cs="Times New Roman"/>
          <w:color w:val="808080"/>
          <w:sz w:val="24"/>
          <w:szCs w:val="24"/>
        </w:rPr>
      </w:pPr>
    </w:p>
    <w:p w14:paraId="4DA4DC08" w14:textId="1400A5A6" w:rsidR="00261D74" w:rsidRPr="00942E05" w:rsidRDefault="00261D74" w:rsidP="00261D74">
      <w:pPr>
        <w:pStyle w:val="NormalWeb"/>
        <w:spacing w:before="0" w:beforeAutospacing="0" w:after="210" w:afterAutospacing="0"/>
        <w:rPr>
          <w:rFonts w:ascii="Times New Roman" w:hAnsi="Times New Roman" w:cs="Times New Roman"/>
          <w:sz w:val="24"/>
          <w:szCs w:val="24"/>
        </w:rPr>
      </w:pPr>
      <w:r w:rsidRPr="00942E05">
        <w:rPr>
          <w:rFonts w:ascii="Times New Roman" w:hAnsi="Times New Roman" w:cs="Times New Roman"/>
          <w:b/>
          <w:bCs/>
          <w:sz w:val="24"/>
          <w:szCs w:val="24"/>
        </w:rPr>
        <w:lastRenderedPageBreak/>
        <w:t xml:space="preserve">Question </w:t>
      </w:r>
      <w:r w:rsidR="006A77E4" w:rsidRPr="00942E05">
        <w:rPr>
          <w:rFonts w:ascii="Times New Roman" w:hAnsi="Times New Roman" w:cs="Times New Roman"/>
          <w:b/>
          <w:bCs/>
          <w:sz w:val="24"/>
          <w:szCs w:val="24"/>
        </w:rPr>
        <w:t>2</w:t>
      </w:r>
      <w:r w:rsidR="00192BFF" w:rsidRPr="00942E05">
        <w:rPr>
          <w:rFonts w:ascii="Times New Roman" w:hAnsi="Times New Roman" w:cs="Times New Roman"/>
          <w:b/>
          <w:bCs/>
          <w:sz w:val="24"/>
          <w:szCs w:val="24"/>
        </w:rPr>
        <w:t> :</w:t>
      </w:r>
    </w:p>
    <w:p w14:paraId="4899F7FF" w14:textId="6260861B" w:rsidR="00261D74" w:rsidRPr="00942E05" w:rsidRDefault="008F53ED" w:rsidP="00241803">
      <w:pPr>
        <w:pStyle w:val="NormalWeb"/>
        <w:spacing w:before="0" w:beforeAutospacing="0" w:after="180" w:afterAutospacing="0"/>
        <w:jc w:val="both"/>
        <w:rPr>
          <w:rFonts w:ascii="Times New Roman" w:hAnsi="Times New Roman" w:cs="Times New Roman"/>
          <w:b/>
          <w:bCs/>
          <w:sz w:val="24"/>
          <w:szCs w:val="24"/>
        </w:rPr>
      </w:pPr>
      <w:r w:rsidRPr="00942E05">
        <w:rPr>
          <w:rFonts w:ascii="Times New Roman" w:hAnsi="Times New Roman" w:cs="Times New Roman"/>
          <w:sz w:val="24"/>
          <w:szCs w:val="24"/>
        </w:rPr>
        <w:t>-</w:t>
      </w:r>
      <w:r w:rsidRPr="00942E05">
        <w:rPr>
          <w:rFonts w:ascii="Times New Roman" w:hAnsi="Times New Roman" w:cs="Times New Roman"/>
          <w:b/>
          <w:bCs/>
          <w:sz w:val="24"/>
          <w:szCs w:val="24"/>
        </w:rPr>
        <w:t xml:space="preserve">Rappel de l’interdiction de l’imposition d’un prix minimal </w:t>
      </w:r>
      <w:r w:rsidR="008F035B" w:rsidRPr="00942E05">
        <w:rPr>
          <w:rFonts w:ascii="Times New Roman" w:hAnsi="Times New Roman" w:cs="Times New Roman"/>
          <w:b/>
          <w:bCs/>
          <w:sz w:val="24"/>
          <w:szCs w:val="24"/>
        </w:rPr>
        <w:t>de la part d’</w:t>
      </w:r>
      <w:r w:rsidRPr="00942E05">
        <w:rPr>
          <w:rFonts w:ascii="Times New Roman" w:hAnsi="Times New Roman" w:cs="Times New Roman"/>
          <w:b/>
          <w:bCs/>
          <w:sz w:val="24"/>
          <w:szCs w:val="24"/>
        </w:rPr>
        <w:t>un fournisseur</w:t>
      </w:r>
      <w:r w:rsidR="008F035B" w:rsidRPr="00942E05">
        <w:rPr>
          <w:rFonts w:ascii="Times New Roman" w:hAnsi="Times New Roman" w:cs="Times New Roman"/>
          <w:b/>
          <w:bCs/>
          <w:sz w:val="24"/>
          <w:szCs w:val="24"/>
        </w:rPr>
        <w:t xml:space="preserve"> à l’égard d’un distributeur.</w:t>
      </w:r>
    </w:p>
    <w:p w14:paraId="55CBCA5A" w14:textId="77777777" w:rsidR="00261D74" w:rsidRPr="00942E05" w:rsidRDefault="00261D74" w:rsidP="00241803">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sz w:val="24"/>
          <w:szCs w:val="24"/>
        </w:rPr>
        <w:t xml:space="preserve">Le simple fait de communiquer un </w:t>
      </w:r>
      <w:r w:rsidRPr="00942E05">
        <w:rPr>
          <w:rFonts w:ascii="Times New Roman" w:hAnsi="Times New Roman" w:cs="Times New Roman"/>
          <w:b/>
          <w:bCs/>
          <w:sz w:val="24"/>
          <w:szCs w:val="24"/>
        </w:rPr>
        <w:t>prix conseillé</w:t>
      </w:r>
      <w:r w:rsidRPr="00942E05">
        <w:rPr>
          <w:rFonts w:ascii="Times New Roman" w:hAnsi="Times New Roman" w:cs="Times New Roman"/>
          <w:sz w:val="24"/>
          <w:szCs w:val="24"/>
        </w:rPr>
        <w:t xml:space="preserve"> est </w:t>
      </w:r>
      <w:r w:rsidRPr="00942E05">
        <w:rPr>
          <w:rFonts w:ascii="Times New Roman" w:hAnsi="Times New Roman" w:cs="Times New Roman"/>
          <w:b/>
          <w:bCs/>
          <w:sz w:val="24"/>
          <w:szCs w:val="24"/>
        </w:rPr>
        <w:t>licite</w:t>
      </w:r>
      <w:r w:rsidRPr="00942E05">
        <w:rPr>
          <w:rFonts w:ascii="Times New Roman" w:hAnsi="Times New Roman" w:cs="Times New Roman"/>
          <w:sz w:val="24"/>
          <w:szCs w:val="24"/>
        </w:rPr>
        <w:t>, dès lors que les distributeurs restent totalement libres de fixer leurs propres prix.</w:t>
      </w:r>
    </w:p>
    <w:p w14:paraId="061EBAF0" w14:textId="7C496D2D" w:rsidR="00261D74" w:rsidRPr="00942E05" w:rsidRDefault="00261D74" w:rsidP="00241803">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sz w:val="24"/>
          <w:szCs w:val="24"/>
        </w:rPr>
        <w:t xml:space="preserve">En </w:t>
      </w:r>
      <w:r w:rsidR="00B20A95" w:rsidRPr="00942E05">
        <w:rPr>
          <w:rFonts w:ascii="Times New Roman" w:hAnsi="Times New Roman" w:cs="Times New Roman"/>
          <w:sz w:val="24"/>
          <w:szCs w:val="24"/>
        </w:rPr>
        <w:t xml:space="preserve">l’espèce, la pratique est autorisée. Par contre, </w:t>
      </w:r>
      <w:r w:rsidRPr="00942E05">
        <w:rPr>
          <w:rFonts w:ascii="Times New Roman" w:hAnsi="Times New Roman" w:cs="Times New Roman"/>
          <w:sz w:val="24"/>
          <w:szCs w:val="24"/>
        </w:rPr>
        <w:t xml:space="preserve">si Alpha </w:t>
      </w:r>
      <w:r w:rsidR="00B20A95" w:rsidRPr="00942E05">
        <w:rPr>
          <w:rFonts w:ascii="Times New Roman" w:hAnsi="Times New Roman" w:cs="Times New Roman"/>
          <w:sz w:val="24"/>
          <w:szCs w:val="24"/>
        </w:rPr>
        <w:t xml:space="preserve">venait à </w:t>
      </w:r>
      <w:r w:rsidR="00241803" w:rsidRPr="00942E05">
        <w:rPr>
          <w:rFonts w:ascii="Times New Roman" w:hAnsi="Times New Roman" w:cs="Times New Roman"/>
          <w:sz w:val="24"/>
          <w:szCs w:val="24"/>
        </w:rPr>
        <w:t>imposer ce</w:t>
      </w:r>
      <w:r w:rsidRPr="00942E05">
        <w:rPr>
          <w:rFonts w:ascii="Times New Roman" w:hAnsi="Times New Roman" w:cs="Times New Roman"/>
          <w:sz w:val="24"/>
          <w:szCs w:val="24"/>
        </w:rPr>
        <w:t xml:space="preserve"> prix ou sanctionnait les distributeurs qui s’en écartent, la pratique deviendrait illicite.</w:t>
      </w:r>
    </w:p>
    <w:p w14:paraId="63F62D4D" w14:textId="77777777" w:rsidR="00261D74" w:rsidRPr="00942E05" w:rsidRDefault="00261D74" w:rsidP="00261D74">
      <w:pPr>
        <w:pStyle w:val="NormalWeb"/>
        <w:spacing w:before="0" w:beforeAutospacing="0" w:after="0" w:afterAutospacing="0"/>
        <w:rPr>
          <w:rFonts w:ascii="Times New Roman" w:hAnsi="Times New Roman" w:cs="Times New Roman"/>
          <w:color w:val="808080"/>
          <w:sz w:val="24"/>
          <w:szCs w:val="24"/>
        </w:rPr>
      </w:pPr>
    </w:p>
    <w:p w14:paraId="7634D1F0" w14:textId="5703C6A9" w:rsidR="00261D74" w:rsidRPr="00942E05" w:rsidRDefault="00261D74" w:rsidP="00261D74">
      <w:pPr>
        <w:pStyle w:val="NormalWeb"/>
        <w:spacing w:before="0" w:beforeAutospacing="0" w:after="210" w:afterAutospacing="0"/>
        <w:rPr>
          <w:rFonts w:ascii="Times New Roman" w:hAnsi="Times New Roman" w:cs="Times New Roman"/>
          <w:sz w:val="24"/>
          <w:szCs w:val="24"/>
        </w:rPr>
      </w:pPr>
      <w:r w:rsidRPr="00942E05">
        <w:rPr>
          <w:rFonts w:ascii="Times New Roman" w:hAnsi="Times New Roman" w:cs="Times New Roman"/>
          <w:b/>
          <w:bCs/>
          <w:sz w:val="24"/>
          <w:szCs w:val="24"/>
        </w:rPr>
        <w:t xml:space="preserve">Question </w:t>
      </w:r>
      <w:r w:rsidR="006A77E4" w:rsidRPr="00942E05">
        <w:rPr>
          <w:rFonts w:ascii="Times New Roman" w:hAnsi="Times New Roman" w:cs="Times New Roman"/>
          <w:b/>
          <w:bCs/>
          <w:sz w:val="24"/>
          <w:szCs w:val="24"/>
        </w:rPr>
        <w:t>3</w:t>
      </w:r>
      <w:r w:rsidR="00EA5980" w:rsidRPr="00942E05">
        <w:rPr>
          <w:rFonts w:ascii="Times New Roman" w:hAnsi="Times New Roman" w:cs="Times New Roman"/>
          <w:b/>
          <w:bCs/>
          <w:sz w:val="24"/>
          <w:szCs w:val="24"/>
        </w:rPr>
        <w:t> :</w:t>
      </w:r>
    </w:p>
    <w:p w14:paraId="6366E4C3" w14:textId="3E04658C" w:rsidR="00261D74" w:rsidRPr="00942E05" w:rsidRDefault="00241803" w:rsidP="00052888">
      <w:pPr>
        <w:pStyle w:val="NormalWeb"/>
        <w:spacing w:before="0" w:beforeAutospacing="0" w:after="180" w:afterAutospacing="0"/>
        <w:jc w:val="both"/>
        <w:rPr>
          <w:rFonts w:ascii="Times New Roman" w:hAnsi="Times New Roman" w:cs="Times New Roman"/>
          <w:b/>
          <w:bCs/>
          <w:sz w:val="24"/>
          <w:szCs w:val="24"/>
        </w:rPr>
      </w:pPr>
      <w:r w:rsidRPr="00942E05">
        <w:rPr>
          <w:rFonts w:ascii="Times New Roman" w:hAnsi="Times New Roman" w:cs="Times New Roman"/>
          <w:sz w:val="24"/>
          <w:szCs w:val="24"/>
        </w:rPr>
        <w:t>-</w:t>
      </w:r>
      <w:r w:rsidR="00052888" w:rsidRPr="00942E05">
        <w:rPr>
          <w:rFonts w:ascii="Times New Roman" w:hAnsi="Times New Roman" w:cs="Times New Roman"/>
          <w:b/>
          <w:bCs/>
          <w:sz w:val="24"/>
          <w:szCs w:val="24"/>
        </w:rPr>
        <w:t>Rappel des opérations qui sont concernées par la législation sur les concentrations en droit de la concurrence</w:t>
      </w:r>
      <w:r w:rsidR="00261D74" w:rsidRPr="00942E05">
        <w:rPr>
          <w:rFonts w:ascii="Times New Roman" w:hAnsi="Times New Roman" w:cs="Times New Roman"/>
          <w:b/>
          <w:bCs/>
          <w:sz w:val="24"/>
          <w:szCs w:val="24"/>
        </w:rPr>
        <w:t>.</w:t>
      </w:r>
    </w:p>
    <w:p w14:paraId="7D63015A" w14:textId="4A6BAE46" w:rsidR="00261D74" w:rsidRPr="00942E05" w:rsidRDefault="00052888" w:rsidP="00052888">
      <w:pPr>
        <w:pStyle w:val="NormalWeb"/>
        <w:spacing w:before="0" w:beforeAutospacing="0" w:after="180" w:afterAutospacing="0"/>
        <w:jc w:val="both"/>
        <w:rPr>
          <w:rFonts w:ascii="Times New Roman" w:hAnsi="Times New Roman" w:cs="Times New Roman"/>
          <w:sz w:val="24"/>
          <w:szCs w:val="24"/>
          <w:u w:val="single"/>
        </w:rPr>
      </w:pPr>
      <w:r w:rsidRPr="00942E05">
        <w:rPr>
          <w:rFonts w:ascii="Times New Roman" w:hAnsi="Times New Roman" w:cs="Times New Roman"/>
          <w:sz w:val="24"/>
          <w:szCs w:val="24"/>
        </w:rPr>
        <w:t>En l’espèce, l</w:t>
      </w:r>
      <w:r w:rsidR="00261D74" w:rsidRPr="00942E05">
        <w:rPr>
          <w:rFonts w:ascii="Times New Roman" w:hAnsi="Times New Roman" w:cs="Times New Roman"/>
          <w:sz w:val="24"/>
          <w:szCs w:val="24"/>
        </w:rPr>
        <w:t xml:space="preserve">e rachat de la totalité des actions de Gamma par Alpha constitue une </w:t>
      </w:r>
      <w:r w:rsidR="00261D74" w:rsidRPr="00942E05">
        <w:rPr>
          <w:rFonts w:ascii="Times New Roman" w:hAnsi="Times New Roman" w:cs="Times New Roman"/>
          <w:b/>
          <w:bCs/>
          <w:sz w:val="24"/>
          <w:szCs w:val="24"/>
        </w:rPr>
        <w:t>opération de concentration</w:t>
      </w:r>
      <w:r w:rsidR="00261D74" w:rsidRPr="00942E05">
        <w:rPr>
          <w:rFonts w:ascii="Times New Roman" w:hAnsi="Times New Roman" w:cs="Times New Roman"/>
          <w:sz w:val="24"/>
          <w:szCs w:val="24"/>
        </w:rPr>
        <w:t xml:space="preserve">, </w:t>
      </w:r>
      <w:r w:rsidR="00261D74" w:rsidRPr="00942E05">
        <w:rPr>
          <w:rFonts w:ascii="Times New Roman" w:hAnsi="Times New Roman" w:cs="Times New Roman"/>
          <w:sz w:val="24"/>
          <w:szCs w:val="24"/>
          <w:u w:val="single"/>
        </w:rPr>
        <w:t>puisqu’une entreprise prend le contrôle d’une autre.</w:t>
      </w:r>
    </w:p>
    <w:p w14:paraId="5A37C4D7" w14:textId="77777777" w:rsidR="00261D74" w:rsidRPr="00942E05" w:rsidRDefault="00261D74" w:rsidP="00261D74">
      <w:pPr>
        <w:pStyle w:val="NormalWeb"/>
        <w:spacing w:before="0" w:beforeAutospacing="0" w:after="0" w:afterAutospacing="0"/>
        <w:rPr>
          <w:rFonts w:ascii="Times New Roman" w:hAnsi="Times New Roman" w:cs="Times New Roman"/>
          <w:color w:val="808080"/>
          <w:sz w:val="24"/>
          <w:szCs w:val="24"/>
          <w:u w:val="single"/>
        </w:rPr>
      </w:pPr>
    </w:p>
    <w:p w14:paraId="288762B8" w14:textId="338099A0" w:rsidR="00261D74" w:rsidRPr="00942E05" w:rsidRDefault="00261D74" w:rsidP="00261D74">
      <w:pPr>
        <w:pStyle w:val="NormalWeb"/>
        <w:spacing w:before="0" w:beforeAutospacing="0" w:after="210" w:afterAutospacing="0"/>
        <w:rPr>
          <w:rFonts w:ascii="Times New Roman" w:hAnsi="Times New Roman" w:cs="Times New Roman"/>
          <w:sz w:val="24"/>
          <w:szCs w:val="24"/>
        </w:rPr>
      </w:pPr>
      <w:r w:rsidRPr="00942E05">
        <w:rPr>
          <w:rFonts w:ascii="Times New Roman" w:hAnsi="Times New Roman" w:cs="Times New Roman"/>
          <w:b/>
          <w:bCs/>
          <w:sz w:val="24"/>
          <w:szCs w:val="24"/>
        </w:rPr>
        <w:t xml:space="preserve">Question </w:t>
      </w:r>
      <w:r w:rsidR="007B4922" w:rsidRPr="00942E05">
        <w:rPr>
          <w:rFonts w:ascii="Times New Roman" w:hAnsi="Times New Roman" w:cs="Times New Roman"/>
          <w:b/>
          <w:bCs/>
          <w:sz w:val="24"/>
          <w:szCs w:val="24"/>
        </w:rPr>
        <w:t>4 :</w:t>
      </w:r>
    </w:p>
    <w:p w14:paraId="668306A1" w14:textId="18E7D1A3" w:rsidR="0082414F" w:rsidRPr="00942E05" w:rsidRDefault="00C454EF" w:rsidP="007944A0">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b/>
          <w:bCs/>
          <w:sz w:val="24"/>
          <w:szCs w:val="24"/>
        </w:rPr>
        <w:t>Rappel de la règle</w:t>
      </w:r>
      <w:r w:rsidRPr="00942E05">
        <w:rPr>
          <w:rFonts w:ascii="Times New Roman" w:hAnsi="Times New Roman" w:cs="Times New Roman"/>
          <w:sz w:val="24"/>
          <w:szCs w:val="24"/>
        </w:rPr>
        <w:t xml:space="preserve"> : </w:t>
      </w:r>
      <w:r w:rsidR="007944A0" w:rsidRPr="00942E05">
        <w:rPr>
          <w:rFonts w:ascii="Times New Roman" w:hAnsi="Times New Roman" w:cs="Times New Roman"/>
          <w:sz w:val="24"/>
          <w:szCs w:val="24"/>
        </w:rPr>
        <w:t>S’agissant des opérations de concentration, l</w:t>
      </w:r>
      <w:r w:rsidR="0082414F" w:rsidRPr="00942E05">
        <w:rPr>
          <w:rFonts w:ascii="Times New Roman" w:hAnsi="Times New Roman" w:cs="Times New Roman"/>
          <w:sz w:val="24"/>
          <w:szCs w:val="24"/>
        </w:rPr>
        <w:t xml:space="preserve">e dépassement des seuils de chiffre d’affaires n’entraîne pas </w:t>
      </w:r>
      <w:r w:rsidR="00341B19" w:rsidRPr="00942E05">
        <w:rPr>
          <w:rFonts w:ascii="Times New Roman" w:hAnsi="Times New Roman" w:cs="Times New Roman"/>
          <w:sz w:val="24"/>
          <w:szCs w:val="24"/>
        </w:rPr>
        <w:t xml:space="preserve">automatiquement </w:t>
      </w:r>
      <w:r w:rsidR="0082414F" w:rsidRPr="00942E05">
        <w:rPr>
          <w:rFonts w:ascii="Times New Roman" w:hAnsi="Times New Roman" w:cs="Times New Roman"/>
          <w:sz w:val="24"/>
          <w:szCs w:val="24"/>
        </w:rPr>
        <w:t>l’interdiction de l’opération.</w:t>
      </w:r>
      <w:r w:rsidR="007944A0" w:rsidRPr="00942E05">
        <w:rPr>
          <w:rFonts w:ascii="Times New Roman" w:hAnsi="Times New Roman" w:cs="Times New Roman"/>
          <w:sz w:val="24"/>
          <w:szCs w:val="24"/>
        </w:rPr>
        <w:t xml:space="preserve"> </w:t>
      </w:r>
      <w:r w:rsidR="0082414F" w:rsidRPr="00942E05">
        <w:rPr>
          <w:rFonts w:ascii="Times New Roman" w:hAnsi="Times New Roman" w:cs="Times New Roman"/>
          <w:sz w:val="24"/>
          <w:szCs w:val="24"/>
        </w:rPr>
        <w:t xml:space="preserve">Il signifie uniquement que l’opération doit être </w:t>
      </w:r>
      <w:r w:rsidR="0082414F" w:rsidRPr="00942E05">
        <w:rPr>
          <w:rFonts w:ascii="Times New Roman" w:hAnsi="Times New Roman" w:cs="Times New Roman"/>
          <w:b/>
          <w:bCs/>
          <w:sz w:val="24"/>
          <w:szCs w:val="24"/>
        </w:rPr>
        <w:t>notifiée</w:t>
      </w:r>
      <w:r w:rsidR="0082414F" w:rsidRPr="00942E05">
        <w:rPr>
          <w:rFonts w:ascii="Times New Roman" w:hAnsi="Times New Roman" w:cs="Times New Roman"/>
          <w:sz w:val="24"/>
          <w:szCs w:val="24"/>
        </w:rPr>
        <w:t xml:space="preserve"> à l’autorité compétente avant sa réalisation.</w:t>
      </w:r>
    </w:p>
    <w:p w14:paraId="6FE406E7" w14:textId="5BA84B91" w:rsidR="00C454EF" w:rsidRPr="00942E05" w:rsidRDefault="00C454EF" w:rsidP="007944A0">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sz w:val="24"/>
          <w:szCs w:val="24"/>
        </w:rPr>
        <w:t>En l’espèce…non</w:t>
      </w:r>
    </w:p>
    <w:p w14:paraId="4BA233A4" w14:textId="77777777" w:rsidR="0082414F" w:rsidRPr="00942E05" w:rsidRDefault="0082414F" w:rsidP="0082414F">
      <w:pPr>
        <w:pStyle w:val="NormalWeb"/>
        <w:spacing w:before="0" w:beforeAutospacing="0" w:after="0" w:afterAutospacing="0"/>
        <w:rPr>
          <w:rFonts w:ascii="Times New Roman" w:hAnsi="Times New Roman" w:cs="Times New Roman"/>
          <w:color w:val="808080"/>
          <w:sz w:val="24"/>
          <w:szCs w:val="24"/>
        </w:rPr>
      </w:pPr>
    </w:p>
    <w:p w14:paraId="28A3FCA9" w14:textId="173FCBDE" w:rsidR="0082414F" w:rsidRPr="00942E05" w:rsidRDefault="0082414F" w:rsidP="0082414F">
      <w:pPr>
        <w:pStyle w:val="NormalWeb"/>
        <w:spacing w:before="0" w:beforeAutospacing="0" w:after="210" w:afterAutospacing="0"/>
        <w:rPr>
          <w:rFonts w:ascii="Times New Roman" w:hAnsi="Times New Roman" w:cs="Times New Roman"/>
          <w:sz w:val="24"/>
          <w:szCs w:val="24"/>
        </w:rPr>
      </w:pPr>
      <w:r w:rsidRPr="00942E05">
        <w:rPr>
          <w:rFonts w:ascii="Times New Roman" w:hAnsi="Times New Roman" w:cs="Times New Roman"/>
          <w:b/>
          <w:bCs/>
          <w:sz w:val="24"/>
          <w:szCs w:val="24"/>
        </w:rPr>
        <w:t xml:space="preserve">Question </w:t>
      </w:r>
      <w:r w:rsidR="007B4922" w:rsidRPr="00942E05">
        <w:rPr>
          <w:rFonts w:ascii="Times New Roman" w:hAnsi="Times New Roman" w:cs="Times New Roman"/>
          <w:b/>
          <w:bCs/>
          <w:sz w:val="24"/>
          <w:szCs w:val="24"/>
        </w:rPr>
        <w:t>5 :</w:t>
      </w:r>
    </w:p>
    <w:p w14:paraId="1F18F3DC" w14:textId="59437D89" w:rsidR="0082414F" w:rsidRPr="00942E05" w:rsidRDefault="00036409" w:rsidP="00036409">
      <w:pPr>
        <w:pStyle w:val="NormalWeb"/>
        <w:spacing w:before="0" w:beforeAutospacing="0" w:after="180" w:afterAutospacing="0"/>
        <w:jc w:val="both"/>
        <w:rPr>
          <w:rFonts w:ascii="Times New Roman" w:hAnsi="Times New Roman" w:cs="Times New Roman"/>
          <w:sz w:val="24"/>
          <w:szCs w:val="24"/>
        </w:rPr>
      </w:pPr>
      <w:r w:rsidRPr="00942E05">
        <w:rPr>
          <w:rFonts w:ascii="Times New Roman" w:hAnsi="Times New Roman" w:cs="Times New Roman"/>
          <w:b/>
          <w:bCs/>
          <w:sz w:val="24"/>
          <w:szCs w:val="24"/>
        </w:rPr>
        <w:t>Rappel de la règle</w:t>
      </w:r>
      <w:r w:rsidRPr="00942E05">
        <w:rPr>
          <w:rFonts w:ascii="Times New Roman" w:hAnsi="Times New Roman" w:cs="Times New Roman"/>
          <w:sz w:val="24"/>
          <w:szCs w:val="24"/>
        </w:rPr>
        <w:t xml:space="preserve"> : </w:t>
      </w:r>
      <w:r w:rsidR="0082414F" w:rsidRPr="00942E05">
        <w:rPr>
          <w:rFonts w:ascii="Times New Roman" w:hAnsi="Times New Roman" w:cs="Times New Roman"/>
          <w:sz w:val="24"/>
          <w:szCs w:val="24"/>
        </w:rPr>
        <w:t>Lorsque les seuils nationaux sont atteints, l’opération est en principe contrôlée par Autorité de la concurrence.</w:t>
      </w:r>
      <w:r w:rsidRPr="00942E05">
        <w:rPr>
          <w:rFonts w:ascii="Times New Roman" w:hAnsi="Times New Roman" w:cs="Times New Roman"/>
          <w:sz w:val="24"/>
          <w:szCs w:val="24"/>
        </w:rPr>
        <w:t xml:space="preserve"> </w:t>
      </w:r>
      <w:r w:rsidR="0082414F" w:rsidRPr="00942E05">
        <w:rPr>
          <w:rFonts w:ascii="Times New Roman" w:hAnsi="Times New Roman" w:cs="Times New Roman"/>
          <w:sz w:val="24"/>
          <w:szCs w:val="24"/>
        </w:rPr>
        <w:t xml:space="preserve">Toutefois, si les seuils européens sont atteints, la compétence revient à </w:t>
      </w:r>
      <w:r w:rsidR="00942E05" w:rsidRPr="00942E05">
        <w:rPr>
          <w:rFonts w:ascii="Times New Roman" w:hAnsi="Times New Roman" w:cs="Times New Roman"/>
          <w:sz w:val="24"/>
          <w:szCs w:val="24"/>
        </w:rPr>
        <w:t xml:space="preserve">la </w:t>
      </w:r>
      <w:r w:rsidR="0082414F" w:rsidRPr="00942E05">
        <w:rPr>
          <w:rFonts w:ascii="Times New Roman" w:hAnsi="Times New Roman" w:cs="Times New Roman"/>
          <w:sz w:val="24"/>
          <w:szCs w:val="24"/>
        </w:rPr>
        <w:t>Commission européenne.</w:t>
      </w:r>
    </w:p>
    <w:p w14:paraId="1B500FFF" w14:textId="77777777" w:rsidR="0082414F" w:rsidRPr="00942E05" w:rsidRDefault="0082414F" w:rsidP="0082414F">
      <w:pPr>
        <w:pStyle w:val="NormalWeb"/>
        <w:spacing w:before="0" w:beforeAutospacing="0" w:after="0" w:afterAutospacing="0"/>
        <w:rPr>
          <w:rFonts w:ascii="Times New Roman" w:hAnsi="Times New Roman" w:cs="Times New Roman"/>
          <w:color w:val="808080"/>
          <w:sz w:val="24"/>
          <w:szCs w:val="24"/>
        </w:rPr>
      </w:pPr>
    </w:p>
    <w:p w14:paraId="4C4E8FC5" w14:textId="77777777" w:rsidR="0082414F" w:rsidRPr="00942E05" w:rsidRDefault="0082414F" w:rsidP="0082414F">
      <w:pPr>
        <w:pStyle w:val="NormalWeb"/>
        <w:spacing w:before="0" w:beforeAutospacing="0" w:after="180" w:afterAutospacing="0"/>
        <w:rPr>
          <w:sz w:val="24"/>
          <w:szCs w:val="24"/>
        </w:rPr>
      </w:pPr>
      <w:r w:rsidRPr="00942E05">
        <w:rPr>
          <w:rFonts w:ascii="Times New Roman" w:hAnsi="Times New Roman" w:cs="Times New Roman"/>
          <w:sz w:val="24"/>
          <w:szCs w:val="24"/>
        </w:rPr>
        <w:t>À l’issue de son contrôle, l’autorité compétente peut :</w:t>
      </w:r>
    </w:p>
    <w:p w14:paraId="7CEE67AF" w14:textId="77777777" w:rsidR="0082414F" w:rsidRPr="00942E05" w:rsidRDefault="0082414F" w:rsidP="0082414F">
      <w:pPr>
        <w:numPr>
          <w:ilvl w:val="0"/>
          <w:numId w:val="1"/>
        </w:numPr>
        <w:spacing w:after="0" w:line="240" w:lineRule="auto"/>
        <w:rPr>
          <w:sz w:val="24"/>
          <w:szCs w:val="24"/>
        </w:rPr>
      </w:pPr>
      <w:proofErr w:type="gramStart"/>
      <w:r w:rsidRPr="00942E05">
        <w:rPr>
          <w:rFonts w:ascii="Times New Roman" w:eastAsia="Times New Roman" w:hAnsi="Times New Roman" w:cs="Times New Roman"/>
          <w:sz w:val="24"/>
          <w:szCs w:val="24"/>
        </w:rPr>
        <w:t>autoriser</w:t>
      </w:r>
      <w:proofErr w:type="gramEnd"/>
      <w:r w:rsidRPr="00942E05">
        <w:rPr>
          <w:rFonts w:ascii="Times New Roman" w:eastAsia="Times New Roman" w:hAnsi="Times New Roman" w:cs="Times New Roman"/>
          <w:sz w:val="24"/>
          <w:szCs w:val="24"/>
        </w:rPr>
        <w:t xml:space="preserve"> l’opération sans condition ;</w:t>
      </w:r>
    </w:p>
    <w:p w14:paraId="610C8CB9" w14:textId="77777777" w:rsidR="0082414F" w:rsidRPr="00942E05" w:rsidRDefault="0082414F" w:rsidP="0082414F">
      <w:pPr>
        <w:numPr>
          <w:ilvl w:val="0"/>
          <w:numId w:val="1"/>
        </w:numPr>
        <w:spacing w:after="0" w:line="240" w:lineRule="auto"/>
        <w:rPr>
          <w:sz w:val="24"/>
          <w:szCs w:val="24"/>
        </w:rPr>
      </w:pPr>
      <w:proofErr w:type="gramStart"/>
      <w:r w:rsidRPr="00942E05">
        <w:rPr>
          <w:rFonts w:ascii="Times New Roman" w:eastAsia="Times New Roman" w:hAnsi="Times New Roman" w:cs="Times New Roman"/>
          <w:sz w:val="24"/>
          <w:szCs w:val="24"/>
        </w:rPr>
        <w:t>autoriser</w:t>
      </w:r>
      <w:proofErr w:type="gramEnd"/>
      <w:r w:rsidRPr="00942E05">
        <w:rPr>
          <w:rFonts w:ascii="Times New Roman" w:eastAsia="Times New Roman" w:hAnsi="Times New Roman" w:cs="Times New Roman"/>
          <w:sz w:val="24"/>
          <w:szCs w:val="24"/>
        </w:rPr>
        <w:t xml:space="preserve"> l’opération sous conditions (par exemple en imposant la cession de certaines activités ou des engagements) ;</w:t>
      </w:r>
    </w:p>
    <w:p w14:paraId="397F81A1" w14:textId="77777777" w:rsidR="0082414F" w:rsidRPr="00942E05" w:rsidRDefault="0082414F" w:rsidP="0082414F">
      <w:pPr>
        <w:numPr>
          <w:ilvl w:val="0"/>
          <w:numId w:val="1"/>
        </w:numPr>
        <w:spacing w:after="0" w:line="240" w:lineRule="auto"/>
        <w:rPr>
          <w:sz w:val="24"/>
          <w:szCs w:val="24"/>
        </w:rPr>
      </w:pPr>
      <w:proofErr w:type="gramStart"/>
      <w:r w:rsidRPr="00942E05">
        <w:rPr>
          <w:rFonts w:ascii="Times New Roman" w:eastAsia="Times New Roman" w:hAnsi="Times New Roman" w:cs="Times New Roman"/>
          <w:sz w:val="24"/>
          <w:szCs w:val="24"/>
        </w:rPr>
        <w:t>interdire</w:t>
      </w:r>
      <w:proofErr w:type="gramEnd"/>
      <w:r w:rsidRPr="00942E05">
        <w:rPr>
          <w:rFonts w:ascii="Times New Roman" w:eastAsia="Times New Roman" w:hAnsi="Times New Roman" w:cs="Times New Roman"/>
          <w:sz w:val="24"/>
          <w:szCs w:val="24"/>
        </w:rPr>
        <w:t xml:space="preserve"> l’opération si elle risque de porter une atteinte significative à la concurrence.</w:t>
      </w:r>
    </w:p>
    <w:p w14:paraId="0D7890DE" w14:textId="77777777" w:rsidR="00036409" w:rsidRPr="00942E05" w:rsidRDefault="00036409" w:rsidP="00036409">
      <w:pPr>
        <w:spacing w:after="0" w:line="240" w:lineRule="auto"/>
        <w:rPr>
          <w:rFonts w:ascii="Times New Roman" w:eastAsia="Times New Roman" w:hAnsi="Times New Roman" w:cs="Times New Roman"/>
          <w:sz w:val="24"/>
          <w:szCs w:val="24"/>
        </w:rPr>
      </w:pPr>
    </w:p>
    <w:p w14:paraId="580F7477" w14:textId="75FC1187" w:rsidR="00036409" w:rsidRPr="00942E05" w:rsidRDefault="00036409" w:rsidP="00942E05">
      <w:pPr>
        <w:spacing w:after="0" w:line="240" w:lineRule="auto"/>
        <w:jc w:val="both"/>
        <w:rPr>
          <w:sz w:val="24"/>
          <w:szCs w:val="24"/>
        </w:rPr>
      </w:pPr>
      <w:r w:rsidRPr="00942E05">
        <w:rPr>
          <w:rFonts w:ascii="Times New Roman" w:eastAsia="Times New Roman" w:hAnsi="Times New Roman" w:cs="Times New Roman"/>
          <w:sz w:val="24"/>
          <w:szCs w:val="24"/>
        </w:rPr>
        <w:t xml:space="preserve">En l’espèce, ces règles s’appliqueront à l’opération </w:t>
      </w:r>
      <w:r w:rsidR="00C32295" w:rsidRPr="00942E05">
        <w:rPr>
          <w:rFonts w:ascii="Times New Roman" w:eastAsia="Times New Roman" w:hAnsi="Times New Roman" w:cs="Times New Roman"/>
          <w:sz w:val="24"/>
          <w:szCs w:val="24"/>
        </w:rPr>
        <w:t xml:space="preserve">de </w:t>
      </w:r>
      <w:r w:rsidR="005D12AD" w:rsidRPr="00942E05">
        <w:rPr>
          <w:rFonts w:ascii="Times New Roman" w:hAnsi="Times New Roman" w:cs="Times New Roman"/>
          <w:sz w:val="24"/>
          <w:szCs w:val="24"/>
        </w:rPr>
        <w:t>rachat de la totalité des actions de Gamma par Alpha</w:t>
      </w:r>
    </w:p>
    <w:p w14:paraId="6CE2F4EC" w14:textId="4B27D024" w:rsidR="00261D74" w:rsidRPr="00942E05" w:rsidRDefault="00261D74" w:rsidP="00261D74">
      <w:pPr>
        <w:pStyle w:val="NormalWeb"/>
        <w:spacing w:before="0" w:beforeAutospacing="0" w:after="180" w:afterAutospacing="0"/>
        <w:rPr>
          <w:sz w:val="24"/>
          <w:szCs w:val="24"/>
        </w:rPr>
      </w:pPr>
    </w:p>
    <w:p w14:paraId="10C0CD28" w14:textId="77777777" w:rsidR="00EB2C96" w:rsidRPr="00942E05" w:rsidRDefault="00EB2C96">
      <w:pPr>
        <w:rPr>
          <w:sz w:val="24"/>
          <w:szCs w:val="24"/>
        </w:rPr>
      </w:pPr>
    </w:p>
    <w:sectPr w:rsidR="00EB2C96" w:rsidRPr="00942E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3515A7"/>
    <w:multiLevelType w:val="multilevel"/>
    <w:tmpl w:val="B7EE9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AB2"/>
    <w:rsid w:val="00036409"/>
    <w:rsid w:val="00052888"/>
    <w:rsid w:val="000A6C33"/>
    <w:rsid w:val="00110E84"/>
    <w:rsid w:val="00120E3A"/>
    <w:rsid w:val="00192BFF"/>
    <w:rsid w:val="00241803"/>
    <w:rsid w:val="00261D74"/>
    <w:rsid w:val="00341B19"/>
    <w:rsid w:val="004157B2"/>
    <w:rsid w:val="0046369A"/>
    <w:rsid w:val="00531DEA"/>
    <w:rsid w:val="00567E88"/>
    <w:rsid w:val="005A180B"/>
    <w:rsid w:val="005D12AD"/>
    <w:rsid w:val="005F3AEB"/>
    <w:rsid w:val="0064264F"/>
    <w:rsid w:val="006A77E4"/>
    <w:rsid w:val="007944A0"/>
    <w:rsid w:val="007B4922"/>
    <w:rsid w:val="0082414F"/>
    <w:rsid w:val="00887F75"/>
    <w:rsid w:val="008A2AB2"/>
    <w:rsid w:val="008E2860"/>
    <w:rsid w:val="008F035B"/>
    <w:rsid w:val="008F53ED"/>
    <w:rsid w:val="00927108"/>
    <w:rsid w:val="00942E05"/>
    <w:rsid w:val="00A766BB"/>
    <w:rsid w:val="00AB0549"/>
    <w:rsid w:val="00B20A95"/>
    <w:rsid w:val="00C32295"/>
    <w:rsid w:val="00C454EF"/>
    <w:rsid w:val="00C7397E"/>
    <w:rsid w:val="00CA41D7"/>
    <w:rsid w:val="00DD5CF0"/>
    <w:rsid w:val="00DD6927"/>
    <w:rsid w:val="00E271E7"/>
    <w:rsid w:val="00EA5980"/>
    <w:rsid w:val="00EB2C96"/>
    <w:rsid w:val="00EC46AF"/>
    <w:rsid w:val="00EF169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0196C"/>
  <w15:chartTrackingRefBased/>
  <w15:docId w15:val="{6418AF47-9216-480A-9799-3B2793FD5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261D74"/>
    <w:pPr>
      <w:spacing w:before="100" w:beforeAutospacing="1" w:after="100" w:afterAutospacing="1" w:line="240" w:lineRule="auto"/>
    </w:pPr>
    <w:rPr>
      <w:rFonts w:ascii="Calibri" w:hAnsi="Calibri" w:cs="Calibri"/>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050496">
      <w:bodyDiv w:val="1"/>
      <w:marLeft w:val="0"/>
      <w:marRight w:val="0"/>
      <w:marTop w:val="0"/>
      <w:marBottom w:val="0"/>
      <w:divBdr>
        <w:top w:val="none" w:sz="0" w:space="0" w:color="auto"/>
        <w:left w:val="none" w:sz="0" w:space="0" w:color="auto"/>
        <w:bottom w:val="none" w:sz="0" w:space="0" w:color="auto"/>
        <w:right w:val="none" w:sz="0" w:space="0" w:color="auto"/>
      </w:divBdr>
    </w:div>
    <w:div w:id="49869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6EF88D-634A-4969-A011-FA39853D21BA}"/>
</file>

<file path=customXml/itemProps2.xml><?xml version="1.0" encoding="utf-8"?>
<ds:datastoreItem xmlns:ds="http://schemas.openxmlformats.org/officeDocument/2006/customXml" ds:itemID="{5908BB32-A842-46C5-B3F4-76E28368C74F}"/>
</file>

<file path=customXml/itemProps3.xml><?xml version="1.0" encoding="utf-8"?>
<ds:datastoreItem xmlns:ds="http://schemas.openxmlformats.org/officeDocument/2006/customXml" ds:itemID="{FCD8DA21-9672-4FEE-BEE3-A05A958F4FC9}"/>
</file>

<file path=docProps/app.xml><?xml version="1.0" encoding="utf-8"?>
<Properties xmlns="http://schemas.openxmlformats.org/officeDocument/2006/extended-properties" xmlns:vt="http://schemas.openxmlformats.org/officeDocument/2006/docPropsVTypes">
  <Template>Normal</Template>
  <TotalTime>47</TotalTime>
  <Pages>2</Pages>
  <Words>604</Words>
  <Characters>3328</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JEAMMIN-PETIT Emmanuelle</cp:lastModifiedBy>
  <cp:revision>41</cp:revision>
  <dcterms:created xsi:type="dcterms:W3CDTF">2026-07-09T07:16:00Z</dcterms:created>
  <dcterms:modified xsi:type="dcterms:W3CDTF">2026-07-29T19:31:00Z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