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5EBB" w:rsidP="00325EBB" w:rsidRDefault="00325EBB" w14:paraId="2149C610" w14:textId="77777777">
      <w:pPr>
        <w:pBdr>
          <w:top w:val="single" w:color="000000" w:sz="4" w:space="1"/>
          <w:left w:val="single" w:color="000000" w:sz="4" w:space="4"/>
          <w:bottom w:val="single" w:color="000000" w:sz="4" w:space="1"/>
          <w:right w:val="single" w:color="000000" w:sz="4" w:space="4"/>
        </w:pBdr>
        <w:jc w:val="center"/>
        <w:rPr>
          <w:b/>
          <w:sz w:val="40"/>
          <w:szCs w:val="40"/>
        </w:rPr>
      </w:pPr>
      <w:r>
        <w:rPr>
          <w:b/>
          <w:sz w:val="40"/>
          <w:szCs w:val="40"/>
        </w:rPr>
        <w:t>L'ENTREPRISE ET LA CONCURRENCE</w:t>
      </w:r>
    </w:p>
    <w:p w:rsidR="00325EBB" w:rsidP="00325EBB" w:rsidRDefault="00325EBB" w14:paraId="26400DCF" w14:textId="77777777">
      <w:pPr>
        <w:jc w:val="both"/>
      </w:pPr>
    </w:p>
    <w:p w:rsidR="00325EBB" w:rsidP="00325EBB" w:rsidRDefault="00325EBB" w14:paraId="025E884F" w14:textId="77777777">
      <w:pPr>
        <w:jc w:val="both"/>
      </w:pPr>
    </w:p>
    <w:p w:rsidR="00325EBB" w:rsidP="00325EBB" w:rsidRDefault="00325EBB" w14:paraId="7F9FE476" w14:textId="77777777">
      <w:pPr>
        <w:jc w:val="both"/>
      </w:pPr>
    </w:p>
    <w:p w:rsidR="00325EBB" w:rsidP="00325EBB" w:rsidRDefault="00325EBB" w14:paraId="340C71B1" w14:textId="77777777">
      <w:pPr>
        <w:jc w:val="both"/>
      </w:pPr>
    </w:p>
    <w:p w:rsidR="00325EBB" w:rsidP="00325EBB" w:rsidRDefault="00325EBB" w14:paraId="5C725037" w14:textId="77777777">
      <w:pPr>
        <w:jc w:val="both"/>
      </w:pPr>
    </w:p>
    <w:p w:rsidR="00325EBB" w:rsidP="00325EBB" w:rsidRDefault="00325EBB" w14:paraId="287C41AC" w14:textId="77777777">
      <w:pPr>
        <w:jc w:val="both"/>
      </w:pPr>
    </w:p>
    <w:p w:rsidR="00325EBB" w:rsidP="00325EBB" w:rsidRDefault="00325EBB" w14:paraId="41F02858" w14:textId="12217407">
      <w:pPr>
        <w:ind w:firstLine="708"/>
        <w:jc w:val="both"/>
      </w:pPr>
      <w:r>
        <w:t xml:space="preserve">Si le droit du marché est dominé par le </w:t>
      </w:r>
      <w:r>
        <w:rPr>
          <w:b/>
          <w:bCs/>
          <w:u w:val="single"/>
        </w:rPr>
        <w:t>principe de la liberté économique</w:t>
      </w:r>
      <w:r>
        <w:rPr>
          <w:bCs/>
        </w:rPr>
        <w:t xml:space="preserve">, </w:t>
      </w:r>
      <w:r w:rsidR="00B01374">
        <w:rPr>
          <w:bCs/>
        </w:rPr>
        <w:t>ce</w:t>
      </w:r>
      <w:r>
        <w:rPr>
          <w:bCs/>
        </w:rPr>
        <w:t xml:space="preserve"> principe ne saurait </w:t>
      </w:r>
      <w:r>
        <w:t xml:space="preserve">justifier sans limites toutes les pratiques. Le droit français et le droit européen tendent à faire respecter, dans les rapports entre entreprises, une certaine </w:t>
      </w:r>
      <w:r>
        <w:rPr>
          <w:b/>
          <w:bCs/>
        </w:rPr>
        <w:t>éthique des affaires</w:t>
      </w:r>
      <w:r>
        <w:t>.</w:t>
      </w:r>
    </w:p>
    <w:p w:rsidR="00325EBB" w:rsidP="00325EBB" w:rsidRDefault="00325EBB" w14:paraId="35488F09" w14:textId="77777777">
      <w:pPr>
        <w:jc w:val="both"/>
      </w:pPr>
    </w:p>
    <w:p w:rsidR="00325EBB" w:rsidP="00325EBB" w:rsidRDefault="00325EBB" w14:paraId="3BA428A8" w14:textId="604CD20F">
      <w:pPr>
        <w:jc w:val="both"/>
      </w:pPr>
      <w:r>
        <w:rPr>
          <w:b/>
          <w:bCs/>
        </w:rPr>
        <w:t>Ainsi, l'exercice de la libre concurrence ne doit pas se traduire par tous les débordements dans la mesure où la</w:t>
      </w:r>
      <w:r>
        <w:t xml:space="preserve"> </w:t>
      </w:r>
      <w:r>
        <w:rPr>
          <w:b/>
          <w:bCs/>
        </w:rPr>
        <w:t>concurrence</w:t>
      </w:r>
      <w:r>
        <w:t xml:space="preserve"> doit</w:t>
      </w:r>
      <w:r w:rsidR="00D74C31">
        <w:t xml:space="preserve"> </w:t>
      </w:r>
      <w:r>
        <w:t xml:space="preserve">être </w:t>
      </w:r>
      <w:r>
        <w:rPr>
          <w:b/>
          <w:bCs/>
        </w:rPr>
        <w:t>loyale</w:t>
      </w:r>
      <w:r>
        <w:t xml:space="preserve">. A cet effet, le législateur sanctionne un certain nombre de comportements liés : </w:t>
      </w:r>
    </w:p>
    <w:p w:rsidR="00325EBB" w:rsidP="00325EBB" w:rsidRDefault="00325EBB" w14:paraId="23B88D73" w14:textId="77777777">
      <w:pPr>
        <w:numPr>
          <w:ilvl w:val="0"/>
          <w:numId w:val="3"/>
        </w:numPr>
        <w:tabs>
          <w:tab w:val="left" w:pos="720"/>
        </w:tabs>
        <w:jc w:val="both"/>
      </w:pPr>
      <w:r>
        <w:t xml:space="preserve">aux pratiques anticoncurrentielles (ententes et positions de domination)    </w:t>
      </w:r>
    </w:p>
    <w:p w:rsidR="00325EBB" w:rsidP="00325EBB" w:rsidRDefault="00325EBB" w14:paraId="7A173523" w14:textId="77777777">
      <w:pPr>
        <w:numPr>
          <w:ilvl w:val="0"/>
          <w:numId w:val="3"/>
        </w:numPr>
        <w:tabs>
          <w:tab w:val="left" w:pos="720"/>
        </w:tabs>
        <w:jc w:val="both"/>
      </w:pPr>
      <w:r>
        <w:t xml:space="preserve">à la concentration </w:t>
      </w:r>
    </w:p>
    <w:p w:rsidR="00325EBB" w:rsidP="00325EBB" w:rsidRDefault="00325EBB" w14:paraId="675E810A" w14:textId="77777777">
      <w:pPr>
        <w:numPr>
          <w:ilvl w:val="0"/>
          <w:numId w:val="3"/>
        </w:numPr>
        <w:tabs>
          <w:tab w:val="left" w:pos="720"/>
        </w:tabs>
        <w:jc w:val="both"/>
      </w:pPr>
      <w:r>
        <w:t>à la transparence et aux pratiques restrictives de concurrence</w:t>
      </w:r>
    </w:p>
    <w:p w:rsidR="00325EBB" w:rsidP="00325EBB" w:rsidRDefault="00325EBB" w14:paraId="2F894A41" w14:textId="77777777">
      <w:pPr>
        <w:jc w:val="both"/>
      </w:pPr>
    </w:p>
    <w:p w:rsidR="00325EBB" w:rsidP="00325EBB" w:rsidRDefault="00325EBB" w14:paraId="40F26F7D" w14:textId="04714A00">
      <w:pPr>
        <w:jc w:val="both"/>
      </w:pPr>
      <w:r>
        <w:t xml:space="preserve">En-dehors de ces comportements réprimés par le législateur, la jurisprudence est, quant à elle, à l'origine de la </w:t>
      </w:r>
      <w:r>
        <w:rPr>
          <w:b/>
          <w:bCs/>
        </w:rPr>
        <w:t xml:space="preserve">sanction des actes de concurrence déloyale, </w:t>
      </w:r>
      <w:r>
        <w:t>par application des dispositions régissant la responsabilité civile « </w:t>
      </w:r>
      <w:r w:rsidRPr="0072076B">
        <w:rPr>
          <w:i/>
          <w:iCs/>
        </w:rPr>
        <w:t>extracontractuelle</w:t>
      </w:r>
      <w:r>
        <w:t xml:space="preserve"> ».    </w:t>
      </w:r>
    </w:p>
    <w:p w:rsidR="00325EBB" w:rsidP="00325EBB" w:rsidRDefault="00325EBB" w14:paraId="2FABDA04" w14:textId="77777777">
      <w:pPr>
        <w:jc w:val="both"/>
      </w:pPr>
    </w:p>
    <w:p w:rsidR="00325EBB" w:rsidP="00325EBB" w:rsidRDefault="00325EBB" w14:paraId="6ED7897E" w14:textId="77777777">
      <w:pPr>
        <w:jc w:val="both"/>
      </w:pPr>
    </w:p>
    <w:p w:rsidR="00325EBB" w:rsidP="00325EBB" w:rsidRDefault="00325EBB" w14:paraId="5DC28FE5" w14:textId="77777777">
      <w:pPr>
        <w:jc w:val="both"/>
      </w:pPr>
      <w:r>
        <w:br w:type="page"/>
      </w:r>
    </w:p>
    <w:p w:rsidR="00325EBB" w:rsidP="00325EBB" w:rsidRDefault="00325EBB" w14:paraId="0C173E67" w14:textId="77777777">
      <w:pPr>
        <w:pBdr>
          <w:top w:val="single" w:color="000000" w:sz="4" w:space="1"/>
          <w:left w:val="single" w:color="000000" w:sz="4" w:space="4"/>
          <w:bottom w:val="single" w:color="000000" w:sz="4" w:space="1"/>
          <w:right w:val="single" w:color="000000" w:sz="4" w:space="4"/>
        </w:pBdr>
        <w:jc w:val="center"/>
        <w:rPr>
          <w:b/>
          <w:sz w:val="36"/>
          <w:szCs w:val="36"/>
        </w:rPr>
      </w:pPr>
      <w:r>
        <w:rPr>
          <w:b/>
          <w:sz w:val="36"/>
          <w:szCs w:val="36"/>
        </w:rPr>
        <w:t>Ière PARTIE – LA CONCURRENCE DÉLOYALE</w:t>
      </w:r>
    </w:p>
    <w:p w:rsidR="00325EBB" w:rsidP="00325EBB" w:rsidRDefault="00325EBB" w14:paraId="72C1B2B5" w14:textId="77777777">
      <w:pPr>
        <w:jc w:val="both"/>
      </w:pPr>
    </w:p>
    <w:p w:rsidR="00325EBB" w:rsidP="00325EBB" w:rsidRDefault="00325EBB" w14:paraId="0BF1B9ED" w14:textId="77777777">
      <w:pPr>
        <w:jc w:val="both"/>
      </w:pPr>
    </w:p>
    <w:p w:rsidR="00325EBB" w:rsidP="00325EBB" w:rsidRDefault="00325EBB" w14:paraId="5376696D" w14:textId="31DDAC96">
      <w:pPr>
        <w:ind w:firstLine="708"/>
        <w:jc w:val="both"/>
      </w:pPr>
      <w:r>
        <w:t>La concurrence déloyale ne fait pas l’objet d’une répression par le droit européen et la loi française ne comporte aucune disposition</w:t>
      </w:r>
      <w:r w:rsidR="003A4F6D">
        <w:t xml:space="preserve"> la concernant. </w:t>
      </w:r>
      <w:r>
        <w:t xml:space="preserve">C’est la jurisprudence qui, à partir de la fin du XIXe siècle, s'est appuyée sur les articles du Code civil relatifs à la responsabilité civile extracontractuelle pour sanctionner les actes de concurrence déloyale. </w:t>
      </w:r>
      <w:r>
        <w:rPr>
          <w:b/>
          <w:bCs/>
        </w:rPr>
        <w:t>Lorsqu’une action en concurrence déloyale est recevable</w:t>
      </w:r>
      <w:r>
        <w:t>, elle aboutit donc à l’</w:t>
      </w:r>
      <w:r>
        <w:rPr>
          <w:b/>
          <w:bCs/>
        </w:rPr>
        <w:t>allocation de dommages-intérêts au profit de la victime</w:t>
      </w:r>
      <w:r>
        <w:t>.</w:t>
      </w:r>
    </w:p>
    <w:p w:rsidR="00325EBB" w:rsidP="00325EBB" w:rsidRDefault="00325EBB" w14:paraId="00B75A83" w14:textId="77777777">
      <w:pPr>
        <w:jc w:val="both"/>
      </w:pPr>
    </w:p>
    <w:p w:rsidR="00325EBB" w:rsidP="00325EBB" w:rsidRDefault="00325EBB" w14:paraId="1517F3E3" w14:textId="77777777">
      <w:pPr>
        <w:jc w:val="both"/>
      </w:pPr>
      <w:r>
        <w:t xml:space="preserve">Nous préciserons dans un premier temps </w:t>
      </w:r>
      <w:r>
        <w:rPr>
          <w:b/>
        </w:rPr>
        <w:t>les éléments constitutifs de la concurrence déloyale</w:t>
      </w:r>
      <w:r>
        <w:t xml:space="preserve"> puis, dans un second temps, </w:t>
      </w:r>
      <w:r>
        <w:rPr>
          <w:b/>
        </w:rPr>
        <w:t>l’action en concurrence déloyale</w:t>
      </w:r>
      <w:r>
        <w:t xml:space="preserve"> qui doit être intentée avant </w:t>
      </w:r>
      <w:r w:rsidRPr="00D57643">
        <w:rPr>
          <w:b/>
          <w:bCs/>
          <w:u w:val="single"/>
        </w:rPr>
        <w:t xml:space="preserve">un délai de 5 ans </w:t>
      </w:r>
      <w:r>
        <w:t>à compter du jour où la victime a connu ou aurait dû connaître son préjudice en relation avec les faits déloyaux.</w:t>
      </w:r>
    </w:p>
    <w:p w:rsidR="00325EBB" w:rsidP="00325EBB" w:rsidRDefault="00325EBB" w14:paraId="52F409F5" w14:textId="77777777">
      <w:pPr>
        <w:jc w:val="both"/>
      </w:pPr>
    </w:p>
    <w:p w:rsidR="00325EBB" w:rsidP="00325EBB" w:rsidRDefault="00325EBB" w14:paraId="772ECDB6" w14:textId="77777777">
      <w:pPr>
        <w:jc w:val="both"/>
      </w:pPr>
    </w:p>
    <w:p w:rsidR="00325EBB" w:rsidP="00325EBB" w:rsidRDefault="00325EBB" w14:paraId="5996AF35" w14:textId="77777777">
      <w:pPr>
        <w:tabs>
          <w:tab w:val="left" w:pos="0"/>
        </w:tabs>
        <w:jc w:val="both"/>
        <w:rPr>
          <w:b/>
          <w:sz w:val="32"/>
          <w:szCs w:val="32"/>
        </w:rPr>
      </w:pPr>
      <w:r>
        <w:rPr>
          <w:b/>
          <w:sz w:val="32"/>
          <w:szCs w:val="32"/>
        </w:rPr>
        <w:t xml:space="preserve">   I – LES ÉLÉMENTS CONSTITUTIFS DE LA CONCURRENCE DÉLOYALE </w:t>
      </w:r>
    </w:p>
    <w:p w:rsidR="00325EBB" w:rsidP="00325EBB" w:rsidRDefault="00325EBB" w14:paraId="04CC7A45" w14:textId="77777777">
      <w:pPr>
        <w:tabs>
          <w:tab w:val="left" w:pos="0"/>
        </w:tabs>
        <w:jc w:val="both"/>
      </w:pPr>
    </w:p>
    <w:p w:rsidR="00325EBB" w:rsidP="00325EBB" w:rsidRDefault="00325EBB" w14:paraId="337B5FC4" w14:textId="772F8D2D">
      <w:pPr>
        <w:ind w:firstLine="708"/>
        <w:jc w:val="both"/>
      </w:pPr>
      <w:r>
        <w:t>Selon le</w:t>
      </w:r>
      <w:r w:rsidR="00D8772B">
        <w:t xml:space="preserve">s règles </w:t>
      </w:r>
      <w:r>
        <w:t xml:space="preserve">de la responsabilité civile extracontractuelle, trois éléments doivent être réunis pour que cette responsabilité soit engagée : </w:t>
      </w:r>
      <w:r w:rsidRPr="00745AEB">
        <w:rPr>
          <w:b/>
          <w:bCs/>
        </w:rPr>
        <w:t xml:space="preserve">un </w:t>
      </w:r>
      <w:r>
        <w:rPr>
          <w:b/>
          <w:bCs/>
        </w:rPr>
        <w:t>fait générateur, un préjudice et un lien de causalité</w:t>
      </w:r>
      <w:r>
        <w:t xml:space="preserve"> entre le fait générateur et le préjudice.</w:t>
      </w:r>
    </w:p>
    <w:p w:rsidR="00325EBB" w:rsidP="00325EBB" w:rsidRDefault="00325EBB" w14:paraId="1F15AC9C" w14:textId="77777777">
      <w:pPr>
        <w:jc w:val="both"/>
        <w:rPr>
          <w:b/>
          <w:bCs/>
        </w:rPr>
      </w:pPr>
    </w:p>
    <w:p w:rsidR="00325EBB" w:rsidP="00325EBB" w:rsidRDefault="00325EBB" w14:paraId="1D8B9E50" w14:textId="33C5FA0B">
      <w:pPr>
        <w:jc w:val="both"/>
      </w:pPr>
      <w:r>
        <w:rPr>
          <w:bCs/>
        </w:rPr>
        <w:t>De manière générale, le « </w:t>
      </w:r>
      <w:r>
        <w:rPr>
          <w:bCs/>
          <w:i/>
        </w:rPr>
        <w:t>fait générateur</w:t>
      </w:r>
      <w:r>
        <w:rPr>
          <w:bCs/>
        </w:rPr>
        <w:t xml:space="preserve"> » </w:t>
      </w:r>
      <w:r>
        <w:t>de responsabilité délictuelle est, e</w:t>
      </w:r>
      <w:r>
        <w:rPr>
          <w:b/>
          <w:bCs/>
        </w:rPr>
        <w:t xml:space="preserve">n matière de concurrence déloyale, un acte qui déroge à la loyauté </w:t>
      </w:r>
      <w:r>
        <w:rPr>
          <w:bCs/>
        </w:rPr>
        <w:t>et à</w:t>
      </w:r>
      <w:r>
        <w:t xml:space="preserve"> </w:t>
      </w:r>
      <w:r>
        <w:rPr>
          <w:b/>
        </w:rPr>
        <w:t>l’honnêteté</w:t>
      </w:r>
      <w:r>
        <w:t xml:space="preserve"> qui doivent présider à la compétition normale dans le monde des affaires.</w:t>
      </w:r>
    </w:p>
    <w:p w:rsidR="00325EBB" w:rsidP="00325EBB" w:rsidRDefault="00325EBB" w14:paraId="10451B0A" w14:textId="77777777">
      <w:pPr>
        <w:jc w:val="both"/>
      </w:pPr>
    </w:p>
    <w:p w:rsidRPr="00745AEB" w:rsidR="00325EBB" w:rsidP="00325EBB" w:rsidRDefault="00325EBB" w14:paraId="462AF60C" w14:textId="77777777">
      <w:pPr>
        <w:jc w:val="both"/>
        <w:rPr>
          <w:i/>
          <w:iCs/>
        </w:rPr>
      </w:pPr>
      <w:r w:rsidRPr="00745AEB">
        <w:rPr>
          <w:i/>
          <w:iCs/>
          <w:u w:val="single"/>
        </w:rPr>
        <w:t>Deux remarques importantes</w:t>
      </w:r>
      <w:r w:rsidRPr="00745AEB">
        <w:rPr>
          <w:i/>
          <w:iCs/>
        </w:rPr>
        <w:t xml:space="preserve"> : </w:t>
      </w:r>
    </w:p>
    <w:p w:rsidRPr="00745AEB" w:rsidR="00325EBB" w:rsidP="00325EBB" w:rsidRDefault="00325EBB" w14:paraId="792DF2A9" w14:textId="62653DF7">
      <w:pPr>
        <w:jc w:val="both"/>
        <w:rPr>
          <w:i/>
          <w:iCs/>
        </w:rPr>
      </w:pPr>
      <w:r w:rsidRPr="00745AEB">
        <w:rPr>
          <w:i/>
          <w:iCs/>
        </w:rPr>
        <w:t>-</w:t>
      </w:r>
      <w:r w:rsidRPr="00745AEB">
        <w:rPr>
          <w:b/>
          <w:i/>
          <w:iCs/>
        </w:rPr>
        <w:t xml:space="preserve">La jurisprudence est </w:t>
      </w:r>
      <w:r w:rsidRPr="00745AEB" w:rsidR="003A4F6D">
        <w:rPr>
          <w:b/>
          <w:i/>
          <w:iCs/>
        </w:rPr>
        <w:t>assez</w:t>
      </w:r>
      <w:r w:rsidRPr="00745AEB">
        <w:rPr>
          <w:b/>
          <w:i/>
          <w:iCs/>
        </w:rPr>
        <w:t xml:space="preserve"> fluctuante </w:t>
      </w:r>
      <w:r w:rsidRPr="00745AEB">
        <w:rPr>
          <w:i/>
          <w:iCs/>
        </w:rPr>
        <w:t xml:space="preserve">sur le fait de savoir si une situation de concurrence doit exister entre la victime et l’auteur de l’acte déloyal (voir cas particulier du parasitisme) alors qu’en toute logique, la déloyauté de la concurrence ne se comprend qu’en situation de concurrence.  </w:t>
      </w:r>
    </w:p>
    <w:p w:rsidRPr="00745AEB" w:rsidR="00325EBB" w:rsidP="00325EBB" w:rsidRDefault="00325EBB" w14:paraId="72C34875" w14:textId="7CD79350">
      <w:pPr>
        <w:jc w:val="both"/>
        <w:rPr>
          <w:i/>
          <w:iCs/>
        </w:rPr>
      </w:pPr>
      <w:r w:rsidRPr="00745AEB">
        <w:rPr>
          <w:b/>
          <w:bCs/>
          <w:i/>
          <w:iCs/>
        </w:rPr>
        <w:t>-Le terme déloyal pourrait laisser penser que la faute</w:t>
      </w:r>
      <w:r w:rsidRPr="00745AEB">
        <w:rPr>
          <w:i/>
          <w:iCs/>
        </w:rPr>
        <w:t xml:space="preserve"> </w:t>
      </w:r>
      <w:r w:rsidRPr="00745AEB">
        <w:rPr>
          <w:b/>
          <w:bCs/>
          <w:i/>
          <w:iCs/>
        </w:rPr>
        <w:t xml:space="preserve">doit être intentionnelle. </w:t>
      </w:r>
      <w:r w:rsidRPr="00745AEB">
        <w:rPr>
          <w:bCs/>
          <w:i/>
          <w:iCs/>
        </w:rPr>
        <w:t>En réalité, il n’en est rien</w:t>
      </w:r>
      <w:r w:rsidRPr="00745AEB">
        <w:rPr>
          <w:i/>
          <w:iCs/>
        </w:rPr>
        <w:t>.</w:t>
      </w:r>
    </w:p>
    <w:p w:rsidR="00325EBB" w:rsidP="00325EBB" w:rsidRDefault="00325EBB" w14:paraId="48BFB580" w14:textId="77777777">
      <w:pPr>
        <w:jc w:val="both"/>
      </w:pPr>
    </w:p>
    <w:p w:rsidR="00325EBB" w:rsidP="00325EBB" w:rsidRDefault="00325EBB" w14:paraId="7DA2D938" w14:textId="77777777">
      <w:pPr>
        <w:jc w:val="both"/>
      </w:pPr>
    </w:p>
    <w:p w:rsidR="00325EBB" w:rsidP="00325EBB" w:rsidRDefault="00325EBB" w14:paraId="6B7444DC" w14:textId="77777777">
      <w:pPr>
        <w:tabs>
          <w:tab w:val="left" w:pos="0"/>
        </w:tabs>
        <w:jc w:val="both"/>
        <w:rPr>
          <w:b/>
          <w:sz w:val="28"/>
          <w:szCs w:val="28"/>
          <w:u w:val="single"/>
        </w:rPr>
      </w:pPr>
      <w:r>
        <w:rPr>
          <w:b/>
          <w:sz w:val="28"/>
          <w:szCs w:val="28"/>
        </w:rPr>
        <w:tab/>
      </w:r>
      <w:r>
        <w:rPr>
          <w:b/>
          <w:sz w:val="28"/>
          <w:szCs w:val="28"/>
        </w:rPr>
        <w:t xml:space="preserve">§1 - </w:t>
      </w:r>
      <w:r>
        <w:rPr>
          <w:b/>
          <w:sz w:val="28"/>
          <w:szCs w:val="28"/>
          <w:u w:val="single"/>
        </w:rPr>
        <w:t xml:space="preserve">LES ACTES DE CONCURRENCE DÉLOYALE </w:t>
      </w:r>
    </w:p>
    <w:p w:rsidR="00325EBB" w:rsidP="00325EBB" w:rsidRDefault="00325EBB" w14:paraId="66828E27" w14:textId="77777777">
      <w:pPr>
        <w:tabs>
          <w:tab w:val="left" w:pos="0"/>
        </w:tabs>
        <w:jc w:val="both"/>
        <w:rPr>
          <w:b/>
          <w:sz w:val="28"/>
          <w:szCs w:val="28"/>
        </w:rPr>
      </w:pPr>
    </w:p>
    <w:p w:rsidR="00325EBB" w:rsidP="00325EBB" w:rsidRDefault="00325EBB" w14:paraId="39944D1A" w14:textId="77777777">
      <w:pPr>
        <w:ind w:firstLine="708"/>
        <w:jc w:val="both"/>
        <w:rPr>
          <w:b/>
          <w:bCs/>
        </w:rPr>
      </w:pPr>
      <w:r>
        <w:t xml:space="preserve">La jurisprudence distingue </w:t>
      </w:r>
      <w:r>
        <w:rPr>
          <w:b/>
          <w:bCs/>
          <w:u w:val="single"/>
        </w:rPr>
        <w:t>quatre types de comportement déloyal</w:t>
      </w:r>
      <w:r>
        <w:rPr>
          <w:b/>
          <w:bCs/>
        </w:rPr>
        <w:t xml:space="preserve"> constitutif d’une faute. </w:t>
      </w:r>
      <w:r>
        <w:rPr>
          <w:bCs/>
        </w:rPr>
        <w:t>Il s’agit</w:t>
      </w:r>
      <w:r>
        <w:rPr>
          <w:b/>
          <w:bCs/>
        </w:rPr>
        <w:t xml:space="preserve"> du dénigrement, des actes destinés à créer une confusion, des actes destinés à la désorganisation économique </w:t>
      </w:r>
      <w:r>
        <w:rPr>
          <w:bCs/>
        </w:rPr>
        <w:t>et</w:t>
      </w:r>
      <w:r>
        <w:rPr>
          <w:b/>
          <w:bCs/>
        </w:rPr>
        <w:t xml:space="preserve"> des agissements parasitaires. </w:t>
      </w:r>
    </w:p>
    <w:p w:rsidR="00325EBB" w:rsidP="00325EBB" w:rsidRDefault="00325EBB" w14:paraId="095EBD9C" w14:textId="77777777">
      <w:pPr>
        <w:tabs>
          <w:tab w:val="left" w:pos="0"/>
        </w:tabs>
        <w:jc w:val="both"/>
        <w:rPr>
          <w:b/>
        </w:rPr>
      </w:pPr>
    </w:p>
    <w:p w:rsidR="00325EBB" w:rsidP="00325EBB" w:rsidRDefault="00325EBB" w14:paraId="129CB103" w14:textId="77777777">
      <w:pPr>
        <w:numPr>
          <w:ilvl w:val="0"/>
          <w:numId w:val="4"/>
        </w:numPr>
        <w:tabs>
          <w:tab w:val="left" w:pos="0"/>
        </w:tabs>
        <w:jc w:val="both"/>
        <w:rPr>
          <w:b/>
        </w:rPr>
      </w:pPr>
      <w:r>
        <w:rPr>
          <w:b/>
        </w:rPr>
        <w:t>LE DÉNIGREMENT :</w:t>
      </w:r>
    </w:p>
    <w:p w:rsidR="00325EBB" w:rsidP="00325EBB" w:rsidRDefault="00325EBB" w14:paraId="203F816E" w14:textId="77777777">
      <w:pPr>
        <w:tabs>
          <w:tab w:val="left" w:pos="0"/>
        </w:tabs>
        <w:ind w:left="1770"/>
        <w:jc w:val="both"/>
        <w:rPr>
          <w:b/>
        </w:rPr>
      </w:pPr>
    </w:p>
    <w:p w:rsidR="00325EBB" w:rsidP="00325EBB" w:rsidRDefault="00325EBB" w14:paraId="3F551B6C" w14:textId="0E095E02">
      <w:pPr>
        <w:ind w:firstLine="708"/>
        <w:jc w:val="both"/>
      </w:pPr>
      <w:r>
        <w:t xml:space="preserve"> Le dénigrement désigne le </w:t>
      </w:r>
      <w:r>
        <w:rPr>
          <w:b/>
          <w:bCs/>
        </w:rPr>
        <w:t xml:space="preserve">comportement </w:t>
      </w:r>
      <w:r w:rsidR="00124CF0">
        <w:rPr>
          <w:b/>
          <w:bCs/>
        </w:rPr>
        <w:t>qui consiste</w:t>
      </w:r>
      <w:r>
        <w:rPr>
          <w:b/>
          <w:bCs/>
        </w:rPr>
        <w:t xml:space="preserve"> à noircir, rabaisser ou discréditer, </w:t>
      </w:r>
      <w:r>
        <w:rPr>
          <w:bCs/>
        </w:rPr>
        <w:t xml:space="preserve">soit la réputation ou la renommée d’une </w:t>
      </w:r>
      <w:r>
        <w:rPr>
          <w:b/>
          <w:bCs/>
        </w:rPr>
        <w:t>entreprise</w:t>
      </w:r>
      <w:r w:rsidR="00851FFD">
        <w:rPr>
          <w:b/>
          <w:bCs/>
        </w:rPr>
        <w:t xml:space="preserve"> (</w:t>
      </w:r>
      <w:r>
        <w:rPr>
          <w:bCs/>
        </w:rPr>
        <w:t>désignée ou identifiable</w:t>
      </w:r>
      <w:r w:rsidR="00851FFD">
        <w:rPr>
          <w:bCs/>
        </w:rPr>
        <w:t>)</w:t>
      </w:r>
      <w:r>
        <w:rPr>
          <w:b/>
          <w:bCs/>
        </w:rPr>
        <w:t>, soit un produit ou un service ou une marque</w:t>
      </w:r>
      <w:r>
        <w:rPr>
          <w:bCs/>
        </w:rPr>
        <w:t>, identifié ou identifiable</w:t>
      </w:r>
      <w:r>
        <w:t xml:space="preserve">. </w:t>
      </w:r>
    </w:p>
    <w:p w:rsidR="00E7466A" w:rsidP="00325EBB" w:rsidRDefault="00E7466A" w14:paraId="4039842C" w14:textId="77777777">
      <w:pPr>
        <w:ind w:firstLine="708"/>
        <w:jc w:val="both"/>
      </w:pPr>
    </w:p>
    <w:p w:rsidR="00325EBB" w:rsidP="00325EBB" w:rsidRDefault="00325EBB" w14:paraId="3F09DC7F" w14:textId="40C60B4C">
      <w:pPr>
        <w:jc w:val="both"/>
      </w:pPr>
      <w:r w:rsidRPr="002E05BC">
        <w:rPr>
          <w:bCs/>
          <w:u w:val="single"/>
        </w:rPr>
        <w:t>L’objectif</w:t>
      </w:r>
      <w:r>
        <w:rPr>
          <w:bCs/>
        </w:rPr>
        <w:t xml:space="preserve"> est </w:t>
      </w:r>
      <w:r>
        <w:t>de</w:t>
      </w:r>
      <w:r>
        <w:rPr>
          <w:bCs/>
        </w:rPr>
        <w:t xml:space="preserve"> fausser l’opinion de la clientèle </w:t>
      </w:r>
      <w:r w:rsidR="001E12A0">
        <w:rPr>
          <w:bCs/>
        </w:rPr>
        <w:t xml:space="preserve">avec pour objectif, le plus souvent, </w:t>
      </w:r>
      <w:r>
        <w:rPr>
          <w:bCs/>
        </w:rPr>
        <w:t>de la détourner.</w:t>
      </w:r>
      <w:r>
        <w:t xml:space="preserve">  </w:t>
      </w:r>
    </w:p>
    <w:p w:rsidR="00325EBB" w:rsidP="00325EBB" w:rsidRDefault="00325EBB" w14:paraId="785CBAF1" w14:textId="77777777">
      <w:pPr>
        <w:jc w:val="both"/>
      </w:pPr>
    </w:p>
    <w:p w:rsidR="00325EBB" w:rsidP="00325EBB" w:rsidRDefault="00325EBB" w14:paraId="187CA258" w14:textId="77777777">
      <w:pPr>
        <w:jc w:val="both"/>
      </w:pPr>
      <w:r>
        <w:t xml:space="preserve">Le dénigrement revient donc à </w:t>
      </w:r>
      <w:r>
        <w:rPr>
          <w:b/>
          <w:bCs/>
        </w:rPr>
        <w:t>porter atteinte à l’image ou à la réputation</w:t>
      </w:r>
      <w:r>
        <w:t xml:space="preserve"> (dévalorisation, discrédit) </w:t>
      </w:r>
      <w:r>
        <w:rPr>
          <w:b/>
          <w:bCs/>
        </w:rPr>
        <w:t>d’une entreprise</w:t>
      </w:r>
      <w:r>
        <w:t xml:space="preserve"> (nommément désignée ou aisément identifiable) </w:t>
      </w:r>
      <w:r>
        <w:rPr>
          <w:b/>
          <w:bCs/>
        </w:rPr>
        <w:t>par la diffusion</w:t>
      </w:r>
      <w:r>
        <w:t xml:space="preserve"> (publiquement annonce dans la presse, tracts,...) </w:t>
      </w:r>
      <w:r>
        <w:rPr>
          <w:b/>
          <w:bCs/>
        </w:rPr>
        <w:t>auprès de la clientèle d’une information péjorative ou malveillante</w:t>
      </w:r>
      <w:r>
        <w:t xml:space="preserve"> (appréciations </w:t>
      </w:r>
      <w:r>
        <w:rPr>
          <w:u w:val="single"/>
        </w:rPr>
        <w:t>vraies ou fausses</w:t>
      </w:r>
      <w:r>
        <w:t xml:space="preserve"> mais attentatoires à l’honorabilité) </w:t>
      </w:r>
      <w:r>
        <w:rPr>
          <w:b/>
          <w:bCs/>
        </w:rPr>
        <w:t xml:space="preserve">sur l’entreprise elle-même ou sur sa production </w:t>
      </w:r>
      <w:r>
        <w:t>(comportements de l’entreprise, qualités de ses produits ou de ses services,...).</w:t>
      </w:r>
    </w:p>
    <w:p w:rsidR="00325EBB" w:rsidP="00325EBB" w:rsidRDefault="00325EBB" w14:paraId="006CC7F0" w14:textId="77777777">
      <w:pPr>
        <w:jc w:val="both"/>
      </w:pPr>
    </w:p>
    <w:p w:rsidR="00325EBB" w:rsidP="00325EBB" w:rsidRDefault="00325EBB" w14:paraId="683EFDFA" w14:textId="77777777">
      <w:pPr>
        <w:jc w:val="both"/>
        <w:rPr>
          <w:b/>
          <w:bCs/>
          <w:i/>
          <w:iCs/>
          <w:u w:val="single"/>
        </w:rPr>
      </w:pPr>
      <w:r>
        <w:rPr>
          <w:b/>
          <w:bCs/>
          <w:i/>
          <w:iCs/>
          <w:u w:val="single"/>
        </w:rPr>
        <w:t>Remarques :</w:t>
      </w:r>
    </w:p>
    <w:p w:rsidR="00325EBB" w:rsidP="00325EBB" w:rsidRDefault="00325EBB" w14:paraId="53A25E13" w14:textId="77777777">
      <w:pPr>
        <w:jc w:val="both"/>
        <w:rPr>
          <w:b/>
          <w:bCs/>
          <w:i/>
          <w:iCs/>
          <w:u w:val="single"/>
        </w:rPr>
      </w:pPr>
    </w:p>
    <w:p w:rsidR="00325EBB" w:rsidP="00325EBB" w:rsidRDefault="00325EBB" w14:paraId="16FFE6AE" w14:textId="33395DB2">
      <w:pPr>
        <w:jc w:val="both"/>
      </w:pPr>
      <w:r>
        <w:rPr>
          <w:b/>
          <w:bCs/>
        </w:rPr>
        <w:t xml:space="preserve">1-Le dénigrement ne doit pas être confondu avec </w:t>
      </w:r>
      <w:r w:rsidRPr="00050EFB">
        <w:rPr>
          <w:b/>
          <w:bCs/>
          <w:u w:val="single"/>
        </w:rPr>
        <w:t>la simple critique</w:t>
      </w:r>
      <w:r>
        <w:t xml:space="preserve"> : </w:t>
      </w:r>
      <w:r>
        <w:rPr>
          <w:shd w:val="clear" w:color="auto" w:fill="FFFFFF"/>
        </w:rPr>
        <w:t>dès lors qu’une critique (mesurée) repose sur des </w:t>
      </w:r>
      <w:r>
        <w:rPr>
          <w:rStyle w:val="Strong"/>
          <w:b w:val="0"/>
          <w:shd w:val="clear" w:color="auto" w:fill="FFFFFF"/>
        </w:rPr>
        <w:t>éléments factuels suffisants</w:t>
      </w:r>
      <w:r>
        <w:rPr>
          <w:shd w:val="clear" w:color="auto" w:fill="FFFFFF"/>
        </w:rPr>
        <w:t xml:space="preserve"> et des</w:t>
      </w:r>
      <w:r>
        <w:rPr>
          <w:b/>
          <w:shd w:val="clear" w:color="auto" w:fill="FFFFFF"/>
        </w:rPr>
        <w:t> </w:t>
      </w:r>
      <w:r>
        <w:rPr>
          <w:rStyle w:val="Strong"/>
          <w:b w:val="0"/>
          <w:shd w:val="clear" w:color="auto" w:fill="FFFFFF"/>
        </w:rPr>
        <w:t>informations vérifiées</w:t>
      </w:r>
      <w:r>
        <w:rPr>
          <w:b/>
          <w:shd w:val="clear" w:color="auto" w:fill="FFFFFF"/>
        </w:rPr>
        <w:t>,</w:t>
      </w:r>
      <w:r>
        <w:rPr>
          <w:shd w:val="clear" w:color="auto" w:fill="FFFFFF"/>
        </w:rPr>
        <w:t xml:space="preserve"> elle n</w:t>
      </w:r>
      <w:r w:rsidR="00050EFB">
        <w:rPr>
          <w:shd w:val="clear" w:color="auto" w:fill="FFFFFF"/>
        </w:rPr>
        <w:t xml:space="preserve">e peut être </w:t>
      </w:r>
      <w:r>
        <w:rPr>
          <w:shd w:val="clear" w:color="auto" w:fill="FFFFFF"/>
        </w:rPr>
        <w:t>interprétée comme constituant des propos dénigrants.</w:t>
      </w:r>
    </w:p>
    <w:p w:rsidR="00325EBB" w:rsidP="00325EBB" w:rsidRDefault="00325EBB" w14:paraId="72416AA3" w14:textId="77777777">
      <w:pPr>
        <w:ind w:left="720"/>
        <w:jc w:val="both"/>
      </w:pPr>
      <w:r>
        <w:rPr>
          <w:u w:val="single"/>
          <w:shd w:val="clear" w:color="auto" w:fill="FFFFFF"/>
        </w:rPr>
        <w:t>Attention</w:t>
      </w:r>
      <w:r>
        <w:rPr>
          <w:shd w:val="clear" w:color="auto" w:fill="FFFFFF"/>
        </w:rPr>
        <w:t xml:space="preserve"> : les journalistes et auteurs sont invités à faire preuve de prudence lors de l’exercice de leur droit de libre critique afin de ne pas être poursuivis pour dénigrement. </w:t>
      </w:r>
    </w:p>
    <w:p w:rsidR="00325EBB" w:rsidP="00325EBB" w:rsidRDefault="00325EBB" w14:paraId="52A4EFB7" w14:textId="12BDB293">
      <w:pPr>
        <w:jc w:val="both"/>
      </w:pPr>
      <w:r>
        <w:rPr>
          <w:b/>
          <w:bCs/>
        </w:rPr>
        <w:t xml:space="preserve">Le dénigrement ne doit pas, non plus, être confondu avec </w:t>
      </w:r>
      <w:r w:rsidRPr="00050EFB">
        <w:rPr>
          <w:b/>
          <w:bCs/>
          <w:u w:val="single"/>
        </w:rPr>
        <w:t>la diffamation</w:t>
      </w:r>
      <w:r>
        <w:rPr>
          <w:b/>
          <w:bCs/>
        </w:rPr>
        <w:t xml:space="preserve"> : </w:t>
      </w:r>
      <w:r>
        <w:rPr>
          <w:bCs/>
        </w:rPr>
        <w:t xml:space="preserve">la diffamation est une </w:t>
      </w:r>
      <w:r>
        <w:t xml:space="preserve">allégation d’un fait que l’on conteste, constitutive d’une infraction, qui porte atteinte à l’honneur ou à la considération </w:t>
      </w:r>
      <w:r>
        <w:rPr>
          <w:u w:val="single"/>
        </w:rPr>
        <w:t>d’une personne en particulier</w:t>
      </w:r>
      <w:r>
        <w:t xml:space="preserve"> (ou d’un corps constitué).</w:t>
      </w:r>
    </w:p>
    <w:p w:rsidR="00325EBB" w:rsidP="00325EBB" w:rsidRDefault="00325EBB" w14:paraId="1C8D2D1A" w14:textId="77777777">
      <w:pPr>
        <w:ind w:left="720"/>
        <w:jc w:val="both"/>
      </w:pPr>
    </w:p>
    <w:p w:rsidR="00325EBB" w:rsidP="00325EBB" w:rsidRDefault="00325EBB" w14:paraId="6F080E51" w14:textId="77777777">
      <w:pPr>
        <w:jc w:val="both"/>
      </w:pPr>
      <w:r>
        <w:rPr>
          <w:b/>
          <w:bCs/>
        </w:rPr>
        <w:t xml:space="preserve">2-Bien qu’admise, la publicité comparative ne doit pas apparaitre comme déloyale. </w:t>
      </w:r>
      <w:r>
        <w:rPr>
          <w:bCs/>
        </w:rPr>
        <w:t xml:space="preserve">Elle </w:t>
      </w:r>
      <w:r>
        <w:t xml:space="preserve">doit être </w:t>
      </w:r>
      <w:r>
        <w:rPr>
          <w:b/>
          <w:bCs/>
        </w:rPr>
        <w:t>menée à partir d’une comparaison véridique</w:t>
      </w:r>
      <w:r>
        <w:t xml:space="preserve">, être </w:t>
      </w:r>
      <w:r>
        <w:rPr>
          <w:b/>
          <w:bCs/>
        </w:rPr>
        <w:t xml:space="preserve">objective </w:t>
      </w:r>
      <w:r>
        <w:t xml:space="preserve">et </w:t>
      </w:r>
      <w:r>
        <w:rPr>
          <w:b/>
          <w:bCs/>
        </w:rPr>
        <w:t>loyale</w:t>
      </w:r>
      <w:r>
        <w:t xml:space="preserve"> (l’annonceur doit agir en conformité avec les usages honnêtes du commerce).</w:t>
      </w:r>
    </w:p>
    <w:p w:rsidR="00325EBB" w:rsidP="00325EBB" w:rsidRDefault="00325EBB" w14:paraId="231A2B65" w14:textId="77777777">
      <w:pPr>
        <w:jc w:val="both"/>
      </w:pPr>
    </w:p>
    <w:p w:rsidR="00325EBB" w:rsidP="00325EBB" w:rsidRDefault="00325EBB" w14:paraId="3DFF7FCF" w14:textId="77777777">
      <w:pPr>
        <w:jc w:val="both"/>
      </w:pPr>
      <w:r>
        <w:t>En dehors de la publicité comparative, l’exactitude de l’information diffusée par un concurrent peut être source de dénigrement car, rappelons-le, il peut y avoir dénigrement alors même que l’information rendue publique est exacte.</w:t>
      </w:r>
    </w:p>
    <w:p w:rsidR="00325EBB" w:rsidP="00325EBB" w:rsidRDefault="00325EBB" w14:paraId="0DD6F1EF" w14:textId="77777777">
      <w:pPr>
        <w:jc w:val="both"/>
      </w:pPr>
      <w:r>
        <w:rPr>
          <w:b/>
          <w:i/>
          <w:u w:val="single"/>
        </w:rPr>
        <w:t>Exemple</w:t>
      </w:r>
      <w:r>
        <w:t xml:space="preserve"> : constitue des </w:t>
      </w:r>
      <w:r>
        <w:rPr>
          <w:b/>
          <w:bCs/>
        </w:rPr>
        <w:t xml:space="preserve">dénigrements </w:t>
      </w:r>
      <w:r>
        <w:t>fautifs : le fait d’affirmer à la clientèle qu’un concurrent est en état de cessation des paiements ou bien qu’il fait l’objet d’un procès en contrefaçon.</w:t>
      </w:r>
    </w:p>
    <w:p w:rsidR="00325EBB" w:rsidP="00325EBB" w:rsidRDefault="00325EBB" w14:paraId="0A0C071D" w14:textId="77777777">
      <w:pPr>
        <w:jc w:val="both"/>
      </w:pPr>
    </w:p>
    <w:p w:rsidR="00325EBB" w:rsidP="00325EBB" w:rsidRDefault="00325EBB" w14:paraId="0A799A3D" w14:textId="77777777">
      <w:pPr>
        <w:jc w:val="both"/>
      </w:pPr>
      <w:r>
        <w:rPr>
          <w:b/>
        </w:rPr>
        <w:t>3-En principe, l</w:t>
      </w:r>
      <w:r>
        <w:rPr>
          <w:b/>
          <w:bCs/>
        </w:rPr>
        <w:t xml:space="preserve">e dénigrement n’est constitutif de concurrence déloyale que si la victime est désignée directement ou indirectement. </w:t>
      </w:r>
      <w:r>
        <w:t xml:space="preserve">Toutefois, la jurisprudence considère aujourd’hui que le dénigrement peut être collectif, notamment lorsqu’il vise l’ensemble d’une profession. </w:t>
      </w:r>
    </w:p>
    <w:p w:rsidR="00325EBB" w:rsidP="00325EBB" w:rsidRDefault="00325EBB" w14:paraId="761EBA33" w14:textId="77777777">
      <w:pPr>
        <w:jc w:val="both"/>
        <w:rPr>
          <w:b/>
          <w:bCs/>
        </w:rPr>
      </w:pPr>
    </w:p>
    <w:p w:rsidR="00325EBB" w:rsidP="00325EBB" w:rsidRDefault="00325EBB" w14:paraId="13DA1E88" w14:textId="77777777">
      <w:pPr>
        <w:jc w:val="both"/>
        <w:rPr>
          <w:bCs/>
        </w:rPr>
      </w:pPr>
      <w:r>
        <w:rPr>
          <w:b/>
          <w:bCs/>
        </w:rPr>
        <w:t>4-Selon une jurisprudence assez récente, le dénigrement est possible « </w:t>
      </w:r>
      <w:r w:rsidRPr="009C6D70">
        <w:rPr>
          <w:b/>
          <w:bCs/>
          <w:i/>
          <w:iCs/>
        </w:rPr>
        <w:t>sans qu’il y ait besoin de constater une situation de concurrence directe et effective entre les personnes concernées</w:t>
      </w:r>
      <w:r>
        <w:rPr>
          <w:b/>
          <w:bCs/>
        </w:rPr>
        <w:t xml:space="preserve"> ». </w:t>
      </w:r>
      <w:r>
        <w:rPr>
          <w:bCs/>
        </w:rPr>
        <w:t xml:space="preserve">Il faut bien avouer pourtant que, dans la plupart des cas, </w:t>
      </w:r>
      <w:r>
        <w:rPr>
          <w:bCs/>
          <w:u w:val="single"/>
        </w:rPr>
        <w:t>il y a bien situation de concurrence entre l’auteur et la victime</w:t>
      </w:r>
      <w:r>
        <w:rPr>
          <w:bCs/>
        </w:rPr>
        <w:t xml:space="preserve"> dans la mesure où l’acte de dénigrement est souvent accompli en vue de capter la clientèle du concurrent. </w:t>
      </w:r>
    </w:p>
    <w:p w:rsidR="00325EBB" w:rsidP="00325EBB" w:rsidRDefault="00325EBB" w14:paraId="31D1FF61" w14:textId="77777777">
      <w:pPr>
        <w:jc w:val="both"/>
      </w:pPr>
    </w:p>
    <w:p w:rsidR="00325EBB" w:rsidP="00325EBB" w:rsidRDefault="00325EBB" w14:paraId="603EFA03" w14:textId="77777777">
      <w:pPr>
        <w:jc w:val="both"/>
      </w:pPr>
    </w:p>
    <w:p w:rsidR="00325EBB" w:rsidP="00325EBB" w:rsidRDefault="00325EBB" w14:paraId="6B0A33C2" w14:textId="77777777">
      <w:pPr>
        <w:ind w:firstLine="708"/>
        <w:jc w:val="both"/>
        <w:rPr>
          <w:b/>
          <w:bCs/>
        </w:rPr>
      </w:pPr>
      <w:r>
        <w:rPr>
          <w:b/>
          <w:bCs/>
        </w:rPr>
        <w:t>B – LES ACTES DESTINÉS A CRÉER UNE CONFUSION ou L’IMITATION :</w:t>
      </w:r>
    </w:p>
    <w:p w:rsidR="00325EBB" w:rsidP="00325EBB" w:rsidRDefault="00325EBB" w14:paraId="01707E2F" w14:textId="77777777">
      <w:pPr>
        <w:jc w:val="both"/>
        <w:rPr>
          <w:b/>
          <w:bCs/>
        </w:rPr>
      </w:pPr>
    </w:p>
    <w:p w:rsidR="00325EBB" w:rsidP="00325EBB" w:rsidRDefault="00325EBB" w14:paraId="53A58958" w14:textId="77777777">
      <w:pPr>
        <w:ind w:firstLine="708"/>
        <w:jc w:val="both"/>
      </w:pPr>
      <w:r>
        <w:t xml:space="preserve">Sont considérés comme des actes de concurrence déloyale les </w:t>
      </w:r>
      <w:r>
        <w:rPr>
          <w:b/>
          <w:bCs/>
        </w:rPr>
        <w:t>actes destinés</w:t>
      </w:r>
      <w:r>
        <w:t xml:space="preserve"> </w:t>
      </w:r>
      <w:r>
        <w:rPr>
          <w:b/>
          <w:bCs/>
        </w:rPr>
        <w:t xml:space="preserve">à créer une confusion ou un risque de confusion dans l’esprit des clients d’attention moyenne. Il s’agit </w:t>
      </w:r>
      <w:r>
        <w:t>essentiellement</w:t>
      </w:r>
      <w:r>
        <w:rPr>
          <w:b/>
          <w:bCs/>
        </w:rPr>
        <w:t xml:space="preserve"> de l’imitation suffisamment ressemblante des signes de ralliement de la clientèle</w:t>
      </w:r>
      <w:r>
        <w:t xml:space="preserve"> (nom commercial, enseigne, marque...) </w:t>
      </w:r>
      <w:r>
        <w:rPr>
          <w:b/>
          <w:bCs/>
        </w:rPr>
        <w:t>ou des produits</w:t>
      </w:r>
      <w:r>
        <w:t xml:space="preserve"> (conditionnement...) </w:t>
      </w:r>
      <w:r>
        <w:rPr>
          <w:b/>
          <w:bCs/>
        </w:rPr>
        <w:t>du concurrent</w:t>
      </w:r>
      <w:r>
        <w:t xml:space="preserve">. </w:t>
      </w:r>
    </w:p>
    <w:p w:rsidR="00325EBB" w:rsidP="00325EBB" w:rsidRDefault="00325EBB" w14:paraId="1092DE9F" w14:textId="77777777">
      <w:pPr>
        <w:jc w:val="both"/>
        <w:rPr>
          <w:b/>
        </w:rPr>
      </w:pPr>
      <w:r>
        <w:t xml:space="preserve">L’imitation est sanctionnée sur le terrain de la concurrence déloyale lorsqu’elle produit ou risque de produire une confusion dans l’esprit de la clientèle, </w:t>
      </w:r>
      <w:r>
        <w:rPr>
          <w:b/>
        </w:rPr>
        <w:t>laquelle serait alors détournée.</w:t>
      </w:r>
    </w:p>
    <w:p w:rsidR="00325EBB" w:rsidP="00325EBB" w:rsidRDefault="00325EBB" w14:paraId="6D733D0B" w14:textId="77777777">
      <w:pPr>
        <w:jc w:val="both"/>
      </w:pPr>
    </w:p>
    <w:p w:rsidR="00325EBB" w:rsidP="00325EBB" w:rsidRDefault="00325EBB" w14:paraId="78F9D38B" w14:textId="77777777">
      <w:pPr>
        <w:jc w:val="both"/>
        <w:rPr>
          <w:b/>
          <w:bCs/>
        </w:rPr>
      </w:pPr>
      <w:r>
        <w:rPr>
          <w:b/>
          <w:bCs/>
        </w:rPr>
        <w:t>A noter :</w:t>
      </w:r>
    </w:p>
    <w:p w:rsidR="00325EBB" w:rsidP="00325EBB" w:rsidRDefault="00325EBB" w14:paraId="233561C6" w14:textId="77777777">
      <w:pPr>
        <w:numPr>
          <w:ilvl w:val="0"/>
          <w:numId w:val="1"/>
        </w:numPr>
        <w:tabs>
          <w:tab w:val="left" w:pos="720"/>
        </w:tabs>
        <w:jc w:val="both"/>
      </w:pPr>
      <w:r>
        <w:t xml:space="preserve">L’élément copié doit avoir un minimum d’originalité et s’il est protégé par un droit de propriété industrielle (marque...), </w:t>
      </w:r>
      <w:r>
        <w:rPr>
          <w:bCs/>
        </w:rPr>
        <w:t>la victime pourra exercer l’action pénale en contrefaçon</w:t>
      </w:r>
      <w:r>
        <w:t>.</w:t>
      </w:r>
    </w:p>
    <w:p w:rsidR="00325EBB" w:rsidP="00325EBB" w:rsidRDefault="00325EBB" w14:paraId="51F4C085" w14:textId="77777777">
      <w:pPr>
        <w:numPr>
          <w:ilvl w:val="0"/>
          <w:numId w:val="1"/>
        </w:numPr>
        <w:tabs>
          <w:tab w:val="left" w:pos="720"/>
        </w:tabs>
        <w:jc w:val="both"/>
      </w:pPr>
      <w:r>
        <w:t xml:space="preserve">Les actes </w:t>
      </w:r>
      <w:r>
        <w:rPr>
          <w:b/>
        </w:rPr>
        <w:t>sont intentionnels ou non intentionnels</w:t>
      </w:r>
      <w:r>
        <w:t xml:space="preserve"> : c’est vrai que l’on cherche souvent, dans cette situation, à se faire passer pour le concurrent (intentionnel). Si les actes ne sont pas intentionnels, ils peuvent dans ce cas avoir </w:t>
      </w:r>
      <w:r>
        <w:rPr>
          <w:u w:val="single"/>
        </w:rPr>
        <w:t>pour conséquence</w:t>
      </w:r>
      <w:r>
        <w:t xml:space="preserve"> de créer une confusion dans l’esprit des clients consommateurs.</w:t>
      </w:r>
    </w:p>
    <w:p w:rsidR="00325EBB" w:rsidP="00325EBB" w:rsidRDefault="00325EBB" w14:paraId="358A951E" w14:textId="77777777">
      <w:pPr>
        <w:jc w:val="both"/>
        <w:rPr>
          <w:b/>
          <w:i/>
        </w:rPr>
      </w:pPr>
    </w:p>
    <w:p w:rsidR="00325EBB" w:rsidP="00325EBB" w:rsidRDefault="00325EBB" w14:paraId="208781D5" w14:textId="77777777">
      <w:pPr>
        <w:jc w:val="both"/>
        <w:rPr>
          <w:b/>
          <w:i/>
        </w:rPr>
      </w:pPr>
    </w:p>
    <w:p w:rsidR="00325EBB" w:rsidP="00325EBB" w:rsidRDefault="00325EBB" w14:paraId="098C8B5E" w14:textId="77777777">
      <w:pPr>
        <w:jc w:val="both"/>
        <w:rPr>
          <w:b/>
          <w:bCs/>
        </w:rPr>
      </w:pPr>
      <w:r>
        <w:tab/>
      </w:r>
      <w:r>
        <w:tab/>
      </w:r>
      <w:r>
        <w:rPr>
          <w:b/>
          <w:bCs/>
        </w:rPr>
        <w:t>C – LES ACTES DESTINÉS A LA DÉSORGANISATION ÉCONOMIQUE :</w:t>
      </w:r>
    </w:p>
    <w:p w:rsidR="00325EBB" w:rsidP="00325EBB" w:rsidRDefault="00325EBB" w14:paraId="6FCB5775" w14:textId="77777777">
      <w:pPr>
        <w:jc w:val="both"/>
        <w:rPr>
          <w:b/>
          <w:bCs/>
        </w:rPr>
      </w:pPr>
    </w:p>
    <w:p w:rsidR="00325EBB" w:rsidP="00325EBB" w:rsidRDefault="00325EBB" w14:paraId="66E71A30" w14:textId="77777777">
      <w:pPr>
        <w:ind w:firstLine="708"/>
        <w:jc w:val="both"/>
        <w:rPr>
          <w:b/>
          <w:bCs/>
        </w:rPr>
      </w:pPr>
      <w:r>
        <w:rPr>
          <w:b/>
          <w:bCs/>
        </w:rPr>
        <w:t xml:space="preserve">Ce sont des actes manifestant </w:t>
      </w:r>
      <w:r>
        <w:rPr>
          <w:b/>
          <w:bCs/>
          <w:u w:val="single"/>
        </w:rPr>
        <w:t>un abus</w:t>
      </w:r>
      <w:r>
        <w:rPr>
          <w:b/>
          <w:bCs/>
        </w:rPr>
        <w:t xml:space="preserve"> dans l’exercice de la libre concurrence. Ils ont pour objectif la désorganisation d’une entreprise ou du marché. Cela peut être :</w:t>
      </w:r>
    </w:p>
    <w:p w:rsidR="00325EBB" w:rsidP="00325EBB" w:rsidRDefault="00325EBB" w14:paraId="4AE498DA" w14:textId="77777777">
      <w:pPr>
        <w:jc w:val="both"/>
      </w:pPr>
      <w:r>
        <w:rPr>
          <w:b/>
          <w:bCs/>
        </w:rPr>
        <w:t xml:space="preserve">- la création d’une entreprise concurrente </w:t>
      </w:r>
      <w:r>
        <w:t xml:space="preserve">(ex : un ancien salarié d’une entreprise qui démarche systématiquement la clientèle de cette dernière ou qui utilise des secrets de fabrication ou documents qu’il a détournés), </w:t>
      </w:r>
    </w:p>
    <w:p w:rsidR="00325EBB" w:rsidP="00325EBB" w:rsidRDefault="00325EBB" w14:paraId="3EC8AEE0" w14:textId="77777777">
      <w:pPr>
        <w:jc w:val="both"/>
      </w:pPr>
      <w:r>
        <w:t>-</w:t>
      </w:r>
      <w:r>
        <w:rPr>
          <w:b/>
          <w:bCs/>
        </w:rPr>
        <w:t>le débauchage ou la tentative de débauchage intentionnel des salariés du concurrent</w:t>
      </w:r>
      <w:r>
        <w:t xml:space="preserve"> (ex : débauchage </w:t>
      </w:r>
      <w:r>
        <w:rPr>
          <w:u w:val="single"/>
        </w:rPr>
        <w:t>massif</w:t>
      </w:r>
      <w:r>
        <w:t xml:space="preserve"> de salariés du concurrent suite à des promesses de rémunération anormalement élevées...) </w:t>
      </w:r>
    </w:p>
    <w:p w:rsidR="00325EBB" w:rsidP="00325EBB" w:rsidRDefault="00325EBB" w14:paraId="33E98C63" w14:textId="77777777">
      <w:pPr>
        <w:jc w:val="both"/>
      </w:pPr>
      <w:r>
        <w:t xml:space="preserve">-ou la </w:t>
      </w:r>
      <w:r>
        <w:rPr>
          <w:b/>
          <w:bCs/>
        </w:rPr>
        <w:t>désorganisation de l’activité commerciale</w:t>
      </w:r>
      <w:r>
        <w:t xml:space="preserve"> (ex : espionnage commercial).</w:t>
      </w:r>
    </w:p>
    <w:p w:rsidR="00325EBB" w:rsidP="00325EBB" w:rsidRDefault="00325EBB" w14:paraId="21BB709B" w14:textId="77777777">
      <w:pPr>
        <w:jc w:val="both"/>
      </w:pPr>
    </w:p>
    <w:p w:rsidR="00325EBB" w:rsidP="00325EBB" w:rsidRDefault="00325EBB" w14:paraId="2EDBBE74" w14:textId="77777777">
      <w:pPr>
        <w:jc w:val="both"/>
      </w:pPr>
    </w:p>
    <w:p w:rsidR="00325EBB" w:rsidP="00325EBB" w:rsidRDefault="00325EBB" w14:paraId="3F26414E" w14:textId="77777777">
      <w:pPr>
        <w:jc w:val="both"/>
        <w:rPr>
          <w:b/>
          <w:bCs/>
        </w:rPr>
      </w:pPr>
      <w:r>
        <w:tab/>
      </w:r>
      <w:r>
        <w:rPr>
          <w:b/>
          <w:bCs/>
        </w:rPr>
        <w:t>D - LES AGISSEMENTS PARASITAIRES ou PARASITISME :</w:t>
      </w:r>
    </w:p>
    <w:p w:rsidR="00325EBB" w:rsidP="00325EBB" w:rsidRDefault="00325EBB" w14:paraId="39A42D05" w14:textId="77777777">
      <w:pPr>
        <w:jc w:val="both"/>
        <w:rPr>
          <w:b/>
          <w:bCs/>
        </w:rPr>
      </w:pPr>
    </w:p>
    <w:p w:rsidR="00325EBB" w:rsidP="00325EBB" w:rsidRDefault="00325EBB" w14:paraId="6A5FF0EE" w14:textId="77777777">
      <w:pPr>
        <w:ind w:firstLine="708"/>
        <w:jc w:val="both"/>
      </w:pPr>
      <w:r>
        <w:t>Les</w:t>
      </w:r>
      <w:r>
        <w:rPr>
          <w:b/>
          <w:bCs/>
        </w:rPr>
        <w:t xml:space="preserve"> </w:t>
      </w:r>
      <w:r>
        <w:t>agissements parasitaires sont les comportements par lesquels</w:t>
      </w:r>
      <w:r>
        <w:rPr>
          <w:b/>
          <w:bCs/>
        </w:rPr>
        <w:t xml:space="preserve"> un agent économique s’immisce dans le sillage d’un autre, </w:t>
      </w:r>
      <w:r>
        <w:rPr>
          <w:b/>
          <w:bCs/>
          <w:u w:val="single"/>
        </w:rPr>
        <w:t>concurrent ou non</w:t>
      </w:r>
      <w:r>
        <w:rPr>
          <w:b/>
          <w:bCs/>
        </w:rPr>
        <w:t>, afin de tirer profit sans rien dépenser des efforts et du savoir-faire de ce dernier.</w:t>
      </w:r>
      <w:r>
        <w:t xml:space="preserve"> </w:t>
      </w:r>
    </w:p>
    <w:p w:rsidR="00325EBB" w:rsidP="00325EBB" w:rsidRDefault="00325EBB" w14:paraId="7DAACBAD" w14:textId="77777777">
      <w:pPr>
        <w:jc w:val="both"/>
      </w:pPr>
    </w:p>
    <w:p w:rsidR="00325EBB" w:rsidP="00325EBB" w:rsidRDefault="00325EBB" w14:paraId="1C54974C" w14:textId="3CA64A52">
      <w:pPr>
        <w:jc w:val="both"/>
      </w:pPr>
      <w:r>
        <w:t xml:space="preserve">Selon les juges, il peut s’agir de la </w:t>
      </w:r>
      <w:r>
        <w:rPr>
          <w:b/>
          <w:bCs/>
        </w:rPr>
        <w:t>reproduction des produits d’autrui</w:t>
      </w:r>
      <w:r>
        <w:t xml:space="preserve">, de </w:t>
      </w:r>
      <w:r>
        <w:rPr>
          <w:b/>
          <w:bCs/>
        </w:rPr>
        <w:t xml:space="preserve">l’exploitation du travail ou des investissements d’autrui </w:t>
      </w:r>
      <w:r>
        <w:t xml:space="preserve">(imitation du style d’un artiste), </w:t>
      </w:r>
      <w:r>
        <w:rPr>
          <w:b/>
          <w:bCs/>
        </w:rPr>
        <w:t xml:space="preserve">l’exploitation de la publicité d’autrui </w:t>
      </w:r>
      <w:r>
        <w:t xml:space="preserve">(imitation du concept publicitaire d’un concurrent...) </w:t>
      </w:r>
      <w:r>
        <w:rPr>
          <w:b/>
          <w:bCs/>
        </w:rPr>
        <w:t>ou de la notoriété d’autrui</w:t>
      </w:r>
      <w:r>
        <w:t xml:space="preserve"> (appellation d’un produit susceptible de détourner la notoriété d’un autre produit pourtant de nature différente ...).</w:t>
      </w:r>
    </w:p>
    <w:p w:rsidR="00325EBB" w:rsidP="00325EBB" w:rsidRDefault="00325EBB" w14:paraId="743D045D" w14:textId="77777777">
      <w:pPr>
        <w:jc w:val="both"/>
      </w:pPr>
    </w:p>
    <w:p w:rsidR="00325EBB" w:rsidP="00325EBB" w:rsidRDefault="00325EBB" w14:paraId="63DD681B" w14:textId="77777777">
      <w:pPr>
        <w:jc w:val="both"/>
        <w:rPr>
          <w:i/>
        </w:rPr>
      </w:pPr>
      <w:r>
        <w:rPr>
          <w:i/>
          <w:u w:val="single"/>
        </w:rPr>
        <w:t>Exemple</w:t>
      </w:r>
      <w:r>
        <w:rPr>
          <w:i/>
        </w:rPr>
        <w:t xml:space="preserve"> : L’appellation Champagne choisie pour l’un de ses parfums par Yves Saint Laurent a été jugée constitutive d’un agissement parasitaire.  </w:t>
      </w:r>
    </w:p>
    <w:p w:rsidR="00325EBB" w:rsidP="00325EBB" w:rsidRDefault="00325EBB" w14:paraId="3FEFCB9F" w14:textId="77777777">
      <w:pPr>
        <w:jc w:val="both"/>
        <w:rPr>
          <w:b/>
          <w:bCs/>
        </w:rPr>
      </w:pPr>
    </w:p>
    <w:p w:rsidR="00325EBB" w:rsidP="00325EBB" w:rsidRDefault="00325EBB" w14:paraId="6D63573E" w14:textId="03847844">
      <w:pPr>
        <w:jc w:val="both"/>
      </w:pPr>
      <w:r>
        <w:rPr>
          <w:b/>
          <w:bCs/>
        </w:rPr>
        <w:t xml:space="preserve">Les tribunaux protègent le titulaire d’un signe notoire contre son imitation alors même qu’il n’existe pas de rapport de concurrence entre l’imitateur et l’imité. </w:t>
      </w:r>
      <w:r>
        <w:t xml:space="preserve">C’est en effet au sujet des signes distinctifs notoires que s’est élaborée la théorie du parasitisme. </w:t>
      </w:r>
      <w:r>
        <w:rPr>
          <w:bCs/>
        </w:rPr>
        <w:t>L’</w:t>
      </w:r>
      <w:r w:rsidR="00BC5A92">
        <w:rPr>
          <w:bCs/>
        </w:rPr>
        <w:t>acte</w:t>
      </w:r>
      <w:r>
        <w:rPr>
          <w:bCs/>
        </w:rPr>
        <w:t xml:space="preserve"> est fauti</w:t>
      </w:r>
      <w:r w:rsidR="00BC5A92">
        <w:rPr>
          <w:bCs/>
        </w:rPr>
        <w:t>f</w:t>
      </w:r>
      <w:r>
        <w:rPr>
          <w:bCs/>
        </w:rPr>
        <w:t xml:space="preserve"> </w:t>
      </w:r>
      <w:r w:rsidR="00A016C1">
        <w:rPr>
          <w:bCs/>
        </w:rPr>
        <w:t xml:space="preserve">en ce qu’il </w:t>
      </w:r>
      <w:r>
        <w:rPr>
          <w:bCs/>
        </w:rPr>
        <w:t xml:space="preserve">crée un risque de confusion sur l’origine des produits ou service concernés. </w:t>
      </w:r>
      <w:r>
        <w:rPr>
          <w:u w:val="single"/>
        </w:rPr>
        <w:t xml:space="preserve">Le </w:t>
      </w:r>
      <w:r>
        <w:rPr>
          <w:bCs/>
          <w:u w:val="single"/>
        </w:rPr>
        <w:t>préjudice</w:t>
      </w:r>
      <w:r>
        <w:rPr>
          <w:b/>
          <w:bCs/>
          <w:u w:val="single"/>
        </w:rPr>
        <w:t xml:space="preserve"> </w:t>
      </w:r>
      <w:r>
        <w:rPr>
          <w:u w:val="single"/>
        </w:rPr>
        <w:t>ne résulte pas d’un détournement de clientèle,</w:t>
      </w:r>
      <w:r>
        <w:t xml:space="preserve"> </w:t>
      </w:r>
      <w:r>
        <w:rPr>
          <w:u w:val="single"/>
        </w:rPr>
        <w:t xml:space="preserve">en l’absence de concurrence, mais d’une </w:t>
      </w:r>
      <w:r>
        <w:rPr>
          <w:b/>
          <w:bCs/>
          <w:u w:val="single"/>
        </w:rPr>
        <w:t>dévalorisation du signe par sa banalisation</w:t>
      </w:r>
      <w:r>
        <w:t>.</w:t>
      </w:r>
    </w:p>
    <w:p w:rsidR="00325EBB" w:rsidP="00325EBB" w:rsidRDefault="00325EBB" w14:paraId="1716E67A" w14:textId="77777777">
      <w:pPr>
        <w:jc w:val="both"/>
      </w:pPr>
    </w:p>
    <w:p w:rsidR="00325EBB" w:rsidP="00325EBB" w:rsidRDefault="00325EBB" w14:paraId="6494A106" w14:textId="286A38B2">
      <w:pPr>
        <w:jc w:val="both"/>
      </w:pPr>
      <w:r>
        <w:t xml:space="preserve"> </w:t>
      </w:r>
    </w:p>
    <w:p w:rsidR="0006699B" w:rsidP="00325EBB" w:rsidRDefault="0006699B" w14:paraId="704AAEAA" w14:textId="77777777">
      <w:pPr>
        <w:jc w:val="both"/>
        <w:rPr>
          <w:b/>
          <w:bC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62"/>
      </w:tblGrid>
      <w:tr w:rsidR="00325EBB" w14:paraId="7A486B70" w14:textId="77777777">
        <w:tc>
          <w:tcPr>
            <w:tcW w:w="9211" w:type="dxa"/>
            <w:tcBorders>
              <w:top w:val="single" w:color="auto" w:sz="4" w:space="0"/>
              <w:left w:val="single" w:color="auto" w:sz="4" w:space="0"/>
              <w:bottom w:val="single" w:color="auto" w:sz="4" w:space="0"/>
              <w:right w:val="single" w:color="auto" w:sz="4" w:space="0"/>
            </w:tcBorders>
            <w:hideMark/>
          </w:tcPr>
          <w:p w:rsidR="00325EBB" w:rsidRDefault="00325EBB" w14:paraId="34F240B1" w14:textId="77777777">
            <w:pPr>
              <w:spacing w:line="254" w:lineRule="auto"/>
              <w:jc w:val="both"/>
              <w:rPr>
                <w:b/>
                <w:bCs/>
                <w:u w:val="single"/>
              </w:rPr>
            </w:pPr>
            <w:r>
              <w:rPr>
                <w:b/>
                <w:bCs/>
                <w:u w:val="single"/>
              </w:rPr>
              <w:t>Remarque importante </w:t>
            </w:r>
            <w:r>
              <w:rPr>
                <w:b/>
                <w:bCs/>
              </w:rPr>
              <w:t xml:space="preserve">: </w:t>
            </w:r>
          </w:p>
          <w:p w:rsidR="00325EBB" w:rsidRDefault="00325EBB" w14:paraId="4CA89427" w14:textId="77777777">
            <w:pPr>
              <w:spacing w:line="254" w:lineRule="auto"/>
              <w:jc w:val="both"/>
              <w:rPr>
                <w:b/>
                <w:bCs/>
              </w:rPr>
            </w:pPr>
            <w:r>
              <w:rPr>
                <w:b/>
                <w:bCs/>
              </w:rPr>
              <w:t>Le parasitisme ne doit pas être confondu avec l’acte de nature à créer la confusion envisagé ci-dessus : le « parasite » adopte un comportement suiveur afin de profiter du succès d’autrui mais ne cherche pas à se faire passer pour lui.</w:t>
            </w:r>
          </w:p>
        </w:tc>
      </w:tr>
    </w:tbl>
    <w:p w:rsidR="00325EBB" w:rsidP="00325EBB" w:rsidRDefault="00325EBB" w14:paraId="474EAEA2" w14:textId="77777777">
      <w:pPr>
        <w:jc w:val="both"/>
      </w:pPr>
      <w:r>
        <w:rPr>
          <w:b/>
          <w:bCs/>
        </w:rPr>
        <w:t xml:space="preserve">    </w:t>
      </w:r>
    </w:p>
    <w:p w:rsidR="00325EBB" w:rsidP="00325EBB" w:rsidRDefault="00325EBB" w14:paraId="308E5BF0" w14:textId="77777777">
      <w:pPr>
        <w:jc w:val="both"/>
        <w:rPr>
          <w:b/>
          <w:bCs/>
          <w:i/>
          <w:iCs/>
          <w:u w:val="single"/>
        </w:rPr>
      </w:pPr>
      <w:r>
        <w:rPr>
          <w:b/>
          <w:bCs/>
          <w:i/>
          <w:iCs/>
          <w:u w:val="single"/>
        </w:rPr>
        <w:t>EXEMPLE :</w:t>
      </w:r>
    </w:p>
    <w:p w:rsidR="00325EBB" w:rsidP="00325EBB" w:rsidRDefault="00325EBB" w14:paraId="6069CCEB" w14:textId="77777777">
      <w:pPr>
        <w:jc w:val="both"/>
        <w:rPr>
          <w:b/>
          <w:bCs/>
          <w:i/>
          <w:iCs/>
        </w:rPr>
      </w:pPr>
    </w:p>
    <w:p w:rsidR="00325EBB" w:rsidP="00325EBB" w:rsidRDefault="00325EBB" w14:paraId="55E73F31" w14:textId="05BB473C">
      <w:pPr>
        <w:ind w:firstLine="708"/>
        <w:jc w:val="both"/>
        <w:rPr>
          <w:i/>
        </w:rPr>
      </w:pPr>
      <w:r>
        <w:rPr>
          <w:i/>
        </w:rPr>
        <w:t xml:space="preserve">Pour la cour d’appel de Toulouse, le fait de commercialiser sous la marque « 31 » des produits identiques à ceux commercialisés par un concurrent sous la marque « 64 » est constitutif d’un acte de parasitisme. Elle estime que si les dessins imités sont d’une extrême banalité et sont différents des motifs utilisés sous la marque « 31 », leur </w:t>
      </w:r>
      <w:r>
        <w:rPr>
          <w:b/>
          <w:bCs/>
          <w:i/>
        </w:rPr>
        <w:t xml:space="preserve">reproduction sur des articles identiques à ceux </w:t>
      </w:r>
      <w:r w:rsidR="00BF5F8E">
        <w:rPr>
          <w:b/>
          <w:bCs/>
          <w:i/>
        </w:rPr>
        <w:t xml:space="preserve">du </w:t>
      </w:r>
      <w:r>
        <w:rPr>
          <w:b/>
          <w:bCs/>
          <w:i/>
        </w:rPr>
        <w:t xml:space="preserve">concurrent témoigne d’une volonté évidente </w:t>
      </w:r>
      <w:r>
        <w:rPr>
          <w:b/>
          <w:bCs/>
          <w:i/>
          <w:u w:val="single"/>
        </w:rPr>
        <w:t>de profiter de la démarche commerciale</w:t>
      </w:r>
      <w:r>
        <w:rPr>
          <w:i/>
        </w:rPr>
        <w:t xml:space="preserve"> de celui-ci, dont l’originalité consiste à associer un signe désignant un département et divers dessins. Selon la Cour, </w:t>
      </w:r>
      <w:r>
        <w:rPr>
          <w:b/>
          <w:bCs/>
          <w:i/>
        </w:rPr>
        <w:t xml:space="preserve">le parasitisme ne suppose pas une imitation à l’identique mais consiste à se placer dans le sillage d’une entreprise concurrente </w:t>
      </w:r>
      <w:r>
        <w:rPr>
          <w:b/>
          <w:bCs/>
          <w:i/>
          <w:u w:val="single"/>
        </w:rPr>
        <w:t>pour tirer parti de ses efforts</w:t>
      </w:r>
      <w:r>
        <w:rPr>
          <w:b/>
          <w:bCs/>
          <w:i/>
        </w:rPr>
        <w:t xml:space="preserve">, de telle sorte que les différences, incontestables, qui existent entre les dessins utilisés par chacune des parties ne diminuent </w:t>
      </w:r>
      <w:r w:rsidR="00CA5656">
        <w:rPr>
          <w:b/>
          <w:bCs/>
          <w:i/>
        </w:rPr>
        <w:t xml:space="preserve">pas </w:t>
      </w:r>
      <w:r>
        <w:rPr>
          <w:b/>
          <w:bCs/>
          <w:i/>
        </w:rPr>
        <w:t>la gravité des agissements déloyaux</w:t>
      </w:r>
      <w:r>
        <w:rPr>
          <w:i/>
        </w:rPr>
        <w:t>.</w:t>
      </w:r>
    </w:p>
    <w:p w:rsidR="00325EBB" w:rsidP="00325EBB" w:rsidRDefault="00325EBB" w14:paraId="23702341" w14:textId="77777777">
      <w:pPr>
        <w:jc w:val="both"/>
      </w:pPr>
    </w:p>
    <w:p w:rsidR="00325EBB" w:rsidP="00325EBB" w:rsidRDefault="00325EBB" w14:paraId="20053009" w14:textId="77777777">
      <w:pPr>
        <w:ind w:firstLine="708"/>
        <w:jc w:val="both"/>
      </w:pPr>
      <w:r>
        <w:t>Pour qu’il y ait concurrence déloyale répréhensible sur le plan de la responsabilité civile extracontractuelle, outre l’existence du fait générateur de cette concurrence, un préjudice doit être causé.</w:t>
      </w:r>
    </w:p>
    <w:p w:rsidR="00325EBB" w:rsidP="00325EBB" w:rsidRDefault="00325EBB" w14:paraId="02107E53" w14:textId="77777777">
      <w:pPr>
        <w:jc w:val="both"/>
      </w:pPr>
    </w:p>
    <w:p w:rsidR="00325EBB" w:rsidP="00325EBB" w:rsidRDefault="00325EBB" w14:paraId="4DCADA58" w14:textId="77777777">
      <w:pPr>
        <w:jc w:val="both"/>
      </w:pPr>
    </w:p>
    <w:p w:rsidR="00325EBB" w:rsidP="00325EBB" w:rsidRDefault="00325EBB" w14:paraId="7A27318B" w14:textId="77777777">
      <w:pPr>
        <w:tabs>
          <w:tab w:val="left" w:pos="0"/>
        </w:tabs>
        <w:jc w:val="both"/>
        <w:rPr>
          <w:b/>
          <w:sz w:val="28"/>
          <w:szCs w:val="28"/>
          <w:u w:val="single"/>
        </w:rPr>
      </w:pPr>
      <w:r>
        <w:rPr>
          <w:b/>
          <w:sz w:val="28"/>
          <w:szCs w:val="28"/>
        </w:rPr>
        <w:tab/>
      </w:r>
      <w:r>
        <w:rPr>
          <w:b/>
          <w:sz w:val="28"/>
          <w:szCs w:val="28"/>
        </w:rPr>
        <w:t xml:space="preserve">§2 – </w:t>
      </w:r>
      <w:r>
        <w:rPr>
          <w:b/>
          <w:sz w:val="28"/>
          <w:szCs w:val="28"/>
          <w:u w:val="single"/>
        </w:rPr>
        <w:t>UN PRÉJUDICE</w:t>
      </w:r>
    </w:p>
    <w:p w:rsidR="00325EBB" w:rsidP="00325EBB" w:rsidRDefault="00325EBB" w14:paraId="4CA48E97" w14:textId="77777777">
      <w:pPr>
        <w:tabs>
          <w:tab w:val="left" w:pos="0"/>
        </w:tabs>
        <w:jc w:val="both"/>
        <w:rPr>
          <w:b/>
          <w:sz w:val="28"/>
          <w:szCs w:val="28"/>
        </w:rPr>
      </w:pPr>
      <w:r>
        <w:rPr>
          <w:b/>
          <w:sz w:val="28"/>
          <w:szCs w:val="28"/>
        </w:rPr>
        <w:t xml:space="preserve"> </w:t>
      </w:r>
    </w:p>
    <w:p w:rsidR="00325EBB" w:rsidP="00325EBB" w:rsidRDefault="00325EBB" w14:paraId="5FFF22AD" w14:textId="77777777">
      <w:pPr>
        <w:ind w:firstLine="708"/>
        <w:jc w:val="both"/>
        <w:rPr>
          <w:b/>
          <w:bCs/>
        </w:rPr>
      </w:pPr>
      <w:r>
        <w:rPr>
          <w:bCs/>
        </w:rPr>
        <w:t>L’acte de concurrence déloyale</w:t>
      </w:r>
      <w:r>
        <w:rPr>
          <w:b/>
          <w:bCs/>
        </w:rPr>
        <w:t xml:space="preserve"> doit causer un dommage. </w:t>
      </w:r>
      <w:r>
        <w:t xml:space="preserve">Le </w:t>
      </w:r>
      <w:r>
        <w:rPr>
          <w:bCs/>
        </w:rPr>
        <w:t>préjudice</w:t>
      </w:r>
      <w:r>
        <w:t xml:space="preserve">, qui doit être </w:t>
      </w:r>
      <w:r>
        <w:rPr>
          <w:b/>
          <w:bCs/>
        </w:rPr>
        <w:t>direct et certain</w:t>
      </w:r>
      <w:r>
        <w:t>, peut être</w:t>
      </w:r>
      <w:r>
        <w:rPr>
          <w:b/>
          <w:bCs/>
        </w:rPr>
        <w:t xml:space="preserve"> matériel et/ou moral. </w:t>
      </w:r>
    </w:p>
    <w:p w:rsidR="00325EBB" w:rsidP="00325EBB" w:rsidRDefault="00325EBB" w14:paraId="59E22F4C" w14:textId="77777777">
      <w:pPr>
        <w:jc w:val="both"/>
      </w:pPr>
      <w:r>
        <w:rPr>
          <w:bCs/>
        </w:rPr>
        <w:t xml:space="preserve">S’agissant du préjudice matériel, cela peut être, pour la victime, </w:t>
      </w:r>
      <w:r>
        <w:t xml:space="preserve">la perte d’une </w:t>
      </w:r>
      <w:r>
        <w:rPr>
          <w:bCs/>
        </w:rPr>
        <w:t>partie de sa clientèle (baisse du chiffre d’affaires) ou bien la perte d’une chance d’augmenter sa clientèle potentielle.</w:t>
      </w:r>
      <w:r>
        <w:t xml:space="preserve"> Le préjudice peut aussi être moral, notamment lorsque les entreprises ne sont pas en situation de concurrence (dévalorisation de l’image de l’entreprise victime). </w:t>
      </w:r>
    </w:p>
    <w:p w:rsidR="00325EBB" w:rsidP="00325EBB" w:rsidRDefault="00325EBB" w14:paraId="553D5864" w14:textId="77777777">
      <w:pPr>
        <w:jc w:val="both"/>
      </w:pPr>
      <w:r>
        <w:t>Dans beaucoup de situations, les juges présumeront le préjudice du fait de l’acte de concurrence déloyale.</w:t>
      </w:r>
    </w:p>
    <w:p w:rsidR="00325EBB" w:rsidP="00325EBB" w:rsidRDefault="00325EBB" w14:paraId="2D74CFBE" w14:textId="77777777">
      <w:pPr>
        <w:jc w:val="both"/>
      </w:pPr>
    </w:p>
    <w:p w:rsidR="00325EBB" w:rsidP="00325EBB" w:rsidRDefault="00325EBB" w14:paraId="75527693" w14:textId="77777777">
      <w:pPr>
        <w:jc w:val="both"/>
      </w:pPr>
    </w:p>
    <w:p w:rsidR="00325EBB" w:rsidP="00325EBB" w:rsidRDefault="00325EBB" w14:paraId="779BDB56" w14:textId="77777777">
      <w:pPr>
        <w:jc w:val="both"/>
        <w:rPr>
          <w:b/>
          <w:bCs/>
          <w:sz w:val="28"/>
          <w:szCs w:val="28"/>
          <w:u w:val="single"/>
        </w:rPr>
      </w:pPr>
      <w:r>
        <w:tab/>
      </w:r>
      <w:r>
        <w:rPr>
          <w:b/>
          <w:bCs/>
          <w:sz w:val="28"/>
          <w:szCs w:val="28"/>
        </w:rPr>
        <w:t xml:space="preserve">§3 – </w:t>
      </w:r>
      <w:r>
        <w:rPr>
          <w:b/>
          <w:bCs/>
          <w:sz w:val="28"/>
          <w:szCs w:val="28"/>
          <w:u w:val="single"/>
        </w:rPr>
        <w:t xml:space="preserve">LE LIEN DE CAUSALITÉ  </w:t>
      </w:r>
    </w:p>
    <w:p w:rsidR="00325EBB" w:rsidP="00325EBB" w:rsidRDefault="00325EBB" w14:paraId="313A6ED9" w14:textId="77777777">
      <w:pPr>
        <w:jc w:val="both"/>
        <w:rPr>
          <w:b/>
          <w:bCs/>
          <w:sz w:val="28"/>
          <w:szCs w:val="28"/>
        </w:rPr>
      </w:pPr>
    </w:p>
    <w:p w:rsidR="00325EBB" w:rsidP="00325EBB" w:rsidRDefault="00325EBB" w14:paraId="29BB575F" w14:textId="77777777">
      <w:pPr>
        <w:ind w:firstLine="708"/>
        <w:jc w:val="both"/>
        <w:rPr>
          <w:bCs/>
        </w:rPr>
      </w:pPr>
      <w:r>
        <w:rPr>
          <w:bCs/>
        </w:rPr>
        <w:t>Comme pour le préjudice, la jurisprudence tend à déduire facilement le lien de causalité de la seule concomitance entre l’acte et le préjudice en question.</w:t>
      </w:r>
    </w:p>
    <w:p w:rsidR="00325EBB" w:rsidP="00325EBB" w:rsidRDefault="00325EBB" w14:paraId="13139781" w14:textId="77777777">
      <w:pPr>
        <w:jc w:val="both"/>
      </w:pPr>
    </w:p>
    <w:p w:rsidR="00325EBB" w:rsidP="00325EBB" w:rsidRDefault="00325EBB" w14:paraId="71A7E7FB" w14:textId="77777777">
      <w:pPr>
        <w:jc w:val="both"/>
        <w:rPr>
          <w:b/>
          <w:bCs/>
        </w:rPr>
      </w:pPr>
      <w:r>
        <w:t>Pour que l’acte de concurrence déloyale qui cause un préjudice puisse être sanctionné, la victime devra exercer en justice une action en concurrence déloyale.</w:t>
      </w:r>
    </w:p>
    <w:p w:rsidR="00325EBB" w:rsidP="00325EBB" w:rsidRDefault="00325EBB" w14:paraId="517B8A42" w14:textId="77777777">
      <w:pPr>
        <w:jc w:val="both"/>
      </w:pPr>
    </w:p>
    <w:p w:rsidR="00325EBB" w:rsidP="00325EBB" w:rsidRDefault="00325EBB" w14:paraId="0B73EC68" w14:textId="77777777">
      <w:pPr>
        <w:jc w:val="both"/>
      </w:pPr>
    </w:p>
    <w:p w:rsidR="00325EBB" w:rsidP="00325EBB" w:rsidRDefault="00325EBB" w14:paraId="794110DE" w14:textId="77777777">
      <w:pPr>
        <w:jc w:val="both"/>
      </w:pPr>
    </w:p>
    <w:p w:rsidR="00325EBB" w:rsidP="00325EBB" w:rsidRDefault="00325EBB" w14:paraId="5031129A" w14:textId="77777777">
      <w:pPr>
        <w:jc w:val="both"/>
      </w:pPr>
    </w:p>
    <w:p w:rsidR="00325EBB" w:rsidP="00325EBB" w:rsidRDefault="00325EBB" w14:paraId="05A384D3" w14:textId="77777777">
      <w:pPr>
        <w:jc w:val="both"/>
      </w:pPr>
    </w:p>
    <w:p w:rsidR="00325EBB" w:rsidP="00325EBB" w:rsidRDefault="00325EBB" w14:paraId="6D2B5530" w14:textId="77777777">
      <w:pPr>
        <w:jc w:val="both"/>
      </w:pPr>
    </w:p>
    <w:p w:rsidR="00325EBB" w:rsidP="00325EBB" w:rsidRDefault="00325EBB" w14:paraId="326FF7AB" w14:textId="77777777">
      <w:pPr>
        <w:jc w:val="both"/>
        <w:rPr>
          <w:b/>
          <w:bCs/>
          <w:sz w:val="32"/>
          <w:szCs w:val="32"/>
          <w:u w:val="single"/>
        </w:rPr>
      </w:pPr>
      <w:r>
        <w:rPr>
          <w:sz w:val="32"/>
          <w:szCs w:val="32"/>
        </w:rPr>
        <w:t xml:space="preserve">  </w:t>
      </w:r>
      <w:r>
        <w:rPr>
          <w:b/>
          <w:bCs/>
          <w:sz w:val="32"/>
          <w:szCs w:val="32"/>
        </w:rPr>
        <w:t xml:space="preserve"> </w:t>
      </w:r>
      <w:r>
        <w:rPr>
          <w:b/>
          <w:bCs/>
          <w:sz w:val="32"/>
          <w:szCs w:val="32"/>
          <w:u w:val="single"/>
        </w:rPr>
        <w:t xml:space="preserve">II – L’ACTION EN CONCURRENCE DÉLOYALE </w:t>
      </w:r>
    </w:p>
    <w:p w:rsidR="00325EBB" w:rsidP="00325EBB" w:rsidRDefault="00325EBB" w14:paraId="0C7D1DE3" w14:textId="77777777">
      <w:pPr>
        <w:jc w:val="both"/>
      </w:pPr>
    </w:p>
    <w:p w:rsidR="00325EBB" w:rsidP="00325EBB" w:rsidRDefault="00325EBB" w14:paraId="36F03ADF" w14:textId="77777777">
      <w:pPr>
        <w:jc w:val="both"/>
      </w:pPr>
    </w:p>
    <w:p w:rsidR="00325EBB" w:rsidP="00325EBB" w:rsidRDefault="00325EBB" w14:paraId="390F59B3" w14:textId="77777777">
      <w:pPr>
        <w:jc w:val="both"/>
        <w:rPr>
          <w:b/>
          <w:bCs/>
          <w:sz w:val="28"/>
          <w:szCs w:val="28"/>
          <w:u w:val="single"/>
        </w:rPr>
      </w:pPr>
      <w:r>
        <w:tab/>
      </w:r>
      <w:r>
        <w:rPr>
          <w:b/>
          <w:bCs/>
          <w:sz w:val="28"/>
          <w:szCs w:val="28"/>
        </w:rPr>
        <w:t xml:space="preserve">§1 - </w:t>
      </w:r>
      <w:r>
        <w:rPr>
          <w:b/>
          <w:bCs/>
          <w:sz w:val="28"/>
          <w:szCs w:val="28"/>
          <w:u w:val="single"/>
        </w:rPr>
        <w:t xml:space="preserve">MISE EN OEUVRE DE L'ACTION EN CONCURRENCE DÉLOYALE </w:t>
      </w:r>
    </w:p>
    <w:p w:rsidR="00325EBB" w:rsidP="00325EBB" w:rsidRDefault="00325EBB" w14:paraId="1CF0F5F5" w14:textId="77777777">
      <w:pPr>
        <w:jc w:val="both"/>
      </w:pPr>
    </w:p>
    <w:p w:rsidR="00325EBB" w:rsidP="00325EBB" w:rsidRDefault="00325EBB" w14:paraId="631867E2" w14:textId="77777777">
      <w:pPr>
        <w:jc w:val="both"/>
        <w:rPr>
          <w:b/>
          <w:bCs/>
        </w:rPr>
      </w:pPr>
      <w:r>
        <w:tab/>
      </w:r>
      <w:r>
        <w:tab/>
      </w:r>
      <w:r>
        <w:rPr>
          <w:b/>
          <w:bCs/>
        </w:rPr>
        <w:t>A – LE FONDEMENT DE L'ACTION :</w:t>
      </w:r>
    </w:p>
    <w:p w:rsidR="00325EBB" w:rsidP="00325EBB" w:rsidRDefault="00325EBB" w14:paraId="3A562590" w14:textId="77777777">
      <w:pPr>
        <w:jc w:val="both"/>
        <w:rPr>
          <w:b/>
          <w:bCs/>
        </w:rPr>
      </w:pPr>
      <w:r>
        <w:rPr>
          <w:b/>
          <w:bCs/>
        </w:rPr>
        <w:t xml:space="preserve"> </w:t>
      </w:r>
    </w:p>
    <w:p w:rsidR="00325EBB" w:rsidP="00325EBB" w:rsidRDefault="00325EBB" w14:paraId="15EBE4B3" w14:textId="77777777">
      <w:pPr>
        <w:ind w:firstLine="708"/>
        <w:jc w:val="both"/>
      </w:pPr>
      <w:r>
        <w:t>La jurisprudence sanctionne la concurrence déloyale sur le fondement du régime de la responsabilité civile extracontractuelle du fait personnel basé sur les articles 1240 et 1241 du Code civil.</w:t>
      </w:r>
    </w:p>
    <w:p w:rsidR="00325EBB" w:rsidP="00325EBB" w:rsidRDefault="00325EBB" w14:paraId="15B16346" w14:textId="77777777">
      <w:pPr>
        <w:jc w:val="both"/>
        <w:rPr>
          <w:b/>
          <w:bCs/>
        </w:rPr>
      </w:pPr>
      <w:r>
        <w:tab/>
      </w:r>
      <w:r>
        <w:t>-</w:t>
      </w:r>
      <w:r>
        <w:rPr>
          <w:b/>
        </w:rPr>
        <w:t>a</w:t>
      </w:r>
      <w:r>
        <w:rPr>
          <w:b/>
          <w:bCs/>
        </w:rPr>
        <w:t>rt.1240 du C.civ. « </w:t>
      </w:r>
      <w:r>
        <w:rPr>
          <w:b/>
          <w:bCs/>
          <w:i/>
        </w:rPr>
        <w:t xml:space="preserve">Tout fait quelconque de l'homme, qui cause à autrui un </w:t>
      </w:r>
      <w:r>
        <w:rPr>
          <w:b/>
          <w:bCs/>
          <w:i/>
        </w:rPr>
        <w:tab/>
      </w:r>
      <w:r>
        <w:rPr>
          <w:b/>
          <w:bCs/>
          <w:i/>
        </w:rPr>
        <w:t>dommage, oblige celui par la faute duquel il est arrivé, à le réparer</w:t>
      </w:r>
      <w:r>
        <w:rPr>
          <w:b/>
          <w:bCs/>
        </w:rPr>
        <w:t xml:space="preserve"> ». </w:t>
      </w:r>
    </w:p>
    <w:p w:rsidR="00325EBB" w:rsidP="00325EBB" w:rsidRDefault="00325EBB" w14:paraId="513A2967" w14:textId="77777777">
      <w:pPr>
        <w:jc w:val="both"/>
        <w:rPr>
          <w:b/>
          <w:bCs/>
        </w:rPr>
      </w:pPr>
    </w:p>
    <w:p w:rsidR="00325EBB" w:rsidP="00325EBB" w:rsidRDefault="00325EBB" w14:paraId="3F533E5E" w14:textId="77777777">
      <w:pPr>
        <w:jc w:val="both"/>
        <w:rPr>
          <w:b/>
          <w:bCs/>
        </w:rPr>
      </w:pPr>
      <w:r>
        <w:rPr>
          <w:b/>
          <w:bCs/>
        </w:rPr>
        <w:tab/>
      </w:r>
      <w:r>
        <w:rPr>
          <w:b/>
          <w:bCs/>
        </w:rPr>
        <w:t xml:space="preserve"> -art. 1241 du C.civ. « </w:t>
      </w:r>
      <w:r>
        <w:rPr>
          <w:b/>
          <w:bCs/>
          <w:i/>
        </w:rPr>
        <w:t>Chacun est responsable du dommage qu'il a causé non seulement par son fait mais encore par sa négligence ou par son imprudence</w:t>
      </w:r>
      <w:r>
        <w:rPr>
          <w:b/>
          <w:bCs/>
        </w:rPr>
        <w:t> »</w:t>
      </w:r>
      <w:r>
        <w:rPr>
          <w:b/>
          <w:bCs/>
        </w:rPr>
        <w:tab/>
      </w:r>
      <w:r>
        <w:rPr>
          <w:b/>
          <w:bCs/>
        </w:rPr>
        <w:t xml:space="preserve">  </w:t>
      </w:r>
    </w:p>
    <w:p w:rsidR="00325EBB" w:rsidP="00325EBB" w:rsidRDefault="00325EBB" w14:paraId="778C6FD7" w14:textId="77777777">
      <w:pPr>
        <w:jc w:val="both"/>
      </w:pPr>
    </w:p>
    <w:p w:rsidR="00325EBB" w:rsidP="00325EBB" w:rsidRDefault="00325EBB" w14:paraId="61AB872F" w14:textId="7E56916B">
      <w:pPr>
        <w:jc w:val="both"/>
        <w:rPr>
          <w:bCs/>
        </w:rPr>
      </w:pPr>
      <w:r>
        <w:rPr>
          <w:bCs/>
        </w:rPr>
        <w:t>Le demandeur doit prouver qu’il subit un préjudice occasionné par une faute</w:t>
      </w:r>
      <w:r>
        <w:t xml:space="preserve"> (un acte de concurrence déloyale) </w:t>
      </w:r>
      <w:r>
        <w:rPr>
          <w:bCs/>
        </w:rPr>
        <w:t xml:space="preserve">commise par le défendeur. </w:t>
      </w:r>
      <w:r w:rsidR="00385594">
        <w:rPr>
          <w:bCs/>
        </w:rPr>
        <w:t>Rappelons que l</w:t>
      </w:r>
      <w:r>
        <w:rPr>
          <w:bCs/>
        </w:rPr>
        <w:t xml:space="preserve">a faute peut être intentionnelle ou non. </w:t>
      </w:r>
    </w:p>
    <w:p w:rsidR="00325EBB" w:rsidP="00325EBB" w:rsidRDefault="00325EBB" w14:paraId="0C6E0E7D" w14:textId="77777777">
      <w:pPr>
        <w:jc w:val="both"/>
      </w:pPr>
    </w:p>
    <w:p w:rsidR="00325EBB" w:rsidP="00325EBB" w:rsidRDefault="00325EBB" w14:paraId="752E80E9" w14:textId="77777777">
      <w:pPr>
        <w:numPr>
          <w:ilvl w:val="0"/>
          <w:numId w:val="4"/>
        </w:numPr>
        <w:jc w:val="both"/>
        <w:rPr>
          <w:b/>
          <w:bCs/>
        </w:rPr>
      </w:pPr>
      <w:r>
        <w:rPr>
          <w:b/>
          <w:bCs/>
        </w:rPr>
        <w:t xml:space="preserve">LES PARTIES : </w:t>
      </w:r>
    </w:p>
    <w:p w:rsidR="00325EBB" w:rsidP="00325EBB" w:rsidRDefault="00325EBB" w14:paraId="141470FE" w14:textId="77777777">
      <w:pPr>
        <w:ind w:left="1770"/>
        <w:jc w:val="both"/>
        <w:rPr>
          <w:b/>
          <w:bCs/>
        </w:rPr>
      </w:pPr>
    </w:p>
    <w:p w:rsidR="00325EBB" w:rsidP="00325EBB" w:rsidRDefault="00325EBB" w14:paraId="6F3F8DF9" w14:textId="73A22124">
      <w:pPr>
        <w:ind w:firstLine="708"/>
        <w:jc w:val="both"/>
        <w:rPr>
          <w:bCs/>
        </w:rPr>
      </w:pPr>
      <w:r>
        <w:rPr>
          <w:b/>
          <w:bCs/>
        </w:rPr>
        <w:t>En principe</w:t>
      </w:r>
      <w:r>
        <w:rPr>
          <w:bCs/>
        </w:rPr>
        <w:t xml:space="preserve">, pour que </w:t>
      </w:r>
      <w:r w:rsidR="004F5B40">
        <w:rPr>
          <w:bCs/>
        </w:rPr>
        <w:t>l’a</w:t>
      </w:r>
      <w:r>
        <w:rPr>
          <w:bCs/>
        </w:rPr>
        <w:t xml:space="preserve">ction </w:t>
      </w:r>
      <w:r w:rsidR="004F5B40">
        <w:rPr>
          <w:bCs/>
        </w:rPr>
        <w:t>aboutisse</w:t>
      </w:r>
      <w:r>
        <w:rPr>
          <w:bCs/>
        </w:rPr>
        <w:t xml:space="preserve">, </w:t>
      </w:r>
      <w:r>
        <w:rPr>
          <w:b/>
          <w:bCs/>
        </w:rPr>
        <w:t>une situation de concurrence entre le demandeur</w:t>
      </w:r>
      <w:r>
        <w:rPr>
          <w:b/>
        </w:rPr>
        <w:t xml:space="preserve"> (personne physique ou morale)</w:t>
      </w:r>
      <w:r>
        <w:rPr>
          <w:b/>
          <w:bCs/>
        </w:rPr>
        <w:t xml:space="preserve"> et de défendeu</w:t>
      </w:r>
      <w:r>
        <w:rPr>
          <w:b/>
        </w:rPr>
        <w:t>r (personne physique ou morale) doit exister.</w:t>
      </w:r>
      <w:r>
        <w:t xml:space="preserve"> Toutefois, dans certains cas </w:t>
      </w:r>
      <w:r>
        <w:rPr>
          <w:bCs/>
        </w:rPr>
        <w:t>(dénigrement, agissements parasitaires</w:t>
      </w:r>
      <w:r>
        <w:t xml:space="preserve">), les juges vont admettre </w:t>
      </w:r>
      <w:r>
        <w:rPr>
          <w:bCs/>
        </w:rPr>
        <w:t>cette action en l’absence d’un rapport de concurrence entre les parties.</w:t>
      </w:r>
    </w:p>
    <w:p w:rsidR="00325EBB" w:rsidP="00325EBB" w:rsidRDefault="00325EBB" w14:paraId="74367128" w14:textId="6B60ACA7">
      <w:pPr>
        <w:jc w:val="both"/>
      </w:pPr>
      <w:r>
        <w:t>De même, si</w:t>
      </w:r>
      <w:r w:rsidR="003F08D1">
        <w:t>,</w:t>
      </w:r>
      <w:r>
        <w:t xml:space="preserve"> le plus souvent, </w:t>
      </w:r>
      <w:r>
        <w:rPr>
          <w:b/>
          <w:bCs/>
        </w:rPr>
        <w:t xml:space="preserve">le demandeur est la victime directe de la concurrence déloyale et le défendeur </w:t>
      </w:r>
      <w:r w:rsidR="003F08D1">
        <w:rPr>
          <w:b/>
          <w:bCs/>
        </w:rPr>
        <w:t xml:space="preserve">est </w:t>
      </w:r>
      <w:r>
        <w:rPr>
          <w:b/>
          <w:bCs/>
        </w:rPr>
        <w:t xml:space="preserve">l’auteur de cette concurrence, </w:t>
      </w:r>
      <w:r>
        <w:rPr>
          <w:bCs/>
        </w:rPr>
        <w:t>il existe d’autres situations</w:t>
      </w:r>
      <w:r w:rsidR="00A834FD">
        <w:rPr>
          <w:bCs/>
        </w:rPr>
        <w:t xml:space="preserve"> : </w:t>
      </w:r>
      <w:r w:rsidR="00D722AC">
        <w:rPr>
          <w:bCs/>
        </w:rPr>
        <w:t>P</w:t>
      </w:r>
      <w:r>
        <w:rPr>
          <w:bCs/>
        </w:rPr>
        <w:t xml:space="preserve">ar exemple, un </w:t>
      </w:r>
      <w:r>
        <w:t xml:space="preserve">syndicat professionnel agissant au nom des membres qu’il représente </w:t>
      </w:r>
      <w:r w:rsidRPr="00D722AC">
        <w:rPr>
          <w:b/>
          <w:bCs/>
        </w:rPr>
        <w:t>ou</w:t>
      </w:r>
      <w:r>
        <w:t xml:space="preserve"> un employeur tenu pour responsable des actes de concurrence déloyale commis par ses salariés. </w:t>
      </w:r>
    </w:p>
    <w:p w:rsidR="00325EBB" w:rsidP="00325EBB" w:rsidRDefault="00325EBB" w14:paraId="679FF45B" w14:textId="77777777">
      <w:pPr>
        <w:jc w:val="both"/>
      </w:pPr>
    </w:p>
    <w:p w:rsidR="00325EBB" w:rsidP="00325EBB" w:rsidRDefault="00325EBB" w14:paraId="7E6E2564" w14:textId="77777777">
      <w:pPr>
        <w:jc w:val="both"/>
        <w:rPr>
          <w:b/>
          <w:bCs/>
        </w:rPr>
      </w:pPr>
      <w:r>
        <w:tab/>
      </w:r>
      <w:r>
        <w:tab/>
      </w:r>
      <w:r>
        <w:rPr>
          <w:b/>
          <w:bCs/>
        </w:rPr>
        <w:t>C – LA COMPÉTENCE DES JURIDICTIONS :</w:t>
      </w:r>
    </w:p>
    <w:p w:rsidR="00325EBB" w:rsidP="00325EBB" w:rsidRDefault="00325EBB" w14:paraId="629D6177" w14:textId="77777777">
      <w:pPr>
        <w:jc w:val="both"/>
        <w:rPr>
          <w:b/>
          <w:bCs/>
        </w:rPr>
      </w:pPr>
    </w:p>
    <w:p w:rsidR="00325EBB" w:rsidP="00325EBB" w:rsidRDefault="00325EBB" w14:paraId="4AB1010D" w14:textId="77777777">
      <w:pPr>
        <w:ind w:firstLine="360"/>
        <w:jc w:val="both"/>
        <w:rPr>
          <w:b/>
          <w:bCs/>
        </w:rPr>
      </w:pPr>
      <w:r>
        <w:t xml:space="preserve">Le procès commence au premier degré juridictionnel de l’ordre judiciaire non répressif. </w:t>
      </w:r>
      <w:r>
        <w:rPr>
          <w:b/>
          <w:bCs/>
        </w:rPr>
        <w:t>La compétence d’attribution va dépendre de la qualité des parties en cause :</w:t>
      </w:r>
    </w:p>
    <w:p w:rsidR="00325EBB" w:rsidP="00325EBB" w:rsidRDefault="00325EBB" w14:paraId="03821C01" w14:textId="77777777">
      <w:pPr>
        <w:numPr>
          <w:ilvl w:val="0"/>
          <w:numId w:val="2"/>
        </w:numPr>
        <w:tabs>
          <w:tab w:val="left" w:pos="720"/>
        </w:tabs>
        <w:jc w:val="both"/>
      </w:pPr>
      <w:r>
        <w:rPr>
          <w:bCs/>
        </w:rPr>
        <w:t xml:space="preserve">saisine </w:t>
      </w:r>
      <w:r>
        <w:rPr>
          <w:b/>
          <w:bCs/>
        </w:rPr>
        <w:t xml:space="preserve">du tribunal de commerce </w:t>
      </w:r>
      <w:r>
        <w:rPr>
          <w:bCs/>
        </w:rPr>
        <w:t>pour un procès entre commerçants</w:t>
      </w:r>
      <w:r>
        <w:rPr>
          <w:b/>
          <w:bCs/>
        </w:rPr>
        <w:t>,</w:t>
      </w:r>
      <w:r>
        <w:t xml:space="preserve"> </w:t>
      </w:r>
    </w:p>
    <w:p w:rsidR="00325EBB" w:rsidP="00325EBB" w:rsidRDefault="00325EBB" w14:paraId="31790265" w14:textId="77777777">
      <w:pPr>
        <w:numPr>
          <w:ilvl w:val="0"/>
          <w:numId w:val="2"/>
        </w:numPr>
        <w:tabs>
          <w:tab w:val="left" w:pos="720"/>
        </w:tabs>
        <w:jc w:val="both"/>
      </w:pPr>
      <w:r>
        <w:t>ou</w:t>
      </w:r>
      <w:r>
        <w:rPr>
          <w:b/>
          <w:bCs/>
        </w:rPr>
        <w:t xml:space="preserve"> </w:t>
      </w:r>
      <w:r>
        <w:rPr>
          <w:bCs/>
        </w:rPr>
        <w:t>au choix du demandeur non-commerçant en matière d’acte mixte</w:t>
      </w:r>
      <w:r>
        <w:t xml:space="preserve"> ; </w:t>
      </w:r>
    </w:p>
    <w:p w:rsidR="00325EBB" w:rsidP="00325EBB" w:rsidRDefault="00325EBB" w14:paraId="0A5DA0BB" w14:textId="77777777">
      <w:pPr>
        <w:numPr>
          <w:ilvl w:val="0"/>
          <w:numId w:val="2"/>
        </w:numPr>
        <w:tabs>
          <w:tab w:val="left" w:pos="720"/>
        </w:tabs>
        <w:jc w:val="both"/>
      </w:pPr>
      <w:r>
        <w:rPr>
          <w:bCs/>
        </w:rPr>
        <w:t>saisine</w:t>
      </w:r>
      <w:r>
        <w:rPr>
          <w:b/>
          <w:bCs/>
        </w:rPr>
        <w:t xml:space="preserve"> du tribunal judiciaire </w:t>
      </w:r>
      <w:r>
        <w:rPr>
          <w:bCs/>
        </w:rPr>
        <w:t>pour un procès entre non-commerçants</w:t>
      </w:r>
      <w:r>
        <w:t xml:space="preserve"> ou, </w:t>
      </w:r>
      <w:r>
        <w:rPr>
          <w:b/>
          <w:bCs/>
        </w:rPr>
        <w:t xml:space="preserve">si </w:t>
      </w:r>
      <w:r>
        <w:rPr>
          <w:bCs/>
        </w:rPr>
        <w:t>dans un acte mixte</w:t>
      </w:r>
      <w:r>
        <w:t>, le défendeur est le non-commerçant ou si le demandeur non-commerçant le décide.</w:t>
      </w:r>
    </w:p>
    <w:p w:rsidR="00325EBB" w:rsidP="00325EBB" w:rsidRDefault="00325EBB" w14:paraId="44EBD6B6" w14:textId="77777777">
      <w:pPr>
        <w:jc w:val="both"/>
      </w:pPr>
    </w:p>
    <w:p w:rsidR="00325EBB" w:rsidP="00325EBB" w:rsidRDefault="00325EBB" w14:paraId="2698E779" w14:textId="77777777">
      <w:pPr>
        <w:jc w:val="both"/>
      </w:pPr>
      <w:r>
        <w:rPr>
          <w:b/>
          <w:bCs/>
        </w:rPr>
        <w:t xml:space="preserve">S’agissant de la compétence territoriale, </w:t>
      </w:r>
      <w:r>
        <w:rPr>
          <w:bCs/>
        </w:rPr>
        <w:t>le demandeur peut saisir, soit la juridiction du lieu de résidence du défendeur, soit la juridiction du lieu du fait dommageable ou bien encore celle dans le ressort de laquelle le dommage causé par la concurrence déloyale est subi</w:t>
      </w:r>
      <w:r>
        <w:t>.</w:t>
      </w:r>
    </w:p>
    <w:p w:rsidR="00325EBB" w:rsidP="00325EBB" w:rsidRDefault="00325EBB" w14:paraId="52F4E140" w14:textId="77777777">
      <w:pPr>
        <w:jc w:val="both"/>
      </w:pPr>
    </w:p>
    <w:p w:rsidRPr="000F5CD2" w:rsidR="00325EBB" w:rsidP="00325EBB" w:rsidRDefault="00325EBB" w14:paraId="17723B5B" w14:textId="77777777">
      <w:pPr>
        <w:tabs>
          <w:tab w:val="left" w:pos="720"/>
        </w:tabs>
        <w:jc w:val="both"/>
        <w:rPr>
          <w:u w:val="single"/>
        </w:rPr>
      </w:pPr>
      <w:r>
        <w:rPr>
          <w:b/>
          <w:bCs/>
        </w:rPr>
        <w:t xml:space="preserve">Notons ici </w:t>
      </w:r>
      <w:r>
        <w:rPr>
          <w:bCs/>
        </w:rPr>
        <w:t xml:space="preserve">qu’en cas de troubles imminents, </w:t>
      </w:r>
      <w:r w:rsidRPr="000F5CD2">
        <w:rPr>
          <w:bCs/>
          <w:u w:val="single"/>
        </w:rPr>
        <w:t>l</w:t>
      </w:r>
      <w:r w:rsidRPr="000F5CD2">
        <w:rPr>
          <w:u w:val="single"/>
        </w:rPr>
        <w:t>e juge des référés peut être saisi.</w:t>
      </w:r>
    </w:p>
    <w:p w:rsidR="00325EBB" w:rsidP="00325EBB" w:rsidRDefault="00325EBB" w14:paraId="145BC324" w14:textId="77777777">
      <w:pPr>
        <w:jc w:val="both"/>
      </w:pPr>
    </w:p>
    <w:p w:rsidR="00325EBB" w:rsidP="00325EBB" w:rsidRDefault="00325EBB" w14:paraId="1F59EE95" w14:textId="77777777">
      <w:pPr>
        <w:jc w:val="both"/>
      </w:pPr>
    </w:p>
    <w:p w:rsidR="00325EBB" w:rsidP="00325EBB" w:rsidRDefault="00325EBB" w14:paraId="58228DF0" w14:textId="77777777">
      <w:pPr>
        <w:jc w:val="both"/>
        <w:rPr>
          <w:b/>
          <w:bCs/>
          <w:sz w:val="28"/>
          <w:szCs w:val="28"/>
        </w:rPr>
      </w:pPr>
      <w:r>
        <w:tab/>
      </w:r>
      <w:r>
        <w:rPr>
          <w:b/>
          <w:bCs/>
          <w:sz w:val="28"/>
          <w:szCs w:val="28"/>
        </w:rPr>
        <w:t xml:space="preserve">§2 -  </w:t>
      </w:r>
      <w:r>
        <w:rPr>
          <w:b/>
          <w:bCs/>
          <w:sz w:val="28"/>
          <w:szCs w:val="28"/>
          <w:u w:val="single"/>
        </w:rPr>
        <w:t>EFFETS DE L'ACTION EN CONCURRENCE DÉLOYALE</w:t>
      </w:r>
      <w:r>
        <w:rPr>
          <w:b/>
          <w:bCs/>
          <w:sz w:val="28"/>
          <w:szCs w:val="28"/>
        </w:rPr>
        <w:t xml:space="preserve">  </w:t>
      </w:r>
    </w:p>
    <w:p w:rsidR="00325EBB" w:rsidP="00325EBB" w:rsidRDefault="00325EBB" w14:paraId="40AC18CA" w14:textId="77777777">
      <w:pPr>
        <w:jc w:val="both"/>
      </w:pPr>
    </w:p>
    <w:p w:rsidR="00325EBB" w:rsidP="00325EBB" w:rsidRDefault="00325EBB" w14:paraId="253FC6BD" w14:textId="570A44DF">
      <w:pPr>
        <w:ind w:firstLine="708"/>
        <w:jc w:val="both"/>
        <w:rPr>
          <w:u w:val="single"/>
        </w:rPr>
      </w:pPr>
      <w:r>
        <w:rPr>
          <w:bCs/>
        </w:rPr>
        <w:t xml:space="preserve">L’action en concurrence déloyale est avant tout </w:t>
      </w:r>
      <w:r>
        <w:rPr>
          <w:bCs/>
          <w:u w:val="single"/>
        </w:rPr>
        <w:t>une action en réparation</w:t>
      </w:r>
      <w:r>
        <w:rPr>
          <w:bCs/>
        </w:rPr>
        <w:t xml:space="preserve"> des préjudices subis : l</w:t>
      </w:r>
      <w:r>
        <w:t>orsqu</w:t>
      </w:r>
      <w:r w:rsidR="008F069B">
        <w:t>’elle</w:t>
      </w:r>
      <w:r>
        <w:t xml:space="preserve"> aboutit, </w:t>
      </w:r>
      <w:r>
        <w:rPr>
          <w:b/>
          <w:bCs/>
        </w:rPr>
        <w:t>les juges peuvent condamner l’auteur de la concurrence déloyale à verser des dommages-intérêts</w:t>
      </w:r>
      <w:r>
        <w:t xml:space="preserve"> </w:t>
      </w:r>
      <w:r>
        <w:rPr>
          <w:b/>
          <w:bCs/>
        </w:rPr>
        <w:t>à la victime</w:t>
      </w:r>
      <w:r>
        <w:t>.</w:t>
      </w:r>
    </w:p>
    <w:p w:rsidR="00325EBB" w:rsidP="00325EBB" w:rsidRDefault="00325EBB" w14:paraId="1AB813D5" w14:textId="77777777">
      <w:pPr>
        <w:jc w:val="both"/>
      </w:pPr>
    </w:p>
    <w:p w:rsidR="00325EBB" w:rsidP="00325EBB" w:rsidRDefault="00325EBB" w14:paraId="22DD9DAF" w14:textId="77777777">
      <w:pPr>
        <w:jc w:val="both"/>
      </w:pPr>
      <w:r>
        <w:t xml:space="preserve">Ils peuvent aussi </w:t>
      </w:r>
      <w:r>
        <w:rPr>
          <w:b/>
          <w:bCs/>
        </w:rPr>
        <w:t xml:space="preserve">ordonner </w:t>
      </w:r>
      <w:r>
        <w:t xml:space="preserve">d’une part, </w:t>
      </w:r>
      <w:r>
        <w:rPr>
          <w:b/>
          <w:bCs/>
        </w:rPr>
        <w:t>par voie d’injonction,</w:t>
      </w:r>
      <w:r>
        <w:t xml:space="preserve"> </w:t>
      </w:r>
      <w:r>
        <w:rPr>
          <w:b/>
          <w:bCs/>
        </w:rPr>
        <w:t xml:space="preserve">toutes les mesures nécessaires pour que cessent les comportements fautifs </w:t>
      </w:r>
      <w:r>
        <w:t xml:space="preserve">et, d’autre part, la </w:t>
      </w:r>
      <w:r>
        <w:rPr>
          <w:b/>
          <w:bCs/>
        </w:rPr>
        <w:t xml:space="preserve">publication de la décision par voie de presse, décision qui </w:t>
      </w:r>
      <w:r>
        <w:t xml:space="preserve">peut être assortie d’une </w:t>
      </w:r>
      <w:r>
        <w:rPr>
          <w:b/>
          <w:bCs/>
        </w:rPr>
        <w:t>astreinte</w:t>
      </w:r>
      <w:r>
        <w:t xml:space="preserve"> (condamnation à une somme d’argent, à raison de tant par jour ou semaine de retard).</w:t>
      </w:r>
    </w:p>
    <w:p w:rsidR="00325EBB" w:rsidP="00325EBB" w:rsidRDefault="00325EBB" w14:paraId="2AF70B1B" w14:textId="77777777"/>
    <w:p w:rsidR="00325EBB" w:rsidP="00325EBB" w:rsidRDefault="00325EBB" w14:paraId="6271DE0D" w14:textId="77777777">
      <w:pPr>
        <w:rPr>
          <w:b/>
          <w:sz w:val="28"/>
          <w:szCs w:val="28"/>
        </w:rPr>
      </w:pPr>
    </w:p>
    <w:p w:rsidR="00325EBB" w:rsidP="00325EBB" w:rsidRDefault="00325EBB" w14:paraId="4560915B" w14:textId="77777777">
      <w:pPr>
        <w:rPr>
          <w:b/>
          <w:sz w:val="28"/>
          <w:szCs w:val="28"/>
        </w:rPr>
      </w:pPr>
    </w:p>
    <w:p w:rsidR="00325EBB" w:rsidP="00325EBB" w:rsidRDefault="00325EBB" w14:paraId="24B53AD5" w14:textId="77777777">
      <w:pPr>
        <w:rPr>
          <w:b/>
          <w:sz w:val="28"/>
          <w:szCs w:val="28"/>
          <w:u w:val="single"/>
        </w:rPr>
      </w:pPr>
      <w:r>
        <w:rPr>
          <w:b/>
          <w:sz w:val="28"/>
          <w:szCs w:val="28"/>
          <w:u w:val="single"/>
        </w:rPr>
        <w:t>CAS PRATIQUE :</w:t>
      </w:r>
    </w:p>
    <w:p w:rsidR="00325EBB" w:rsidP="00325EBB" w:rsidRDefault="00325EBB" w14:paraId="579ED0FF" w14:textId="77777777">
      <w:pPr>
        <w:jc w:val="center"/>
        <w:rPr>
          <w:sz w:val="28"/>
          <w:szCs w:val="28"/>
        </w:rPr>
      </w:pPr>
    </w:p>
    <w:p w:rsidR="00325EBB" w:rsidP="00325EBB" w:rsidRDefault="00325EBB" w14:paraId="02C4BBC1" w14:textId="30AC5AFF">
      <w:pPr>
        <w:ind w:firstLine="708"/>
        <w:jc w:val="both"/>
      </w:pPr>
      <w:r>
        <w:t>La société Laboratoire LUCAS fabrique et commercialise depuis de nombreuses années la crème antirides VERNICA. Cette crème est vendue exclusivement en pharmacie et est relativement chère par rapport à des produits comparables. En janvier 202</w:t>
      </w:r>
      <w:r w:rsidR="004C7F80">
        <w:t>6</w:t>
      </w:r>
      <w:r>
        <w:t xml:space="preserve">, un hebdomadaire national a consacré dans sa page santé (page 54) un article à la crème VERNICA, article dont il ressort que la crème est scientifiquement inefficace et par ailleurs très chère. </w:t>
      </w:r>
    </w:p>
    <w:p w:rsidR="00325EBB" w:rsidP="00325EBB" w:rsidRDefault="00325EBB" w14:paraId="50638AEB" w14:textId="2AF0F55B">
      <w:pPr>
        <w:jc w:val="both"/>
      </w:pPr>
      <w:r>
        <w:t>La société Laboratoire BEAUJOUR, qui commercialise également des produits et crèmes contre le vieillissement, après avoir pris connaissance de cet article, achète 12 000 exemplaires du numéro de l’hebdomadaire comportant l’article sur la crème VERNICA. La société Laboratoire BEAUJOUR décide alors d’insérer à la page santé de l’hebdomadaire un marque-page sur lequel est portée la mention « </w:t>
      </w:r>
      <w:r>
        <w:rPr>
          <w:i/>
        </w:rPr>
        <w:t>Ceci vous intéresse, voir page 54</w:t>
      </w:r>
      <w:r>
        <w:t xml:space="preserve"> » et d’envoyer ou déposer des exemplaires de la revue dans plus de 5 000 pharmacies sur tout le territoire national. Quelques jours plus tard, la société Laboratoire LUCAS commence à enregistrer une baisse sensible du niveau de ses ventes de la crème VERNICA.  </w:t>
      </w:r>
    </w:p>
    <w:p w:rsidR="00325EBB" w:rsidP="00325EBB" w:rsidRDefault="00325EBB" w14:paraId="15D52EDF" w14:textId="77777777">
      <w:pPr>
        <w:jc w:val="both"/>
      </w:pPr>
      <w:r>
        <w:t xml:space="preserve">La société Laboratoire LUCAS a conscience de l’exactitude de la critique de l’hebdomadaire sur son produit. Devant cette situation, les dirigeants de la société Laboratoire LUCAS décident néanmoins d’entamer une action à l’encontre de la société Laboratoire BEAUJOUR. </w:t>
      </w:r>
    </w:p>
    <w:p w:rsidR="00325EBB" w:rsidP="00325EBB" w:rsidRDefault="00325EBB" w14:paraId="2E73CECB" w14:textId="77777777">
      <w:pPr>
        <w:jc w:val="both"/>
      </w:pPr>
    </w:p>
    <w:p w:rsidR="00325EBB" w:rsidP="00325EBB" w:rsidRDefault="00325EBB" w14:paraId="2BD11AEA" w14:textId="77777777">
      <w:pPr>
        <w:jc w:val="both"/>
        <w:rPr>
          <w:b/>
          <w:u w:val="single"/>
        </w:rPr>
      </w:pPr>
      <w:r>
        <w:rPr>
          <w:b/>
          <w:u w:val="single"/>
        </w:rPr>
        <w:t xml:space="preserve">Questions : </w:t>
      </w:r>
    </w:p>
    <w:p w:rsidR="00681DD8" w:rsidP="00325EBB" w:rsidRDefault="00681DD8" w14:paraId="396B50F7" w14:textId="77777777">
      <w:pPr>
        <w:jc w:val="both"/>
        <w:rPr>
          <w:b/>
          <w:u w:val="single"/>
        </w:rPr>
      </w:pPr>
    </w:p>
    <w:p w:rsidR="00325EBB" w:rsidP="00325EBB" w:rsidRDefault="00325EBB" w14:paraId="10023C55" w14:textId="77777777">
      <w:pPr>
        <w:jc w:val="both"/>
      </w:pPr>
      <w:r>
        <w:t>1 : La société Laboratoire LUCAS envisage une action en concurrence déloyale à l’encontre de la société Laboratoire BEAUJOUR. Les éléments constitutifs de cette action sont-ils réunis en l’espèce ?</w:t>
      </w:r>
    </w:p>
    <w:p w:rsidR="00681DD8" w:rsidP="00325EBB" w:rsidRDefault="00681DD8" w14:paraId="10B36A64" w14:textId="77777777">
      <w:pPr>
        <w:jc w:val="both"/>
      </w:pPr>
    </w:p>
    <w:p w:rsidR="00325EBB" w:rsidP="00325EBB" w:rsidRDefault="00325EBB" w14:paraId="40D13AA2" w14:textId="77777777">
      <w:pPr>
        <w:jc w:val="both"/>
      </w:pPr>
      <w:r>
        <w:t>2 : Devant quelle juridiction la société Laboratoire LUCAS doit-elle, le cas échéant, exercer son action ?</w:t>
      </w:r>
    </w:p>
    <w:sectPr w:rsidR="00325EBB">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MS Gothic"/>
    <w:charset w:val="80"/>
    <w:family w:val="auto"/>
    <w:pitch w:val="default"/>
  </w:font>
  <w:font w:name="Wingdings 2">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15:restartNumberingAfterBreak="0">
    <w:nsid w:val="3AE947EA"/>
    <w:multiLevelType w:val="hybridMultilevel"/>
    <w:tmpl w:val="00787B02"/>
    <w:lvl w:ilvl="0" w:tplc="8D242B36">
      <w:start w:val="1"/>
      <w:numFmt w:val="upperLetter"/>
      <w:lvlText w:val="%1-"/>
      <w:lvlJc w:val="left"/>
      <w:pPr>
        <w:ind w:left="1770" w:hanging="360"/>
      </w:pPr>
    </w:lvl>
    <w:lvl w:ilvl="1" w:tplc="040C0019">
      <w:start w:val="1"/>
      <w:numFmt w:val="lowerLetter"/>
      <w:lvlText w:val="%2."/>
      <w:lvlJc w:val="left"/>
      <w:pPr>
        <w:ind w:left="2490" w:hanging="360"/>
      </w:pPr>
    </w:lvl>
    <w:lvl w:ilvl="2" w:tplc="040C001B">
      <w:start w:val="1"/>
      <w:numFmt w:val="lowerRoman"/>
      <w:lvlText w:val="%3."/>
      <w:lvlJc w:val="right"/>
      <w:pPr>
        <w:ind w:left="3210" w:hanging="180"/>
      </w:pPr>
    </w:lvl>
    <w:lvl w:ilvl="3" w:tplc="040C000F">
      <w:start w:val="1"/>
      <w:numFmt w:val="decimal"/>
      <w:lvlText w:val="%4."/>
      <w:lvlJc w:val="left"/>
      <w:pPr>
        <w:ind w:left="3930" w:hanging="360"/>
      </w:pPr>
    </w:lvl>
    <w:lvl w:ilvl="4" w:tplc="040C0019">
      <w:start w:val="1"/>
      <w:numFmt w:val="lowerLetter"/>
      <w:lvlText w:val="%5."/>
      <w:lvlJc w:val="left"/>
      <w:pPr>
        <w:ind w:left="4650" w:hanging="360"/>
      </w:pPr>
    </w:lvl>
    <w:lvl w:ilvl="5" w:tplc="040C001B">
      <w:start w:val="1"/>
      <w:numFmt w:val="lowerRoman"/>
      <w:lvlText w:val="%6."/>
      <w:lvlJc w:val="right"/>
      <w:pPr>
        <w:ind w:left="5370" w:hanging="180"/>
      </w:pPr>
    </w:lvl>
    <w:lvl w:ilvl="6" w:tplc="040C000F">
      <w:start w:val="1"/>
      <w:numFmt w:val="decimal"/>
      <w:lvlText w:val="%7."/>
      <w:lvlJc w:val="left"/>
      <w:pPr>
        <w:ind w:left="6090" w:hanging="360"/>
      </w:pPr>
    </w:lvl>
    <w:lvl w:ilvl="7" w:tplc="040C0019">
      <w:start w:val="1"/>
      <w:numFmt w:val="lowerLetter"/>
      <w:lvlText w:val="%8."/>
      <w:lvlJc w:val="left"/>
      <w:pPr>
        <w:ind w:left="6810" w:hanging="360"/>
      </w:pPr>
    </w:lvl>
    <w:lvl w:ilvl="8" w:tplc="040C001B">
      <w:start w:val="1"/>
      <w:numFmt w:val="lowerRoman"/>
      <w:lvlText w:val="%9."/>
      <w:lvlJc w:val="right"/>
      <w:pPr>
        <w:ind w:left="7530" w:hanging="180"/>
      </w:pPr>
    </w:lvl>
  </w:abstractNum>
  <w:num w:numId="1" w16cid:durableId="1148090045">
    <w:abstractNumId w:val="1"/>
  </w:num>
  <w:num w:numId="2" w16cid:durableId="1272394017">
    <w:abstractNumId w:val="2"/>
  </w:num>
  <w:num w:numId="3" w16cid:durableId="1323309725">
    <w:abstractNumId w:val="0"/>
  </w:num>
  <w:num w:numId="4" w16cid:durableId="9607716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A87"/>
    <w:rsid w:val="00002853"/>
    <w:rsid w:val="00050EFB"/>
    <w:rsid w:val="0006699B"/>
    <w:rsid w:val="00077184"/>
    <w:rsid w:val="000A3A87"/>
    <w:rsid w:val="000F5CD2"/>
    <w:rsid w:val="00124CF0"/>
    <w:rsid w:val="001E12A0"/>
    <w:rsid w:val="002C25B3"/>
    <w:rsid w:val="002E05BC"/>
    <w:rsid w:val="003050CD"/>
    <w:rsid w:val="00325EBB"/>
    <w:rsid w:val="00385594"/>
    <w:rsid w:val="003A4F6D"/>
    <w:rsid w:val="003F08D1"/>
    <w:rsid w:val="00412264"/>
    <w:rsid w:val="004C7F80"/>
    <w:rsid w:val="004F5B40"/>
    <w:rsid w:val="005B0C98"/>
    <w:rsid w:val="006436FD"/>
    <w:rsid w:val="00681DD8"/>
    <w:rsid w:val="00684841"/>
    <w:rsid w:val="0072076B"/>
    <w:rsid w:val="00745AEB"/>
    <w:rsid w:val="00782F0B"/>
    <w:rsid w:val="007C739C"/>
    <w:rsid w:val="00851FFD"/>
    <w:rsid w:val="008F069B"/>
    <w:rsid w:val="009C355F"/>
    <w:rsid w:val="009C6D70"/>
    <w:rsid w:val="00A016C1"/>
    <w:rsid w:val="00A834FD"/>
    <w:rsid w:val="00AF325A"/>
    <w:rsid w:val="00B01374"/>
    <w:rsid w:val="00BC5A92"/>
    <w:rsid w:val="00BF5F8E"/>
    <w:rsid w:val="00C051F8"/>
    <w:rsid w:val="00C37E33"/>
    <w:rsid w:val="00CA5656"/>
    <w:rsid w:val="00D57643"/>
    <w:rsid w:val="00D722AC"/>
    <w:rsid w:val="00D74C31"/>
    <w:rsid w:val="00D8772B"/>
    <w:rsid w:val="00E7466A"/>
    <w:rsid w:val="00F97218"/>
    <w:rsid w:val="125291D8"/>
    <w:rsid w:val="362F8F2C"/>
    <w:rsid w:val="51B966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9CBE506"/>
  <w15:chartTrackingRefBased/>
  <w15:docId w15:val="{18B2025A-046B-4826-8B23-E2FD6EA648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25EBB"/>
    <w:pPr>
      <w:suppressAutoHyphens/>
      <w:spacing w:after="0" w:line="240" w:lineRule="auto"/>
    </w:pPr>
    <w:rPr>
      <w:rFonts w:ascii="Times New Roman" w:hAnsi="Times New Roman" w:eastAsia="Times New Roman" w:cs="Times New Roman"/>
      <w:sz w:val="24"/>
      <w:szCs w:val="24"/>
      <w:lang w:eastAsia="ar-S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basedOn w:val="DefaultParagraphFont"/>
    <w:uiPriority w:val="22"/>
    <w:qFormat/>
    <w:rsid w:val="00325E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3F30A0-7F95-4EE6-B182-DB36B1FD3967}">
  <ds:schemaRefs>
    <ds:schemaRef ds:uri="http://schemas.microsoft.com/sharepoint/v3/contenttype/forms"/>
  </ds:schemaRefs>
</ds:datastoreItem>
</file>

<file path=customXml/itemProps2.xml><?xml version="1.0" encoding="utf-8"?>
<ds:datastoreItem xmlns:ds="http://schemas.openxmlformats.org/officeDocument/2006/customXml" ds:itemID="{AFA5F00A-3653-49C7-9CD1-BCE90A70DE6D}"/>
</file>

<file path=customXml/itemProps3.xml><?xml version="1.0" encoding="utf-8"?>
<ds:datastoreItem xmlns:ds="http://schemas.openxmlformats.org/officeDocument/2006/customXml" ds:itemID="{BA3CF6E0-2E70-4140-A01E-693ECAAA67D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JEAMMIN-PETIT Emmanuelle</dc:creator>
  <keywords/>
  <dc:description/>
  <lastModifiedBy>SILORET Enola</lastModifiedBy>
  <revision>36</revision>
  <dcterms:created xsi:type="dcterms:W3CDTF">2024-06-03T09:13:00.0000000Z</dcterms:created>
  <dcterms:modified xsi:type="dcterms:W3CDTF">2026-06-23T12:22:35.8153929Z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