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CE0B1" w14:textId="77777777" w:rsidR="002859ED" w:rsidRDefault="002859ED" w:rsidP="002859ED">
      <w:pPr>
        <w:pBdr>
          <w:top w:val="single" w:sz="4" w:space="1" w:color="000000"/>
          <w:left w:val="single" w:sz="4" w:space="4" w:color="000000"/>
          <w:bottom w:val="single" w:sz="4" w:space="1" w:color="000000"/>
          <w:right w:val="single" w:sz="4" w:space="4" w:color="000000"/>
        </w:pBdr>
        <w:jc w:val="center"/>
        <w:rPr>
          <w:b/>
          <w:sz w:val="36"/>
          <w:szCs w:val="36"/>
        </w:rPr>
      </w:pPr>
      <w:r>
        <w:rPr>
          <w:b/>
          <w:sz w:val="36"/>
          <w:szCs w:val="36"/>
        </w:rPr>
        <w:t>IIIème PARTIE – LES PRATIQUES ANTICONCURRENTIELLES</w:t>
      </w:r>
    </w:p>
    <w:p w14:paraId="3824DF3C" w14:textId="77777777" w:rsidR="002859ED" w:rsidRDefault="002859ED" w:rsidP="002859ED">
      <w:pPr>
        <w:jc w:val="both"/>
      </w:pPr>
    </w:p>
    <w:p w14:paraId="7994E114" w14:textId="77777777" w:rsidR="002859ED" w:rsidRDefault="002859ED" w:rsidP="002859ED">
      <w:pPr>
        <w:jc w:val="both"/>
      </w:pPr>
    </w:p>
    <w:p w14:paraId="5F8BA5C3" w14:textId="77777777" w:rsidR="002859ED" w:rsidRDefault="002859ED" w:rsidP="002859ED">
      <w:pPr>
        <w:ind w:firstLine="360"/>
        <w:jc w:val="both"/>
      </w:pPr>
      <w:r>
        <w:t xml:space="preserve">Sont qualifiés de pratiques anticoncurrentielles les ententes et les abus de position dominante. </w:t>
      </w:r>
      <w:r>
        <w:rPr>
          <w:b/>
        </w:rPr>
        <w:t>Le point commun entre ces deux pratiques se trouve dans l’imposition d’un pouvoir de marché</w:t>
      </w:r>
      <w:r>
        <w:t> :</w:t>
      </w:r>
    </w:p>
    <w:p w14:paraId="0B632074" w14:textId="77777777" w:rsidR="002859ED" w:rsidRDefault="002859ED" w:rsidP="002859ED">
      <w:pPr>
        <w:numPr>
          <w:ilvl w:val="0"/>
          <w:numId w:val="1"/>
        </w:numPr>
        <w:jc w:val="both"/>
      </w:pPr>
      <w:r>
        <w:rPr>
          <w:b/>
        </w:rPr>
        <w:t xml:space="preserve"> Par la domination d’une entreprise</w:t>
      </w:r>
      <w:r>
        <w:t xml:space="preserve"> (</w:t>
      </w:r>
      <w:r>
        <w:rPr>
          <w:b/>
        </w:rPr>
        <w:t>abus de position dominante</w:t>
      </w:r>
      <w:r>
        <w:t xml:space="preserve">) </w:t>
      </w:r>
    </w:p>
    <w:p w14:paraId="74E0CA38" w14:textId="77777777" w:rsidR="002859ED" w:rsidRDefault="002859ED" w:rsidP="002859ED">
      <w:pPr>
        <w:ind w:left="720"/>
        <w:jc w:val="both"/>
        <w:rPr>
          <w:b/>
        </w:rPr>
      </w:pPr>
      <w:proofErr w:type="gramStart"/>
      <w:r>
        <w:rPr>
          <w:b/>
        </w:rPr>
        <w:t>OU</w:t>
      </w:r>
      <w:proofErr w:type="gramEnd"/>
    </w:p>
    <w:p w14:paraId="6EBABC81" w14:textId="77777777" w:rsidR="002859ED" w:rsidRDefault="002859ED" w:rsidP="002859ED">
      <w:pPr>
        <w:numPr>
          <w:ilvl w:val="0"/>
          <w:numId w:val="1"/>
        </w:numPr>
        <w:jc w:val="both"/>
      </w:pPr>
      <w:r>
        <w:t xml:space="preserve"> </w:t>
      </w:r>
      <w:r>
        <w:rPr>
          <w:b/>
        </w:rPr>
        <w:t>Par la coordination entre entreprises</w:t>
      </w:r>
      <w:r>
        <w:t xml:space="preserve"> </w:t>
      </w:r>
      <w:r>
        <w:rPr>
          <w:b/>
        </w:rPr>
        <w:t>(entente</w:t>
      </w:r>
      <w:r>
        <w:t xml:space="preserve">). </w:t>
      </w:r>
    </w:p>
    <w:p w14:paraId="0CDE8BF0" w14:textId="77777777" w:rsidR="002859ED" w:rsidRDefault="002859ED" w:rsidP="002859ED">
      <w:pPr>
        <w:jc w:val="both"/>
      </w:pPr>
    </w:p>
    <w:p w14:paraId="50AB3F64" w14:textId="77777777" w:rsidR="002859ED" w:rsidRDefault="002859ED" w:rsidP="002859ED">
      <w:pPr>
        <w:jc w:val="both"/>
      </w:pPr>
      <w:r>
        <w:t>C’est la coordination qui, a priori, les distingue même si l’on constate, au regard de la jurisprudence, que la frontière n’est pas toujours facile à tracer entre les deux pratiques dès lors que les juges considèrent qu’une position dominante peut être collective.</w:t>
      </w:r>
    </w:p>
    <w:p w14:paraId="54ABCAED" w14:textId="77777777" w:rsidR="002859ED" w:rsidRDefault="002859ED" w:rsidP="002859ED">
      <w:pPr>
        <w:jc w:val="both"/>
      </w:pPr>
    </w:p>
    <w:p w14:paraId="5D94B9A4" w14:textId="77777777" w:rsidR="002859ED" w:rsidRDefault="002859ED" w:rsidP="002859ED">
      <w:pPr>
        <w:jc w:val="both"/>
      </w:pPr>
    </w:p>
    <w:p w14:paraId="2DA2B6B9" w14:textId="77777777" w:rsidR="002859ED" w:rsidRDefault="002859ED" w:rsidP="002859ED">
      <w:pPr>
        <w:jc w:val="both"/>
        <w:rPr>
          <w:b/>
          <w:bCs/>
          <w:sz w:val="32"/>
          <w:szCs w:val="32"/>
          <w:u w:val="single"/>
        </w:rPr>
      </w:pPr>
      <w:r>
        <w:rPr>
          <w:b/>
          <w:bCs/>
          <w:sz w:val="32"/>
          <w:szCs w:val="32"/>
          <w:u w:val="single"/>
        </w:rPr>
        <w:t xml:space="preserve">I – LES ENTENTES ILLICITES  </w:t>
      </w:r>
    </w:p>
    <w:p w14:paraId="5648B17F" w14:textId="77777777" w:rsidR="002859ED" w:rsidRDefault="002859ED" w:rsidP="002859ED">
      <w:pPr>
        <w:jc w:val="both"/>
      </w:pPr>
    </w:p>
    <w:p w14:paraId="3DCE2A41" w14:textId="77777777" w:rsidR="002859ED" w:rsidRDefault="002859ED" w:rsidP="002859ED">
      <w:pPr>
        <w:ind w:firstLine="708"/>
        <w:jc w:val="both"/>
      </w:pPr>
      <w:r>
        <w:rPr>
          <w:b/>
        </w:rPr>
        <w:t xml:space="preserve">Lorsqu’elles empêchent le libre jeu de la concurrence, les ententes sont en principe prohibées, </w:t>
      </w:r>
      <w:r>
        <w:t>sauf exceptions.</w:t>
      </w:r>
    </w:p>
    <w:p w14:paraId="5DA5515E" w14:textId="77777777" w:rsidR="00614784" w:rsidRDefault="00614784" w:rsidP="002859ED">
      <w:pPr>
        <w:ind w:firstLine="708"/>
        <w:jc w:val="both"/>
      </w:pPr>
    </w:p>
    <w:p w14:paraId="2937E6A4" w14:textId="77777777" w:rsidR="002859ED" w:rsidRDefault="002859ED" w:rsidP="002859ED">
      <w:pPr>
        <w:jc w:val="both"/>
      </w:pPr>
    </w:p>
    <w:p w14:paraId="402DB9B5" w14:textId="77777777" w:rsidR="002859ED" w:rsidRDefault="002859ED" w:rsidP="002859ED">
      <w:pPr>
        <w:ind w:firstLine="708"/>
        <w:jc w:val="both"/>
        <w:rPr>
          <w:b/>
          <w:sz w:val="28"/>
          <w:szCs w:val="28"/>
          <w:u w:val="single"/>
        </w:rPr>
      </w:pPr>
      <w:r>
        <w:rPr>
          <w:b/>
          <w:sz w:val="28"/>
          <w:szCs w:val="28"/>
        </w:rPr>
        <w:t xml:space="preserve">§1 - </w:t>
      </w:r>
      <w:r>
        <w:rPr>
          <w:b/>
          <w:sz w:val="28"/>
          <w:szCs w:val="28"/>
          <w:u w:val="single"/>
        </w:rPr>
        <w:t>LE PRINCIPE DE PROHIBITION</w:t>
      </w:r>
    </w:p>
    <w:p w14:paraId="353A3E8E" w14:textId="77777777" w:rsidR="002859ED" w:rsidRDefault="002859ED" w:rsidP="002859ED">
      <w:pPr>
        <w:ind w:firstLine="708"/>
        <w:jc w:val="both"/>
        <w:rPr>
          <w:b/>
          <w:sz w:val="28"/>
          <w:szCs w:val="28"/>
        </w:rPr>
      </w:pPr>
    </w:p>
    <w:p w14:paraId="167E9359" w14:textId="58CE879F" w:rsidR="002859ED" w:rsidRDefault="002859ED" w:rsidP="002859ED">
      <w:pPr>
        <w:ind w:firstLine="708"/>
        <w:jc w:val="both"/>
      </w:pPr>
      <w:r>
        <w:rPr>
          <w:b/>
        </w:rPr>
        <w:t>Le droit interne</w:t>
      </w:r>
      <w:r>
        <w:t xml:space="preserve"> (art. L. 420-1 du C. com.) et </w:t>
      </w:r>
      <w:r>
        <w:rPr>
          <w:b/>
        </w:rPr>
        <w:t>le droit européen</w:t>
      </w:r>
      <w:r>
        <w:t xml:space="preserve"> (art. 101 du Traité sur le fonctionnement de l’U</w:t>
      </w:r>
      <w:r w:rsidR="00FB0DF3">
        <w:t>E</w:t>
      </w:r>
      <w:r>
        <w:t>) interdisent</w:t>
      </w:r>
      <w:r>
        <w:rPr>
          <w:b/>
        </w:rPr>
        <w:t xml:space="preserve"> les ententes anticoncurrentielles, </w:t>
      </w:r>
      <w:r>
        <w:t>de manière assez similaire.</w:t>
      </w:r>
    </w:p>
    <w:p w14:paraId="10E774EF" w14:textId="68C23C07" w:rsidR="002859ED" w:rsidRDefault="003F172D" w:rsidP="003F172D">
      <w:pPr>
        <w:jc w:val="both"/>
        <w:rPr>
          <w:i/>
        </w:rPr>
      </w:pPr>
      <w:r>
        <w:t>-</w:t>
      </w:r>
      <w:r w:rsidR="002859ED" w:rsidRPr="008D411B">
        <w:rPr>
          <w:b/>
          <w:bCs/>
        </w:rPr>
        <w:t>Art L 420-1 C. com</w:t>
      </w:r>
      <w:r w:rsidR="002859ED">
        <w:t> : « </w:t>
      </w:r>
      <w:r w:rsidR="002859ED">
        <w:rPr>
          <w:i/>
        </w:rPr>
        <w:t>Sont prohibées, même par l’intermédiaire direct ou indirect d’une société du groupe implantée hors de France, lorsqu’elles ont pour objet ou peuvent avoir pour effet d’empêcher, de restreindre ou de fausser le jeu de la concurrence sur un marché, les actions concertées, conventions, ententes expresses ou tacites ou coalitions, notamment lorsqu’elles tendent à :</w:t>
      </w:r>
    </w:p>
    <w:p w14:paraId="1A7D9FC3" w14:textId="77777777" w:rsidR="002859ED" w:rsidRDefault="002859ED" w:rsidP="002859ED">
      <w:pPr>
        <w:numPr>
          <w:ilvl w:val="0"/>
          <w:numId w:val="2"/>
        </w:numPr>
        <w:jc w:val="both"/>
        <w:rPr>
          <w:i/>
        </w:rPr>
      </w:pPr>
      <w:r>
        <w:rPr>
          <w:i/>
        </w:rPr>
        <w:t>Limiter l’accès au marché ou le libre exercice de la concurrence par d’autres entreprises</w:t>
      </w:r>
    </w:p>
    <w:p w14:paraId="6066B263" w14:textId="77777777" w:rsidR="002859ED" w:rsidRDefault="002859ED" w:rsidP="002859ED">
      <w:pPr>
        <w:numPr>
          <w:ilvl w:val="0"/>
          <w:numId w:val="2"/>
        </w:numPr>
        <w:jc w:val="both"/>
        <w:rPr>
          <w:i/>
        </w:rPr>
      </w:pPr>
      <w:r>
        <w:rPr>
          <w:i/>
        </w:rPr>
        <w:t>Faire obstacle à la fixation des prix par le libre jeu du marché en favorisant artificiellement leur hausse ou leur baisse</w:t>
      </w:r>
    </w:p>
    <w:p w14:paraId="5ED662CB" w14:textId="77777777" w:rsidR="002859ED" w:rsidRDefault="002859ED" w:rsidP="002859ED">
      <w:pPr>
        <w:numPr>
          <w:ilvl w:val="0"/>
          <w:numId w:val="2"/>
        </w:numPr>
        <w:jc w:val="both"/>
        <w:rPr>
          <w:i/>
        </w:rPr>
      </w:pPr>
      <w:r>
        <w:rPr>
          <w:i/>
        </w:rPr>
        <w:t>Limiter ou contrôler la production, les débouchés, les investissements ou le progrès technique</w:t>
      </w:r>
    </w:p>
    <w:p w14:paraId="6198F5FD" w14:textId="77777777" w:rsidR="002859ED" w:rsidRDefault="002859ED" w:rsidP="002859ED">
      <w:pPr>
        <w:numPr>
          <w:ilvl w:val="0"/>
          <w:numId w:val="2"/>
        </w:numPr>
        <w:jc w:val="both"/>
      </w:pPr>
      <w:r>
        <w:rPr>
          <w:i/>
        </w:rPr>
        <w:t>Répartir les marchés ou les sources d’approvisionnement</w:t>
      </w:r>
      <w:r>
        <w:t> ».</w:t>
      </w:r>
    </w:p>
    <w:p w14:paraId="4421C87F" w14:textId="77777777" w:rsidR="002859ED" w:rsidRDefault="002859ED" w:rsidP="002859ED">
      <w:pPr>
        <w:ind w:firstLine="708"/>
        <w:jc w:val="both"/>
        <w:rPr>
          <w:b/>
        </w:rPr>
      </w:pPr>
    </w:p>
    <w:p w14:paraId="5F1584F4" w14:textId="77777777" w:rsidR="002859ED" w:rsidRDefault="002859ED" w:rsidP="002859ED">
      <w:pPr>
        <w:jc w:val="both"/>
      </w:pPr>
    </w:p>
    <w:p w14:paraId="5BB3BD7D" w14:textId="7E85CF73" w:rsidR="002859ED" w:rsidRDefault="003F172D" w:rsidP="002859ED">
      <w:pPr>
        <w:jc w:val="both"/>
        <w:rPr>
          <w:i/>
          <w:color w:val="303030"/>
        </w:rPr>
      </w:pPr>
      <w:r>
        <w:t>-</w:t>
      </w:r>
      <w:r w:rsidR="002859ED" w:rsidRPr="008D411B">
        <w:rPr>
          <w:b/>
          <w:bCs/>
        </w:rPr>
        <w:t>Art. 101 du Traité sur le fonctionnement de l’Union Européenne</w:t>
      </w:r>
      <w:r w:rsidR="002859ED">
        <w:t> : « </w:t>
      </w:r>
      <w:r w:rsidR="002859ED">
        <w:rPr>
          <w:i/>
        </w:rPr>
        <w:t>1. Sont incompatibles avec le marché intérieur et interdits tous accords entre entreprises, toutes décisions d’associations d’entreprises, et toutes pratiques concertées, qui sont susceptibles d’affecter le commerce entre Etats membres et qui ont pour objet ou pour effet d’empêcher, de restreindre ou de fausser le jeu de la concurrence à l’intérieur du marché intérieur</w:t>
      </w:r>
      <w:r w:rsidR="002859ED">
        <w:rPr>
          <w:i/>
          <w:color w:val="303030"/>
        </w:rPr>
        <w:t>, et notamment ceux qui consistent à :</w:t>
      </w:r>
    </w:p>
    <w:p w14:paraId="19793FE6" w14:textId="77777777" w:rsidR="002859ED" w:rsidRDefault="002859ED" w:rsidP="002859ED">
      <w:pPr>
        <w:jc w:val="both"/>
        <w:rPr>
          <w:color w:val="303030"/>
        </w:rPr>
      </w:pPr>
    </w:p>
    <w:tbl>
      <w:tblPr>
        <w:tblW w:w="0" w:type="auto"/>
        <w:shd w:val="clear" w:color="auto" w:fill="FFFFFF"/>
        <w:tblLook w:val="04A0" w:firstRow="1" w:lastRow="0" w:firstColumn="1" w:lastColumn="0" w:noHBand="0" w:noVBand="1"/>
      </w:tblPr>
      <w:tblGrid>
        <w:gridCol w:w="440"/>
        <w:gridCol w:w="8616"/>
      </w:tblGrid>
      <w:tr w:rsidR="002859ED" w14:paraId="257C5750" w14:textId="77777777" w:rsidTr="00D3144E">
        <w:trPr>
          <w:trHeight w:val="552"/>
        </w:trPr>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5B952C13" w14:textId="77777777" w:rsidR="002859ED" w:rsidRDefault="002859ED">
            <w:pPr>
              <w:suppressAutoHyphens w:val="0"/>
              <w:spacing w:after="240" w:line="270" w:lineRule="atLeast"/>
              <w:rPr>
                <w:i/>
                <w:color w:val="303030"/>
                <w:lang w:eastAsia="fr-FR"/>
              </w:rPr>
            </w:pPr>
            <w:proofErr w:type="gramStart"/>
            <w:r>
              <w:rPr>
                <w:i/>
                <w:color w:val="303030"/>
                <w:lang w:eastAsia="fr-FR"/>
              </w:rPr>
              <w:lastRenderedPageBreak/>
              <w:t>a</w:t>
            </w:r>
            <w:proofErr w:type="gramEnd"/>
            <w:r>
              <w:rPr>
                <w:i/>
                <w:color w:val="303030"/>
                <w:lang w:eastAsia="fr-FR"/>
              </w:rPr>
              <w:t>)</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04C8C6B9" w14:textId="77777777" w:rsidR="002859ED" w:rsidRDefault="002859ED">
            <w:pPr>
              <w:suppressAutoHyphens w:val="0"/>
              <w:spacing w:after="240" w:line="270" w:lineRule="atLeast"/>
              <w:rPr>
                <w:i/>
                <w:color w:val="303030"/>
                <w:lang w:eastAsia="fr-FR"/>
              </w:rPr>
            </w:pPr>
            <w:r>
              <w:rPr>
                <w:i/>
                <w:color w:val="303030"/>
                <w:lang w:eastAsia="fr-FR"/>
              </w:rPr>
              <w:t>fixer de façon directe ou indirecte les prix d'achat ou de vente ou d'autres conditions de transaction,</w:t>
            </w:r>
          </w:p>
        </w:tc>
      </w:tr>
    </w:tbl>
    <w:p w14:paraId="2E2E6311" w14:textId="77777777" w:rsidR="002859ED" w:rsidRDefault="002859ED" w:rsidP="002859ED">
      <w:pPr>
        <w:suppressAutoHyphens w:val="0"/>
        <w:rPr>
          <w:i/>
          <w:vanish/>
          <w:lang w:eastAsia="fr-FR"/>
        </w:rPr>
      </w:pPr>
    </w:p>
    <w:tbl>
      <w:tblPr>
        <w:tblW w:w="0" w:type="auto"/>
        <w:shd w:val="clear" w:color="auto" w:fill="FFFFFF"/>
        <w:tblLook w:val="04A0" w:firstRow="1" w:lastRow="0" w:firstColumn="1" w:lastColumn="0" w:noHBand="0" w:noVBand="1"/>
      </w:tblPr>
      <w:tblGrid>
        <w:gridCol w:w="440"/>
        <w:gridCol w:w="8616"/>
      </w:tblGrid>
      <w:tr w:rsidR="002859ED" w14:paraId="2E70E4F7" w14:textId="77777777" w:rsidTr="002859ED">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449B5632" w14:textId="77777777" w:rsidR="002859ED" w:rsidRDefault="002859ED">
            <w:pPr>
              <w:suppressAutoHyphens w:val="0"/>
              <w:spacing w:after="240" w:line="270" w:lineRule="atLeast"/>
              <w:rPr>
                <w:i/>
                <w:color w:val="303030"/>
                <w:lang w:eastAsia="fr-FR"/>
              </w:rPr>
            </w:pPr>
            <w:r>
              <w:rPr>
                <w:i/>
                <w:color w:val="303030"/>
                <w:lang w:eastAsia="fr-FR"/>
              </w:rPr>
              <w:t>b)</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16469FE6" w14:textId="77777777" w:rsidR="002859ED" w:rsidRDefault="002859ED">
            <w:pPr>
              <w:suppressAutoHyphens w:val="0"/>
              <w:spacing w:after="240" w:line="270" w:lineRule="atLeast"/>
              <w:rPr>
                <w:i/>
                <w:color w:val="303030"/>
                <w:lang w:eastAsia="fr-FR"/>
              </w:rPr>
            </w:pPr>
            <w:r>
              <w:rPr>
                <w:i/>
                <w:color w:val="303030"/>
                <w:lang w:eastAsia="fr-FR"/>
              </w:rPr>
              <w:t>limiter ou contrôler la production, les débouchés, le développement technique ou les investissements,</w:t>
            </w:r>
          </w:p>
        </w:tc>
      </w:tr>
    </w:tbl>
    <w:p w14:paraId="3C0CAA3A" w14:textId="77777777" w:rsidR="002859ED" w:rsidRDefault="002859ED" w:rsidP="002859ED">
      <w:pPr>
        <w:suppressAutoHyphens w:val="0"/>
        <w:rPr>
          <w:i/>
          <w:vanish/>
          <w:lang w:eastAsia="fr-FR"/>
        </w:rPr>
      </w:pPr>
    </w:p>
    <w:tbl>
      <w:tblPr>
        <w:tblW w:w="0" w:type="auto"/>
        <w:shd w:val="clear" w:color="auto" w:fill="FFFFFF"/>
        <w:tblLook w:val="04A0" w:firstRow="1" w:lastRow="0" w:firstColumn="1" w:lastColumn="0" w:noHBand="0" w:noVBand="1"/>
      </w:tblPr>
      <w:tblGrid>
        <w:gridCol w:w="427"/>
        <w:gridCol w:w="5751"/>
      </w:tblGrid>
      <w:tr w:rsidR="002859ED" w14:paraId="5D460F94" w14:textId="77777777" w:rsidTr="002859ED">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4CEB4C62" w14:textId="77777777" w:rsidR="002859ED" w:rsidRDefault="002859ED">
            <w:pPr>
              <w:suppressAutoHyphens w:val="0"/>
              <w:spacing w:after="240" w:line="270" w:lineRule="atLeast"/>
              <w:rPr>
                <w:i/>
                <w:color w:val="303030"/>
                <w:lang w:eastAsia="fr-FR"/>
              </w:rPr>
            </w:pPr>
            <w:r>
              <w:rPr>
                <w:i/>
                <w:color w:val="303030"/>
                <w:lang w:eastAsia="fr-FR"/>
              </w:rPr>
              <w:t>c)</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79DE3938" w14:textId="77777777" w:rsidR="002859ED" w:rsidRDefault="002859ED">
            <w:pPr>
              <w:suppressAutoHyphens w:val="0"/>
              <w:spacing w:after="240" w:line="270" w:lineRule="atLeast"/>
              <w:rPr>
                <w:i/>
                <w:color w:val="303030"/>
                <w:lang w:eastAsia="fr-FR"/>
              </w:rPr>
            </w:pPr>
            <w:r>
              <w:rPr>
                <w:i/>
                <w:color w:val="303030"/>
                <w:lang w:eastAsia="fr-FR"/>
              </w:rPr>
              <w:t>répartir les marchés ou les sources d'approvisionnement,</w:t>
            </w:r>
          </w:p>
        </w:tc>
      </w:tr>
    </w:tbl>
    <w:p w14:paraId="63D092E1" w14:textId="77777777" w:rsidR="002859ED" w:rsidRDefault="002859ED" w:rsidP="002859ED">
      <w:pPr>
        <w:suppressAutoHyphens w:val="0"/>
        <w:rPr>
          <w:i/>
          <w:vanish/>
          <w:lang w:eastAsia="fr-FR"/>
        </w:rPr>
      </w:pPr>
    </w:p>
    <w:tbl>
      <w:tblPr>
        <w:tblW w:w="0" w:type="auto"/>
        <w:shd w:val="clear" w:color="auto" w:fill="FFFFFF"/>
        <w:tblLook w:val="04A0" w:firstRow="1" w:lastRow="0" w:firstColumn="1" w:lastColumn="0" w:noHBand="0" w:noVBand="1"/>
      </w:tblPr>
      <w:tblGrid>
        <w:gridCol w:w="440"/>
        <w:gridCol w:w="8616"/>
      </w:tblGrid>
      <w:tr w:rsidR="002859ED" w14:paraId="275F3A53" w14:textId="77777777" w:rsidTr="002859ED">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539FB414" w14:textId="77777777" w:rsidR="002859ED" w:rsidRDefault="002859ED">
            <w:pPr>
              <w:suppressAutoHyphens w:val="0"/>
              <w:spacing w:after="240" w:line="270" w:lineRule="atLeast"/>
              <w:rPr>
                <w:i/>
                <w:color w:val="303030"/>
                <w:lang w:eastAsia="fr-FR"/>
              </w:rPr>
            </w:pPr>
            <w:r>
              <w:rPr>
                <w:i/>
                <w:color w:val="303030"/>
                <w:lang w:eastAsia="fr-FR"/>
              </w:rPr>
              <w:t>d)</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30CC4426" w14:textId="77777777" w:rsidR="002859ED" w:rsidRDefault="002859ED">
            <w:pPr>
              <w:suppressAutoHyphens w:val="0"/>
              <w:spacing w:after="240" w:line="270" w:lineRule="atLeast"/>
              <w:rPr>
                <w:i/>
                <w:color w:val="303030"/>
                <w:lang w:eastAsia="fr-FR"/>
              </w:rPr>
            </w:pPr>
            <w:r>
              <w:rPr>
                <w:i/>
                <w:color w:val="303030"/>
                <w:lang w:eastAsia="fr-FR"/>
              </w:rPr>
              <w:t>appliquer, à l'égard de partenaires commerciaux, des conditions inégales à des prestations équivalentes en leur infligeant de ce fait un désavantage dans la concurrence,</w:t>
            </w:r>
          </w:p>
        </w:tc>
      </w:tr>
    </w:tbl>
    <w:p w14:paraId="0B4D57CD" w14:textId="77777777" w:rsidR="002859ED" w:rsidRDefault="002859ED" w:rsidP="002859ED">
      <w:pPr>
        <w:suppressAutoHyphens w:val="0"/>
        <w:rPr>
          <w:i/>
          <w:vanish/>
          <w:lang w:eastAsia="fr-FR"/>
        </w:rPr>
      </w:pPr>
    </w:p>
    <w:tbl>
      <w:tblPr>
        <w:tblW w:w="0" w:type="auto"/>
        <w:shd w:val="clear" w:color="auto" w:fill="FFFFFF"/>
        <w:tblLook w:val="04A0" w:firstRow="1" w:lastRow="0" w:firstColumn="1" w:lastColumn="0" w:noHBand="0" w:noVBand="1"/>
      </w:tblPr>
      <w:tblGrid>
        <w:gridCol w:w="427"/>
        <w:gridCol w:w="8629"/>
      </w:tblGrid>
      <w:tr w:rsidR="002859ED" w14:paraId="0036EC36" w14:textId="77777777" w:rsidTr="002859ED">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312DF830" w14:textId="77777777" w:rsidR="002859ED" w:rsidRDefault="002859ED">
            <w:pPr>
              <w:suppressAutoHyphens w:val="0"/>
              <w:spacing w:after="240" w:line="270" w:lineRule="atLeast"/>
              <w:rPr>
                <w:i/>
                <w:color w:val="303030"/>
                <w:lang w:eastAsia="fr-FR"/>
              </w:rPr>
            </w:pPr>
            <w:r>
              <w:rPr>
                <w:i/>
                <w:color w:val="303030"/>
                <w:lang w:eastAsia="fr-FR"/>
              </w:rPr>
              <w:t>e)</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4B97236D" w14:textId="77777777" w:rsidR="002859ED" w:rsidRDefault="002859ED">
            <w:pPr>
              <w:suppressAutoHyphens w:val="0"/>
              <w:spacing w:after="240" w:line="270" w:lineRule="atLeast"/>
              <w:rPr>
                <w:i/>
                <w:color w:val="303030"/>
                <w:lang w:eastAsia="fr-FR"/>
              </w:rPr>
            </w:pPr>
            <w:r>
              <w:rPr>
                <w:i/>
                <w:color w:val="303030"/>
                <w:lang w:eastAsia="fr-FR"/>
              </w:rPr>
              <w:t>subordonner la conclusion de contrats à l'acceptation, par les partenaires, de prestations supplémentaires qui, par leur nature ou selon les usages commerciaux, n'ont pas de lien avec l'objet de ces contrats.</w:t>
            </w:r>
          </w:p>
        </w:tc>
      </w:tr>
    </w:tbl>
    <w:p w14:paraId="56107E66" w14:textId="77777777" w:rsidR="002859ED" w:rsidRDefault="002859ED" w:rsidP="002859ED">
      <w:pPr>
        <w:shd w:val="clear" w:color="auto" w:fill="FFFFFF"/>
        <w:suppressAutoHyphens w:val="0"/>
        <w:spacing w:after="240"/>
        <w:rPr>
          <w:i/>
          <w:color w:val="303030"/>
          <w:lang w:eastAsia="fr-FR"/>
        </w:rPr>
      </w:pPr>
    </w:p>
    <w:p w14:paraId="51CE0465" w14:textId="77777777" w:rsidR="002859ED" w:rsidRDefault="002859ED" w:rsidP="002859ED">
      <w:pPr>
        <w:shd w:val="clear" w:color="auto" w:fill="FFFFFF"/>
        <w:suppressAutoHyphens w:val="0"/>
        <w:spacing w:after="240"/>
        <w:rPr>
          <w:i/>
          <w:color w:val="303030"/>
          <w:lang w:eastAsia="fr-FR"/>
        </w:rPr>
      </w:pPr>
      <w:r>
        <w:rPr>
          <w:i/>
          <w:color w:val="303030"/>
          <w:lang w:eastAsia="fr-FR"/>
        </w:rPr>
        <w:t>2.   Les accords ou décisions interdits en vertu du présent article sont nuls de plein droit.</w:t>
      </w:r>
    </w:p>
    <w:p w14:paraId="6A662EB7" w14:textId="77777777" w:rsidR="002859ED" w:rsidRDefault="002859ED" w:rsidP="002859ED">
      <w:pPr>
        <w:shd w:val="clear" w:color="auto" w:fill="FFFFFF"/>
        <w:suppressAutoHyphens w:val="0"/>
        <w:spacing w:after="240"/>
        <w:rPr>
          <w:i/>
          <w:color w:val="303030"/>
          <w:lang w:eastAsia="fr-FR"/>
        </w:rPr>
      </w:pPr>
      <w:r>
        <w:rPr>
          <w:i/>
          <w:color w:val="303030"/>
          <w:lang w:eastAsia="fr-FR"/>
        </w:rPr>
        <w:t>3.   Toutefois, les dispositions du paragraphe 1 peuvent être déclarées inapplicables :</w:t>
      </w:r>
    </w:p>
    <w:tbl>
      <w:tblPr>
        <w:tblW w:w="0" w:type="auto"/>
        <w:shd w:val="clear" w:color="auto" w:fill="FFFFFF"/>
        <w:tblLook w:val="04A0" w:firstRow="1" w:lastRow="0" w:firstColumn="1" w:lastColumn="0" w:noHBand="0" w:noVBand="1"/>
      </w:tblPr>
      <w:tblGrid>
        <w:gridCol w:w="454"/>
        <w:gridCol w:w="5517"/>
      </w:tblGrid>
      <w:tr w:rsidR="002859ED" w14:paraId="03E62EAC" w14:textId="77777777" w:rsidTr="002859ED">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6D1B157E" w14:textId="77777777" w:rsidR="002859ED" w:rsidRDefault="002859ED">
            <w:pPr>
              <w:suppressAutoHyphens w:val="0"/>
              <w:spacing w:after="240" w:line="270" w:lineRule="atLeast"/>
              <w:rPr>
                <w:i/>
                <w:color w:val="303030"/>
                <w:lang w:eastAsia="fr-FR"/>
              </w:rPr>
            </w:pPr>
            <w:r>
              <w:rPr>
                <w:i/>
                <w:color w:val="303030"/>
                <w:lang w:eastAsia="fr-FR"/>
              </w:rPr>
              <w:t>—</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43147C02" w14:textId="77777777" w:rsidR="002859ED" w:rsidRDefault="002859ED">
            <w:pPr>
              <w:suppressAutoHyphens w:val="0"/>
              <w:spacing w:after="240" w:line="270" w:lineRule="atLeast"/>
              <w:rPr>
                <w:i/>
                <w:color w:val="303030"/>
                <w:lang w:eastAsia="fr-FR"/>
              </w:rPr>
            </w:pPr>
            <w:r>
              <w:rPr>
                <w:i/>
                <w:color w:val="303030"/>
                <w:lang w:eastAsia="fr-FR"/>
              </w:rPr>
              <w:t>à tout accord ou catégorie d'accords entre entreprises,</w:t>
            </w:r>
          </w:p>
        </w:tc>
      </w:tr>
    </w:tbl>
    <w:p w14:paraId="30993D13" w14:textId="77777777" w:rsidR="002859ED" w:rsidRDefault="002859ED" w:rsidP="002859ED">
      <w:pPr>
        <w:suppressAutoHyphens w:val="0"/>
        <w:rPr>
          <w:i/>
          <w:vanish/>
          <w:lang w:eastAsia="fr-FR"/>
        </w:rPr>
      </w:pPr>
    </w:p>
    <w:tbl>
      <w:tblPr>
        <w:tblW w:w="0" w:type="auto"/>
        <w:shd w:val="clear" w:color="auto" w:fill="FFFFFF"/>
        <w:tblLook w:val="04A0" w:firstRow="1" w:lastRow="0" w:firstColumn="1" w:lastColumn="0" w:noHBand="0" w:noVBand="1"/>
      </w:tblPr>
      <w:tblGrid>
        <w:gridCol w:w="454"/>
        <w:gridCol w:w="7215"/>
      </w:tblGrid>
      <w:tr w:rsidR="002859ED" w14:paraId="47902EE4" w14:textId="77777777" w:rsidTr="002859ED">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01C8CB69" w14:textId="77777777" w:rsidR="002859ED" w:rsidRDefault="002859ED">
            <w:pPr>
              <w:suppressAutoHyphens w:val="0"/>
              <w:spacing w:after="240" w:line="270" w:lineRule="atLeast"/>
              <w:rPr>
                <w:i/>
                <w:color w:val="303030"/>
                <w:lang w:eastAsia="fr-FR"/>
              </w:rPr>
            </w:pPr>
            <w:r>
              <w:rPr>
                <w:i/>
                <w:color w:val="303030"/>
                <w:lang w:eastAsia="fr-FR"/>
              </w:rPr>
              <w:t>—</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0F3035E4" w14:textId="77777777" w:rsidR="002859ED" w:rsidRDefault="002859ED">
            <w:pPr>
              <w:suppressAutoHyphens w:val="0"/>
              <w:spacing w:after="240" w:line="270" w:lineRule="atLeast"/>
              <w:rPr>
                <w:i/>
                <w:color w:val="303030"/>
                <w:lang w:eastAsia="fr-FR"/>
              </w:rPr>
            </w:pPr>
            <w:r>
              <w:rPr>
                <w:i/>
                <w:color w:val="303030"/>
                <w:lang w:eastAsia="fr-FR"/>
              </w:rPr>
              <w:t>à toute décision ou catégorie de décisions d'associations d'entreprises et</w:t>
            </w:r>
          </w:p>
        </w:tc>
      </w:tr>
    </w:tbl>
    <w:p w14:paraId="0163C11D" w14:textId="77777777" w:rsidR="002859ED" w:rsidRDefault="002859ED" w:rsidP="002859ED">
      <w:pPr>
        <w:suppressAutoHyphens w:val="0"/>
        <w:rPr>
          <w:i/>
          <w:vanish/>
          <w:lang w:eastAsia="fr-FR"/>
        </w:rPr>
      </w:pPr>
    </w:p>
    <w:tbl>
      <w:tblPr>
        <w:tblW w:w="0" w:type="auto"/>
        <w:shd w:val="clear" w:color="auto" w:fill="FFFFFF"/>
        <w:tblLook w:val="04A0" w:firstRow="1" w:lastRow="0" w:firstColumn="1" w:lastColumn="0" w:noHBand="0" w:noVBand="1"/>
      </w:tblPr>
      <w:tblGrid>
        <w:gridCol w:w="454"/>
        <w:gridCol w:w="6372"/>
      </w:tblGrid>
      <w:tr w:rsidR="002859ED" w14:paraId="418975FE" w14:textId="77777777" w:rsidTr="002859ED">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6AF438AB" w14:textId="77777777" w:rsidR="002859ED" w:rsidRDefault="002859ED">
            <w:pPr>
              <w:suppressAutoHyphens w:val="0"/>
              <w:spacing w:after="240" w:line="270" w:lineRule="atLeast"/>
              <w:rPr>
                <w:i/>
                <w:color w:val="303030"/>
                <w:lang w:eastAsia="fr-FR"/>
              </w:rPr>
            </w:pPr>
            <w:r>
              <w:rPr>
                <w:i/>
                <w:color w:val="303030"/>
                <w:lang w:eastAsia="fr-FR"/>
              </w:rPr>
              <w:t>—</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362EEEBC" w14:textId="77777777" w:rsidR="002859ED" w:rsidRDefault="002859ED">
            <w:pPr>
              <w:suppressAutoHyphens w:val="0"/>
              <w:spacing w:after="240" w:line="270" w:lineRule="atLeast"/>
              <w:rPr>
                <w:i/>
                <w:color w:val="303030"/>
                <w:lang w:eastAsia="fr-FR"/>
              </w:rPr>
            </w:pPr>
            <w:r>
              <w:rPr>
                <w:i/>
                <w:color w:val="303030"/>
                <w:lang w:eastAsia="fr-FR"/>
              </w:rPr>
              <w:t>à toute pratique concertée ou catégorie de pratiques concertées</w:t>
            </w:r>
          </w:p>
        </w:tc>
      </w:tr>
    </w:tbl>
    <w:p w14:paraId="518066FE" w14:textId="77777777" w:rsidR="002859ED" w:rsidRDefault="002859ED" w:rsidP="002859ED">
      <w:pPr>
        <w:shd w:val="clear" w:color="auto" w:fill="FFFFFF"/>
        <w:suppressAutoHyphens w:val="0"/>
        <w:spacing w:after="240"/>
        <w:rPr>
          <w:i/>
          <w:color w:val="303030"/>
          <w:lang w:eastAsia="fr-FR"/>
        </w:rPr>
      </w:pPr>
      <w:proofErr w:type="gramStart"/>
      <w:r>
        <w:rPr>
          <w:i/>
          <w:color w:val="303030"/>
          <w:lang w:eastAsia="fr-FR"/>
        </w:rPr>
        <w:t>qui</w:t>
      </w:r>
      <w:proofErr w:type="gramEnd"/>
      <w:r>
        <w:rPr>
          <w:i/>
          <w:color w:val="303030"/>
          <w:lang w:eastAsia="fr-FR"/>
        </w:rPr>
        <w:t xml:space="preserve"> contribuent à améliorer la production ou la distribution des produits ou à promouvoir le progrès technique ou économique, tout en réservant aux utilisateurs une partie équitable du profit qui en résulte, et sans:</w:t>
      </w:r>
    </w:p>
    <w:tbl>
      <w:tblPr>
        <w:tblW w:w="0" w:type="auto"/>
        <w:shd w:val="clear" w:color="auto" w:fill="FFFFFF"/>
        <w:tblLook w:val="04A0" w:firstRow="1" w:lastRow="0" w:firstColumn="1" w:lastColumn="0" w:noHBand="0" w:noVBand="1"/>
      </w:tblPr>
      <w:tblGrid>
        <w:gridCol w:w="440"/>
        <w:gridCol w:w="8616"/>
      </w:tblGrid>
      <w:tr w:rsidR="002859ED" w14:paraId="30DFC004" w14:textId="77777777" w:rsidTr="002859ED">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45FBF052" w14:textId="77777777" w:rsidR="002859ED" w:rsidRDefault="002859ED">
            <w:pPr>
              <w:suppressAutoHyphens w:val="0"/>
              <w:spacing w:after="240" w:line="270" w:lineRule="atLeast"/>
              <w:rPr>
                <w:i/>
                <w:color w:val="303030"/>
                <w:lang w:eastAsia="fr-FR"/>
              </w:rPr>
            </w:pPr>
            <w:r>
              <w:rPr>
                <w:i/>
                <w:color w:val="303030"/>
                <w:lang w:eastAsia="fr-FR"/>
              </w:rPr>
              <w:t>a)</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6D3F4FA8" w14:textId="77777777" w:rsidR="002859ED" w:rsidRDefault="002859ED">
            <w:pPr>
              <w:suppressAutoHyphens w:val="0"/>
              <w:spacing w:after="240" w:line="270" w:lineRule="atLeast"/>
              <w:rPr>
                <w:i/>
                <w:color w:val="303030"/>
                <w:lang w:eastAsia="fr-FR"/>
              </w:rPr>
            </w:pPr>
            <w:r>
              <w:rPr>
                <w:i/>
                <w:color w:val="303030"/>
                <w:lang w:eastAsia="fr-FR"/>
              </w:rPr>
              <w:t>imposer aux entreprises intéressées des restrictions qui ne sont pas indispensables pour atteindre ces objectifs,</w:t>
            </w:r>
          </w:p>
        </w:tc>
      </w:tr>
    </w:tbl>
    <w:p w14:paraId="12D62728" w14:textId="77777777" w:rsidR="002859ED" w:rsidRDefault="002859ED" w:rsidP="002859ED">
      <w:pPr>
        <w:suppressAutoHyphens w:val="0"/>
        <w:rPr>
          <w:i/>
          <w:vanish/>
          <w:lang w:eastAsia="fr-FR"/>
        </w:rPr>
      </w:pPr>
    </w:p>
    <w:tbl>
      <w:tblPr>
        <w:tblW w:w="0" w:type="auto"/>
        <w:shd w:val="clear" w:color="auto" w:fill="FFFFFF"/>
        <w:tblLook w:val="04A0" w:firstRow="1" w:lastRow="0" w:firstColumn="1" w:lastColumn="0" w:noHBand="0" w:noVBand="1"/>
      </w:tblPr>
      <w:tblGrid>
        <w:gridCol w:w="440"/>
        <w:gridCol w:w="8616"/>
      </w:tblGrid>
      <w:tr w:rsidR="002859ED" w14:paraId="40F51338" w14:textId="77777777" w:rsidTr="002859ED">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3CA8EADF" w14:textId="77777777" w:rsidR="002859ED" w:rsidRDefault="002859ED">
            <w:pPr>
              <w:suppressAutoHyphens w:val="0"/>
              <w:spacing w:after="240" w:line="270" w:lineRule="atLeast"/>
              <w:rPr>
                <w:i/>
                <w:color w:val="303030"/>
                <w:lang w:eastAsia="fr-FR"/>
              </w:rPr>
            </w:pPr>
            <w:r>
              <w:rPr>
                <w:i/>
                <w:color w:val="303030"/>
                <w:lang w:eastAsia="fr-FR"/>
              </w:rPr>
              <w:t>b)</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37472F79" w14:textId="77777777" w:rsidR="002859ED" w:rsidRDefault="002859ED">
            <w:pPr>
              <w:suppressAutoHyphens w:val="0"/>
              <w:spacing w:after="240" w:line="270" w:lineRule="atLeast"/>
              <w:rPr>
                <w:i/>
                <w:color w:val="303030"/>
                <w:lang w:eastAsia="fr-FR"/>
              </w:rPr>
            </w:pPr>
            <w:r>
              <w:rPr>
                <w:i/>
                <w:color w:val="303030"/>
                <w:lang w:eastAsia="fr-FR"/>
              </w:rPr>
              <w:t>donner à des entreprises la possibilité, pour une partie substantielle des produits en cause, d'éliminer la concurrence.</w:t>
            </w:r>
          </w:p>
        </w:tc>
      </w:tr>
    </w:tbl>
    <w:p w14:paraId="32982E99" w14:textId="77777777" w:rsidR="002859ED" w:rsidRDefault="002859ED" w:rsidP="002859ED">
      <w:pPr>
        <w:ind w:left="708" w:firstLine="708"/>
        <w:jc w:val="both"/>
        <w:rPr>
          <w:b/>
        </w:rPr>
      </w:pPr>
    </w:p>
    <w:p w14:paraId="1340618D" w14:textId="77777777" w:rsidR="002859ED" w:rsidRDefault="002859ED" w:rsidP="002859ED">
      <w:pPr>
        <w:numPr>
          <w:ilvl w:val="0"/>
          <w:numId w:val="3"/>
        </w:numPr>
        <w:jc w:val="both"/>
        <w:rPr>
          <w:b/>
        </w:rPr>
      </w:pPr>
      <w:r>
        <w:rPr>
          <w:b/>
        </w:rPr>
        <w:t>LES DIFFÉRENTS ÉLÉMENTS CONSTITUTIFS D’UNE ENTENTE :</w:t>
      </w:r>
    </w:p>
    <w:p w14:paraId="27EB1A04" w14:textId="77777777" w:rsidR="002859ED" w:rsidRDefault="002859ED" w:rsidP="002859ED">
      <w:pPr>
        <w:ind w:left="1776"/>
        <w:jc w:val="both"/>
        <w:rPr>
          <w:b/>
        </w:rPr>
      </w:pPr>
    </w:p>
    <w:p w14:paraId="0151E359" w14:textId="77777777" w:rsidR="002859ED" w:rsidRDefault="002859ED" w:rsidP="002859ED">
      <w:pPr>
        <w:ind w:firstLine="708"/>
        <w:jc w:val="both"/>
      </w:pPr>
      <w:r>
        <w:t xml:space="preserve">L’entente est </w:t>
      </w:r>
      <w:r>
        <w:rPr>
          <w:u w:val="single"/>
        </w:rPr>
        <w:t>une concertation entre des opérateurs économiques indépendants.</w:t>
      </w:r>
      <w:r>
        <w:t xml:space="preserve"> Il convient de distinguer le droit européen des ententes et le droit national. </w:t>
      </w:r>
    </w:p>
    <w:p w14:paraId="4497304A" w14:textId="77777777" w:rsidR="00DA452B" w:rsidRDefault="00DA452B" w:rsidP="002859ED">
      <w:pPr>
        <w:ind w:left="1416" w:firstLine="708"/>
        <w:jc w:val="both"/>
        <w:rPr>
          <w:b/>
        </w:rPr>
      </w:pPr>
    </w:p>
    <w:p w14:paraId="2C38329B" w14:textId="0C7D78FD" w:rsidR="002859ED" w:rsidRDefault="002859ED" w:rsidP="002859ED">
      <w:pPr>
        <w:ind w:left="1416" w:firstLine="708"/>
        <w:jc w:val="both"/>
        <w:rPr>
          <w:b/>
        </w:rPr>
      </w:pPr>
      <w:r>
        <w:rPr>
          <w:b/>
        </w:rPr>
        <w:t xml:space="preserve">1 – Le droit européen des ententes : </w:t>
      </w:r>
    </w:p>
    <w:p w14:paraId="02FA3443" w14:textId="77777777" w:rsidR="002859ED" w:rsidRDefault="002859ED" w:rsidP="002859ED">
      <w:pPr>
        <w:ind w:left="1416" w:firstLine="708"/>
        <w:jc w:val="both"/>
        <w:rPr>
          <w:b/>
        </w:rPr>
      </w:pPr>
    </w:p>
    <w:p w14:paraId="53B39A8C" w14:textId="77777777" w:rsidR="002859ED" w:rsidRDefault="002859ED" w:rsidP="002859ED">
      <w:pPr>
        <w:jc w:val="both"/>
      </w:pPr>
      <w:r>
        <w:t xml:space="preserve">Au vu de l’article 101 du Traité de l’Union, </w:t>
      </w:r>
      <w:r>
        <w:rPr>
          <w:b/>
        </w:rPr>
        <w:t>trois conditions sont exigées</w:t>
      </w:r>
      <w:r>
        <w:t xml:space="preserve"> pour qualifier un accord ou une pratique concertée d’anticoncurrentielle :</w:t>
      </w:r>
    </w:p>
    <w:p w14:paraId="2C3CCD25" w14:textId="77777777" w:rsidR="002859ED" w:rsidRDefault="002859ED" w:rsidP="002859ED">
      <w:pPr>
        <w:numPr>
          <w:ilvl w:val="0"/>
          <w:numId w:val="4"/>
        </w:numPr>
        <w:jc w:val="both"/>
      </w:pPr>
      <w:proofErr w:type="gramStart"/>
      <w:r>
        <w:rPr>
          <w:b/>
        </w:rPr>
        <w:t>la</w:t>
      </w:r>
      <w:proofErr w:type="gramEnd"/>
      <w:r>
        <w:rPr>
          <w:b/>
        </w:rPr>
        <w:t xml:space="preserve"> concurrence entre Etats membres doit être affectée</w:t>
      </w:r>
      <w:r>
        <w:t xml:space="preserve"> (ou susceptible de l’être) ;</w:t>
      </w:r>
    </w:p>
    <w:p w14:paraId="3396DE95" w14:textId="77777777" w:rsidR="002859ED" w:rsidRDefault="002859ED" w:rsidP="002859ED">
      <w:pPr>
        <w:numPr>
          <w:ilvl w:val="0"/>
          <w:numId w:val="4"/>
        </w:numPr>
        <w:jc w:val="both"/>
      </w:pPr>
      <w:proofErr w:type="gramStart"/>
      <w:r>
        <w:rPr>
          <w:b/>
        </w:rPr>
        <w:lastRenderedPageBreak/>
        <w:t>un</w:t>
      </w:r>
      <w:proofErr w:type="gramEnd"/>
      <w:r>
        <w:rPr>
          <w:b/>
        </w:rPr>
        <w:t xml:space="preserve"> accord entre entreprises doit exister</w:t>
      </w:r>
      <w:r>
        <w:t>, des entreprises qui disposent d’une autonomie de décision. Les formes d’accords sont variées : accords structurels, contractuels, horizontaux, verticaux …</w:t>
      </w:r>
    </w:p>
    <w:p w14:paraId="3DE5C150" w14:textId="77777777" w:rsidR="002859ED" w:rsidRDefault="002859ED" w:rsidP="002859ED">
      <w:pPr>
        <w:ind w:firstLine="360"/>
        <w:jc w:val="both"/>
        <w:rPr>
          <w:b/>
        </w:rPr>
      </w:pPr>
    </w:p>
    <w:p w14:paraId="3235E2F8" w14:textId="77777777" w:rsidR="002859ED" w:rsidRDefault="002859ED" w:rsidP="002859ED">
      <w:pPr>
        <w:jc w:val="both"/>
        <w:rPr>
          <w:b/>
          <w:i/>
          <w:u w:val="single"/>
        </w:rPr>
      </w:pPr>
      <w:r>
        <w:rPr>
          <w:b/>
          <w:i/>
          <w:u w:val="single"/>
        </w:rPr>
        <w:t>A noter </w:t>
      </w:r>
      <w:r>
        <w:rPr>
          <w:b/>
          <w:i/>
        </w:rPr>
        <w:t xml:space="preserve">: </w:t>
      </w:r>
    </w:p>
    <w:p w14:paraId="585113D1" w14:textId="77777777" w:rsidR="002859ED" w:rsidRDefault="002859ED" w:rsidP="002859ED">
      <w:pPr>
        <w:jc w:val="both"/>
        <w:rPr>
          <w:i/>
        </w:rPr>
      </w:pPr>
      <w:r>
        <w:rPr>
          <w:b/>
          <w:i/>
        </w:rPr>
        <w:t xml:space="preserve">-Les ententes horizontales sont conclues entre des entreprises concurrentes </w:t>
      </w:r>
      <w:r>
        <w:rPr>
          <w:i/>
        </w:rPr>
        <w:t xml:space="preserve">(Ex : un accord sur les prix de vente entre les fournisseurs de produits analogues) </w:t>
      </w:r>
    </w:p>
    <w:p w14:paraId="39721CF5" w14:textId="77777777" w:rsidR="002859ED" w:rsidRDefault="002859ED" w:rsidP="002859ED">
      <w:pPr>
        <w:jc w:val="both"/>
        <w:rPr>
          <w:i/>
        </w:rPr>
      </w:pPr>
      <w:r>
        <w:rPr>
          <w:b/>
          <w:i/>
        </w:rPr>
        <w:t>-Les ententes verticales sont conclues entre des entreprises non-concurrentes</w:t>
      </w:r>
      <w:r>
        <w:rPr>
          <w:i/>
        </w:rPr>
        <w:t xml:space="preserve"> se situant à des stades différents du processus de production-distribution (ex : un accord d’exclusivité entre un fournisseur et un distributeur, de nature à évincer du marché les autres opérateurs).</w:t>
      </w:r>
    </w:p>
    <w:p w14:paraId="69CDA949" w14:textId="77777777" w:rsidR="002859ED" w:rsidRDefault="002859ED" w:rsidP="002859ED">
      <w:pPr>
        <w:jc w:val="both"/>
      </w:pPr>
    </w:p>
    <w:p w14:paraId="11E43DE6" w14:textId="77777777" w:rsidR="002859ED" w:rsidRDefault="002859ED" w:rsidP="002859ED">
      <w:pPr>
        <w:numPr>
          <w:ilvl w:val="0"/>
          <w:numId w:val="5"/>
        </w:numPr>
        <w:jc w:val="both"/>
        <w:rPr>
          <w:b/>
        </w:rPr>
      </w:pPr>
      <w:proofErr w:type="gramStart"/>
      <w:r>
        <w:rPr>
          <w:b/>
        </w:rPr>
        <w:t>les</w:t>
      </w:r>
      <w:proofErr w:type="gramEnd"/>
      <w:r>
        <w:rPr>
          <w:b/>
        </w:rPr>
        <w:t xml:space="preserve"> accords doivent avoir un objet ou un effet anticoncurrentiel, même potentiel </w:t>
      </w:r>
      <w:r>
        <w:t>(empêcher, restreindre ou fausser le jeu de la concurrence …)</w:t>
      </w:r>
      <w:r>
        <w:rPr>
          <w:b/>
        </w:rPr>
        <w:t xml:space="preserve"> </w:t>
      </w:r>
    </w:p>
    <w:p w14:paraId="7C275500" w14:textId="77777777" w:rsidR="002859ED" w:rsidRDefault="002859ED" w:rsidP="002859ED">
      <w:pPr>
        <w:jc w:val="both"/>
        <w:rPr>
          <w:b/>
        </w:rPr>
      </w:pPr>
    </w:p>
    <w:p w14:paraId="4A131243" w14:textId="2BC08552" w:rsidR="002859ED" w:rsidRDefault="002859ED" w:rsidP="00CA13AE">
      <w:pPr>
        <w:ind w:left="1416" w:firstLine="708"/>
        <w:jc w:val="both"/>
      </w:pPr>
      <w:r>
        <w:rPr>
          <w:b/>
        </w:rPr>
        <w:t>2 – Le droit national des ententes :</w:t>
      </w:r>
      <w:r w:rsidR="00CA13AE">
        <w:rPr>
          <w:b/>
        </w:rPr>
        <w:t xml:space="preserve"> deux </w:t>
      </w:r>
      <w:r>
        <w:rPr>
          <w:b/>
        </w:rPr>
        <w:t xml:space="preserve">conditions </w:t>
      </w:r>
      <w:r w:rsidR="005E2282">
        <w:rPr>
          <w:b/>
        </w:rPr>
        <w:t xml:space="preserve">à </w:t>
      </w:r>
      <w:r>
        <w:rPr>
          <w:b/>
        </w:rPr>
        <w:t>rempli</w:t>
      </w:r>
      <w:r w:rsidR="005E2282">
        <w:rPr>
          <w:b/>
        </w:rPr>
        <w:t>r</w:t>
      </w:r>
      <w:r>
        <w:t> :</w:t>
      </w:r>
    </w:p>
    <w:p w14:paraId="58B07AEA" w14:textId="77777777" w:rsidR="002859ED" w:rsidRDefault="002859ED" w:rsidP="002859ED">
      <w:pPr>
        <w:jc w:val="both"/>
      </w:pPr>
    </w:p>
    <w:p w14:paraId="05685667" w14:textId="77777777" w:rsidR="002859ED" w:rsidRDefault="002859ED" w:rsidP="002859ED">
      <w:pPr>
        <w:numPr>
          <w:ilvl w:val="0"/>
          <w:numId w:val="5"/>
        </w:numPr>
        <w:jc w:val="both"/>
      </w:pPr>
      <w:r>
        <w:rPr>
          <w:b/>
        </w:rPr>
        <w:t>L’accord entre partenaires économiques</w:t>
      </w:r>
      <w:r>
        <w:t xml:space="preserve"> suppose là aussi un </w:t>
      </w:r>
      <w:r>
        <w:rPr>
          <w:b/>
        </w:rPr>
        <w:t>accord de volonté</w:t>
      </w:r>
      <w:r>
        <w:t xml:space="preserve"> qui implique le libre consentement et l’autonomie de décision de chaque partenaire. (Ce qui exclut les accords entre filiales d’un même groupe et entre la maison mère et sa filiale).</w:t>
      </w:r>
    </w:p>
    <w:p w14:paraId="0EC75668" w14:textId="77777777" w:rsidR="002859ED" w:rsidRDefault="002859ED" w:rsidP="002859ED">
      <w:pPr>
        <w:jc w:val="both"/>
      </w:pPr>
      <w:r>
        <w:rPr>
          <w:b/>
          <w:u w:val="single"/>
        </w:rPr>
        <w:t>La forme de l’accord est indifférente</w:t>
      </w:r>
      <w:r>
        <w:t xml:space="preserve"> (actions concertées, conventions, ententes tacites ou expresses, coalitions, groupement).</w:t>
      </w:r>
    </w:p>
    <w:p w14:paraId="104A94F9" w14:textId="3463A45F" w:rsidR="002859ED" w:rsidRDefault="002859ED" w:rsidP="002859ED">
      <w:pPr>
        <w:jc w:val="both"/>
        <w:rPr>
          <w:b/>
          <w:i/>
        </w:rPr>
      </w:pPr>
      <w:r>
        <w:rPr>
          <w:b/>
        </w:rPr>
        <w:t>Ex</w:t>
      </w:r>
      <w:r>
        <w:t> </w:t>
      </w:r>
      <w:r>
        <w:rPr>
          <w:i/>
        </w:rPr>
        <w:t xml:space="preserve">: </w:t>
      </w:r>
      <w:r w:rsidR="00556624">
        <w:rPr>
          <w:i/>
        </w:rPr>
        <w:t>a</w:t>
      </w:r>
      <w:r>
        <w:rPr>
          <w:i/>
        </w:rPr>
        <w:t xml:space="preserve">ccord tacite non formalisé mais révélé par l’étude du comportement des entreprises, dont il convient de prouver qu’il ne peut provenir du libre jeu du marché... </w:t>
      </w:r>
    </w:p>
    <w:p w14:paraId="1841C8FC" w14:textId="77777777" w:rsidR="002859ED" w:rsidRDefault="002859ED" w:rsidP="002859ED">
      <w:pPr>
        <w:ind w:left="720"/>
        <w:jc w:val="both"/>
      </w:pPr>
    </w:p>
    <w:p w14:paraId="2EC82BB0" w14:textId="77777777" w:rsidR="002859ED" w:rsidRDefault="002859ED" w:rsidP="002859ED">
      <w:pPr>
        <w:numPr>
          <w:ilvl w:val="0"/>
          <w:numId w:val="5"/>
        </w:numPr>
        <w:jc w:val="both"/>
      </w:pPr>
      <w:r>
        <w:rPr>
          <w:b/>
        </w:rPr>
        <w:t xml:space="preserve">L’atteinte à la concurrence </w:t>
      </w:r>
      <w:r>
        <w:rPr>
          <w:b/>
          <w:i/>
        </w:rPr>
        <w:t>(point développé dans le B)</w:t>
      </w:r>
      <w:r>
        <w:t xml:space="preserve"> </w:t>
      </w:r>
    </w:p>
    <w:p w14:paraId="5040C4FF" w14:textId="7235B307" w:rsidR="002859ED" w:rsidRDefault="002859ED" w:rsidP="002859ED">
      <w:pPr>
        <w:jc w:val="both"/>
      </w:pPr>
    </w:p>
    <w:p w14:paraId="5FD23E1B" w14:textId="77777777" w:rsidR="002859ED" w:rsidRDefault="002859ED" w:rsidP="002859ED">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2859ED" w14:paraId="2A1F39F5" w14:textId="77777777" w:rsidTr="002859ED">
        <w:tc>
          <w:tcPr>
            <w:tcW w:w="9211" w:type="dxa"/>
            <w:tcBorders>
              <w:top w:val="single" w:sz="4" w:space="0" w:color="auto"/>
              <w:left w:val="single" w:sz="4" w:space="0" w:color="auto"/>
              <w:bottom w:val="single" w:sz="4" w:space="0" w:color="auto"/>
              <w:right w:val="single" w:sz="4" w:space="0" w:color="auto"/>
            </w:tcBorders>
            <w:hideMark/>
          </w:tcPr>
          <w:p w14:paraId="1FA578FD" w14:textId="77777777" w:rsidR="002859ED" w:rsidRDefault="002859ED">
            <w:pPr>
              <w:jc w:val="both"/>
            </w:pPr>
            <w:r>
              <w:rPr>
                <w:b/>
              </w:rPr>
              <w:t>Que ce soit au niveau européen ou national,</w:t>
            </w:r>
            <w:r>
              <w:t xml:space="preserve"> l</w:t>
            </w:r>
            <w:r>
              <w:rPr>
                <w:b/>
              </w:rPr>
              <w:t>’entente doit donc intervenir entre entreprises (en tant qu’opérateurs économiques indépendants)</w:t>
            </w:r>
            <w:r>
              <w:t xml:space="preserve">. La notion d’entreprise est entendue largement comme une </w:t>
            </w:r>
            <w:r>
              <w:rPr>
                <w:b/>
              </w:rPr>
              <w:t>entité exerçant une activité économique</w:t>
            </w:r>
            <w:r>
              <w:t xml:space="preserve">, quel que soit son statut juridique. </w:t>
            </w:r>
          </w:p>
        </w:tc>
      </w:tr>
    </w:tbl>
    <w:p w14:paraId="7D63C9EE" w14:textId="77777777" w:rsidR="002859ED" w:rsidRDefault="002859ED" w:rsidP="002859ED">
      <w:pPr>
        <w:jc w:val="both"/>
      </w:pPr>
    </w:p>
    <w:p w14:paraId="7846BAE6" w14:textId="77777777" w:rsidR="002859ED" w:rsidRDefault="002859ED" w:rsidP="002859ED">
      <w:pPr>
        <w:ind w:left="708" w:firstLine="708"/>
        <w:jc w:val="both"/>
        <w:rPr>
          <w:b/>
        </w:rPr>
      </w:pPr>
      <w:r>
        <w:rPr>
          <w:b/>
        </w:rPr>
        <w:t>B - L’OBJET DE L’ENTENTE : L’ATTEINTE A LA CONCURRENCE :</w:t>
      </w:r>
    </w:p>
    <w:p w14:paraId="4C7D0B1B" w14:textId="77777777" w:rsidR="002859ED" w:rsidRDefault="002859ED" w:rsidP="002859ED">
      <w:pPr>
        <w:ind w:left="708" w:firstLine="708"/>
        <w:jc w:val="both"/>
        <w:rPr>
          <w:b/>
        </w:rPr>
      </w:pPr>
    </w:p>
    <w:p w14:paraId="741FE6E5" w14:textId="77777777" w:rsidR="002859ED" w:rsidRDefault="002859ED" w:rsidP="002859ED">
      <w:pPr>
        <w:ind w:firstLine="708"/>
        <w:jc w:val="both"/>
      </w:pPr>
      <w:r>
        <w:t>Les textes européens et français</w:t>
      </w:r>
      <w:r>
        <w:rPr>
          <w:b/>
        </w:rPr>
        <w:t xml:space="preserve"> </w:t>
      </w:r>
      <w:r>
        <w:t>fournissent</w:t>
      </w:r>
      <w:r>
        <w:rPr>
          <w:b/>
        </w:rPr>
        <w:t xml:space="preserve"> une </w:t>
      </w:r>
      <w:r>
        <w:rPr>
          <w:b/>
          <w:u w:val="single"/>
        </w:rPr>
        <w:t>liste d’ententes dont l’objet est illicite</w:t>
      </w:r>
      <w:r>
        <w:t xml:space="preserve"> (voir ci-dessous).</w:t>
      </w:r>
      <w:r>
        <w:rPr>
          <w:b/>
        </w:rPr>
        <w:t xml:space="preserve"> </w:t>
      </w:r>
      <w:r>
        <w:t xml:space="preserve">Cette liste n’est pas exhaustive. </w:t>
      </w:r>
    </w:p>
    <w:p w14:paraId="06E9C21A" w14:textId="77777777" w:rsidR="002859ED" w:rsidRDefault="002859ED" w:rsidP="002859ED">
      <w:pPr>
        <w:jc w:val="both"/>
      </w:pPr>
      <w:r>
        <w:t xml:space="preserve">En réalité, </w:t>
      </w:r>
      <w:r>
        <w:rPr>
          <w:b/>
        </w:rPr>
        <w:t xml:space="preserve">sont illicites les ententes ayant pour </w:t>
      </w:r>
      <w:r>
        <w:rPr>
          <w:b/>
          <w:u w:val="single"/>
        </w:rPr>
        <w:t xml:space="preserve">objet </w:t>
      </w:r>
      <w:r>
        <w:rPr>
          <w:b/>
        </w:rPr>
        <w:t xml:space="preserve">ou effet d’empêcher, de restreindre ou de fausser le jeu de la concurrence sur un marché. </w:t>
      </w:r>
    </w:p>
    <w:p w14:paraId="50C809EE" w14:textId="77777777" w:rsidR="002859ED" w:rsidRDefault="002859ED" w:rsidP="002859ED">
      <w:pPr>
        <w:jc w:val="both"/>
        <w:rPr>
          <w:b/>
        </w:rPr>
      </w:pPr>
      <w:r>
        <w:rPr>
          <w:b/>
        </w:rPr>
        <w:t xml:space="preserve"> </w:t>
      </w:r>
    </w:p>
    <w:p w14:paraId="2531C8ED" w14:textId="77777777" w:rsidR="002859ED" w:rsidRDefault="002859ED" w:rsidP="002859ED">
      <w:pPr>
        <w:jc w:val="both"/>
      </w:pPr>
      <w:r>
        <w:rPr>
          <w:u w:val="single"/>
        </w:rPr>
        <w:t>L’obje</w:t>
      </w:r>
      <w:r>
        <w:t xml:space="preserve">t renvoie au </w:t>
      </w:r>
      <w:r>
        <w:rPr>
          <w:b/>
        </w:rPr>
        <w:t>but de l’entente</w:t>
      </w:r>
      <w:r>
        <w:t xml:space="preserve">. </w:t>
      </w:r>
      <w:r>
        <w:rPr>
          <w:b/>
        </w:rPr>
        <w:t>L’objet anticoncurrentiel suffit à rendre l’entente illicite</w:t>
      </w:r>
      <w:r>
        <w:t xml:space="preserve">. </w:t>
      </w:r>
    </w:p>
    <w:p w14:paraId="01F6014C" w14:textId="77777777" w:rsidR="002859ED" w:rsidRDefault="002859ED" w:rsidP="002859ED">
      <w:pPr>
        <w:jc w:val="both"/>
      </w:pPr>
      <w:r>
        <w:rPr>
          <w:b/>
        </w:rPr>
        <w:t>On l’apprécie en tenant compte de la situation du marché concerné</w:t>
      </w:r>
      <w:r>
        <w:t xml:space="preserve"> (ouvert ou fermé), de la position et de l’importance des entreprises parties à l’entente... </w:t>
      </w:r>
    </w:p>
    <w:p w14:paraId="559C61E0" w14:textId="1F24BA85" w:rsidR="002859ED" w:rsidRDefault="002859ED" w:rsidP="002859ED">
      <w:pPr>
        <w:jc w:val="both"/>
      </w:pPr>
      <w:r w:rsidRPr="00C64EF6">
        <w:rPr>
          <w:u w:val="single"/>
        </w:rPr>
        <w:t>Si l’objet n’est pas anticoncurrentiel, il convient alors d’examiner les effets constatés ou possibles de l’entente</w:t>
      </w:r>
      <w:r>
        <w:t>.</w:t>
      </w:r>
      <w:r w:rsidR="00E65142">
        <w:t xml:space="preserve"> (Objet ou </w:t>
      </w:r>
      <w:r w:rsidR="00E65142" w:rsidRPr="00E65142">
        <w:rPr>
          <w:u w:val="single"/>
        </w:rPr>
        <w:t>conséquences</w:t>
      </w:r>
      <w:r w:rsidR="00E65142">
        <w:t>)</w:t>
      </w:r>
    </w:p>
    <w:p w14:paraId="6B63C117" w14:textId="77777777" w:rsidR="002859ED" w:rsidRDefault="002859ED" w:rsidP="002859ED">
      <w:pPr>
        <w:jc w:val="both"/>
      </w:pPr>
    </w:p>
    <w:p w14:paraId="6CF383B7" w14:textId="4CFC7267" w:rsidR="002859ED" w:rsidRDefault="002859ED" w:rsidP="002859ED">
      <w:pPr>
        <w:jc w:val="both"/>
        <w:rPr>
          <w:i/>
        </w:rPr>
      </w:pPr>
      <w:r>
        <w:rPr>
          <w:b/>
          <w:i/>
        </w:rPr>
        <w:t>E</w:t>
      </w:r>
      <w:r w:rsidR="00F96546">
        <w:rPr>
          <w:b/>
          <w:i/>
        </w:rPr>
        <w:t>x</w:t>
      </w:r>
      <w:r>
        <w:rPr>
          <w:b/>
          <w:i/>
        </w:rPr>
        <w:t xml:space="preserve"> : </w:t>
      </w:r>
      <w:r>
        <w:rPr>
          <w:i/>
        </w:rPr>
        <w:t>Une clause d’interdiction d’exporter à un objet anticoncurrentiel, même si elle n’a pas été mise en œuvre.</w:t>
      </w:r>
    </w:p>
    <w:p w14:paraId="55110721" w14:textId="77777777" w:rsidR="002859ED" w:rsidRDefault="002859ED" w:rsidP="002859ED">
      <w:pPr>
        <w:jc w:val="both"/>
      </w:pPr>
      <w:r>
        <w:rPr>
          <w:i/>
        </w:rPr>
        <w:t>La prise de participation minoritaire dans une société n’a pas un objet anticoncurrentiel, mais son effet peut l’être s’il conduit à une coordination du comportement des sociétés</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2859ED" w14:paraId="5546BCBF" w14:textId="77777777" w:rsidTr="00D575E1">
        <w:tc>
          <w:tcPr>
            <w:tcW w:w="4531" w:type="dxa"/>
            <w:tcBorders>
              <w:top w:val="single" w:sz="4" w:space="0" w:color="auto"/>
              <w:left w:val="single" w:sz="4" w:space="0" w:color="auto"/>
              <w:bottom w:val="single" w:sz="4" w:space="0" w:color="auto"/>
              <w:right w:val="single" w:sz="4" w:space="0" w:color="auto"/>
            </w:tcBorders>
            <w:hideMark/>
          </w:tcPr>
          <w:p w14:paraId="2B238B1E" w14:textId="77777777" w:rsidR="002859ED" w:rsidRDefault="002859ED">
            <w:pPr>
              <w:jc w:val="both"/>
              <w:rPr>
                <w:b/>
              </w:rPr>
            </w:pPr>
            <w:r>
              <w:rPr>
                <w:b/>
              </w:rPr>
              <w:lastRenderedPageBreak/>
              <w:t>Droit communautaire</w:t>
            </w:r>
          </w:p>
        </w:tc>
        <w:tc>
          <w:tcPr>
            <w:tcW w:w="4531" w:type="dxa"/>
            <w:tcBorders>
              <w:top w:val="single" w:sz="4" w:space="0" w:color="auto"/>
              <w:left w:val="single" w:sz="4" w:space="0" w:color="auto"/>
              <w:bottom w:val="single" w:sz="4" w:space="0" w:color="auto"/>
              <w:right w:val="single" w:sz="4" w:space="0" w:color="auto"/>
            </w:tcBorders>
            <w:hideMark/>
          </w:tcPr>
          <w:p w14:paraId="0D9CD93D" w14:textId="77777777" w:rsidR="002859ED" w:rsidRDefault="002859ED">
            <w:pPr>
              <w:jc w:val="both"/>
              <w:rPr>
                <w:b/>
              </w:rPr>
            </w:pPr>
            <w:r>
              <w:rPr>
                <w:b/>
              </w:rPr>
              <w:t>Droit français</w:t>
            </w:r>
          </w:p>
        </w:tc>
      </w:tr>
      <w:tr w:rsidR="002859ED" w14:paraId="75D6D010" w14:textId="77777777" w:rsidTr="00D575E1">
        <w:tc>
          <w:tcPr>
            <w:tcW w:w="4531" w:type="dxa"/>
            <w:tcBorders>
              <w:top w:val="single" w:sz="4" w:space="0" w:color="auto"/>
              <w:left w:val="single" w:sz="4" w:space="0" w:color="auto"/>
              <w:bottom w:val="single" w:sz="4" w:space="0" w:color="auto"/>
              <w:right w:val="single" w:sz="4" w:space="0" w:color="auto"/>
            </w:tcBorders>
            <w:hideMark/>
          </w:tcPr>
          <w:p w14:paraId="15C3BF16" w14:textId="77777777" w:rsidR="002859ED" w:rsidRDefault="002859ED">
            <w:pPr>
              <w:jc w:val="both"/>
            </w:pPr>
            <w:r>
              <w:t>-Fixer de façon directe ou indirecte les prix d’achat ou de vente ou d’autres conditions de transaction</w:t>
            </w:r>
          </w:p>
          <w:p w14:paraId="11865E5A" w14:textId="77777777" w:rsidR="002859ED" w:rsidRDefault="002859ED">
            <w:pPr>
              <w:jc w:val="both"/>
            </w:pPr>
            <w:r>
              <w:t>-Limiter ou contrôler la production, les débouchés, le développement technique ou les investissements.</w:t>
            </w:r>
          </w:p>
          <w:p w14:paraId="6ADE4E60" w14:textId="77777777" w:rsidR="002859ED" w:rsidRDefault="002859ED">
            <w:pPr>
              <w:jc w:val="both"/>
            </w:pPr>
            <w:r>
              <w:t>-Répartir les marchés ou les sources d’approvisionnement</w:t>
            </w:r>
          </w:p>
          <w:p w14:paraId="6D71B51B" w14:textId="77777777" w:rsidR="002859ED" w:rsidRDefault="002859ED">
            <w:pPr>
              <w:jc w:val="both"/>
            </w:pPr>
            <w:r>
              <w:t>-Appliquer, à l’égard de partenaires commerciaux, des conditions inégales à des prestations équivalents (pratiques discriminatoires)</w:t>
            </w:r>
          </w:p>
          <w:p w14:paraId="3E3DACF1" w14:textId="77777777" w:rsidR="002859ED" w:rsidRDefault="002859ED">
            <w:pPr>
              <w:jc w:val="both"/>
            </w:pPr>
            <w:r>
              <w:t>-Subordonner la conclusion de contrats à l’acceptation par les partenaires de prestations supplémentaires sans lien avec l’objet du contrat</w:t>
            </w:r>
          </w:p>
        </w:tc>
        <w:tc>
          <w:tcPr>
            <w:tcW w:w="4531" w:type="dxa"/>
            <w:tcBorders>
              <w:top w:val="single" w:sz="4" w:space="0" w:color="auto"/>
              <w:left w:val="single" w:sz="4" w:space="0" w:color="auto"/>
              <w:bottom w:val="single" w:sz="4" w:space="0" w:color="auto"/>
              <w:right w:val="single" w:sz="4" w:space="0" w:color="auto"/>
            </w:tcBorders>
            <w:hideMark/>
          </w:tcPr>
          <w:p w14:paraId="5F207530" w14:textId="77777777" w:rsidR="002859ED" w:rsidRDefault="002859ED">
            <w:pPr>
              <w:jc w:val="both"/>
            </w:pPr>
            <w:r>
              <w:t>-Faire obstacle à la fixation des prix par le libre jeu du marché en favorisant artificiellement leur hausse ou leur baisse.</w:t>
            </w:r>
          </w:p>
          <w:p w14:paraId="7B3C91E5" w14:textId="77777777" w:rsidR="002859ED" w:rsidRDefault="002859ED">
            <w:pPr>
              <w:jc w:val="both"/>
            </w:pPr>
            <w:r>
              <w:t>-Limiter ou contrôler la production, les débouchés, les investissements ou le progrès technique.</w:t>
            </w:r>
          </w:p>
          <w:p w14:paraId="5DB5E7C4" w14:textId="77777777" w:rsidR="002859ED" w:rsidRDefault="002859ED">
            <w:pPr>
              <w:jc w:val="both"/>
            </w:pPr>
            <w:r>
              <w:t>-Répartir les marchés ou les sources d’approvisionnement</w:t>
            </w:r>
          </w:p>
          <w:p w14:paraId="2689217F" w14:textId="77777777" w:rsidR="002859ED" w:rsidRDefault="002859ED">
            <w:pPr>
              <w:jc w:val="both"/>
            </w:pPr>
            <w:r>
              <w:t xml:space="preserve">-Limiter l’accès au marché ou le libre exercice de la concurrence par d’autres entreprises. </w:t>
            </w:r>
          </w:p>
        </w:tc>
      </w:tr>
    </w:tbl>
    <w:p w14:paraId="4CF8E83A" w14:textId="77777777" w:rsidR="002859ED" w:rsidRDefault="002859ED" w:rsidP="002859ED">
      <w:pPr>
        <w:jc w:val="both"/>
        <w:rPr>
          <w:b/>
        </w:rPr>
      </w:pPr>
    </w:p>
    <w:p w14:paraId="71516E00" w14:textId="77777777" w:rsidR="002859ED" w:rsidRDefault="002859ED" w:rsidP="002859ED">
      <w:pPr>
        <w:ind w:firstLine="708"/>
        <w:jc w:val="both"/>
        <w:rPr>
          <w:b/>
        </w:rPr>
      </w:pPr>
      <w:r>
        <w:rPr>
          <w:b/>
          <w:sz w:val="28"/>
          <w:szCs w:val="28"/>
        </w:rPr>
        <w:t>-L’incidence de l’entente doit être constatée sur un marché :</w:t>
      </w:r>
    </w:p>
    <w:p w14:paraId="5BF5EE42" w14:textId="77777777" w:rsidR="002859ED" w:rsidRDefault="002859ED" w:rsidP="002859ED">
      <w:pPr>
        <w:jc w:val="both"/>
        <w:rPr>
          <w:b/>
        </w:rPr>
      </w:pPr>
    </w:p>
    <w:p w14:paraId="04C2485A" w14:textId="77777777" w:rsidR="002859ED" w:rsidRDefault="002859ED" w:rsidP="002859ED">
      <w:pPr>
        <w:jc w:val="both"/>
        <w:rPr>
          <w:b/>
        </w:rPr>
      </w:pPr>
      <w:r>
        <w:rPr>
          <w:b/>
        </w:rPr>
        <w:t>-En droit européen, le marché est celui de l’espace de l’UE.</w:t>
      </w:r>
    </w:p>
    <w:p w14:paraId="2C5E472A" w14:textId="77777777" w:rsidR="002859ED" w:rsidRDefault="002859ED" w:rsidP="002859ED">
      <w:pPr>
        <w:jc w:val="both"/>
      </w:pPr>
      <w:r>
        <w:rPr>
          <w:b/>
        </w:rPr>
        <w:t>-En droit interne</w:t>
      </w:r>
      <w:r>
        <w:t xml:space="preserve">, c’est celui du </w:t>
      </w:r>
      <w:r>
        <w:rPr>
          <w:b/>
        </w:rPr>
        <w:t>marché interne.</w:t>
      </w:r>
      <w:r>
        <w:t xml:space="preserve"> </w:t>
      </w:r>
    </w:p>
    <w:p w14:paraId="2F645E3E" w14:textId="77777777" w:rsidR="002859ED" w:rsidRDefault="002859ED" w:rsidP="002859ED">
      <w:pPr>
        <w:jc w:val="both"/>
      </w:pPr>
      <w:r>
        <w:t>Cette condition ne suppose pas que les entreprises parties à l’entente soient nécessairement situées dans l’espace visé même s’il s’agit de la situation la plus fréquente. Il suffit que l’incidence de l’entente affecte l’espace visé.</w:t>
      </w:r>
    </w:p>
    <w:p w14:paraId="3880366F" w14:textId="77777777" w:rsidR="002859ED" w:rsidRDefault="002859ED" w:rsidP="002859ED">
      <w:pPr>
        <w:jc w:val="both"/>
      </w:pPr>
      <w:r>
        <w:rPr>
          <w:b/>
        </w:rPr>
        <w:t xml:space="preserve">Ex : </w:t>
      </w:r>
      <w:r>
        <w:rPr>
          <w:i/>
        </w:rPr>
        <w:t>Une entreprise américaine, deux japonaises et deux coréennes ont été condamnées par la Commission européenne alors qu’aucune d’elles n’étaient implantées en Europe. En revanche, leur entente affectait notamment l’espace communautaire. Elle consistait à fixer le prix de la lysine synthétique et des quotas de vente par marché</w:t>
      </w:r>
      <w:r>
        <w:t>.</w:t>
      </w:r>
    </w:p>
    <w:p w14:paraId="29B505DC" w14:textId="77777777" w:rsidR="002859ED" w:rsidRDefault="002859ED" w:rsidP="002859ED">
      <w:pPr>
        <w:jc w:val="both"/>
      </w:pPr>
    </w:p>
    <w:p w14:paraId="6423017B" w14:textId="77777777" w:rsidR="002859ED" w:rsidRDefault="002859ED" w:rsidP="002859ED">
      <w:pPr>
        <w:ind w:firstLine="708"/>
        <w:jc w:val="both"/>
      </w:pPr>
      <w:r>
        <w:rPr>
          <w:b/>
          <w:sz w:val="28"/>
          <w:szCs w:val="28"/>
        </w:rPr>
        <w:t>-L’entente est condamnée</w:t>
      </w:r>
      <w:r>
        <w:rPr>
          <w:sz w:val="28"/>
          <w:szCs w:val="28"/>
        </w:rPr>
        <w:t xml:space="preserve"> </w:t>
      </w:r>
      <w:r>
        <w:rPr>
          <w:b/>
          <w:sz w:val="28"/>
          <w:szCs w:val="28"/>
        </w:rPr>
        <w:t>si l’atteinte</w:t>
      </w:r>
      <w:r>
        <w:t xml:space="preserve"> qu’elle porte à la concurrence, ou qu’elle est susceptible de porter, </w:t>
      </w:r>
      <w:r>
        <w:rPr>
          <w:b/>
          <w:sz w:val="28"/>
          <w:szCs w:val="28"/>
        </w:rPr>
        <w:t>est suffisamment sensible</w:t>
      </w:r>
      <w:r>
        <w:t>.</w:t>
      </w:r>
    </w:p>
    <w:p w14:paraId="2DFCA779" w14:textId="77777777" w:rsidR="002859ED" w:rsidRDefault="002859ED" w:rsidP="002859ED">
      <w:pPr>
        <w:jc w:val="both"/>
      </w:pPr>
    </w:p>
    <w:p w14:paraId="35BC072F" w14:textId="77777777" w:rsidR="00AD5C68" w:rsidRDefault="002859ED" w:rsidP="002859ED">
      <w:pPr>
        <w:jc w:val="both"/>
        <w:rPr>
          <w:b/>
        </w:rPr>
      </w:pPr>
      <w:r>
        <w:t xml:space="preserve">Au plan communautaire comme au plan interne, la nécessité s’est imposée de mesurer l’importance de l’altération concurrentielle relative à l’entente pour sanctionner celle-ci. Aujourd’hui, le législateur français a rejoint les sources européennes en </w:t>
      </w:r>
      <w:r>
        <w:rPr>
          <w:b/>
        </w:rPr>
        <w:t>fixant des seuils de sensibilité en pourcentage des parts de marché des parties à l’entente, en distinguant selon l’horizontalité ou la verticalité de l’entente.</w:t>
      </w:r>
    </w:p>
    <w:p w14:paraId="50B193FD" w14:textId="18F2A9CD" w:rsidR="002859ED" w:rsidRDefault="002859ED" w:rsidP="002859ED">
      <w:pPr>
        <w:jc w:val="both"/>
        <w:rPr>
          <w:b/>
        </w:rPr>
      </w:pPr>
      <w:r>
        <w:rPr>
          <w: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2859ED" w14:paraId="36B5965A" w14:textId="77777777" w:rsidTr="003F172D">
        <w:tc>
          <w:tcPr>
            <w:tcW w:w="9062" w:type="dxa"/>
            <w:tcBorders>
              <w:top w:val="single" w:sz="4" w:space="0" w:color="auto"/>
              <w:left w:val="single" w:sz="4" w:space="0" w:color="auto"/>
              <w:bottom w:val="single" w:sz="4" w:space="0" w:color="auto"/>
              <w:right w:val="single" w:sz="4" w:space="0" w:color="auto"/>
            </w:tcBorders>
            <w:hideMark/>
          </w:tcPr>
          <w:p w14:paraId="289F4C7E" w14:textId="77777777" w:rsidR="002859ED" w:rsidRDefault="002859ED">
            <w:pPr>
              <w:jc w:val="both"/>
              <w:rPr>
                <w:i/>
              </w:rPr>
            </w:pPr>
            <w:r>
              <w:rPr>
                <w:b/>
              </w:rPr>
              <w:t>Article L 464-6-1 C. com</w:t>
            </w:r>
            <w:r>
              <w:t> : « </w:t>
            </w:r>
            <w:r>
              <w:rPr>
                <w:i/>
              </w:rPr>
              <w:t xml:space="preserve">L’Autorité de la concurrence peut également décider, dans les conditions prévues à l’article L 464-6, qu’il n’y a pas lieu de poursuivre la procédure lorsque les pratiques mentionnées à l’article L 420-1 ne visent pas des contrats passés en application du Code des marchés publics et </w:t>
            </w:r>
            <w:r>
              <w:rPr>
                <w:i/>
                <w:u w:val="single"/>
              </w:rPr>
              <w:t>que la part de marché cumulée détenue par les entreprises ou organismes parties à l’accord ou la pratique en cause ne dépasse pas soit</w:t>
            </w:r>
            <w:r>
              <w:rPr>
                <w:i/>
              </w:rPr>
              <w:t xml:space="preserve"> : </w:t>
            </w:r>
          </w:p>
          <w:p w14:paraId="02463AB2" w14:textId="77777777" w:rsidR="002859ED" w:rsidRDefault="002859ED">
            <w:pPr>
              <w:jc w:val="both"/>
              <w:rPr>
                <w:i/>
              </w:rPr>
            </w:pPr>
            <w:proofErr w:type="gramStart"/>
            <w:r>
              <w:rPr>
                <w:i/>
              </w:rPr>
              <w:t>a</w:t>
            </w:r>
            <w:proofErr w:type="gramEnd"/>
            <w:r>
              <w:rPr>
                <w:i/>
              </w:rPr>
              <w:t>)10% sur l’un des marchés affectés par l’accord ou la pratique lorsqu’il s’agit d’un accord ou d’une pratique entre des entreprises ou organismes qui sont des concurrents, existants ou potentiels, sur l’un des marchés en cause ;</w:t>
            </w:r>
          </w:p>
          <w:p w14:paraId="5B4665A0" w14:textId="77777777" w:rsidR="002859ED" w:rsidRDefault="002859ED">
            <w:pPr>
              <w:jc w:val="both"/>
            </w:pPr>
            <w:r>
              <w:rPr>
                <w:i/>
              </w:rPr>
              <w:t>b)15% sur l’un des marchés affectés par l’accord ou la pratique lorsqu’il s’agit d’un accord ou d’une pratique entre des entreprises ou organismes qui ne sont pas concurrents existants ou potentiels sur l’un des marchés en cause</w:t>
            </w:r>
            <w:r>
              <w:t> ».</w:t>
            </w:r>
          </w:p>
        </w:tc>
      </w:tr>
    </w:tbl>
    <w:p w14:paraId="6F55C266" w14:textId="77777777" w:rsidR="002859ED" w:rsidRDefault="002859ED" w:rsidP="002859ED">
      <w:pPr>
        <w:jc w:val="both"/>
      </w:pPr>
    </w:p>
    <w:p w14:paraId="480FBCBD" w14:textId="77777777" w:rsidR="002859ED" w:rsidRDefault="002859ED" w:rsidP="002859ED">
      <w:pPr>
        <w:jc w:val="both"/>
        <w:rPr>
          <w:i/>
        </w:rPr>
      </w:pPr>
      <w:r>
        <w:rPr>
          <w:i/>
          <w:u w:val="single"/>
        </w:rPr>
        <w:t>Remarques</w:t>
      </w:r>
      <w:r>
        <w:rPr>
          <w:i/>
        </w:rPr>
        <w:t xml:space="preserve"> : </w:t>
      </w:r>
      <w:r>
        <w:t xml:space="preserve">Le droit français prévoit plusieurs cas où le seuil de sensibilité n’est pas applicable, par exemple lorsque les pratiques en cause contiennent une restriction ayant pour objet </w:t>
      </w:r>
      <w:r>
        <w:rPr>
          <w:b/>
          <w:u w:val="single"/>
        </w:rPr>
        <w:t>la fixation du prix de vente</w:t>
      </w:r>
      <w:r>
        <w:t xml:space="preserve"> (il y a donc entente illicite quelle que soit la part de marché détenue par les entreprises ensemble).</w:t>
      </w:r>
    </w:p>
    <w:p w14:paraId="1EC877E7" w14:textId="77777777" w:rsidR="002859ED" w:rsidRDefault="002859ED" w:rsidP="002859ED">
      <w:pPr>
        <w:jc w:val="both"/>
      </w:pPr>
    </w:p>
    <w:p w14:paraId="0BAC9936" w14:textId="77777777" w:rsidR="002859ED" w:rsidRDefault="002859ED" w:rsidP="002859ED">
      <w:pPr>
        <w:jc w:val="both"/>
        <w:rPr>
          <w:b/>
        </w:rPr>
      </w:pPr>
      <w:r>
        <w:t>Finalement, on constate que la prohibition d’une entente</w:t>
      </w:r>
      <w:r>
        <w:rPr>
          <w:b/>
        </w:rPr>
        <w:t xml:space="preserve"> </w:t>
      </w:r>
      <w:r>
        <w:rPr>
          <w:b/>
          <w:u w:val="single"/>
        </w:rPr>
        <w:t>dépend de l’altération significative qu’elle est susceptible de produire sur la concurrence s’exerçant sur le marché de référence.</w:t>
      </w:r>
      <w:r>
        <w:t xml:space="preserve"> Cependant, divers motifs peuvent limiter les poursuites encourues pour une entente.</w:t>
      </w:r>
    </w:p>
    <w:p w14:paraId="777E5A3F" w14:textId="3843A3ED" w:rsidR="002859ED" w:rsidRDefault="002859ED" w:rsidP="002859ED">
      <w:pPr>
        <w:jc w:val="both"/>
        <w:rPr>
          <w:b/>
        </w:rPr>
      </w:pPr>
    </w:p>
    <w:p w14:paraId="15F4898D" w14:textId="77777777" w:rsidR="003F172D" w:rsidRDefault="003F172D" w:rsidP="002859ED">
      <w:pPr>
        <w:jc w:val="both"/>
        <w:rPr>
          <w:b/>
        </w:rPr>
      </w:pPr>
    </w:p>
    <w:p w14:paraId="4559147A" w14:textId="77777777" w:rsidR="002859ED" w:rsidRDefault="002859ED" w:rsidP="002859ED">
      <w:pPr>
        <w:ind w:firstLine="708"/>
        <w:jc w:val="both"/>
        <w:rPr>
          <w:b/>
          <w:u w:val="single"/>
        </w:rPr>
      </w:pPr>
      <w:r>
        <w:rPr>
          <w:b/>
          <w:sz w:val="28"/>
          <w:szCs w:val="28"/>
        </w:rPr>
        <w:t xml:space="preserve">§2- </w:t>
      </w:r>
      <w:r>
        <w:rPr>
          <w:b/>
          <w:sz w:val="28"/>
          <w:szCs w:val="28"/>
          <w:u w:val="single"/>
        </w:rPr>
        <w:t xml:space="preserve">LES DÉROGATIONS A L’INTERDICTION  </w:t>
      </w:r>
    </w:p>
    <w:p w14:paraId="05737440" w14:textId="77777777" w:rsidR="002859ED" w:rsidRDefault="002859ED" w:rsidP="002859ED">
      <w:pPr>
        <w:jc w:val="both"/>
        <w:rPr>
          <w:b/>
        </w:rPr>
      </w:pPr>
    </w:p>
    <w:p w14:paraId="393F6C41" w14:textId="77777777" w:rsidR="002859ED" w:rsidRDefault="002859ED" w:rsidP="002859ED">
      <w:pPr>
        <w:ind w:firstLine="708"/>
        <w:jc w:val="both"/>
      </w:pPr>
      <w:r>
        <w:t xml:space="preserve">Une entente réunissant toutes les conditions examinées </w:t>
      </w:r>
      <w:r>
        <w:rPr>
          <w:b/>
        </w:rPr>
        <w:t xml:space="preserve">peut faire l’objet d’une exemption, c’est-à-dire être exceptionnellement autorisée : </w:t>
      </w:r>
      <w:r w:rsidRPr="003F172D">
        <w:t>soit en vertu</w:t>
      </w:r>
      <w:r>
        <w:t xml:space="preserve"> de dispositions légales d’exemptions, soit en vertu de l’application jurisprudentielle de la règle de raison. </w:t>
      </w:r>
    </w:p>
    <w:p w14:paraId="5128CB82" w14:textId="77777777" w:rsidR="002859ED" w:rsidRDefault="002859ED" w:rsidP="002859ED">
      <w:pPr>
        <w:ind w:firstLine="708"/>
        <w:jc w:val="both"/>
      </w:pPr>
    </w:p>
    <w:p w14:paraId="25142886" w14:textId="77777777" w:rsidR="002859ED" w:rsidRDefault="002859ED" w:rsidP="002859ED">
      <w:pPr>
        <w:jc w:val="both"/>
        <w:rPr>
          <w:b/>
        </w:rPr>
      </w:pPr>
      <w:r>
        <w:tab/>
      </w:r>
      <w:r>
        <w:tab/>
      </w:r>
      <w:r>
        <w:rPr>
          <w:b/>
        </w:rPr>
        <w:t>A – LES EXEMPTIONS :</w:t>
      </w:r>
    </w:p>
    <w:p w14:paraId="11635E8B" w14:textId="77777777" w:rsidR="002859ED" w:rsidRDefault="002859ED" w:rsidP="002859ED">
      <w:pPr>
        <w:jc w:val="both"/>
        <w:rPr>
          <w:b/>
        </w:rPr>
      </w:pPr>
    </w:p>
    <w:p w14:paraId="2C2EC760" w14:textId="77777777" w:rsidR="002859ED" w:rsidRDefault="002859ED" w:rsidP="002859ED">
      <w:pPr>
        <w:ind w:left="708" w:firstLine="708"/>
        <w:jc w:val="both"/>
        <w:rPr>
          <w:b/>
        </w:rPr>
      </w:pPr>
      <w:r>
        <w:rPr>
          <w:b/>
        </w:rPr>
        <w:t xml:space="preserve">1 – La prise en compte du progrès économique : </w:t>
      </w:r>
    </w:p>
    <w:p w14:paraId="19A36F4A" w14:textId="77777777" w:rsidR="002859ED" w:rsidRDefault="002859ED" w:rsidP="002859ED">
      <w:pPr>
        <w:ind w:left="708" w:firstLine="708"/>
        <w:jc w:val="both"/>
        <w:rPr>
          <w:b/>
        </w:rPr>
      </w:pPr>
    </w:p>
    <w:p w14:paraId="2DF13350" w14:textId="46D8704C" w:rsidR="002859ED" w:rsidRDefault="002859ED" w:rsidP="002859ED">
      <w:pPr>
        <w:ind w:firstLine="708"/>
        <w:jc w:val="both"/>
      </w:pPr>
      <w:r>
        <w:t xml:space="preserve">Les exemptions individuelles sont des </w:t>
      </w:r>
      <w:r>
        <w:rPr>
          <w:b/>
        </w:rPr>
        <w:t>dérogations accordées pour une pratique bien déterminée qui restreint la concurrence mais qui apporte un progrès technique ou économique</w:t>
      </w:r>
      <w:r>
        <w:t xml:space="preserve">. Selon le droit européen et le droit français, </w:t>
      </w:r>
      <w:r>
        <w:rPr>
          <w:b/>
        </w:rPr>
        <w:t xml:space="preserve">une entente qui participe au progrès économique </w:t>
      </w:r>
      <w:r>
        <w:t>ne doit pas être sanctionnée.</w:t>
      </w:r>
    </w:p>
    <w:p w14:paraId="194A5E34" w14:textId="77777777" w:rsidR="002859ED" w:rsidRDefault="002859ED" w:rsidP="002859ED">
      <w:pPr>
        <w:jc w:val="both"/>
      </w:pPr>
    </w:p>
    <w:p w14:paraId="550CB812" w14:textId="2DC9ABF3" w:rsidR="002859ED" w:rsidRDefault="002859ED" w:rsidP="002859ED">
      <w:pPr>
        <w:jc w:val="both"/>
        <w:rPr>
          <w:b/>
        </w:rPr>
      </w:pPr>
      <w:r w:rsidRPr="003F172D">
        <w:t>D’après le texte français,</w:t>
      </w:r>
      <w:r>
        <w:rPr>
          <w:b/>
        </w:rPr>
        <w:t xml:space="preserve"> il y a exemption si l’entente apporte un progrès économique</w:t>
      </w:r>
      <w:r>
        <w:t xml:space="preserve"> (création ou maintien de l’emploi, amélioration des services de distribution</w:t>
      </w:r>
      <w:r>
        <w:rPr>
          <w:b/>
        </w:rPr>
        <w:t>) et une partie équitable du profit qui en résulte est réservée aux utilisateurs</w:t>
      </w:r>
      <w:r>
        <w:t xml:space="preserve"> (prix maîtrisés au profit des consommateurs). </w:t>
      </w:r>
      <w:r>
        <w:rPr>
          <w:b/>
        </w:rPr>
        <w:t>La concurrence est seulement restreinte sans être totalement éliminée</w:t>
      </w:r>
      <w:r>
        <w:t xml:space="preserve"> et </w:t>
      </w:r>
      <w:r>
        <w:rPr>
          <w:b/>
        </w:rPr>
        <w:t>la restriction de concurrence est la seule voie permettant d’atteindre le progrès économique dont il est question.</w:t>
      </w:r>
    </w:p>
    <w:p w14:paraId="3493C9ED" w14:textId="77777777" w:rsidR="002859ED" w:rsidRDefault="002859ED" w:rsidP="002859ED">
      <w:pPr>
        <w:jc w:val="both"/>
      </w:pPr>
    </w:p>
    <w:p w14:paraId="24B646C4" w14:textId="77777777" w:rsidR="002859ED" w:rsidRDefault="002859ED" w:rsidP="002859ED">
      <w:pPr>
        <w:ind w:left="1080" w:firstLine="336"/>
        <w:jc w:val="both"/>
      </w:pPr>
      <w:r>
        <w:rPr>
          <w:b/>
        </w:rPr>
        <w:t>2 - Rachat de la pratique anticoncurrentielle par la loi :</w:t>
      </w:r>
      <w:r>
        <w:t xml:space="preserve"> </w:t>
      </w:r>
    </w:p>
    <w:p w14:paraId="7A13CDED" w14:textId="77777777" w:rsidR="003F172D" w:rsidRDefault="003F172D" w:rsidP="002859ED">
      <w:pPr>
        <w:ind w:firstLine="708"/>
        <w:jc w:val="both"/>
      </w:pPr>
    </w:p>
    <w:p w14:paraId="59B7E46C" w14:textId="11AC7F5F" w:rsidR="002859ED" w:rsidRDefault="003F172D" w:rsidP="002859ED">
      <w:pPr>
        <w:ind w:firstLine="708"/>
        <w:jc w:val="both"/>
      </w:pPr>
      <w:r>
        <w:rPr>
          <w:b/>
        </w:rPr>
        <w:t>L</w:t>
      </w:r>
      <w:r w:rsidR="002859ED">
        <w:rPr>
          <w:b/>
        </w:rPr>
        <w:t>e droit français édicte une cause d’exemption</w:t>
      </w:r>
      <w:r w:rsidR="002859ED">
        <w:t xml:space="preserve"> que le droit communautaire ne prévoit pas : </w:t>
      </w:r>
      <w:r w:rsidR="002859ED">
        <w:rPr>
          <w:b/>
        </w:rPr>
        <w:t>l’exemption des pratiques « qui résultent de l’application d’un texte législatif ou d’un texte réglementaire pris pour son application ».</w:t>
      </w:r>
    </w:p>
    <w:p w14:paraId="7EC2DE1E" w14:textId="77777777" w:rsidR="002859ED" w:rsidRDefault="002859ED" w:rsidP="002859ED">
      <w:pPr>
        <w:jc w:val="both"/>
      </w:pPr>
    </w:p>
    <w:p w14:paraId="14D031C4" w14:textId="1D0149DA" w:rsidR="002859ED" w:rsidRDefault="002859ED" w:rsidP="002859ED">
      <w:pPr>
        <w:jc w:val="both"/>
        <w:rPr>
          <w:i/>
        </w:rPr>
      </w:pPr>
      <w:r>
        <w:rPr>
          <w:b/>
        </w:rPr>
        <w:t xml:space="preserve">Ex : </w:t>
      </w:r>
      <w:r>
        <w:rPr>
          <w:i/>
        </w:rPr>
        <w:t xml:space="preserve">La loi NRE </w:t>
      </w:r>
      <w:r w:rsidR="003F172D">
        <w:rPr>
          <w:i/>
        </w:rPr>
        <w:t xml:space="preserve">de </w:t>
      </w:r>
      <w:r>
        <w:rPr>
          <w:i/>
        </w:rPr>
        <w:t xml:space="preserve">2001 valide des pratiques anticoncurrentielles émanant des coopératives de détaillants. Par cette loi, ces dernières peuvent réaliser des opérations commerciales pouvant comporter des prix communs ; elles ne le pouvaient pas avant 2001. </w:t>
      </w:r>
    </w:p>
    <w:p w14:paraId="1211F244" w14:textId="77777777" w:rsidR="002859ED" w:rsidRDefault="002859ED" w:rsidP="002859ED">
      <w:pPr>
        <w:jc w:val="both"/>
        <w:rPr>
          <w:b/>
        </w:rPr>
      </w:pPr>
    </w:p>
    <w:p w14:paraId="5587C7CF" w14:textId="77777777" w:rsidR="002859ED" w:rsidRDefault="002859ED" w:rsidP="002859ED">
      <w:pPr>
        <w:jc w:val="both"/>
        <w:rPr>
          <w:b/>
        </w:rPr>
      </w:pPr>
    </w:p>
    <w:p w14:paraId="55093760" w14:textId="77777777" w:rsidR="002859ED" w:rsidRDefault="002859ED" w:rsidP="002859ED">
      <w:pPr>
        <w:ind w:left="708" w:firstLine="708"/>
        <w:jc w:val="both"/>
        <w:rPr>
          <w:b/>
        </w:rPr>
      </w:pPr>
      <w:r>
        <w:rPr>
          <w:b/>
        </w:rPr>
        <w:t>B – LA RÈGLE DE RAISON :</w:t>
      </w:r>
    </w:p>
    <w:p w14:paraId="5D9E3C48" w14:textId="77777777" w:rsidR="002859ED" w:rsidRDefault="002859ED" w:rsidP="002859ED">
      <w:pPr>
        <w:jc w:val="both"/>
        <w:rPr>
          <w:b/>
        </w:rPr>
      </w:pPr>
    </w:p>
    <w:p w14:paraId="1A7B9144" w14:textId="3B7363AC" w:rsidR="002859ED" w:rsidRDefault="002859ED" w:rsidP="002859ED">
      <w:pPr>
        <w:ind w:firstLine="708"/>
        <w:jc w:val="both"/>
      </w:pPr>
      <w:r>
        <w:t>Depuis longtemps, la jurisprudence communautaire aussi bien que française applique</w:t>
      </w:r>
      <w:r w:rsidR="005526A9">
        <w:t>nt</w:t>
      </w:r>
      <w:r>
        <w:t xml:space="preserve"> la règle de raison pour </w:t>
      </w:r>
      <w:r>
        <w:rPr>
          <w:b/>
        </w:rPr>
        <w:t>pondérer au cas par cas la prohibition d’une entente</w:t>
      </w:r>
      <w:r>
        <w:t xml:space="preserve"> qui, bien qu’introduisant une restriction de concurrence, </w:t>
      </w:r>
      <w:r>
        <w:rPr>
          <w:b/>
        </w:rPr>
        <w:t>peut avoir un effet concurrentiel bénéfique.</w:t>
      </w:r>
      <w:r>
        <w:t xml:space="preserve"> </w:t>
      </w:r>
      <w:r>
        <w:lastRenderedPageBreak/>
        <w:t xml:space="preserve">L’application de la règle de raison est donc envisagée lorsque les seuils de sensibilité sont atteints et que l’on ne peut pas faire jouer les exemptions justifiées par le progrès économique.  </w:t>
      </w:r>
    </w:p>
    <w:p w14:paraId="1180A1E4" w14:textId="77777777" w:rsidR="002859ED" w:rsidRDefault="002859ED" w:rsidP="002859ED">
      <w:pPr>
        <w:jc w:val="both"/>
        <w:rPr>
          <w:b/>
        </w:rPr>
      </w:pPr>
    </w:p>
    <w:p w14:paraId="0ECF668C" w14:textId="77777777" w:rsidR="002859ED" w:rsidRDefault="002859ED" w:rsidP="002859ED">
      <w:pPr>
        <w:jc w:val="both"/>
      </w:pPr>
      <w:r>
        <w:t>Après avoir envisagé dans un premier temps les ententes, il convient d’étudier dans un second temps l’interdiction des positions de domination.</w:t>
      </w:r>
    </w:p>
    <w:p w14:paraId="459DBD9C" w14:textId="77777777" w:rsidR="002859ED" w:rsidRDefault="002859ED" w:rsidP="002859ED">
      <w:pPr>
        <w:ind w:firstLine="708"/>
        <w:jc w:val="both"/>
        <w:rPr>
          <w:b/>
          <w:sz w:val="32"/>
          <w:szCs w:val="32"/>
        </w:rPr>
      </w:pPr>
    </w:p>
    <w:p w14:paraId="4F7FDEB7" w14:textId="77777777" w:rsidR="002859ED" w:rsidRDefault="002859ED" w:rsidP="002859ED">
      <w:pPr>
        <w:ind w:firstLine="708"/>
        <w:jc w:val="both"/>
        <w:rPr>
          <w:b/>
          <w:sz w:val="32"/>
          <w:szCs w:val="32"/>
        </w:rPr>
      </w:pPr>
    </w:p>
    <w:p w14:paraId="778FF289" w14:textId="77777777" w:rsidR="002859ED" w:rsidRDefault="002859ED" w:rsidP="002859ED">
      <w:pPr>
        <w:ind w:firstLine="708"/>
        <w:jc w:val="both"/>
        <w:rPr>
          <w:b/>
          <w:sz w:val="32"/>
          <w:szCs w:val="32"/>
        </w:rPr>
      </w:pPr>
      <w:r>
        <w:rPr>
          <w:b/>
          <w:sz w:val="32"/>
          <w:szCs w:val="32"/>
        </w:rPr>
        <w:t>II - LES POSITIONS DE DOMINATION</w:t>
      </w:r>
    </w:p>
    <w:p w14:paraId="68586CBA" w14:textId="77777777" w:rsidR="002859ED" w:rsidRDefault="002859ED" w:rsidP="002859ED">
      <w:pPr>
        <w:jc w:val="both"/>
      </w:pPr>
    </w:p>
    <w:p w14:paraId="234FF842" w14:textId="77777777" w:rsidR="002859ED" w:rsidRDefault="002859ED" w:rsidP="002859ED">
      <w:pPr>
        <w:ind w:firstLine="708"/>
        <w:jc w:val="both"/>
      </w:pPr>
      <w:r>
        <w:t xml:space="preserve">Il se trouve que la domination d’une entreprise sur un marché peut donner lieu à deux types de contrôle : un contrôle </w:t>
      </w:r>
      <w:r>
        <w:rPr>
          <w:i/>
        </w:rPr>
        <w:t>a priori</w:t>
      </w:r>
      <w:r>
        <w:t xml:space="preserve">, celui des concentrations (IVe partie du cours) ; un contrôle </w:t>
      </w:r>
      <w:r>
        <w:rPr>
          <w:i/>
        </w:rPr>
        <w:t>a posteriori</w:t>
      </w:r>
      <w:r>
        <w:t>, celui de l’abus de domination.</w:t>
      </w:r>
    </w:p>
    <w:p w14:paraId="4DF3C9E7" w14:textId="77777777" w:rsidR="002859ED" w:rsidRDefault="002859ED" w:rsidP="002859ED">
      <w:pPr>
        <w:jc w:val="both"/>
      </w:pPr>
    </w:p>
    <w:p w14:paraId="1C95792A" w14:textId="77777777" w:rsidR="002859ED" w:rsidRDefault="002859ED" w:rsidP="002859ED">
      <w:pPr>
        <w:jc w:val="both"/>
      </w:pPr>
      <w:r>
        <w:rPr>
          <w:b/>
        </w:rPr>
        <w:t>Le droit européen</w:t>
      </w:r>
      <w:r>
        <w:t xml:space="preserve"> </w:t>
      </w:r>
      <w:r>
        <w:rPr>
          <w:b/>
        </w:rPr>
        <w:t>et le droit français</w:t>
      </w:r>
      <w:r>
        <w:t xml:space="preserve"> </w:t>
      </w:r>
      <w:r>
        <w:rPr>
          <w:b/>
        </w:rPr>
        <w:t>interdisent et sanctionnent l’abus de position dominante</w:t>
      </w:r>
      <w:r>
        <w:t>. En théorie, ce dernier peut faire l’objet d’une exemption en droit français.</w:t>
      </w:r>
    </w:p>
    <w:p w14:paraId="2D55F65C" w14:textId="77777777" w:rsidR="002859ED" w:rsidRDefault="002859ED" w:rsidP="002859ED">
      <w:pPr>
        <w:jc w:val="both"/>
        <w:rPr>
          <w:b/>
        </w:rPr>
      </w:pPr>
    </w:p>
    <w:p w14:paraId="55D8E071" w14:textId="77777777" w:rsidR="002859ED" w:rsidRDefault="002859ED" w:rsidP="002859ED">
      <w:pPr>
        <w:jc w:val="both"/>
      </w:pPr>
      <w:r>
        <w:t>Il convient d’envisager successivement ici l’exploitation d’une position dominante et l’exploitation d’un état de dépendance économique.</w:t>
      </w:r>
    </w:p>
    <w:p w14:paraId="7C2731A7" w14:textId="77777777" w:rsidR="002859ED" w:rsidRDefault="002859ED" w:rsidP="002859ED">
      <w:pPr>
        <w:jc w:val="both"/>
        <w:rPr>
          <w:b/>
        </w:rPr>
      </w:pPr>
    </w:p>
    <w:p w14:paraId="06A8D55F" w14:textId="77777777" w:rsidR="002859ED" w:rsidRDefault="002859ED" w:rsidP="002859ED">
      <w:pPr>
        <w:jc w:val="both"/>
      </w:pPr>
    </w:p>
    <w:p w14:paraId="160E612D" w14:textId="77777777" w:rsidR="002859ED" w:rsidRDefault="002859ED" w:rsidP="002859ED">
      <w:pPr>
        <w:ind w:firstLine="708"/>
        <w:jc w:val="both"/>
        <w:rPr>
          <w:b/>
          <w:sz w:val="28"/>
          <w:szCs w:val="28"/>
          <w:u w:val="single"/>
        </w:rPr>
      </w:pPr>
      <w:r>
        <w:rPr>
          <w:b/>
          <w:sz w:val="28"/>
          <w:szCs w:val="28"/>
        </w:rPr>
        <w:t xml:space="preserve">§1 - </w:t>
      </w:r>
      <w:r>
        <w:rPr>
          <w:b/>
          <w:sz w:val="28"/>
          <w:szCs w:val="28"/>
          <w:u w:val="single"/>
        </w:rPr>
        <w:t>L’ABUS (OU L’EXPLOITATION) DE POSITION DOMINANTE</w:t>
      </w:r>
    </w:p>
    <w:p w14:paraId="40B2AFA6" w14:textId="77777777" w:rsidR="002859ED" w:rsidRDefault="002859ED" w:rsidP="002859ED">
      <w:pPr>
        <w:ind w:firstLine="708"/>
        <w:jc w:val="both"/>
        <w:rPr>
          <w:b/>
          <w:sz w:val="28"/>
          <w:szCs w:val="28"/>
        </w:rPr>
      </w:pPr>
    </w:p>
    <w:p w14:paraId="220944E7" w14:textId="77777777" w:rsidR="002859ED" w:rsidRDefault="002859ED" w:rsidP="002859ED">
      <w:pPr>
        <w:ind w:firstLine="708"/>
        <w:jc w:val="both"/>
        <w:rPr>
          <w:b/>
        </w:rPr>
      </w:pPr>
      <w:r>
        <w:t xml:space="preserve">La position dominante d’une entreprise sur un marché n’est pas sanctionnée en elle-même dans la mesure où </w:t>
      </w:r>
      <w:r>
        <w:rPr>
          <w:b/>
        </w:rPr>
        <w:t xml:space="preserve">seul l’abus de cette position est répréhensible. </w:t>
      </w:r>
    </w:p>
    <w:p w14:paraId="58A52457" w14:textId="77777777" w:rsidR="002859ED" w:rsidRDefault="002859ED" w:rsidP="002859ED">
      <w:pPr>
        <w:jc w:val="both"/>
        <w:rPr>
          <w:b/>
        </w:rPr>
      </w:pPr>
    </w:p>
    <w:p w14:paraId="526FEFF3" w14:textId="77777777" w:rsidR="002859ED" w:rsidRDefault="002859ED" w:rsidP="002859ED">
      <w:pPr>
        <w:jc w:val="both"/>
      </w:pPr>
    </w:p>
    <w:p w14:paraId="2B552F05" w14:textId="77777777" w:rsidR="002859ED" w:rsidRDefault="002859ED" w:rsidP="002859ED">
      <w:pPr>
        <w:numPr>
          <w:ilvl w:val="0"/>
          <w:numId w:val="6"/>
        </w:numPr>
        <w:jc w:val="both"/>
        <w:rPr>
          <w:b/>
        </w:rPr>
      </w:pPr>
      <w:r>
        <w:rPr>
          <w:b/>
        </w:rPr>
        <w:t>LA POSITION DOMINANTE :</w:t>
      </w:r>
    </w:p>
    <w:p w14:paraId="7DF9A250" w14:textId="77777777" w:rsidR="002859ED" w:rsidRDefault="002859ED" w:rsidP="002859ED">
      <w:pPr>
        <w:ind w:left="1776"/>
        <w:jc w:val="both"/>
        <w:rPr>
          <w:b/>
        </w:rPr>
      </w:pPr>
    </w:p>
    <w:p w14:paraId="6CD4CC8C" w14:textId="72211061" w:rsidR="002859ED" w:rsidRDefault="006F60FD" w:rsidP="002859ED">
      <w:pPr>
        <w:ind w:firstLine="708"/>
        <w:jc w:val="both"/>
      </w:pPr>
      <w:r>
        <w:rPr>
          <w:b/>
        </w:rPr>
        <w:t>L</w:t>
      </w:r>
      <w:r w:rsidR="002859ED">
        <w:rPr>
          <w:b/>
        </w:rPr>
        <w:t>a position dominante caractérise le pouvoir d’une entreprise de s’abstraire de la concurrence des tiers</w:t>
      </w:r>
      <w:r w:rsidR="002859ED">
        <w:t xml:space="preserve">, </w:t>
      </w:r>
      <w:r w:rsidR="002859ED">
        <w:rPr>
          <w:b/>
        </w:rPr>
        <w:t>le pouvoir de faire obstacle à une concurrence</w:t>
      </w:r>
      <w:r w:rsidR="002859ED">
        <w:t xml:space="preserve"> </w:t>
      </w:r>
      <w:r w:rsidR="002859ED">
        <w:rPr>
          <w:b/>
        </w:rPr>
        <w:t>effective.</w:t>
      </w:r>
      <w:r w:rsidR="002859ED">
        <w:t xml:space="preserve"> Ce peut être aussi un groupe d’entreprises qui détient collectivement ce pouvoir. </w:t>
      </w:r>
    </w:p>
    <w:p w14:paraId="3AB80FDF" w14:textId="77777777" w:rsidR="002859ED" w:rsidRDefault="002859ED" w:rsidP="002859ED">
      <w:pPr>
        <w:jc w:val="both"/>
        <w:rPr>
          <w:b/>
        </w:rPr>
      </w:pPr>
    </w:p>
    <w:p w14:paraId="42459EFA" w14:textId="77777777" w:rsidR="002859ED" w:rsidRDefault="002859ED" w:rsidP="002859ED">
      <w:pPr>
        <w:jc w:val="both"/>
      </w:pPr>
      <w:r>
        <w:rPr>
          <w:b/>
        </w:rPr>
        <w:t>Lorsqu’elle empêche le libre jeu de la concurrence</w:t>
      </w:r>
      <w:r>
        <w:t xml:space="preserve">, l’exploitation d’une </w:t>
      </w:r>
      <w:r>
        <w:rPr>
          <w:b/>
        </w:rPr>
        <w:t>position dominante</w:t>
      </w:r>
      <w:r>
        <w:t xml:space="preserve"> est en principe </w:t>
      </w:r>
      <w:r>
        <w:rPr>
          <w:b/>
        </w:rPr>
        <w:t>prohibé</w:t>
      </w:r>
      <w:r>
        <w:t xml:space="preserve">e, sauf exceptions. </w:t>
      </w:r>
    </w:p>
    <w:p w14:paraId="03F0A2CF" w14:textId="77777777" w:rsidR="002859ED" w:rsidRDefault="002859ED" w:rsidP="002859ED">
      <w:pPr>
        <w:jc w:val="both"/>
        <w:rPr>
          <w:b/>
        </w:rPr>
      </w:pPr>
      <w:r>
        <w:t xml:space="preserve">Caractériser la position dominante d’une entreprise consiste à mesurer </w:t>
      </w:r>
      <w:r>
        <w:rPr>
          <w:b/>
        </w:rPr>
        <w:t>son pouvoir sur le marché.</w:t>
      </w:r>
    </w:p>
    <w:p w14:paraId="41A28557" w14:textId="77777777" w:rsidR="002859ED" w:rsidRDefault="002859ED" w:rsidP="002859ED">
      <w:pPr>
        <w:jc w:val="both"/>
        <w:rPr>
          <w:b/>
        </w:rPr>
      </w:pPr>
    </w:p>
    <w:p w14:paraId="12E21F8B" w14:textId="77777777" w:rsidR="002859ED" w:rsidRDefault="002859ED" w:rsidP="002859ED">
      <w:pPr>
        <w:ind w:firstLine="708"/>
        <w:jc w:val="both"/>
      </w:pPr>
      <w:r>
        <w:rPr>
          <w:b/>
        </w:rPr>
        <w:t>Si le droit interne</w:t>
      </w:r>
      <w:r>
        <w:t xml:space="preserve"> comme </w:t>
      </w:r>
      <w:r>
        <w:rPr>
          <w:b/>
        </w:rPr>
        <w:t>le droit européen</w:t>
      </w:r>
      <w:r>
        <w:t xml:space="preserve"> ne définissent pas ce qu’est une position dominante (la jurisprudence s’est chargée d’apporter quelques précisions), ils </w:t>
      </w:r>
      <w:r>
        <w:rPr>
          <w:b/>
        </w:rPr>
        <w:t>prohibent</w:t>
      </w:r>
      <w:r>
        <w:t xml:space="preserve"> </w:t>
      </w:r>
      <w:r>
        <w:rPr>
          <w:b/>
        </w:rPr>
        <w:t>de manière analogue</w:t>
      </w:r>
      <w:r>
        <w:t xml:space="preserve"> </w:t>
      </w:r>
      <w:r>
        <w:rPr>
          <w:b/>
        </w:rPr>
        <w:t>l’exploitation d’une position dominante anticoncurrentielle.</w:t>
      </w:r>
    </w:p>
    <w:p w14:paraId="07E0CF2C" w14:textId="77777777" w:rsidR="002859ED" w:rsidRDefault="002859ED" w:rsidP="002859ED">
      <w:pPr>
        <w:jc w:val="both"/>
      </w:pPr>
    </w:p>
    <w:p w14:paraId="56787CE3" w14:textId="77777777" w:rsidR="002859ED" w:rsidRDefault="002859ED" w:rsidP="002859ED">
      <w:pPr>
        <w:jc w:val="both"/>
        <w:rPr>
          <w:rFonts w:ascii="Arial" w:hAnsi="Arial" w:cs="Arial"/>
          <w:color w:val="000000"/>
          <w:sz w:val="21"/>
          <w:szCs w:val="21"/>
          <w:shd w:val="clear" w:color="auto" w:fill="FFFFFF"/>
        </w:rPr>
      </w:pPr>
      <w:r>
        <w:rPr>
          <w:color w:val="000000"/>
          <w:shd w:val="clear" w:color="auto" w:fill="FFFFFF"/>
        </w:rPr>
        <w:t>Art L 420-2 al.1</w:t>
      </w:r>
      <w:r>
        <w:rPr>
          <w:color w:val="000000"/>
          <w:shd w:val="clear" w:color="auto" w:fill="FFFFFF"/>
          <w:vertAlign w:val="superscript"/>
        </w:rPr>
        <w:t>er</w:t>
      </w:r>
      <w:r>
        <w:rPr>
          <w:color w:val="000000"/>
          <w:shd w:val="clear" w:color="auto" w:fill="FFFFFF"/>
        </w:rPr>
        <w:t xml:space="preserve"> C. com : « </w:t>
      </w:r>
      <w:r>
        <w:rPr>
          <w:i/>
          <w:shd w:val="clear" w:color="auto" w:fill="FFFFFF"/>
        </w:rPr>
        <w:t xml:space="preserve">Est prohibée, dans </w:t>
      </w:r>
      <w:r w:rsidRPr="00DA452B">
        <w:rPr>
          <w:i/>
          <w:shd w:val="clear" w:color="auto" w:fill="FFFFFF"/>
        </w:rPr>
        <w:t>les conditions prévues à </w:t>
      </w:r>
      <w:hyperlink r:id="rId6" w:history="1">
        <w:r w:rsidRPr="00DA452B">
          <w:rPr>
            <w:rStyle w:val="Lienhypertexte"/>
            <w:i/>
            <w:color w:val="auto"/>
            <w:shd w:val="clear" w:color="auto" w:fill="FFFFFF"/>
          </w:rPr>
          <w:t>l'article L. 420-1</w:t>
        </w:r>
      </w:hyperlink>
      <w:r w:rsidRPr="00DA452B">
        <w:rPr>
          <w:i/>
          <w:shd w:val="clear" w:color="auto" w:fill="FFFFFF"/>
        </w:rPr>
        <w:t xml:space="preserve">, l'exploitation abusive par une entreprise ou un groupe d'entreprises d'une position dominante sur le marché intérieur ou une partie substantielle de celui-ci. Ces abus peuvent </w:t>
      </w:r>
      <w:r w:rsidRPr="00E505ED">
        <w:rPr>
          <w:b/>
          <w:i/>
          <w:u w:val="single"/>
          <w:shd w:val="clear" w:color="auto" w:fill="FFFFFF"/>
        </w:rPr>
        <w:t xml:space="preserve">notamment </w:t>
      </w:r>
      <w:r w:rsidRPr="00DA452B">
        <w:rPr>
          <w:i/>
          <w:shd w:val="clear" w:color="auto" w:fill="FFFFFF"/>
        </w:rPr>
        <w:t xml:space="preserve">consister en refus de vente, en ventes liées ou en conditions de vente discriminatoires ainsi que dans la rupture de relations commerciales établies, au seul motif </w:t>
      </w:r>
      <w:r>
        <w:rPr>
          <w:i/>
          <w:shd w:val="clear" w:color="auto" w:fill="FFFFFF"/>
        </w:rPr>
        <w:t>que le partenaire refuse de se soumettre à des conditions commerciales injustifiées</w:t>
      </w:r>
      <w:r>
        <w:rPr>
          <w:shd w:val="clear" w:color="auto" w:fill="FFFFFF"/>
        </w:rPr>
        <w:t> »</w:t>
      </w:r>
      <w:r>
        <w:rPr>
          <w:rFonts w:ascii="Arial" w:hAnsi="Arial" w:cs="Arial"/>
          <w:color w:val="000000"/>
          <w:sz w:val="21"/>
          <w:szCs w:val="21"/>
          <w:shd w:val="clear" w:color="auto" w:fill="FFFFFF"/>
        </w:rPr>
        <w:t>.</w:t>
      </w:r>
    </w:p>
    <w:p w14:paraId="675BE941" w14:textId="77777777" w:rsidR="002859ED" w:rsidRDefault="002859ED" w:rsidP="002859ED">
      <w:pPr>
        <w:jc w:val="both"/>
        <w:rPr>
          <w:rFonts w:ascii="Arial" w:hAnsi="Arial" w:cs="Arial"/>
          <w:color w:val="000000"/>
          <w:sz w:val="21"/>
          <w:szCs w:val="21"/>
          <w:shd w:val="clear" w:color="auto" w:fill="FFFFFF"/>
        </w:rPr>
      </w:pPr>
    </w:p>
    <w:p w14:paraId="4C1045D1" w14:textId="77777777" w:rsidR="002859ED" w:rsidRDefault="002859ED" w:rsidP="002859ED">
      <w:pPr>
        <w:jc w:val="both"/>
        <w:rPr>
          <w:rFonts w:ascii="Arial" w:hAnsi="Arial" w:cs="Arial"/>
          <w:color w:val="000000"/>
          <w:sz w:val="21"/>
          <w:szCs w:val="21"/>
          <w:shd w:val="clear" w:color="auto" w:fill="FFFFFF"/>
        </w:rPr>
      </w:pPr>
    </w:p>
    <w:p w14:paraId="27534FA6" w14:textId="77777777" w:rsidR="002859ED" w:rsidRDefault="002859ED" w:rsidP="002859ED">
      <w:pPr>
        <w:jc w:val="both"/>
        <w:rPr>
          <w:i/>
          <w:color w:val="303030"/>
          <w:lang w:eastAsia="fr-FR"/>
        </w:rPr>
      </w:pPr>
      <w:r>
        <w:lastRenderedPageBreak/>
        <w:t>Article 102 du TFUE : « </w:t>
      </w:r>
      <w:r>
        <w:rPr>
          <w:i/>
          <w:color w:val="303030"/>
          <w:lang w:eastAsia="fr-FR"/>
        </w:rPr>
        <w:t>Est incompatible avec le marché intérieur et interdit, dans la mesure où le commerce entre États membres est susceptible d'en être affecté, le fait pour une ou plusieurs entreprises d'exploiter de façon abusive une position dominante sur le marché intérieur ou dans une partie substantielle de celui-ci.</w:t>
      </w:r>
    </w:p>
    <w:p w14:paraId="42235C49" w14:textId="77777777" w:rsidR="002859ED" w:rsidRDefault="002859ED" w:rsidP="002859ED">
      <w:pPr>
        <w:shd w:val="clear" w:color="auto" w:fill="FFFFFF"/>
        <w:suppressAutoHyphens w:val="0"/>
        <w:spacing w:after="240"/>
        <w:jc w:val="both"/>
        <w:rPr>
          <w:i/>
          <w:color w:val="303030"/>
          <w:lang w:eastAsia="fr-FR"/>
        </w:rPr>
      </w:pPr>
      <w:r>
        <w:rPr>
          <w:i/>
          <w:color w:val="303030"/>
          <w:lang w:eastAsia="fr-FR"/>
        </w:rPr>
        <w:t>Ces pratiques abusives peuvent notamment consister à :</w:t>
      </w:r>
    </w:p>
    <w:tbl>
      <w:tblPr>
        <w:tblW w:w="0" w:type="auto"/>
        <w:shd w:val="clear" w:color="auto" w:fill="FFFFFF"/>
        <w:tblLook w:val="04A0" w:firstRow="1" w:lastRow="0" w:firstColumn="1" w:lastColumn="0" w:noHBand="0" w:noVBand="1"/>
      </w:tblPr>
      <w:tblGrid>
        <w:gridCol w:w="440"/>
        <w:gridCol w:w="8616"/>
      </w:tblGrid>
      <w:tr w:rsidR="002859ED" w14:paraId="198FC7B4" w14:textId="77777777" w:rsidTr="002859ED">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61983336" w14:textId="77777777" w:rsidR="002859ED" w:rsidRDefault="002859ED">
            <w:pPr>
              <w:suppressAutoHyphens w:val="0"/>
              <w:spacing w:after="240" w:line="270" w:lineRule="atLeast"/>
              <w:rPr>
                <w:i/>
                <w:color w:val="303030"/>
                <w:lang w:eastAsia="fr-FR"/>
              </w:rPr>
            </w:pPr>
            <w:r>
              <w:rPr>
                <w:i/>
                <w:color w:val="303030"/>
                <w:lang w:eastAsia="fr-FR"/>
              </w:rPr>
              <w:t>a)</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26F17E87" w14:textId="77777777" w:rsidR="002859ED" w:rsidRDefault="002859ED">
            <w:pPr>
              <w:suppressAutoHyphens w:val="0"/>
              <w:spacing w:after="240" w:line="270" w:lineRule="atLeast"/>
              <w:rPr>
                <w:i/>
                <w:color w:val="303030"/>
                <w:lang w:eastAsia="fr-FR"/>
              </w:rPr>
            </w:pPr>
            <w:r>
              <w:rPr>
                <w:i/>
                <w:color w:val="303030"/>
                <w:lang w:eastAsia="fr-FR"/>
              </w:rPr>
              <w:t>imposer de façon directe ou indirecte des prix d'achat ou de vente ou d'autres conditions de transaction non équitables,</w:t>
            </w:r>
          </w:p>
        </w:tc>
      </w:tr>
    </w:tbl>
    <w:p w14:paraId="3BED02E2" w14:textId="77777777" w:rsidR="002859ED" w:rsidRDefault="002859ED" w:rsidP="002859ED">
      <w:pPr>
        <w:suppressAutoHyphens w:val="0"/>
        <w:rPr>
          <w:i/>
          <w:vanish/>
          <w:lang w:eastAsia="fr-FR"/>
        </w:rPr>
      </w:pPr>
    </w:p>
    <w:tbl>
      <w:tblPr>
        <w:tblW w:w="0" w:type="auto"/>
        <w:shd w:val="clear" w:color="auto" w:fill="FFFFFF"/>
        <w:tblLook w:val="04A0" w:firstRow="1" w:lastRow="0" w:firstColumn="1" w:lastColumn="0" w:noHBand="0" w:noVBand="1"/>
      </w:tblPr>
      <w:tblGrid>
        <w:gridCol w:w="440"/>
        <w:gridCol w:w="8616"/>
      </w:tblGrid>
      <w:tr w:rsidR="002859ED" w14:paraId="3C3F90BE" w14:textId="77777777" w:rsidTr="002859ED">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0E945E50" w14:textId="77777777" w:rsidR="002859ED" w:rsidRDefault="002859ED">
            <w:pPr>
              <w:suppressAutoHyphens w:val="0"/>
              <w:spacing w:after="240" w:line="270" w:lineRule="atLeast"/>
              <w:rPr>
                <w:i/>
                <w:color w:val="303030"/>
                <w:lang w:eastAsia="fr-FR"/>
              </w:rPr>
            </w:pPr>
            <w:r>
              <w:rPr>
                <w:i/>
                <w:color w:val="303030"/>
                <w:lang w:eastAsia="fr-FR"/>
              </w:rPr>
              <w:t>b)</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6CF2DE1B" w14:textId="77777777" w:rsidR="002859ED" w:rsidRDefault="002859ED">
            <w:pPr>
              <w:suppressAutoHyphens w:val="0"/>
              <w:spacing w:after="240" w:line="270" w:lineRule="atLeast"/>
              <w:rPr>
                <w:i/>
                <w:color w:val="303030"/>
                <w:lang w:eastAsia="fr-FR"/>
              </w:rPr>
            </w:pPr>
            <w:r>
              <w:rPr>
                <w:i/>
                <w:color w:val="303030"/>
                <w:lang w:eastAsia="fr-FR"/>
              </w:rPr>
              <w:t>limiter la production, les débouchés ou le développement technique au préjudice des consommateurs,</w:t>
            </w:r>
          </w:p>
        </w:tc>
      </w:tr>
    </w:tbl>
    <w:p w14:paraId="6DA0A841" w14:textId="77777777" w:rsidR="002859ED" w:rsidRDefault="002859ED" w:rsidP="002859ED">
      <w:pPr>
        <w:suppressAutoHyphens w:val="0"/>
        <w:rPr>
          <w:i/>
          <w:vanish/>
          <w:lang w:eastAsia="fr-FR"/>
        </w:rPr>
      </w:pPr>
    </w:p>
    <w:tbl>
      <w:tblPr>
        <w:tblW w:w="0" w:type="auto"/>
        <w:shd w:val="clear" w:color="auto" w:fill="FFFFFF"/>
        <w:tblLook w:val="04A0" w:firstRow="1" w:lastRow="0" w:firstColumn="1" w:lastColumn="0" w:noHBand="0" w:noVBand="1"/>
      </w:tblPr>
      <w:tblGrid>
        <w:gridCol w:w="427"/>
        <w:gridCol w:w="8629"/>
      </w:tblGrid>
      <w:tr w:rsidR="002859ED" w14:paraId="7F306041" w14:textId="77777777" w:rsidTr="002859ED">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4763C0A5" w14:textId="77777777" w:rsidR="002859ED" w:rsidRDefault="002859ED">
            <w:pPr>
              <w:suppressAutoHyphens w:val="0"/>
              <w:spacing w:after="240" w:line="270" w:lineRule="atLeast"/>
              <w:rPr>
                <w:i/>
                <w:color w:val="303030"/>
                <w:lang w:eastAsia="fr-FR"/>
              </w:rPr>
            </w:pPr>
            <w:r>
              <w:rPr>
                <w:i/>
                <w:color w:val="303030"/>
                <w:lang w:eastAsia="fr-FR"/>
              </w:rPr>
              <w:t>c)</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58E25DAB" w14:textId="77777777" w:rsidR="002859ED" w:rsidRDefault="002859ED">
            <w:pPr>
              <w:suppressAutoHyphens w:val="0"/>
              <w:spacing w:after="240" w:line="270" w:lineRule="atLeast"/>
              <w:rPr>
                <w:i/>
                <w:color w:val="303030"/>
                <w:lang w:eastAsia="fr-FR"/>
              </w:rPr>
            </w:pPr>
            <w:r>
              <w:rPr>
                <w:i/>
                <w:color w:val="303030"/>
                <w:lang w:eastAsia="fr-FR"/>
              </w:rPr>
              <w:t xml:space="preserve">appliquer à l'égard de partenaires commerciaux </w:t>
            </w:r>
            <w:r w:rsidRPr="00E505ED">
              <w:rPr>
                <w:i/>
                <w:color w:val="303030"/>
                <w:u w:val="single"/>
                <w:lang w:eastAsia="fr-FR"/>
              </w:rPr>
              <w:t>des conditions inégales</w:t>
            </w:r>
            <w:r>
              <w:rPr>
                <w:i/>
                <w:color w:val="303030"/>
                <w:lang w:eastAsia="fr-FR"/>
              </w:rPr>
              <w:t xml:space="preserve"> à des prestations équivalentes, en leur infligeant de ce fait un désavantage dans la concurrence,</w:t>
            </w:r>
          </w:p>
        </w:tc>
      </w:tr>
    </w:tbl>
    <w:p w14:paraId="7DE99678" w14:textId="77777777" w:rsidR="002859ED" w:rsidRDefault="002859ED" w:rsidP="002859ED">
      <w:pPr>
        <w:suppressAutoHyphens w:val="0"/>
        <w:rPr>
          <w:i/>
          <w:vanish/>
          <w:lang w:eastAsia="fr-FR"/>
        </w:rPr>
      </w:pPr>
    </w:p>
    <w:tbl>
      <w:tblPr>
        <w:tblW w:w="0" w:type="auto"/>
        <w:shd w:val="clear" w:color="auto" w:fill="FFFFFF"/>
        <w:tblLook w:val="04A0" w:firstRow="1" w:lastRow="0" w:firstColumn="1" w:lastColumn="0" w:noHBand="0" w:noVBand="1"/>
      </w:tblPr>
      <w:tblGrid>
        <w:gridCol w:w="440"/>
        <w:gridCol w:w="8616"/>
      </w:tblGrid>
      <w:tr w:rsidR="002859ED" w14:paraId="595E2E92" w14:textId="77777777" w:rsidTr="002859ED">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053E795A" w14:textId="77777777" w:rsidR="002859ED" w:rsidRDefault="002859ED">
            <w:pPr>
              <w:suppressAutoHyphens w:val="0"/>
              <w:spacing w:after="240" w:line="270" w:lineRule="atLeast"/>
              <w:rPr>
                <w:i/>
                <w:color w:val="303030"/>
                <w:lang w:eastAsia="fr-FR"/>
              </w:rPr>
            </w:pPr>
            <w:r>
              <w:rPr>
                <w:i/>
                <w:color w:val="303030"/>
                <w:lang w:eastAsia="fr-FR"/>
              </w:rPr>
              <w:t>d)</w:t>
            </w:r>
          </w:p>
        </w:tc>
        <w:tc>
          <w:tcPr>
            <w:tcW w:w="0" w:type="auto"/>
            <w:tcBorders>
              <w:top w:val="single" w:sz="6" w:space="0" w:color="C6CED5"/>
              <w:left w:val="single" w:sz="6" w:space="0" w:color="C6CED5"/>
              <w:bottom w:val="single" w:sz="6" w:space="0" w:color="C6CED5"/>
              <w:right w:val="single" w:sz="6" w:space="0" w:color="C6CED5"/>
            </w:tcBorders>
            <w:shd w:val="clear" w:color="auto" w:fill="FFFFFF"/>
            <w:tcMar>
              <w:top w:w="0" w:type="dxa"/>
              <w:left w:w="120" w:type="dxa"/>
              <w:bottom w:w="0" w:type="dxa"/>
              <w:right w:w="120" w:type="dxa"/>
            </w:tcMar>
            <w:vAlign w:val="center"/>
            <w:hideMark/>
          </w:tcPr>
          <w:p w14:paraId="48C219A2" w14:textId="77777777" w:rsidR="002859ED" w:rsidRDefault="002859ED">
            <w:pPr>
              <w:suppressAutoHyphens w:val="0"/>
              <w:spacing w:after="240" w:line="270" w:lineRule="atLeast"/>
              <w:rPr>
                <w:i/>
                <w:color w:val="303030"/>
                <w:lang w:eastAsia="fr-FR"/>
              </w:rPr>
            </w:pPr>
            <w:r>
              <w:rPr>
                <w:i/>
                <w:color w:val="303030"/>
                <w:lang w:eastAsia="fr-FR"/>
              </w:rPr>
              <w:t xml:space="preserve">subordonner la conclusion de contrats à l'acceptation, par les partenaires, de </w:t>
            </w:r>
            <w:r w:rsidRPr="00E505ED">
              <w:rPr>
                <w:i/>
                <w:color w:val="303030"/>
                <w:u w:val="single"/>
                <w:lang w:eastAsia="fr-FR"/>
              </w:rPr>
              <w:t>prestations supplémentaires</w:t>
            </w:r>
            <w:r>
              <w:rPr>
                <w:i/>
                <w:color w:val="303030"/>
                <w:lang w:eastAsia="fr-FR"/>
              </w:rPr>
              <w:t xml:space="preserve"> qui, par leur nature ou selon les usages commerciaux, </w:t>
            </w:r>
            <w:r w:rsidRPr="00E505ED">
              <w:rPr>
                <w:i/>
                <w:color w:val="303030"/>
                <w:u w:val="single"/>
                <w:lang w:eastAsia="fr-FR"/>
              </w:rPr>
              <w:t>n'ont pas de lien avec l'objet de ces contrats</w:t>
            </w:r>
            <w:r>
              <w:rPr>
                <w:i/>
                <w:color w:val="303030"/>
                <w:lang w:eastAsia="fr-FR"/>
              </w:rPr>
              <w:t>.</w:t>
            </w:r>
          </w:p>
        </w:tc>
      </w:tr>
    </w:tbl>
    <w:p w14:paraId="0D2D8543" w14:textId="77777777" w:rsidR="002859ED" w:rsidRDefault="002859ED" w:rsidP="002859ED">
      <w:pPr>
        <w:jc w:val="both"/>
      </w:pPr>
    </w:p>
    <w:p w14:paraId="265E163C" w14:textId="77777777" w:rsidR="002859ED" w:rsidRDefault="002859ED" w:rsidP="002859ED">
      <w:pPr>
        <w:ind w:left="1416" w:firstLine="708"/>
        <w:jc w:val="both"/>
        <w:rPr>
          <w:b/>
        </w:rPr>
      </w:pPr>
    </w:p>
    <w:p w14:paraId="0287CCCC" w14:textId="77777777" w:rsidR="002859ED" w:rsidRDefault="002859ED" w:rsidP="002859ED">
      <w:pPr>
        <w:ind w:left="1416" w:firstLine="708"/>
        <w:jc w:val="both"/>
        <w:rPr>
          <w:b/>
        </w:rPr>
      </w:pPr>
      <w:r>
        <w:rPr>
          <w:b/>
        </w:rPr>
        <w:t>1 - Définition du marché concerné :</w:t>
      </w:r>
    </w:p>
    <w:p w14:paraId="2EC86F26" w14:textId="77777777" w:rsidR="002859ED" w:rsidRDefault="002859ED" w:rsidP="002859ED">
      <w:pPr>
        <w:ind w:left="1416" w:firstLine="708"/>
        <w:jc w:val="both"/>
        <w:rPr>
          <w:b/>
        </w:rPr>
      </w:pPr>
    </w:p>
    <w:p w14:paraId="5A5CD1C2" w14:textId="77777777" w:rsidR="002859ED" w:rsidRDefault="002859ED" w:rsidP="002859ED">
      <w:pPr>
        <w:ind w:firstLine="708"/>
        <w:jc w:val="both"/>
      </w:pPr>
      <w:r>
        <w:rPr>
          <w:b/>
        </w:rPr>
        <w:t>La position dominante s’apprécie par rapport à la notion de marché</w:t>
      </w:r>
      <w:r>
        <w:t xml:space="preserve">, qui inclut une </w:t>
      </w:r>
      <w:r>
        <w:rPr>
          <w:b/>
        </w:rPr>
        <w:t>dimension géographique et une référence au produit</w:t>
      </w:r>
      <w:r>
        <w:t xml:space="preserve"> ou un </w:t>
      </w:r>
      <w:r>
        <w:rPr>
          <w:b/>
        </w:rPr>
        <w:t>service concerné</w:t>
      </w:r>
      <w:r>
        <w:t xml:space="preserve">. </w:t>
      </w:r>
    </w:p>
    <w:p w14:paraId="35E7DEDC" w14:textId="77777777" w:rsidR="002859ED" w:rsidRDefault="002859ED" w:rsidP="002859ED">
      <w:pPr>
        <w:jc w:val="both"/>
      </w:pPr>
    </w:p>
    <w:p w14:paraId="1B5D8088" w14:textId="77777777" w:rsidR="002859ED" w:rsidRDefault="002859ED" w:rsidP="002859ED">
      <w:pPr>
        <w:ind w:firstLine="708"/>
        <w:jc w:val="both"/>
        <w:rPr>
          <w:b/>
        </w:rPr>
      </w:pPr>
      <w:r>
        <w:rPr>
          <w:b/>
        </w:rPr>
        <w:t>-</w:t>
      </w:r>
      <w:r>
        <w:t>La position dominante est d’abord appréciée</w:t>
      </w:r>
      <w:r>
        <w:rPr>
          <w:b/>
        </w:rPr>
        <w:t xml:space="preserve"> par rapport à un secteur géographique déterminé :</w:t>
      </w:r>
    </w:p>
    <w:p w14:paraId="6D189661" w14:textId="77777777" w:rsidR="002859ED" w:rsidRDefault="002859ED" w:rsidP="002859ED">
      <w:pPr>
        <w:numPr>
          <w:ilvl w:val="0"/>
          <w:numId w:val="7"/>
        </w:numPr>
        <w:jc w:val="both"/>
      </w:pPr>
      <w:r>
        <w:t xml:space="preserve">Cela peut être </w:t>
      </w:r>
      <w:r>
        <w:rPr>
          <w:b/>
        </w:rPr>
        <w:t xml:space="preserve">celui de l’Union européenne </w:t>
      </w:r>
      <w:r>
        <w:t>ou une part substantielle de celui-ci. En ce cas</w:t>
      </w:r>
      <w:r>
        <w:rPr>
          <w:b/>
        </w:rPr>
        <w:t>, le droit de l’Union européenne s’applique.</w:t>
      </w:r>
    </w:p>
    <w:p w14:paraId="634DF12F" w14:textId="77777777" w:rsidR="002859ED" w:rsidRDefault="002859ED" w:rsidP="002859ED">
      <w:pPr>
        <w:numPr>
          <w:ilvl w:val="0"/>
          <w:numId w:val="7"/>
        </w:numPr>
        <w:jc w:val="both"/>
        <w:rPr>
          <w:b/>
        </w:rPr>
      </w:pPr>
      <w:r>
        <w:t xml:space="preserve">Cela peut être </w:t>
      </w:r>
      <w:r>
        <w:rPr>
          <w:b/>
        </w:rPr>
        <w:t xml:space="preserve">le marché intérieur de </w:t>
      </w:r>
      <w:smartTag w:uri="urn:schemas-microsoft-com:office:smarttags" w:element="PersonName">
        <w:smartTagPr>
          <w:attr w:name="ProductID" w:val="la France"/>
        </w:smartTagPr>
        <w:r>
          <w:rPr>
            <w:b/>
          </w:rPr>
          <w:t>la France</w:t>
        </w:r>
      </w:smartTag>
      <w:r>
        <w:t xml:space="preserve"> ou une partie substantielle de celui-ci. En ce cas, </w:t>
      </w:r>
      <w:r>
        <w:rPr>
          <w:b/>
        </w:rPr>
        <w:t>le droit français est applicable.</w:t>
      </w:r>
    </w:p>
    <w:p w14:paraId="402A9248" w14:textId="77777777" w:rsidR="002859ED" w:rsidRDefault="002859ED" w:rsidP="002859ED">
      <w:pPr>
        <w:jc w:val="both"/>
        <w:rPr>
          <w:b/>
        </w:rPr>
      </w:pPr>
    </w:p>
    <w:p w14:paraId="3C3AB7D0" w14:textId="77777777" w:rsidR="002859ED" w:rsidRDefault="002859ED" w:rsidP="002859ED">
      <w:pPr>
        <w:ind w:firstLine="708"/>
        <w:jc w:val="both"/>
      </w:pPr>
      <w:r>
        <w:rPr>
          <w:b/>
        </w:rPr>
        <w:t>-</w:t>
      </w:r>
      <w:r>
        <w:t>L’appréciation de la position dominante se fait aussi</w:t>
      </w:r>
      <w:r>
        <w:rPr>
          <w:b/>
        </w:rPr>
        <w:t xml:space="preserve"> </w:t>
      </w:r>
      <w:r w:rsidRPr="00E505ED">
        <w:rPr>
          <w:b/>
          <w:u w:val="single"/>
        </w:rPr>
        <w:t>sur un marché de référence</w:t>
      </w:r>
      <w:r>
        <w:rPr>
          <w:b/>
        </w:rPr>
        <w:t>, ou marché pertinent</w:t>
      </w:r>
      <w:r>
        <w:t xml:space="preserve"> (de produit ou de service). C’est le marché sur lequel est mis en cause le comportement d’une entreprise. Sa délimitation est nécessaire puisque la position dominante n’est pas sanctionnée en elle-même mais pour son impact sur la concurrence sur un marché. </w:t>
      </w:r>
    </w:p>
    <w:p w14:paraId="33AA705E" w14:textId="77777777" w:rsidR="002859ED" w:rsidRDefault="002859ED" w:rsidP="002859ED">
      <w:pPr>
        <w:jc w:val="both"/>
        <w:rPr>
          <w:i/>
        </w:rPr>
      </w:pPr>
      <w:r>
        <w:rPr>
          <w:i/>
        </w:rPr>
        <w:t>Un même marché comprend tous « les produits et/ou services que le consommateur considère comme interchangeables ou substituables en raison de leur caractéristique, de leur prix et de l’usage auquel ils sont destinés ».</w:t>
      </w:r>
    </w:p>
    <w:p w14:paraId="2CA59CC4" w14:textId="77777777" w:rsidR="002859ED" w:rsidRDefault="002859ED" w:rsidP="002859ED">
      <w:pPr>
        <w:jc w:val="both"/>
      </w:pPr>
    </w:p>
    <w:p w14:paraId="687BE424" w14:textId="77777777" w:rsidR="002859ED" w:rsidRDefault="002859ED" w:rsidP="002859ED">
      <w:pPr>
        <w:jc w:val="both"/>
      </w:pPr>
    </w:p>
    <w:p w14:paraId="73EC2A38" w14:textId="77777777" w:rsidR="002859ED" w:rsidRDefault="002859ED" w:rsidP="002859ED">
      <w:pPr>
        <w:ind w:left="1416" w:firstLine="708"/>
        <w:jc w:val="both"/>
        <w:rPr>
          <w:b/>
        </w:rPr>
      </w:pPr>
      <w:r>
        <w:rPr>
          <w:b/>
        </w:rPr>
        <w:t>2 - Définition de la position dominante :</w:t>
      </w:r>
    </w:p>
    <w:p w14:paraId="461C8AD3" w14:textId="77777777" w:rsidR="002859ED" w:rsidRDefault="002859ED" w:rsidP="002859ED">
      <w:pPr>
        <w:ind w:left="1416" w:firstLine="708"/>
        <w:jc w:val="both"/>
        <w:rPr>
          <w:b/>
        </w:rPr>
      </w:pPr>
    </w:p>
    <w:p w14:paraId="50068A75" w14:textId="77777777" w:rsidR="002859ED" w:rsidRDefault="002859ED" w:rsidP="002859ED">
      <w:pPr>
        <w:ind w:firstLine="708"/>
        <w:jc w:val="both"/>
      </w:pPr>
      <w:r>
        <w:t>Pour apprécier s’il y a une position dominante,</w:t>
      </w:r>
      <w:r>
        <w:rPr>
          <w:b/>
        </w:rPr>
        <w:t xml:space="preserve"> </w:t>
      </w:r>
      <w:r>
        <w:t>les autorités françaises et européennes utilisent la méthode du faisceau d’indices.</w:t>
      </w:r>
      <w:r>
        <w:rPr>
          <w:b/>
        </w:rPr>
        <w:t xml:space="preserve"> L’indice des parts de marché est important, </w:t>
      </w:r>
      <w:r>
        <w:t>même s’il doit être appréhendé avec précaution :</w:t>
      </w:r>
    </w:p>
    <w:p w14:paraId="25FA811F" w14:textId="77777777" w:rsidR="002859ED" w:rsidRDefault="002859ED" w:rsidP="002859ED">
      <w:pPr>
        <w:numPr>
          <w:ilvl w:val="0"/>
          <w:numId w:val="8"/>
        </w:numPr>
        <w:jc w:val="both"/>
        <w:rPr>
          <w:b/>
        </w:rPr>
      </w:pPr>
      <w:r>
        <w:rPr>
          <w:b/>
        </w:rPr>
        <w:lastRenderedPageBreak/>
        <w:t>Lorsque la part de marché calculée à partir du chiffre d’affaires réalisé sur le marché pertinent est très faible</w:t>
      </w:r>
      <w:r>
        <w:t xml:space="preserve"> (environ moins de 10%), </w:t>
      </w:r>
      <w:r>
        <w:rPr>
          <w:b/>
        </w:rPr>
        <w:t>la position dominante est écartée;</w:t>
      </w:r>
    </w:p>
    <w:p w14:paraId="16385B34" w14:textId="77777777" w:rsidR="002859ED" w:rsidRDefault="002859ED" w:rsidP="002859ED">
      <w:pPr>
        <w:numPr>
          <w:ilvl w:val="0"/>
          <w:numId w:val="8"/>
        </w:numPr>
        <w:jc w:val="both"/>
      </w:pPr>
      <w:r>
        <w:rPr>
          <w:b/>
        </w:rPr>
        <w:t>Lorsqu’elle est importante</w:t>
      </w:r>
      <w:r>
        <w:t xml:space="preserve"> (plus de 50 %) :</w:t>
      </w:r>
    </w:p>
    <w:p w14:paraId="0B0FA4AC" w14:textId="77777777" w:rsidR="002859ED" w:rsidRDefault="002859ED" w:rsidP="002859ED">
      <w:pPr>
        <w:numPr>
          <w:ilvl w:val="1"/>
          <w:numId w:val="8"/>
        </w:numPr>
        <w:jc w:val="both"/>
      </w:pPr>
      <w:r>
        <w:t>soit il s’agit d’une situation de monopole (monopole de fait avec un brevet ou monopole légal) : la position dominante est établie ;</w:t>
      </w:r>
    </w:p>
    <w:p w14:paraId="722D1899" w14:textId="77777777" w:rsidR="002859ED" w:rsidRDefault="002859ED" w:rsidP="002859ED">
      <w:pPr>
        <w:numPr>
          <w:ilvl w:val="1"/>
          <w:numId w:val="8"/>
        </w:numPr>
        <w:jc w:val="both"/>
      </w:pPr>
      <w:r>
        <w:t>soit, il n’y a pas monopole et il convient alors de regarder l’évolution de la part de marché.</w:t>
      </w:r>
    </w:p>
    <w:p w14:paraId="471595AD" w14:textId="77777777" w:rsidR="002859ED" w:rsidRDefault="002859ED" w:rsidP="002859ED">
      <w:pPr>
        <w:jc w:val="both"/>
      </w:pPr>
      <w:r>
        <w:rPr>
          <w:i/>
        </w:rPr>
        <w:t>Une entreprise détenant un quasi-monopole peut ne plus être en position dominante si ses parts de marché diminuent par l’arrivée de nouveaux entrants, ce qui montre qu’elle est soumise à la pression de la concurrence</w:t>
      </w:r>
      <w:r>
        <w:t>.</w:t>
      </w:r>
    </w:p>
    <w:p w14:paraId="221BDD80" w14:textId="77777777" w:rsidR="002859ED" w:rsidRDefault="002859ED" w:rsidP="002859ED">
      <w:pPr>
        <w:jc w:val="both"/>
      </w:pPr>
    </w:p>
    <w:p w14:paraId="220D2E33" w14:textId="77777777" w:rsidR="002859ED" w:rsidRDefault="002859ED" w:rsidP="002859ED">
      <w:pPr>
        <w:jc w:val="both"/>
      </w:pPr>
      <w:r>
        <w:t>Notons par ailleurs que</w:t>
      </w:r>
      <w:r>
        <w:rPr>
          <w:b/>
        </w:rPr>
        <w:t xml:space="preserve"> la position dominante peut prendre une forme exclusive (une seule entreprise), mais aussi collective</w:t>
      </w:r>
      <w:r>
        <w:t xml:space="preserve"> (plusieurs entreprises interdépendantes).</w:t>
      </w:r>
    </w:p>
    <w:p w14:paraId="6EB224EE" w14:textId="77777777" w:rsidR="002859ED" w:rsidRDefault="002859ED" w:rsidP="002859ED">
      <w:pPr>
        <w:jc w:val="both"/>
      </w:pPr>
    </w:p>
    <w:p w14:paraId="433FA676" w14:textId="77777777" w:rsidR="002859ED" w:rsidRDefault="002859ED" w:rsidP="002859ED">
      <w:pPr>
        <w:jc w:val="both"/>
      </w:pPr>
    </w:p>
    <w:p w14:paraId="7BE1DB33" w14:textId="77777777" w:rsidR="002859ED" w:rsidRDefault="002859ED" w:rsidP="002859ED">
      <w:pPr>
        <w:ind w:left="708" w:firstLine="708"/>
        <w:jc w:val="both"/>
        <w:rPr>
          <w:b/>
        </w:rPr>
      </w:pPr>
      <w:r>
        <w:rPr>
          <w:b/>
        </w:rPr>
        <w:t>B – L’ABUS DE POSITION DOMINANTE :</w:t>
      </w:r>
    </w:p>
    <w:p w14:paraId="22A327AB" w14:textId="77777777" w:rsidR="002859ED" w:rsidRDefault="002859ED" w:rsidP="002859ED">
      <w:pPr>
        <w:ind w:left="708" w:firstLine="708"/>
        <w:jc w:val="both"/>
        <w:rPr>
          <w:b/>
        </w:rPr>
      </w:pPr>
    </w:p>
    <w:p w14:paraId="68359393" w14:textId="77777777" w:rsidR="002859ED" w:rsidRDefault="002859ED" w:rsidP="002859ED">
      <w:pPr>
        <w:ind w:firstLine="708"/>
        <w:jc w:val="both"/>
        <w:rPr>
          <w:b/>
        </w:rPr>
      </w:pPr>
      <w:r>
        <w:rPr>
          <w:b/>
        </w:rPr>
        <w:t xml:space="preserve">L’abus de position dominante est la deuxième condition indispensable à la qualification de la pratique illicite. </w:t>
      </w:r>
    </w:p>
    <w:p w14:paraId="6A6B610A" w14:textId="77777777" w:rsidR="002859ED" w:rsidRDefault="002859ED" w:rsidP="002859ED">
      <w:pPr>
        <w:jc w:val="both"/>
      </w:pPr>
      <w:r>
        <w:t xml:space="preserve">Le droit européen et le droit français </w:t>
      </w:r>
      <w:r>
        <w:rPr>
          <w:u w:val="single"/>
        </w:rPr>
        <w:t>édictent des comportements</w:t>
      </w:r>
      <w:r>
        <w:t xml:space="preserve"> pouvant constituer un abus de position dominante. Notons que ces listes ne sont qu’indicatives et non exhaustives (</w:t>
      </w:r>
      <w:r>
        <w:rPr>
          <w:i/>
        </w:rPr>
        <w:t>voir articles L 420-2 du Code de commerce et 102 du TFUE, page précédente</w:t>
      </w:r>
      <w:r>
        <w:t>).</w:t>
      </w:r>
    </w:p>
    <w:p w14:paraId="3476B964" w14:textId="77777777" w:rsidR="002859ED" w:rsidRDefault="002859ED" w:rsidP="002859ED">
      <w:pPr>
        <w:jc w:val="both"/>
      </w:pPr>
    </w:p>
    <w:p w14:paraId="49B2F55D" w14:textId="77777777" w:rsidR="002859ED" w:rsidRPr="006F60FD" w:rsidRDefault="002859ED" w:rsidP="002859ED">
      <w:pPr>
        <w:jc w:val="both"/>
      </w:pPr>
      <w:r>
        <w:t xml:space="preserve">Finalement, l’on constate que l’abus se traduit par un </w:t>
      </w:r>
      <w:r>
        <w:rPr>
          <w:b/>
        </w:rPr>
        <w:t>comportement faisant obstacle à la concurrence</w:t>
      </w:r>
      <w:r>
        <w:t xml:space="preserve"> </w:t>
      </w:r>
      <w:r>
        <w:rPr>
          <w:b/>
        </w:rPr>
        <w:t>en empêchant les concurrents d’accéder au marché ou de s’y maintenir. L’entreprise en position dominante</w:t>
      </w:r>
      <w:r>
        <w:t xml:space="preserve">, tirant profit de sa situation, </w:t>
      </w:r>
      <w:r w:rsidRPr="006F60FD">
        <w:t>impose à ses partenaires des conditions commerciales restrictives de concurrence de nature à entraver leur développement.</w:t>
      </w:r>
    </w:p>
    <w:p w14:paraId="717BC7ED" w14:textId="77777777" w:rsidR="002859ED" w:rsidRDefault="002859ED" w:rsidP="002859ED">
      <w:pPr>
        <w:jc w:val="both"/>
      </w:pPr>
    </w:p>
    <w:p w14:paraId="34B1B274" w14:textId="77777777" w:rsidR="002859ED" w:rsidRDefault="002859ED" w:rsidP="002859ED">
      <w:pPr>
        <w:jc w:val="both"/>
        <w:rPr>
          <w:i/>
        </w:rPr>
      </w:pPr>
      <w:r>
        <w:rPr>
          <w:b/>
          <w:i/>
        </w:rPr>
        <w:t xml:space="preserve">Exemple : </w:t>
      </w:r>
      <w:r>
        <w:rPr>
          <w:i/>
        </w:rPr>
        <w:t>la pratique des prix prédateurs par laquelle l’entreprise en position dominante baisse ses prix au point que ses concurrents ne peuvent s’aligner et sont obligés de disparaître.</w:t>
      </w:r>
    </w:p>
    <w:p w14:paraId="582EE011" w14:textId="77777777" w:rsidR="00DA452B" w:rsidRDefault="00DA452B" w:rsidP="002859ED">
      <w:pPr>
        <w:jc w:val="both"/>
      </w:pPr>
    </w:p>
    <w:p w14:paraId="4F0FA92B" w14:textId="77777777" w:rsidR="002859ED" w:rsidRDefault="002859ED" w:rsidP="002859ED">
      <w:pPr>
        <w:jc w:val="both"/>
      </w:pPr>
    </w:p>
    <w:p w14:paraId="26D9A5D2" w14:textId="77777777" w:rsidR="002859ED" w:rsidRDefault="002859ED" w:rsidP="002859ED">
      <w:pPr>
        <w:ind w:left="708" w:firstLine="708"/>
        <w:jc w:val="both"/>
        <w:rPr>
          <w:b/>
        </w:rPr>
      </w:pPr>
      <w:r>
        <w:rPr>
          <w:b/>
        </w:rPr>
        <w:t>C - LES DÉROGATIONS A L’INTERDICTION :</w:t>
      </w:r>
    </w:p>
    <w:p w14:paraId="06BB42E8" w14:textId="77777777" w:rsidR="002859ED" w:rsidRDefault="002859ED" w:rsidP="002859ED">
      <w:pPr>
        <w:ind w:left="708" w:firstLine="708"/>
        <w:jc w:val="both"/>
        <w:rPr>
          <w:b/>
        </w:rPr>
      </w:pPr>
    </w:p>
    <w:p w14:paraId="59027B0C" w14:textId="64821298" w:rsidR="002859ED" w:rsidRDefault="002859ED" w:rsidP="002859ED">
      <w:pPr>
        <w:ind w:firstLine="708"/>
        <w:jc w:val="both"/>
      </w:pPr>
      <w:r>
        <w:rPr>
          <w:b/>
        </w:rPr>
        <w:t>Selon le droit de l’U</w:t>
      </w:r>
      <w:r w:rsidR="006F60FD">
        <w:rPr>
          <w:b/>
        </w:rPr>
        <w:t>E</w:t>
      </w:r>
      <w:r>
        <w:rPr>
          <w:b/>
        </w:rPr>
        <w:t xml:space="preserve">, </w:t>
      </w:r>
      <w:r>
        <w:t xml:space="preserve">l’abus de position dominante n’est susceptible </w:t>
      </w:r>
      <w:r>
        <w:rPr>
          <w:b/>
        </w:rPr>
        <w:t>d’aucune exemption</w:t>
      </w:r>
      <w:r>
        <w:t xml:space="preserve">. Par contre, </w:t>
      </w:r>
      <w:r>
        <w:rPr>
          <w:b/>
        </w:rPr>
        <w:t>en droit français, les exemptions sont possibles</w:t>
      </w:r>
      <w:r>
        <w:t xml:space="preserve">. Les règles internes sont les mêmes que celles gouvernant les exemptions en matière d’entente (voir supra). </w:t>
      </w:r>
    </w:p>
    <w:p w14:paraId="4F37611D" w14:textId="77777777" w:rsidR="002859ED" w:rsidRDefault="002859ED" w:rsidP="002859ED">
      <w:pPr>
        <w:jc w:val="both"/>
      </w:pPr>
      <w:r>
        <w:t xml:space="preserve">Toutefois, il se trouve qu’en pratique, un abus de position dominante n’a jamais fait l’objet d’une exemption, sans doute parce </w:t>
      </w:r>
      <w:r>
        <w:rPr>
          <w:u w:val="single"/>
        </w:rPr>
        <w:t>qu’un abus n’est pas, par définition, justifiable</w:t>
      </w:r>
      <w:r>
        <w:t>.</w:t>
      </w:r>
    </w:p>
    <w:p w14:paraId="2860474E" w14:textId="77777777" w:rsidR="00211E3F" w:rsidRDefault="00211E3F" w:rsidP="002859ED">
      <w:pPr>
        <w:jc w:val="both"/>
      </w:pPr>
    </w:p>
    <w:p w14:paraId="538BA9EC" w14:textId="77777777" w:rsidR="00211E3F" w:rsidRDefault="00211E3F" w:rsidP="002859ED">
      <w:pPr>
        <w:jc w:val="both"/>
      </w:pPr>
    </w:p>
    <w:p w14:paraId="70B33442" w14:textId="77777777" w:rsidR="00211E3F" w:rsidRDefault="00211E3F" w:rsidP="002859ED">
      <w:pPr>
        <w:jc w:val="both"/>
      </w:pPr>
    </w:p>
    <w:tbl>
      <w:tblPr>
        <w:tblStyle w:val="Grilledutableau"/>
        <w:tblW w:w="0" w:type="auto"/>
        <w:tblLook w:val="04A0" w:firstRow="1" w:lastRow="0" w:firstColumn="1" w:lastColumn="0" w:noHBand="0" w:noVBand="1"/>
      </w:tblPr>
      <w:tblGrid>
        <w:gridCol w:w="3020"/>
        <w:gridCol w:w="3021"/>
        <w:gridCol w:w="3021"/>
      </w:tblGrid>
      <w:tr w:rsidR="00626D32" w14:paraId="6C3837D7" w14:textId="77777777" w:rsidTr="00626D32">
        <w:tc>
          <w:tcPr>
            <w:tcW w:w="3020" w:type="dxa"/>
          </w:tcPr>
          <w:p w14:paraId="1DF1E60E" w14:textId="69350A40" w:rsidR="00626D32" w:rsidRDefault="000514CE" w:rsidP="002859ED">
            <w:pPr>
              <w:jc w:val="both"/>
            </w:pPr>
            <w:r>
              <w:t>Quoi ?</w:t>
            </w:r>
          </w:p>
        </w:tc>
        <w:tc>
          <w:tcPr>
            <w:tcW w:w="3021" w:type="dxa"/>
          </w:tcPr>
          <w:p w14:paraId="64137768" w14:textId="4CED43EB" w:rsidR="00626D32" w:rsidRDefault="00626D32" w:rsidP="002859ED">
            <w:pPr>
              <w:jc w:val="both"/>
            </w:pPr>
            <w:r>
              <w:t>Pourquoi ?</w:t>
            </w:r>
          </w:p>
        </w:tc>
        <w:tc>
          <w:tcPr>
            <w:tcW w:w="3021" w:type="dxa"/>
          </w:tcPr>
          <w:p w14:paraId="59D8C631" w14:textId="78856720" w:rsidR="00626D32" w:rsidRDefault="00626D32" w:rsidP="002859ED">
            <w:pPr>
              <w:jc w:val="both"/>
            </w:pPr>
            <w:r>
              <w:t>Comment ?</w:t>
            </w:r>
          </w:p>
        </w:tc>
      </w:tr>
      <w:tr w:rsidR="00626D32" w14:paraId="009745AB" w14:textId="77777777" w:rsidTr="00626D32">
        <w:tc>
          <w:tcPr>
            <w:tcW w:w="3020" w:type="dxa"/>
          </w:tcPr>
          <w:p w14:paraId="43C31E7A" w14:textId="520A6ADB" w:rsidR="00626D32" w:rsidRDefault="00875DF7" w:rsidP="002859ED">
            <w:pPr>
              <w:jc w:val="both"/>
            </w:pPr>
            <w:r>
              <w:t>Utilisation de la puissance de marché dont dispose l’entreprise pour renforcer ou préserver sa domination</w:t>
            </w:r>
          </w:p>
        </w:tc>
        <w:tc>
          <w:tcPr>
            <w:tcW w:w="3021" w:type="dxa"/>
          </w:tcPr>
          <w:p w14:paraId="2F751366" w14:textId="3E32CD51" w:rsidR="00626D32" w:rsidRDefault="00612EAD" w:rsidP="002859ED">
            <w:pPr>
              <w:jc w:val="both"/>
            </w:pPr>
            <w:r>
              <w:t xml:space="preserve">Eliminer </w:t>
            </w:r>
            <w:r w:rsidR="00875DF7">
              <w:t>d</w:t>
            </w:r>
            <w:r>
              <w:t xml:space="preserve">es concurrents, </w:t>
            </w:r>
            <w:r w:rsidR="008364B8">
              <w:t xml:space="preserve">empêcher l’arrivée de nouveaux </w:t>
            </w:r>
            <w:r w:rsidR="009C5EDE">
              <w:t xml:space="preserve">acteurs </w:t>
            </w:r>
            <w:r w:rsidR="008364B8">
              <w:t>sur le marché</w:t>
            </w:r>
            <w:r w:rsidR="009C5EDE">
              <w:t xml:space="preserve">, accroitre ses profits, </w:t>
            </w:r>
            <w:r w:rsidR="001460A3">
              <w:t>conserver son pouvoir de marché</w:t>
            </w:r>
            <w:r w:rsidR="008364B8">
              <w:t>…</w:t>
            </w:r>
          </w:p>
        </w:tc>
        <w:tc>
          <w:tcPr>
            <w:tcW w:w="3021" w:type="dxa"/>
          </w:tcPr>
          <w:p w14:paraId="39760B2B" w14:textId="18BF4A3C" w:rsidR="00626D32" w:rsidRDefault="008364B8" w:rsidP="002859ED">
            <w:pPr>
              <w:jc w:val="both"/>
            </w:pPr>
            <w:r>
              <w:t xml:space="preserve">Prix prédateurs, </w:t>
            </w:r>
            <w:r w:rsidR="000074E0">
              <w:t>ventes à des conditions di</w:t>
            </w:r>
            <w:r w:rsidR="0090059C">
              <w:t xml:space="preserve">scriminatoires, </w:t>
            </w:r>
            <w:r w:rsidR="008A4D32">
              <w:t>ventes liées</w:t>
            </w:r>
            <w:r w:rsidR="001460A3">
              <w:t>, refus de vente</w:t>
            </w:r>
            <w:r w:rsidR="00506519">
              <w:t>…</w:t>
            </w:r>
          </w:p>
        </w:tc>
      </w:tr>
    </w:tbl>
    <w:p w14:paraId="46408DD6" w14:textId="77777777" w:rsidR="002859ED" w:rsidRDefault="002859ED" w:rsidP="002859ED">
      <w:pPr>
        <w:ind w:firstLine="708"/>
        <w:jc w:val="both"/>
        <w:rPr>
          <w:u w:val="single"/>
        </w:rPr>
      </w:pPr>
      <w:r>
        <w:rPr>
          <w:b/>
          <w:sz w:val="28"/>
          <w:szCs w:val="28"/>
        </w:rPr>
        <w:lastRenderedPageBreak/>
        <w:t xml:space="preserve">§2 – </w:t>
      </w:r>
      <w:r>
        <w:rPr>
          <w:b/>
          <w:sz w:val="28"/>
          <w:szCs w:val="28"/>
          <w:u w:val="single"/>
        </w:rPr>
        <w:t xml:space="preserve">L’EXPLOITATION ABUSIVE D’UN ETAT DE DEPENDANCE ECONOMIQUE </w:t>
      </w:r>
    </w:p>
    <w:p w14:paraId="358E2615" w14:textId="77777777" w:rsidR="002859ED" w:rsidRDefault="002859ED" w:rsidP="002859ED">
      <w:pPr>
        <w:jc w:val="both"/>
      </w:pPr>
    </w:p>
    <w:p w14:paraId="2957B737" w14:textId="77777777" w:rsidR="002859ED" w:rsidRDefault="002859ED" w:rsidP="002859ED">
      <w:pPr>
        <w:ind w:firstLine="708"/>
        <w:jc w:val="both"/>
      </w:pPr>
      <w:r>
        <w:rPr>
          <w:b/>
        </w:rPr>
        <w:t>L’exploitation abusive d’un état de dépendance économique n’est répertoriée que par le droit interne</w:t>
      </w:r>
      <w:r>
        <w:t xml:space="preserve">. Comme nous l’avons vu, la position dominante traduit une domination d’une ou de plusieurs entreprises sur les autres entreprises du marché de référence, alors que </w:t>
      </w:r>
      <w:r>
        <w:rPr>
          <w:b/>
          <w:u w:val="single"/>
        </w:rPr>
        <w:t xml:space="preserve">l’état de dépendance économique manifeste la domination d’une entreprise </w:t>
      </w:r>
      <w:r>
        <w:rPr>
          <w:u w:val="single"/>
        </w:rPr>
        <w:t>(ou d’un groupe d’entreprises</w:t>
      </w:r>
      <w:r>
        <w:rPr>
          <w:b/>
          <w:u w:val="single"/>
        </w:rPr>
        <w:t>) sur un partenaire commercial client ou fournisseur</w:t>
      </w:r>
      <w:r>
        <w:rPr>
          <w:u w:val="single"/>
        </w:rPr>
        <w:t xml:space="preserve">. </w:t>
      </w:r>
      <w:r>
        <w:rPr>
          <w:b/>
        </w:rPr>
        <w:t>Quand elle nuit au bon fonctionnement du marché,</w:t>
      </w:r>
      <w:r>
        <w:t xml:space="preserve"> l’exploitation d’un état de dépendance économique est </w:t>
      </w:r>
      <w:r>
        <w:rPr>
          <w:b/>
        </w:rPr>
        <w:t>prohibée, sauf exceptions</w:t>
      </w:r>
      <w:r>
        <w:t>.</w:t>
      </w:r>
    </w:p>
    <w:p w14:paraId="251C8CAD" w14:textId="77777777" w:rsidR="002859ED" w:rsidRDefault="002859ED" w:rsidP="002859ED">
      <w:pPr>
        <w:jc w:val="both"/>
      </w:pPr>
    </w:p>
    <w:p w14:paraId="534D9E91" w14:textId="77777777" w:rsidR="002859ED" w:rsidRDefault="002859ED" w:rsidP="002859ED">
      <w:pPr>
        <w:jc w:val="both"/>
      </w:pPr>
    </w:p>
    <w:p w14:paraId="63C8F2B8" w14:textId="77777777" w:rsidR="002859ED" w:rsidRDefault="002859ED" w:rsidP="002859ED">
      <w:pPr>
        <w:numPr>
          <w:ilvl w:val="0"/>
          <w:numId w:val="9"/>
        </w:numPr>
        <w:jc w:val="both"/>
        <w:rPr>
          <w:b/>
        </w:rPr>
      </w:pPr>
      <w:r>
        <w:rPr>
          <w:b/>
        </w:rPr>
        <w:t>LE PRINCIPE DE PROHIBITION :</w:t>
      </w:r>
    </w:p>
    <w:p w14:paraId="2F147914" w14:textId="77777777" w:rsidR="002859ED" w:rsidRDefault="002859ED" w:rsidP="002859ED">
      <w:pPr>
        <w:ind w:left="1776"/>
        <w:jc w:val="both"/>
        <w:rPr>
          <w:b/>
        </w:rPr>
      </w:pPr>
    </w:p>
    <w:p w14:paraId="3F75ADE3" w14:textId="77777777" w:rsidR="002859ED" w:rsidRDefault="002859ED" w:rsidP="002859ED">
      <w:pPr>
        <w:ind w:firstLine="708"/>
        <w:jc w:val="both"/>
      </w:pPr>
      <w:r>
        <w:t>C’est l’article L. 420-2 al. 2 du Code de commerce qui prohibe l’exploitation anticoncurrentielle d’un état de dépendance économique :</w:t>
      </w:r>
    </w:p>
    <w:p w14:paraId="209CAB18" w14:textId="77777777" w:rsidR="002859ED" w:rsidRDefault="002859ED" w:rsidP="002859ED">
      <w:pPr>
        <w:ind w:firstLine="708"/>
        <w:jc w:val="both"/>
        <w:rPr>
          <w:rFonts w:ascii="Arial" w:hAnsi="Arial" w:cs="Arial"/>
          <w:color w:val="000000"/>
          <w:sz w:val="21"/>
          <w:szCs w:val="21"/>
          <w:shd w:val="clear" w:color="auto" w:fill="FFFFFF"/>
        </w:rPr>
      </w:pPr>
    </w:p>
    <w:p w14:paraId="355C7217" w14:textId="77777777" w:rsidR="002859ED" w:rsidRDefault="002859ED" w:rsidP="002859ED">
      <w:pPr>
        <w:ind w:firstLine="708"/>
        <w:jc w:val="both"/>
      </w:pPr>
      <w:r>
        <w:rPr>
          <w:color w:val="000000"/>
          <w:shd w:val="clear" w:color="auto" w:fill="FFFFFF"/>
        </w:rPr>
        <w:t>« </w:t>
      </w:r>
      <w:r>
        <w:rPr>
          <w:i/>
          <w:color w:val="000000"/>
          <w:shd w:val="clear" w:color="auto" w:fill="FFFFFF"/>
        </w:rPr>
        <w:t>Est en outre prohibée, dès lors qu'elle est susceptible d'affecter le fonctionnement ou la structure de la concurrence, l'exploitation abusive par une entreprise ou un groupe d'entreprises de l'état de dépendance économique dans lequel se trouve à son égard une entreprise cliente ou fournisseur. Ces abus peuvent notamment consister en refus de vente, en ventes liées, en pratiques discriminatoires (…) ou en accords de gamme</w:t>
      </w:r>
      <w:r>
        <w:rPr>
          <w:color w:val="000000"/>
          <w:shd w:val="clear" w:color="auto" w:fill="FFFFFF"/>
        </w:rPr>
        <w:t> ».</w:t>
      </w:r>
    </w:p>
    <w:p w14:paraId="3691A2F0" w14:textId="77777777" w:rsidR="002859ED" w:rsidRDefault="002859ED" w:rsidP="002859ED">
      <w:pPr>
        <w:jc w:val="both"/>
      </w:pPr>
    </w:p>
    <w:p w14:paraId="0C24AF13" w14:textId="77777777" w:rsidR="002859ED" w:rsidRDefault="002859ED" w:rsidP="002859ED">
      <w:pPr>
        <w:jc w:val="both"/>
        <w:rPr>
          <w:b/>
        </w:rPr>
      </w:pPr>
      <w:r>
        <w:rPr>
          <w:b/>
        </w:rPr>
        <w:t xml:space="preserve">Notons un élément important : l’état de dépendance économique n’est pas en lui-même interdit. Pour être sanctionné, il faut que son exploitation soit </w:t>
      </w:r>
      <w:r>
        <w:rPr>
          <w:b/>
          <w:u w:val="single"/>
        </w:rPr>
        <w:t>abusive</w:t>
      </w:r>
      <w:r>
        <w:rPr>
          <w:b/>
        </w:rPr>
        <w:t>.</w:t>
      </w:r>
    </w:p>
    <w:p w14:paraId="765D363A" w14:textId="77777777" w:rsidR="002859ED" w:rsidRDefault="002859ED" w:rsidP="002859ED">
      <w:pPr>
        <w:jc w:val="both"/>
        <w:rPr>
          <w:b/>
        </w:rPr>
      </w:pPr>
    </w:p>
    <w:p w14:paraId="70F65677" w14:textId="77777777" w:rsidR="002859ED" w:rsidRDefault="002859ED" w:rsidP="002859ED">
      <w:pPr>
        <w:jc w:val="both"/>
        <w:rPr>
          <w:b/>
        </w:rPr>
      </w:pPr>
    </w:p>
    <w:p w14:paraId="355FF5C3" w14:textId="77777777" w:rsidR="002859ED" w:rsidRDefault="002859ED" w:rsidP="002859ED">
      <w:pPr>
        <w:ind w:left="708" w:firstLine="708"/>
        <w:jc w:val="both"/>
        <w:rPr>
          <w:b/>
          <w:sz w:val="28"/>
          <w:szCs w:val="28"/>
        </w:rPr>
      </w:pPr>
      <w:r>
        <w:rPr>
          <w:b/>
          <w:sz w:val="28"/>
          <w:szCs w:val="28"/>
        </w:rPr>
        <w:t>1 – La notion d’état de dépendance économique :</w:t>
      </w:r>
    </w:p>
    <w:p w14:paraId="3D640E49" w14:textId="77777777" w:rsidR="002859ED" w:rsidRDefault="002859ED" w:rsidP="002859ED">
      <w:pPr>
        <w:ind w:left="708" w:firstLine="708"/>
        <w:jc w:val="both"/>
        <w:rPr>
          <w:sz w:val="28"/>
          <w:szCs w:val="28"/>
        </w:rPr>
      </w:pPr>
    </w:p>
    <w:p w14:paraId="4284D532" w14:textId="77777777" w:rsidR="002859ED" w:rsidRDefault="002859ED" w:rsidP="002859ED">
      <w:pPr>
        <w:ind w:firstLine="708"/>
        <w:jc w:val="both"/>
      </w:pPr>
      <w:r>
        <w:rPr>
          <w:b/>
        </w:rPr>
        <w:t>L’état de dépendance économique</w:t>
      </w:r>
      <w:r>
        <w:t xml:space="preserve"> existe lorsqu’une </w:t>
      </w:r>
      <w:r>
        <w:rPr>
          <w:b/>
        </w:rPr>
        <w:t>entreprise est obligée de poursuivre des relations commerciales avec une autre, qu’il lui est impossible de commercer par ailleurs sur des produits substituables dans des conditions équivalentes.</w:t>
      </w:r>
      <w:r>
        <w:t xml:space="preserve"> </w:t>
      </w:r>
    </w:p>
    <w:p w14:paraId="7CF3AE5C" w14:textId="77777777" w:rsidR="002859ED" w:rsidRDefault="002859ED" w:rsidP="002859ED">
      <w:pPr>
        <w:jc w:val="both"/>
      </w:pPr>
    </w:p>
    <w:p w14:paraId="2B74FF67" w14:textId="77777777" w:rsidR="002859ED" w:rsidRDefault="002859ED" w:rsidP="002859ED">
      <w:pPr>
        <w:jc w:val="both"/>
      </w:pPr>
      <w:r>
        <w:t>L’état de dépendance économique se rencontre dans deux hypothèses : la dépendance économique du distributeur à l’égard du fournisseur et la dépendance économique du fournisseur à l’égard du distributeur.</w:t>
      </w:r>
    </w:p>
    <w:p w14:paraId="4276CF2F" w14:textId="77777777" w:rsidR="002859ED" w:rsidRDefault="002859ED" w:rsidP="002859ED">
      <w:pPr>
        <w:jc w:val="both"/>
      </w:pPr>
    </w:p>
    <w:p w14:paraId="62F723D3" w14:textId="77777777" w:rsidR="002859ED" w:rsidRDefault="002859ED" w:rsidP="002859ED">
      <w:pPr>
        <w:ind w:firstLine="708"/>
        <w:jc w:val="both"/>
        <w:rPr>
          <w:b/>
        </w:rPr>
      </w:pPr>
      <w:r>
        <w:rPr>
          <w:b/>
        </w:rPr>
        <w:t>-</w:t>
      </w:r>
      <w:r>
        <w:rPr>
          <w:b/>
          <w:u w:val="single"/>
        </w:rPr>
        <w:t>Dépendance économique du distributeur à l’égard du fournisseur</w:t>
      </w:r>
    </w:p>
    <w:p w14:paraId="3E26491E" w14:textId="77777777" w:rsidR="002859ED" w:rsidRDefault="002859ED" w:rsidP="002859ED">
      <w:pPr>
        <w:jc w:val="both"/>
      </w:pPr>
    </w:p>
    <w:p w14:paraId="5DCFDA37" w14:textId="77777777" w:rsidR="002859ED" w:rsidRDefault="002859ED" w:rsidP="002859ED">
      <w:pPr>
        <w:jc w:val="both"/>
      </w:pPr>
      <w:r>
        <w:t xml:space="preserve">Quatre critères sont pris en compte cumulativement par la jurisprudence pour apprécier la dépendance économique du distributeur à l’égard du fournisseur : </w:t>
      </w:r>
    </w:p>
    <w:p w14:paraId="09F3536A" w14:textId="77777777" w:rsidR="002859ED" w:rsidRDefault="002859ED" w:rsidP="002859ED">
      <w:pPr>
        <w:jc w:val="both"/>
      </w:pPr>
    </w:p>
    <w:p w14:paraId="56D3BE68" w14:textId="77777777" w:rsidR="002859ED" w:rsidRDefault="002859ED" w:rsidP="002859ED">
      <w:pPr>
        <w:numPr>
          <w:ilvl w:val="0"/>
          <w:numId w:val="10"/>
        </w:numPr>
        <w:jc w:val="both"/>
      </w:pPr>
      <w:r>
        <w:rPr>
          <w:b/>
        </w:rPr>
        <w:t>la notoriété du fournisseur auprès des consommateurs avertis</w:t>
      </w:r>
      <w:r>
        <w:t xml:space="preserve"> (ex: opinion répandue parmi les amateurs de tel type de produit, que celui du fournisseur est le meilleur), </w:t>
      </w:r>
    </w:p>
    <w:p w14:paraId="143C7EC4" w14:textId="77777777" w:rsidR="002859ED" w:rsidRDefault="002859ED" w:rsidP="002859ED">
      <w:pPr>
        <w:numPr>
          <w:ilvl w:val="0"/>
          <w:numId w:val="10"/>
        </w:numPr>
        <w:jc w:val="both"/>
      </w:pPr>
      <w:r>
        <w:rPr>
          <w:b/>
        </w:rPr>
        <w:t>la part significative de marché que détient le fournisseur</w:t>
      </w:r>
      <w:r>
        <w:t xml:space="preserve"> (au regard de ses concurrents),</w:t>
      </w:r>
    </w:p>
    <w:p w14:paraId="6FD7D6A7" w14:textId="77777777" w:rsidR="002859ED" w:rsidRDefault="002859ED" w:rsidP="002859ED">
      <w:pPr>
        <w:numPr>
          <w:ilvl w:val="0"/>
          <w:numId w:val="10"/>
        </w:numPr>
        <w:jc w:val="both"/>
        <w:rPr>
          <w:b/>
        </w:rPr>
      </w:pPr>
      <w:r>
        <w:rPr>
          <w:b/>
        </w:rPr>
        <w:t xml:space="preserve">la part substantielle procurée par la revente du produit en cause dans le chiffre d’affaires du distributeur  </w:t>
      </w:r>
    </w:p>
    <w:p w14:paraId="4652C060" w14:textId="77777777" w:rsidR="002859ED" w:rsidRDefault="002859ED" w:rsidP="002859ED">
      <w:pPr>
        <w:numPr>
          <w:ilvl w:val="0"/>
          <w:numId w:val="10"/>
        </w:numPr>
        <w:jc w:val="both"/>
      </w:pPr>
      <w:r>
        <w:rPr>
          <w:b/>
        </w:rPr>
        <w:lastRenderedPageBreak/>
        <w:t>l’impossibilité pour le distributeur de trouver sur le marché une solution alternative</w:t>
      </w:r>
      <w:r>
        <w:t xml:space="preserve"> (absence de fournisseurs offrant des conditions équivalentes).</w:t>
      </w:r>
    </w:p>
    <w:p w14:paraId="6FAAF884" w14:textId="77777777" w:rsidR="002859ED" w:rsidRDefault="002859ED" w:rsidP="002859ED">
      <w:pPr>
        <w:jc w:val="both"/>
      </w:pPr>
    </w:p>
    <w:p w14:paraId="0D0CD166" w14:textId="77777777" w:rsidR="002859ED" w:rsidRDefault="002859ED" w:rsidP="002859ED">
      <w:pPr>
        <w:ind w:firstLine="708"/>
        <w:jc w:val="both"/>
        <w:rPr>
          <w:b/>
        </w:rPr>
      </w:pPr>
      <w:r>
        <w:rPr>
          <w:b/>
        </w:rPr>
        <w:t>-</w:t>
      </w:r>
      <w:r>
        <w:rPr>
          <w:b/>
          <w:u w:val="single"/>
        </w:rPr>
        <w:t>Dépendance économique du fournisseur à l’égard du distributeur</w:t>
      </w:r>
    </w:p>
    <w:p w14:paraId="3FC9E9D5" w14:textId="77777777" w:rsidR="002859ED" w:rsidRDefault="002859ED" w:rsidP="002859ED">
      <w:pPr>
        <w:jc w:val="both"/>
      </w:pPr>
    </w:p>
    <w:p w14:paraId="401C5790" w14:textId="77777777" w:rsidR="002859ED" w:rsidRDefault="002859ED" w:rsidP="002859ED">
      <w:pPr>
        <w:jc w:val="both"/>
      </w:pPr>
      <w:r>
        <w:t xml:space="preserve">La jurisprudence apprécie la dépendance économique du fournisseur à l’égard du distributeur en prenant cumulativement en compte les principaux critères suivants : </w:t>
      </w:r>
    </w:p>
    <w:p w14:paraId="1A57F838" w14:textId="77777777" w:rsidR="002859ED" w:rsidRDefault="002859ED" w:rsidP="002859ED">
      <w:pPr>
        <w:numPr>
          <w:ilvl w:val="0"/>
          <w:numId w:val="11"/>
        </w:numPr>
        <w:jc w:val="both"/>
      </w:pPr>
      <w:r>
        <w:rPr>
          <w:b/>
        </w:rPr>
        <w:t>l’importance du distributeur sur le marché</w:t>
      </w:r>
      <w:r>
        <w:t xml:space="preserve"> (ex : distributeur en situation de quasi-monopole), </w:t>
      </w:r>
    </w:p>
    <w:p w14:paraId="3BDA4C11" w14:textId="77777777" w:rsidR="002859ED" w:rsidRDefault="002859ED" w:rsidP="002859ED">
      <w:pPr>
        <w:numPr>
          <w:ilvl w:val="0"/>
          <w:numId w:val="11"/>
        </w:numPr>
        <w:jc w:val="both"/>
        <w:rPr>
          <w:b/>
        </w:rPr>
      </w:pPr>
      <w:r>
        <w:rPr>
          <w:b/>
        </w:rPr>
        <w:t xml:space="preserve">l’importance de la part du chiffre d’affaires réalisé par le fournisseur avec le distributeur, </w:t>
      </w:r>
    </w:p>
    <w:p w14:paraId="40A50C35" w14:textId="77777777" w:rsidR="002859ED" w:rsidRDefault="002859ED" w:rsidP="002859ED">
      <w:pPr>
        <w:numPr>
          <w:ilvl w:val="0"/>
          <w:numId w:val="11"/>
        </w:numPr>
        <w:jc w:val="both"/>
      </w:pPr>
      <w:r>
        <w:rPr>
          <w:b/>
        </w:rPr>
        <w:t>les facteurs ayant conduit à la concentration des ventes du fournisseur auprès du distributeur</w:t>
      </w:r>
      <w:r>
        <w:t xml:space="preserve"> (choix stratégique ou nécessité technique) </w:t>
      </w:r>
    </w:p>
    <w:p w14:paraId="16D2138A" w14:textId="77777777" w:rsidR="002859ED" w:rsidRDefault="002859ED" w:rsidP="002859ED">
      <w:pPr>
        <w:numPr>
          <w:ilvl w:val="0"/>
          <w:numId w:val="11"/>
        </w:numPr>
        <w:jc w:val="both"/>
      </w:pPr>
      <w:r>
        <w:rPr>
          <w:b/>
        </w:rPr>
        <w:t>l’impossibilité pour le fournisseur de trouver sur le marché une solution alternative</w:t>
      </w:r>
      <w:r>
        <w:t xml:space="preserve"> (absence de distributeurs offrant des solutions équivalentes).</w:t>
      </w:r>
    </w:p>
    <w:p w14:paraId="14445726" w14:textId="77777777" w:rsidR="002859ED" w:rsidRDefault="002859ED" w:rsidP="002859ED">
      <w:pPr>
        <w:jc w:val="both"/>
      </w:pPr>
    </w:p>
    <w:p w14:paraId="1CD00142" w14:textId="77777777" w:rsidR="002859ED" w:rsidRDefault="002859ED" w:rsidP="002859ED">
      <w:pPr>
        <w:jc w:val="both"/>
      </w:pPr>
    </w:p>
    <w:p w14:paraId="72CCFA25" w14:textId="77777777" w:rsidR="002859ED" w:rsidRDefault="002859ED" w:rsidP="002859ED">
      <w:pPr>
        <w:ind w:left="708" w:firstLine="708"/>
        <w:jc w:val="both"/>
        <w:rPr>
          <w:b/>
          <w:sz w:val="28"/>
          <w:szCs w:val="28"/>
        </w:rPr>
      </w:pPr>
      <w:r>
        <w:rPr>
          <w:b/>
          <w:sz w:val="28"/>
          <w:szCs w:val="28"/>
        </w:rPr>
        <w:t>2 – L’exploitation abusive d’un état de dépendance économique :</w:t>
      </w:r>
    </w:p>
    <w:p w14:paraId="3CA54DFC" w14:textId="77777777" w:rsidR="002859ED" w:rsidRDefault="002859ED" w:rsidP="002859ED">
      <w:pPr>
        <w:ind w:left="708" w:firstLine="708"/>
        <w:jc w:val="both"/>
        <w:rPr>
          <w:b/>
          <w:sz w:val="28"/>
          <w:szCs w:val="28"/>
        </w:rPr>
      </w:pPr>
    </w:p>
    <w:p w14:paraId="2CAD8FCB" w14:textId="77777777" w:rsidR="002859ED" w:rsidRDefault="002859ED" w:rsidP="002859ED">
      <w:pPr>
        <w:ind w:firstLine="708"/>
        <w:jc w:val="both"/>
      </w:pPr>
      <w:r>
        <w:rPr>
          <w:b/>
        </w:rPr>
        <w:t>Seul l’abus</w:t>
      </w:r>
      <w:r>
        <w:t xml:space="preserve"> </w:t>
      </w:r>
      <w:r>
        <w:rPr>
          <w:b/>
        </w:rPr>
        <w:t>dans l’exploitation d’un état de dépendance économique, est prohibé</w:t>
      </w:r>
      <w:r>
        <w:t xml:space="preserve">. Cet abus peut notamment consister </w:t>
      </w:r>
      <w:r>
        <w:rPr>
          <w:b/>
        </w:rPr>
        <w:t>en refus injustifiés de vente, en ventes liées, en pratiques discriminatoires ou en accords de gamme</w:t>
      </w:r>
      <w:r>
        <w:t xml:space="preserve"> (accords qui offrent un avantage, financier ou autre, en contrepartie de la mise en linéaire d’une gamme de produits).</w:t>
      </w:r>
    </w:p>
    <w:p w14:paraId="19723105" w14:textId="77777777" w:rsidR="002859ED" w:rsidRDefault="002859ED" w:rsidP="002859ED">
      <w:pPr>
        <w:jc w:val="both"/>
      </w:pPr>
    </w:p>
    <w:p w14:paraId="4CCF513A" w14:textId="77777777" w:rsidR="002859ED" w:rsidRDefault="002859ED" w:rsidP="002859ED">
      <w:pPr>
        <w:jc w:val="both"/>
      </w:pPr>
    </w:p>
    <w:p w14:paraId="486BF1B1" w14:textId="77777777" w:rsidR="002859ED" w:rsidRDefault="002859ED" w:rsidP="002859ED">
      <w:pPr>
        <w:ind w:left="708" w:firstLine="708"/>
        <w:jc w:val="both"/>
        <w:rPr>
          <w:b/>
        </w:rPr>
      </w:pPr>
      <w:r>
        <w:rPr>
          <w:b/>
        </w:rPr>
        <w:t>B - LES LIMITES A LA PROHIBITION :</w:t>
      </w:r>
    </w:p>
    <w:p w14:paraId="7023E20C" w14:textId="77777777" w:rsidR="002859ED" w:rsidRDefault="002859ED" w:rsidP="002859ED">
      <w:pPr>
        <w:ind w:left="708" w:firstLine="708"/>
        <w:jc w:val="both"/>
        <w:rPr>
          <w:b/>
        </w:rPr>
      </w:pPr>
    </w:p>
    <w:p w14:paraId="2BA3E2E4" w14:textId="77777777" w:rsidR="002859ED" w:rsidRDefault="002859ED" w:rsidP="002859ED">
      <w:pPr>
        <w:ind w:firstLine="708"/>
        <w:jc w:val="both"/>
      </w:pPr>
      <w:r>
        <w:t xml:space="preserve">Sanctionnée par le droit français, l’exploitation abusive d’un état de dépendance économique </w:t>
      </w:r>
      <w:r>
        <w:rPr>
          <w:b/>
        </w:rPr>
        <w:t>doit théoriquement pouvoir être</w:t>
      </w:r>
      <w:r>
        <w:t xml:space="preserve"> </w:t>
      </w:r>
      <w:r>
        <w:rPr>
          <w:b/>
        </w:rPr>
        <w:t xml:space="preserve">exemptée. </w:t>
      </w:r>
      <w:r>
        <w:t>En effet,</w:t>
      </w:r>
      <w:r>
        <w:rPr>
          <w:b/>
        </w:rPr>
        <w:t xml:space="preserve"> </w:t>
      </w:r>
      <w:r>
        <w:t xml:space="preserve">l’article de L. 420-4 du Code de commerce </w:t>
      </w:r>
      <w:r>
        <w:rPr>
          <w:b/>
        </w:rPr>
        <w:t>exempte par la prise en compte de la loi ou de la contribution au progrès économique</w:t>
      </w:r>
      <w:r>
        <w:t xml:space="preserve"> toutes les pratiques visées à l’article L. 420-2, y compris celles répertoriées au second alinéa au titre de la dépendance économique.</w:t>
      </w:r>
    </w:p>
    <w:p w14:paraId="49441A79" w14:textId="6D103ECD" w:rsidR="002859ED" w:rsidRDefault="002859ED" w:rsidP="002859ED">
      <w:pPr>
        <w:jc w:val="both"/>
      </w:pPr>
    </w:p>
    <w:p w14:paraId="23461E15" w14:textId="77777777" w:rsidR="006F60FD" w:rsidRDefault="006F60FD" w:rsidP="002859ED">
      <w:pPr>
        <w:jc w:val="both"/>
      </w:pPr>
    </w:p>
    <w:p w14:paraId="54B85F09" w14:textId="77777777" w:rsidR="002859ED" w:rsidRDefault="002859ED" w:rsidP="002859ED">
      <w:pPr>
        <w:jc w:val="both"/>
      </w:pPr>
    </w:p>
    <w:p w14:paraId="4022B642" w14:textId="77777777" w:rsidR="002859ED" w:rsidRDefault="002859ED" w:rsidP="002859ED">
      <w:pPr>
        <w:ind w:firstLine="708"/>
        <w:jc w:val="both"/>
        <w:rPr>
          <w:b/>
          <w:sz w:val="32"/>
          <w:szCs w:val="32"/>
        </w:rPr>
      </w:pPr>
      <w:r>
        <w:rPr>
          <w:b/>
          <w:sz w:val="32"/>
          <w:szCs w:val="32"/>
        </w:rPr>
        <w:t>III - LES SANCTIONS DES PRATIQUES ANTICONCURRENTIELLES</w:t>
      </w:r>
    </w:p>
    <w:p w14:paraId="0EB6E197" w14:textId="77777777" w:rsidR="002859ED" w:rsidRDefault="002859ED" w:rsidP="002859ED">
      <w:pPr>
        <w:jc w:val="both"/>
        <w:rPr>
          <w:b/>
          <w:sz w:val="32"/>
          <w:szCs w:val="32"/>
        </w:rPr>
      </w:pPr>
    </w:p>
    <w:p w14:paraId="18F908A4" w14:textId="77777777" w:rsidR="002859ED" w:rsidRDefault="002859ED" w:rsidP="002859ED">
      <w:pPr>
        <w:jc w:val="both"/>
      </w:pPr>
      <w:r>
        <w:t>Les pratiques anticoncurrentielles peuvent être sanctionnées par le droit de la concurrence et par le droit commun.</w:t>
      </w:r>
    </w:p>
    <w:p w14:paraId="24CD4A8E" w14:textId="53FCDCC6" w:rsidR="002859ED" w:rsidRDefault="002859ED" w:rsidP="002859ED">
      <w:pPr>
        <w:jc w:val="both"/>
      </w:pPr>
    </w:p>
    <w:p w14:paraId="2F0FA2BE" w14:textId="77777777" w:rsidR="002859ED" w:rsidRDefault="002859ED" w:rsidP="002859ED">
      <w:pPr>
        <w:jc w:val="both"/>
      </w:pPr>
    </w:p>
    <w:p w14:paraId="05E3114B" w14:textId="77777777" w:rsidR="002859ED" w:rsidRDefault="002859ED" w:rsidP="002859ED">
      <w:pPr>
        <w:ind w:left="708" w:firstLine="143"/>
        <w:jc w:val="both"/>
        <w:rPr>
          <w:b/>
          <w:sz w:val="28"/>
          <w:szCs w:val="28"/>
          <w:u w:val="single"/>
        </w:rPr>
      </w:pPr>
      <w:r>
        <w:rPr>
          <w:b/>
          <w:sz w:val="28"/>
          <w:szCs w:val="28"/>
        </w:rPr>
        <w:t xml:space="preserve">§1 - </w:t>
      </w:r>
      <w:r>
        <w:rPr>
          <w:b/>
          <w:sz w:val="28"/>
          <w:szCs w:val="28"/>
          <w:u w:val="single"/>
        </w:rPr>
        <w:t>LES SANCTIONS PRÉVUES PAR LE DROIT DE LA CONCURRENCE</w:t>
      </w:r>
    </w:p>
    <w:p w14:paraId="731B1B8C" w14:textId="77777777" w:rsidR="002859ED" w:rsidRDefault="002859ED" w:rsidP="002859ED">
      <w:pPr>
        <w:ind w:left="708" w:firstLine="143"/>
        <w:jc w:val="both"/>
        <w:rPr>
          <w:b/>
          <w:sz w:val="28"/>
          <w:szCs w:val="28"/>
        </w:rPr>
      </w:pPr>
    </w:p>
    <w:p w14:paraId="71FCB7A0" w14:textId="77777777" w:rsidR="002859ED" w:rsidRDefault="002859ED" w:rsidP="002859ED">
      <w:pPr>
        <w:ind w:firstLine="708"/>
        <w:jc w:val="both"/>
      </w:pPr>
      <w:r>
        <w:t>La mise en œuvre des sanctions spécifiquement prévues par le droit de la concurrence, s’effectue par les instances européennes ou les instances nationales.</w:t>
      </w:r>
    </w:p>
    <w:p w14:paraId="071D7961" w14:textId="77777777" w:rsidR="002859ED" w:rsidRDefault="002859ED" w:rsidP="002859ED">
      <w:pPr>
        <w:ind w:firstLine="708"/>
        <w:jc w:val="both"/>
      </w:pPr>
    </w:p>
    <w:p w14:paraId="1C1DE5CC" w14:textId="77777777" w:rsidR="002859ED" w:rsidRDefault="002859ED" w:rsidP="002859ED">
      <w:pPr>
        <w:ind w:left="1416" w:firstLine="144"/>
        <w:jc w:val="both"/>
        <w:rPr>
          <w:b/>
        </w:rPr>
      </w:pPr>
      <w:r>
        <w:rPr>
          <w:b/>
        </w:rPr>
        <w:lastRenderedPageBreak/>
        <w:t>A – LE ROLE DES INSTANCES EUROPÉENNES :</w:t>
      </w:r>
    </w:p>
    <w:p w14:paraId="42057B15" w14:textId="77777777" w:rsidR="002859ED" w:rsidRDefault="002859ED" w:rsidP="002859ED">
      <w:pPr>
        <w:jc w:val="both"/>
        <w:rPr>
          <w:b/>
        </w:rPr>
      </w:pPr>
    </w:p>
    <w:p w14:paraId="674FA267" w14:textId="77777777" w:rsidR="002859ED" w:rsidRDefault="002859ED" w:rsidP="002859ED">
      <w:pPr>
        <w:ind w:firstLine="708"/>
        <w:jc w:val="both"/>
      </w:pPr>
      <w:r>
        <w:rPr>
          <w:b/>
        </w:rPr>
        <w:t xml:space="preserve">Au sein de l’Union européenne, </w:t>
      </w:r>
      <w:r>
        <w:t>sur saisine par un État membre ou par toute personne (physique ou morale) ayant un intérêt légitime, c’est à</w:t>
      </w:r>
      <w:r>
        <w:rPr>
          <w:b/>
        </w:rPr>
        <w:t xml:space="preserve"> </w:t>
      </w:r>
      <w:smartTag w:uri="urn:schemas-microsoft-com:office:smarttags" w:element="PersonName">
        <w:smartTagPr>
          <w:attr w:name="ProductID" w:val="la Commission"/>
        </w:smartTagPr>
        <w:r>
          <w:rPr>
            <w:b/>
          </w:rPr>
          <w:t>la Commission</w:t>
        </w:r>
      </w:smartTag>
      <w:r>
        <w:rPr>
          <w:b/>
        </w:rPr>
        <w:t xml:space="preserve"> européenne </w:t>
      </w:r>
      <w:r>
        <w:t>que revient principalement le rôle de sanctionner les pratiques anticoncurrentielles.</w:t>
      </w:r>
    </w:p>
    <w:p w14:paraId="75163816" w14:textId="77777777" w:rsidR="002859ED" w:rsidRDefault="002859ED" w:rsidP="002859ED">
      <w:pPr>
        <w:jc w:val="both"/>
      </w:pPr>
    </w:p>
    <w:p w14:paraId="707288B1" w14:textId="77777777" w:rsidR="002859ED" w:rsidRDefault="002859ED" w:rsidP="002859ED">
      <w:pPr>
        <w:jc w:val="both"/>
        <w:rPr>
          <w:i/>
          <w:sz w:val="22"/>
          <w:szCs w:val="22"/>
        </w:rPr>
      </w:pPr>
      <w:r>
        <w:t>La Commission peut, sur injonction,</w:t>
      </w:r>
      <w:r>
        <w:rPr>
          <w:b/>
        </w:rPr>
        <w:t xml:space="preserve"> ordonner la cessation des pratiques illicites</w:t>
      </w:r>
      <w:r>
        <w:t xml:space="preserve">. Elle peut également condamner les auteurs de ces pratiques au </w:t>
      </w:r>
      <w:r>
        <w:rPr>
          <w:b/>
        </w:rPr>
        <w:t xml:space="preserve">paiement d’une « amende » administrative dont le montant peut aller jusqu’à 10 % du chiffre d’affaires total </w:t>
      </w:r>
      <w:r>
        <w:t xml:space="preserve">réalisé par l’entreprise ou l’association d’entreprises participant à l’infraction </w:t>
      </w:r>
      <w:r>
        <w:rPr>
          <w:i/>
          <w:sz w:val="22"/>
          <w:szCs w:val="22"/>
        </w:rPr>
        <w:t>(délai de prescription de 5 ans qui court à compter du jour où l’infraction a été commise ou, en cas d’infraction continue ou répétée, à compter du jour où l’infraction a pris fin).</w:t>
      </w:r>
    </w:p>
    <w:p w14:paraId="74F2F34C" w14:textId="77777777" w:rsidR="002859ED" w:rsidRDefault="002859ED" w:rsidP="002859ED">
      <w:pPr>
        <w:jc w:val="both"/>
        <w:rPr>
          <w:b/>
        </w:rPr>
      </w:pPr>
    </w:p>
    <w:p w14:paraId="276C9456" w14:textId="77777777" w:rsidR="002859ED" w:rsidRDefault="002859ED" w:rsidP="002859ED">
      <w:pPr>
        <w:jc w:val="both"/>
      </w:pPr>
      <w:r>
        <w:rPr>
          <w:b/>
        </w:rPr>
        <w:t xml:space="preserve">Les décisions de </w:t>
      </w:r>
      <w:smartTag w:uri="urn:schemas-microsoft-com:office:smarttags" w:element="PersonName">
        <w:smartTagPr>
          <w:attr w:name="ProductID" w:val="la Commission"/>
        </w:smartTagPr>
        <w:r>
          <w:rPr>
            <w:b/>
          </w:rPr>
          <w:t>la Commission</w:t>
        </w:r>
      </w:smartTag>
      <w:r>
        <w:rPr>
          <w:b/>
        </w:rPr>
        <w:t xml:space="preserve"> peuvent faire l’objet d’un recours devant le TPIUE</w:t>
      </w:r>
      <w:r>
        <w:t xml:space="preserve"> (Tribunal de première Instance de l’Union européennes) </w:t>
      </w:r>
      <w:r>
        <w:rPr>
          <w:b/>
        </w:rPr>
        <w:t>dont les décisions sont susceptibles de recours devant la CJUE</w:t>
      </w:r>
      <w:r>
        <w:t xml:space="preserve"> (Cour de justice de l’Union européenne).</w:t>
      </w:r>
    </w:p>
    <w:p w14:paraId="0B83661C" w14:textId="77777777" w:rsidR="002859ED" w:rsidRDefault="002859ED" w:rsidP="002859ED">
      <w:pPr>
        <w:jc w:val="both"/>
      </w:pPr>
    </w:p>
    <w:p w14:paraId="4AF102DC" w14:textId="77777777" w:rsidR="002859ED" w:rsidRDefault="002859ED" w:rsidP="002859ED">
      <w:pPr>
        <w:jc w:val="both"/>
      </w:pPr>
    </w:p>
    <w:p w14:paraId="1B077EBA" w14:textId="77777777" w:rsidR="002859ED" w:rsidRDefault="002859ED" w:rsidP="002859ED">
      <w:pPr>
        <w:ind w:left="1416" w:firstLine="285"/>
        <w:jc w:val="both"/>
        <w:rPr>
          <w:b/>
        </w:rPr>
      </w:pPr>
      <w:r>
        <w:rPr>
          <w:b/>
        </w:rPr>
        <w:t>B – LE ROLE DES INSTANCES NATIONALES :</w:t>
      </w:r>
    </w:p>
    <w:p w14:paraId="09956005" w14:textId="77777777" w:rsidR="002859ED" w:rsidRDefault="002859ED" w:rsidP="002859ED">
      <w:pPr>
        <w:ind w:left="1416" w:firstLine="285"/>
        <w:jc w:val="both"/>
        <w:rPr>
          <w:b/>
        </w:rPr>
      </w:pPr>
    </w:p>
    <w:p w14:paraId="42914701" w14:textId="77777777" w:rsidR="002859ED" w:rsidRDefault="002859ED" w:rsidP="002859ED">
      <w:pPr>
        <w:ind w:firstLine="708"/>
        <w:jc w:val="both"/>
      </w:pPr>
      <w:r>
        <w:t xml:space="preserve">Au niveau national, </w:t>
      </w:r>
      <w:r>
        <w:rPr>
          <w:b/>
        </w:rPr>
        <w:t xml:space="preserve">sur saisine du ministre chargé de l’économie ou par une entreprise ou sur auto-saisine, </w:t>
      </w:r>
      <w:r>
        <w:t xml:space="preserve">c’est à </w:t>
      </w:r>
      <w:r>
        <w:rPr>
          <w:b/>
        </w:rPr>
        <w:t>l’Autorité de la concurrence</w:t>
      </w:r>
      <w:r>
        <w:t xml:space="preserve"> que revient la fonction de </w:t>
      </w:r>
      <w:r>
        <w:rPr>
          <w:b/>
        </w:rPr>
        <w:t>sanctionner les ententes et les positions de domination anticoncurrentielles</w:t>
      </w:r>
      <w:r>
        <w:t>.</w:t>
      </w:r>
    </w:p>
    <w:p w14:paraId="5A5DCB20" w14:textId="77777777" w:rsidR="002859ED" w:rsidRDefault="002859ED" w:rsidP="002859ED">
      <w:pPr>
        <w:jc w:val="both"/>
      </w:pPr>
    </w:p>
    <w:p w14:paraId="5B467BB1" w14:textId="77777777" w:rsidR="002859ED" w:rsidRDefault="002859ED" w:rsidP="002859ED">
      <w:pPr>
        <w:jc w:val="both"/>
      </w:pPr>
      <w:r>
        <w:t xml:space="preserve">Après une enquête le plus souvent menée par </w:t>
      </w:r>
      <w:smartTag w:uri="urn:schemas-microsoft-com:office:smarttags" w:element="PersonName">
        <w:smartTagPr>
          <w:attr w:name="ProductID" w:val="la DGCCRF"/>
        </w:smartTagPr>
        <w:r>
          <w:t xml:space="preserve">la </w:t>
        </w:r>
        <w:r>
          <w:rPr>
            <w:b/>
          </w:rPr>
          <w:t>DGCCRF</w:t>
        </w:r>
      </w:smartTag>
      <w:r>
        <w:t xml:space="preserve"> (Direction générale de la concurrence,</w:t>
      </w:r>
      <w:r>
        <w:rPr>
          <w:b/>
        </w:rPr>
        <w:t xml:space="preserve"> de la consommation et de la répression des fraudes), </w:t>
      </w:r>
      <w:r>
        <w:t xml:space="preserve">l’Autorité de </w:t>
      </w:r>
      <w:smartTag w:uri="urn:schemas-microsoft-com:office:smarttags" w:element="PersonName">
        <w:smartTagPr>
          <w:attr w:name="ProductID" w:val="LA CONCURRENCE"/>
        </w:smartTagPr>
        <w:r>
          <w:t>la Concurrence</w:t>
        </w:r>
      </w:smartTag>
      <w:r>
        <w:t xml:space="preserve"> peut prononcer</w:t>
      </w:r>
      <w:r>
        <w:rPr>
          <w:b/>
        </w:rPr>
        <w:t xml:space="preserve"> une</w:t>
      </w:r>
      <w:r>
        <w:t xml:space="preserve"> </w:t>
      </w:r>
      <w:r>
        <w:rPr>
          <w:b/>
        </w:rPr>
        <w:t>injonction aux fins de cessation des pratiques illicites</w:t>
      </w:r>
      <w:r>
        <w:t xml:space="preserve">. </w:t>
      </w:r>
    </w:p>
    <w:p w14:paraId="3A0412D0" w14:textId="77777777" w:rsidR="002859ED" w:rsidRDefault="002859ED" w:rsidP="002859ED">
      <w:pPr>
        <w:jc w:val="both"/>
      </w:pPr>
    </w:p>
    <w:p w14:paraId="4952836A" w14:textId="77777777" w:rsidR="002859ED" w:rsidRDefault="002859ED" w:rsidP="002859ED">
      <w:pPr>
        <w:jc w:val="both"/>
      </w:pPr>
      <w:r>
        <w:t>Elle peut aussi condamner les auteurs de ces pratiques au paiement d’une</w:t>
      </w:r>
      <w:r>
        <w:rPr>
          <w:b/>
        </w:rPr>
        <w:t xml:space="preserve"> « amende » administrative</w:t>
      </w:r>
      <w:r>
        <w:t xml:space="preserve"> dont le montant, pour une entreprise, </w:t>
      </w:r>
      <w:r>
        <w:rPr>
          <w:b/>
        </w:rPr>
        <w:t>peut aller jusqu’à 10 % du chiffre d’affaires total réalisé par l’entreprise ou l’association d’entreprises</w:t>
      </w:r>
      <w:r>
        <w:t xml:space="preserve"> participant à l’infraction </w:t>
      </w:r>
      <w:r>
        <w:rPr>
          <w:i/>
          <w:sz w:val="22"/>
          <w:szCs w:val="22"/>
        </w:rPr>
        <w:t xml:space="preserve">(même délai de prescription de 5 ans). </w:t>
      </w:r>
      <w:r>
        <w:t xml:space="preserve">L’Autorité peut réduire le montant de l’amende si, au cours de la procédure, une transaction intervient et qu’une indemnité est versée à la victime. </w:t>
      </w:r>
    </w:p>
    <w:p w14:paraId="7D8848C7" w14:textId="77777777" w:rsidR="002859ED" w:rsidRDefault="002859ED" w:rsidP="002859ED">
      <w:pPr>
        <w:jc w:val="both"/>
      </w:pPr>
    </w:p>
    <w:p w14:paraId="705D013C" w14:textId="77777777" w:rsidR="002859ED" w:rsidRDefault="002859ED" w:rsidP="002859ED">
      <w:pPr>
        <w:jc w:val="both"/>
        <w:rPr>
          <w:b/>
        </w:rPr>
      </w:pPr>
      <w:r>
        <w:t>Les décisions de l’Autorité de la concurrence peuvent faire l’objet d’</w:t>
      </w:r>
      <w:r>
        <w:rPr>
          <w:b/>
        </w:rPr>
        <w:t>un recours devant la cour d’appel de Paris</w:t>
      </w:r>
      <w:r>
        <w:t xml:space="preserve"> dont les décisions sont susceptibles de </w:t>
      </w:r>
      <w:r>
        <w:rPr>
          <w:b/>
        </w:rPr>
        <w:t xml:space="preserve">recours devant la chambre commerciale de </w:t>
      </w:r>
      <w:smartTag w:uri="urn:schemas-microsoft-com:office:smarttags" w:element="PersonName">
        <w:smartTagPr>
          <w:attr w:name="ProductID" w:val="la Cour"/>
        </w:smartTagPr>
        <w:r>
          <w:rPr>
            <w:b/>
          </w:rPr>
          <w:t>la Cour</w:t>
        </w:r>
      </w:smartTag>
      <w:r>
        <w:rPr>
          <w:b/>
        </w:rPr>
        <w:t xml:space="preserve"> de cassation.</w:t>
      </w:r>
    </w:p>
    <w:p w14:paraId="3B05603F" w14:textId="77777777" w:rsidR="002859ED" w:rsidRDefault="002859ED" w:rsidP="002859ED">
      <w:pPr>
        <w:jc w:val="both"/>
      </w:pPr>
    </w:p>
    <w:p w14:paraId="584A17B1" w14:textId="77777777" w:rsidR="002859ED" w:rsidRDefault="002859ED" w:rsidP="002859ED">
      <w:pPr>
        <w:jc w:val="both"/>
      </w:pPr>
      <w:r>
        <w:t xml:space="preserve">Notons qu’en droit européen comme en droit interne, dans le seul </w:t>
      </w:r>
      <w:r>
        <w:rPr>
          <w:b/>
        </w:rPr>
        <w:t>domaine des ententes</w:t>
      </w:r>
      <w:r>
        <w:t xml:space="preserve">, une </w:t>
      </w:r>
      <w:r>
        <w:rPr>
          <w:b/>
          <w:u w:val="single"/>
        </w:rPr>
        <w:t>procédure de clémence</w:t>
      </w:r>
      <w:r>
        <w:t xml:space="preserve"> peut être appliquée. Elle consiste à exonérer totalement ou partiellement de sanctions pécuniaires la partie qui a participé à une entente prohibée et qui a contribué à la révéler aux autorités.</w:t>
      </w:r>
    </w:p>
    <w:p w14:paraId="2D7BD418" w14:textId="77777777" w:rsidR="002859ED" w:rsidRDefault="002859ED" w:rsidP="002859ED">
      <w:pPr>
        <w:jc w:val="both"/>
      </w:pPr>
    </w:p>
    <w:p w14:paraId="2A97CDBB" w14:textId="77777777" w:rsidR="002859ED" w:rsidRDefault="002859ED" w:rsidP="002859ED">
      <w:pPr>
        <w:jc w:val="both"/>
      </w:pPr>
      <w:r>
        <w:t xml:space="preserve">D’autres sanctions, puisées du droit commun (droit pénal et droit civil), peuvent également être prononcées. </w:t>
      </w:r>
    </w:p>
    <w:p w14:paraId="17B825D5" w14:textId="77777777" w:rsidR="00452168" w:rsidRDefault="00452168" w:rsidP="002859ED">
      <w:pPr>
        <w:jc w:val="both"/>
      </w:pPr>
    </w:p>
    <w:p w14:paraId="46993661" w14:textId="77777777" w:rsidR="00452168" w:rsidRDefault="00452168" w:rsidP="002859ED">
      <w:pPr>
        <w:jc w:val="both"/>
      </w:pPr>
    </w:p>
    <w:p w14:paraId="5BAFD8FC" w14:textId="77777777" w:rsidR="00452168" w:rsidRDefault="00452168" w:rsidP="002859ED">
      <w:pPr>
        <w:jc w:val="both"/>
      </w:pPr>
    </w:p>
    <w:p w14:paraId="1CBC56D4" w14:textId="6657144A" w:rsidR="002859ED" w:rsidRDefault="002859ED" w:rsidP="002859ED">
      <w:pPr>
        <w:jc w:val="both"/>
      </w:pPr>
    </w:p>
    <w:p w14:paraId="5D462579" w14:textId="77777777" w:rsidR="002859ED" w:rsidRDefault="002859ED" w:rsidP="002859ED">
      <w:pPr>
        <w:ind w:firstLine="708"/>
        <w:jc w:val="both"/>
        <w:rPr>
          <w:b/>
          <w:sz w:val="28"/>
          <w:szCs w:val="28"/>
          <w:u w:val="single"/>
        </w:rPr>
      </w:pPr>
      <w:r>
        <w:rPr>
          <w:b/>
          <w:sz w:val="28"/>
          <w:szCs w:val="28"/>
        </w:rPr>
        <w:lastRenderedPageBreak/>
        <w:t xml:space="preserve">§2 - </w:t>
      </w:r>
      <w:r>
        <w:rPr>
          <w:b/>
          <w:sz w:val="28"/>
          <w:szCs w:val="28"/>
          <w:u w:val="single"/>
        </w:rPr>
        <w:t>LES SANCTIONS PRÉVUES PAR LE DROIT COMMUN</w:t>
      </w:r>
    </w:p>
    <w:p w14:paraId="3D9DFB70" w14:textId="77777777" w:rsidR="00452168" w:rsidRDefault="00452168" w:rsidP="002859ED">
      <w:pPr>
        <w:ind w:firstLine="708"/>
        <w:jc w:val="both"/>
        <w:rPr>
          <w:b/>
          <w:sz w:val="28"/>
          <w:szCs w:val="28"/>
          <w:u w:val="single"/>
        </w:rPr>
      </w:pPr>
    </w:p>
    <w:p w14:paraId="67187EA1" w14:textId="77777777" w:rsidR="002859ED" w:rsidRDefault="002859ED" w:rsidP="002859ED">
      <w:pPr>
        <w:ind w:left="708" w:firstLine="708"/>
        <w:jc w:val="both"/>
        <w:rPr>
          <w:b/>
          <w:sz w:val="28"/>
          <w:szCs w:val="28"/>
        </w:rPr>
      </w:pPr>
    </w:p>
    <w:p w14:paraId="0026EE32" w14:textId="77777777" w:rsidR="002859ED" w:rsidRDefault="002859ED" w:rsidP="002859ED">
      <w:pPr>
        <w:numPr>
          <w:ilvl w:val="0"/>
          <w:numId w:val="12"/>
        </w:numPr>
        <w:jc w:val="both"/>
        <w:rPr>
          <w:b/>
        </w:rPr>
      </w:pPr>
      <w:r>
        <w:rPr>
          <w:b/>
        </w:rPr>
        <w:t>LES SANCTIONS PÉNALES :</w:t>
      </w:r>
    </w:p>
    <w:p w14:paraId="708CB6D9" w14:textId="77777777" w:rsidR="002859ED" w:rsidRDefault="002859ED" w:rsidP="002859ED">
      <w:pPr>
        <w:ind w:left="2484"/>
        <w:jc w:val="both"/>
        <w:rPr>
          <w:b/>
        </w:rPr>
      </w:pPr>
    </w:p>
    <w:p w14:paraId="614F95FF" w14:textId="77777777" w:rsidR="002859ED" w:rsidRDefault="002859ED" w:rsidP="002859ED">
      <w:pPr>
        <w:ind w:firstLine="708"/>
        <w:jc w:val="both"/>
      </w:pPr>
      <w:r>
        <w:t>Le</w:t>
      </w:r>
      <w:r>
        <w:rPr>
          <w:b/>
        </w:rPr>
        <w:t xml:space="preserve"> </w:t>
      </w:r>
      <w:r>
        <w:t xml:space="preserve">droit interne prévoit </w:t>
      </w:r>
      <w:r>
        <w:rPr>
          <w:b/>
        </w:rPr>
        <w:t>une infraction</w:t>
      </w:r>
      <w:r>
        <w:t xml:space="preserve"> consistant, pour une personne physique, </w:t>
      </w:r>
      <w:r>
        <w:rPr>
          <w:b/>
        </w:rPr>
        <w:t>à participer frauduleusement</w:t>
      </w:r>
      <w:r>
        <w:t xml:space="preserve"> (intention de nuire) </w:t>
      </w:r>
      <w:r>
        <w:rPr>
          <w:b/>
        </w:rPr>
        <w:t xml:space="preserve">et de façon déterminante a une pratique anticoncurrentielle. </w:t>
      </w:r>
      <w:r>
        <w:t>Le prononcé de la peine est de la compétence du juge répressif.</w:t>
      </w:r>
    </w:p>
    <w:p w14:paraId="453A46E8" w14:textId="77777777" w:rsidR="002859ED" w:rsidRDefault="002859ED" w:rsidP="002859ED">
      <w:pPr>
        <w:jc w:val="both"/>
      </w:pPr>
    </w:p>
    <w:p w14:paraId="67BF0201" w14:textId="77777777" w:rsidR="002859ED" w:rsidRDefault="002859ED" w:rsidP="002859ED">
      <w:pPr>
        <w:jc w:val="both"/>
      </w:pPr>
      <w:r>
        <w:rPr>
          <w:color w:val="000000"/>
          <w:shd w:val="clear" w:color="auto" w:fill="FFFFFF"/>
        </w:rPr>
        <w:t>Art. L 420-6 C. Com : « </w:t>
      </w:r>
      <w:r>
        <w:rPr>
          <w:i/>
          <w:color w:val="000000"/>
          <w:shd w:val="clear" w:color="auto" w:fill="FFFFFF"/>
        </w:rPr>
        <w:t>Est puni d'un emprisonnement de quatre ans et d'une amende de 75000 euros le fait, pour toute personne physique de prendre frauduleusement une part personnelle et déterminante dans la conception, l'organisation ou la mise en œuvre de pratiques visées aux articles </w:t>
      </w:r>
      <w:hyperlink r:id="rId7" w:history="1">
        <w:r>
          <w:rPr>
            <w:rStyle w:val="Lienhypertexte"/>
            <w:i/>
            <w:color w:val="2E3B50"/>
            <w:shd w:val="clear" w:color="auto" w:fill="FFFFFF"/>
          </w:rPr>
          <w:t>L. 420-1, L. 420-2 et L. 420-2-2</w:t>
        </w:r>
      </w:hyperlink>
      <w:r>
        <w:t> »</w:t>
      </w:r>
      <w:r>
        <w:rPr>
          <w:color w:val="000000"/>
          <w:shd w:val="clear" w:color="auto" w:fill="FFFFFF"/>
        </w:rPr>
        <w:t>.</w:t>
      </w:r>
    </w:p>
    <w:p w14:paraId="25BCC465" w14:textId="77777777" w:rsidR="002859ED" w:rsidRDefault="002859ED" w:rsidP="002859ED">
      <w:pPr>
        <w:jc w:val="both"/>
      </w:pPr>
    </w:p>
    <w:p w14:paraId="55C71CF9" w14:textId="77777777" w:rsidR="002859ED" w:rsidRDefault="002859ED" w:rsidP="002859ED">
      <w:pPr>
        <w:jc w:val="both"/>
      </w:pPr>
    </w:p>
    <w:p w14:paraId="52AF64D5" w14:textId="77777777" w:rsidR="002859ED" w:rsidRDefault="002859ED" w:rsidP="002859ED">
      <w:pPr>
        <w:ind w:left="1416" w:firstLine="708"/>
        <w:jc w:val="both"/>
        <w:rPr>
          <w:b/>
        </w:rPr>
      </w:pPr>
      <w:r>
        <w:rPr>
          <w:b/>
        </w:rPr>
        <w:t>B - LES SANCTIONS CIVILES :</w:t>
      </w:r>
    </w:p>
    <w:p w14:paraId="2DBC1A32" w14:textId="77777777" w:rsidR="002859ED" w:rsidRDefault="002859ED" w:rsidP="002859ED">
      <w:pPr>
        <w:ind w:left="1416" w:firstLine="708"/>
        <w:jc w:val="both"/>
        <w:rPr>
          <w:b/>
        </w:rPr>
      </w:pPr>
    </w:p>
    <w:p w14:paraId="2445A956" w14:textId="77777777" w:rsidR="002859ED" w:rsidRDefault="002859ED" w:rsidP="002859ED">
      <w:pPr>
        <w:ind w:firstLine="708"/>
        <w:jc w:val="both"/>
      </w:pPr>
      <w:r>
        <w:t xml:space="preserve">Sont de la compétence des </w:t>
      </w:r>
      <w:r>
        <w:rPr>
          <w:b/>
        </w:rPr>
        <w:t>juridictions judiciaires non pénales</w:t>
      </w:r>
      <w:r>
        <w:t xml:space="preserve"> (Tribunal judiciaire ou tribunal de commerce) </w:t>
      </w:r>
      <w:r>
        <w:rPr>
          <w:b/>
        </w:rPr>
        <w:t>ou administratives</w:t>
      </w:r>
      <w:r>
        <w:t xml:space="preserve"> : le prononcé de la </w:t>
      </w:r>
      <w:r>
        <w:rPr>
          <w:b/>
        </w:rPr>
        <w:t xml:space="preserve">nullité absolue d’un acte constitutif d’une pratique anticoncurrentielle </w:t>
      </w:r>
      <w:r>
        <w:t>et éventuellement</w:t>
      </w:r>
      <w:r>
        <w:rPr>
          <w:b/>
        </w:rPr>
        <w:t xml:space="preserve"> la condamnation</w:t>
      </w:r>
      <w:r>
        <w:t xml:space="preserve"> (sur le fondement de la responsabilité civile délictuelle) de l’auteur de cette pratique</w:t>
      </w:r>
      <w:r>
        <w:rPr>
          <w:b/>
        </w:rPr>
        <w:t xml:space="preserve"> au versement de dommages- intérêts </w:t>
      </w:r>
      <w:r>
        <w:t>aux personnes qui en sont victimes.</w:t>
      </w:r>
    </w:p>
    <w:p w14:paraId="1F7E126C" w14:textId="77777777" w:rsidR="002859ED" w:rsidRDefault="002859ED" w:rsidP="002859ED">
      <w:pPr>
        <w:jc w:val="both"/>
      </w:pPr>
    </w:p>
    <w:p w14:paraId="42958C54" w14:textId="77777777" w:rsidR="002859ED" w:rsidRDefault="002859ED" w:rsidP="002859ED">
      <w:pPr>
        <w:jc w:val="both"/>
      </w:pPr>
      <w:r>
        <w:rPr>
          <w:b/>
        </w:rPr>
        <w:t xml:space="preserve">Une ordonnance de 2017 est intervenue </w:t>
      </w:r>
      <w:r>
        <w:rPr>
          <w:b/>
          <w:u w:val="single"/>
        </w:rPr>
        <w:t>pour faciliter</w:t>
      </w:r>
      <w:r>
        <w:rPr>
          <w:b/>
        </w:rPr>
        <w:t xml:space="preserve"> la réparation des préjudices subis par les victimes de pratiques anticoncurrentielle</w:t>
      </w:r>
      <w:r>
        <w:t xml:space="preserve">s : au plan procédural, la preuve du fait générateur de responsabilité (entente, position de domination anticoncurrentielle) est allégée par des présomptions ; de même que la preuve du préjudice et du lien de causalité. En outre, le principe de la réparation intégrale du préjudice est affirmé et les personnes ayant concouru à la pratique anticoncurrentielle sont solidairement tenues de réparer le préjudice en résultant.  </w:t>
      </w:r>
    </w:p>
    <w:p w14:paraId="7E355D36" w14:textId="12BCB670" w:rsidR="002859ED" w:rsidRDefault="002859ED" w:rsidP="002859ED">
      <w:pPr>
        <w:jc w:val="both"/>
      </w:pPr>
    </w:p>
    <w:p w14:paraId="6CAFB476" w14:textId="77777777" w:rsidR="006F60FD" w:rsidRDefault="006F60FD" w:rsidP="002859ED">
      <w:pPr>
        <w:jc w:val="both"/>
      </w:pPr>
    </w:p>
    <w:p w14:paraId="6045D3A1" w14:textId="77777777" w:rsidR="002859ED" w:rsidRDefault="002859ED" w:rsidP="002859ED">
      <w:pPr>
        <w:rPr>
          <w:b/>
          <w:i/>
          <w:sz w:val="28"/>
          <w:szCs w:val="28"/>
          <w:u w:val="single"/>
        </w:rPr>
      </w:pPr>
    </w:p>
    <w:p w14:paraId="71D4C0CB" w14:textId="77777777" w:rsidR="002859ED" w:rsidRDefault="002859ED" w:rsidP="002859ED">
      <w:pPr>
        <w:rPr>
          <w:b/>
          <w:i/>
          <w:sz w:val="28"/>
          <w:szCs w:val="28"/>
          <w:u w:val="single"/>
        </w:rPr>
      </w:pPr>
      <w:r>
        <w:rPr>
          <w:b/>
          <w:i/>
          <w:sz w:val="28"/>
          <w:szCs w:val="28"/>
          <w:u w:val="single"/>
        </w:rPr>
        <w:t xml:space="preserve">CAS PRATIQUE : </w:t>
      </w:r>
    </w:p>
    <w:p w14:paraId="09F52EE0" w14:textId="77777777" w:rsidR="002859ED" w:rsidRDefault="002859ED" w:rsidP="002859ED">
      <w:pPr>
        <w:rPr>
          <w:i/>
          <w:sz w:val="28"/>
          <w:szCs w:val="28"/>
        </w:rPr>
      </w:pPr>
    </w:p>
    <w:p w14:paraId="1E13F60F" w14:textId="77777777" w:rsidR="002859ED" w:rsidRDefault="002859ED" w:rsidP="002859ED">
      <w:pPr>
        <w:ind w:firstLine="708"/>
        <w:jc w:val="both"/>
        <w:rPr>
          <w:i/>
        </w:rPr>
      </w:pPr>
      <w:r>
        <w:rPr>
          <w:i/>
        </w:rPr>
        <w:t>Les sociétés de savons « </w:t>
      </w:r>
      <w:proofErr w:type="spellStart"/>
      <w:r>
        <w:rPr>
          <w:i/>
        </w:rPr>
        <w:t>Beausavon</w:t>
      </w:r>
      <w:proofErr w:type="spellEnd"/>
      <w:r>
        <w:rPr>
          <w:i/>
        </w:rPr>
        <w:t> » et « Le petit M » dominent le marché provençal depuis plus de 50 ans. La société « Bain douche », dirigée par Monsieur Propre, cherche à s’implanter car il est certain de la qualité de son produit et de sa qualité prix. Pourtant, quand il a mis ses produits en vente, « </w:t>
      </w:r>
      <w:proofErr w:type="spellStart"/>
      <w:r>
        <w:rPr>
          <w:i/>
        </w:rPr>
        <w:t>Beausavon</w:t>
      </w:r>
      <w:proofErr w:type="spellEnd"/>
      <w:r>
        <w:rPr>
          <w:i/>
        </w:rPr>
        <w:t xml:space="preserve"> » et « Le petit M » ont immédiatement baissé les prix comme un seul homme, à un niveau incroyable. « Bain douche » n’a pas vendu un seul savon. </w:t>
      </w:r>
    </w:p>
    <w:p w14:paraId="0CC2FB0A" w14:textId="215B6C7C" w:rsidR="005800AF" w:rsidRDefault="002859ED" w:rsidP="00FC5F51">
      <w:pPr>
        <w:ind w:firstLine="708"/>
        <w:jc w:val="both"/>
      </w:pPr>
      <w:r>
        <w:rPr>
          <w:i/>
        </w:rPr>
        <w:t xml:space="preserve">Monsieur Propre vient vous voir car il voudrait savoir s’il n’y a pas moyen de faire cesser ces pratiques qu’il juge scandaleuses. </w:t>
      </w:r>
      <w:r>
        <w:rPr>
          <w:b/>
          <w:i/>
        </w:rPr>
        <w:t>Qu’en pensez-vous ?</w:t>
      </w:r>
    </w:p>
    <w:sectPr w:rsidR="00580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21BA2"/>
    <w:multiLevelType w:val="hybridMultilevel"/>
    <w:tmpl w:val="028E6DD4"/>
    <w:lvl w:ilvl="0" w:tplc="F79471A4">
      <w:start w:val="1"/>
      <w:numFmt w:val="upperLetter"/>
      <w:lvlText w:val="%1-"/>
      <w:lvlJc w:val="left"/>
      <w:pPr>
        <w:ind w:left="2484" w:hanging="360"/>
      </w:pPr>
    </w:lvl>
    <w:lvl w:ilvl="1" w:tplc="040C0019">
      <w:start w:val="1"/>
      <w:numFmt w:val="lowerLetter"/>
      <w:lvlText w:val="%2."/>
      <w:lvlJc w:val="left"/>
      <w:pPr>
        <w:ind w:left="3204" w:hanging="360"/>
      </w:pPr>
    </w:lvl>
    <w:lvl w:ilvl="2" w:tplc="040C001B">
      <w:start w:val="1"/>
      <w:numFmt w:val="lowerRoman"/>
      <w:lvlText w:val="%3."/>
      <w:lvlJc w:val="right"/>
      <w:pPr>
        <w:ind w:left="3924" w:hanging="180"/>
      </w:pPr>
    </w:lvl>
    <w:lvl w:ilvl="3" w:tplc="040C000F">
      <w:start w:val="1"/>
      <w:numFmt w:val="decimal"/>
      <w:lvlText w:val="%4."/>
      <w:lvlJc w:val="left"/>
      <w:pPr>
        <w:ind w:left="4644" w:hanging="360"/>
      </w:pPr>
    </w:lvl>
    <w:lvl w:ilvl="4" w:tplc="040C0019">
      <w:start w:val="1"/>
      <w:numFmt w:val="lowerLetter"/>
      <w:lvlText w:val="%5."/>
      <w:lvlJc w:val="left"/>
      <w:pPr>
        <w:ind w:left="5364" w:hanging="360"/>
      </w:pPr>
    </w:lvl>
    <w:lvl w:ilvl="5" w:tplc="040C001B">
      <w:start w:val="1"/>
      <w:numFmt w:val="lowerRoman"/>
      <w:lvlText w:val="%6."/>
      <w:lvlJc w:val="right"/>
      <w:pPr>
        <w:ind w:left="6084" w:hanging="180"/>
      </w:pPr>
    </w:lvl>
    <w:lvl w:ilvl="6" w:tplc="040C000F">
      <w:start w:val="1"/>
      <w:numFmt w:val="decimal"/>
      <w:lvlText w:val="%7."/>
      <w:lvlJc w:val="left"/>
      <w:pPr>
        <w:ind w:left="6804" w:hanging="360"/>
      </w:pPr>
    </w:lvl>
    <w:lvl w:ilvl="7" w:tplc="040C0019">
      <w:start w:val="1"/>
      <w:numFmt w:val="lowerLetter"/>
      <w:lvlText w:val="%8."/>
      <w:lvlJc w:val="left"/>
      <w:pPr>
        <w:ind w:left="7524" w:hanging="360"/>
      </w:pPr>
    </w:lvl>
    <w:lvl w:ilvl="8" w:tplc="040C001B">
      <w:start w:val="1"/>
      <w:numFmt w:val="lowerRoman"/>
      <w:lvlText w:val="%9."/>
      <w:lvlJc w:val="right"/>
      <w:pPr>
        <w:ind w:left="8244" w:hanging="180"/>
      </w:pPr>
    </w:lvl>
  </w:abstractNum>
  <w:abstractNum w:abstractNumId="1" w15:restartNumberingAfterBreak="0">
    <w:nsid w:val="2B5B0A72"/>
    <w:multiLevelType w:val="hybridMultilevel"/>
    <w:tmpl w:val="954E44E8"/>
    <w:lvl w:ilvl="0" w:tplc="C47C4BCE">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2" w15:restartNumberingAfterBreak="0">
    <w:nsid w:val="2DD32CE4"/>
    <w:multiLevelType w:val="hybridMultilevel"/>
    <w:tmpl w:val="C75222C2"/>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8AA10B2"/>
    <w:multiLevelType w:val="hybridMultilevel"/>
    <w:tmpl w:val="6838A4E0"/>
    <w:lvl w:ilvl="0" w:tplc="68FCED04">
      <w:start w:val="1"/>
      <w:numFmt w:val="upperLetter"/>
      <w:lvlText w:val="%1-"/>
      <w:lvlJc w:val="left"/>
      <w:pPr>
        <w:tabs>
          <w:tab w:val="num" w:pos="1776"/>
        </w:tabs>
        <w:ind w:left="1776" w:hanging="360"/>
      </w:pPr>
    </w:lvl>
    <w:lvl w:ilvl="1" w:tplc="040C0019">
      <w:start w:val="1"/>
      <w:numFmt w:val="lowerLetter"/>
      <w:lvlText w:val="%2."/>
      <w:lvlJc w:val="left"/>
      <w:pPr>
        <w:tabs>
          <w:tab w:val="num" w:pos="2496"/>
        </w:tabs>
        <w:ind w:left="2496" w:hanging="360"/>
      </w:pPr>
    </w:lvl>
    <w:lvl w:ilvl="2" w:tplc="040C001B">
      <w:start w:val="1"/>
      <w:numFmt w:val="lowerRoman"/>
      <w:lvlText w:val="%3."/>
      <w:lvlJc w:val="right"/>
      <w:pPr>
        <w:tabs>
          <w:tab w:val="num" w:pos="3216"/>
        </w:tabs>
        <w:ind w:left="3216" w:hanging="180"/>
      </w:pPr>
    </w:lvl>
    <w:lvl w:ilvl="3" w:tplc="040C000F">
      <w:start w:val="1"/>
      <w:numFmt w:val="decimal"/>
      <w:lvlText w:val="%4."/>
      <w:lvlJc w:val="left"/>
      <w:pPr>
        <w:tabs>
          <w:tab w:val="num" w:pos="3936"/>
        </w:tabs>
        <w:ind w:left="3936" w:hanging="360"/>
      </w:pPr>
    </w:lvl>
    <w:lvl w:ilvl="4" w:tplc="040C0019">
      <w:start w:val="1"/>
      <w:numFmt w:val="lowerLetter"/>
      <w:lvlText w:val="%5."/>
      <w:lvlJc w:val="left"/>
      <w:pPr>
        <w:tabs>
          <w:tab w:val="num" w:pos="4656"/>
        </w:tabs>
        <w:ind w:left="4656" w:hanging="360"/>
      </w:pPr>
    </w:lvl>
    <w:lvl w:ilvl="5" w:tplc="040C001B">
      <w:start w:val="1"/>
      <w:numFmt w:val="lowerRoman"/>
      <w:lvlText w:val="%6."/>
      <w:lvlJc w:val="right"/>
      <w:pPr>
        <w:tabs>
          <w:tab w:val="num" w:pos="5376"/>
        </w:tabs>
        <w:ind w:left="5376" w:hanging="180"/>
      </w:pPr>
    </w:lvl>
    <w:lvl w:ilvl="6" w:tplc="040C000F">
      <w:start w:val="1"/>
      <w:numFmt w:val="decimal"/>
      <w:lvlText w:val="%7."/>
      <w:lvlJc w:val="left"/>
      <w:pPr>
        <w:tabs>
          <w:tab w:val="num" w:pos="6096"/>
        </w:tabs>
        <w:ind w:left="6096" w:hanging="360"/>
      </w:pPr>
    </w:lvl>
    <w:lvl w:ilvl="7" w:tplc="040C0019">
      <w:start w:val="1"/>
      <w:numFmt w:val="lowerLetter"/>
      <w:lvlText w:val="%8."/>
      <w:lvlJc w:val="left"/>
      <w:pPr>
        <w:tabs>
          <w:tab w:val="num" w:pos="6816"/>
        </w:tabs>
        <w:ind w:left="6816" w:hanging="360"/>
      </w:pPr>
    </w:lvl>
    <w:lvl w:ilvl="8" w:tplc="040C001B">
      <w:start w:val="1"/>
      <w:numFmt w:val="lowerRoman"/>
      <w:lvlText w:val="%9."/>
      <w:lvlJc w:val="right"/>
      <w:pPr>
        <w:tabs>
          <w:tab w:val="num" w:pos="7536"/>
        </w:tabs>
        <w:ind w:left="7536" w:hanging="180"/>
      </w:pPr>
    </w:lvl>
  </w:abstractNum>
  <w:abstractNum w:abstractNumId="4" w15:restartNumberingAfterBreak="0">
    <w:nsid w:val="448E458E"/>
    <w:multiLevelType w:val="hybridMultilevel"/>
    <w:tmpl w:val="CD9A43D0"/>
    <w:lvl w:ilvl="0" w:tplc="56FEA64A">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5" w15:restartNumberingAfterBreak="0">
    <w:nsid w:val="535A6D5E"/>
    <w:multiLevelType w:val="hybridMultilevel"/>
    <w:tmpl w:val="1B366F44"/>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A33313F"/>
    <w:multiLevelType w:val="hybridMultilevel"/>
    <w:tmpl w:val="F04AC6B6"/>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B0273D4"/>
    <w:multiLevelType w:val="hybridMultilevel"/>
    <w:tmpl w:val="DF9E54B0"/>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B9C7E17"/>
    <w:multiLevelType w:val="hybridMultilevel"/>
    <w:tmpl w:val="DAF6C46A"/>
    <w:lvl w:ilvl="0" w:tplc="6E507638">
      <w:start w:val="1"/>
      <w:numFmt w:val="decimal"/>
      <w:lvlText w:val="%1."/>
      <w:lvlJc w:val="left"/>
      <w:pPr>
        <w:ind w:left="1068" w:hanging="360"/>
      </w:pPr>
    </w:lvl>
    <w:lvl w:ilvl="1" w:tplc="040C0019">
      <w:start w:val="1"/>
      <w:numFmt w:val="lowerLetter"/>
      <w:lvlText w:val="%2."/>
      <w:lvlJc w:val="left"/>
      <w:pPr>
        <w:ind w:left="1788" w:hanging="360"/>
      </w:pPr>
    </w:lvl>
    <w:lvl w:ilvl="2" w:tplc="040C001B">
      <w:start w:val="1"/>
      <w:numFmt w:val="lowerRoman"/>
      <w:lvlText w:val="%3."/>
      <w:lvlJc w:val="right"/>
      <w:pPr>
        <w:ind w:left="2508" w:hanging="180"/>
      </w:pPr>
    </w:lvl>
    <w:lvl w:ilvl="3" w:tplc="040C000F">
      <w:start w:val="1"/>
      <w:numFmt w:val="decimal"/>
      <w:lvlText w:val="%4."/>
      <w:lvlJc w:val="left"/>
      <w:pPr>
        <w:ind w:left="3228" w:hanging="360"/>
      </w:pPr>
    </w:lvl>
    <w:lvl w:ilvl="4" w:tplc="040C0019">
      <w:start w:val="1"/>
      <w:numFmt w:val="lowerLetter"/>
      <w:lvlText w:val="%5."/>
      <w:lvlJc w:val="left"/>
      <w:pPr>
        <w:ind w:left="3948" w:hanging="360"/>
      </w:pPr>
    </w:lvl>
    <w:lvl w:ilvl="5" w:tplc="040C001B">
      <w:start w:val="1"/>
      <w:numFmt w:val="lowerRoman"/>
      <w:lvlText w:val="%6."/>
      <w:lvlJc w:val="right"/>
      <w:pPr>
        <w:ind w:left="4668" w:hanging="180"/>
      </w:pPr>
    </w:lvl>
    <w:lvl w:ilvl="6" w:tplc="040C000F">
      <w:start w:val="1"/>
      <w:numFmt w:val="decimal"/>
      <w:lvlText w:val="%7."/>
      <w:lvlJc w:val="left"/>
      <w:pPr>
        <w:ind w:left="5388" w:hanging="360"/>
      </w:pPr>
    </w:lvl>
    <w:lvl w:ilvl="7" w:tplc="040C0019">
      <w:start w:val="1"/>
      <w:numFmt w:val="lowerLetter"/>
      <w:lvlText w:val="%8."/>
      <w:lvlJc w:val="left"/>
      <w:pPr>
        <w:ind w:left="6108" w:hanging="360"/>
      </w:pPr>
    </w:lvl>
    <w:lvl w:ilvl="8" w:tplc="040C001B">
      <w:start w:val="1"/>
      <w:numFmt w:val="lowerRoman"/>
      <w:lvlText w:val="%9."/>
      <w:lvlJc w:val="right"/>
      <w:pPr>
        <w:ind w:left="6828" w:hanging="180"/>
      </w:pPr>
    </w:lvl>
  </w:abstractNum>
  <w:abstractNum w:abstractNumId="9" w15:restartNumberingAfterBreak="0">
    <w:nsid w:val="700C5842"/>
    <w:multiLevelType w:val="hybridMultilevel"/>
    <w:tmpl w:val="F8DCD13A"/>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3F4278A"/>
    <w:multiLevelType w:val="hybridMultilevel"/>
    <w:tmpl w:val="17BA9DEA"/>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AA44A3E"/>
    <w:multiLevelType w:val="hybridMultilevel"/>
    <w:tmpl w:val="F2286BAA"/>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9"/>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10"/>
    <w:lvlOverride w:ilvl="0"/>
    <w:lvlOverride w:ilvl="1">
      <w:startOverride w:val="1"/>
    </w:lvlOverride>
    <w:lvlOverride w:ilvl="2"/>
    <w:lvlOverride w:ilvl="3"/>
    <w:lvlOverride w:ilvl="4"/>
    <w:lvlOverride w:ilvl="5"/>
    <w:lvlOverride w:ilvl="6"/>
    <w:lvlOverride w:ilvl="7"/>
    <w:lvlOverride w:ilv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7"/>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F5E"/>
    <w:rsid w:val="000074E0"/>
    <w:rsid w:val="000514CE"/>
    <w:rsid w:val="00067C90"/>
    <w:rsid w:val="00077184"/>
    <w:rsid w:val="001460A3"/>
    <w:rsid w:val="001F4F5E"/>
    <w:rsid w:val="00211E3F"/>
    <w:rsid w:val="00230F40"/>
    <w:rsid w:val="002859ED"/>
    <w:rsid w:val="002A0F54"/>
    <w:rsid w:val="003F172D"/>
    <w:rsid w:val="00452168"/>
    <w:rsid w:val="004C5C53"/>
    <w:rsid w:val="00506519"/>
    <w:rsid w:val="005526A9"/>
    <w:rsid w:val="00556624"/>
    <w:rsid w:val="00564D3A"/>
    <w:rsid w:val="0059156A"/>
    <w:rsid w:val="005B0C98"/>
    <w:rsid w:val="005E2282"/>
    <w:rsid w:val="006079B5"/>
    <w:rsid w:val="00612EAD"/>
    <w:rsid w:val="00614784"/>
    <w:rsid w:val="00626D32"/>
    <w:rsid w:val="006F60FD"/>
    <w:rsid w:val="00725E8E"/>
    <w:rsid w:val="007C739C"/>
    <w:rsid w:val="007F68DC"/>
    <w:rsid w:val="008364B8"/>
    <w:rsid w:val="00875DF7"/>
    <w:rsid w:val="008A4D32"/>
    <w:rsid w:val="008D411B"/>
    <w:rsid w:val="0090059C"/>
    <w:rsid w:val="00926C3A"/>
    <w:rsid w:val="009C5EDE"/>
    <w:rsid w:val="00AD5C68"/>
    <w:rsid w:val="00B04EA7"/>
    <w:rsid w:val="00C64EF6"/>
    <w:rsid w:val="00CA13AE"/>
    <w:rsid w:val="00D3144E"/>
    <w:rsid w:val="00D575E1"/>
    <w:rsid w:val="00DA452B"/>
    <w:rsid w:val="00E505ED"/>
    <w:rsid w:val="00E65142"/>
    <w:rsid w:val="00F96546"/>
    <w:rsid w:val="00FB0DF3"/>
    <w:rsid w:val="00FC5F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7D9BE964"/>
  <w15:chartTrackingRefBased/>
  <w15:docId w15:val="{64B0A64D-6A2D-4FD6-9B0A-8D1BB7B03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9ED"/>
    <w:pPr>
      <w:suppressAutoHyphens/>
      <w:spacing w:after="0" w:line="240" w:lineRule="auto"/>
    </w:pPr>
    <w:rPr>
      <w:rFonts w:ascii="Times New Roman" w:eastAsia="Times New Roman" w:hAnsi="Times New Roman" w:cs="Times New Roman"/>
      <w:sz w:val="24"/>
      <w:szCs w:val="24"/>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semiHidden/>
    <w:unhideWhenUsed/>
    <w:rsid w:val="002859ED"/>
    <w:rPr>
      <w:color w:val="0000FF"/>
      <w:u w:val="single"/>
    </w:rPr>
  </w:style>
  <w:style w:type="paragraph" w:styleId="Textedebulles">
    <w:name w:val="Balloon Text"/>
    <w:basedOn w:val="Normal"/>
    <w:link w:val="TextedebullesCar"/>
    <w:uiPriority w:val="99"/>
    <w:semiHidden/>
    <w:unhideWhenUsed/>
    <w:rsid w:val="00C64EF6"/>
    <w:rPr>
      <w:rFonts w:ascii="Segoe UI" w:hAnsi="Segoe UI" w:cs="Segoe UI"/>
      <w:sz w:val="18"/>
      <w:szCs w:val="18"/>
    </w:rPr>
  </w:style>
  <w:style w:type="character" w:customStyle="1" w:styleId="TextedebullesCar">
    <w:name w:val="Texte de bulles Car"/>
    <w:basedOn w:val="Policepardfaut"/>
    <w:link w:val="Textedebulles"/>
    <w:uiPriority w:val="99"/>
    <w:semiHidden/>
    <w:rsid w:val="00C64EF6"/>
    <w:rPr>
      <w:rFonts w:ascii="Segoe UI" w:eastAsia="Times New Roman" w:hAnsi="Segoe UI" w:cs="Segoe UI"/>
      <w:sz w:val="18"/>
      <w:szCs w:val="18"/>
      <w:lang w:eastAsia="ar-SA"/>
    </w:rPr>
  </w:style>
  <w:style w:type="table" w:styleId="Grilledutableau">
    <w:name w:val="Table Grid"/>
    <w:basedOn w:val="TableauNormal"/>
    <w:uiPriority w:val="39"/>
    <w:rsid w:val="00626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6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egifrance.gouv.fr/affichCodeArticle.do?cidTexte=LEGITEXT000005634379&amp;idArticle=LEGIARTI000006231969&amp;dateTexte=&amp;categorieLien=cid"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egifrance.gouv.fr/affichCodeArticle.do?cidTexte=LEGITEXT000005634379&amp;idArticle=LEGIARTI000006231969&amp;dateTexte=&amp;categorieLien=cid"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76E95E-64B6-488B-9BFA-95CD1DBEFBB6}">
  <ds:schemaRefs>
    <ds:schemaRef ds:uri="http://schemas.openxmlformats.org/officeDocument/2006/bibliography"/>
  </ds:schemaRefs>
</ds:datastoreItem>
</file>

<file path=customXml/itemProps2.xml><?xml version="1.0" encoding="utf-8"?>
<ds:datastoreItem xmlns:ds="http://schemas.openxmlformats.org/officeDocument/2006/customXml" ds:itemID="{CCE1AE50-5E38-40A7-9543-DC1A9E85B92D}"/>
</file>

<file path=customXml/itemProps3.xml><?xml version="1.0" encoding="utf-8"?>
<ds:datastoreItem xmlns:ds="http://schemas.openxmlformats.org/officeDocument/2006/customXml" ds:itemID="{B1E0C8D0-27CF-4FA1-BCF2-A1CFC0309BC9}"/>
</file>

<file path=customXml/itemProps4.xml><?xml version="1.0" encoding="utf-8"?>
<ds:datastoreItem xmlns:ds="http://schemas.openxmlformats.org/officeDocument/2006/customXml" ds:itemID="{EE0651FA-925B-4C7A-A048-3A1397F31FD1}"/>
</file>

<file path=docProps/app.xml><?xml version="1.0" encoding="utf-8"?>
<Properties xmlns="http://schemas.openxmlformats.org/officeDocument/2006/extended-properties" xmlns:vt="http://schemas.openxmlformats.org/officeDocument/2006/docPropsVTypes">
  <Template>Normal</Template>
  <TotalTime>221</TotalTime>
  <Pages>12</Pages>
  <Words>4641</Words>
  <Characters>25528</Characters>
  <Application>Microsoft Office Word</Application>
  <DocSecurity>0</DocSecurity>
  <Lines>212</Lines>
  <Paragraphs>60</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30109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42</cp:revision>
  <cp:lastPrinted>2025-05-23T07:02:00Z</cp:lastPrinted>
  <dcterms:created xsi:type="dcterms:W3CDTF">2024-06-17T08:25:00Z</dcterms:created>
  <dcterms:modified xsi:type="dcterms:W3CDTF">2026-06-25T16:00:00Z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