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6477A" w14:textId="6DDD9890" w:rsidR="005800AF" w:rsidRDefault="0017527C" w:rsidP="001752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3A2F">
        <w:rPr>
          <w:rFonts w:ascii="Times New Roman" w:hAnsi="Times New Roman" w:cs="Times New Roman"/>
          <w:b/>
          <w:bCs/>
          <w:sz w:val="24"/>
          <w:szCs w:val="24"/>
        </w:rPr>
        <w:t>VRAI/FAUX</w:t>
      </w:r>
      <w:r w:rsidR="00F13A2F" w:rsidRPr="00F13A2F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F13A2F">
        <w:rPr>
          <w:rFonts w:ascii="Times New Roman" w:hAnsi="Times New Roman" w:cs="Times New Roman"/>
          <w:b/>
          <w:bCs/>
          <w:sz w:val="24"/>
          <w:szCs w:val="24"/>
        </w:rPr>
        <w:t>LE DROIT DE LA CONCURRENCE</w:t>
      </w:r>
    </w:p>
    <w:p w14:paraId="3775F74A" w14:textId="77777777" w:rsidR="00847DC2" w:rsidRPr="00F13A2F" w:rsidRDefault="00847DC2" w:rsidP="001752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4CD2F" w14:textId="77777777" w:rsidR="0017527C" w:rsidRPr="00CC7CE3" w:rsidRDefault="0017527C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>Les opérations de concentration sont contrôlées une fois réalisées.</w:t>
      </w:r>
    </w:p>
    <w:p w14:paraId="786126F7" w14:textId="77777777" w:rsidR="0017527C" w:rsidRPr="00CC7CE3" w:rsidRDefault="0017527C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>Les seuils européens de contrôle des concentrations sont cumulatifs.</w:t>
      </w:r>
    </w:p>
    <w:p w14:paraId="7E25C688" w14:textId="77777777" w:rsidR="0017527C" w:rsidRPr="00CC7CE3" w:rsidRDefault="0017527C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>Lorsque la concentration n’est pas de dimension européenne, la Commission européenne n’est jamais compétente.</w:t>
      </w:r>
    </w:p>
    <w:p w14:paraId="159A6D50" w14:textId="77777777" w:rsidR="0017527C" w:rsidRPr="00CC7CE3" w:rsidRDefault="0017527C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 xml:space="preserve">En droit français, l’octroi ou le refus d’autorisation d’une opération de concentration relève de la compétence de l’Autorité de la concurrence. </w:t>
      </w:r>
    </w:p>
    <w:p w14:paraId="6A761358" w14:textId="77777777" w:rsidR="0017527C" w:rsidRPr="00CC7CE3" w:rsidRDefault="0017527C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>Si l’objet d’une entente n’est pas anticoncurrentiel, cette entente n’est pas illicite, même si la mise en œuvre de l’accord a eu pour effet de fausser le jeu de la concurrence.</w:t>
      </w:r>
    </w:p>
    <w:p w14:paraId="437EC6AB" w14:textId="77777777" w:rsidR="0017527C" w:rsidRPr="00CC7CE3" w:rsidRDefault="0017527C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>Le droit de l’UE ne prévoit aucune exemption des abus de position dominante.</w:t>
      </w:r>
    </w:p>
    <w:p w14:paraId="003AAA23" w14:textId="77777777" w:rsidR="0017527C" w:rsidRPr="00CC7CE3" w:rsidRDefault="0017527C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>Le système du guichet unique s’applique aux pratiques anticoncurrentielles.</w:t>
      </w:r>
    </w:p>
    <w:p w14:paraId="6CCEDC37" w14:textId="77777777" w:rsidR="0017527C" w:rsidRPr="00CC7CE3" w:rsidRDefault="0017527C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>En droit français, le contrôle des pratiques anticoncurrentielles relève du Ministre de l’économie.</w:t>
      </w:r>
    </w:p>
    <w:p w14:paraId="619738AF" w14:textId="77777777" w:rsidR="0017527C" w:rsidRPr="00CC7CE3" w:rsidRDefault="00696C5F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 xml:space="preserve">Les dispositions légales relatives à la concurrence déloyale figurent dans le Code de commerce. </w:t>
      </w:r>
    </w:p>
    <w:p w14:paraId="54F687DB" w14:textId="77777777" w:rsidR="00696C5F" w:rsidRPr="00CC7CE3" w:rsidRDefault="00696C5F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 xml:space="preserve"> Un acte de concurrence déloyale n’est sanctionné que s’il a été commis intentionnellement. </w:t>
      </w:r>
    </w:p>
    <w:p w14:paraId="32532410" w14:textId="77777777" w:rsidR="00696C5F" w:rsidRPr="00CC7CE3" w:rsidRDefault="00696C5F" w:rsidP="0017527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 xml:space="preserve"> L’imitation d’un produit est par principe interdite.</w:t>
      </w:r>
    </w:p>
    <w:p w14:paraId="72021510" w14:textId="77777777" w:rsidR="00696C5F" w:rsidRPr="00CC7CE3" w:rsidRDefault="00696C5F" w:rsidP="00696C5F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 xml:space="preserve"> En principe, les prix des biens et services sont librement déterminés par le libre jeu de la concurrence.</w:t>
      </w:r>
    </w:p>
    <w:p w14:paraId="7120B3DF" w14:textId="77777777" w:rsidR="00696C5F" w:rsidRPr="00CC7CE3" w:rsidRDefault="00696C5F" w:rsidP="00696C5F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 xml:space="preserve"> La pratique des prix minimum conseillés est admise.</w:t>
      </w:r>
    </w:p>
    <w:p w14:paraId="5E438C38" w14:textId="77777777" w:rsidR="00696C5F" w:rsidRPr="00CC7CE3" w:rsidRDefault="00696C5F" w:rsidP="00696C5F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 xml:space="preserve"> Les conditions générales de vente doivent toujours être les mêmes pour tous les partenaires commerciaux.</w:t>
      </w:r>
    </w:p>
    <w:p w14:paraId="6E55EF64" w14:textId="77777777" w:rsidR="00696C5F" w:rsidRPr="00CC7CE3" w:rsidRDefault="00696C5F" w:rsidP="00696C5F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CE3">
        <w:rPr>
          <w:rFonts w:ascii="Times New Roman" w:hAnsi="Times New Roman" w:cs="Times New Roman"/>
          <w:sz w:val="24"/>
          <w:szCs w:val="24"/>
        </w:rPr>
        <w:t xml:space="preserve"> </w:t>
      </w:r>
      <w:r w:rsidR="00F23628" w:rsidRPr="00CC7CE3">
        <w:rPr>
          <w:rFonts w:ascii="Times New Roman" w:hAnsi="Times New Roman" w:cs="Times New Roman"/>
          <w:sz w:val="24"/>
          <w:szCs w:val="24"/>
        </w:rPr>
        <w:t xml:space="preserve">L’interdiction de la revente à perte ne connait aucune exception. </w:t>
      </w:r>
    </w:p>
    <w:sectPr w:rsidR="00696C5F" w:rsidRPr="00CC7C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E434A"/>
    <w:multiLevelType w:val="hybridMultilevel"/>
    <w:tmpl w:val="D834DA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42"/>
    <w:rsid w:val="00077184"/>
    <w:rsid w:val="0017527C"/>
    <w:rsid w:val="005B0C98"/>
    <w:rsid w:val="00696C5F"/>
    <w:rsid w:val="00756742"/>
    <w:rsid w:val="007C739C"/>
    <w:rsid w:val="00847DC2"/>
    <w:rsid w:val="00CC7CE3"/>
    <w:rsid w:val="00F13A2F"/>
    <w:rsid w:val="00F2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D5455"/>
  <w15:chartTrackingRefBased/>
  <w15:docId w15:val="{E2461EBB-C203-4059-9AC4-8E5C8BD12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52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D7F0F6-9CFA-44D8-B279-03E6ADBA42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99B38F-C3C8-4A21-9BB9-8765A591A41F}"/>
</file>

<file path=customXml/itemProps3.xml><?xml version="1.0" encoding="utf-8"?>
<ds:datastoreItem xmlns:ds="http://schemas.openxmlformats.org/officeDocument/2006/customXml" ds:itemID="{57474858-56D6-406D-8676-A557AE1AE7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Ogec La Joliverie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cp:lastModifiedBy>JEAMMIN-PETIT Emmanuelle</cp:lastModifiedBy>
  <cp:revision>5</cp:revision>
  <dcterms:created xsi:type="dcterms:W3CDTF">2021-06-13T16:16:00Z</dcterms:created>
  <dcterms:modified xsi:type="dcterms:W3CDTF">2026-07-09T07:33:00Z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