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56947" w14:textId="77777777" w:rsidR="00EE3D3C" w:rsidRDefault="00EE3D3C" w:rsidP="00EE3D3C">
      <w:pPr>
        <w:jc w:val="center"/>
        <w:rPr>
          <w:rFonts w:ascii="Times New Roman" w:hAnsi="Times New Roman" w:cs="Times New Roman"/>
          <w:sz w:val="24"/>
          <w:szCs w:val="24"/>
          <w:u w:val="single"/>
        </w:rPr>
      </w:pPr>
      <w:r>
        <w:rPr>
          <w:rFonts w:ascii="Times New Roman" w:hAnsi="Times New Roman" w:cs="Times New Roman"/>
          <w:sz w:val="24"/>
          <w:szCs w:val="24"/>
          <w:u w:val="single"/>
        </w:rPr>
        <w:t>CORRECTION CAS PRATIQUE</w:t>
      </w:r>
    </w:p>
    <w:p w14:paraId="18B4BEBC" w14:textId="77777777" w:rsidR="00EE3D3C" w:rsidRDefault="00EE3D3C" w:rsidP="00EE3D3C">
      <w:pPr>
        <w:jc w:val="center"/>
        <w:rPr>
          <w:rFonts w:ascii="Times New Roman" w:hAnsi="Times New Roman" w:cs="Times New Roman"/>
          <w:sz w:val="24"/>
          <w:szCs w:val="24"/>
        </w:rPr>
      </w:pPr>
      <w:r>
        <w:rPr>
          <w:rFonts w:ascii="Times New Roman" w:hAnsi="Times New Roman" w:cs="Times New Roman"/>
          <w:sz w:val="24"/>
          <w:szCs w:val="24"/>
        </w:rPr>
        <w:t>DROIT DE LA CONCURRENCE : CAS LUCAS</w:t>
      </w:r>
    </w:p>
    <w:p w14:paraId="6905E206" w14:textId="77777777" w:rsidR="00EE3D3C" w:rsidRDefault="00EE3D3C" w:rsidP="00EE3D3C">
      <w:pPr>
        <w:jc w:val="center"/>
        <w:rPr>
          <w:rFonts w:ascii="Times New Roman" w:hAnsi="Times New Roman" w:cs="Times New Roman"/>
          <w:sz w:val="24"/>
          <w:szCs w:val="24"/>
        </w:rPr>
      </w:pPr>
    </w:p>
    <w:p w14:paraId="21BCF512" w14:textId="77777777" w:rsidR="00EE3D3C" w:rsidRPr="003B74EA" w:rsidRDefault="00EE3D3C" w:rsidP="003B74EA">
      <w:pPr>
        <w:jc w:val="both"/>
        <w:rPr>
          <w:rFonts w:ascii="Times New Roman" w:hAnsi="Times New Roman" w:cs="Times New Roman"/>
          <w:b/>
          <w:sz w:val="24"/>
          <w:szCs w:val="24"/>
        </w:rPr>
      </w:pPr>
      <w:r w:rsidRPr="003B74EA">
        <w:rPr>
          <w:rFonts w:ascii="Times New Roman" w:hAnsi="Times New Roman" w:cs="Times New Roman"/>
          <w:b/>
          <w:sz w:val="24"/>
          <w:szCs w:val="24"/>
        </w:rPr>
        <w:t>Quels sont les éléments constitutifs de l’action en concurrence déloyale et, plus spécifiquement, de l’action visant à sanctionner des actes de dénigrement de produits concurrents ?</w:t>
      </w:r>
    </w:p>
    <w:p w14:paraId="18924314" w14:textId="77777777" w:rsidR="003B74EA" w:rsidRPr="003B74EA" w:rsidRDefault="003B74EA" w:rsidP="008E3AA8">
      <w:pPr>
        <w:jc w:val="both"/>
        <w:rPr>
          <w:rFonts w:ascii="Times New Roman" w:hAnsi="Times New Roman" w:cs="Times New Roman"/>
          <w:sz w:val="24"/>
          <w:szCs w:val="24"/>
        </w:rPr>
      </w:pPr>
      <w:r w:rsidRPr="003B74EA">
        <w:rPr>
          <w:rFonts w:ascii="Times New Roman" w:hAnsi="Times New Roman" w:cs="Times New Roman"/>
          <w:sz w:val="24"/>
          <w:szCs w:val="24"/>
        </w:rPr>
        <w:t xml:space="preserve">La concurrence déloyale consiste à accomplir des actes contraires à la bonne foi et l’honnêteté dans les relations commerciales. Les actes de concurrence déloyale peuvent prendre différentes formes parmi lesquelles figure </w:t>
      </w:r>
      <w:r w:rsidRPr="003B74EA">
        <w:rPr>
          <w:rFonts w:ascii="Times New Roman" w:hAnsi="Times New Roman" w:cs="Times New Roman"/>
          <w:sz w:val="24"/>
          <w:szCs w:val="24"/>
          <w:u w:val="single"/>
        </w:rPr>
        <w:t xml:space="preserve">le dénigrement. </w:t>
      </w:r>
      <w:r w:rsidRPr="003B74EA">
        <w:rPr>
          <w:rFonts w:ascii="Times New Roman" w:hAnsi="Times New Roman" w:cs="Times New Roman"/>
          <w:sz w:val="24"/>
          <w:szCs w:val="24"/>
        </w:rPr>
        <w:t xml:space="preserve">Le dénigrement est le fait de porter atteinte à l’image ou à la réputation </w:t>
      </w:r>
      <w:r w:rsidRPr="003B74EA">
        <w:rPr>
          <w:rFonts w:ascii="Times New Roman" w:hAnsi="Times New Roman" w:cs="Times New Roman"/>
          <w:bCs/>
          <w:sz w:val="24"/>
          <w:szCs w:val="24"/>
        </w:rPr>
        <w:t xml:space="preserve">d’une entreprise en diffusant des informations malveillantes ou négatives </w:t>
      </w:r>
      <w:r w:rsidRPr="003B74EA">
        <w:rPr>
          <w:rFonts w:ascii="Times New Roman" w:hAnsi="Times New Roman" w:cs="Times New Roman"/>
          <w:sz w:val="24"/>
          <w:szCs w:val="24"/>
        </w:rPr>
        <w:t xml:space="preserve">(appréciations vraies ou fausses mais attentatoires à l’honorabilité) </w:t>
      </w:r>
      <w:r w:rsidRPr="003B74EA">
        <w:rPr>
          <w:rFonts w:ascii="Times New Roman" w:hAnsi="Times New Roman" w:cs="Times New Roman"/>
          <w:bCs/>
          <w:sz w:val="24"/>
          <w:szCs w:val="24"/>
        </w:rPr>
        <w:t xml:space="preserve">sur l’entreprise elle-même ou sur sa production. Le dénigrement est réalisé publiquement et à l’intention de la clientèle existante ou potentielle de l’entreprise visée. </w:t>
      </w:r>
    </w:p>
    <w:p w14:paraId="725C391C" w14:textId="68C5B852" w:rsidR="00CE0F24" w:rsidRDefault="00FC5BE3" w:rsidP="00FC5BE3">
      <w:pPr>
        <w:jc w:val="both"/>
        <w:rPr>
          <w:rFonts w:ascii="Times New Roman" w:hAnsi="Times New Roman" w:cs="Times New Roman"/>
          <w:sz w:val="24"/>
          <w:szCs w:val="24"/>
        </w:rPr>
      </w:pPr>
      <w:r>
        <w:rPr>
          <w:rFonts w:ascii="Times New Roman" w:hAnsi="Times New Roman" w:cs="Times New Roman"/>
          <w:sz w:val="24"/>
          <w:szCs w:val="24"/>
        </w:rPr>
        <w:t xml:space="preserve">Les actes de concurrence déloyale ont pour conséquence d’engager </w:t>
      </w:r>
      <w:r w:rsidR="00EE3D3C">
        <w:rPr>
          <w:rFonts w:ascii="Times New Roman" w:hAnsi="Times New Roman" w:cs="Times New Roman"/>
          <w:sz w:val="24"/>
          <w:szCs w:val="24"/>
        </w:rPr>
        <w:t>la responsabilité de leur auteur. Cette responsabilité</w:t>
      </w:r>
      <w:r w:rsidR="00CE0F24">
        <w:rPr>
          <w:rFonts w:ascii="Times New Roman" w:hAnsi="Times New Roman" w:cs="Times New Roman"/>
          <w:sz w:val="24"/>
          <w:szCs w:val="24"/>
        </w:rPr>
        <w:t xml:space="preserve"> </w:t>
      </w:r>
      <w:r w:rsidR="00EE3D3C">
        <w:rPr>
          <w:rFonts w:ascii="Times New Roman" w:hAnsi="Times New Roman" w:cs="Times New Roman"/>
          <w:sz w:val="24"/>
          <w:szCs w:val="24"/>
        </w:rPr>
        <w:t xml:space="preserve">extracontractuelle peut être engagée en rapportant la preuve d’un fait dommageable (tel un acte de dénigrement), un préjudice direct et certain (qui peut être aussi bien matériel que moral) ainsi qu’un lien de causalité entre le fait et le dommage causé. </w:t>
      </w:r>
    </w:p>
    <w:p w14:paraId="43FEEC9C" w14:textId="77777777" w:rsidR="00FC5BE3" w:rsidRDefault="00FC5BE3" w:rsidP="00EE3D3C">
      <w:pPr>
        <w:jc w:val="both"/>
        <w:rPr>
          <w:rFonts w:ascii="Times New Roman" w:hAnsi="Times New Roman" w:cs="Times New Roman"/>
          <w:bCs/>
          <w:sz w:val="24"/>
          <w:szCs w:val="24"/>
        </w:rPr>
      </w:pPr>
    </w:p>
    <w:p w14:paraId="55E7D0DC" w14:textId="5D2F0D8F" w:rsidR="00EE3D3C" w:rsidRDefault="00EE3D3C" w:rsidP="00EE3D3C">
      <w:pPr>
        <w:jc w:val="both"/>
        <w:rPr>
          <w:rFonts w:ascii="Times New Roman" w:hAnsi="Times New Roman" w:cs="Times New Roman"/>
          <w:bCs/>
          <w:sz w:val="24"/>
          <w:szCs w:val="24"/>
        </w:rPr>
      </w:pPr>
      <w:r>
        <w:rPr>
          <w:rFonts w:ascii="Times New Roman" w:hAnsi="Times New Roman" w:cs="Times New Roman"/>
          <w:bCs/>
          <w:sz w:val="24"/>
          <w:szCs w:val="24"/>
        </w:rPr>
        <w:t>En l’espèce, la société Laboratoire BEAUJOUR, qui commercial</w:t>
      </w:r>
      <w:r w:rsidR="00CE0F24">
        <w:rPr>
          <w:rFonts w:ascii="Times New Roman" w:hAnsi="Times New Roman" w:cs="Times New Roman"/>
          <w:bCs/>
          <w:sz w:val="24"/>
          <w:szCs w:val="24"/>
        </w:rPr>
        <w:t>ise</w:t>
      </w:r>
      <w:r>
        <w:rPr>
          <w:rFonts w:ascii="Times New Roman" w:hAnsi="Times New Roman" w:cs="Times New Roman"/>
          <w:bCs/>
          <w:sz w:val="24"/>
          <w:szCs w:val="24"/>
        </w:rPr>
        <w:t xml:space="preserve"> des crèmes contre le vieillissement, a envoyé à de nombreuses pharmacies de France des exemplaires d’un hebdomadaire contenant un article prétendant que la crème antirides de la société Laboratoire LUCAS est chère et inefficace. BEAUJOUR a inséré dans le magazine un marque page </w:t>
      </w:r>
      <w:r w:rsidR="00CE0F24">
        <w:rPr>
          <w:rFonts w:ascii="Times New Roman" w:hAnsi="Times New Roman" w:cs="Times New Roman"/>
          <w:bCs/>
          <w:sz w:val="24"/>
          <w:szCs w:val="24"/>
        </w:rPr>
        <w:t xml:space="preserve">pour </w:t>
      </w:r>
      <w:r>
        <w:rPr>
          <w:rFonts w:ascii="Times New Roman" w:hAnsi="Times New Roman" w:cs="Times New Roman"/>
          <w:bCs/>
          <w:sz w:val="24"/>
          <w:szCs w:val="24"/>
        </w:rPr>
        <w:t xml:space="preserve">attirer l’attention des clients sur l’article en question. Le magazine comportant l’article litigieux </w:t>
      </w:r>
      <w:r w:rsidRPr="008E41FB">
        <w:rPr>
          <w:rFonts w:ascii="Times New Roman" w:hAnsi="Times New Roman" w:cs="Times New Roman"/>
          <w:b/>
          <w:bCs/>
          <w:sz w:val="24"/>
          <w:szCs w:val="24"/>
        </w:rPr>
        <w:t>a donc été diffusé</w:t>
      </w:r>
      <w:r>
        <w:rPr>
          <w:rFonts w:ascii="Times New Roman" w:hAnsi="Times New Roman" w:cs="Times New Roman"/>
          <w:bCs/>
          <w:sz w:val="24"/>
          <w:szCs w:val="24"/>
        </w:rPr>
        <w:t xml:space="preserve"> largement aux pharmacies, c’est-à-dire à la clientèle existante ou potentielle de la société Laboratoire LUCAS. Ce fabriquant est </w:t>
      </w:r>
      <w:r w:rsidRPr="008E41FB">
        <w:rPr>
          <w:rFonts w:ascii="Times New Roman" w:hAnsi="Times New Roman" w:cs="Times New Roman"/>
          <w:b/>
          <w:bCs/>
          <w:sz w:val="24"/>
          <w:szCs w:val="24"/>
        </w:rPr>
        <w:t>clairement nommé</w:t>
      </w:r>
      <w:r>
        <w:rPr>
          <w:rFonts w:ascii="Times New Roman" w:hAnsi="Times New Roman" w:cs="Times New Roman"/>
          <w:bCs/>
          <w:sz w:val="24"/>
          <w:szCs w:val="24"/>
        </w:rPr>
        <w:t xml:space="preserve"> dans l’article et </w:t>
      </w:r>
      <w:r w:rsidRPr="008E41FB">
        <w:rPr>
          <w:rFonts w:ascii="Times New Roman" w:hAnsi="Times New Roman" w:cs="Times New Roman"/>
          <w:b/>
          <w:bCs/>
          <w:sz w:val="24"/>
          <w:szCs w:val="24"/>
        </w:rPr>
        <w:t>la qualité de ses produits y est clairement mise en cause puisqu’il en ressort que la crème est à la fois inefficace et très onéreuse</w:t>
      </w:r>
      <w:r>
        <w:rPr>
          <w:rFonts w:ascii="Times New Roman" w:hAnsi="Times New Roman" w:cs="Times New Roman"/>
          <w:bCs/>
          <w:sz w:val="24"/>
          <w:szCs w:val="24"/>
        </w:rPr>
        <w:t xml:space="preserve">. Ces éléments amènent à considérer que cette diffusion constitue bien un acte de dénigrement destiné à porter atteinte à la réputation de la société Laboratoire LUCAS, même si les faits ne sont pas contestés par cette dernière. En outre, même si BEAUJOUR n’a pas rédigé elle-même l’article, le simple fait de le diffuser constitue un acte de concurrence déloyale (son objectif n’est pas d’informer les consommateurs comme pourrait le faire un journaliste mais bien ici de nuire à un concurrent).  </w:t>
      </w:r>
    </w:p>
    <w:p w14:paraId="39445A7E" w14:textId="77777777" w:rsidR="00EE3D3C" w:rsidRPr="008E41FB" w:rsidRDefault="00EE3D3C" w:rsidP="00EE3D3C">
      <w:pPr>
        <w:jc w:val="both"/>
        <w:rPr>
          <w:rFonts w:ascii="Times New Roman" w:hAnsi="Times New Roman" w:cs="Times New Roman"/>
          <w:b/>
          <w:bCs/>
          <w:sz w:val="24"/>
          <w:szCs w:val="24"/>
        </w:rPr>
      </w:pPr>
      <w:r>
        <w:rPr>
          <w:rFonts w:ascii="Times New Roman" w:hAnsi="Times New Roman" w:cs="Times New Roman"/>
          <w:bCs/>
          <w:sz w:val="24"/>
          <w:szCs w:val="24"/>
        </w:rPr>
        <w:t xml:space="preserve">Pour que l’action aboutisse, LUCAS devra aussi démontrer </w:t>
      </w:r>
      <w:r w:rsidRPr="008E41FB">
        <w:rPr>
          <w:rFonts w:ascii="Times New Roman" w:hAnsi="Times New Roman" w:cs="Times New Roman"/>
          <w:b/>
          <w:bCs/>
          <w:sz w:val="24"/>
          <w:szCs w:val="24"/>
        </w:rPr>
        <w:t>le préjudice</w:t>
      </w:r>
      <w:r>
        <w:rPr>
          <w:rFonts w:ascii="Times New Roman" w:hAnsi="Times New Roman" w:cs="Times New Roman"/>
          <w:bCs/>
          <w:sz w:val="24"/>
          <w:szCs w:val="24"/>
        </w:rPr>
        <w:t xml:space="preserve"> qu’elle subit. Il se concrétise ici par la baisse très sensible du niveau de ses ventes de la crème VERNICA. Le lien de causalité entre la diffusion de l’article auprès des pharmacies de France et la baisse en question est assez évidente dans la mesure </w:t>
      </w:r>
      <w:r w:rsidRPr="008E41FB">
        <w:rPr>
          <w:rFonts w:ascii="Times New Roman" w:hAnsi="Times New Roman" w:cs="Times New Roman"/>
          <w:b/>
          <w:bCs/>
          <w:sz w:val="24"/>
          <w:szCs w:val="24"/>
        </w:rPr>
        <w:t xml:space="preserve">où cette baisse a été constatée quelques jours après la diffusion.   </w:t>
      </w:r>
    </w:p>
    <w:p w14:paraId="0E50740F" w14:textId="77777777" w:rsidR="00EE3D3C" w:rsidRDefault="00EE3D3C" w:rsidP="00EE3D3C">
      <w:pPr>
        <w:jc w:val="both"/>
        <w:rPr>
          <w:rFonts w:ascii="Times New Roman" w:hAnsi="Times New Roman" w:cs="Times New Roman"/>
          <w:bCs/>
          <w:sz w:val="24"/>
          <w:szCs w:val="24"/>
        </w:rPr>
      </w:pPr>
      <w:r>
        <w:rPr>
          <w:rFonts w:ascii="Times New Roman" w:hAnsi="Times New Roman" w:cs="Times New Roman"/>
          <w:bCs/>
          <w:sz w:val="24"/>
          <w:szCs w:val="24"/>
        </w:rPr>
        <w:t>Pour conclure, la société Laboratoire LUCAS peut intenter une action en concurrence déloyale à l’encontre de la société Laboratoire BEAU</w:t>
      </w:r>
      <w:r w:rsidR="00330744">
        <w:rPr>
          <w:rFonts w:ascii="Times New Roman" w:hAnsi="Times New Roman" w:cs="Times New Roman"/>
          <w:bCs/>
          <w:sz w:val="24"/>
          <w:szCs w:val="24"/>
        </w:rPr>
        <w:t>J</w:t>
      </w:r>
      <w:r>
        <w:rPr>
          <w:rFonts w:ascii="Times New Roman" w:hAnsi="Times New Roman" w:cs="Times New Roman"/>
          <w:bCs/>
          <w:sz w:val="24"/>
          <w:szCs w:val="24"/>
        </w:rPr>
        <w:t>OUR afin d’obtenir réparation du préjudice subi et, par voie d’injonction,</w:t>
      </w:r>
      <w:r>
        <w:rPr>
          <w:rFonts w:ascii="Times New Roman" w:hAnsi="Times New Roman" w:cs="Times New Roman"/>
          <w:sz w:val="24"/>
          <w:szCs w:val="24"/>
        </w:rPr>
        <w:t xml:space="preserve"> </w:t>
      </w:r>
      <w:r>
        <w:rPr>
          <w:rFonts w:ascii="Times New Roman" w:hAnsi="Times New Roman" w:cs="Times New Roman"/>
          <w:bCs/>
          <w:sz w:val="24"/>
          <w:szCs w:val="24"/>
        </w:rPr>
        <w:t xml:space="preserve">toutes les mesures nécessaires pour que cessent les comportements fautifs (retrait des articles encore dans les pharmacies). </w:t>
      </w:r>
    </w:p>
    <w:p w14:paraId="3F812696" w14:textId="77777777" w:rsidR="00EE3D3C" w:rsidRDefault="00EE3D3C" w:rsidP="00EE3D3C">
      <w:pPr>
        <w:jc w:val="both"/>
        <w:rPr>
          <w:rFonts w:ascii="Times New Roman" w:hAnsi="Times New Roman" w:cs="Times New Roman"/>
          <w:bCs/>
          <w:sz w:val="24"/>
          <w:szCs w:val="24"/>
        </w:rPr>
      </w:pPr>
    </w:p>
    <w:p w14:paraId="58B218BD" w14:textId="77777777" w:rsidR="00EE3D3C" w:rsidRDefault="00EE3D3C" w:rsidP="00EE3D3C">
      <w:pPr>
        <w:pStyle w:val="Paragraphedeliste"/>
        <w:numPr>
          <w:ilvl w:val="0"/>
          <w:numId w:val="1"/>
        </w:numPr>
        <w:jc w:val="both"/>
        <w:rPr>
          <w:rFonts w:ascii="Times New Roman" w:hAnsi="Times New Roman" w:cs="Times New Roman"/>
          <w:b/>
          <w:sz w:val="24"/>
          <w:szCs w:val="24"/>
        </w:rPr>
      </w:pPr>
      <w:r>
        <w:rPr>
          <w:rFonts w:ascii="Times New Roman" w:hAnsi="Times New Roman" w:cs="Times New Roman"/>
          <w:b/>
          <w:sz w:val="24"/>
          <w:szCs w:val="24"/>
        </w:rPr>
        <w:lastRenderedPageBreak/>
        <w:t>Quelle est la juridiction compétente en matière de concurrence déloyale ?</w:t>
      </w:r>
    </w:p>
    <w:p w14:paraId="2040509C" w14:textId="702CB964" w:rsidR="00EE3D3C" w:rsidRDefault="00EE3D3C" w:rsidP="00EE3D3C">
      <w:pPr>
        <w:ind w:firstLine="360"/>
        <w:jc w:val="both"/>
        <w:rPr>
          <w:rFonts w:ascii="Times New Roman" w:hAnsi="Times New Roman" w:cs="Times New Roman"/>
          <w:sz w:val="24"/>
          <w:szCs w:val="24"/>
        </w:rPr>
      </w:pPr>
      <w:r>
        <w:rPr>
          <w:rFonts w:ascii="Times New Roman" w:hAnsi="Times New Roman" w:cs="Times New Roman"/>
          <w:sz w:val="24"/>
          <w:szCs w:val="24"/>
        </w:rPr>
        <w:t xml:space="preserve">La concurrence déloyale n’étant pas une infraction pénale, ce sont </w:t>
      </w:r>
      <w:r w:rsidRPr="008E41FB">
        <w:rPr>
          <w:rFonts w:ascii="Times New Roman" w:hAnsi="Times New Roman" w:cs="Times New Roman"/>
          <w:b/>
          <w:sz w:val="24"/>
          <w:szCs w:val="24"/>
        </w:rPr>
        <w:t>les juridictions civiles</w:t>
      </w:r>
      <w:r>
        <w:rPr>
          <w:rFonts w:ascii="Times New Roman" w:hAnsi="Times New Roman" w:cs="Times New Roman"/>
          <w:sz w:val="24"/>
          <w:szCs w:val="24"/>
        </w:rPr>
        <w:t xml:space="preserve"> qui sont compétentes mais le tribunal qui doit être saisi par le demandeur dépend de la qualité des parties. Le Tribunal de commerce sera compétent pour un procès entre commerçants, le Tribunal judiciaire pour un procès entre non-commerçants et le Tribunal judiciaire ou de commerce au choix du demandeur non-commerçant dans l’hypothèse d’un acte mixte. </w:t>
      </w:r>
    </w:p>
    <w:p w14:paraId="5E61354E" w14:textId="77777777" w:rsidR="00EE3D3C" w:rsidRDefault="00EE3D3C" w:rsidP="00EE3D3C">
      <w:pPr>
        <w:jc w:val="both"/>
        <w:rPr>
          <w:rFonts w:ascii="Times New Roman" w:hAnsi="Times New Roman" w:cs="Times New Roman"/>
          <w:sz w:val="24"/>
          <w:szCs w:val="24"/>
        </w:rPr>
      </w:pPr>
      <w:r>
        <w:rPr>
          <w:rFonts w:ascii="Times New Roman" w:hAnsi="Times New Roman" w:cs="Times New Roman"/>
          <w:sz w:val="24"/>
          <w:szCs w:val="24"/>
        </w:rPr>
        <w:t xml:space="preserve">En matière de compétence territoriale, le demandeur a le choix entre la juridiction du domicile du défendeur, la juridiction du lieu du dommage ou bien celle dans le ressort de laquelle le dommage causé par </w:t>
      </w:r>
      <w:r>
        <w:rPr>
          <w:rFonts w:ascii="Times New Roman" w:hAnsi="Times New Roman" w:cs="Times New Roman"/>
          <w:bCs/>
          <w:sz w:val="24"/>
          <w:szCs w:val="24"/>
        </w:rPr>
        <w:t>la concurrence déloyale est subi</w:t>
      </w:r>
      <w:r>
        <w:rPr>
          <w:rFonts w:ascii="Times New Roman" w:hAnsi="Times New Roman" w:cs="Times New Roman"/>
          <w:sz w:val="24"/>
          <w:szCs w:val="24"/>
        </w:rPr>
        <w:t>.</w:t>
      </w:r>
    </w:p>
    <w:p w14:paraId="5246D9DC" w14:textId="77777777" w:rsidR="00EE3D3C" w:rsidRDefault="00EE3D3C" w:rsidP="00EE3D3C">
      <w:pPr>
        <w:jc w:val="both"/>
        <w:rPr>
          <w:rFonts w:ascii="Times New Roman" w:hAnsi="Times New Roman" w:cs="Times New Roman"/>
          <w:sz w:val="24"/>
          <w:szCs w:val="24"/>
        </w:rPr>
      </w:pPr>
      <w:r>
        <w:rPr>
          <w:rFonts w:ascii="Times New Roman" w:hAnsi="Times New Roman" w:cs="Times New Roman"/>
          <w:sz w:val="24"/>
          <w:szCs w:val="24"/>
        </w:rPr>
        <w:t>En l’espèce, les deux parties en présence étant des sociétés commerciales, la société Laboratoire LUCAS devra saisir le Tribunal de commerce et pourra choisir entre le tribunal du siège social de la société BEAUJOUR et le tribunal de son propre siège social, lieu du dommage.</w:t>
      </w:r>
    </w:p>
    <w:p w14:paraId="0320B5AD" w14:textId="77777777" w:rsidR="00EE3D3C" w:rsidRDefault="00EE3D3C" w:rsidP="00EE3D3C">
      <w:pPr>
        <w:jc w:val="both"/>
        <w:rPr>
          <w:rFonts w:ascii="Times New Roman" w:hAnsi="Times New Roman" w:cs="Times New Roman"/>
          <w:bCs/>
          <w:sz w:val="24"/>
          <w:szCs w:val="24"/>
        </w:rPr>
      </w:pPr>
    </w:p>
    <w:p w14:paraId="18E65EC7" w14:textId="77777777" w:rsidR="005800AF" w:rsidRDefault="00B5679E"/>
    <w:sectPr w:rsidR="005800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6165E"/>
    <w:multiLevelType w:val="hybridMultilevel"/>
    <w:tmpl w:val="7D62AE12"/>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50F"/>
    <w:rsid w:val="00077184"/>
    <w:rsid w:val="00330744"/>
    <w:rsid w:val="003B74EA"/>
    <w:rsid w:val="005B0C98"/>
    <w:rsid w:val="007C739C"/>
    <w:rsid w:val="008E3AA8"/>
    <w:rsid w:val="008E41FB"/>
    <w:rsid w:val="009D5266"/>
    <w:rsid w:val="00A8250F"/>
    <w:rsid w:val="00B5679E"/>
    <w:rsid w:val="00CE0F24"/>
    <w:rsid w:val="00EE3D3C"/>
    <w:rsid w:val="00FC5B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34A47"/>
  <w15:chartTrackingRefBased/>
  <w15:docId w15:val="{6047CCF3-3152-4FC1-98D8-45A28C989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D3C"/>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E3D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960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6C7684-D89F-4B85-9746-1BD6F4AE296A}"/>
</file>

<file path=customXml/itemProps2.xml><?xml version="1.0" encoding="utf-8"?>
<ds:datastoreItem xmlns:ds="http://schemas.openxmlformats.org/officeDocument/2006/customXml" ds:itemID="{CCD3A837-2C15-4548-9799-F9D69996380A}">
  <ds:schemaRefs>
    <ds:schemaRef ds:uri="http://schemas.microsoft.com/sharepoint/v3/contenttype/forms"/>
  </ds:schemaRefs>
</ds:datastoreItem>
</file>

<file path=customXml/itemProps3.xml><?xml version="1.0" encoding="utf-8"?>
<ds:datastoreItem xmlns:ds="http://schemas.openxmlformats.org/officeDocument/2006/customXml" ds:itemID="{FB162615-AEC0-41F7-8D3E-1AF08A7C374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659</Words>
  <Characters>3627</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JEAMMIN-PETIT Emmanuelle</dc:creator>
  <cp:keywords/>
  <dc:description/>
  <cp:lastModifiedBy>JEAMMIN-PETIT Emmanuelle</cp:lastModifiedBy>
  <cp:revision>10</cp:revision>
  <dcterms:created xsi:type="dcterms:W3CDTF">2021-05-24T08:03:00Z</dcterms:created>
  <dcterms:modified xsi:type="dcterms:W3CDTF">2026-07-02T13:06:00Z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