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75238" w14:textId="6EBE127F" w:rsidR="005800AF" w:rsidRPr="005D63F0" w:rsidRDefault="00DB3619" w:rsidP="00B25831">
      <w:pPr>
        <w:spacing w:line="240" w:lineRule="auto"/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5D63F0">
        <w:rPr>
          <w:rFonts w:ascii="Times New Roman" w:hAnsi="Times New Roman" w:cs="Times New Roman"/>
          <w:b/>
          <w:sz w:val="52"/>
          <w:szCs w:val="52"/>
          <w:u w:val="single"/>
        </w:rPr>
        <w:t>Le droit des entreprises en difficulté</w:t>
      </w:r>
    </w:p>
    <w:p w14:paraId="0CD88993" w14:textId="77777777" w:rsidR="005D63F0" w:rsidRPr="00B25831" w:rsidRDefault="005D63F0" w:rsidP="00B25831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D63F0" w:rsidRPr="005D63F0" w14:paraId="20D02FF5" w14:textId="77777777" w:rsidTr="005D63F0">
        <w:tc>
          <w:tcPr>
            <w:tcW w:w="9062" w:type="dxa"/>
          </w:tcPr>
          <w:p w14:paraId="236142A5" w14:textId="77777777" w:rsidR="005D63F0" w:rsidRPr="005D63F0" w:rsidRDefault="005D63F0" w:rsidP="005D63F0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5D63F0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Première partie : La prévention, la conciliation et le mandat ad hoc</w:t>
            </w:r>
          </w:p>
          <w:p w14:paraId="01EA9E86" w14:textId="77777777" w:rsidR="005D63F0" w:rsidRPr="005D63F0" w:rsidRDefault="005D63F0" w:rsidP="00B258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652C2BBB" w14:textId="77777777" w:rsidR="00136EBD" w:rsidRDefault="00136EBD" w:rsidP="00136EB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A04996" w14:textId="292E02BF" w:rsidR="00136EBD" w:rsidRPr="00136EBD" w:rsidRDefault="00136EBD" w:rsidP="00136EB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Chap 1 : </w:t>
      </w:r>
      <w:r w:rsidRPr="00136EBD">
        <w:rPr>
          <w:rFonts w:ascii="Times New Roman" w:hAnsi="Times New Roman" w:cs="Times New Roman"/>
          <w:b/>
          <w:bCs/>
          <w:sz w:val="28"/>
          <w:szCs w:val="28"/>
          <w:u w:val="single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 prévention des difficultés des entreprises</w:t>
      </w:r>
      <w:r w:rsidRPr="00136EB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08A2E40" w14:textId="77777777" w:rsidR="00DB3619" w:rsidRDefault="00DB3619" w:rsidP="00B2583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3BCF1A1" w14:textId="77777777" w:rsidR="00DB3619" w:rsidRPr="001F21EE" w:rsidRDefault="00DB3619" w:rsidP="00B25831">
      <w:pPr>
        <w:pStyle w:val="Paragraphedeliste"/>
        <w:numPr>
          <w:ilvl w:val="0"/>
          <w:numId w:val="1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sz w:val="28"/>
          <w:szCs w:val="28"/>
          <w:u w:val="single"/>
        </w:rPr>
        <w:t>La prévention par l’information comptable et financière</w:t>
      </w:r>
    </w:p>
    <w:p w14:paraId="128E853B" w14:textId="77777777" w:rsidR="00DB3619" w:rsidRPr="001F21EE" w:rsidRDefault="00DB3619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§1- L’information tenant aux obligations comptables rétrospectives</w:t>
      </w:r>
    </w:p>
    <w:p w14:paraId="0099F6D0" w14:textId="47B882FE" w:rsidR="00DB3619" w:rsidRDefault="00DB3619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§2- L’instauration d’une information prévisionnelle</w:t>
      </w:r>
    </w:p>
    <w:p w14:paraId="0C8624A4" w14:textId="77777777" w:rsidR="005D63F0" w:rsidRPr="002A6EDC" w:rsidRDefault="005D63F0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92BA91" w14:textId="11385D4E" w:rsidR="008314D0" w:rsidRDefault="008314D0" w:rsidP="00B25831">
      <w:pPr>
        <w:pStyle w:val="Paragraphedeliste"/>
        <w:numPr>
          <w:ilvl w:val="0"/>
          <w:numId w:val="1"/>
        </w:numPr>
        <w:spacing w:line="240" w:lineRule="auto"/>
        <w:ind w:firstLine="0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Cs/>
          <w:sz w:val="28"/>
          <w:szCs w:val="28"/>
          <w:u w:val="single"/>
        </w:rPr>
        <w:t>La prévention par le financement </w:t>
      </w:r>
    </w:p>
    <w:p w14:paraId="3A6035E1" w14:textId="77777777" w:rsidR="005D63F0" w:rsidRPr="001F21EE" w:rsidRDefault="005D63F0" w:rsidP="005D63F0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5A0C1372" w14:textId="77777777" w:rsidR="001F21EE" w:rsidRPr="001F21EE" w:rsidRDefault="001F21E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1C52D88A" w14:textId="77777777" w:rsidR="002A6EDC" w:rsidRPr="001F21EE" w:rsidRDefault="002A6EDC" w:rsidP="00B25831">
      <w:pPr>
        <w:pStyle w:val="Paragraphedeliste"/>
        <w:numPr>
          <w:ilvl w:val="0"/>
          <w:numId w:val="1"/>
        </w:numPr>
        <w:spacing w:line="240" w:lineRule="auto"/>
        <w:ind w:firstLine="0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Cs/>
          <w:sz w:val="28"/>
          <w:szCs w:val="28"/>
          <w:u w:val="single"/>
        </w:rPr>
        <w:t>L’alerte</w:t>
      </w:r>
    </w:p>
    <w:p w14:paraId="3149F94E" w14:textId="77777777" w:rsidR="002A6EDC" w:rsidRPr="001F21EE" w:rsidRDefault="002A6EDC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§1- L’alerte par le CAC</w:t>
      </w:r>
    </w:p>
    <w:p w14:paraId="7DEDF0A3" w14:textId="77777777" w:rsidR="002A6EDC" w:rsidRPr="001F21EE" w:rsidRDefault="002A6EDC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§2- L’alerte par les associés</w:t>
      </w:r>
    </w:p>
    <w:p w14:paraId="2C358C1C" w14:textId="77777777" w:rsidR="002A6EDC" w:rsidRPr="001F21EE" w:rsidRDefault="002A6EDC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§3- L’alerte par le CSE</w:t>
      </w:r>
    </w:p>
    <w:p w14:paraId="1D4CE16B" w14:textId="77777777" w:rsidR="002A6EDC" w:rsidRPr="001F21EE" w:rsidRDefault="002A6EDC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§4- L’alerte par le président du TC et le président du TJ</w:t>
      </w:r>
    </w:p>
    <w:p w14:paraId="29709825" w14:textId="77777777" w:rsidR="005B0F21" w:rsidRDefault="005B0F21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8987D9" w14:textId="6A9696AC" w:rsidR="005B0F21" w:rsidRDefault="005B0F21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Chap 2 : La conciliation et le mandataire ad hoc</w:t>
      </w:r>
    </w:p>
    <w:p w14:paraId="2E1F3A59" w14:textId="77777777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0CE5AE" w14:textId="77777777" w:rsidR="005B0F21" w:rsidRPr="001F21EE" w:rsidRDefault="005B0F21" w:rsidP="00B25831">
      <w:pPr>
        <w:pStyle w:val="Paragraphedeliste"/>
        <w:numPr>
          <w:ilvl w:val="0"/>
          <w:numId w:val="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sz w:val="28"/>
          <w:szCs w:val="28"/>
          <w:u w:val="single"/>
        </w:rPr>
        <w:t>La conciliation</w:t>
      </w:r>
    </w:p>
    <w:p w14:paraId="09D3F405" w14:textId="77777777" w:rsidR="005B0F21" w:rsidRPr="001F21EE" w:rsidRDefault="005B0F21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21EE">
        <w:rPr>
          <w:rFonts w:ascii="Times New Roman" w:hAnsi="Times New Roman" w:cs="Times New Roman"/>
          <w:b/>
          <w:sz w:val="24"/>
          <w:szCs w:val="24"/>
        </w:rPr>
        <w:t>§1- Les conditions légales de mise en application de la procédure de conciliation</w:t>
      </w:r>
    </w:p>
    <w:p w14:paraId="234512F3" w14:textId="77777777" w:rsidR="005B0F21" w:rsidRPr="001F21EE" w:rsidRDefault="001F21EE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§2- Les effets de la procédure de conciliation</w:t>
      </w:r>
    </w:p>
    <w:p w14:paraId="2BF4BF13" w14:textId="7F0E3774" w:rsidR="001F21EE" w:rsidRDefault="001F21EE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1EE">
        <w:rPr>
          <w:rFonts w:ascii="Times New Roman" w:hAnsi="Times New Roman" w:cs="Times New Roman"/>
          <w:b/>
          <w:bCs/>
          <w:sz w:val="24"/>
          <w:szCs w:val="24"/>
        </w:rPr>
        <w:t>§3- L’inexécution de l’accord</w:t>
      </w:r>
    </w:p>
    <w:p w14:paraId="5F725626" w14:textId="77777777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E046E8" w14:textId="77777777" w:rsidR="001F21EE" w:rsidRPr="001F21EE" w:rsidRDefault="001F21EE" w:rsidP="00B25831">
      <w:pPr>
        <w:pStyle w:val="Paragraphedeliste"/>
        <w:numPr>
          <w:ilvl w:val="0"/>
          <w:numId w:val="2"/>
        </w:numPr>
        <w:spacing w:line="240" w:lineRule="auto"/>
        <w:ind w:firstLine="0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Cs/>
          <w:sz w:val="28"/>
          <w:szCs w:val="28"/>
          <w:u w:val="single"/>
        </w:rPr>
        <w:t>Le Mandataire ad hoc</w:t>
      </w:r>
    </w:p>
    <w:p w14:paraId="2C0D3302" w14:textId="7F5C7FD8" w:rsidR="00DB3619" w:rsidRDefault="00DB3619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5D63F0" w14:paraId="191294F1" w14:textId="77777777" w:rsidTr="005D63F0">
        <w:tc>
          <w:tcPr>
            <w:tcW w:w="9067" w:type="dxa"/>
          </w:tcPr>
          <w:p w14:paraId="1C3D77C3" w14:textId="77777777" w:rsidR="005D63F0" w:rsidRPr="005D63F0" w:rsidRDefault="005D63F0" w:rsidP="005D63F0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5D63F0">
              <w:rPr>
                <w:rFonts w:ascii="Times New Roman" w:hAnsi="Times New Roman" w:cs="Times New Roman"/>
                <w:sz w:val="40"/>
                <w:szCs w:val="40"/>
                <w:u w:val="single"/>
              </w:rPr>
              <w:lastRenderedPageBreak/>
              <w:t>Deuxième partie : Le traitement judiciaire des difficultés des entreprises par les procédures de sauvegarde, de redressement judiciaire et de liquidation judiciaire</w:t>
            </w:r>
          </w:p>
          <w:p w14:paraId="73D3A29F" w14:textId="78E899AB" w:rsidR="005D63F0" w:rsidRDefault="005D63F0" w:rsidP="00B25831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EB7D40" w14:textId="77777777" w:rsidR="001F21EE" w:rsidRPr="005D63F0" w:rsidRDefault="001F21EE" w:rsidP="005D63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A0854" w14:paraId="16B5C6D8" w14:textId="77777777" w:rsidTr="00AA0854">
        <w:tc>
          <w:tcPr>
            <w:tcW w:w="9062" w:type="dxa"/>
          </w:tcPr>
          <w:p w14:paraId="2730D05A" w14:textId="77777777" w:rsidR="00AA0854" w:rsidRPr="00136EBD" w:rsidRDefault="00AA0854" w:rsidP="00B2583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Titre </w:t>
            </w:r>
            <w:r w:rsidR="00277C52"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  <w:r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 : La </w:t>
            </w:r>
            <w:r w:rsidR="00277C52"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t>sauvegarde de l’entreprise</w:t>
            </w:r>
          </w:p>
        </w:tc>
      </w:tr>
    </w:tbl>
    <w:p w14:paraId="0D5ACA4A" w14:textId="77777777" w:rsidR="00B25831" w:rsidRDefault="00B25831" w:rsidP="00B2583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A83E81" w14:textId="6F436172" w:rsidR="00277C52" w:rsidRPr="007E6327" w:rsidRDefault="00277C52" w:rsidP="007E6327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E6327">
        <w:rPr>
          <w:rFonts w:ascii="Times New Roman" w:hAnsi="Times New Roman" w:cs="Times New Roman"/>
          <w:i/>
          <w:iCs/>
          <w:sz w:val="24"/>
          <w:szCs w:val="24"/>
        </w:rPr>
        <w:t>Présentation générale</w:t>
      </w:r>
      <w:r w:rsidR="00B25831" w:rsidRPr="007E6327"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 w:rsidRPr="007E6327">
        <w:rPr>
          <w:rFonts w:ascii="Times New Roman" w:hAnsi="Times New Roman" w:cs="Times New Roman"/>
          <w:i/>
          <w:iCs/>
          <w:sz w:val="24"/>
          <w:szCs w:val="24"/>
        </w:rPr>
        <w:t>Principaux attraits de la procédure de sauvegarde</w:t>
      </w:r>
    </w:p>
    <w:p w14:paraId="52375048" w14:textId="4654AA93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Chap 1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fond de l’ouverture de la procédure de sauvegarde</w:t>
      </w:r>
    </w:p>
    <w:p w14:paraId="39209994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AE5F361" w14:textId="77777777" w:rsidR="00277C52" w:rsidRDefault="00277C52" w:rsidP="00B25831">
      <w:pPr>
        <w:pStyle w:val="Paragraphedeliste"/>
        <w:numPr>
          <w:ilvl w:val="0"/>
          <w:numId w:val="9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A0854">
        <w:rPr>
          <w:rFonts w:ascii="Times New Roman" w:hAnsi="Times New Roman" w:cs="Times New Roman"/>
          <w:sz w:val="28"/>
          <w:szCs w:val="28"/>
          <w:u w:val="single"/>
        </w:rPr>
        <w:t>Les conditions relatives aux personnes</w:t>
      </w:r>
    </w:p>
    <w:p w14:paraId="32B67B79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E3">
        <w:rPr>
          <w:rFonts w:ascii="Times New Roman" w:hAnsi="Times New Roman" w:cs="Times New Roman"/>
          <w:b/>
          <w:sz w:val="24"/>
          <w:szCs w:val="24"/>
        </w:rPr>
        <w:t>§1-</w:t>
      </w:r>
      <w:r>
        <w:rPr>
          <w:rFonts w:ascii="Times New Roman" w:hAnsi="Times New Roman" w:cs="Times New Roman"/>
          <w:b/>
          <w:sz w:val="24"/>
          <w:szCs w:val="24"/>
        </w:rPr>
        <w:t xml:space="preserve"> L’application de la procédure aux personnes physiques</w:t>
      </w:r>
    </w:p>
    <w:p w14:paraId="1DABA361" w14:textId="6B396B9C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L’application de la procédure aux personnes morales</w:t>
      </w:r>
    </w:p>
    <w:p w14:paraId="14E23D41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AF4FDF" w14:textId="5DC68D45" w:rsidR="00277C52" w:rsidRDefault="00277C52" w:rsidP="00B25831">
      <w:pPr>
        <w:pStyle w:val="Paragraphedeliste"/>
        <w:numPr>
          <w:ilvl w:val="0"/>
          <w:numId w:val="9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22DC">
        <w:rPr>
          <w:rFonts w:ascii="Times New Roman" w:hAnsi="Times New Roman" w:cs="Times New Roman"/>
          <w:sz w:val="28"/>
          <w:szCs w:val="28"/>
          <w:u w:val="single"/>
        </w:rPr>
        <w:t xml:space="preserve">Les conditions </w:t>
      </w:r>
      <w:r w:rsidR="00101627">
        <w:rPr>
          <w:rFonts w:ascii="Times New Roman" w:hAnsi="Times New Roman" w:cs="Times New Roman"/>
          <w:sz w:val="28"/>
          <w:szCs w:val="28"/>
          <w:u w:val="single"/>
        </w:rPr>
        <w:t>tenant</w:t>
      </w:r>
      <w:r w:rsidRPr="004E22DC">
        <w:rPr>
          <w:rFonts w:ascii="Times New Roman" w:hAnsi="Times New Roman" w:cs="Times New Roman"/>
          <w:sz w:val="28"/>
          <w:szCs w:val="28"/>
          <w:u w:val="single"/>
        </w:rPr>
        <w:t xml:space="preserve"> à la situation économique de l’entreprise</w:t>
      </w:r>
    </w:p>
    <w:p w14:paraId="25266D81" w14:textId="77777777" w:rsidR="00136EBD" w:rsidRDefault="00136EBD" w:rsidP="00136EBD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A7F89B7" w14:textId="51225266" w:rsidR="00277C52" w:rsidRPr="00136EBD" w:rsidRDefault="00277C52" w:rsidP="00136EBD">
      <w:pPr>
        <w:pStyle w:val="Paragraphedeliste"/>
        <w:numPr>
          <w:ilvl w:val="0"/>
          <w:numId w:val="9"/>
        </w:numPr>
        <w:spacing w:line="240" w:lineRule="auto"/>
        <w:ind w:hanging="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6EBD">
        <w:rPr>
          <w:rFonts w:ascii="Times New Roman" w:hAnsi="Times New Roman" w:cs="Times New Roman"/>
          <w:sz w:val="28"/>
          <w:szCs w:val="28"/>
          <w:u w:val="single"/>
        </w:rPr>
        <w:t>Les conditions relatives à la dimension de l’entreprise</w:t>
      </w:r>
    </w:p>
    <w:p w14:paraId="5BE35E9D" w14:textId="77777777" w:rsidR="00B25831" w:rsidRDefault="00B25831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F5226E0" w14:textId="1E9882EC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forme de l’ouverture de la procédure de sauvegarde et de redressement</w:t>
      </w:r>
    </w:p>
    <w:p w14:paraId="181C70BD" w14:textId="77777777" w:rsidR="00101627" w:rsidRDefault="00101627" w:rsidP="00B25831">
      <w:pPr>
        <w:pStyle w:val="Paragraphedeliste"/>
        <w:numPr>
          <w:ilvl w:val="0"/>
          <w:numId w:val="10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22DC">
        <w:rPr>
          <w:rFonts w:ascii="Times New Roman" w:hAnsi="Times New Roman" w:cs="Times New Roman"/>
          <w:sz w:val="28"/>
          <w:szCs w:val="28"/>
          <w:u w:val="single"/>
        </w:rPr>
        <w:t xml:space="preserve">La saisine </w:t>
      </w:r>
      <w:r>
        <w:rPr>
          <w:rFonts w:ascii="Times New Roman" w:hAnsi="Times New Roman" w:cs="Times New Roman"/>
          <w:sz w:val="28"/>
          <w:szCs w:val="28"/>
          <w:u w:val="single"/>
        </w:rPr>
        <w:t>du tribunal</w:t>
      </w:r>
    </w:p>
    <w:p w14:paraId="161DC739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22DC">
        <w:rPr>
          <w:rFonts w:ascii="Times New Roman" w:hAnsi="Times New Roman" w:cs="Times New Roman"/>
          <w:b/>
          <w:sz w:val="24"/>
          <w:szCs w:val="24"/>
        </w:rPr>
        <w:t>§1-</w:t>
      </w:r>
      <w:r>
        <w:rPr>
          <w:rFonts w:ascii="Times New Roman" w:hAnsi="Times New Roman" w:cs="Times New Roman"/>
          <w:b/>
          <w:sz w:val="24"/>
          <w:szCs w:val="24"/>
        </w:rPr>
        <w:t xml:space="preserve"> La saisine aux fins d’ouverture de la procédure de sauvegarde réservée au débiteur</w:t>
      </w:r>
    </w:p>
    <w:p w14:paraId="0F7090E7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La saisine aux fins d’ouverture de la procédure de redressement judiciaire</w:t>
      </w:r>
    </w:p>
    <w:p w14:paraId="6C73B46C" w14:textId="77777777" w:rsidR="002973E6" w:rsidRDefault="002973E6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DD9084" w14:textId="77777777" w:rsidR="00101627" w:rsidRDefault="00101627" w:rsidP="00B25831">
      <w:pPr>
        <w:pStyle w:val="Paragraphedeliste"/>
        <w:numPr>
          <w:ilvl w:val="0"/>
          <w:numId w:val="10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01627">
        <w:rPr>
          <w:rFonts w:ascii="Times New Roman" w:hAnsi="Times New Roman" w:cs="Times New Roman"/>
          <w:sz w:val="28"/>
          <w:szCs w:val="28"/>
          <w:u w:val="single"/>
        </w:rPr>
        <w:t>La compétence du tribunal</w:t>
      </w:r>
    </w:p>
    <w:p w14:paraId="27FDE668" w14:textId="77777777" w:rsidR="002973E6" w:rsidRPr="00101627" w:rsidRDefault="002973E6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27CDE13" w14:textId="77777777" w:rsidR="00101627" w:rsidRDefault="00101627" w:rsidP="00B25831">
      <w:pPr>
        <w:pStyle w:val="Paragraphedeliste"/>
        <w:numPr>
          <w:ilvl w:val="0"/>
          <w:numId w:val="10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Les auditions</w:t>
      </w:r>
    </w:p>
    <w:p w14:paraId="1B6064E2" w14:textId="77777777" w:rsidR="002973E6" w:rsidRDefault="002973E6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C0AEDBE" w14:textId="77777777" w:rsidR="00101627" w:rsidRDefault="00101627" w:rsidP="00B25831">
      <w:pPr>
        <w:pStyle w:val="Paragraphedeliste"/>
        <w:numPr>
          <w:ilvl w:val="0"/>
          <w:numId w:val="10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L’enquête</w:t>
      </w:r>
    </w:p>
    <w:p w14:paraId="2A4F8258" w14:textId="77777777" w:rsidR="002973E6" w:rsidRDefault="002973E6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7482829" w14:textId="77777777" w:rsidR="00101627" w:rsidRDefault="00101627" w:rsidP="00B25831">
      <w:pPr>
        <w:pStyle w:val="Paragraphedeliste"/>
        <w:numPr>
          <w:ilvl w:val="0"/>
          <w:numId w:val="10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Le jugement d’ouverture </w:t>
      </w:r>
    </w:p>
    <w:p w14:paraId="36397D98" w14:textId="77777777" w:rsidR="004E22DC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Le jugement d’ouverture de la procédure de sauvegarde</w:t>
      </w:r>
    </w:p>
    <w:p w14:paraId="5693FBBF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Le jugement d’ouverture de la procédure de redressement</w:t>
      </w:r>
    </w:p>
    <w:p w14:paraId="062DABD3" w14:textId="3D313E53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§3- La désignation des organes des procédures de sauvegarde et de redressement </w:t>
      </w:r>
    </w:p>
    <w:p w14:paraId="2530BD90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5A4F2A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es effets de la procédure de sauvegarde </w:t>
      </w:r>
    </w:p>
    <w:p w14:paraId="5CB25DC2" w14:textId="77777777" w:rsidR="00101627" w:rsidRPr="0008381E" w:rsidRDefault="00101627" w:rsidP="00B25831">
      <w:pPr>
        <w:pStyle w:val="Paragraphedeliste"/>
        <w:numPr>
          <w:ilvl w:val="0"/>
          <w:numId w:val="11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L’élaboration du bilan économique, social et environnemental</w:t>
      </w:r>
    </w:p>
    <w:p w14:paraId="41C3D636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Elaboration du bilan</w:t>
      </w:r>
    </w:p>
    <w:p w14:paraId="10FD9D54" w14:textId="6FB5E1D2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Contenu du bilan</w:t>
      </w:r>
    </w:p>
    <w:p w14:paraId="2FA51593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479732" w14:textId="77777777" w:rsidR="00101627" w:rsidRPr="0008381E" w:rsidRDefault="00101627" w:rsidP="00B25831">
      <w:pPr>
        <w:pStyle w:val="Paragraphedeliste"/>
        <w:numPr>
          <w:ilvl w:val="0"/>
          <w:numId w:val="11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La situation de l’entreprise et de ses créanciers pendant la période d’observation</w:t>
      </w:r>
    </w:p>
    <w:p w14:paraId="57803FE4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La poursuite de l’activité</w:t>
      </w:r>
    </w:p>
    <w:p w14:paraId="6E1FE8CA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§2- La situation des créanciers </w:t>
      </w:r>
      <w:r w:rsidRPr="00101627">
        <w:rPr>
          <w:rFonts w:ascii="Times New Roman" w:hAnsi="Times New Roman" w:cs="Times New Roman"/>
          <w:b/>
          <w:sz w:val="24"/>
          <w:szCs w:val="24"/>
        </w:rPr>
        <w:t xml:space="preserve">antérieurs </w:t>
      </w:r>
      <w:r>
        <w:rPr>
          <w:rFonts w:ascii="Times New Roman" w:hAnsi="Times New Roman" w:cs="Times New Roman"/>
          <w:b/>
          <w:sz w:val="24"/>
          <w:szCs w:val="24"/>
        </w:rPr>
        <w:t>au jugement d’ouverture (voir redressement)</w:t>
      </w:r>
    </w:p>
    <w:p w14:paraId="59327ADA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§3- La situation des créanciers </w:t>
      </w:r>
      <w:r w:rsidRPr="00101627">
        <w:rPr>
          <w:rFonts w:ascii="Times New Roman" w:hAnsi="Times New Roman" w:cs="Times New Roman"/>
          <w:b/>
          <w:sz w:val="24"/>
          <w:szCs w:val="24"/>
        </w:rPr>
        <w:t xml:space="preserve">postérieurs </w:t>
      </w:r>
      <w:r>
        <w:rPr>
          <w:rFonts w:ascii="Times New Roman" w:hAnsi="Times New Roman" w:cs="Times New Roman"/>
          <w:b/>
          <w:sz w:val="24"/>
          <w:szCs w:val="24"/>
        </w:rPr>
        <w:t>au jugement d’ouverture (voir redressement)</w:t>
      </w:r>
    </w:p>
    <w:p w14:paraId="009FE593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§4- La situation des salariés (voir redressement)</w:t>
      </w:r>
    </w:p>
    <w:p w14:paraId="1136ECDB" w14:textId="77777777" w:rsidR="00101627" w:rsidRDefault="00101627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§5- Les actions en revendication et restitution, les droits du vendeur de meubles, les droits du conjoint (voir redressement)</w:t>
      </w:r>
    </w:p>
    <w:p w14:paraId="5EA1545A" w14:textId="77777777" w:rsidR="00B25831" w:rsidRDefault="00B25831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18B499D" w14:textId="1017082D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a phase définitive de la sauvegarde </w:t>
      </w:r>
    </w:p>
    <w:p w14:paraId="4115ED5E" w14:textId="77777777" w:rsidR="004E22DC" w:rsidRPr="0008381E" w:rsidRDefault="00F028A2" w:rsidP="00B25831">
      <w:pPr>
        <w:pStyle w:val="Paragraphedeliste"/>
        <w:numPr>
          <w:ilvl w:val="0"/>
          <w:numId w:val="15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Le projet de plan de sauvegarde</w:t>
      </w:r>
    </w:p>
    <w:p w14:paraId="01401594" w14:textId="77777777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§1- L’élaboration du projet de plan </w:t>
      </w:r>
    </w:p>
    <w:p w14:paraId="12888DDC" w14:textId="6E8EEC4B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Le rôle des comités de créanciers dans la préparation de la solution</w:t>
      </w:r>
    </w:p>
    <w:p w14:paraId="7C0BE750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0EBE1B" w14:textId="77777777" w:rsidR="00F028A2" w:rsidRPr="0008381E" w:rsidRDefault="00F028A2" w:rsidP="00B25831">
      <w:pPr>
        <w:pStyle w:val="Paragraphedeliste"/>
        <w:numPr>
          <w:ilvl w:val="0"/>
          <w:numId w:val="15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Le jugement arrêtant le plan de sauvegarde</w:t>
      </w:r>
    </w:p>
    <w:p w14:paraId="1AA00264" w14:textId="77777777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Le jugement décidant du sort de l’entreprise</w:t>
      </w:r>
    </w:p>
    <w:p w14:paraId="078879C4" w14:textId="77777777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Le plan de sauvegarde</w:t>
      </w:r>
    </w:p>
    <w:p w14:paraId="19B419F7" w14:textId="77777777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54D054" w14:textId="77777777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 sauvegarde financière accélérée, la sauvegarde accélérée</w:t>
      </w:r>
    </w:p>
    <w:p w14:paraId="29C8F7D1" w14:textId="4D8624BE" w:rsidR="00F028A2" w:rsidRDefault="00F028A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3C7852" w14:textId="60E0BFD3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2BD9EB" w14:textId="1253E52A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8B391A" w14:textId="731A60CD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0087D1" w14:textId="6D6733C4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39D40D" w14:textId="6488B549" w:rsidR="00136EBD" w:rsidRDefault="00136EBD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6205F" w14:paraId="7972DBC9" w14:textId="77777777" w:rsidTr="008F46BC">
        <w:tc>
          <w:tcPr>
            <w:tcW w:w="9062" w:type="dxa"/>
          </w:tcPr>
          <w:p w14:paraId="1DD7C37A" w14:textId="77777777" w:rsidR="00F6205F" w:rsidRPr="00136EBD" w:rsidRDefault="00F6205F" w:rsidP="00B2583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Titre 2 : Le</w:t>
            </w:r>
            <w:r w:rsidR="004E22DC"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redressement judiciaire</w:t>
            </w:r>
          </w:p>
        </w:tc>
      </w:tr>
    </w:tbl>
    <w:p w14:paraId="46669E43" w14:textId="77777777" w:rsidR="00F6205F" w:rsidRDefault="00F6205F" w:rsidP="00B2583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69D24E13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Chap 1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fond de l’ouverture de la procédure de redressement judiciaire</w:t>
      </w:r>
    </w:p>
    <w:p w14:paraId="5154434E" w14:textId="77777777" w:rsidR="004E22DC" w:rsidRPr="0008381E" w:rsidRDefault="004E22DC" w:rsidP="00B25831">
      <w:pPr>
        <w:pStyle w:val="Paragraphedeliste"/>
        <w:numPr>
          <w:ilvl w:val="0"/>
          <w:numId w:val="21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Les conditions relatives aux personnes</w:t>
      </w:r>
    </w:p>
    <w:p w14:paraId="28A6E90B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E3">
        <w:rPr>
          <w:rFonts w:ascii="Times New Roman" w:hAnsi="Times New Roman" w:cs="Times New Roman"/>
          <w:b/>
          <w:sz w:val="24"/>
          <w:szCs w:val="24"/>
        </w:rPr>
        <w:t>§1-</w:t>
      </w:r>
      <w:r>
        <w:rPr>
          <w:rFonts w:ascii="Times New Roman" w:hAnsi="Times New Roman" w:cs="Times New Roman"/>
          <w:b/>
          <w:sz w:val="24"/>
          <w:szCs w:val="24"/>
        </w:rPr>
        <w:t xml:space="preserve"> L’application de la procédure aux personnes physiques</w:t>
      </w:r>
    </w:p>
    <w:p w14:paraId="26471F71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L’application de la procédure aux personnes morales</w:t>
      </w:r>
    </w:p>
    <w:p w14:paraId="118E00BB" w14:textId="77777777" w:rsidR="0008381E" w:rsidRDefault="0008381E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BEAEC6" w14:textId="77777777" w:rsidR="004E22DC" w:rsidRDefault="004E22DC" w:rsidP="00B25831">
      <w:pPr>
        <w:pStyle w:val="Paragraphedeliste"/>
        <w:numPr>
          <w:ilvl w:val="0"/>
          <w:numId w:val="21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Les conditions relatives à la situation économique de l’entreprise</w:t>
      </w:r>
    </w:p>
    <w:p w14:paraId="2143952F" w14:textId="77777777" w:rsid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8BEE8D8" w14:textId="5E3DDD61" w:rsidR="004E22DC" w:rsidRPr="00301875" w:rsidRDefault="004E22DC" w:rsidP="00301875">
      <w:pPr>
        <w:pStyle w:val="Paragraphedeliste"/>
        <w:numPr>
          <w:ilvl w:val="0"/>
          <w:numId w:val="21"/>
        </w:numPr>
        <w:spacing w:line="240" w:lineRule="auto"/>
        <w:ind w:hanging="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01875">
        <w:rPr>
          <w:rFonts w:ascii="Times New Roman" w:hAnsi="Times New Roman" w:cs="Times New Roman"/>
          <w:sz w:val="28"/>
          <w:szCs w:val="28"/>
          <w:u w:val="single"/>
        </w:rPr>
        <w:t>Les conditions relatives à la dimension de l’entreprise</w:t>
      </w:r>
    </w:p>
    <w:p w14:paraId="0EF765DD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0B7606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forme de l’ouverture de la procédure de redressement</w:t>
      </w:r>
    </w:p>
    <w:p w14:paraId="6622DD91" w14:textId="77777777" w:rsidR="004E22DC" w:rsidRPr="0008381E" w:rsidRDefault="004E22DC" w:rsidP="00B25831">
      <w:pPr>
        <w:pStyle w:val="Paragraphedeliste"/>
        <w:numPr>
          <w:ilvl w:val="0"/>
          <w:numId w:val="2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La saisine du tribunal</w:t>
      </w:r>
    </w:p>
    <w:p w14:paraId="629ADEF0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22DC">
        <w:rPr>
          <w:rFonts w:ascii="Times New Roman" w:hAnsi="Times New Roman" w:cs="Times New Roman"/>
          <w:b/>
          <w:sz w:val="24"/>
          <w:szCs w:val="24"/>
        </w:rPr>
        <w:t>§1-</w:t>
      </w:r>
      <w:r>
        <w:rPr>
          <w:rFonts w:ascii="Times New Roman" w:hAnsi="Times New Roman" w:cs="Times New Roman"/>
          <w:b/>
          <w:sz w:val="24"/>
          <w:szCs w:val="24"/>
        </w:rPr>
        <w:t xml:space="preserve"> Saisine par le débiteur</w:t>
      </w:r>
    </w:p>
    <w:p w14:paraId="6A67802A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Saisine d’office du tribunal</w:t>
      </w:r>
    </w:p>
    <w:p w14:paraId="1FACC970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§3- Saisine par un créancier</w:t>
      </w:r>
    </w:p>
    <w:p w14:paraId="42B8A308" w14:textId="18255DCE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§4- Redressement judiciaire ouvert sur conversion d’une procédure de sauvegarde</w:t>
      </w:r>
    </w:p>
    <w:p w14:paraId="6C8C6D5E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B6EF6E" w14:textId="77777777" w:rsidR="004E22DC" w:rsidRDefault="004E22DC" w:rsidP="00B25831">
      <w:pPr>
        <w:pStyle w:val="Paragraphedeliste"/>
        <w:numPr>
          <w:ilvl w:val="0"/>
          <w:numId w:val="2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8381E">
        <w:rPr>
          <w:rFonts w:ascii="Times New Roman" w:hAnsi="Times New Roman" w:cs="Times New Roman"/>
          <w:sz w:val="28"/>
          <w:szCs w:val="28"/>
          <w:u w:val="single"/>
        </w:rPr>
        <w:t>La compétence du tribunal</w:t>
      </w:r>
    </w:p>
    <w:p w14:paraId="090C2D13" w14:textId="77777777" w:rsidR="00346E7E" w:rsidRPr="0008381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329EAC6" w14:textId="77777777" w:rsidR="004E22DC" w:rsidRDefault="004E22DC" w:rsidP="00B25831">
      <w:pPr>
        <w:pStyle w:val="Paragraphedeliste"/>
        <w:numPr>
          <w:ilvl w:val="0"/>
          <w:numId w:val="2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Les auditions</w:t>
      </w:r>
    </w:p>
    <w:p w14:paraId="6A208299" w14:textId="77777777" w:rsidR="00346E7E" w:rsidRPr="00346E7E" w:rsidRDefault="00346E7E" w:rsidP="00B25831">
      <w:pPr>
        <w:pStyle w:val="Paragraphedeliste"/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C3F0B29" w14:textId="77777777" w:rsidR="004E22DC" w:rsidRDefault="004E22DC" w:rsidP="00B25831">
      <w:pPr>
        <w:pStyle w:val="Paragraphedeliste"/>
        <w:numPr>
          <w:ilvl w:val="0"/>
          <w:numId w:val="2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L’enquête</w:t>
      </w:r>
    </w:p>
    <w:p w14:paraId="199C0D19" w14:textId="77777777" w:rsid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2AF2C76" w14:textId="77777777" w:rsidR="004E22DC" w:rsidRDefault="004E22DC" w:rsidP="00B25831">
      <w:pPr>
        <w:pStyle w:val="Paragraphedeliste"/>
        <w:numPr>
          <w:ilvl w:val="0"/>
          <w:numId w:val="22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 jugement d’ouverture et la période d’observation</w:t>
      </w:r>
    </w:p>
    <w:p w14:paraId="65495D11" w14:textId="77777777" w:rsidR="00BD2488" w:rsidRDefault="00BD248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Le jugement d’ouverture</w:t>
      </w:r>
    </w:p>
    <w:p w14:paraId="4A8449D7" w14:textId="77777777" w:rsidR="00BD2488" w:rsidRDefault="00BD248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La dure de la période d’observation</w:t>
      </w:r>
    </w:p>
    <w:p w14:paraId="50118FD3" w14:textId="77777777" w:rsidR="00BD2488" w:rsidRDefault="00BD248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§3- La désignation des organes de la procédure et leurs missions</w:t>
      </w:r>
    </w:p>
    <w:p w14:paraId="3CEC161A" w14:textId="77777777" w:rsidR="00B25831" w:rsidRDefault="00B25831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C77FDF" w14:textId="5CF1A24C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es effets de la procédure de redressement judiciaire </w:t>
      </w:r>
    </w:p>
    <w:p w14:paraId="2C967B11" w14:textId="77777777" w:rsidR="00234318" w:rsidRPr="0008381E" w:rsidRDefault="00234318" w:rsidP="00B25831">
      <w:pPr>
        <w:pStyle w:val="Paragraphedeliste"/>
        <w:numPr>
          <w:ilvl w:val="0"/>
          <w:numId w:val="2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8381E">
        <w:rPr>
          <w:rFonts w:ascii="Times New Roman" w:hAnsi="Times New Roman" w:cs="Times New Roman"/>
          <w:sz w:val="28"/>
          <w:szCs w:val="28"/>
        </w:rPr>
        <w:t>L’élaboration du bilan économique, social et environnemental</w:t>
      </w:r>
    </w:p>
    <w:p w14:paraId="23FBFC37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§1- Elaboration du bilan</w:t>
      </w:r>
    </w:p>
    <w:p w14:paraId="150796EF" w14:textId="624C9E91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Contenu du bilan</w:t>
      </w:r>
    </w:p>
    <w:p w14:paraId="306BFE6A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251190" w14:textId="77777777" w:rsidR="00234318" w:rsidRPr="0008381E" w:rsidRDefault="00234318" w:rsidP="00B25831">
      <w:pPr>
        <w:pStyle w:val="Paragraphedeliste"/>
        <w:numPr>
          <w:ilvl w:val="0"/>
          <w:numId w:val="2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8381E">
        <w:rPr>
          <w:rFonts w:ascii="Times New Roman" w:hAnsi="Times New Roman" w:cs="Times New Roman"/>
          <w:sz w:val="28"/>
          <w:szCs w:val="28"/>
        </w:rPr>
        <w:t>La situation de l’entreprise et de ses créanciers pendant la période d’observation</w:t>
      </w:r>
    </w:p>
    <w:p w14:paraId="5E1F9BD3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La poursuite de l’activité</w:t>
      </w:r>
    </w:p>
    <w:p w14:paraId="7DA9D7AC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§2- La situation des créanciers </w:t>
      </w:r>
      <w:r w:rsidRPr="00234318">
        <w:rPr>
          <w:rFonts w:ascii="Times New Roman" w:hAnsi="Times New Roman" w:cs="Times New Roman"/>
          <w:b/>
          <w:sz w:val="24"/>
          <w:szCs w:val="24"/>
          <w:u w:val="single"/>
        </w:rPr>
        <w:t xml:space="preserve">antérieurs </w:t>
      </w:r>
      <w:r>
        <w:rPr>
          <w:rFonts w:ascii="Times New Roman" w:hAnsi="Times New Roman" w:cs="Times New Roman"/>
          <w:b/>
          <w:sz w:val="24"/>
          <w:szCs w:val="24"/>
        </w:rPr>
        <w:t xml:space="preserve">au jugement d’ouverture </w:t>
      </w:r>
    </w:p>
    <w:p w14:paraId="77C3E282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§3- La situation des créanciers </w:t>
      </w:r>
      <w:r w:rsidRPr="00234318">
        <w:rPr>
          <w:rFonts w:ascii="Times New Roman" w:hAnsi="Times New Roman" w:cs="Times New Roman"/>
          <w:b/>
          <w:sz w:val="24"/>
          <w:szCs w:val="24"/>
          <w:u w:val="single"/>
        </w:rPr>
        <w:t>postérieurs</w:t>
      </w:r>
      <w:r>
        <w:rPr>
          <w:rFonts w:ascii="Times New Roman" w:hAnsi="Times New Roman" w:cs="Times New Roman"/>
          <w:b/>
          <w:sz w:val="24"/>
          <w:szCs w:val="24"/>
        </w:rPr>
        <w:t xml:space="preserve"> au jugement d’ouverture </w:t>
      </w:r>
    </w:p>
    <w:p w14:paraId="30D58D56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§4- La situation des salariés </w:t>
      </w:r>
    </w:p>
    <w:p w14:paraId="0B9BFCAE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§5- L</w:t>
      </w:r>
      <w:r w:rsidR="00787477">
        <w:rPr>
          <w:rFonts w:ascii="Times New Roman" w:hAnsi="Times New Roman" w:cs="Times New Roman"/>
          <w:b/>
          <w:sz w:val="24"/>
          <w:szCs w:val="24"/>
        </w:rPr>
        <w:t>a revendication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du conjoint</w:t>
      </w:r>
      <w:r w:rsidR="00787477">
        <w:rPr>
          <w:rFonts w:ascii="Times New Roman" w:hAnsi="Times New Roman" w:cs="Times New Roman"/>
          <w:b/>
          <w:sz w:val="24"/>
          <w:szCs w:val="24"/>
        </w:rPr>
        <w:t>, les actions en revendication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A3949EB" w14:textId="77777777" w:rsidR="0023431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§5- Les nullités de la période suspecte</w:t>
      </w:r>
    </w:p>
    <w:p w14:paraId="02D5AABF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0403ED" w14:textId="77777777" w:rsidR="002973E6" w:rsidRDefault="002973E6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 phase définitive du redressement judiciaire</w:t>
      </w:r>
    </w:p>
    <w:p w14:paraId="0E29B31C" w14:textId="77777777" w:rsidR="002973E6" w:rsidRPr="00346E7E" w:rsidRDefault="002973E6" w:rsidP="00B25831">
      <w:pPr>
        <w:pStyle w:val="Paragraphedeliste"/>
        <w:numPr>
          <w:ilvl w:val="0"/>
          <w:numId w:val="25"/>
        </w:numPr>
        <w:spacing w:line="240" w:lineRule="auto"/>
        <w:ind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 plan de redressement</w:t>
      </w:r>
    </w:p>
    <w:p w14:paraId="70C8F663" w14:textId="77777777" w:rsidR="00346E7E" w:rsidRPr="002973E6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8A11D29" w14:textId="77777777" w:rsidR="002973E6" w:rsidRPr="002973E6" w:rsidRDefault="002973E6" w:rsidP="00B25831">
      <w:pPr>
        <w:pStyle w:val="Paragraphedeliste"/>
        <w:numPr>
          <w:ilvl w:val="0"/>
          <w:numId w:val="25"/>
        </w:numPr>
        <w:spacing w:line="240" w:lineRule="auto"/>
        <w:ind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 jugement arrêtant le plan de redressement</w:t>
      </w:r>
      <w:r w:rsidRPr="002973E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07E8AF00" w14:textId="3A0BE4E7" w:rsidR="002973E6" w:rsidRDefault="002973E6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5934D3" w14:textId="7A4C8AB8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72AFA6" w14:textId="7BC9686A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B7A709" w14:textId="3890004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676EF3" w14:textId="26181AE0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CBB881" w14:textId="7371D805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7929A1" w14:textId="503F0265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4BAEBE" w14:textId="1E7B5E88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E64106" w14:textId="0559772C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3D8D5A" w14:textId="5864A2A4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C04B77" w14:textId="171BDE90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35F4FC" w14:textId="680423A3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D817FC" w14:textId="5A1CC402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987A0A" w14:textId="208E9F09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77E819" w14:textId="050FDA08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2C1B4E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7C52" w14:paraId="7F76E7D0" w14:textId="77777777" w:rsidTr="008F46BC">
        <w:tc>
          <w:tcPr>
            <w:tcW w:w="9062" w:type="dxa"/>
          </w:tcPr>
          <w:p w14:paraId="218B7E3E" w14:textId="77777777" w:rsidR="00277C52" w:rsidRPr="00136EBD" w:rsidRDefault="00277C52" w:rsidP="00B2583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Titre 3 : La liquidation judiciaire</w:t>
            </w:r>
          </w:p>
        </w:tc>
      </w:tr>
    </w:tbl>
    <w:p w14:paraId="0FA807DB" w14:textId="77777777" w:rsidR="00277C52" w:rsidRDefault="00277C52" w:rsidP="00B2583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3C42289D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Chap 1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fond de l’ouverture de la procédure de liquidation</w:t>
      </w:r>
    </w:p>
    <w:p w14:paraId="59787514" w14:textId="77777777" w:rsidR="00277C52" w:rsidRDefault="00277C52" w:rsidP="00B25831">
      <w:pPr>
        <w:pStyle w:val="Paragraphedeliste"/>
        <w:numPr>
          <w:ilvl w:val="0"/>
          <w:numId w:val="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A0854">
        <w:rPr>
          <w:rFonts w:ascii="Times New Roman" w:hAnsi="Times New Roman" w:cs="Times New Roman"/>
          <w:sz w:val="28"/>
          <w:szCs w:val="28"/>
          <w:u w:val="single"/>
        </w:rPr>
        <w:t>Les conditions relatives aux personnes</w:t>
      </w:r>
    </w:p>
    <w:p w14:paraId="7D305648" w14:textId="77777777" w:rsid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26AF614" w14:textId="77777777" w:rsidR="00277C52" w:rsidRDefault="00277C52" w:rsidP="00B25831">
      <w:pPr>
        <w:pStyle w:val="Paragraphedeliste"/>
        <w:numPr>
          <w:ilvl w:val="0"/>
          <w:numId w:val="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45BE3">
        <w:rPr>
          <w:rFonts w:ascii="Times New Roman" w:hAnsi="Times New Roman" w:cs="Times New Roman"/>
          <w:sz w:val="28"/>
          <w:szCs w:val="28"/>
          <w:u w:val="single"/>
        </w:rPr>
        <w:t xml:space="preserve">Les conditions </w:t>
      </w:r>
      <w:r>
        <w:rPr>
          <w:rFonts w:ascii="Times New Roman" w:hAnsi="Times New Roman" w:cs="Times New Roman"/>
          <w:sz w:val="28"/>
          <w:szCs w:val="28"/>
          <w:u w:val="single"/>
        </w:rPr>
        <w:t>tenant à la situation économique de l’entreprise</w:t>
      </w:r>
    </w:p>
    <w:p w14:paraId="1C6F22BA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La cessation des paiements</w:t>
      </w:r>
    </w:p>
    <w:p w14:paraId="6E93FBA8" w14:textId="5320543B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Liquidation judiciaire prononcée pendant la période d’observation</w:t>
      </w:r>
    </w:p>
    <w:p w14:paraId="1A4C2D8F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92300C" w14:textId="77777777" w:rsidR="00277C52" w:rsidRDefault="00277C52" w:rsidP="00B25831">
      <w:pPr>
        <w:pStyle w:val="Paragraphedeliste"/>
        <w:numPr>
          <w:ilvl w:val="0"/>
          <w:numId w:val="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Les conditions relatives à la dimension de l’entreprise</w:t>
      </w:r>
    </w:p>
    <w:p w14:paraId="044A3440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Conditions d’ouverture de la procédure simplifiée</w:t>
      </w:r>
    </w:p>
    <w:p w14:paraId="2DC32057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Régime de la procédure simplifiée</w:t>
      </w:r>
    </w:p>
    <w:p w14:paraId="31BC8013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78A23E8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conditions de forme de l’ouverture de la procédure de liquidation judiciaire</w:t>
      </w:r>
    </w:p>
    <w:p w14:paraId="79904E4C" w14:textId="77777777" w:rsidR="00277C52" w:rsidRPr="00645BE3" w:rsidRDefault="00277C52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018C3B4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 jugement de liquidation judiciaire </w:t>
      </w:r>
    </w:p>
    <w:p w14:paraId="68EE7A9F" w14:textId="77777777" w:rsidR="00277C52" w:rsidRDefault="00277C52" w:rsidP="00B25831">
      <w:pPr>
        <w:pStyle w:val="Paragraphedeliste"/>
        <w:numPr>
          <w:ilvl w:val="0"/>
          <w:numId w:val="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La compétence du tribunal et les auditions</w:t>
      </w:r>
    </w:p>
    <w:p w14:paraId="1FE32152" w14:textId="77777777" w:rsidR="00346E7E" w:rsidRP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7820E6B" w14:textId="77777777" w:rsidR="00277C52" w:rsidRDefault="00277C52" w:rsidP="00B25831">
      <w:pPr>
        <w:pStyle w:val="Paragraphedeliste"/>
        <w:numPr>
          <w:ilvl w:val="0"/>
          <w:numId w:val="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Le jugement de liquidation en lui-même</w:t>
      </w:r>
    </w:p>
    <w:p w14:paraId="03701197" w14:textId="77777777" w:rsidR="00346E7E" w:rsidRP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D5F84D9" w14:textId="77777777" w:rsidR="00277C52" w:rsidRPr="00346E7E" w:rsidRDefault="00277C52" w:rsidP="00B25831">
      <w:pPr>
        <w:pStyle w:val="Paragraphedeliste"/>
        <w:numPr>
          <w:ilvl w:val="0"/>
          <w:numId w:val="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 xml:space="preserve">Les organes de la procédure </w:t>
      </w:r>
    </w:p>
    <w:p w14:paraId="54788579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29C3AA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es effets du jugement prononçant la liquidation judiciaire </w:t>
      </w:r>
    </w:p>
    <w:p w14:paraId="5C99B580" w14:textId="77777777" w:rsidR="00277C52" w:rsidRDefault="00277C52" w:rsidP="00B25831">
      <w:pPr>
        <w:pStyle w:val="Paragraphedeliste"/>
        <w:numPr>
          <w:ilvl w:val="0"/>
          <w:numId w:val="1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Les effets à l’égard de la procédure</w:t>
      </w:r>
    </w:p>
    <w:p w14:paraId="0FD4D82E" w14:textId="77777777" w:rsidR="00346E7E" w:rsidRP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37606AB" w14:textId="77777777" w:rsidR="00277C52" w:rsidRDefault="00277C52" w:rsidP="00B25831">
      <w:pPr>
        <w:pStyle w:val="Paragraphedeliste"/>
        <w:numPr>
          <w:ilvl w:val="0"/>
          <w:numId w:val="13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Les effets à l’égard du débiteur</w:t>
      </w:r>
    </w:p>
    <w:p w14:paraId="11EAC389" w14:textId="77777777" w:rsidR="00346E7E" w:rsidRPr="00346E7E" w:rsidRDefault="00346E7E" w:rsidP="00B25831">
      <w:pPr>
        <w:pStyle w:val="Paragraphedeliste"/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65C2A85" w14:textId="75187DC0" w:rsidR="00346E7E" w:rsidRPr="00301875" w:rsidRDefault="00301875" w:rsidP="00301875">
      <w:pPr>
        <w:spacing w:line="240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III </w:t>
      </w:r>
      <w:r w:rsidR="00277C52" w:rsidRPr="00301875">
        <w:rPr>
          <w:rFonts w:ascii="Times New Roman" w:hAnsi="Times New Roman" w:cs="Times New Roman"/>
          <w:sz w:val="28"/>
          <w:szCs w:val="28"/>
          <w:u w:val="single"/>
        </w:rPr>
        <w:t>Les effets à l’égard de l’activité de l’entreprise</w:t>
      </w:r>
    </w:p>
    <w:p w14:paraId="48D822A8" w14:textId="77777777" w:rsidR="00346E7E" w:rsidRDefault="00346E7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6B66811" w14:textId="2E5EBB03" w:rsidR="00277C52" w:rsidRPr="00301875" w:rsidRDefault="00301875" w:rsidP="00301875">
      <w:pPr>
        <w:spacing w:line="240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IV </w:t>
      </w:r>
      <w:r w:rsidR="00277C52" w:rsidRPr="00301875">
        <w:rPr>
          <w:rFonts w:ascii="Times New Roman" w:hAnsi="Times New Roman" w:cs="Times New Roman"/>
          <w:sz w:val="28"/>
          <w:szCs w:val="28"/>
          <w:u w:val="single"/>
        </w:rPr>
        <w:t>Les effets à l’égard des créanciers</w:t>
      </w:r>
    </w:p>
    <w:p w14:paraId="3EC31045" w14:textId="0339288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D46CA1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53F477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 réalisation de l’actif</w:t>
      </w:r>
    </w:p>
    <w:p w14:paraId="0BE3E12F" w14:textId="77777777" w:rsidR="00056251" w:rsidRPr="00346E7E" w:rsidRDefault="00056251" w:rsidP="00B25831">
      <w:pPr>
        <w:pStyle w:val="Paragraphedeliste"/>
        <w:numPr>
          <w:ilvl w:val="0"/>
          <w:numId w:val="1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La cession de l’entreprise</w:t>
      </w:r>
    </w:p>
    <w:p w14:paraId="40427E79" w14:textId="77777777" w:rsidR="00056251" w:rsidRDefault="00056251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Les conditions de la cession</w:t>
      </w:r>
    </w:p>
    <w:p w14:paraId="51FABCDA" w14:textId="77777777" w:rsidR="00056251" w:rsidRDefault="00056251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Les offres</w:t>
      </w:r>
    </w:p>
    <w:p w14:paraId="1B2BC952" w14:textId="77777777" w:rsidR="00056251" w:rsidRDefault="00056251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§3- La préparation d’un plan de cession</w:t>
      </w:r>
    </w:p>
    <w:p w14:paraId="79D70542" w14:textId="77777777" w:rsidR="00056251" w:rsidRDefault="00056251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§4- La nomination éventuelle d’un administrateur</w:t>
      </w:r>
    </w:p>
    <w:p w14:paraId="48F1B734" w14:textId="77777777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§5- Décision du tribunal</w:t>
      </w:r>
    </w:p>
    <w:p w14:paraId="7C0E140A" w14:textId="6A582F0F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§6- L’exécution du plan de cession</w:t>
      </w:r>
    </w:p>
    <w:p w14:paraId="541249BC" w14:textId="7777777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F4FEE7" w14:textId="77777777" w:rsidR="003B4242" w:rsidRPr="00346E7E" w:rsidRDefault="003B4242" w:rsidP="00B25831">
      <w:pPr>
        <w:pStyle w:val="Paragraphedeliste"/>
        <w:numPr>
          <w:ilvl w:val="0"/>
          <w:numId w:val="1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La cession des actifs du débiteur</w:t>
      </w:r>
    </w:p>
    <w:p w14:paraId="33E3D25D" w14:textId="77777777" w:rsidR="0008381E" w:rsidRDefault="0008381E" w:rsidP="00B25831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60A0995" w14:textId="2A64CBA6" w:rsidR="003B4242" w:rsidRPr="00301875" w:rsidRDefault="00301875" w:rsidP="00301875">
      <w:pPr>
        <w:spacing w:line="240" w:lineRule="auto"/>
        <w:ind w:left="708" w:firstLine="37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III </w:t>
      </w:r>
      <w:r w:rsidR="003B4242" w:rsidRPr="00301875">
        <w:rPr>
          <w:rFonts w:ascii="Times New Roman" w:hAnsi="Times New Roman" w:cs="Times New Roman"/>
          <w:sz w:val="28"/>
          <w:szCs w:val="28"/>
          <w:u w:val="single"/>
        </w:rPr>
        <w:t>Les règles communes aux cessions de l’entreprise et des biens du débiteur</w:t>
      </w:r>
    </w:p>
    <w:p w14:paraId="0A1E8421" w14:textId="77777777" w:rsidR="003B4242" w:rsidRP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BFA826" w14:textId="77777777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softHyphen/>
      </w:r>
      <w:r w:rsidR="0071662A">
        <w:rPr>
          <w:rFonts w:ascii="Times New Roman" w:hAnsi="Times New Roman" w:cs="Times New Roman"/>
          <w:b/>
          <w:sz w:val="28"/>
          <w:szCs w:val="28"/>
          <w:u w:val="single"/>
        </w:rPr>
        <w:t>6 :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’apurement du passif</w:t>
      </w:r>
    </w:p>
    <w:p w14:paraId="2842F8E1" w14:textId="77777777" w:rsidR="003B4242" w:rsidRPr="00346E7E" w:rsidRDefault="003B4242" w:rsidP="00B25831">
      <w:pPr>
        <w:pStyle w:val="Paragraphedeliste"/>
        <w:numPr>
          <w:ilvl w:val="0"/>
          <w:numId w:val="1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Le règlement des créanciers</w:t>
      </w:r>
    </w:p>
    <w:p w14:paraId="2C529AAB" w14:textId="77777777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Exigibilité des dettes</w:t>
      </w:r>
    </w:p>
    <w:p w14:paraId="78045E2C" w14:textId="77777777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Droit de poursuite individuelle</w:t>
      </w:r>
    </w:p>
    <w:p w14:paraId="5A9DA5D5" w14:textId="77777777" w:rsidR="003B4242" w:rsidRP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§3- Répartition du produit de la liquidation</w:t>
      </w:r>
    </w:p>
    <w:p w14:paraId="6CEFD34A" w14:textId="77777777" w:rsidR="00277C52" w:rsidRDefault="00277C5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89A1D6" w14:textId="77777777" w:rsidR="003B4242" w:rsidRPr="00346E7E" w:rsidRDefault="003B4242" w:rsidP="00B25831">
      <w:pPr>
        <w:pStyle w:val="Paragraphedeliste"/>
        <w:numPr>
          <w:ilvl w:val="0"/>
          <w:numId w:val="18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La clôture de la liquidation judiciaire</w:t>
      </w:r>
    </w:p>
    <w:p w14:paraId="06127493" w14:textId="77777777" w:rsidR="003B4242" w:rsidRDefault="003B4242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§1- Conditions du prononcé de la clôture de la liquidation</w:t>
      </w:r>
    </w:p>
    <w:p w14:paraId="0D0ED91D" w14:textId="77777777" w:rsidR="0071662A" w:rsidRDefault="0071662A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§2- Effets du prononcé de la clôture de la liquidation</w:t>
      </w:r>
    </w:p>
    <w:p w14:paraId="0DABD95F" w14:textId="77777777" w:rsidR="0071662A" w:rsidRDefault="0071662A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BECEF5" w14:textId="77777777" w:rsidR="0071662A" w:rsidRDefault="0071662A" w:rsidP="00B2583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7 :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 rétablissement professionnel sans liquidation</w:t>
      </w:r>
    </w:p>
    <w:p w14:paraId="2B6403FA" w14:textId="77E55699" w:rsidR="00236947" w:rsidRDefault="00236947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382DBC" w14:textId="6A3F4C67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2F3B9" w14:textId="042CADB1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01C98" w14:textId="2225BD06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165CD" w14:textId="283B1C0D" w:rsidR="00301875" w:rsidRDefault="00301875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AFE97F" w14:textId="77777777" w:rsidR="00301875" w:rsidRPr="003B4242" w:rsidRDefault="00301875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5D44" w14:paraId="190A9012" w14:textId="77777777" w:rsidTr="00CE3875">
        <w:tc>
          <w:tcPr>
            <w:tcW w:w="9062" w:type="dxa"/>
          </w:tcPr>
          <w:p w14:paraId="36F967A9" w14:textId="77777777" w:rsidR="00945D44" w:rsidRPr="00136EBD" w:rsidRDefault="00945D44" w:rsidP="00B2583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36EB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Titre 4 : Les responsabilités et les sanctions</w:t>
            </w:r>
          </w:p>
        </w:tc>
      </w:tr>
    </w:tbl>
    <w:p w14:paraId="4545B591" w14:textId="77777777" w:rsidR="003B4242" w:rsidRPr="003B4242" w:rsidRDefault="003B4242" w:rsidP="00B25831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5349E7" w14:textId="77777777" w:rsidR="003B4242" w:rsidRDefault="00945D44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Chap 1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sanctions patrimoniales</w:t>
      </w:r>
    </w:p>
    <w:p w14:paraId="483F0876" w14:textId="3D9DB7FB" w:rsidR="00945D44" w:rsidRDefault="00945D44" w:rsidP="00B25831">
      <w:pPr>
        <w:pStyle w:val="Paragraphedeliste"/>
        <w:numPr>
          <w:ilvl w:val="0"/>
          <w:numId w:val="2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</w:t>
      </w:r>
      <w:r>
        <w:rPr>
          <w:rFonts w:ascii="Times New Roman" w:hAnsi="Times New Roman" w:cs="Times New Roman"/>
          <w:sz w:val="28"/>
          <w:szCs w:val="28"/>
          <w:u w:val="single"/>
        </w:rPr>
        <w:t>a responsabilité pour insuffisance d’actifs</w:t>
      </w:r>
    </w:p>
    <w:p w14:paraId="66A7E1FC" w14:textId="77777777" w:rsidR="00301875" w:rsidRDefault="00301875" w:rsidP="00301875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53477E6" w14:textId="77777777" w:rsidR="00945D44" w:rsidRDefault="00945D44" w:rsidP="00B25831">
      <w:pPr>
        <w:pStyle w:val="Paragraphedeliste"/>
        <w:numPr>
          <w:ilvl w:val="0"/>
          <w:numId w:val="2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L’obligation aux dettes sociales (n’existe plus)</w:t>
      </w:r>
    </w:p>
    <w:p w14:paraId="38E89503" w14:textId="77777777" w:rsidR="00945D44" w:rsidRDefault="00945D44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DA9617E" w14:textId="77777777" w:rsidR="00945D44" w:rsidRDefault="00945D44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sanctions personnelles</w:t>
      </w:r>
    </w:p>
    <w:p w14:paraId="760DEA99" w14:textId="51957D87" w:rsidR="00945D44" w:rsidRDefault="00945D44" w:rsidP="00B25831">
      <w:pPr>
        <w:pStyle w:val="Paragraphedeliste"/>
        <w:numPr>
          <w:ilvl w:val="0"/>
          <w:numId w:val="27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E7E">
        <w:rPr>
          <w:rFonts w:ascii="Times New Roman" w:hAnsi="Times New Roman" w:cs="Times New Roman"/>
          <w:sz w:val="28"/>
          <w:szCs w:val="28"/>
          <w:u w:val="single"/>
        </w:rPr>
        <w:t>L</w:t>
      </w:r>
      <w:r>
        <w:rPr>
          <w:rFonts w:ascii="Times New Roman" w:hAnsi="Times New Roman" w:cs="Times New Roman"/>
          <w:sz w:val="28"/>
          <w:szCs w:val="28"/>
          <w:u w:val="single"/>
        </w:rPr>
        <w:t>a faillite personnelle</w:t>
      </w:r>
    </w:p>
    <w:p w14:paraId="6EFD7CFB" w14:textId="77777777" w:rsidR="00301875" w:rsidRDefault="00301875" w:rsidP="00301875">
      <w:pPr>
        <w:pStyle w:val="Paragraphedeliste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EEDE8E5" w14:textId="77777777" w:rsidR="00945D44" w:rsidRDefault="00945D44" w:rsidP="00B25831">
      <w:pPr>
        <w:pStyle w:val="Paragraphedeliste"/>
        <w:numPr>
          <w:ilvl w:val="0"/>
          <w:numId w:val="27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L’interdiction de gérer </w:t>
      </w:r>
    </w:p>
    <w:p w14:paraId="580C4FAA" w14:textId="77777777" w:rsidR="00945D44" w:rsidRPr="00945D44" w:rsidRDefault="00945D44" w:rsidP="00B258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B59089E" w14:textId="77777777" w:rsidR="00945D44" w:rsidRDefault="00945D44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 xml:space="preserve">Chap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1F21EE">
        <w:rPr>
          <w:rFonts w:ascii="Times New Roman" w:hAnsi="Times New Roman" w:cs="Times New Roman"/>
          <w:b/>
          <w:sz w:val="28"/>
          <w:szCs w:val="28"/>
          <w:u w:val="single"/>
        </w:rPr>
        <w:t> : 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es sanctions pénales</w:t>
      </w:r>
    </w:p>
    <w:p w14:paraId="51AC89C3" w14:textId="77777777" w:rsidR="00234318" w:rsidRPr="00BD2488" w:rsidRDefault="00234318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2DDB20" w14:textId="77777777" w:rsidR="004E22DC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3C39EE" w14:textId="77777777" w:rsidR="004E22DC" w:rsidRPr="00645BE3" w:rsidRDefault="004E22DC" w:rsidP="00B2583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876177" w14:textId="77777777" w:rsidR="004E22DC" w:rsidRDefault="004E22DC" w:rsidP="00B2583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sectPr w:rsidR="004E2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0E"/>
    <w:multiLevelType w:val="hybridMultilevel"/>
    <w:tmpl w:val="7772CCA0"/>
    <w:lvl w:ilvl="0" w:tplc="A47CC8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15629"/>
    <w:multiLevelType w:val="hybridMultilevel"/>
    <w:tmpl w:val="EE3C077C"/>
    <w:lvl w:ilvl="0" w:tplc="1694AE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34BC8"/>
    <w:multiLevelType w:val="hybridMultilevel"/>
    <w:tmpl w:val="4E684B7C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36427"/>
    <w:multiLevelType w:val="hybridMultilevel"/>
    <w:tmpl w:val="4E684B7C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D02C3"/>
    <w:multiLevelType w:val="hybridMultilevel"/>
    <w:tmpl w:val="B6E4DA84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B2907"/>
    <w:multiLevelType w:val="hybridMultilevel"/>
    <w:tmpl w:val="FAF894EE"/>
    <w:lvl w:ilvl="0" w:tplc="1694AE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E171F"/>
    <w:multiLevelType w:val="hybridMultilevel"/>
    <w:tmpl w:val="4E684B7C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20588"/>
    <w:multiLevelType w:val="hybridMultilevel"/>
    <w:tmpl w:val="19540320"/>
    <w:lvl w:ilvl="0" w:tplc="F7FC0F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D747A"/>
    <w:multiLevelType w:val="hybridMultilevel"/>
    <w:tmpl w:val="F42000E4"/>
    <w:lvl w:ilvl="0" w:tplc="748C8C9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E276AC"/>
    <w:multiLevelType w:val="hybridMultilevel"/>
    <w:tmpl w:val="C78493F6"/>
    <w:lvl w:ilvl="0" w:tplc="5B007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80342"/>
    <w:multiLevelType w:val="hybridMultilevel"/>
    <w:tmpl w:val="55D677B6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4080F"/>
    <w:multiLevelType w:val="hybridMultilevel"/>
    <w:tmpl w:val="474CC65A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F1606"/>
    <w:multiLevelType w:val="hybridMultilevel"/>
    <w:tmpl w:val="EE3C077C"/>
    <w:lvl w:ilvl="0" w:tplc="1694AE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85B65"/>
    <w:multiLevelType w:val="hybridMultilevel"/>
    <w:tmpl w:val="4E684B7C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3762B"/>
    <w:multiLevelType w:val="hybridMultilevel"/>
    <w:tmpl w:val="55D677B6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43C46"/>
    <w:multiLevelType w:val="hybridMultilevel"/>
    <w:tmpl w:val="A570487C"/>
    <w:lvl w:ilvl="0" w:tplc="D764A17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22C6B"/>
    <w:multiLevelType w:val="hybridMultilevel"/>
    <w:tmpl w:val="2102A63C"/>
    <w:lvl w:ilvl="0" w:tplc="7C2C0F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8853A8"/>
    <w:multiLevelType w:val="hybridMultilevel"/>
    <w:tmpl w:val="55D677B6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A31A5"/>
    <w:multiLevelType w:val="hybridMultilevel"/>
    <w:tmpl w:val="DF067234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92D85"/>
    <w:multiLevelType w:val="hybridMultilevel"/>
    <w:tmpl w:val="74008392"/>
    <w:lvl w:ilvl="0" w:tplc="1694AE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2691E"/>
    <w:multiLevelType w:val="hybridMultilevel"/>
    <w:tmpl w:val="49547BEA"/>
    <w:lvl w:ilvl="0" w:tplc="43163082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F7D9A"/>
    <w:multiLevelType w:val="hybridMultilevel"/>
    <w:tmpl w:val="76EA496A"/>
    <w:lvl w:ilvl="0" w:tplc="B2EC96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34BD5"/>
    <w:multiLevelType w:val="hybridMultilevel"/>
    <w:tmpl w:val="2F984862"/>
    <w:lvl w:ilvl="0" w:tplc="B0728E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FC24C7"/>
    <w:multiLevelType w:val="hybridMultilevel"/>
    <w:tmpl w:val="59C8AE86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25058"/>
    <w:multiLevelType w:val="hybridMultilevel"/>
    <w:tmpl w:val="B6E4DA84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47633"/>
    <w:multiLevelType w:val="hybridMultilevel"/>
    <w:tmpl w:val="A1F25472"/>
    <w:lvl w:ilvl="0" w:tplc="A5FA03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996DBA"/>
    <w:multiLevelType w:val="hybridMultilevel"/>
    <w:tmpl w:val="DF067234"/>
    <w:lvl w:ilvl="0" w:tplc="6CFC7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5"/>
  </w:num>
  <w:num w:numId="3">
    <w:abstractNumId w:val="14"/>
  </w:num>
  <w:num w:numId="4">
    <w:abstractNumId w:val="10"/>
  </w:num>
  <w:num w:numId="5">
    <w:abstractNumId w:val="23"/>
  </w:num>
  <w:num w:numId="6">
    <w:abstractNumId w:val="12"/>
  </w:num>
  <w:num w:numId="7">
    <w:abstractNumId w:val="0"/>
  </w:num>
  <w:num w:numId="8">
    <w:abstractNumId w:val="15"/>
  </w:num>
  <w:num w:numId="9">
    <w:abstractNumId w:val="17"/>
  </w:num>
  <w:num w:numId="10">
    <w:abstractNumId w:val="24"/>
  </w:num>
  <w:num w:numId="11">
    <w:abstractNumId w:val="1"/>
  </w:num>
  <w:num w:numId="12">
    <w:abstractNumId w:val="5"/>
  </w:num>
  <w:num w:numId="13">
    <w:abstractNumId w:val="19"/>
  </w:num>
  <w:num w:numId="14">
    <w:abstractNumId w:val="4"/>
  </w:num>
  <w:num w:numId="15">
    <w:abstractNumId w:val="11"/>
  </w:num>
  <w:num w:numId="16">
    <w:abstractNumId w:val="18"/>
  </w:num>
  <w:num w:numId="17">
    <w:abstractNumId w:val="26"/>
  </w:num>
  <w:num w:numId="18">
    <w:abstractNumId w:val="6"/>
  </w:num>
  <w:num w:numId="19">
    <w:abstractNumId w:val="3"/>
  </w:num>
  <w:num w:numId="20">
    <w:abstractNumId w:val="8"/>
  </w:num>
  <w:num w:numId="21">
    <w:abstractNumId w:val="9"/>
  </w:num>
  <w:num w:numId="22">
    <w:abstractNumId w:val="22"/>
  </w:num>
  <w:num w:numId="23">
    <w:abstractNumId w:val="21"/>
  </w:num>
  <w:num w:numId="24">
    <w:abstractNumId w:val="16"/>
  </w:num>
  <w:num w:numId="25">
    <w:abstractNumId w:val="20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B86"/>
    <w:rsid w:val="00056251"/>
    <w:rsid w:val="00077184"/>
    <w:rsid w:val="0008381E"/>
    <w:rsid w:val="00101627"/>
    <w:rsid w:val="00136EBD"/>
    <w:rsid w:val="001F21EE"/>
    <w:rsid w:val="00234318"/>
    <w:rsid w:val="00236947"/>
    <w:rsid w:val="00277C52"/>
    <w:rsid w:val="002973E6"/>
    <w:rsid w:val="002A6EDC"/>
    <w:rsid w:val="00301875"/>
    <w:rsid w:val="00346E7E"/>
    <w:rsid w:val="00391F3C"/>
    <w:rsid w:val="003B4242"/>
    <w:rsid w:val="003E5134"/>
    <w:rsid w:val="004548DA"/>
    <w:rsid w:val="004A027A"/>
    <w:rsid w:val="004E22DC"/>
    <w:rsid w:val="005B0C98"/>
    <w:rsid w:val="005B0F21"/>
    <w:rsid w:val="005D63F0"/>
    <w:rsid w:val="00645BE3"/>
    <w:rsid w:val="0071662A"/>
    <w:rsid w:val="00787477"/>
    <w:rsid w:val="007C739C"/>
    <w:rsid w:val="007E6327"/>
    <w:rsid w:val="008314D0"/>
    <w:rsid w:val="00945D44"/>
    <w:rsid w:val="00AA0854"/>
    <w:rsid w:val="00AC1A19"/>
    <w:rsid w:val="00B25831"/>
    <w:rsid w:val="00BD2488"/>
    <w:rsid w:val="00C25DBD"/>
    <w:rsid w:val="00C85B86"/>
    <w:rsid w:val="00DB3619"/>
    <w:rsid w:val="00E7605F"/>
    <w:rsid w:val="00F028A2"/>
    <w:rsid w:val="00F6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153D"/>
  <w15:chartTrackingRefBased/>
  <w15:docId w15:val="{50BC64F1-8706-4C59-AA3E-5D3C90D1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3619"/>
    <w:pPr>
      <w:ind w:left="720"/>
      <w:contextualSpacing/>
    </w:pPr>
  </w:style>
  <w:style w:type="table" w:styleId="Grilledutableau">
    <w:name w:val="Table Grid"/>
    <w:basedOn w:val="TableauNormal"/>
    <w:uiPriority w:val="39"/>
    <w:rsid w:val="00AA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9A22BE-1823-4B1E-8F0E-411FD89ABF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861DFD-4514-4986-9D07-1D3433F5C9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09EBB-6E19-480E-942D-BC906D1415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1021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23</cp:revision>
  <dcterms:created xsi:type="dcterms:W3CDTF">2020-06-24T12:23:00Z</dcterms:created>
  <dcterms:modified xsi:type="dcterms:W3CDTF">2026-07-02T13:08:00Z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