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6F0A8" w14:textId="77777777" w:rsidR="00B11834" w:rsidRDefault="00B11834" w:rsidP="00B11834">
      <w:pPr>
        <w:pBdr>
          <w:top w:val="single" w:sz="4" w:space="1" w:color="000000"/>
          <w:left w:val="single" w:sz="4" w:space="4" w:color="000000"/>
          <w:bottom w:val="single" w:sz="4" w:space="1" w:color="000000"/>
          <w:right w:val="single" w:sz="4" w:space="4" w:color="000000"/>
        </w:pBdr>
        <w:jc w:val="center"/>
        <w:rPr>
          <w:b/>
          <w:bCs/>
          <w:sz w:val="28"/>
          <w:szCs w:val="28"/>
        </w:rPr>
      </w:pPr>
      <w:r>
        <w:rPr>
          <w:b/>
          <w:bCs/>
          <w:sz w:val="28"/>
          <w:szCs w:val="28"/>
        </w:rPr>
        <w:t>CHAPITRE 2- LE DÉLINQUANT</w:t>
      </w:r>
    </w:p>
    <w:p w14:paraId="3ABB23C4" w14:textId="77777777" w:rsidR="00B11834" w:rsidRDefault="00B11834" w:rsidP="00B11834">
      <w:pPr>
        <w:pStyle w:val="Pieddepage"/>
        <w:tabs>
          <w:tab w:val="left" w:pos="708"/>
        </w:tabs>
        <w:jc w:val="center"/>
      </w:pPr>
    </w:p>
    <w:p w14:paraId="3857DBAA" w14:textId="77777777" w:rsidR="00B11834" w:rsidRDefault="00B11834" w:rsidP="00B11834">
      <w:pPr>
        <w:pStyle w:val="Pieddepage"/>
        <w:tabs>
          <w:tab w:val="left" w:pos="708"/>
        </w:tabs>
        <w:jc w:val="center"/>
      </w:pPr>
    </w:p>
    <w:p w14:paraId="1D92CAD9" w14:textId="77777777" w:rsidR="00B11834" w:rsidRDefault="00B11834" w:rsidP="00921E08">
      <w:pPr>
        <w:pStyle w:val="Pieddepage"/>
        <w:tabs>
          <w:tab w:val="left" w:pos="708"/>
        </w:tabs>
        <w:ind w:firstLine="708"/>
        <w:jc w:val="both"/>
        <w:rPr>
          <w:b/>
          <w:u w:val="single"/>
        </w:rPr>
      </w:pPr>
      <w:r>
        <w:rPr>
          <w:b/>
        </w:rPr>
        <w:t xml:space="preserve">L’auteur de l’infraction est celui qui </w:t>
      </w:r>
      <w:r w:rsidR="00921E08">
        <w:rPr>
          <w:b/>
        </w:rPr>
        <w:t xml:space="preserve">la </w:t>
      </w:r>
      <w:r>
        <w:rPr>
          <w:b/>
        </w:rPr>
        <w:t xml:space="preserve">commet </w:t>
      </w:r>
      <w:r>
        <w:t xml:space="preserve">ou, dans les cas prévus par la loi, </w:t>
      </w:r>
      <w:r>
        <w:rPr>
          <w:b/>
        </w:rPr>
        <w:t>tente de la commettre</w:t>
      </w:r>
      <w:r>
        <w:t xml:space="preserve">. Si plusieurs auteurs agissent de concert, ce sont </w:t>
      </w:r>
      <w:r w:rsidR="00921E08">
        <w:t>d</w:t>
      </w:r>
      <w:r>
        <w:t>es « </w:t>
      </w:r>
      <w:r>
        <w:rPr>
          <w:b/>
        </w:rPr>
        <w:t>coauteurs »</w:t>
      </w:r>
      <w:r w:rsidR="00921E08">
        <w:rPr>
          <w:b/>
        </w:rPr>
        <w:t>.</w:t>
      </w:r>
    </w:p>
    <w:p w14:paraId="237CA241" w14:textId="77777777" w:rsidR="00B11834" w:rsidRDefault="00B11834" w:rsidP="00B11834">
      <w:pPr>
        <w:pStyle w:val="Pieddepage"/>
        <w:tabs>
          <w:tab w:val="left" w:pos="708"/>
        </w:tabs>
        <w:jc w:val="both"/>
        <w:rPr>
          <w:b/>
          <w:bCs/>
        </w:rPr>
      </w:pPr>
      <w:r>
        <w:t xml:space="preserve">Même si beaucoup d’infractions sont commises par des </w:t>
      </w:r>
      <w:r w:rsidR="00921E08">
        <w:t>individus</w:t>
      </w:r>
      <w:r>
        <w:t xml:space="preserve"> agissant seuls, la loi reconnaît aussi la responsabilité pénale du </w:t>
      </w:r>
      <w:r>
        <w:rPr>
          <w:b/>
          <w:bCs/>
        </w:rPr>
        <w:t>complice</w:t>
      </w:r>
      <w:r>
        <w:t xml:space="preserve">, celle </w:t>
      </w:r>
      <w:r>
        <w:rPr>
          <w:b/>
          <w:bCs/>
        </w:rPr>
        <w:t>du fait d’autrui</w:t>
      </w:r>
      <w:r>
        <w:t xml:space="preserve"> ainsi que la responsabilité de la </w:t>
      </w:r>
      <w:r>
        <w:rPr>
          <w:b/>
          <w:bCs/>
        </w:rPr>
        <w:t>personne morale.</w:t>
      </w:r>
    </w:p>
    <w:p w14:paraId="7F694CA9" w14:textId="77777777" w:rsidR="00B11834" w:rsidRDefault="00B11834" w:rsidP="00B11834">
      <w:pPr>
        <w:pStyle w:val="Pieddepage"/>
        <w:tabs>
          <w:tab w:val="left" w:pos="708"/>
        </w:tabs>
        <w:jc w:val="both"/>
      </w:pPr>
    </w:p>
    <w:p w14:paraId="05AEE051" w14:textId="77777777" w:rsidR="00B11834" w:rsidRDefault="00B11834" w:rsidP="00B11834">
      <w:pPr>
        <w:pStyle w:val="Pieddepage"/>
        <w:tabs>
          <w:tab w:val="left" w:pos="708"/>
        </w:tabs>
        <w:ind w:firstLine="708"/>
        <w:jc w:val="both"/>
        <w:rPr>
          <w:b/>
          <w:bCs/>
          <w:u w:val="single"/>
        </w:rPr>
      </w:pPr>
      <w:r>
        <w:rPr>
          <w:b/>
          <w:bCs/>
          <w:u w:val="single"/>
        </w:rPr>
        <w:t xml:space="preserve">I </w:t>
      </w:r>
      <w:r w:rsidR="00221071">
        <w:rPr>
          <w:b/>
          <w:bCs/>
          <w:u w:val="single"/>
        </w:rPr>
        <w:t>–</w:t>
      </w:r>
      <w:r>
        <w:rPr>
          <w:b/>
          <w:bCs/>
          <w:u w:val="single"/>
        </w:rPr>
        <w:t xml:space="preserve"> L</w:t>
      </w:r>
      <w:r w:rsidR="00221071">
        <w:rPr>
          <w:b/>
          <w:bCs/>
          <w:u w:val="single"/>
        </w:rPr>
        <w:t>A RESPONSABILITÉ DU COMPLICE (étude de la notion de compli</w:t>
      </w:r>
      <w:r w:rsidR="00921E08">
        <w:rPr>
          <w:b/>
          <w:bCs/>
          <w:u w:val="single"/>
        </w:rPr>
        <w:t>ci</w:t>
      </w:r>
      <w:r w:rsidR="00221071">
        <w:rPr>
          <w:b/>
          <w:bCs/>
          <w:u w:val="single"/>
        </w:rPr>
        <w:t>té)</w:t>
      </w:r>
    </w:p>
    <w:p w14:paraId="20E02CB7" w14:textId="77777777" w:rsidR="00B11834" w:rsidRDefault="00B11834" w:rsidP="00B11834">
      <w:pPr>
        <w:pStyle w:val="Pieddepage"/>
        <w:tabs>
          <w:tab w:val="left" w:pos="708"/>
        </w:tabs>
        <w:jc w:val="both"/>
      </w:pPr>
    </w:p>
    <w:p w14:paraId="53201F2D" w14:textId="77777777" w:rsidR="00B11834" w:rsidRDefault="00B11834" w:rsidP="001E46E5">
      <w:pPr>
        <w:pStyle w:val="Pieddepage"/>
        <w:tabs>
          <w:tab w:val="left" w:pos="708"/>
        </w:tabs>
        <w:jc w:val="both"/>
      </w:pPr>
      <w:r>
        <w:t>A côté des coupables agissant seuls, il arrive fréquemment que la délinquance s’accomplisse en réunion.</w:t>
      </w:r>
    </w:p>
    <w:p w14:paraId="1258F21E" w14:textId="77777777" w:rsidR="00B11834" w:rsidRDefault="00B11834" w:rsidP="00B11834">
      <w:pPr>
        <w:pStyle w:val="Pieddepage"/>
        <w:tabs>
          <w:tab w:val="left" w:pos="708"/>
        </w:tabs>
        <w:jc w:val="both"/>
        <w:rPr>
          <w:u w:val="single"/>
        </w:rPr>
      </w:pPr>
      <w:r>
        <w:t>Notons qu’il existe</w:t>
      </w:r>
      <w:r w:rsidR="00921E08">
        <w:t xml:space="preserve"> aussi</w:t>
      </w:r>
      <w:r>
        <w:t xml:space="preserve">, à côté des </w:t>
      </w:r>
      <w:r>
        <w:rPr>
          <w:bCs/>
        </w:rPr>
        <w:t>exécutants</w:t>
      </w:r>
      <w:r>
        <w:t xml:space="preserve">, les </w:t>
      </w:r>
      <w:r>
        <w:rPr>
          <w:b/>
          <w:bCs/>
        </w:rPr>
        <w:t xml:space="preserve">aides, </w:t>
      </w:r>
      <w:r>
        <w:rPr>
          <w:bCs/>
        </w:rPr>
        <w:t>de même que</w:t>
      </w:r>
      <w:r>
        <w:t xml:space="preserve"> les </w:t>
      </w:r>
      <w:r>
        <w:rPr>
          <w:b/>
          <w:bCs/>
        </w:rPr>
        <w:t>inspirateurs</w:t>
      </w:r>
      <w:r>
        <w:t xml:space="preserve">. Il est donc important de définir le rôle de chacun pour qualifier exactement les faits incriminés. Souvent, on trouve des personnes qui sont intervenues dans la perpétration de l’infraction sans avoir </w:t>
      </w:r>
      <w:r w:rsidR="00921E08">
        <w:t>« le premier rôle »</w:t>
      </w:r>
      <w:r>
        <w:t xml:space="preserve"> : ce sont les </w:t>
      </w:r>
      <w:r>
        <w:rPr>
          <w:b/>
          <w:bCs/>
        </w:rPr>
        <w:t xml:space="preserve">complices </w:t>
      </w:r>
      <w:r>
        <w:t xml:space="preserve">qui n’ont pas forcément accompli personnellement l’infraction mais </w:t>
      </w:r>
      <w:r>
        <w:rPr>
          <w:b/>
          <w:u w:val="single"/>
        </w:rPr>
        <w:t>qui en ont favorisé la réalisation par l’auteur.</w:t>
      </w:r>
      <w:r>
        <w:rPr>
          <w:u w:val="single"/>
        </w:rPr>
        <w:t xml:space="preserve"> </w:t>
      </w:r>
    </w:p>
    <w:p w14:paraId="794D2A88" w14:textId="77777777" w:rsidR="00B11834" w:rsidRDefault="00B11834" w:rsidP="00B11834">
      <w:pPr>
        <w:pStyle w:val="Pieddepage"/>
        <w:tabs>
          <w:tab w:val="left" w:pos="708"/>
        </w:tabs>
        <w:jc w:val="both"/>
      </w:pPr>
    </w:p>
    <w:p w14:paraId="2065A81B" w14:textId="77777777" w:rsidR="00B11834" w:rsidRDefault="00B11834" w:rsidP="00B11834">
      <w:pPr>
        <w:pStyle w:val="Pieddepage"/>
        <w:tabs>
          <w:tab w:val="left" w:pos="708"/>
        </w:tabs>
        <w:jc w:val="both"/>
      </w:pPr>
      <w:r>
        <w:t xml:space="preserve">La complicité est régie par les articles 121-6 et 121-7 du Code pénal. </w:t>
      </w:r>
    </w:p>
    <w:p w14:paraId="76EEE1A8" w14:textId="77777777" w:rsidR="00921E08" w:rsidRDefault="00921E08" w:rsidP="00B11834">
      <w:pPr>
        <w:pStyle w:val="Pieddepage"/>
        <w:tabs>
          <w:tab w:val="left" w:pos="708"/>
        </w:tabs>
        <w:jc w:val="both"/>
      </w:pPr>
    </w:p>
    <w:p w14:paraId="4553DFAB" w14:textId="77777777" w:rsidR="00B11834" w:rsidRDefault="00B11834" w:rsidP="00B11834">
      <w:pPr>
        <w:pStyle w:val="Pieddepage"/>
        <w:tabs>
          <w:tab w:val="left" w:pos="708"/>
        </w:tabs>
        <w:ind w:firstLine="708"/>
        <w:jc w:val="both"/>
      </w:pPr>
      <w:r>
        <w:rPr>
          <w:noProof/>
          <w:lang w:eastAsia="fr-FR"/>
        </w:rPr>
        <w:drawing>
          <wp:inline distT="0" distB="0" distL="0" distR="0" wp14:anchorId="76777A29" wp14:editId="6096797E">
            <wp:extent cx="2438400" cy="17526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1752600"/>
                    </a:xfrm>
                    <a:prstGeom prst="rect">
                      <a:avLst/>
                    </a:prstGeom>
                    <a:noFill/>
                    <a:ln>
                      <a:noFill/>
                    </a:ln>
                  </pic:spPr>
                </pic:pic>
              </a:graphicData>
            </a:graphic>
          </wp:inline>
        </w:drawing>
      </w:r>
    </w:p>
    <w:p w14:paraId="6AA72F24" w14:textId="77777777" w:rsidR="00B11834" w:rsidRDefault="00B11834" w:rsidP="00B11834">
      <w:pPr>
        <w:pStyle w:val="Pieddepage"/>
        <w:tabs>
          <w:tab w:val="left" w:pos="708"/>
        </w:tabs>
        <w:ind w:firstLine="708"/>
        <w:jc w:val="both"/>
      </w:pPr>
    </w:p>
    <w:p w14:paraId="5BE72265" w14:textId="77777777" w:rsidR="001E46E5" w:rsidRDefault="001E46E5" w:rsidP="00B11834">
      <w:pPr>
        <w:pStyle w:val="Pieddepage"/>
        <w:tabs>
          <w:tab w:val="left" w:pos="708"/>
        </w:tabs>
        <w:ind w:firstLine="708"/>
        <w:jc w:val="both"/>
      </w:pPr>
    </w:p>
    <w:p w14:paraId="2AC855F7" w14:textId="77777777" w:rsidR="00B11834" w:rsidRDefault="00B11834" w:rsidP="00B11834">
      <w:pPr>
        <w:pStyle w:val="Pieddepage"/>
        <w:tabs>
          <w:tab w:val="left" w:pos="708"/>
        </w:tabs>
        <w:ind w:firstLine="708"/>
        <w:jc w:val="both"/>
        <w:rPr>
          <w:b/>
          <w:bCs/>
          <w:u w:val="single"/>
        </w:rPr>
      </w:pPr>
      <w:r>
        <w:rPr>
          <w:b/>
          <w:bCs/>
          <w:u w:val="single"/>
        </w:rPr>
        <w:t>§1-LA NÉCESSITÉ D’UNE INFRACTION PRINCIPALE PUNISSABLE :</w:t>
      </w:r>
    </w:p>
    <w:p w14:paraId="6296AF0F" w14:textId="77777777" w:rsidR="00B11834" w:rsidRDefault="00B11834" w:rsidP="00B11834">
      <w:pPr>
        <w:pStyle w:val="Pieddepage"/>
        <w:tabs>
          <w:tab w:val="left" w:pos="708"/>
        </w:tabs>
        <w:ind w:firstLine="708"/>
        <w:jc w:val="both"/>
        <w:rPr>
          <w:b/>
          <w:bCs/>
        </w:rPr>
      </w:pPr>
    </w:p>
    <w:p w14:paraId="49C6B37B" w14:textId="77777777" w:rsidR="00B11834" w:rsidRDefault="00B11834" w:rsidP="00B11834">
      <w:pPr>
        <w:pStyle w:val="Pieddepage"/>
        <w:tabs>
          <w:tab w:val="left" w:pos="708"/>
        </w:tabs>
        <w:ind w:firstLine="708"/>
        <w:jc w:val="both"/>
      </w:pPr>
      <w:r>
        <w:t xml:space="preserve">Le complice est un participant accessoire rattaché à un auteur principal. Son acte est punissable uniquement par le lien qui l’unit à l’acte de cet auteur. La complicité n’est donc qu’un </w:t>
      </w:r>
      <w:r>
        <w:rPr>
          <w:b/>
          <w:bCs/>
        </w:rPr>
        <w:t xml:space="preserve">élément accessoire, </w:t>
      </w:r>
      <w:r>
        <w:rPr>
          <w:bCs/>
        </w:rPr>
        <w:t>ce qui</w:t>
      </w:r>
      <w:r>
        <w:rPr>
          <w:b/>
          <w:bCs/>
        </w:rPr>
        <w:t xml:space="preserve"> </w:t>
      </w:r>
      <w:r>
        <w:t>entraîne deux conséquences :</w:t>
      </w:r>
    </w:p>
    <w:p w14:paraId="66E05823" w14:textId="77777777" w:rsidR="00B11834" w:rsidRDefault="00B11834" w:rsidP="00B11834">
      <w:pPr>
        <w:pStyle w:val="Pieddepage"/>
        <w:tabs>
          <w:tab w:val="left" w:pos="708"/>
        </w:tabs>
        <w:ind w:firstLine="708"/>
        <w:jc w:val="both"/>
      </w:pPr>
    </w:p>
    <w:p w14:paraId="47A22A7B" w14:textId="77777777" w:rsidR="00B11834" w:rsidRDefault="00B11834" w:rsidP="00B11834">
      <w:pPr>
        <w:pStyle w:val="Pieddepage"/>
        <w:numPr>
          <w:ilvl w:val="0"/>
          <w:numId w:val="1"/>
        </w:numPr>
        <w:tabs>
          <w:tab w:val="left" w:pos="1080"/>
        </w:tabs>
        <w:jc w:val="both"/>
      </w:pPr>
      <w:proofErr w:type="gramStart"/>
      <w:r>
        <w:t>l’action</w:t>
      </w:r>
      <w:proofErr w:type="gramEnd"/>
      <w:r>
        <w:t xml:space="preserve"> accessoire ne sera réprimée que si l’action principale est incriminée: il s’agit du </w:t>
      </w:r>
      <w:r>
        <w:rPr>
          <w:b/>
          <w:bCs/>
        </w:rPr>
        <w:t>principe de l’emprunt de criminalité</w:t>
      </w:r>
      <w:r>
        <w:t xml:space="preserve">.  </w:t>
      </w:r>
    </w:p>
    <w:p w14:paraId="33447C83" w14:textId="77777777" w:rsidR="00B11834" w:rsidRDefault="00B11834" w:rsidP="00B11834">
      <w:pPr>
        <w:pStyle w:val="Pieddepage"/>
        <w:tabs>
          <w:tab w:val="left" w:pos="708"/>
        </w:tabs>
        <w:ind w:left="1080"/>
        <w:jc w:val="both"/>
      </w:pPr>
    </w:p>
    <w:p w14:paraId="65698089" w14:textId="77777777" w:rsidR="00B11834" w:rsidRDefault="00B11834" w:rsidP="00B11834">
      <w:pPr>
        <w:pStyle w:val="Pieddepage"/>
        <w:numPr>
          <w:ilvl w:val="0"/>
          <w:numId w:val="2"/>
        </w:numPr>
        <w:tabs>
          <w:tab w:val="left" w:pos="1080"/>
        </w:tabs>
        <w:jc w:val="both"/>
      </w:pPr>
      <w:proofErr w:type="gramStart"/>
      <w:r>
        <w:t>le</w:t>
      </w:r>
      <w:proofErr w:type="gramEnd"/>
      <w:r>
        <w:t xml:space="preserve"> complice encourt la même sanction en principe que l’auteur principal: il s’agit du </w:t>
      </w:r>
      <w:r>
        <w:rPr>
          <w:b/>
          <w:bCs/>
        </w:rPr>
        <w:t>principe de l’emprunt de pénalité</w:t>
      </w:r>
      <w:r>
        <w:t xml:space="preserve">. </w:t>
      </w:r>
    </w:p>
    <w:p w14:paraId="1B74E489" w14:textId="77777777" w:rsidR="00B11834" w:rsidRDefault="00B11834" w:rsidP="00B11834">
      <w:pPr>
        <w:pStyle w:val="Pieddepage"/>
        <w:tabs>
          <w:tab w:val="left" w:pos="708"/>
        </w:tabs>
        <w:jc w:val="both"/>
      </w:pPr>
    </w:p>
    <w:p w14:paraId="6E700A4C" w14:textId="77777777" w:rsidR="00B11834" w:rsidRDefault="00B11834" w:rsidP="00B11834">
      <w:pPr>
        <w:pStyle w:val="Pieddepage"/>
        <w:numPr>
          <w:ilvl w:val="0"/>
          <w:numId w:val="3"/>
        </w:numPr>
        <w:tabs>
          <w:tab w:val="left" w:pos="900"/>
        </w:tabs>
        <w:jc w:val="both"/>
        <w:rPr>
          <w:b/>
          <w:bCs/>
        </w:rPr>
      </w:pPr>
      <w:r>
        <w:rPr>
          <w:b/>
          <w:bCs/>
          <w:u w:val="single"/>
        </w:rPr>
        <w:t>CONDITION D’EXISTENCE DE LA COMPLICITÉ : L’INFRACTION PRINCIPALE</w:t>
      </w:r>
    </w:p>
    <w:p w14:paraId="5B47FE18" w14:textId="77777777" w:rsidR="00B11834" w:rsidRDefault="00B11834" w:rsidP="00B11834">
      <w:pPr>
        <w:pStyle w:val="Pieddepage"/>
        <w:tabs>
          <w:tab w:val="left" w:pos="900"/>
        </w:tabs>
        <w:ind w:left="928"/>
        <w:jc w:val="both"/>
        <w:rPr>
          <w:b/>
          <w:bCs/>
        </w:rPr>
      </w:pPr>
      <w:r>
        <w:rPr>
          <w:b/>
          <w:bCs/>
        </w:rPr>
        <w:t xml:space="preserve"> </w:t>
      </w:r>
    </w:p>
    <w:p w14:paraId="73EBBB8D" w14:textId="77777777" w:rsidR="00B11834" w:rsidRDefault="00B11834" w:rsidP="00B11834">
      <w:pPr>
        <w:pStyle w:val="Pieddepage"/>
        <w:tabs>
          <w:tab w:val="left" w:pos="708"/>
        </w:tabs>
        <w:ind w:firstLine="360"/>
        <w:jc w:val="both"/>
      </w:pPr>
      <w:r>
        <w:t>La complicité n’existe que si le fait principal est punissable. Trois éléments de ce fait punissable doivent être constatés :</w:t>
      </w:r>
    </w:p>
    <w:p w14:paraId="35871273" w14:textId="77777777" w:rsidR="00B11834" w:rsidRDefault="00B11834" w:rsidP="00B11834">
      <w:pPr>
        <w:pStyle w:val="Pieddepage"/>
        <w:tabs>
          <w:tab w:val="left" w:pos="708"/>
        </w:tabs>
        <w:jc w:val="both"/>
      </w:pPr>
    </w:p>
    <w:p w14:paraId="19DB93EE" w14:textId="77777777" w:rsidR="00B11834" w:rsidRDefault="00B11834" w:rsidP="00B11834">
      <w:pPr>
        <w:pStyle w:val="Pieddepage"/>
        <w:tabs>
          <w:tab w:val="left" w:pos="708"/>
        </w:tabs>
        <w:ind w:left="360"/>
        <w:jc w:val="both"/>
        <w:rPr>
          <w:bCs/>
        </w:rPr>
      </w:pPr>
      <w:r>
        <w:rPr>
          <w:b/>
          <w:bCs/>
        </w:rPr>
        <w:t xml:space="preserve">1 </w:t>
      </w:r>
      <w:r>
        <w:rPr>
          <w:bCs/>
        </w:rPr>
        <w:t xml:space="preserve">D’après l’article 121-7 du Code pénal, est complice </w:t>
      </w:r>
      <w:r>
        <w:rPr>
          <w:bCs/>
          <w:u w:val="single"/>
        </w:rPr>
        <w:t>d’un crime ou d’un délit</w:t>
      </w:r>
      <w:r>
        <w:rPr>
          <w:bCs/>
        </w:rPr>
        <w:t>…La complicité de contravention n’est qu’exceptionnellement punissable.</w:t>
      </w:r>
    </w:p>
    <w:p w14:paraId="17C6D63F" w14:textId="77777777" w:rsidR="00B11834" w:rsidRDefault="00B11834" w:rsidP="00B11834">
      <w:pPr>
        <w:pStyle w:val="Pieddepage"/>
        <w:tabs>
          <w:tab w:val="left" w:pos="708"/>
        </w:tabs>
        <w:ind w:left="360"/>
        <w:jc w:val="both"/>
        <w:rPr>
          <w:bCs/>
        </w:rPr>
      </w:pPr>
      <w:r>
        <w:rPr>
          <w:bCs/>
        </w:rPr>
        <w:t xml:space="preserve"> </w:t>
      </w:r>
    </w:p>
    <w:p w14:paraId="4215FEFC" w14:textId="77777777" w:rsidR="00B11834" w:rsidRDefault="00B11834" w:rsidP="00B11834">
      <w:pPr>
        <w:pStyle w:val="Pieddepage"/>
        <w:tabs>
          <w:tab w:val="left" w:pos="224"/>
        </w:tabs>
        <w:ind w:left="360"/>
        <w:jc w:val="both"/>
        <w:rPr>
          <w:bCs/>
        </w:rPr>
      </w:pPr>
      <w:r>
        <w:rPr>
          <w:b/>
          <w:bCs/>
        </w:rPr>
        <w:t xml:space="preserve">2 </w:t>
      </w:r>
      <w:r>
        <w:rPr>
          <w:bCs/>
        </w:rPr>
        <w:t>S</w:t>
      </w:r>
      <w:r>
        <w:rPr>
          <w:bCs/>
          <w:u w:val="single"/>
        </w:rPr>
        <w:t>i le fait principal est insusceptible d’être sanctionné</w:t>
      </w:r>
      <w:r>
        <w:rPr>
          <w:bCs/>
        </w:rPr>
        <w:t>, le complice ne l’est pas davantage.</w:t>
      </w:r>
    </w:p>
    <w:p w14:paraId="60E3EA0E" w14:textId="77777777" w:rsidR="00B11834" w:rsidRDefault="00B11834" w:rsidP="00B11834">
      <w:pPr>
        <w:pStyle w:val="Pieddepage"/>
        <w:tabs>
          <w:tab w:val="left" w:pos="224"/>
        </w:tabs>
        <w:ind w:left="360"/>
        <w:jc w:val="both"/>
        <w:rPr>
          <w:bCs/>
        </w:rPr>
      </w:pPr>
    </w:p>
    <w:p w14:paraId="2296F321" w14:textId="77777777" w:rsidR="00B11834" w:rsidRDefault="00B11834" w:rsidP="00B11834">
      <w:pPr>
        <w:pStyle w:val="Pieddepage"/>
        <w:tabs>
          <w:tab w:val="left" w:pos="224"/>
        </w:tabs>
        <w:ind w:left="360"/>
        <w:jc w:val="both"/>
        <w:rPr>
          <w:bCs/>
        </w:rPr>
      </w:pPr>
      <w:r>
        <w:rPr>
          <w:b/>
          <w:bCs/>
        </w:rPr>
        <w:t xml:space="preserve">3 </w:t>
      </w:r>
      <w:r>
        <w:rPr>
          <w:bCs/>
        </w:rPr>
        <w:t xml:space="preserve">L’acte de complicité étant rattaché au fait principal et non à l’auteur principal, </w:t>
      </w:r>
      <w:r>
        <w:rPr>
          <w:bCs/>
          <w:u w:val="single"/>
        </w:rPr>
        <w:t>la non-répression de l’auteur principal ne fait pas obstacle à la condamnation du complice</w:t>
      </w:r>
      <w:r>
        <w:rPr>
          <w:bCs/>
        </w:rPr>
        <w:t xml:space="preserve">. </w:t>
      </w:r>
    </w:p>
    <w:p w14:paraId="13F9FCE0" w14:textId="77777777" w:rsidR="00B11834" w:rsidRDefault="00B11834" w:rsidP="00B11834">
      <w:pPr>
        <w:pStyle w:val="Pieddepage"/>
        <w:tabs>
          <w:tab w:val="left" w:pos="224"/>
        </w:tabs>
        <w:jc w:val="both"/>
        <w:rPr>
          <w:bCs/>
        </w:rPr>
      </w:pPr>
    </w:p>
    <w:p w14:paraId="7866E694" w14:textId="77777777" w:rsidR="00B11834" w:rsidRDefault="00B11834" w:rsidP="00B11834">
      <w:pPr>
        <w:pStyle w:val="Pieddepage"/>
        <w:tabs>
          <w:tab w:val="left" w:pos="708"/>
        </w:tabs>
        <w:jc w:val="both"/>
        <w:rPr>
          <w:b/>
          <w:bCs/>
        </w:rPr>
      </w:pPr>
    </w:p>
    <w:p w14:paraId="1EA8A75D" w14:textId="7528600B" w:rsidR="00B11834" w:rsidRDefault="00B11834" w:rsidP="00B11834">
      <w:pPr>
        <w:pStyle w:val="Pieddepage"/>
        <w:numPr>
          <w:ilvl w:val="0"/>
          <w:numId w:val="3"/>
        </w:numPr>
        <w:tabs>
          <w:tab w:val="left" w:pos="900"/>
        </w:tabs>
        <w:jc w:val="both"/>
        <w:rPr>
          <w:b/>
          <w:bCs/>
        </w:rPr>
      </w:pPr>
      <w:r>
        <w:rPr>
          <w:b/>
          <w:bCs/>
          <w:u w:val="single"/>
        </w:rPr>
        <w:t>L’INFRACTION PRINCIPALE PUNISSABLE</w:t>
      </w:r>
      <w:r w:rsidR="00881E9E">
        <w:rPr>
          <w:b/>
          <w:bCs/>
          <w:u w:val="single"/>
        </w:rPr>
        <w:t xml:space="preserve"> ET LE PRINCIPE DE L’EMPRUNT DE PENALITE</w:t>
      </w:r>
      <w:r>
        <w:rPr>
          <w:b/>
          <w:bCs/>
        </w:rPr>
        <w:t> :</w:t>
      </w:r>
    </w:p>
    <w:p w14:paraId="47296E55" w14:textId="77777777" w:rsidR="00B11834" w:rsidRDefault="00B11834" w:rsidP="00B11834">
      <w:pPr>
        <w:pStyle w:val="Pieddepage"/>
        <w:tabs>
          <w:tab w:val="left" w:pos="900"/>
        </w:tabs>
        <w:ind w:left="786"/>
        <w:jc w:val="both"/>
        <w:rPr>
          <w:b/>
          <w:bCs/>
        </w:rPr>
      </w:pPr>
    </w:p>
    <w:p w14:paraId="1B7A7AAA" w14:textId="77777777" w:rsidR="00B11834" w:rsidRDefault="00B11834" w:rsidP="00B11834">
      <w:pPr>
        <w:pStyle w:val="Pieddepage"/>
        <w:tabs>
          <w:tab w:val="left" w:pos="708"/>
        </w:tabs>
        <w:ind w:firstLine="426"/>
        <w:jc w:val="both"/>
      </w:pPr>
      <w:r>
        <w:t xml:space="preserve">L’article 121-6 du Code pénal dispose que le </w:t>
      </w:r>
      <w:r>
        <w:rPr>
          <w:b/>
          <w:bCs/>
        </w:rPr>
        <w:t>complice encourt en principe la même sanction que l’auteur principal</w:t>
      </w:r>
      <w:r>
        <w:t xml:space="preserve"> (peines principales et peines complémentaires).  </w:t>
      </w:r>
    </w:p>
    <w:p w14:paraId="44C07FAF" w14:textId="77777777" w:rsidR="00B11834" w:rsidRDefault="00B11834" w:rsidP="00B11834">
      <w:pPr>
        <w:pStyle w:val="Pieddepage"/>
        <w:tabs>
          <w:tab w:val="left" w:pos="708"/>
        </w:tabs>
        <w:jc w:val="both"/>
      </w:pPr>
    </w:p>
    <w:p w14:paraId="27EF31B2" w14:textId="57A10343" w:rsidR="00B11834" w:rsidRDefault="00B11834" w:rsidP="00B11834">
      <w:pPr>
        <w:pStyle w:val="Pieddepage"/>
        <w:tabs>
          <w:tab w:val="left" w:pos="708"/>
        </w:tabs>
        <w:jc w:val="both"/>
      </w:pPr>
      <w:r>
        <w:t>Cette conséquence repose sur l’idée que les agissements du complice empruntent leur caractère délictueux aux agissements de l’auteur principal. Cela</w:t>
      </w:r>
      <w:r>
        <w:rPr>
          <w:b/>
          <w:bCs/>
        </w:rPr>
        <w:t xml:space="preserve"> n’implique pas</w:t>
      </w:r>
      <w:r>
        <w:t xml:space="preserve"> </w:t>
      </w:r>
      <w:r>
        <w:rPr>
          <w:b/>
          <w:bCs/>
        </w:rPr>
        <w:t xml:space="preserve">que la même peine sera prononcée </w:t>
      </w:r>
      <w:r w:rsidR="00FA091D" w:rsidRPr="00926685">
        <w:t>car les peines peuvent être</w:t>
      </w:r>
      <w:r w:rsidR="00FA091D">
        <w:rPr>
          <w:b/>
          <w:bCs/>
        </w:rPr>
        <w:t xml:space="preserve"> </w:t>
      </w:r>
      <w:r>
        <w:t>graduées par le juge en fonction du degré de culpabilité de chaque prévenu.</w:t>
      </w:r>
    </w:p>
    <w:p w14:paraId="1E523A54" w14:textId="77777777" w:rsidR="00B11834" w:rsidRDefault="00B11834" w:rsidP="00B11834">
      <w:pPr>
        <w:pStyle w:val="Pieddepage"/>
        <w:tabs>
          <w:tab w:val="left" w:pos="708"/>
        </w:tabs>
        <w:jc w:val="both"/>
      </w:pPr>
    </w:p>
    <w:p w14:paraId="539478FD" w14:textId="77777777" w:rsidR="00B11834" w:rsidRDefault="00B11834" w:rsidP="00B11834">
      <w:pPr>
        <w:pStyle w:val="Pieddepage"/>
        <w:tabs>
          <w:tab w:val="left" w:pos="708"/>
        </w:tabs>
        <w:jc w:val="both"/>
      </w:pPr>
      <w:r>
        <w:t xml:space="preserve">En outre, le régime des </w:t>
      </w:r>
      <w:r>
        <w:rPr>
          <w:b/>
          <w:bCs/>
        </w:rPr>
        <w:t>circonstances aggravantes</w:t>
      </w:r>
      <w:r>
        <w:t xml:space="preserve"> et des </w:t>
      </w:r>
      <w:r>
        <w:rPr>
          <w:b/>
          <w:bCs/>
        </w:rPr>
        <w:t>causes d’atténuation de la responsabilité</w:t>
      </w:r>
      <w:r>
        <w:t xml:space="preserve"> est variable concernant les complices d’infraction :</w:t>
      </w:r>
    </w:p>
    <w:p w14:paraId="01F25EE6" w14:textId="77777777" w:rsidR="00B11834" w:rsidRDefault="00B11834" w:rsidP="00B11834">
      <w:pPr>
        <w:pStyle w:val="Pieddepage"/>
        <w:tabs>
          <w:tab w:val="left" w:pos="708"/>
        </w:tabs>
        <w:jc w:val="both"/>
      </w:pPr>
    </w:p>
    <w:p w14:paraId="4A2F60FD" w14:textId="77777777" w:rsidR="00B11834" w:rsidRDefault="00B11834" w:rsidP="00B11834">
      <w:pPr>
        <w:pStyle w:val="Pieddepage"/>
        <w:tabs>
          <w:tab w:val="left" w:pos="708"/>
        </w:tabs>
        <w:ind w:firstLine="708"/>
        <w:jc w:val="both"/>
      </w:pPr>
      <w:r>
        <w:rPr>
          <w:noProof/>
          <w:lang w:eastAsia="fr-FR"/>
        </w:rPr>
        <w:drawing>
          <wp:inline distT="0" distB="0" distL="0" distR="0" wp14:anchorId="07BFC7B2" wp14:editId="0BED0444">
            <wp:extent cx="5078730" cy="1714500"/>
            <wp:effectExtent l="0" t="0" r="762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8730" cy="1714500"/>
                    </a:xfrm>
                    <a:prstGeom prst="rect">
                      <a:avLst/>
                    </a:prstGeom>
                    <a:noFill/>
                    <a:ln>
                      <a:noFill/>
                    </a:ln>
                  </pic:spPr>
                </pic:pic>
              </a:graphicData>
            </a:graphic>
          </wp:inline>
        </w:drawing>
      </w:r>
    </w:p>
    <w:p w14:paraId="16A8B609" w14:textId="77777777" w:rsidR="00B11834" w:rsidRDefault="00B11834" w:rsidP="00B11834">
      <w:pPr>
        <w:pStyle w:val="Pieddepage"/>
        <w:tabs>
          <w:tab w:val="left" w:pos="708"/>
        </w:tabs>
        <w:ind w:firstLine="708"/>
        <w:jc w:val="both"/>
        <w:rPr>
          <w:b/>
          <w:bCs/>
          <w:u w:val="single"/>
        </w:rPr>
      </w:pPr>
    </w:p>
    <w:p w14:paraId="615C45DE" w14:textId="77777777" w:rsidR="00B11834" w:rsidRDefault="00B11834" w:rsidP="00B11834">
      <w:pPr>
        <w:pStyle w:val="Pieddepage"/>
        <w:tabs>
          <w:tab w:val="left" w:pos="708"/>
        </w:tabs>
        <w:ind w:firstLine="708"/>
        <w:jc w:val="both"/>
        <w:rPr>
          <w:b/>
          <w:bCs/>
          <w:u w:val="single"/>
        </w:rPr>
      </w:pPr>
      <w:r>
        <w:rPr>
          <w:b/>
          <w:bCs/>
          <w:u w:val="single"/>
        </w:rPr>
        <w:t>§2- LA NÉCESSITE D’UN ACTE DE COMPLICITÉ :</w:t>
      </w:r>
    </w:p>
    <w:p w14:paraId="2BF1443F" w14:textId="77777777" w:rsidR="00B11834" w:rsidRDefault="00B11834" w:rsidP="00B11834">
      <w:pPr>
        <w:pStyle w:val="Pieddepage"/>
        <w:tabs>
          <w:tab w:val="left" w:pos="708"/>
        </w:tabs>
        <w:jc w:val="both"/>
        <w:rPr>
          <w:b/>
          <w:bCs/>
        </w:rPr>
      </w:pPr>
    </w:p>
    <w:p w14:paraId="61D3DC42" w14:textId="77777777" w:rsidR="00B11834" w:rsidRDefault="00B11834" w:rsidP="00B11834">
      <w:pPr>
        <w:pStyle w:val="Pieddepage"/>
        <w:tabs>
          <w:tab w:val="left" w:pos="708"/>
        </w:tabs>
        <w:ind w:firstLine="708"/>
        <w:jc w:val="both"/>
        <w:rPr>
          <w:b/>
        </w:rPr>
      </w:pPr>
      <w:r>
        <w:t xml:space="preserve">Comme toute infraction (quasiment), la complicité comporte un </w:t>
      </w:r>
      <w:r>
        <w:rPr>
          <w:b/>
        </w:rPr>
        <w:t xml:space="preserve">élément matériel et un élément moral. </w:t>
      </w:r>
    </w:p>
    <w:p w14:paraId="17B5B2BC" w14:textId="77777777" w:rsidR="00B11834" w:rsidRDefault="00B11834" w:rsidP="00B11834">
      <w:pPr>
        <w:pStyle w:val="Pieddepage"/>
        <w:tabs>
          <w:tab w:val="left" w:pos="708"/>
        </w:tabs>
        <w:ind w:firstLine="708"/>
        <w:jc w:val="both"/>
        <w:rPr>
          <w:b/>
        </w:rPr>
      </w:pPr>
    </w:p>
    <w:p w14:paraId="30969936" w14:textId="77777777" w:rsidR="00B11834" w:rsidRDefault="00B11834" w:rsidP="00B11834">
      <w:pPr>
        <w:pStyle w:val="Pieddepage"/>
        <w:tabs>
          <w:tab w:val="left" w:pos="708"/>
        </w:tabs>
        <w:jc w:val="both"/>
        <w:rPr>
          <w:b/>
          <w:bCs/>
          <w:u w:val="single"/>
        </w:rPr>
      </w:pPr>
      <w:r>
        <w:tab/>
      </w:r>
      <w:r>
        <w:rPr>
          <w:b/>
          <w:bCs/>
          <w:u w:val="single"/>
        </w:rPr>
        <w:t>A-L’ÉLÉMENT MATERIEL :</w:t>
      </w:r>
    </w:p>
    <w:p w14:paraId="1C8067F6" w14:textId="77777777" w:rsidR="00B11834" w:rsidRDefault="00B11834" w:rsidP="00B11834">
      <w:pPr>
        <w:pStyle w:val="Pieddepage"/>
        <w:tabs>
          <w:tab w:val="left" w:pos="708"/>
        </w:tabs>
        <w:jc w:val="both"/>
        <w:rPr>
          <w:b/>
          <w:bCs/>
          <w:u w:val="single"/>
        </w:rPr>
      </w:pPr>
    </w:p>
    <w:p w14:paraId="5DD6C15C" w14:textId="2772D9C4" w:rsidR="00B11834" w:rsidRDefault="00B11834" w:rsidP="00157A00">
      <w:pPr>
        <w:pStyle w:val="Pieddepage"/>
        <w:tabs>
          <w:tab w:val="left" w:pos="708"/>
        </w:tabs>
        <w:ind w:firstLine="708"/>
        <w:jc w:val="both"/>
      </w:pPr>
      <w:r>
        <w:t>Le complice est celui qui a accompli l’un des actes visés à l’article 121-7 du Code pénal. Cette liste est limitative : toute participation qui ne serait pas comprise dans l’un des cas prévus dans cet article ne ferait de son auteur qu’un simple comparse.</w:t>
      </w:r>
      <w:r w:rsidR="00157A00">
        <w:t xml:space="preserve"> </w:t>
      </w:r>
      <w:r>
        <w:t xml:space="preserve">L’article 121-7 du Code pénal prévoit </w:t>
      </w:r>
      <w:r w:rsidR="00157A00">
        <w:t>3</w:t>
      </w:r>
      <w:r>
        <w:rPr>
          <w:b/>
        </w:rPr>
        <w:t xml:space="preserve"> cas de complicité </w:t>
      </w:r>
      <w:r>
        <w:t>:</w:t>
      </w:r>
    </w:p>
    <w:p w14:paraId="63C76102" w14:textId="77777777" w:rsidR="00157A00" w:rsidRDefault="00157A00" w:rsidP="00157A00">
      <w:pPr>
        <w:pStyle w:val="Pieddepage"/>
        <w:tabs>
          <w:tab w:val="left" w:pos="708"/>
        </w:tabs>
        <w:ind w:firstLine="708"/>
        <w:jc w:val="both"/>
      </w:pPr>
    </w:p>
    <w:p w14:paraId="2107FC67" w14:textId="77777777" w:rsidR="00B11834" w:rsidRDefault="00B11834" w:rsidP="00B11834">
      <w:pPr>
        <w:pStyle w:val="Pieddepage"/>
        <w:numPr>
          <w:ilvl w:val="0"/>
          <w:numId w:val="4"/>
        </w:numPr>
        <w:tabs>
          <w:tab w:val="left" w:pos="1080"/>
        </w:tabs>
        <w:jc w:val="both"/>
      </w:pPr>
      <w:proofErr w:type="gramStart"/>
      <w:r>
        <w:rPr>
          <w:b/>
          <w:bCs/>
          <w:u w:val="single"/>
        </w:rPr>
        <w:t>la</w:t>
      </w:r>
      <w:proofErr w:type="gramEnd"/>
      <w:r>
        <w:rPr>
          <w:b/>
          <w:bCs/>
          <w:u w:val="single"/>
        </w:rPr>
        <w:t xml:space="preserve"> complicité par provocation </w:t>
      </w:r>
      <w:r>
        <w:rPr>
          <w:b/>
          <w:bCs/>
        </w:rPr>
        <w:t xml:space="preserve">:  </w:t>
      </w:r>
      <w:r>
        <w:t xml:space="preserve">c’est le </w:t>
      </w:r>
      <w:r>
        <w:rPr>
          <w:bCs/>
        </w:rPr>
        <w:t xml:space="preserve">fait </w:t>
      </w:r>
      <w:r>
        <w:rPr>
          <w:b/>
        </w:rPr>
        <w:t>d’inciter quelqu’un</w:t>
      </w:r>
      <w:r>
        <w:rPr>
          <w:bCs/>
        </w:rPr>
        <w:t xml:space="preserve"> à commettre une infraction. Elle</w:t>
      </w:r>
      <w:r>
        <w:t xml:space="preserve"> s’opère par l’un des moyens énuméré</w:t>
      </w:r>
      <w:r w:rsidR="00C047B6">
        <w:t>s</w:t>
      </w:r>
      <w:r>
        <w:t xml:space="preserve"> par le Code : dons, promesse, menace, abus d’autorité ou de pouvoir. </w:t>
      </w:r>
    </w:p>
    <w:p w14:paraId="2CDDE334" w14:textId="1C64727E" w:rsidR="00E72BC8" w:rsidRPr="009544BE" w:rsidRDefault="00CC30E4" w:rsidP="008D284E">
      <w:pPr>
        <w:pStyle w:val="Pieddepage"/>
        <w:jc w:val="both"/>
        <w:rPr>
          <w:i/>
          <w:iCs/>
          <w:color w:val="FF0000"/>
        </w:rPr>
      </w:pPr>
      <w:r>
        <w:rPr>
          <w:color w:val="FF0000"/>
        </w:rPr>
        <w:lastRenderedPageBreak/>
        <w:t>Selon la logique, l</w:t>
      </w:r>
      <w:r w:rsidR="008D284E" w:rsidRPr="00CC30E4">
        <w:rPr>
          <w:color w:val="FF0000"/>
        </w:rPr>
        <w:t xml:space="preserve">a provocation n’est punissable </w:t>
      </w:r>
      <w:r w:rsidR="008D284E" w:rsidRPr="009544BE">
        <w:rPr>
          <w:color w:val="FF0000"/>
        </w:rPr>
        <w:t>que si elle est suivie d’effet</w:t>
      </w:r>
      <w:r w:rsidR="009544BE">
        <w:rPr>
          <w:color w:val="FF0000"/>
        </w:rPr>
        <w:t>. E</w:t>
      </w:r>
      <w:r w:rsidR="007C24D7">
        <w:rPr>
          <w:color w:val="FF0000"/>
        </w:rPr>
        <w:t xml:space="preserve">xception depuis la loi Perben : </w:t>
      </w:r>
      <w:r w:rsidR="009544BE" w:rsidRPr="009544BE">
        <w:rPr>
          <w:i/>
          <w:iCs/>
          <w:color w:val="FF0000"/>
        </w:rPr>
        <w:t>le fait de faire une offre pour tuer quelqu’un est punissable.</w:t>
      </w:r>
    </w:p>
    <w:p w14:paraId="5CC65FD7" w14:textId="77777777" w:rsidR="009544BE" w:rsidRPr="00CC30E4" w:rsidRDefault="009544BE" w:rsidP="008D284E">
      <w:pPr>
        <w:pStyle w:val="Pieddepage"/>
        <w:jc w:val="both"/>
        <w:rPr>
          <w:color w:val="FF0000"/>
        </w:rPr>
      </w:pPr>
    </w:p>
    <w:p w14:paraId="7B8D644C" w14:textId="77777777" w:rsidR="00B11834" w:rsidRDefault="00B11834" w:rsidP="00B11834">
      <w:pPr>
        <w:pStyle w:val="Pieddepage"/>
        <w:tabs>
          <w:tab w:val="left" w:pos="708"/>
        </w:tabs>
        <w:jc w:val="both"/>
        <w:rPr>
          <w:bCs/>
          <w:iCs/>
        </w:rPr>
      </w:pPr>
      <w:r>
        <w:tab/>
      </w:r>
      <w:r>
        <w:rPr>
          <w:b/>
          <w:bCs/>
        </w:rPr>
        <w:t xml:space="preserve">- </w:t>
      </w:r>
      <w:r>
        <w:rPr>
          <w:b/>
          <w:bCs/>
          <w:u w:val="single"/>
        </w:rPr>
        <w:t>la complicité par aide ou assistance</w:t>
      </w:r>
      <w:r>
        <w:rPr>
          <w:b/>
          <w:bCs/>
        </w:rPr>
        <w:t xml:space="preserve"> : </w:t>
      </w:r>
      <w:r>
        <w:t>en principe, l</w:t>
      </w:r>
      <w:r>
        <w:rPr>
          <w:bCs/>
          <w:iCs/>
        </w:rPr>
        <w:t xml:space="preserve">’aide ou l’assistance </w:t>
      </w:r>
      <w:r>
        <w:rPr>
          <w:b/>
          <w:bCs/>
          <w:iCs/>
        </w:rPr>
        <w:t>doit consister en un fait positif</w:t>
      </w:r>
      <w:r>
        <w:rPr>
          <w:bCs/>
          <w:iCs/>
        </w:rPr>
        <w:t xml:space="preserve"> mais dans les faits, s’est souvent posé le problème de la complicité par abstention. On considère aujourd’hui que l’abstention est punissable si elle constitue une aide psychologique positive, et même une véritable adhésion morale. </w:t>
      </w:r>
    </w:p>
    <w:p w14:paraId="7A4DB449" w14:textId="77777777" w:rsidR="00B11834" w:rsidRDefault="00B11834" w:rsidP="00B11834">
      <w:pPr>
        <w:pStyle w:val="Pieddepage"/>
        <w:tabs>
          <w:tab w:val="left" w:pos="1080"/>
        </w:tabs>
        <w:jc w:val="both"/>
        <w:rPr>
          <w:bCs/>
          <w:iCs/>
        </w:rPr>
      </w:pPr>
    </w:p>
    <w:p w14:paraId="120A5E51" w14:textId="77777777" w:rsidR="00B11834" w:rsidRDefault="00B11834" w:rsidP="00B11834">
      <w:pPr>
        <w:pStyle w:val="Pieddepage"/>
        <w:tabs>
          <w:tab w:val="left" w:pos="1080"/>
        </w:tabs>
        <w:jc w:val="both"/>
        <w:rPr>
          <w:b/>
          <w:bCs/>
          <w:i/>
          <w:iCs/>
        </w:rPr>
      </w:pPr>
      <w:r>
        <w:rPr>
          <w:bCs/>
          <w:iCs/>
        </w:rPr>
        <w:t>Quant à certaines omissions, elles peuvent parfois être qualifiées d’infractions spéciales.</w:t>
      </w:r>
    </w:p>
    <w:p w14:paraId="32D0FE67" w14:textId="77777777" w:rsidR="00B11834" w:rsidRDefault="00B11834" w:rsidP="00921E08">
      <w:pPr>
        <w:pStyle w:val="Pieddepage"/>
        <w:tabs>
          <w:tab w:val="left" w:pos="708"/>
        </w:tabs>
        <w:jc w:val="both"/>
        <w:rPr>
          <w:bCs/>
          <w:iCs/>
        </w:rPr>
      </w:pPr>
      <w:r>
        <w:rPr>
          <w:b/>
          <w:bCs/>
          <w:i/>
          <w:iCs/>
        </w:rPr>
        <w:t>Ex</w:t>
      </w:r>
      <w:r>
        <w:rPr>
          <w:bCs/>
          <w:i/>
          <w:iCs/>
        </w:rPr>
        <w:t>. la non-dénonciation d’un crime ou délit tenté ou consommé</w:t>
      </w:r>
      <w:r>
        <w:rPr>
          <w:bCs/>
          <w:iCs/>
        </w:rPr>
        <w:t xml:space="preserve">. </w:t>
      </w:r>
    </w:p>
    <w:p w14:paraId="16BC7902" w14:textId="77777777" w:rsidR="00B11834" w:rsidRDefault="00B11834" w:rsidP="00B11834">
      <w:pPr>
        <w:pStyle w:val="Pieddepage"/>
        <w:tabs>
          <w:tab w:val="left" w:pos="708"/>
        </w:tabs>
        <w:jc w:val="both"/>
        <w:rPr>
          <w:b/>
          <w:bCs/>
          <w:i/>
          <w:iCs/>
        </w:rPr>
      </w:pPr>
    </w:p>
    <w:p w14:paraId="577AEF0F" w14:textId="77777777" w:rsidR="00B11834" w:rsidRDefault="00B11834" w:rsidP="00B11834">
      <w:pPr>
        <w:pStyle w:val="Pieddepage"/>
        <w:numPr>
          <w:ilvl w:val="0"/>
          <w:numId w:val="5"/>
        </w:numPr>
        <w:tabs>
          <w:tab w:val="left" w:pos="1080"/>
        </w:tabs>
        <w:jc w:val="both"/>
      </w:pPr>
      <w:proofErr w:type="gramStart"/>
      <w:r>
        <w:rPr>
          <w:b/>
          <w:bCs/>
          <w:u w:val="single"/>
        </w:rPr>
        <w:t>la</w:t>
      </w:r>
      <w:proofErr w:type="gramEnd"/>
      <w:r>
        <w:rPr>
          <w:b/>
          <w:bCs/>
          <w:u w:val="single"/>
        </w:rPr>
        <w:t xml:space="preserve"> complicité par instructions données :</w:t>
      </w:r>
      <w:r>
        <w:t xml:space="preserve"> ce sont des </w:t>
      </w:r>
      <w:r>
        <w:rPr>
          <w:b/>
        </w:rPr>
        <w:t xml:space="preserve">renseignements donnés </w:t>
      </w:r>
      <w:r>
        <w:rPr>
          <w:bCs/>
        </w:rPr>
        <w:t>à</w:t>
      </w:r>
      <w:r>
        <w:rPr>
          <w:b/>
        </w:rPr>
        <w:t xml:space="preserve"> </w:t>
      </w:r>
      <w:r>
        <w:rPr>
          <w:bCs/>
        </w:rPr>
        <w:t>l’auteur de l’infraction</w:t>
      </w:r>
      <w:r>
        <w:t xml:space="preserve"> (ex. des informations sur la façon de rédiger un faux bilan), </w:t>
      </w:r>
      <w:r>
        <w:rPr>
          <w:b/>
        </w:rPr>
        <w:t>en connaissance de cause</w:t>
      </w:r>
      <w:r>
        <w:t xml:space="preserve"> </w:t>
      </w:r>
      <w:r w:rsidRPr="00921E08">
        <w:t>et</w:t>
      </w:r>
      <w:r>
        <w:rPr>
          <w:b/>
        </w:rPr>
        <w:t xml:space="preserve"> suivis d’effets</w:t>
      </w:r>
      <w:r>
        <w:t xml:space="preserve"> (sauf existence de délit distinct). </w:t>
      </w:r>
    </w:p>
    <w:p w14:paraId="2231E82B" w14:textId="77777777" w:rsidR="00B11834" w:rsidRDefault="00B11834" w:rsidP="00B11834">
      <w:pPr>
        <w:pStyle w:val="Pieddepage"/>
        <w:tabs>
          <w:tab w:val="left" w:pos="708"/>
        </w:tabs>
        <w:jc w:val="both"/>
        <w:rPr>
          <w:b/>
          <w:bCs/>
        </w:rPr>
      </w:pPr>
    </w:p>
    <w:p w14:paraId="6FA48BAA" w14:textId="446BE288" w:rsidR="00925361" w:rsidRDefault="00925361" w:rsidP="00925361">
      <w:pPr>
        <w:pStyle w:val="Pieddepage"/>
        <w:tabs>
          <w:tab w:val="clear" w:pos="4536"/>
          <w:tab w:val="clear" w:pos="9072"/>
          <w:tab w:val="left" w:pos="1080"/>
        </w:tabs>
        <w:jc w:val="both"/>
        <w:rPr>
          <w:bCs/>
          <w:i/>
          <w:iCs/>
        </w:rPr>
      </w:pPr>
      <w:r>
        <w:rPr>
          <w:bCs/>
          <w:iCs/>
          <w:u w:val="single"/>
        </w:rPr>
        <w:t xml:space="preserve">Remarque importante : </w:t>
      </w:r>
      <w:r w:rsidRPr="009046EC">
        <w:rPr>
          <w:bCs/>
          <w:iCs/>
          <w:u w:val="single"/>
        </w:rPr>
        <w:t>L’acte postérieur à la commission de l’infraction</w:t>
      </w:r>
      <w:r w:rsidRPr="009046EC">
        <w:rPr>
          <w:b/>
          <w:bCs/>
          <w:iCs/>
          <w:u w:val="single"/>
        </w:rPr>
        <w:t xml:space="preserve"> </w:t>
      </w:r>
      <w:r w:rsidRPr="009046EC">
        <w:rPr>
          <w:bCs/>
          <w:iCs/>
          <w:u w:val="single"/>
        </w:rPr>
        <w:t>ne peut pas, en principe, être considéré comme un fait de complicité</w:t>
      </w:r>
      <w:r w:rsidRPr="00CD27F8">
        <w:rPr>
          <w:bCs/>
          <w:iCs/>
        </w:rPr>
        <w:t xml:space="preserve">, même s’il traduit une adhésion rétrospective à celle-ci. </w:t>
      </w:r>
      <w:r>
        <w:rPr>
          <w:bCs/>
          <w:iCs/>
        </w:rPr>
        <w:t xml:space="preserve">Notons que l’aide ou l’assistance doivent être </w:t>
      </w:r>
      <w:r w:rsidRPr="009C106A">
        <w:rPr>
          <w:b/>
          <w:bCs/>
          <w:iCs/>
        </w:rPr>
        <w:t>antérieures ou concomitantes à l’infraction principale.</w:t>
      </w:r>
      <w:r>
        <w:rPr>
          <w:b/>
          <w:bCs/>
          <w:iCs/>
        </w:rPr>
        <w:t xml:space="preserve"> </w:t>
      </w:r>
      <w:r w:rsidR="00263A0E" w:rsidRPr="00263A0E">
        <w:rPr>
          <w:iCs/>
        </w:rPr>
        <w:t>Elles doivent donc</w:t>
      </w:r>
      <w:r w:rsidRPr="00263A0E">
        <w:rPr>
          <w:iCs/>
        </w:rPr>
        <w:t xml:space="preserve"> être</w:t>
      </w:r>
      <w:r w:rsidRPr="00CD27F8">
        <w:rPr>
          <w:bCs/>
          <w:iCs/>
        </w:rPr>
        <w:t xml:space="preserve"> fournie soit au stade des actes préparatoires (si suivis d’une tentative), soit au stade du commencement d’exécution, soit pendant l’exécution</w:t>
      </w:r>
      <w:r w:rsidRPr="00CD27F8">
        <w:rPr>
          <w:bCs/>
          <w:i/>
          <w:iCs/>
        </w:rPr>
        <w:t xml:space="preserve">.   </w:t>
      </w:r>
    </w:p>
    <w:p w14:paraId="168EF4FE" w14:textId="77777777" w:rsidR="00C852E5" w:rsidRPr="00CD27F8" w:rsidRDefault="00C852E5" w:rsidP="00C852E5">
      <w:pPr>
        <w:pStyle w:val="Pieddepage"/>
        <w:tabs>
          <w:tab w:val="clear" w:pos="4536"/>
          <w:tab w:val="clear" w:pos="9072"/>
        </w:tabs>
        <w:jc w:val="both"/>
      </w:pPr>
      <w:r>
        <w:t xml:space="preserve">L’acte postérieur ne pourra être considéré comme un acte de complicité QUE s’il résulte d’une entente préalable (ex : un chauffeur qui attend que l’infraction soit commise pour fuir ensuite avec les exécutants). </w:t>
      </w:r>
    </w:p>
    <w:p w14:paraId="05596E0C" w14:textId="77777777" w:rsidR="00B11834" w:rsidRDefault="00B11834" w:rsidP="00B11834">
      <w:pPr>
        <w:pStyle w:val="Pieddepage"/>
        <w:tabs>
          <w:tab w:val="left" w:pos="708"/>
        </w:tabs>
        <w:jc w:val="both"/>
        <w:rPr>
          <w:b/>
          <w:bCs/>
        </w:rPr>
      </w:pPr>
    </w:p>
    <w:p w14:paraId="52DF778F" w14:textId="77777777" w:rsidR="00B11834" w:rsidRDefault="00B11834" w:rsidP="00B11834">
      <w:pPr>
        <w:pStyle w:val="Pieddepage"/>
        <w:tabs>
          <w:tab w:val="left" w:pos="900"/>
        </w:tabs>
        <w:ind w:left="568"/>
        <w:jc w:val="both"/>
        <w:rPr>
          <w:b/>
          <w:bCs/>
          <w:u w:val="single"/>
        </w:rPr>
      </w:pPr>
      <w:r>
        <w:rPr>
          <w:b/>
          <w:bCs/>
          <w:u w:val="single"/>
        </w:rPr>
        <w:t>B - L’ÉLÉMENT MORAL :</w:t>
      </w:r>
    </w:p>
    <w:p w14:paraId="61FA8170" w14:textId="77777777" w:rsidR="00B11834" w:rsidRDefault="00B11834" w:rsidP="00B11834">
      <w:pPr>
        <w:pStyle w:val="Pieddepage"/>
        <w:tabs>
          <w:tab w:val="left" w:pos="900"/>
        </w:tabs>
        <w:ind w:left="568"/>
        <w:jc w:val="both"/>
        <w:rPr>
          <w:b/>
          <w:bCs/>
          <w:u w:val="single"/>
        </w:rPr>
      </w:pPr>
    </w:p>
    <w:p w14:paraId="62449361" w14:textId="1D7CF728" w:rsidR="00B11834" w:rsidRDefault="00B11834" w:rsidP="00B11834">
      <w:pPr>
        <w:pStyle w:val="Pieddepage"/>
        <w:tabs>
          <w:tab w:val="left" w:pos="708"/>
        </w:tabs>
        <w:ind w:firstLine="568"/>
        <w:jc w:val="both"/>
      </w:pPr>
      <w:r>
        <w:rPr>
          <w:b/>
        </w:rPr>
        <w:t xml:space="preserve">Le complice ne sera poursuivi que s’il a agi en connaissance de cause, c’est-à-dire s’il a coopéré à l’infraction principale. </w:t>
      </w:r>
      <w:r>
        <w:t xml:space="preserve">C’est au Ministère public d’apporter la preuve de l’intention coupable. </w:t>
      </w:r>
    </w:p>
    <w:p w14:paraId="7BD6ED71" w14:textId="77777777" w:rsidR="00B11834" w:rsidRDefault="00B11834" w:rsidP="00B11834">
      <w:pPr>
        <w:pStyle w:val="Pieddepage"/>
        <w:tabs>
          <w:tab w:val="left" w:pos="708"/>
        </w:tabs>
        <w:jc w:val="both"/>
      </w:pPr>
      <w:r>
        <w:t xml:space="preserve">Parfois, le coupable ignore que les moyens procurés ou l’aide apportée devaient faciliter l’action. </w:t>
      </w:r>
    </w:p>
    <w:p w14:paraId="7F5FF5E4" w14:textId="77777777" w:rsidR="00B11834" w:rsidRDefault="00B11834" w:rsidP="00B11834">
      <w:pPr>
        <w:pStyle w:val="Pieddepage"/>
        <w:tabs>
          <w:tab w:val="left" w:pos="708"/>
        </w:tabs>
        <w:jc w:val="both"/>
      </w:pPr>
      <w:r>
        <w:rPr>
          <w:i/>
        </w:rPr>
        <w:t xml:space="preserve">Ex. prêt d’une voiture sans savoir qu’elle allait servir à commettre un hold-up, transport d’une valise contenant de la drogue sans être informé du contenu. </w:t>
      </w:r>
      <w:r>
        <w:t>D</w:t>
      </w:r>
      <w:r w:rsidR="00921E08">
        <w:t xml:space="preserve">e même, </w:t>
      </w:r>
      <w:r>
        <w:t xml:space="preserve">la simple négligence ne saurait être assimilée à une participation active et intentionnelle. </w:t>
      </w:r>
    </w:p>
    <w:p w14:paraId="22013FEC" w14:textId="77777777" w:rsidR="00EC5C99" w:rsidRDefault="00EC5C99" w:rsidP="00B11834">
      <w:pPr>
        <w:pStyle w:val="Pieddepage"/>
        <w:tabs>
          <w:tab w:val="left" w:pos="708"/>
        </w:tabs>
        <w:jc w:val="both"/>
      </w:pPr>
    </w:p>
    <w:p w14:paraId="1F69371F" w14:textId="77777777" w:rsidR="00345568" w:rsidRDefault="00345568" w:rsidP="00B11834">
      <w:pPr>
        <w:pStyle w:val="Pieddepage"/>
        <w:tabs>
          <w:tab w:val="left" w:pos="708"/>
        </w:tabs>
        <w:jc w:val="both"/>
      </w:pPr>
    </w:p>
    <w:p w14:paraId="679A1ED8" w14:textId="77777777" w:rsidR="00345568" w:rsidRDefault="00345568" w:rsidP="00345568">
      <w:pPr>
        <w:rPr>
          <w:b/>
          <w:u w:val="single"/>
          <w:lang w:eastAsia="fr-FR"/>
        </w:rPr>
      </w:pPr>
      <w:r>
        <w:rPr>
          <w:b/>
          <w:u w:val="single"/>
        </w:rPr>
        <w:t>Exercice : cas pratique sur la complicité :</w:t>
      </w:r>
    </w:p>
    <w:p w14:paraId="1E9E1FA9" w14:textId="77777777" w:rsidR="00345568" w:rsidRDefault="00345568" w:rsidP="00345568">
      <w:pPr>
        <w:jc w:val="center"/>
        <w:rPr>
          <w:b/>
          <w:u w:val="single"/>
        </w:rPr>
      </w:pPr>
    </w:p>
    <w:p w14:paraId="33314C0B" w14:textId="77777777" w:rsidR="00345568" w:rsidRDefault="00345568" w:rsidP="00345568">
      <w:pPr>
        <w:jc w:val="both"/>
      </w:pPr>
      <w:r>
        <w:tab/>
        <w:t>Un employé d’une compagnie d’assurance a mis en œuvre un dispositif permettant d’imputer sur des dossiers de clients ayant résilié leur contrat d’assurance, des déclarations de sinistres imaginaires donnant lieu à la remise de chèques tirés sur la compagnie d’assurance.</w:t>
      </w:r>
    </w:p>
    <w:p w14:paraId="053F1DF0" w14:textId="77777777" w:rsidR="00345568" w:rsidRDefault="00345568" w:rsidP="00345568">
      <w:pPr>
        <w:jc w:val="both"/>
      </w:pPr>
      <w:r>
        <w:t>Il avait au préalable recruté plusieurs personnes qui encaissaient les chèques et lui en restituaient le montant moyennant rétribution.</w:t>
      </w:r>
    </w:p>
    <w:p w14:paraId="616C2ECB" w14:textId="77777777" w:rsidR="00345568" w:rsidRDefault="00345568" w:rsidP="00345568">
      <w:pPr>
        <w:jc w:val="both"/>
      </w:pPr>
      <w:r>
        <w:t>L’employé est poursuivi pour escroquerie.</w:t>
      </w:r>
    </w:p>
    <w:p w14:paraId="4143229D" w14:textId="77777777" w:rsidR="00EC5C99" w:rsidRDefault="00EC5C99" w:rsidP="00345568">
      <w:pPr>
        <w:jc w:val="both"/>
      </w:pPr>
    </w:p>
    <w:p w14:paraId="0E4BFAD7" w14:textId="77777777" w:rsidR="00345568" w:rsidRDefault="00345568" w:rsidP="00345568">
      <w:pPr>
        <w:jc w:val="both"/>
      </w:pPr>
    </w:p>
    <w:p w14:paraId="13E2BC76" w14:textId="77777777" w:rsidR="00345568" w:rsidRDefault="00345568" w:rsidP="00345568">
      <w:pPr>
        <w:jc w:val="both"/>
        <w:rPr>
          <w:b/>
        </w:rPr>
      </w:pPr>
      <w:r>
        <w:rPr>
          <w:b/>
        </w:rPr>
        <w:t>Comment qualifier le comportement des personnes qui encaissaient les chèques ?</w:t>
      </w:r>
    </w:p>
    <w:p w14:paraId="06CE9392" w14:textId="77777777" w:rsidR="00EC5C99" w:rsidRDefault="00EC5C99" w:rsidP="00345568">
      <w:pPr>
        <w:jc w:val="both"/>
        <w:rPr>
          <w:b/>
        </w:rPr>
      </w:pPr>
    </w:p>
    <w:p w14:paraId="2254F220" w14:textId="77777777" w:rsidR="00EC5C99" w:rsidRDefault="00EC5C99" w:rsidP="00345568">
      <w:pPr>
        <w:jc w:val="both"/>
        <w:rPr>
          <w:b/>
        </w:rPr>
      </w:pPr>
    </w:p>
    <w:p w14:paraId="3DDD3381" w14:textId="77777777" w:rsidR="00B11834" w:rsidRDefault="00B11834" w:rsidP="00B11834">
      <w:pPr>
        <w:pStyle w:val="Pieddepage"/>
        <w:tabs>
          <w:tab w:val="left" w:pos="708"/>
        </w:tabs>
        <w:ind w:firstLine="708"/>
        <w:jc w:val="both"/>
        <w:rPr>
          <w:b/>
          <w:bCs/>
          <w:u w:val="single"/>
        </w:rPr>
      </w:pPr>
      <w:r>
        <w:rPr>
          <w:b/>
          <w:bCs/>
          <w:u w:val="single"/>
        </w:rPr>
        <w:lastRenderedPageBreak/>
        <w:t>II – LA RESPONSABILITÉ DU FAIT D’AUTRUI ET DES PERSONNES MORALES :</w:t>
      </w:r>
    </w:p>
    <w:p w14:paraId="6A0DA49E" w14:textId="77777777" w:rsidR="00B11834" w:rsidRDefault="00B11834" w:rsidP="00B11834">
      <w:pPr>
        <w:pStyle w:val="Pieddepage"/>
        <w:tabs>
          <w:tab w:val="left" w:pos="708"/>
        </w:tabs>
        <w:jc w:val="both"/>
      </w:pPr>
    </w:p>
    <w:p w14:paraId="2871298D" w14:textId="77777777" w:rsidR="00B11834" w:rsidRDefault="00B11834" w:rsidP="00B11834">
      <w:pPr>
        <w:pStyle w:val="Pieddepage"/>
        <w:tabs>
          <w:tab w:val="left" w:pos="708"/>
        </w:tabs>
        <w:ind w:firstLine="708"/>
        <w:jc w:val="both"/>
        <w:rPr>
          <w:b/>
          <w:bCs/>
          <w:u w:val="single"/>
        </w:rPr>
      </w:pPr>
      <w:r>
        <w:rPr>
          <w:b/>
          <w:bCs/>
          <w:u w:val="single"/>
        </w:rPr>
        <w:t>§1- LA RESPONSABILITÉ PÉNALE DU FAIT D’AUTRUI :</w:t>
      </w:r>
    </w:p>
    <w:p w14:paraId="1853CC22" w14:textId="77777777" w:rsidR="00B11834" w:rsidRDefault="00B11834" w:rsidP="00B11834">
      <w:pPr>
        <w:pStyle w:val="Pieddepage"/>
        <w:tabs>
          <w:tab w:val="left" w:pos="708"/>
        </w:tabs>
        <w:jc w:val="both"/>
        <w:rPr>
          <w:b/>
          <w:bCs/>
        </w:rPr>
      </w:pPr>
    </w:p>
    <w:p w14:paraId="61CAF9E2" w14:textId="77777777" w:rsidR="00B11834" w:rsidRDefault="00B11834" w:rsidP="00B11834">
      <w:pPr>
        <w:pStyle w:val="Pieddepage"/>
        <w:tabs>
          <w:tab w:val="left" w:pos="708"/>
        </w:tabs>
        <w:ind w:firstLine="708"/>
        <w:jc w:val="both"/>
      </w:pPr>
      <w:r>
        <w:t xml:space="preserve">La responsabilité pénale est l’aptitude à subir une condamnation répressive. En principe, selon le Code pénal, chacun n’est responsable que </w:t>
      </w:r>
      <w:r>
        <w:rPr>
          <w:b/>
        </w:rPr>
        <w:t>de son propre fait</w:t>
      </w:r>
      <w:r>
        <w:t xml:space="preserve">. </w:t>
      </w:r>
    </w:p>
    <w:p w14:paraId="56C1C5FA" w14:textId="6B5D0B36" w:rsidR="00B11834" w:rsidRPr="007A6092" w:rsidRDefault="00B11834" w:rsidP="00A06459">
      <w:pPr>
        <w:pStyle w:val="Pieddepage"/>
        <w:tabs>
          <w:tab w:val="left" w:pos="708"/>
        </w:tabs>
        <w:jc w:val="both"/>
        <w:rPr>
          <w:bCs/>
          <w:u w:val="single"/>
        </w:rPr>
      </w:pPr>
      <w:r>
        <w:t>En-dehors de la responsabilité des parents pour leurs enfants par exemple, le problème de la responsabilité du fait d’autrui se retrouve essentiellement pour l’employeur lorsqu’un employé a commis une infraction.</w:t>
      </w:r>
      <w:r w:rsidR="00A06459">
        <w:t xml:space="preserve"> </w:t>
      </w:r>
      <w:r w:rsidRPr="007A6092">
        <w:rPr>
          <w:bCs/>
          <w:u w:val="single"/>
        </w:rPr>
        <w:t>Dans certains textes, le législateur prévoit :</w:t>
      </w:r>
    </w:p>
    <w:p w14:paraId="62D4E39B" w14:textId="77777777" w:rsidR="00B11834" w:rsidRDefault="00B11834" w:rsidP="00B11834">
      <w:pPr>
        <w:pStyle w:val="Pieddepage"/>
        <w:jc w:val="both"/>
        <w:rPr>
          <w:bCs/>
        </w:rPr>
      </w:pPr>
    </w:p>
    <w:p w14:paraId="1C2C9EB5" w14:textId="1593D508" w:rsidR="00B11834" w:rsidRDefault="00B11834" w:rsidP="00B11834">
      <w:pPr>
        <w:pStyle w:val="Pieddepage"/>
        <w:numPr>
          <w:ilvl w:val="0"/>
          <w:numId w:val="6"/>
        </w:numPr>
        <w:ind w:left="360"/>
        <w:jc w:val="both"/>
        <w:rPr>
          <w:bCs/>
          <w:i/>
        </w:rPr>
      </w:pPr>
      <w:r>
        <w:rPr>
          <w:bCs/>
          <w:i/>
        </w:rPr>
        <w:t xml:space="preserve">Soit de condamner une personne, qui n’est pas l’auteur, à payer l’amende infligée : </w:t>
      </w:r>
      <w:r>
        <w:rPr>
          <w:bCs/>
        </w:rPr>
        <w:t>il y a alors transfert de la sanction mais non imputation de la responsabilité pénale</w:t>
      </w:r>
      <w:r>
        <w:rPr>
          <w:bCs/>
          <w:i/>
        </w:rPr>
        <w:t xml:space="preserve">. </w:t>
      </w:r>
    </w:p>
    <w:p w14:paraId="76D140B8" w14:textId="77777777" w:rsidR="00B11834" w:rsidRDefault="00B11834" w:rsidP="00B11834">
      <w:pPr>
        <w:pStyle w:val="Pieddepage"/>
        <w:ind w:left="360"/>
        <w:jc w:val="both"/>
        <w:rPr>
          <w:bCs/>
        </w:rPr>
      </w:pPr>
      <w:r>
        <w:rPr>
          <w:b/>
          <w:bCs/>
          <w:i/>
        </w:rPr>
        <w:t>Ex :</w:t>
      </w:r>
      <w:r>
        <w:rPr>
          <w:bCs/>
          <w:i/>
        </w:rPr>
        <w:t xml:space="preserve"> l</w:t>
      </w:r>
      <w:r>
        <w:rPr>
          <w:b/>
          <w:bCs/>
          <w:i/>
        </w:rPr>
        <w:t xml:space="preserve">’amende pour une contravention au Code de la route commise par un </w:t>
      </w:r>
      <w:r w:rsidR="009251EC">
        <w:rPr>
          <w:b/>
          <w:bCs/>
          <w:i/>
        </w:rPr>
        <w:t>salarié</w:t>
      </w:r>
      <w:r>
        <w:rPr>
          <w:b/>
          <w:bCs/>
          <w:i/>
        </w:rPr>
        <w:t xml:space="preserve"> peut être mise à la charge de l’employeur.</w:t>
      </w:r>
    </w:p>
    <w:p w14:paraId="54ACD12C" w14:textId="77777777" w:rsidR="00B11834" w:rsidRDefault="00B11834" w:rsidP="00B11834">
      <w:pPr>
        <w:pStyle w:val="Pieddepage"/>
        <w:jc w:val="both"/>
        <w:rPr>
          <w:bCs/>
        </w:rPr>
      </w:pPr>
    </w:p>
    <w:p w14:paraId="04E1686B" w14:textId="7A87B900" w:rsidR="00B11834" w:rsidRDefault="00B11834" w:rsidP="00B11834">
      <w:pPr>
        <w:pStyle w:val="Pieddepage"/>
        <w:numPr>
          <w:ilvl w:val="0"/>
          <w:numId w:val="6"/>
        </w:numPr>
        <w:ind w:left="360"/>
        <w:jc w:val="both"/>
        <w:rPr>
          <w:bCs/>
        </w:rPr>
      </w:pPr>
      <w:r>
        <w:rPr>
          <w:bCs/>
          <w:i/>
        </w:rPr>
        <w:t xml:space="preserve">Soit de condamner cette personne </w:t>
      </w:r>
      <w:r w:rsidRPr="007A6092">
        <w:rPr>
          <w:bCs/>
          <w:i/>
          <w:sz w:val="32"/>
          <w:szCs w:val="32"/>
        </w:rPr>
        <w:t>comme</w:t>
      </w:r>
      <w:r>
        <w:rPr>
          <w:bCs/>
          <w:i/>
        </w:rPr>
        <w:t xml:space="preserve"> auteur alors que l’infraction a pourtant été commise par une autre, </w:t>
      </w:r>
      <w:r>
        <w:rPr>
          <w:bCs/>
        </w:rPr>
        <w:t>(</w:t>
      </w:r>
      <w:r>
        <w:rPr>
          <w:bCs/>
          <w:u w:val="single"/>
        </w:rPr>
        <w:t>véritable responsabilité pénale pour autrui).</w:t>
      </w:r>
      <w:r>
        <w:rPr>
          <w:bCs/>
        </w:rPr>
        <w:t xml:space="preserve"> Cette responsabilité pèse sur le </w:t>
      </w:r>
      <w:r>
        <w:rPr>
          <w:b/>
          <w:bCs/>
        </w:rPr>
        <w:t>chef d’entreprise</w:t>
      </w:r>
      <w:r>
        <w:rPr>
          <w:bCs/>
        </w:rPr>
        <w:t xml:space="preserve">, qualifié d’auteur indirect de l’infraction, </w:t>
      </w:r>
      <w:r>
        <w:rPr>
          <w:b/>
          <w:bCs/>
        </w:rPr>
        <w:t>dans le domaine des règles d’hygiène et de sécurité</w:t>
      </w:r>
      <w:r>
        <w:rPr>
          <w:bCs/>
        </w:rPr>
        <w:t>, conformément au Code du travail.</w:t>
      </w:r>
    </w:p>
    <w:p w14:paraId="566F85C5" w14:textId="77777777" w:rsidR="00B11834" w:rsidRDefault="00B11834" w:rsidP="00B11834">
      <w:pPr>
        <w:pStyle w:val="Pieddepage"/>
        <w:ind w:left="360"/>
        <w:jc w:val="both"/>
        <w:rPr>
          <w:bCs/>
        </w:rPr>
      </w:pPr>
      <w:r>
        <w:rPr>
          <w:bCs/>
          <w:i/>
        </w:rPr>
        <w:t>Ex infraction aux temps de repos et de conduite commise par un chauffeur routier</w:t>
      </w:r>
      <w:r>
        <w:rPr>
          <w:bCs/>
        </w:rPr>
        <w:t>.</w:t>
      </w:r>
    </w:p>
    <w:p w14:paraId="0F6BB98D" w14:textId="77777777" w:rsidR="00B11834" w:rsidRDefault="00B11834" w:rsidP="00B11834">
      <w:pPr>
        <w:pStyle w:val="Pieddepage"/>
        <w:ind w:left="360"/>
        <w:jc w:val="both"/>
        <w:rPr>
          <w:bCs/>
        </w:rPr>
      </w:pPr>
    </w:p>
    <w:p w14:paraId="6DDA1169" w14:textId="77777777" w:rsidR="00DA60E5" w:rsidRDefault="00DA60E5" w:rsidP="00B11834">
      <w:pPr>
        <w:pStyle w:val="Pieddepage"/>
        <w:jc w:val="both"/>
        <w:rPr>
          <w:bCs/>
        </w:rPr>
      </w:pPr>
    </w:p>
    <w:p w14:paraId="32BA07AD" w14:textId="20FB9043" w:rsidR="00B11834" w:rsidRDefault="00B11834" w:rsidP="00B11834">
      <w:pPr>
        <w:pStyle w:val="Pieddepage"/>
        <w:jc w:val="both"/>
        <w:rPr>
          <w:bCs/>
        </w:rPr>
      </w:pPr>
      <w:r>
        <w:rPr>
          <w:bCs/>
        </w:rPr>
        <w:t xml:space="preserve">À ce titre, </w:t>
      </w:r>
      <w:r>
        <w:rPr>
          <w:b/>
          <w:bCs/>
        </w:rPr>
        <w:t>l’entreprise personne morale est pénalement responsable si un texte le prévoit</w:t>
      </w:r>
      <w:r>
        <w:rPr>
          <w:bCs/>
        </w:rPr>
        <w:t>.</w:t>
      </w:r>
    </w:p>
    <w:p w14:paraId="25C54D31" w14:textId="77777777" w:rsidR="00B11834" w:rsidRDefault="00B11834" w:rsidP="00B11834">
      <w:pPr>
        <w:pStyle w:val="Pieddepage"/>
        <w:jc w:val="both"/>
        <w:rPr>
          <w:bCs/>
        </w:rPr>
      </w:pPr>
      <w:r>
        <w:rPr>
          <w:b/>
          <w:bCs/>
        </w:rPr>
        <w:t>Selon les tribunaux</w:t>
      </w:r>
      <w:r>
        <w:rPr>
          <w:bCs/>
        </w:rPr>
        <w:t xml:space="preserve">, </w:t>
      </w:r>
      <w:r>
        <w:rPr>
          <w:b/>
          <w:bCs/>
        </w:rPr>
        <w:t>la responsabilité pénale de l’employeur</w:t>
      </w:r>
      <w:r>
        <w:rPr>
          <w:bCs/>
        </w:rPr>
        <w:t xml:space="preserve"> qui découle d’un texte prévoyant une obligation légale à sa charge </w:t>
      </w:r>
      <w:r>
        <w:rPr>
          <w:b/>
          <w:bCs/>
        </w:rPr>
        <w:t>est la contrepartie de son pouvoir de direction et de décision</w:t>
      </w:r>
      <w:r>
        <w:rPr>
          <w:bCs/>
        </w:rPr>
        <w:t>. Son défaut de surveillance, qui a permis la commission d’une infraction par une personne placée sous son autorité, le rend donc pénalement responsable.</w:t>
      </w:r>
    </w:p>
    <w:p w14:paraId="1D2F265F" w14:textId="77777777" w:rsidR="00B11834" w:rsidRDefault="00B11834" w:rsidP="00B11834">
      <w:pPr>
        <w:pStyle w:val="Pieddepage"/>
        <w:jc w:val="both"/>
        <w:rPr>
          <w:b/>
          <w:bCs/>
        </w:rPr>
      </w:pPr>
      <w:r>
        <w:rPr>
          <w:b/>
          <w:bCs/>
        </w:rPr>
        <w:t xml:space="preserve">De plus en plus, les chefs d’entreprise sont condamnés, non plus sur le fondement de la responsabilité du fait d’autrui, mais à raison de leur fait personnel. </w:t>
      </w:r>
    </w:p>
    <w:p w14:paraId="34DFCE9F" w14:textId="77777777" w:rsidR="00B11834" w:rsidRDefault="00B11834" w:rsidP="00B11834">
      <w:pPr>
        <w:pStyle w:val="Pieddepage"/>
        <w:jc w:val="both"/>
        <w:rPr>
          <w:b/>
          <w:bCs/>
        </w:rPr>
      </w:pPr>
    </w:p>
    <w:p w14:paraId="235F8DE0" w14:textId="77777777" w:rsidR="00DA60E5" w:rsidRDefault="00DA60E5" w:rsidP="00B11834">
      <w:pPr>
        <w:pStyle w:val="Pieddepage"/>
        <w:jc w:val="both"/>
        <w:rPr>
          <w:b/>
          <w:bCs/>
          <w:u w:val="single"/>
        </w:rPr>
      </w:pPr>
    </w:p>
    <w:p w14:paraId="090687E0" w14:textId="61DAD663" w:rsidR="00B11834" w:rsidRDefault="00B11834" w:rsidP="00B11834">
      <w:pPr>
        <w:pStyle w:val="Pieddepage"/>
        <w:jc w:val="both"/>
        <w:rPr>
          <w:b/>
          <w:bCs/>
          <w:u w:val="single"/>
        </w:rPr>
      </w:pPr>
      <w:r>
        <w:rPr>
          <w:b/>
          <w:bCs/>
          <w:u w:val="single"/>
        </w:rPr>
        <w:t>Conditions de mise en œuvre de la responsabilité du dirigeant :</w:t>
      </w:r>
    </w:p>
    <w:p w14:paraId="5A97553F" w14:textId="77777777" w:rsidR="00B11834" w:rsidRDefault="00B11834" w:rsidP="00B11834">
      <w:pPr>
        <w:pStyle w:val="Pieddepage"/>
        <w:jc w:val="both"/>
        <w:rPr>
          <w:b/>
          <w:bCs/>
          <w:u w:val="single"/>
        </w:rPr>
      </w:pPr>
    </w:p>
    <w:p w14:paraId="47A8A988" w14:textId="7F6C5BB1" w:rsidR="00B11834" w:rsidRPr="00DA60E5" w:rsidRDefault="00B11834" w:rsidP="007A55D0">
      <w:pPr>
        <w:pStyle w:val="Pieddepage"/>
        <w:numPr>
          <w:ilvl w:val="0"/>
          <w:numId w:val="6"/>
        </w:numPr>
        <w:jc w:val="both"/>
        <w:rPr>
          <w:bCs/>
        </w:rPr>
      </w:pPr>
      <w:r w:rsidRPr="008617D8">
        <w:rPr>
          <w:b/>
          <w:bCs/>
        </w:rPr>
        <w:t xml:space="preserve">Principe : </w:t>
      </w:r>
      <w:r w:rsidRPr="008617D8">
        <w:t>Pour que le dirigeant soit responsable pénalement, il faut</w:t>
      </w:r>
      <w:r w:rsidR="00884AF1">
        <w:t xml:space="preserve"> </w:t>
      </w:r>
      <w:r w:rsidRPr="008617D8">
        <w:t>que</w:t>
      </w:r>
      <w:r w:rsidR="00DA60E5" w:rsidRPr="008617D8">
        <w:t xml:space="preserve"> : _</w:t>
      </w:r>
      <w:r w:rsidR="00884AF1">
        <w:t>____________________________________________________________________________________________________________________________________</w:t>
      </w:r>
      <w:r w:rsidR="00DA60E5">
        <w:t>____</w:t>
      </w:r>
      <w:r w:rsidR="00884AF1">
        <w:t>_</w:t>
      </w:r>
    </w:p>
    <w:p w14:paraId="603DE2D1" w14:textId="2413639F" w:rsidR="00DA60E5" w:rsidRPr="008617D8" w:rsidRDefault="00DA60E5" w:rsidP="00DA60E5">
      <w:pPr>
        <w:pStyle w:val="Pieddepage"/>
        <w:ind w:left="360"/>
        <w:jc w:val="both"/>
        <w:rPr>
          <w:bCs/>
        </w:rPr>
      </w:pPr>
    </w:p>
    <w:p w14:paraId="56B2B5F6" w14:textId="77777777" w:rsidR="00DA60E5" w:rsidRDefault="00DA60E5" w:rsidP="00094F5E">
      <w:pPr>
        <w:pStyle w:val="Pieddepage"/>
        <w:numPr>
          <w:ilvl w:val="0"/>
          <w:numId w:val="6"/>
        </w:numPr>
        <w:jc w:val="both"/>
        <w:rPr>
          <w:bCs/>
        </w:rPr>
      </w:pPr>
      <w:r>
        <w:rPr>
          <w:b/>
          <w:bCs/>
        </w:rPr>
        <w:t>E</w:t>
      </w:r>
      <w:r w:rsidR="00B11834" w:rsidRPr="004914C9">
        <w:rPr>
          <w:b/>
          <w:bCs/>
        </w:rPr>
        <w:t>xception :</w:t>
      </w:r>
      <w:r w:rsidR="004914C9" w:rsidRPr="004914C9">
        <w:rPr>
          <w:b/>
          <w:bCs/>
        </w:rPr>
        <w:t xml:space="preserve"> </w:t>
      </w:r>
      <w:r w:rsidR="00B11834" w:rsidRPr="004914C9">
        <w:rPr>
          <w:bCs/>
        </w:rPr>
        <w:t>Deux moyens permettent au dirigeant de s’exonérer de sa responsabilité</w:t>
      </w:r>
      <w:r w:rsidR="004914C9" w:rsidRPr="004914C9">
        <w:rPr>
          <w:bCs/>
        </w:rPr>
        <w:t> :</w:t>
      </w:r>
    </w:p>
    <w:p w14:paraId="2E2E0482" w14:textId="59741E13" w:rsidR="00B11834" w:rsidRPr="004914C9" w:rsidRDefault="00B11834" w:rsidP="00DA60E5">
      <w:pPr>
        <w:pStyle w:val="Pieddepage"/>
        <w:ind w:left="720"/>
        <w:jc w:val="both"/>
        <w:rPr>
          <w:bCs/>
        </w:rPr>
      </w:pPr>
      <w:r>
        <w:rPr>
          <w:noProof/>
          <w:lang w:eastAsia="fr-FR"/>
        </w:rPr>
        <w:lastRenderedPageBreak/>
        <w:drawing>
          <wp:inline distT="0" distB="0" distL="0" distR="0" wp14:anchorId="73948777" wp14:editId="05634F91">
            <wp:extent cx="4546600" cy="2613660"/>
            <wp:effectExtent l="0" t="0" r="63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6600" cy="2613660"/>
                    </a:xfrm>
                    <a:prstGeom prst="rect">
                      <a:avLst/>
                    </a:prstGeom>
                    <a:noFill/>
                    <a:ln>
                      <a:noFill/>
                    </a:ln>
                  </pic:spPr>
                </pic:pic>
              </a:graphicData>
            </a:graphic>
          </wp:inline>
        </w:drawing>
      </w:r>
    </w:p>
    <w:p w14:paraId="366FAE9E" w14:textId="77777777" w:rsidR="00B11834" w:rsidRDefault="00B11834" w:rsidP="00B11834">
      <w:pPr>
        <w:pStyle w:val="Pieddepage"/>
        <w:jc w:val="both"/>
        <w:rPr>
          <w:bCs/>
        </w:rPr>
      </w:pPr>
    </w:p>
    <w:p w14:paraId="758AB07F" w14:textId="77777777" w:rsidR="00B11834" w:rsidRDefault="00B11834" w:rsidP="00B11834">
      <w:pPr>
        <w:pStyle w:val="Pieddepage"/>
        <w:tabs>
          <w:tab w:val="left" w:pos="708"/>
        </w:tabs>
        <w:ind w:firstLine="708"/>
        <w:jc w:val="both"/>
        <w:rPr>
          <w:b/>
          <w:bCs/>
          <w:u w:val="single"/>
        </w:rPr>
      </w:pPr>
      <w:r>
        <w:rPr>
          <w:b/>
          <w:bCs/>
          <w:u w:val="single"/>
        </w:rPr>
        <w:t>§2- LA RESPONSABILITE PÉNALE DES PERSONNES MORALES :</w:t>
      </w:r>
    </w:p>
    <w:p w14:paraId="64A1F4D1" w14:textId="77777777" w:rsidR="00B11834" w:rsidRDefault="00B11834" w:rsidP="00B11834">
      <w:pPr>
        <w:pStyle w:val="Pieddepage"/>
        <w:tabs>
          <w:tab w:val="left" w:pos="708"/>
        </w:tabs>
        <w:jc w:val="both"/>
        <w:rPr>
          <w:b/>
          <w:bCs/>
        </w:rPr>
      </w:pPr>
    </w:p>
    <w:p w14:paraId="3439D95B" w14:textId="4BCBD9C4" w:rsidR="00B11834" w:rsidRDefault="00B11834" w:rsidP="00B11834">
      <w:pPr>
        <w:pStyle w:val="Pieddepage"/>
        <w:tabs>
          <w:tab w:val="left" w:pos="708"/>
        </w:tabs>
        <w:ind w:firstLine="708"/>
        <w:jc w:val="both"/>
      </w:pPr>
      <w:r>
        <w:t>La puissance croissante des groupements et le danger que représente l</w:t>
      </w:r>
      <w:r w:rsidR="0041515F">
        <w:t xml:space="preserve">eur </w:t>
      </w:r>
      <w:r>
        <w:t xml:space="preserve">activité coupable ont conduit le législateur à modifier les règles à ce sujet. Le nouveau Code pénal a consacré, pour certaines infractions, la responsabilité pénale des personnes morales.  </w:t>
      </w:r>
    </w:p>
    <w:p w14:paraId="0D9FC616" w14:textId="77777777" w:rsidR="00754D81" w:rsidRDefault="00754D81" w:rsidP="00B11834">
      <w:pPr>
        <w:pStyle w:val="Pieddepage"/>
        <w:tabs>
          <w:tab w:val="left" w:pos="708"/>
        </w:tabs>
        <w:jc w:val="both"/>
        <w:rPr>
          <w:b/>
        </w:rPr>
      </w:pPr>
    </w:p>
    <w:p w14:paraId="2A545353" w14:textId="457EEBBF" w:rsidR="00B11834" w:rsidRDefault="00754D81" w:rsidP="00B11834">
      <w:pPr>
        <w:pStyle w:val="Pieddepage"/>
        <w:tabs>
          <w:tab w:val="left" w:pos="708"/>
        </w:tabs>
        <w:jc w:val="both"/>
      </w:pPr>
      <w:r>
        <w:rPr>
          <w:b/>
        </w:rPr>
        <w:t>-</w:t>
      </w:r>
      <w:r w:rsidR="001900F8">
        <w:rPr>
          <w:b/>
        </w:rPr>
        <w:t>Des</w:t>
      </w:r>
      <w:r w:rsidR="00B11834">
        <w:rPr>
          <w:b/>
        </w:rPr>
        <w:t xml:space="preserve"> règles s’appliquent aux personnes morales comme aux personnes physiques</w:t>
      </w:r>
      <w:r w:rsidR="00B11834">
        <w:t xml:space="preserve"> (ex : l’erreur de droit), </w:t>
      </w:r>
      <w:r w:rsidR="001900F8" w:rsidRPr="00CD00C9">
        <w:rPr>
          <w:b/>
          <w:bCs/>
        </w:rPr>
        <w:t xml:space="preserve">tandis que </w:t>
      </w:r>
      <w:r w:rsidR="00B11834" w:rsidRPr="00CD00C9">
        <w:rPr>
          <w:b/>
          <w:bCs/>
        </w:rPr>
        <w:t>d’autres ne s’appliqueront pas aux personne morales</w:t>
      </w:r>
      <w:r w:rsidR="00B11834">
        <w:t xml:space="preserve"> (ex. l’absence de responsabilité pour trouble neuropsychique).  </w:t>
      </w:r>
    </w:p>
    <w:p w14:paraId="000D53C6" w14:textId="77777777" w:rsidR="00B11834" w:rsidRDefault="00B11834" w:rsidP="00B11834">
      <w:pPr>
        <w:pStyle w:val="Pieddepage"/>
        <w:tabs>
          <w:tab w:val="left" w:pos="708"/>
        </w:tabs>
        <w:jc w:val="both"/>
      </w:pPr>
    </w:p>
    <w:p w14:paraId="1A538463" w14:textId="3126C93E" w:rsidR="00B11834" w:rsidRDefault="00754D81" w:rsidP="00B11834">
      <w:pPr>
        <w:pStyle w:val="Pieddepage"/>
        <w:tabs>
          <w:tab w:val="left" w:pos="708"/>
        </w:tabs>
        <w:jc w:val="both"/>
      </w:pPr>
      <w:r>
        <w:t>-</w:t>
      </w:r>
      <w:r w:rsidR="00B11834">
        <w:t xml:space="preserve">Le Code pénal dispose que </w:t>
      </w:r>
      <w:r w:rsidR="00B11834">
        <w:rPr>
          <w:b/>
          <w:bCs/>
        </w:rPr>
        <w:t>la responsabilité pénale des personnes morales n’exclut pas celles</w:t>
      </w:r>
      <w:r w:rsidR="00B11834">
        <w:t xml:space="preserve"> </w:t>
      </w:r>
      <w:r w:rsidR="00B11834">
        <w:rPr>
          <w:b/>
          <w:bCs/>
        </w:rPr>
        <w:t>des personnes physiques</w:t>
      </w:r>
      <w:r w:rsidR="00B11834">
        <w:t xml:space="preserve"> auteurs ou complices des mêmes faits : il faudra, en effet, veiller à ce que la responsabilité de la personne morale n’occulte pas celle des dirigeants, qui seraient alors « déresponsabilisés ».</w:t>
      </w:r>
    </w:p>
    <w:p w14:paraId="110A78F3" w14:textId="77777777" w:rsidR="00B11834" w:rsidRDefault="00B11834" w:rsidP="00B11834">
      <w:pPr>
        <w:pStyle w:val="Pieddepage"/>
        <w:tabs>
          <w:tab w:val="left" w:pos="708"/>
        </w:tabs>
        <w:jc w:val="both"/>
      </w:pPr>
    </w:p>
    <w:p w14:paraId="59CEBF23" w14:textId="77777777" w:rsidR="00B11834" w:rsidRDefault="00B11834" w:rsidP="00B11834">
      <w:pPr>
        <w:pStyle w:val="Pieddepage"/>
        <w:tabs>
          <w:tab w:val="left" w:pos="708"/>
        </w:tabs>
        <w:jc w:val="both"/>
      </w:pPr>
    </w:p>
    <w:p w14:paraId="6B878696" w14:textId="77777777" w:rsidR="00B11834" w:rsidRDefault="00B11834" w:rsidP="00B11834">
      <w:pPr>
        <w:pStyle w:val="Pieddepage"/>
        <w:tabs>
          <w:tab w:val="left" w:pos="708"/>
        </w:tabs>
        <w:ind w:left="705"/>
        <w:jc w:val="both"/>
        <w:rPr>
          <w:b/>
          <w:bCs/>
          <w:u w:val="single"/>
        </w:rPr>
      </w:pPr>
      <w:r>
        <w:rPr>
          <w:b/>
          <w:bCs/>
          <w:u w:val="single"/>
        </w:rPr>
        <w:t>A - CHAMP D’APPLICATION :</w:t>
      </w:r>
    </w:p>
    <w:p w14:paraId="49430D32" w14:textId="77777777" w:rsidR="00B11834" w:rsidRDefault="00B11834" w:rsidP="00B11834">
      <w:pPr>
        <w:pStyle w:val="Pieddepage"/>
        <w:tabs>
          <w:tab w:val="left" w:pos="708"/>
        </w:tabs>
        <w:ind w:left="705"/>
        <w:jc w:val="both"/>
        <w:rPr>
          <w:b/>
          <w:bCs/>
          <w:u w:val="single"/>
        </w:rPr>
      </w:pPr>
    </w:p>
    <w:p w14:paraId="2C5E15CD" w14:textId="77777777" w:rsidR="00B11834" w:rsidRDefault="00B11834" w:rsidP="00B11834">
      <w:pPr>
        <w:pStyle w:val="Pieddepage"/>
        <w:jc w:val="both"/>
        <w:rPr>
          <w:bCs/>
        </w:rPr>
      </w:pPr>
      <w:r>
        <w:rPr>
          <w:bCs/>
          <w:u w:val="single"/>
        </w:rPr>
        <w:tab/>
        <w:t>Les personnes morales, de droit privé ou de droit public</w:t>
      </w:r>
      <w:r>
        <w:rPr>
          <w:bCs/>
        </w:rPr>
        <w:t xml:space="preserve"> (à l’exception de l’Etat et pour les collectivités territoriales, limitation de leur responsabilité aux activités pouvant faire l’objet d’une délégation de service public) </w:t>
      </w:r>
      <w:r>
        <w:rPr>
          <w:bCs/>
          <w:u w:val="single"/>
        </w:rPr>
        <w:t>sont responsables pénalement</w:t>
      </w:r>
      <w:r>
        <w:rPr>
          <w:bCs/>
        </w:rPr>
        <w:t xml:space="preserve">. </w:t>
      </w:r>
    </w:p>
    <w:p w14:paraId="30771CC2" w14:textId="77777777" w:rsidR="00B11834" w:rsidRDefault="00B11834" w:rsidP="00B11834">
      <w:pPr>
        <w:pStyle w:val="Pieddepage"/>
        <w:jc w:val="both"/>
        <w:rPr>
          <w:bCs/>
        </w:rPr>
      </w:pPr>
    </w:p>
    <w:p w14:paraId="64971CA9" w14:textId="49307DD6" w:rsidR="00B11834" w:rsidRDefault="00B11834" w:rsidP="00B11834">
      <w:pPr>
        <w:pStyle w:val="Pieddepage"/>
        <w:jc w:val="both"/>
        <w:rPr>
          <w:bCs/>
        </w:rPr>
      </w:pPr>
      <w:r>
        <w:rPr>
          <w:b/>
          <w:bCs/>
        </w:rPr>
        <w:t xml:space="preserve">Depuis 2006, les personnes morales sont responsables quelles que soient les infractions commises </w:t>
      </w:r>
      <w:r>
        <w:rPr>
          <w:bCs/>
        </w:rPr>
        <w:t xml:space="preserve">(auparavant, leur responsabilité pénale ne pouvait être engagée que pour les infractions </w:t>
      </w:r>
      <w:r>
        <w:rPr>
          <w:bCs/>
          <w:u w:val="single"/>
        </w:rPr>
        <w:t>prévues par la loi</w:t>
      </w:r>
      <w:r>
        <w:rPr>
          <w:bCs/>
        </w:rPr>
        <w:t>). Le principe est que l’infraction est forcément commise par l’intermédiaire d’une personne physique mais pour le compte de la personne morale, dans son intérêt.</w:t>
      </w:r>
    </w:p>
    <w:p w14:paraId="1433659A" w14:textId="616C261B" w:rsidR="00B11834" w:rsidRDefault="00B11834" w:rsidP="00B11834">
      <w:pPr>
        <w:pStyle w:val="Pieddepage"/>
        <w:jc w:val="both"/>
        <w:rPr>
          <w:bCs/>
        </w:rPr>
      </w:pPr>
      <w:r>
        <w:rPr>
          <w:bCs/>
        </w:rPr>
        <w:t xml:space="preserve">Si le représentant légal de la société fait lui-même l’objet de poursuites, un mandataire de justice doit être désigné par </w:t>
      </w:r>
      <w:r w:rsidR="00770DE2">
        <w:rPr>
          <w:bCs/>
        </w:rPr>
        <w:t>la juridiction po</w:t>
      </w:r>
      <w:r>
        <w:rPr>
          <w:bCs/>
        </w:rPr>
        <w:t>ur représenter la personne morale.</w:t>
      </w:r>
    </w:p>
    <w:p w14:paraId="12CD6F22" w14:textId="77777777" w:rsidR="00B11834" w:rsidRDefault="00B11834" w:rsidP="00B11834">
      <w:pPr>
        <w:pStyle w:val="Pieddepage"/>
        <w:tabs>
          <w:tab w:val="left" w:pos="708"/>
        </w:tabs>
        <w:jc w:val="both"/>
        <w:rPr>
          <w:b/>
          <w:bCs/>
        </w:rPr>
      </w:pPr>
    </w:p>
    <w:p w14:paraId="693A6A47" w14:textId="77777777" w:rsidR="00754D81" w:rsidRDefault="00754D81" w:rsidP="00B11834">
      <w:pPr>
        <w:pStyle w:val="Pieddepage"/>
        <w:tabs>
          <w:tab w:val="left" w:pos="708"/>
        </w:tabs>
        <w:jc w:val="both"/>
        <w:rPr>
          <w:b/>
          <w:bCs/>
        </w:rPr>
      </w:pPr>
    </w:p>
    <w:p w14:paraId="48A1EA40" w14:textId="77777777" w:rsidR="00754D81" w:rsidRDefault="00754D81" w:rsidP="00B11834">
      <w:pPr>
        <w:pStyle w:val="Pieddepage"/>
        <w:tabs>
          <w:tab w:val="left" w:pos="708"/>
        </w:tabs>
        <w:jc w:val="both"/>
        <w:rPr>
          <w:b/>
          <w:bCs/>
        </w:rPr>
      </w:pPr>
    </w:p>
    <w:p w14:paraId="6E39327B" w14:textId="77777777" w:rsidR="00754D81" w:rsidRDefault="00754D81" w:rsidP="00B11834">
      <w:pPr>
        <w:pStyle w:val="Pieddepage"/>
        <w:tabs>
          <w:tab w:val="left" w:pos="708"/>
        </w:tabs>
        <w:jc w:val="both"/>
        <w:rPr>
          <w:b/>
          <w:bCs/>
        </w:rPr>
      </w:pPr>
    </w:p>
    <w:p w14:paraId="2F9572AF" w14:textId="77777777" w:rsidR="00754D81" w:rsidRDefault="00754D81" w:rsidP="00B11834">
      <w:pPr>
        <w:pStyle w:val="Pieddepage"/>
        <w:tabs>
          <w:tab w:val="left" w:pos="708"/>
        </w:tabs>
        <w:jc w:val="both"/>
        <w:rPr>
          <w:b/>
          <w:bCs/>
        </w:rPr>
      </w:pPr>
    </w:p>
    <w:p w14:paraId="5321A0FC" w14:textId="77777777" w:rsidR="00B11834" w:rsidRDefault="00B11834" w:rsidP="00B11834">
      <w:pPr>
        <w:pStyle w:val="Pieddepage"/>
        <w:tabs>
          <w:tab w:val="left" w:pos="708"/>
        </w:tabs>
        <w:ind w:firstLine="708"/>
        <w:jc w:val="both"/>
        <w:rPr>
          <w:b/>
          <w:bCs/>
        </w:rPr>
      </w:pPr>
      <w:r>
        <w:rPr>
          <w:b/>
          <w:bCs/>
          <w:u w:val="single"/>
        </w:rPr>
        <w:lastRenderedPageBreak/>
        <w:t>B - CONDITIONS DE MISE EN ŒUVRE</w:t>
      </w:r>
      <w:r>
        <w:rPr>
          <w:b/>
          <w:bCs/>
        </w:rPr>
        <w:t> :</w:t>
      </w:r>
    </w:p>
    <w:p w14:paraId="4C29C27B" w14:textId="77777777" w:rsidR="00B11834" w:rsidRDefault="00B11834" w:rsidP="00B11834">
      <w:pPr>
        <w:pStyle w:val="Pieddepage"/>
        <w:tabs>
          <w:tab w:val="left" w:pos="708"/>
        </w:tabs>
        <w:ind w:firstLine="708"/>
        <w:jc w:val="both"/>
        <w:rPr>
          <w:b/>
          <w:bCs/>
        </w:rPr>
      </w:pPr>
      <w:r>
        <w:rPr>
          <w:b/>
          <w:bCs/>
        </w:rPr>
        <w:t xml:space="preserve"> </w:t>
      </w:r>
    </w:p>
    <w:p w14:paraId="7916C7D7" w14:textId="77777777" w:rsidR="00B11834" w:rsidRDefault="00B11834" w:rsidP="00B11834">
      <w:pPr>
        <w:pStyle w:val="Pieddepage"/>
        <w:tabs>
          <w:tab w:val="left" w:pos="708"/>
        </w:tabs>
        <w:ind w:firstLine="708"/>
        <w:jc w:val="both"/>
      </w:pPr>
    </w:p>
    <w:p w14:paraId="79FD772B" w14:textId="77777777" w:rsidR="00B11834" w:rsidRDefault="00B11834" w:rsidP="00B11834">
      <w:pPr>
        <w:pStyle w:val="Pieddepage"/>
        <w:tabs>
          <w:tab w:val="left" w:pos="708"/>
        </w:tabs>
        <w:jc w:val="both"/>
      </w:pPr>
      <w:r>
        <w:t xml:space="preserve">Au niveau de la </w:t>
      </w:r>
      <w:r>
        <w:rPr>
          <w:b/>
        </w:rPr>
        <w:t>compétence des tribunaux</w:t>
      </w:r>
      <w:r>
        <w:t> :</w:t>
      </w:r>
    </w:p>
    <w:p w14:paraId="0BD19466" w14:textId="77777777" w:rsidR="00B11834" w:rsidRDefault="00B11834" w:rsidP="00B11834">
      <w:pPr>
        <w:pStyle w:val="Pieddepage"/>
        <w:numPr>
          <w:ilvl w:val="0"/>
          <w:numId w:val="7"/>
        </w:numPr>
        <w:tabs>
          <w:tab w:val="left" w:pos="1080"/>
        </w:tabs>
        <w:jc w:val="both"/>
      </w:pPr>
      <w:proofErr w:type="gramStart"/>
      <w:r>
        <w:t>la</w:t>
      </w:r>
      <w:proofErr w:type="gramEnd"/>
      <w:r>
        <w:t xml:space="preserve"> compétence d’attribution est la même que pour les personnes physiques </w:t>
      </w:r>
    </w:p>
    <w:p w14:paraId="0236D690" w14:textId="77777777" w:rsidR="00B11834" w:rsidRDefault="00B11834" w:rsidP="00B11834">
      <w:pPr>
        <w:pStyle w:val="Pieddepage"/>
        <w:numPr>
          <w:ilvl w:val="0"/>
          <w:numId w:val="2"/>
        </w:numPr>
        <w:tabs>
          <w:tab w:val="left" w:pos="1080"/>
        </w:tabs>
        <w:jc w:val="both"/>
      </w:pPr>
      <w:proofErr w:type="gramStart"/>
      <w:r>
        <w:t>la</w:t>
      </w:r>
      <w:proofErr w:type="gramEnd"/>
      <w:r>
        <w:t xml:space="preserve"> compétence territoriale est celle du lieu de l’infraction ou du siège social de la personne morale (ou du domicile des personnes physiques lorsqu’elles sont poursuivies).</w:t>
      </w:r>
    </w:p>
    <w:p w14:paraId="0CD20D0F" w14:textId="77777777" w:rsidR="00B11834" w:rsidRDefault="00B11834" w:rsidP="00B11834">
      <w:pPr>
        <w:pStyle w:val="Pieddepage"/>
        <w:tabs>
          <w:tab w:val="left" w:pos="708"/>
        </w:tabs>
        <w:jc w:val="both"/>
      </w:pPr>
    </w:p>
    <w:p w14:paraId="714BBB82" w14:textId="77777777" w:rsidR="00B11834" w:rsidRDefault="00B11834" w:rsidP="00B11834">
      <w:pPr>
        <w:pStyle w:val="Pieddepage"/>
        <w:tabs>
          <w:tab w:val="left" w:pos="708"/>
        </w:tabs>
        <w:jc w:val="both"/>
      </w:pPr>
      <w:r>
        <w:rPr>
          <w:b/>
        </w:rPr>
        <w:t xml:space="preserve">C’est en principe le représentant légal qui représente la personne morale dans tous les actes de la procédure. </w:t>
      </w:r>
    </w:p>
    <w:p w14:paraId="2BA7A893" w14:textId="3A218F6F" w:rsidR="005800AF" w:rsidRDefault="00B11834" w:rsidP="00B11834">
      <w:pPr>
        <w:pStyle w:val="Pieddepage"/>
        <w:tabs>
          <w:tab w:val="left" w:pos="708"/>
        </w:tabs>
        <w:jc w:val="both"/>
      </w:pPr>
      <w:r>
        <w:t>La personne morale peut être placée sous contrôle judiciaire et être soumise à l’obligation de verser un cautionnement, de constituer des sûretés</w:t>
      </w:r>
      <w:r w:rsidR="00E9241D">
        <w:t xml:space="preserve"> ; </w:t>
      </w:r>
      <w:r>
        <w:t xml:space="preserve">comme les personnes physiques, </w:t>
      </w:r>
      <w:r>
        <w:rPr>
          <w:b/>
        </w:rPr>
        <w:t xml:space="preserve">les personnes morales ont un casier judiciaire. </w:t>
      </w:r>
    </w:p>
    <w:sectPr w:rsidR="00580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singleLevel"/>
    <w:tmpl w:val="AE2AF97C"/>
    <w:name w:val="WW8Num9"/>
    <w:lvl w:ilvl="0">
      <w:start w:val="1"/>
      <w:numFmt w:val="upperLetter"/>
      <w:lvlText w:val="%1-"/>
      <w:lvlJc w:val="left"/>
      <w:pPr>
        <w:tabs>
          <w:tab w:val="num" w:pos="786"/>
        </w:tabs>
        <w:ind w:left="786" w:hanging="360"/>
      </w:pPr>
      <w:rPr>
        <w:sz w:val="32"/>
        <w:szCs w:val="32"/>
      </w:rPr>
    </w:lvl>
  </w:abstractNum>
  <w:abstractNum w:abstractNumId="1" w15:restartNumberingAfterBreak="0">
    <w:nsid w:val="0000000C"/>
    <w:multiLevelType w:val="multilevel"/>
    <w:tmpl w:val="0000000C"/>
    <w:lvl w:ilvl="0">
      <w:start w:val="1"/>
      <w:numFmt w:val="bullet"/>
      <w:lvlText w:val="-"/>
      <w:lvlJc w:val="left"/>
      <w:pPr>
        <w:tabs>
          <w:tab w:val="num" w:pos="1080"/>
        </w:tabs>
        <w:ind w:left="1080" w:hanging="360"/>
      </w:pPr>
      <w:rPr>
        <w:rFonts w:ascii="Times New Roman" w:hAnsi="Times New Roman" w:cs="Times New Roman"/>
      </w:rPr>
    </w:lvl>
    <w:lvl w:ilvl="1">
      <w:start w:val="1"/>
      <w:numFmt w:val="bullet"/>
      <w:lvlText w:val=""/>
      <w:lvlJc w:val="left"/>
      <w:pPr>
        <w:tabs>
          <w:tab w:val="num" w:pos="1620"/>
        </w:tabs>
        <w:ind w:left="1620" w:hanging="360"/>
      </w:pPr>
      <w:rPr>
        <w:rFonts w:ascii="Symbol" w:hAnsi="Symbol"/>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2" w15:restartNumberingAfterBreak="0">
    <w:nsid w:val="0000001B"/>
    <w:multiLevelType w:val="multilevel"/>
    <w:tmpl w:val="0000001B"/>
    <w:lvl w:ilvl="0">
      <w:start w:val="1"/>
      <w:numFmt w:val="bullet"/>
      <w:lvlText w:val="-"/>
      <w:lvlJc w:val="left"/>
      <w:pPr>
        <w:tabs>
          <w:tab w:val="num" w:pos="1080"/>
        </w:tabs>
        <w:ind w:left="1080" w:hanging="360"/>
      </w:pPr>
      <w:rPr>
        <w:rFonts w:ascii="Times New Roman" w:hAnsi="Times New Roman" w:cs="Times New Roman"/>
      </w:rPr>
    </w:lvl>
    <w:lvl w:ilvl="1">
      <w:start w:val="1"/>
      <w:numFmt w:val="bullet"/>
      <w:lvlText w:val=""/>
      <w:lvlJc w:val="left"/>
      <w:pPr>
        <w:tabs>
          <w:tab w:val="num" w:pos="1620"/>
        </w:tabs>
        <w:ind w:left="1620" w:hanging="360"/>
      </w:pPr>
      <w:rPr>
        <w:rFonts w:ascii="Symbol" w:hAnsi="Symbol"/>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3" w15:restartNumberingAfterBreak="0">
    <w:nsid w:val="0000001C"/>
    <w:multiLevelType w:val="multilevel"/>
    <w:tmpl w:val="0000001C"/>
    <w:lvl w:ilvl="0">
      <w:start w:val="1"/>
      <w:numFmt w:val="bullet"/>
      <w:lvlText w:val="-"/>
      <w:lvlJc w:val="left"/>
      <w:pPr>
        <w:tabs>
          <w:tab w:val="num" w:pos="1080"/>
        </w:tabs>
        <w:ind w:left="1080" w:hanging="360"/>
      </w:pPr>
      <w:rPr>
        <w:rFonts w:ascii="Times New Roman" w:hAnsi="Times New Roman" w:cs="Times New Roman"/>
      </w:rPr>
    </w:lvl>
    <w:lvl w:ilvl="1">
      <w:start w:val="1"/>
      <w:numFmt w:val="bullet"/>
      <w:lvlText w:val=""/>
      <w:lvlJc w:val="left"/>
      <w:pPr>
        <w:tabs>
          <w:tab w:val="num" w:pos="1620"/>
        </w:tabs>
        <w:ind w:left="1620" w:hanging="360"/>
      </w:pPr>
      <w:rPr>
        <w:rFonts w:ascii="Symbol" w:hAnsi="Symbol"/>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4" w15:restartNumberingAfterBreak="0">
    <w:nsid w:val="00000023"/>
    <w:multiLevelType w:val="multilevel"/>
    <w:tmpl w:val="00000023"/>
    <w:lvl w:ilvl="0">
      <w:start w:val="1"/>
      <w:numFmt w:val="bullet"/>
      <w:lvlText w:val="-"/>
      <w:lvlJc w:val="left"/>
      <w:pPr>
        <w:tabs>
          <w:tab w:val="num" w:pos="1080"/>
        </w:tabs>
        <w:ind w:left="1080" w:hanging="360"/>
      </w:pPr>
      <w:rPr>
        <w:rFonts w:ascii="Times New Roman" w:hAnsi="Times New Roman" w:cs="Times New Roman"/>
      </w:rPr>
    </w:lvl>
    <w:lvl w:ilvl="1">
      <w:start w:val="1"/>
      <w:numFmt w:val="bullet"/>
      <w:lvlText w:val=""/>
      <w:lvlJc w:val="left"/>
      <w:pPr>
        <w:tabs>
          <w:tab w:val="num" w:pos="1620"/>
        </w:tabs>
        <w:ind w:left="1620" w:hanging="360"/>
      </w:pPr>
      <w:rPr>
        <w:rFonts w:ascii="Symbol" w:hAnsi="Symbol"/>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5" w15:restartNumberingAfterBreak="0">
    <w:nsid w:val="00000024"/>
    <w:multiLevelType w:val="multilevel"/>
    <w:tmpl w:val="00000024"/>
    <w:lvl w:ilvl="0">
      <w:start w:val="1"/>
      <w:numFmt w:val="bullet"/>
      <w:lvlText w:val="-"/>
      <w:lvlJc w:val="left"/>
      <w:pPr>
        <w:tabs>
          <w:tab w:val="num" w:pos="1080"/>
        </w:tabs>
        <w:ind w:left="1080" w:hanging="360"/>
      </w:pPr>
      <w:rPr>
        <w:rFonts w:ascii="Times New Roman" w:hAnsi="Times New Roman" w:cs="Times New Roman"/>
      </w:rPr>
    </w:lvl>
    <w:lvl w:ilvl="1">
      <w:start w:val="1"/>
      <w:numFmt w:val="bullet"/>
      <w:lvlText w:val=""/>
      <w:lvlJc w:val="left"/>
      <w:pPr>
        <w:tabs>
          <w:tab w:val="num" w:pos="1620"/>
        </w:tabs>
        <w:ind w:left="1620" w:hanging="360"/>
      </w:pPr>
      <w:rPr>
        <w:rFonts w:ascii="Symbol" w:hAnsi="Symbol"/>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6" w15:restartNumberingAfterBreak="0">
    <w:nsid w:val="62DA031A"/>
    <w:multiLevelType w:val="hybridMultilevel"/>
    <w:tmpl w:val="A3741B30"/>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lvlOverride w:ilvl="0">
      <w:startOverride w:val="1"/>
    </w:lvlOverride>
  </w:num>
  <w:num w:numId="4">
    <w:abstractNumId w:val="3"/>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214"/>
    <w:rsid w:val="00077184"/>
    <w:rsid w:val="00157A00"/>
    <w:rsid w:val="001900F8"/>
    <w:rsid w:val="001E46E5"/>
    <w:rsid w:val="00221071"/>
    <w:rsid w:val="00263A0E"/>
    <w:rsid w:val="00345568"/>
    <w:rsid w:val="003F223B"/>
    <w:rsid w:val="0041515F"/>
    <w:rsid w:val="004914C9"/>
    <w:rsid w:val="005B0C98"/>
    <w:rsid w:val="00754D81"/>
    <w:rsid w:val="00770DE2"/>
    <w:rsid w:val="007A6092"/>
    <w:rsid w:val="007C24D7"/>
    <w:rsid w:val="007C739C"/>
    <w:rsid w:val="007D3A86"/>
    <w:rsid w:val="008617D8"/>
    <w:rsid w:val="00881E9E"/>
    <w:rsid w:val="00884AF1"/>
    <w:rsid w:val="008D284E"/>
    <w:rsid w:val="00921E08"/>
    <w:rsid w:val="009251EC"/>
    <w:rsid w:val="00925361"/>
    <w:rsid w:val="00926685"/>
    <w:rsid w:val="009544BE"/>
    <w:rsid w:val="009949DC"/>
    <w:rsid w:val="00A06459"/>
    <w:rsid w:val="00B1180B"/>
    <w:rsid w:val="00B11834"/>
    <w:rsid w:val="00B21214"/>
    <w:rsid w:val="00B5423B"/>
    <w:rsid w:val="00C047B6"/>
    <w:rsid w:val="00C168EE"/>
    <w:rsid w:val="00C852E5"/>
    <w:rsid w:val="00CC30E4"/>
    <w:rsid w:val="00CD00C9"/>
    <w:rsid w:val="00D83DA4"/>
    <w:rsid w:val="00DA60E5"/>
    <w:rsid w:val="00E72BC8"/>
    <w:rsid w:val="00E9241D"/>
    <w:rsid w:val="00EC5C99"/>
    <w:rsid w:val="00FA09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CCBA"/>
  <w15:chartTrackingRefBased/>
  <w15:docId w15:val="{02AB83B7-7490-4C14-A42C-7CB6CC7B1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834"/>
    <w:pPr>
      <w:suppressAutoHyphens/>
      <w:spacing w:after="0" w:line="240" w:lineRule="auto"/>
    </w:pPr>
    <w:rPr>
      <w:rFonts w:ascii="Times New Roman" w:eastAsia="Times New Roman" w:hAnsi="Times New Roman" w:cs="Times New Roman"/>
      <w:sz w:val="24"/>
      <w:szCs w:val="24"/>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B11834"/>
    <w:pPr>
      <w:tabs>
        <w:tab w:val="center" w:pos="4536"/>
        <w:tab w:val="right" w:pos="9072"/>
      </w:tabs>
    </w:pPr>
  </w:style>
  <w:style w:type="character" w:customStyle="1" w:styleId="PieddepageCar">
    <w:name w:val="Pied de page Car"/>
    <w:basedOn w:val="Policepardfaut"/>
    <w:link w:val="Pieddepage"/>
    <w:uiPriority w:val="99"/>
    <w:rsid w:val="00B11834"/>
    <w:rPr>
      <w:rFonts w:ascii="Times New Roman" w:eastAsia="Times New Roman" w:hAnsi="Times New Roman" w:cs="Times New Roman"/>
      <w:sz w:val="24"/>
      <w:szCs w:val="24"/>
      <w:lang w:eastAsia="ar-SA"/>
    </w:rPr>
  </w:style>
  <w:style w:type="paragraph" w:styleId="Textedebulles">
    <w:name w:val="Balloon Text"/>
    <w:basedOn w:val="Normal"/>
    <w:link w:val="TextedebullesCar"/>
    <w:uiPriority w:val="99"/>
    <w:semiHidden/>
    <w:unhideWhenUsed/>
    <w:rsid w:val="00D83DA4"/>
    <w:rPr>
      <w:rFonts w:ascii="Segoe UI" w:hAnsi="Segoe UI" w:cs="Segoe UI"/>
      <w:sz w:val="18"/>
      <w:szCs w:val="18"/>
    </w:rPr>
  </w:style>
  <w:style w:type="character" w:customStyle="1" w:styleId="TextedebullesCar">
    <w:name w:val="Texte de bulles Car"/>
    <w:basedOn w:val="Policepardfaut"/>
    <w:link w:val="Textedebulles"/>
    <w:uiPriority w:val="99"/>
    <w:semiHidden/>
    <w:rsid w:val="00D83DA4"/>
    <w:rPr>
      <w:rFonts w:ascii="Segoe UI" w:eastAsia="Times New Roman" w:hAnsi="Segoe UI" w:cs="Segoe UI"/>
      <w:sz w:val="18"/>
      <w:szCs w:val="18"/>
      <w:lang w:eastAsia="ar-SA"/>
    </w:rPr>
  </w:style>
  <w:style w:type="character" w:styleId="Textedelespacerserv">
    <w:name w:val="Placeholder Text"/>
    <w:basedOn w:val="Policepardfaut"/>
    <w:uiPriority w:val="99"/>
    <w:semiHidden/>
    <w:rsid w:val="0022107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523344">
      <w:bodyDiv w:val="1"/>
      <w:marLeft w:val="0"/>
      <w:marRight w:val="0"/>
      <w:marTop w:val="0"/>
      <w:marBottom w:val="0"/>
      <w:divBdr>
        <w:top w:val="none" w:sz="0" w:space="0" w:color="auto"/>
        <w:left w:val="none" w:sz="0" w:space="0" w:color="auto"/>
        <w:bottom w:val="none" w:sz="0" w:space="0" w:color="auto"/>
        <w:right w:val="none" w:sz="0" w:space="0" w:color="auto"/>
      </w:divBdr>
    </w:div>
    <w:div w:id="132147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2E4F0-B9C7-4E77-93B8-72E933E0C4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C59E14-0902-4FA4-9CEA-E7944FB8B539}"/>
</file>

<file path=customXml/itemProps3.xml><?xml version="1.0" encoding="utf-8"?>
<ds:datastoreItem xmlns:ds="http://schemas.openxmlformats.org/officeDocument/2006/customXml" ds:itemID="{9A635597-A03B-4258-82E0-06317322F65E}">
  <ds:schemaRefs>
    <ds:schemaRef ds:uri="http://schemas.microsoft.com/sharepoint/v3/contenttype/forms"/>
  </ds:schemaRefs>
</ds:datastoreItem>
</file>

<file path=customXml/itemProps4.xml><?xml version="1.0" encoding="utf-8"?>
<ds:datastoreItem xmlns:ds="http://schemas.openxmlformats.org/officeDocument/2006/customXml" ds:itemID="{62E18705-3CDB-46BC-92C5-30721DB2D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1703</Words>
  <Characters>9371</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39</cp:revision>
  <cp:lastPrinted>2021-03-01T13:43:00Z</cp:lastPrinted>
  <dcterms:created xsi:type="dcterms:W3CDTF">2021-02-16T08:28:00Z</dcterms:created>
  <dcterms:modified xsi:type="dcterms:W3CDTF">2026-04-27T16:25:00Z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