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12DA4" w14:textId="77777777" w:rsidR="0047247E" w:rsidRDefault="0047247E" w:rsidP="0047247E">
      <w:pPr>
        <w:pStyle w:val="Pieddepage"/>
        <w:pBdr>
          <w:top w:val="single" w:sz="4" w:space="1" w:color="auto"/>
          <w:left w:val="single" w:sz="4" w:space="4" w:color="auto"/>
          <w:bottom w:val="single" w:sz="4" w:space="1" w:color="auto"/>
          <w:right w:val="single" w:sz="4" w:space="4" w:color="auto"/>
        </w:pBdr>
        <w:tabs>
          <w:tab w:val="left" w:pos="708"/>
        </w:tabs>
        <w:ind w:firstLine="708"/>
        <w:jc w:val="center"/>
        <w:rPr>
          <w:b/>
          <w:bCs/>
          <w:sz w:val="28"/>
          <w:szCs w:val="28"/>
        </w:rPr>
      </w:pPr>
      <w:r>
        <w:rPr>
          <w:b/>
          <w:bCs/>
          <w:sz w:val="28"/>
          <w:szCs w:val="28"/>
        </w:rPr>
        <w:t>CHAPITRE 6 : L’ENQUÊTE EN MATIÈRE PÉNALE</w:t>
      </w:r>
    </w:p>
    <w:p w14:paraId="6630D0E8" w14:textId="77777777" w:rsidR="0047247E" w:rsidRDefault="0047247E" w:rsidP="0047247E">
      <w:pPr>
        <w:pStyle w:val="Pieddepage"/>
        <w:pBdr>
          <w:top w:val="single" w:sz="4" w:space="1" w:color="auto"/>
          <w:left w:val="single" w:sz="4" w:space="4" w:color="auto"/>
          <w:bottom w:val="single" w:sz="4" w:space="1" w:color="auto"/>
          <w:right w:val="single" w:sz="4" w:space="4" w:color="auto"/>
        </w:pBdr>
        <w:tabs>
          <w:tab w:val="left" w:pos="708"/>
        </w:tabs>
        <w:ind w:firstLine="708"/>
        <w:jc w:val="both"/>
        <w:rPr>
          <w:b/>
          <w:bCs/>
          <w:sz w:val="28"/>
          <w:szCs w:val="28"/>
        </w:rPr>
      </w:pPr>
      <w:r>
        <w:rPr>
          <w:b/>
          <w:bCs/>
          <w:sz w:val="28"/>
          <w:szCs w:val="28"/>
        </w:rPr>
        <w:tab/>
      </w:r>
    </w:p>
    <w:p w14:paraId="79CB366F" w14:textId="77777777" w:rsidR="0047247E" w:rsidRDefault="0047247E" w:rsidP="0047247E">
      <w:pPr>
        <w:pStyle w:val="Pieddepage"/>
        <w:pBdr>
          <w:top w:val="single" w:sz="4" w:space="1" w:color="auto"/>
          <w:left w:val="single" w:sz="4" w:space="4" w:color="auto"/>
          <w:bottom w:val="single" w:sz="4" w:space="1" w:color="auto"/>
          <w:right w:val="single" w:sz="4" w:space="4" w:color="auto"/>
        </w:pBdr>
        <w:tabs>
          <w:tab w:val="left" w:pos="708"/>
        </w:tabs>
        <w:ind w:firstLine="708"/>
        <w:jc w:val="both"/>
        <w:rPr>
          <w:b/>
          <w:bCs/>
          <w:u w:val="single"/>
        </w:rPr>
      </w:pPr>
      <w:r>
        <w:rPr>
          <w:b/>
          <w:bCs/>
          <w:sz w:val="28"/>
          <w:szCs w:val="28"/>
        </w:rPr>
        <w:tab/>
      </w:r>
      <w:r>
        <w:rPr>
          <w:b/>
          <w:bCs/>
          <w:u w:val="single"/>
        </w:rPr>
        <w:t>LES ENQUÊTES DE POLICE</w:t>
      </w:r>
    </w:p>
    <w:p w14:paraId="03F43E95" w14:textId="77777777" w:rsidR="0047247E" w:rsidRDefault="0047247E" w:rsidP="0047247E">
      <w:pPr>
        <w:jc w:val="both"/>
      </w:pPr>
    </w:p>
    <w:p w14:paraId="58D40095" w14:textId="4E242BEA" w:rsidR="0047247E" w:rsidRDefault="0047247E" w:rsidP="0047247E">
      <w:pPr>
        <w:pStyle w:val="Pieddepage"/>
        <w:tabs>
          <w:tab w:val="left" w:pos="708"/>
        </w:tabs>
        <w:jc w:val="both"/>
        <w:rPr>
          <w:bCs/>
        </w:rPr>
      </w:pPr>
      <w:r>
        <w:rPr>
          <w:b/>
          <w:bCs/>
        </w:rPr>
        <w:tab/>
      </w:r>
      <w:r>
        <w:rPr>
          <w:bCs/>
        </w:rPr>
        <w:tab/>
      </w:r>
      <w:r w:rsidR="00DE387D">
        <w:rPr>
          <w:bCs/>
        </w:rPr>
        <w:t xml:space="preserve">Quand </w:t>
      </w:r>
      <w:r>
        <w:rPr>
          <w:bCs/>
        </w:rPr>
        <w:t xml:space="preserve">une infraction </w:t>
      </w:r>
      <w:r w:rsidR="00C50F41">
        <w:rPr>
          <w:bCs/>
        </w:rPr>
        <w:t>a été</w:t>
      </w:r>
      <w:r>
        <w:rPr>
          <w:bCs/>
        </w:rPr>
        <w:t xml:space="preserve"> commise, la police judiciaire peut être amenée à intervenir et à mener, sous le contrôle du </w:t>
      </w:r>
      <w:r w:rsidR="00C50F41">
        <w:rPr>
          <w:bCs/>
        </w:rPr>
        <w:t>P</w:t>
      </w:r>
      <w:r>
        <w:rPr>
          <w:bCs/>
        </w:rPr>
        <w:t xml:space="preserve">rocureur, une enquête préliminaire ou de flagrance. </w:t>
      </w:r>
    </w:p>
    <w:p w14:paraId="58273ADB" w14:textId="77777777" w:rsidR="0047247E" w:rsidRDefault="0047247E" w:rsidP="0047247E">
      <w:pPr>
        <w:pStyle w:val="Pieddepage"/>
        <w:tabs>
          <w:tab w:val="left" w:pos="708"/>
        </w:tabs>
        <w:jc w:val="both"/>
        <w:rPr>
          <w:bCs/>
        </w:rPr>
      </w:pPr>
    </w:p>
    <w:p w14:paraId="7409BE85" w14:textId="77777777" w:rsidR="0047247E" w:rsidRDefault="0047247E" w:rsidP="0047247E">
      <w:pPr>
        <w:pStyle w:val="Pieddepage"/>
        <w:tabs>
          <w:tab w:val="left" w:pos="708"/>
        </w:tabs>
        <w:jc w:val="both"/>
        <w:rPr>
          <w:b/>
          <w:bCs/>
          <w:i/>
          <w:u w:val="single"/>
        </w:rPr>
      </w:pPr>
      <w:r>
        <w:rPr>
          <w:bCs/>
          <w:i/>
          <w:u w:val="single"/>
        </w:rPr>
        <w:t>Quelques remarques sur la police judiciaire :</w:t>
      </w:r>
    </w:p>
    <w:p w14:paraId="34DEE1CA" w14:textId="77777777" w:rsidR="0047247E" w:rsidRDefault="0047247E" w:rsidP="0047247E">
      <w:pPr>
        <w:pStyle w:val="Pieddepage"/>
        <w:tabs>
          <w:tab w:val="left" w:pos="708"/>
        </w:tabs>
        <w:jc w:val="both"/>
        <w:rPr>
          <w:bCs/>
          <w:i/>
        </w:rPr>
      </w:pPr>
    </w:p>
    <w:p w14:paraId="4AE33181" w14:textId="2EFD8536" w:rsidR="0047247E" w:rsidRDefault="0047247E" w:rsidP="0047247E">
      <w:pPr>
        <w:pStyle w:val="Pieddepage"/>
        <w:tabs>
          <w:tab w:val="left" w:pos="708"/>
        </w:tabs>
        <w:jc w:val="both"/>
        <w:rPr>
          <w:bCs/>
          <w:i/>
        </w:rPr>
      </w:pPr>
      <w:r>
        <w:rPr>
          <w:bCs/>
          <w:i/>
        </w:rPr>
        <w:t xml:space="preserve">La police judiciaire est placée sous la direction du procureur de la République et, dans le ressort de chaque cour d’appel, sous la surveillance du procureur général et sous le contrôle de la chambre de l’instruction. </w:t>
      </w:r>
      <w:r w:rsidR="00B11453">
        <w:rPr>
          <w:bCs/>
          <w:i/>
        </w:rPr>
        <w:t>Au sein de la p</w:t>
      </w:r>
      <w:r>
        <w:rPr>
          <w:bCs/>
          <w:i/>
        </w:rPr>
        <w:t>olice judiciaire</w:t>
      </w:r>
      <w:r w:rsidR="00B11453">
        <w:rPr>
          <w:bCs/>
          <w:i/>
        </w:rPr>
        <w:t xml:space="preserve">, on peut citer en particulier </w:t>
      </w:r>
      <w:r>
        <w:rPr>
          <w:bCs/>
          <w:i/>
        </w:rPr>
        <w:t>les officiers de police judiciaire (OPJ)</w:t>
      </w:r>
      <w:r w:rsidR="00B11453">
        <w:rPr>
          <w:bCs/>
          <w:i/>
        </w:rPr>
        <w:t xml:space="preserve"> et </w:t>
      </w:r>
      <w:r>
        <w:rPr>
          <w:bCs/>
          <w:i/>
        </w:rPr>
        <w:t>les agents de police judiciaire (APJ)</w:t>
      </w:r>
      <w:r w:rsidR="00B11453">
        <w:rPr>
          <w:bCs/>
          <w:i/>
        </w:rPr>
        <w:t xml:space="preserve">. </w:t>
      </w:r>
    </w:p>
    <w:p w14:paraId="08EF0167" w14:textId="77777777" w:rsidR="0047247E" w:rsidRDefault="0047247E" w:rsidP="0047247E">
      <w:pPr>
        <w:pStyle w:val="Pieddepage"/>
        <w:tabs>
          <w:tab w:val="left" w:pos="708"/>
        </w:tabs>
        <w:jc w:val="both"/>
        <w:rPr>
          <w:bCs/>
          <w:i/>
        </w:rPr>
      </w:pPr>
    </w:p>
    <w:p w14:paraId="5415703C" w14:textId="67A5733D" w:rsidR="0047247E" w:rsidRDefault="0047247E" w:rsidP="0047247E">
      <w:pPr>
        <w:pStyle w:val="Pieddepage"/>
        <w:tabs>
          <w:tab w:val="left" w:pos="708"/>
        </w:tabs>
        <w:jc w:val="both"/>
        <w:rPr>
          <w:b/>
          <w:bCs/>
          <w:i/>
        </w:rPr>
      </w:pPr>
      <w:r>
        <w:rPr>
          <w:bCs/>
          <w:i/>
        </w:rPr>
        <w:t xml:space="preserve">La police a plusieurs missions : recevoir les plaintes et dénonciations, les transmettre au Procureur ou bien encore faire des contrôles d’identité. Elle a également pour mission de constater les infractions, </w:t>
      </w:r>
      <w:r>
        <w:rPr>
          <w:bCs/>
          <w:i/>
          <w:u w:val="single"/>
        </w:rPr>
        <w:t xml:space="preserve">d’en rassembler les preuves et d’en rechercher les auteurs. </w:t>
      </w:r>
      <w:r>
        <w:rPr>
          <w:b/>
          <w:bCs/>
          <w:i/>
        </w:rPr>
        <w:t>Alors que c’est traditionnellement au juge d’instruction qu</w:t>
      </w:r>
      <w:r w:rsidR="006324D2">
        <w:rPr>
          <w:b/>
          <w:bCs/>
          <w:i/>
        </w:rPr>
        <w:t>e</w:t>
      </w:r>
      <w:r>
        <w:rPr>
          <w:b/>
          <w:bCs/>
          <w:i/>
        </w:rPr>
        <w:t xml:space="preserve"> revient la charge de rechercher la vérité autour de faits délictueux (par le biais de l’information judiciaire, voir </w:t>
      </w:r>
      <w:proofErr w:type="spellStart"/>
      <w:r>
        <w:rPr>
          <w:b/>
          <w:bCs/>
          <w:i/>
        </w:rPr>
        <w:t>chap</w:t>
      </w:r>
      <w:proofErr w:type="spellEnd"/>
      <w:r>
        <w:rPr>
          <w:b/>
          <w:bCs/>
          <w:i/>
        </w:rPr>
        <w:t xml:space="preserve"> 5), la loi a aussi donné à la police judiciaire le pouvoir de procéder à des enquêtes. </w:t>
      </w:r>
    </w:p>
    <w:p w14:paraId="557F80E4" w14:textId="77777777" w:rsidR="0047247E" w:rsidRDefault="0047247E" w:rsidP="0047247E">
      <w:pPr>
        <w:pStyle w:val="Pieddepage"/>
        <w:tabs>
          <w:tab w:val="left" w:pos="708"/>
        </w:tabs>
        <w:jc w:val="both"/>
        <w:rPr>
          <w:bCs/>
          <w:i/>
        </w:rPr>
      </w:pPr>
    </w:p>
    <w:p w14:paraId="17809587" w14:textId="08EC635A" w:rsidR="0047247E" w:rsidRPr="00822CCA" w:rsidRDefault="0047247E" w:rsidP="0047247E">
      <w:pPr>
        <w:pStyle w:val="Pieddepage"/>
        <w:tabs>
          <w:tab w:val="left" w:pos="708"/>
        </w:tabs>
        <w:jc w:val="both"/>
        <w:rPr>
          <w:bCs/>
          <w:i/>
          <w:sz w:val="22"/>
          <w:szCs w:val="22"/>
        </w:rPr>
      </w:pPr>
      <w:r w:rsidRPr="00822CCA">
        <w:rPr>
          <w:bCs/>
          <w:i/>
          <w:sz w:val="22"/>
          <w:szCs w:val="22"/>
          <w:u w:val="single"/>
        </w:rPr>
        <w:t>A noter</w:t>
      </w:r>
      <w:r w:rsidRPr="00822CCA">
        <w:rPr>
          <w:bCs/>
          <w:i/>
          <w:sz w:val="22"/>
          <w:szCs w:val="22"/>
        </w:rPr>
        <w:t xml:space="preserve"> : Lorsqu’une </w:t>
      </w:r>
      <w:r w:rsidR="002375D4" w:rsidRPr="00822CCA">
        <w:rPr>
          <w:bCs/>
          <w:i/>
          <w:sz w:val="22"/>
          <w:szCs w:val="22"/>
        </w:rPr>
        <w:t xml:space="preserve">instruction </w:t>
      </w:r>
      <w:r w:rsidRPr="00822CCA">
        <w:rPr>
          <w:bCs/>
          <w:i/>
          <w:sz w:val="22"/>
          <w:szCs w:val="22"/>
        </w:rPr>
        <w:t>est ouverte</w:t>
      </w:r>
      <w:r w:rsidR="002375D4" w:rsidRPr="00822CCA">
        <w:rPr>
          <w:bCs/>
          <w:i/>
          <w:sz w:val="22"/>
          <w:szCs w:val="22"/>
        </w:rPr>
        <w:t>,</w:t>
      </w:r>
      <w:r w:rsidRPr="00822CCA">
        <w:rPr>
          <w:bCs/>
          <w:i/>
          <w:sz w:val="22"/>
          <w:szCs w:val="22"/>
        </w:rPr>
        <w:t xml:space="preserve"> la police peut d’ailleurs agir </w:t>
      </w:r>
      <w:r w:rsidRPr="00822CCA">
        <w:rPr>
          <w:bCs/>
          <w:i/>
          <w:sz w:val="22"/>
          <w:szCs w:val="22"/>
          <w:u w:val="single"/>
        </w:rPr>
        <w:t>sur délégation des juridictions d’instruction</w:t>
      </w:r>
      <w:r w:rsidRPr="00822CCA">
        <w:rPr>
          <w:bCs/>
          <w:i/>
          <w:sz w:val="22"/>
          <w:szCs w:val="22"/>
        </w:rPr>
        <w:t xml:space="preserve"> (par commission rogatoire). La police agit alors dans un cadre « particulier », celui de l’instruction : elle agit au nom et pour le compte du juge. </w:t>
      </w:r>
    </w:p>
    <w:p w14:paraId="3AF528B2" w14:textId="77777777" w:rsidR="0047247E" w:rsidRDefault="0047247E" w:rsidP="0047247E">
      <w:pPr>
        <w:pStyle w:val="Pieddepage"/>
        <w:tabs>
          <w:tab w:val="left" w:pos="708"/>
        </w:tabs>
        <w:jc w:val="both"/>
        <w:rPr>
          <w:bCs/>
        </w:rPr>
      </w:pPr>
    </w:p>
    <w:p w14:paraId="6A270788" w14:textId="77777777" w:rsidR="0047247E" w:rsidRDefault="0047247E" w:rsidP="0047247E">
      <w:pPr>
        <w:pStyle w:val="Pieddepage"/>
        <w:tabs>
          <w:tab w:val="left" w:pos="708"/>
        </w:tabs>
        <w:jc w:val="both"/>
        <w:rPr>
          <w:b/>
          <w:bCs/>
        </w:rPr>
      </w:pPr>
      <w:r>
        <w:rPr>
          <w:bCs/>
        </w:rPr>
        <w:t>Il y a donc l’enquête dirigée par le juge d’instruction (l’information judiciaire) à laquelle peut participer la police (commission rogatoire). Il y a aussi l’enquête préliminaire et de flagrance qui sont des enquêtes dirigées cette fois par le Procureur de la République.</w:t>
      </w:r>
    </w:p>
    <w:p w14:paraId="7658E88F" w14:textId="72E9EE93" w:rsidR="0047247E" w:rsidRDefault="0047247E" w:rsidP="0047247E">
      <w:pPr>
        <w:pStyle w:val="Pieddepage"/>
        <w:tabs>
          <w:tab w:val="left" w:pos="708"/>
        </w:tabs>
        <w:jc w:val="both"/>
        <w:rPr>
          <w:bCs/>
        </w:rPr>
      </w:pPr>
      <w:r>
        <w:rPr>
          <w:b/>
          <w:bCs/>
        </w:rPr>
        <w:t xml:space="preserve">Les développements qui suivent concernent l’enquête préliminaire et l’enquête de flagrance. </w:t>
      </w:r>
      <w:r>
        <w:rPr>
          <w:bCs/>
        </w:rPr>
        <w:t>La loi précise que seuls les officiers de police judiciaire et, sous leur contrôle, certains agents de police judiciaire sont compétents pour procéder à une enquêt</w:t>
      </w:r>
      <w:r w:rsidR="00281783">
        <w:rPr>
          <w:bCs/>
        </w:rPr>
        <w:t>e préliminaire ou de flagrance.</w:t>
      </w:r>
    </w:p>
    <w:p w14:paraId="4BDEB554" w14:textId="77777777" w:rsidR="0047247E" w:rsidRDefault="0047247E" w:rsidP="0047247E">
      <w:pPr>
        <w:pStyle w:val="Pieddepage"/>
        <w:tabs>
          <w:tab w:val="left" w:pos="708"/>
        </w:tabs>
        <w:jc w:val="both"/>
        <w:rPr>
          <w:bCs/>
        </w:rPr>
      </w:pPr>
    </w:p>
    <w:p w14:paraId="39DF2943" w14:textId="77777777" w:rsidR="0047247E" w:rsidRDefault="0047247E" w:rsidP="0047247E">
      <w:pPr>
        <w:pStyle w:val="Pieddepage"/>
        <w:tabs>
          <w:tab w:val="left" w:pos="708"/>
        </w:tabs>
        <w:jc w:val="both"/>
        <w:rPr>
          <w:bCs/>
        </w:rPr>
      </w:pPr>
    </w:p>
    <w:p w14:paraId="413ECFB3" w14:textId="77777777" w:rsidR="0047247E" w:rsidRDefault="0047247E" w:rsidP="0047247E">
      <w:pPr>
        <w:pStyle w:val="Pieddepage"/>
        <w:tabs>
          <w:tab w:val="left" w:pos="708"/>
        </w:tabs>
        <w:jc w:val="both"/>
        <w:rPr>
          <w:b/>
          <w:bCs/>
        </w:rPr>
      </w:pPr>
      <w:r>
        <w:rPr>
          <w:bCs/>
        </w:rPr>
        <w:tab/>
        <w:t>-</w:t>
      </w:r>
      <w:r>
        <w:rPr>
          <w:b/>
          <w:bCs/>
          <w:u w:val="single"/>
        </w:rPr>
        <w:t>L’ENQUÊTE PRÉLIMINAIRE</w:t>
      </w:r>
      <w:r>
        <w:rPr>
          <w:b/>
          <w:bCs/>
        </w:rPr>
        <w:t> :</w:t>
      </w:r>
    </w:p>
    <w:p w14:paraId="21B2D022" w14:textId="77777777" w:rsidR="0047247E" w:rsidRDefault="0047247E" w:rsidP="0047247E">
      <w:pPr>
        <w:pStyle w:val="Pieddepage"/>
        <w:tabs>
          <w:tab w:val="left" w:pos="708"/>
        </w:tabs>
        <w:jc w:val="both"/>
        <w:rPr>
          <w:bCs/>
        </w:rPr>
      </w:pPr>
    </w:p>
    <w:p w14:paraId="416C5B24" w14:textId="152FB262" w:rsidR="0047247E" w:rsidRDefault="0047247E" w:rsidP="0047247E">
      <w:pPr>
        <w:pStyle w:val="Pieddepage"/>
        <w:tabs>
          <w:tab w:val="left" w:pos="708"/>
        </w:tabs>
        <w:jc w:val="both"/>
        <w:rPr>
          <w:bCs/>
        </w:rPr>
      </w:pPr>
      <w:r>
        <w:rPr>
          <w:bCs/>
        </w:rPr>
        <w:tab/>
      </w:r>
      <w:r w:rsidR="00E54B62">
        <w:rPr>
          <w:bCs/>
        </w:rPr>
        <w:t>Elle</w:t>
      </w:r>
      <w:r>
        <w:rPr>
          <w:bCs/>
        </w:rPr>
        <w:t xml:space="preserve"> concerne une infraction qui n’entre pas dans le cadre du flagrant délit</w:t>
      </w:r>
      <w:r w:rsidR="00E54B62">
        <w:rPr>
          <w:bCs/>
        </w:rPr>
        <w:t> ; e</w:t>
      </w:r>
      <w:r>
        <w:rPr>
          <w:bCs/>
        </w:rPr>
        <w:t xml:space="preserve">lle est réalisée par la police judiciaire (PJ) : </w:t>
      </w:r>
    </w:p>
    <w:p w14:paraId="74F1405A" w14:textId="7A553B2C" w:rsidR="0047247E" w:rsidRDefault="0047247E" w:rsidP="0047247E">
      <w:pPr>
        <w:pStyle w:val="Pieddepage"/>
        <w:tabs>
          <w:tab w:val="left" w:pos="708"/>
        </w:tabs>
        <w:jc w:val="both"/>
        <w:rPr>
          <w:bCs/>
        </w:rPr>
      </w:pPr>
      <w:r>
        <w:rPr>
          <w:bCs/>
        </w:rPr>
        <w:t>-</w:t>
      </w:r>
      <w:r>
        <w:rPr>
          <w:bCs/>
          <w:u w:val="single"/>
        </w:rPr>
        <w:t>soit d’office</w:t>
      </w:r>
      <w:r>
        <w:rPr>
          <w:bCs/>
        </w:rPr>
        <w:t xml:space="preserve"> (elle décide elle-même de réunir certains renseignements, suite à la constatation d’une infraction ou sur les indications d’un témoin ou d’une victime), </w:t>
      </w:r>
    </w:p>
    <w:p w14:paraId="663EB973" w14:textId="77777777" w:rsidR="0047247E" w:rsidRDefault="0047247E" w:rsidP="0047247E">
      <w:pPr>
        <w:pStyle w:val="Pieddepage"/>
        <w:tabs>
          <w:tab w:val="left" w:pos="708"/>
        </w:tabs>
        <w:jc w:val="both"/>
        <w:rPr>
          <w:bCs/>
        </w:rPr>
      </w:pPr>
      <w:r>
        <w:rPr>
          <w:bCs/>
          <w:u w:val="single"/>
        </w:rPr>
        <w:t xml:space="preserve">-soit à la demande du procureur de la République </w:t>
      </w:r>
      <w:r>
        <w:rPr>
          <w:bCs/>
        </w:rPr>
        <w:t xml:space="preserve">(pour qu’il puisse ensuite décider s’il y a lieu de poursuivre). </w:t>
      </w:r>
    </w:p>
    <w:p w14:paraId="177D5EEE" w14:textId="77777777" w:rsidR="00925FFD" w:rsidRDefault="00925FFD" w:rsidP="0047247E">
      <w:pPr>
        <w:pStyle w:val="Pieddepage"/>
        <w:tabs>
          <w:tab w:val="left" w:pos="708"/>
        </w:tabs>
        <w:jc w:val="both"/>
        <w:rPr>
          <w:b/>
          <w:bCs/>
        </w:rPr>
      </w:pPr>
    </w:p>
    <w:p w14:paraId="44D5BF0F" w14:textId="1C025A06" w:rsidR="009F0758" w:rsidRPr="00AA616E" w:rsidRDefault="0047247E" w:rsidP="0047247E">
      <w:pPr>
        <w:pStyle w:val="Pieddepage"/>
        <w:tabs>
          <w:tab w:val="left" w:pos="708"/>
        </w:tabs>
        <w:jc w:val="both"/>
        <w:rPr>
          <w:i/>
          <w:iCs/>
          <w:color w:val="4B4B4B"/>
          <w:shd w:val="clear" w:color="auto" w:fill="FFFFFF"/>
        </w:rPr>
      </w:pPr>
      <w:r>
        <w:rPr>
          <w:b/>
          <w:bCs/>
        </w:rPr>
        <w:t xml:space="preserve">L’enquête a pour objet la recherche et la réunion des renseignements qui permettront le cas échéant d’engager des poursuites pénales. La procédure est secrète et non </w:t>
      </w:r>
      <w:r w:rsidRPr="00AA616E">
        <w:rPr>
          <w:i/>
          <w:iCs/>
        </w:rPr>
        <w:t>contradictoire</w:t>
      </w:r>
      <w:r w:rsidR="002F6486" w:rsidRPr="00AA616E">
        <w:rPr>
          <w:i/>
          <w:iCs/>
        </w:rPr>
        <w:t xml:space="preserve"> (on note tout de même, </w:t>
      </w:r>
      <w:r w:rsidR="00AA616E" w:rsidRPr="00AA616E">
        <w:rPr>
          <w:i/>
          <w:iCs/>
        </w:rPr>
        <w:t>ces dernières années</w:t>
      </w:r>
      <w:r w:rsidR="002F6486" w:rsidRPr="00AA616E">
        <w:rPr>
          <w:i/>
          <w:iCs/>
        </w:rPr>
        <w:t xml:space="preserve">, un accroissement </w:t>
      </w:r>
      <w:r w:rsidR="00AA616E" w:rsidRPr="00AA616E">
        <w:rPr>
          <w:i/>
          <w:iCs/>
        </w:rPr>
        <w:t xml:space="preserve">du recours </w:t>
      </w:r>
      <w:r w:rsidR="009F0758" w:rsidRPr="00AA616E">
        <w:rPr>
          <w:i/>
          <w:iCs/>
        </w:rPr>
        <w:t xml:space="preserve">au principe du </w:t>
      </w:r>
      <w:r w:rsidR="009F0758" w:rsidRPr="00AA616E">
        <w:rPr>
          <w:i/>
          <w:iCs/>
          <w:color w:val="4B4B4B"/>
          <w:shd w:val="clear" w:color="auto" w:fill="FFFFFF"/>
        </w:rPr>
        <w:t>contradictoire</w:t>
      </w:r>
      <w:r w:rsidR="000B7DFB">
        <w:rPr>
          <w:i/>
          <w:iCs/>
          <w:color w:val="4B4B4B"/>
          <w:shd w:val="clear" w:color="auto" w:fill="FFFFFF"/>
        </w:rPr>
        <w:t>)</w:t>
      </w:r>
      <w:r w:rsidR="009F0758" w:rsidRPr="00AA616E">
        <w:rPr>
          <w:i/>
          <w:iCs/>
          <w:color w:val="4B4B4B"/>
          <w:shd w:val="clear" w:color="auto" w:fill="FFFFFF"/>
        </w:rPr>
        <w:t xml:space="preserve">. </w:t>
      </w:r>
    </w:p>
    <w:p w14:paraId="0B82845D" w14:textId="24A11D4E" w:rsidR="0047247E" w:rsidRDefault="0047247E" w:rsidP="0047247E">
      <w:pPr>
        <w:pStyle w:val="Pieddepage"/>
        <w:tabs>
          <w:tab w:val="left" w:pos="708"/>
        </w:tabs>
        <w:jc w:val="both"/>
        <w:rPr>
          <w:bCs/>
        </w:rPr>
      </w:pPr>
      <w:r>
        <w:rPr>
          <w:bCs/>
        </w:rPr>
        <w:t xml:space="preserve">Cette enquête intervient donc quand il s’avère nécessaire d’obtenir </w:t>
      </w:r>
      <w:r w:rsidR="00440552">
        <w:rPr>
          <w:bCs/>
        </w:rPr>
        <w:t>des</w:t>
      </w:r>
      <w:r>
        <w:rPr>
          <w:bCs/>
        </w:rPr>
        <w:t xml:space="preserve"> renseignements </w:t>
      </w:r>
      <w:r w:rsidR="000B7DFB">
        <w:rPr>
          <w:bCs/>
        </w:rPr>
        <w:t>sur l’</w:t>
      </w:r>
      <w:r>
        <w:rPr>
          <w:bCs/>
        </w:rPr>
        <w:t xml:space="preserve">infraction avant de saisir le juge d’instruction et parfois, avant toute demande du Procureur. </w:t>
      </w:r>
    </w:p>
    <w:p w14:paraId="291C9CA8" w14:textId="77777777" w:rsidR="0047247E" w:rsidRDefault="0047247E" w:rsidP="0047247E">
      <w:pPr>
        <w:pStyle w:val="Pieddepage"/>
        <w:tabs>
          <w:tab w:val="left" w:pos="708"/>
        </w:tabs>
        <w:jc w:val="both"/>
        <w:rPr>
          <w:bCs/>
        </w:rPr>
      </w:pPr>
      <w:r>
        <w:rPr>
          <w:bCs/>
        </w:rPr>
        <w:lastRenderedPageBreak/>
        <w:t xml:space="preserve">Les pouvoirs de la police judiciaire dans une enquête préliminaire sont strictement encadrés par la loi. </w:t>
      </w:r>
    </w:p>
    <w:p w14:paraId="49B2ADB3" w14:textId="77777777" w:rsidR="0047247E" w:rsidRDefault="0047247E" w:rsidP="0047247E">
      <w:pPr>
        <w:pStyle w:val="Pieddepage"/>
        <w:tabs>
          <w:tab w:val="left" w:pos="708"/>
        </w:tabs>
        <w:jc w:val="both"/>
        <w:rPr>
          <w:bCs/>
        </w:rPr>
      </w:pPr>
    </w:p>
    <w:p w14:paraId="66BE8F9B" w14:textId="74BD06AD" w:rsidR="0047247E" w:rsidRPr="00B64CAD" w:rsidRDefault="0047247E" w:rsidP="0047247E">
      <w:pPr>
        <w:pStyle w:val="Pieddepage"/>
        <w:tabs>
          <w:tab w:val="left" w:pos="708"/>
        </w:tabs>
        <w:jc w:val="both"/>
        <w:rPr>
          <w:b/>
          <w:bCs/>
          <w:u w:val="single"/>
        </w:rPr>
      </w:pPr>
      <w:r w:rsidRPr="00B64CAD">
        <w:rPr>
          <w:b/>
          <w:bCs/>
          <w:u w:val="single"/>
        </w:rPr>
        <w:t>La PJ procède à :</w:t>
      </w:r>
    </w:p>
    <w:p w14:paraId="12B60ED7" w14:textId="5E56885B" w:rsidR="00FA1F6E" w:rsidRDefault="00FA1F6E" w:rsidP="0047247E">
      <w:pPr>
        <w:pStyle w:val="Pieddepage"/>
        <w:tabs>
          <w:tab w:val="left" w:pos="708"/>
        </w:tabs>
        <w:jc w:val="both"/>
        <w:rPr>
          <w:bCs/>
        </w:rPr>
      </w:pPr>
      <w:r>
        <w:rPr>
          <w:bCs/>
        </w:rPr>
        <w:t>-</w:t>
      </w:r>
      <w:r w:rsidRPr="00B64CAD">
        <w:rPr>
          <w:b/>
          <w:bCs/>
        </w:rPr>
        <w:t>des auditions</w:t>
      </w:r>
      <w:r>
        <w:rPr>
          <w:bCs/>
        </w:rPr>
        <w:t xml:space="preserve"> : toute personne susceptible de fournir des renseignements peut être convoquée.  </w:t>
      </w:r>
    </w:p>
    <w:p w14:paraId="05A8831D" w14:textId="346D0FC7" w:rsidR="00FA1F6E" w:rsidRDefault="00FA1F6E" w:rsidP="0047247E">
      <w:pPr>
        <w:pStyle w:val="Pieddepage"/>
        <w:tabs>
          <w:tab w:val="left" w:pos="708"/>
        </w:tabs>
        <w:jc w:val="both"/>
        <w:rPr>
          <w:bCs/>
        </w:rPr>
      </w:pPr>
      <w:r>
        <w:rPr>
          <w:bCs/>
        </w:rPr>
        <w:t>-</w:t>
      </w:r>
      <w:r w:rsidRPr="00B64CAD">
        <w:rPr>
          <w:b/>
          <w:bCs/>
        </w:rPr>
        <w:t>Des perquisitions et visites domiciliaires</w:t>
      </w:r>
      <w:r>
        <w:rPr>
          <w:bCs/>
        </w:rPr>
        <w:t xml:space="preserve"> </w:t>
      </w:r>
      <w:r w:rsidR="00E01F57">
        <w:rPr>
          <w:bCs/>
        </w:rPr>
        <w:t xml:space="preserve">(entre 6 heures et 21 heures seulement) et </w:t>
      </w:r>
      <w:r w:rsidR="00E01F57" w:rsidRPr="00465FCE">
        <w:rPr>
          <w:bCs/>
          <w:u w:val="single"/>
        </w:rPr>
        <w:t>avec l’assentiment express et écrit de la personne chez laquelle elles ont lieu</w:t>
      </w:r>
      <w:r w:rsidR="00E01F57">
        <w:rPr>
          <w:bCs/>
        </w:rPr>
        <w:t xml:space="preserve">. La PJ établit un PV de constatations qui doit être signé de la personne qui en a fait l’objet. </w:t>
      </w:r>
      <w:r w:rsidR="00E01F57">
        <w:rPr>
          <w:bCs/>
          <w:i/>
        </w:rPr>
        <w:t>S</w:t>
      </w:r>
      <w:r w:rsidR="00E01F57" w:rsidRPr="009F0758">
        <w:rPr>
          <w:bCs/>
          <w:i/>
        </w:rPr>
        <w:t>’agissant des perquisitions, pour les infractions punies de plus de trois ans de prison, le juge des libertés et de la détention peut autoriser une perquisition sans l’accord de l’occupant</w:t>
      </w:r>
    </w:p>
    <w:p w14:paraId="041F697C" w14:textId="2C3E2FB8" w:rsidR="00E01F57" w:rsidRPr="00B64CAD" w:rsidRDefault="00E01F57" w:rsidP="0047247E">
      <w:pPr>
        <w:pStyle w:val="Pieddepage"/>
        <w:tabs>
          <w:tab w:val="left" w:pos="708"/>
        </w:tabs>
        <w:jc w:val="both"/>
        <w:rPr>
          <w:b/>
          <w:bCs/>
        </w:rPr>
      </w:pPr>
      <w:r>
        <w:rPr>
          <w:bCs/>
        </w:rPr>
        <w:t>-</w:t>
      </w:r>
      <w:r w:rsidRPr="00B64CAD">
        <w:rPr>
          <w:b/>
          <w:bCs/>
        </w:rPr>
        <w:t>Des saisies de pièces à conviction qu’elle place sous scellés.</w:t>
      </w:r>
    </w:p>
    <w:p w14:paraId="68B970FF" w14:textId="50B4703E" w:rsidR="00E01F57" w:rsidRPr="00B64CAD" w:rsidRDefault="00E01F57" w:rsidP="0047247E">
      <w:pPr>
        <w:pStyle w:val="Pieddepage"/>
        <w:tabs>
          <w:tab w:val="left" w:pos="708"/>
        </w:tabs>
        <w:jc w:val="both"/>
        <w:rPr>
          <w:b/>
          <w:bCs/>
        </w:rPr>
      </w:pPr>
      <w:r w:rsidRPr="00B64CAD">
        <w:rPr>
          <w:b/>
          <w:bCs/>
        </w:rPr>
        <w:t>-Des contrôles d’identité</w:t>
      </w:r>
    </w:p>
    <w:p w14:paraId="3E77B1C2" w14:textId="2CFAD9A9" w:rsidR="00E01F57" w:rsidRPr="00B64CAD" w:rsidRDefault="00E01F57" w:rsidP="0047247E">
      <w:pPr>
        <w:pStyle w:val="Pieddepage"/>
        <w:tabs>
          <w:tab w:val="left" w:pos="708"/>
        </w:tabs>
        <w:jc w:val="both"/>
        <w:rPr>
          <w:b/>
          <w:bCs/>
        </w:rPr>
      </w:pPr>
      <w:r>
        <w:rPr>
          <w:bCs/>
        </w:rPr>
        <w:t>-</w:t>
      </w:r>
      <w:r w:rsidRPr="00B64CAD">
        <w:rPr>
          <w:b/>
          <w:bCs/>
        </w:rPr>
        <w:t>Des constatations, examens techniques ou scientifiques sur autorisation du procureur.</w:t>
      </w:r>
    </w:p>
    <w:p w14:paraId="2E7D02D6" w14:textId="3EF5948C" w:rsidR="00E01F57" w:rsidRDefault="00E01F57" w:rsidP="0047247E">
      <w:pPr>
        <w:pStyle w:val="Pieddepage"/>
        <w:tabs>
          <w:tab w:val="left" w:pos="708"/>
        </w:tabs>
        <w:jc w:val="both"/>
        <w:rPr>
          <w:bCs/>
        </w:rPr>
      </w:pPr>
      <w:r w:rsidRPr="00B64CAD">
        <w:rPr>
          <w:b/>
          <w:bCs/>
        </w:rPr>
        <w:t>-Des gardes à vue</w:t>
      </w:r>
      <w:r>
        <w:rPr>
          <w:bCs/>
        </w:rPr>
        <w:t xml:space="preserve"> (durée 24 heures prolongée ou abrégée) de tout personne dès lors qu’il existe une ou plusieurs raisons plausibles de la soupçonner d’avoir commis ou tenté de commettre une infraction (très réglementée</w:t>
      </w:r>
      <w:r w:rsidR="00B64CAD">
        <w:rPr>
          <w:bCs/>
        </w:rPr>
        <w:t xml:space="preserve"> et réformée régulièrement, dernière réforme de 2023</w:t>
      </w:r>
      <w:r>
        <w:rPr>
          <w:bCs/>
        </w:rPr>
        <w:t>).</w:t>
      </w:r>
    </w:p>
    <w:p w14:paraId="0785A894" w14:textId="4B27990F" w:rsidR="00E01F57" w:rsidRDefault="00E01F57" w:rsidP="0047247E">
      <w:pPr>
        <w:pStyle w:val="Pieddepage"/>
        <w:tabs>
          <w:tab w:val="left" w:pos="708"/>
        </w:tabs>
        <w:jc w:val="both"/>
        <w:rPr>
          <w:bCs/>
        </w:rPr>
      </w:pPr>
      <w:r>
        <w:rPr>
          <w:bCs/>
        </w:rPr>
        <w:t xml:space="preserve">La personne gardée à vue est immédiatement informée de ses droits : faire des déclarations, répondre aux questions ou se taire…A l’issue de la GAV, sur instructions du procureur, la personne est soit remise en liberté, soit déférée devant lui.  </w:t>
      </w:r>
    </w:p>
    <w:p w14:paraId="0385FE48" w14:textId="254DFB47" w:rsidR="00E01F57" w:rsidRDefault="00E01F57" w:rsidP="0047247E">
      <w:pPr>
        <w:pStyle w:val="Pieddepage"/>
        <w:tabs>
          <w:tab w:val="left" w:pos="708"/>
        </w:tabs>
        <w:jc w:val="both"/>
        <w:rPr>
          <w:bCs/>
        </w:rPr>
      </w:pPr>
    </w:p>
    <w:p w14:paraId="4CA9A01E" w14:textId="3B865957" w:rsidR="00E01F57" w:rsidRDefault="00D37993" w:rsidP="00E01F57">
      <w:pPr>
        <w:pStyle w:val="Pieddepage"/>
        <w:tabs>
          <w:tab w:val="left" w:pos="708"/>
        </w:tabs>
        <w:jc w:val="both"/>
        <w:rPr>
          <w:bCs/>
          <w:i/>
        </w:rPr>
      </w:pPr>
      <w:r>
        <w:rPr>
          <w:bCs/>
          <w:i/>
          <w:u w:val="single"/>
        </w:rPr>
        <w:t>Notes</w:t>
      </w:r>
      <w:r w:rsidR="00095072">
        <w:rPr>
          <w:bCs/>
          <w:i/>
          <w:u w:val="single"/>
        </w:rPr>
        <w:t xml:space="preserve"> </w:t>
      </w:r>
      <w:r w:rsidR="00095072" w:rsidRPr="00095072">
        <w:rPr>
          <w:bCs/>
          <w:i/>
        </w:rPr>
        <w:t>: -</w:t>
      </w:r>
      <w:r w:rsidR="00E01F57">
        <w:rPr>
          <w:bCs/>
          <w:i/>
        </w:rPr>
        <w:t xml:space="preserve">selon le </w:t>
      </w:r>
      <w:r>
        <w:rPr>
          <w:bCs/>
          <w:i/>
        </w:rPr>
        <w:t>C</w:t>
      </w:r>
      <w:r w:rsidR="00095072">
        <w:rPr>
          <w:bCs/>
          <w:i/>
        </w:rPr>
        <w:t>PP</w:t>
      </w:r>
      <w:r w:rsidR="00E01F57">
        <w:rPr>
          <w:bCs/>
          <w:i/>
        </w:rPr>
        <w:t>, « </w:t>
      </w:r>
      <w:r w:rsidR="00E01F57">
        <w:rPr>
          <w:i/>
          <w:color w:val="3C3C3C"/>
          <w:u w:val="single"/>
          <w:shd w:val="clear" w:color="auto" w:fill="FFFFFF"/>
        </w:rPr>
        <w:t>Dès le début de la garde à vue, la personne peut demander à être assistée par un avocat</w:t>
      </w:r>
      <w:r w:rsidR="00E01F57">
        <w:rPr>
          <w:i/>
          <w:color w:val="3C3C3C"/>
          <w:shd w:val="clear" w:color="auto" w:fill="FFFFFF"/>
        </w:rPr>
        <w:t>. Si elle n'est pas en mesure d'en désigner un ou si l'avocat choisi ne peut être contacté, elle peut demander qu'il lui en soit commis un d'office par le bâtonnier ».</w:t>
      </w:r>
    </w:p>
    <w:p w14:paraId="227081CE" w14:textId="77777777" w:rsidR="00E01F57" w:rsidRDefault="00E01F57" w:rsidP="00E01F57">
      <w:pPr>
        <w:pStyle w:val="Pieddepage"/>
        <w:tabs>
          <w:tab w:val="left" w:pos="708"/>
        </w:tabs>
        <w:jc w:val="both"/>
        <w:rPr>
          <w:bCs/>
          <w:i/>
        </w:rPr>
      </w:pPr>
    </w:p>
    <w:p w14:paraId="51308CAF" w14:textId="65BED9D1" w:rsidR="00E01F57" w:rsidRDefault="00095072" w:rsidP="00E01F57">
      <w:pPr>
        <w:pStyle w:val="Pieddepage"/>
        <w:tabs>
          <w:tab w:val="left" w:pos="708"/>
        </w:tabs>
        <w:jc w:val="both"/>
        <w:rPr>
          <w:bCs/>
          <w:i/>
        </w:rPr>
      </w:pPr>
      <w:r>
        <w:rPr>
          <w:bCs/>
          <w:i/>
        </w:rPr>
        <w:tab/>
        <w:t>-</w:t>
      </w:r>
      <w:r w:rsidR="00E01F57">
        <w:rPr>
          <w:bCs/>
          <w:i/>
        </w:rPr>
        <w:t>La réforme de 2019 a encadré la garde à vue des personnes placées sous tutelle et sous curatelle (pour permettre au tuteur</w:t>
      </w:r>
      <w:r w:rsidR="00FA320E">
        <w:rPr>
          <w:bCs/>
          <w:i/>
        </w:rPr>
        <w:t>/</w:t>
      </w:r>
      <w:r w:rsidR="00E01F57">
        <w:rPr>
          <w:bCs/>
          <w:i/>
        </w:rPr>
        <w:t xml:space="preserve">curateur d’être avisé et d’exercer certains droits). Le formalisme est </w:t>
      </w:r>
      <w:r w:rsidR="00FA320E">
        <w:rPr>
          <w:bCs/>
          <w:i/>
        </w:rPr>
        <w:t>aussi</w:t>
      </w:r>
      <w:r w:rsidR="00E01F57">
        <w:rPr>
          <w:bCs/>
          <w:i/>
        </w:rPr>
        <w:t xml:space="preserve"> allégé puisque la prolongation de la </w:t>
      </w:r>
      <w:r w:rsidR="00FA320E">
        <w:rPr>
          <w:bCs/>
          <w:i/>
        </w:rPr>
        <w:t>GAV</w:t>
      </w:r>
      <w:r w:rsidR="00E01F57">
        <w:rPr>
          <w:bCs/>
          <w:i/>
        </w:rPr>
        <w:t xml:space="preserve"> ne sera plus dans tous </w:t>
      </w:r>
      <w:proofErr w:type="gramStart"/>
      <w:r w:rsidR="00E01F57">
        <w:rPr>
          <w:bCs/>
          <w:i/>
        </w:rPr>
        <w:t>les cas subordonnée</w:t>
      </w:r>
      <w:proofErr w:type="gramEnd"/>
      <w:r w:rsidR="00E01F57">
        <w:rPr>
          <w:bCs/>
          <w:i/>
        </w:rPr>
        <w:t xml:space="preserve"> à la présentation au procureur. </w:t>
      </w:r>
    </w:p>
    <w:p w14:paraId="4E91EF0A" w14:textId="77777777" w:rsidR="00E01F57" w:rsidRDefault="00E01F57" w:rsidP="00E01F57">
      <w:pPr>
        <w:pStyle w:val="Pieddepage"/>
        <w:tabs>
          <w:tab w:val="left" w:pos="708"/>
        </w:tabs>
        <w:jc w:val="both"/>
        <w:rPr>
          <w:bCs/>
          <w:i/>
          <w:u w:val="single"/>
        </w:rPr>
      </w:pPr>
    </w:p>
    <w:p w14:paraId="73F352FE" w14:textId="1557832E" w:rsidR="0047247E" w:rsidRDefault="0047247E" w:rsidP="0047247E">
      <w:pPr>
        <w:pStyle w:val="Pieddepage"/>
        <w:tabs>
          <w:tab w:val="left" w:pos="708"/>
        </w:tabs>
        <w:jc w:val="both"/>
        <w:rPr>
          <w:bCs/>
        </w:rPr>
      </w:pPr>
      <w:r>
        <w:rPr>
          <w:bCs/>
        </w:rPr>
        <w:t xml:space="preserve"> </w:t>
      </w:r>
      <w:r>
        <w:rPr>
          <w:b/>
          <w:bCs/>
        </w:rPr>
        <w:t>À l’issue de l’enquête préliminaire, la PJ remet ses résultats au procureur de la République</w:t>
      </w:r>
      <w:r>
        <w:rPr>
          <w:bCs/>
        </w:rPr>
        <w:t xml:space="preserve"> </w:t>
      </w:r>
      <w:r>
        <w:rPr>
          <w:b/>
          <w:bCs/>
        </w:rPr>
        <w:t>qui décidera</w:t>
      </w:r>
      <w:r>
        <w:rPr>
          <w:bCs/>
        </w:rPr>
        <w:t>, selon le cas :</w:t>
      </w:r>
    </w:p>
    <w:p w14:paraId="58C3C618" w14:textId="77777777" w:rsidR="0047247E" w:rsidRDefault="0047247E" w:rsidP="0047247E">
      <w:pPr>
        <w:pStyle w:val="Pieddepage"/>
        <w:numPr>
          <w:ilvl w:val="0"/>
          <w:numId w:val="1"/>
        </w:numPr>
        <w:tabs>
          <w:tab w:val="left" w:pos="708"/>
        </w:tabs>
        <w:jc w:val="both"/>
        <w:rPr>
          <w:bCs/>
        </w:rPr>
      </w:pPr>
      <w:proofErr w:type="gramStart"/>
      <w:r>
        <w:rPr>
          <w:bCs/>
        </w:rPr>
        <w:t>soit</w:t>
      </w:r>
      <w:proofErr w:type="gramEnd"/>
      <w:r>
        <w:rPr>
          <w:bCs/>
        </w:rPr>
        <w:t xml:space="preserve"> de saisir le juge d’instruction (ouverture d’une information)</w:t>
      </w:r>
    </w:p>
    <w:p w14:paraId="69936F3E" w14:textId="77777777" w:rsidR="0047247E" w:rsidRDefault="0047247E" w:rsidP="0047247E">
      <w:pPr>
        <w:pStyle w:val="Pieddepage"/>
        <w:numPr>
          <w:ilvl w:val="0"/>
          <w:numId w:val="1"/>
        </w:numPr>
        <w:tabs>
          <w:tab w:val="left" w:pos="708"/>
        </w:tabs>
        <w:jc w:val="both"/>
        <w:rPr>
          <w:bCs/>
        </w:rPr>
      </w:pPr>
      <w:proofErr w:type="gramStart"/>
      <w:r>
        <w:rPr>
          <w:bCs/>
        </w:rPr>
        <w:t>soit</w:t>
      </w:r>
      <w:proofErr w:type="gramEnd"/>
      <w:r>
        <w:rPr>
          <w:bCs/>
        </w:rPr>
        <w:t xml:space="preserve"> d’exercer les poursuites devant la juridiction de jugement</w:t>
      </w:r>
    </w:p>
    <w:p w14:paraId="581F8646" w14:textId="77777777" w:rsidR="0047247E" w:rsidRDefault="0047247E" w:rsidP="0047247E">
      <w:pPr>
        <w:pStyle w:val="Pieddepage"/>
        <w:numPr>
          <w:ilvl w:val="0"/>
          <w:numId w:val="1"/>
        </w:numPr>
        <w:tabs>
          <w:tab w:val="left" w:pos="708"/>
        </w:tabs>
        <w:jc w:val="both"/>
        <w:rPr>
          <w:bCs/>
        </w:rPr>
      </w:pPr>
      <w:proofErr w:type="gramStart"/>
      <w:r>
        <w:rPr>
          <w:bCs/>
        </w:rPr>
        <w:t>soit</w:t>
      </w:r>
      <w:proofErr w:type="gramEnd"/>
      <w:r>
        <w:rPr>
          <w:bCs/>
        </w:rPr>
        <w:t xml:space="preserve"> de ne pas poursuivre (classe sans suite)</w:t>
      </w:r>
    </w:p>
    <w:p w14:paraId="4C6F02B9" w14:textId="77777777" w:rsidR="0047247E" w:rsidRDefault="0047247E" w:rsidP="0047247E">
      <w:pPr>
        <w:pStyle w:val="Pieddepage"/>
        <w:tabs>
          <w:tab w:val="left" w:pos="708"/>
        </w:tabs>
        <w:jc w:val="both"/>
        <w:rPr>
          <w:bCs/>
        </w:rPr>
      </w:pPr>
    </w:p>
    <w:p w14:paraId="59C83E22" w14:textId="77777777" w:rsidR="0047247E" w:rsidRDefault="0047247E" w:rsidP="0047247E">
      <w:pPr>
        <w:pStyle w:val="Pieddepage"/>
        <w:tabs>
          <w:tab w:val="left" w:pos="708"/>
        </w:tabs>
        <w:jc w:val="both"/>
        <w:rPr>
          <w:bCs/>
        </w:rPr>
      </w:pPr>
    </w:p>
    <w:p w14:paraId="720490C4" w14:textId="77777777" w:rsidR="0047247E" w:rsidRDefault="0047247E" w:rsidP="0047247E">
      <w:pPr>
        <w:pStyle w:val="Pieddepage"/>
        <w:tabs>
          <w:tab w:val="left" w:pos="708"/>
        </w:tabs>
        <w:ind w:left="780"/>
        <w:jc w:val="both"/>
        <w:rPr>
          <w:b/>
          <w:bCs/>
          <w:u w:val="single"/>
        </w:rPr>
      </w:pPr>
      <w:r>
        <w:rPr>
          <w:bCs/>
        </w:rPr>
        <w:t>-</w:t>
      </w:r>
      <w:r>
        <w:rPr>
          <w:b/>
          <w:bCs/>
          <w:u w:val="single"/>
        </w:rPr>
        <w:t>L’ENQUÊTE DE FLAGRANCE :</w:t>
      </w:r>
    </w:p>
    <w:p w14:paraId="3432970E" w14:textId="77777777" w:rsidR="0047247E" w:rsidRDefault="0047247E" w:rsidP="0047247E">
      <w:pPr>
        <w:pStyle w:val="Pieddepage"/>
        <w:tabs>
          <w:tab w:val="left" w:pos="708"/>
        </w:tabs>
        <w:jc w:val="both"/>
        <w:rPr>
          <w:bCs/>
        </w:rPr>
      </w:pPr>
    </w:p>
    <w:p w14:paraId="13D9C4A3" w14:textId="77777777" w:rsidR="0047247E" w:rsidRDefault="0047247E" w:rsidP="0047247E">
      <w:pPr>
        <w:pStyle w:val="Pieddepage"/>
        <w:tabs>
          <w:tab w:val="left" w:pos="708"/>
        </w:tabs>
        <w:jc w:val="both"/>
        <w:rPr>
          <w:bCs/>
        </w:rPr>
      </w:pPr>
      <w:r>
        <w:rPr>
          <w:b/>
          <w:bCs/>
        </w:rPr>
        <w:tab/>
        <w:t xml:space="preserve">L’infraction flagrante est, en général, celle qui se commet actuellement ou qui vient de se commettre. </w:t>
      </w:r>
      <w:r>
        <w:rPr>
          <w:bCs/>
        </w:rPr>
        <w:t xml:space="preserve">Il s’agit donc de situations dans lesquelles </w:t>
      </w:r>
      <w:r>
        <w:rPr>
          <w:b/>
          <w:bCs/>
        </w:rPr>
        <w:t>il convient d’agir vite</w:t>
      </w:r>
      <w:r>
        <w:rPr>
          <w:bCs/>
        </w:rPr>
        <w:t xml:space="preserve"> (c’est une sorte d’état d’urgence qui résulte de la flagrance) pour rechercher tous les renseignements utiles.</w:t>
      </w:r>
    </w:p>
    <w:p w14:paraId="24595ECF" w14:textId="42FF013E" w:rsidR="0047247E" w:rsidRDefault="0047247E" w:rsidP="0047247E">
      <w:pPr>
        <w:pStyle w:val="Pieddepage"/>
        <w:tabs>
          <w:tab w:val="left" w:pos="708"/>
        </w:tabs>
        <w:jc w:val="both"/>
        <w:rPr>
          <w:bCs/>
          <w:i/>
          <w:sz w:val="22"/>
          <w:szCs w:val="22"/>
        </w:rPr>
      </w:pPr>
      <w:r>
        <w:rPr>
          <w:bCs/>
          <w:i/>
          <w:sz w:val="22"/>
          <w:szCs w:val="22"/>
        </w:rPr>
        <w:t xml:space="preserve">L’enquête de flagrance ne peut, en principe, durer </w:t>
      </w:r>
      <w:r>
        <w:rPr>
          <w:bCs/>
          <w:i/>
          <w:sz w:val="22"/>
          <w:szCs w:val="22"/>
          <w:u w:val="single"/>
        </w:rPr>
        <w:t>plus de huit jours</w:t>
      </w:r>
      <w:r>
        <w:rPr>
          <w:bCs/>
          <w:i/>
          <w:sz w:val="22"/>
          <w:szCs w:val="22"/>
        </w:rPr>
        <w:t xml:space="preserve">. </w:t>
      </w:r>
    </w:p>
    <w:p w14:paraId="1396EA84" w14:textId="77777777" w:rsidR="0047247E" w:rsidRDefault="0047247E" w:rsidP="0047247E">
      <w:pPr>
        <w:pStyle w:val="Pieddepage"/>
        <w:tabs>
          <w:tab w:val="left" w:pos="708"/>
        </w:tabs>
        <w:jc w:val="both"/>
        <w:rPr>
          <w:bCs/>
        </w:rPr>
      </w:pPr>
    </w:p>
    <w:p w14:paraId="1FAF9017" w14:textId="77777777" w:rsidR="0047247E" w:rsidRDefault="0047247E" w:rsidP="0047247E">
      <w:pPr>
        <w:pStyle w:val="Pieddepage"/>
        <w:tabs>
          <w:tab w:val="left" w:pos="708"/>
        </w:tabs>
        <w:jc w:val="both"/>
        <w:rPr>
          <w:b/>
          <w:bCs/>
        </w:rPr>
      </w:pPr>
      <w:r>
        <w:rPr>
          <w:b/>
          <w:bCs/>
        </w:rPr>
        <w:t>-L’état de flagrance :</w:t>
      </w:r>
      <w:r>
        <w:rPr>
          <w:bCs/>
        </w:rPr>
        <w:t xml:space="preserve"> l</w:t>
      </w:r>
      <w:r>
        <w:rPr>
          <w:b/>
          <w:bCs/>
        </w:rPr>
        <w:t>a loi prévoit trois situations de flagrance :</w:t>
      </w:r>
    </w:p>
    <w:p w14:paraId="2D37766F" w14:textId="77777777" w:rsidR="0047247E" w:rsidRDefault="0047247E" w:rsidP="0047247E">
      <w:pPr>
        <w:pStyle w:val="Pieddepage"/>
        <w:numPr>
          <w:ilvl w:val="0"/>
          <w:numId w:val="2"/>
        </w:numPr>
        <w:pBdr>
          <w:top w:val="single" w:sz="4" w:space="1" w:color="auto"/>
          <w:left w:val="single" w:sz="4" w:space="18" w:color="auto"/>
          <w:bottom w:val="single" w:sz="4" w:space="1" w:color="auto"/>
          <w:right w:val="single" w:sz="4" w:space="4" w:color="auto"/>
        </w:pBdr>
        <w:jc w:val="both"/>
        <w:rPr>
          <w:bCs/>
        </w:rPr>
      </w:pPr>
      <w:proofErr w:type="gramStart"/>
      <w:r>
        <w:rPr>
          <w:bCs/>
        </w:rPr>
        <w:t>le</w:t>
      </w:r>
      <w:proofErr w:type="gramEnd"/>
      <w:r>
        <w:rPr>
          <w:bCs/>
        </w:rPr>
        <w:t xml:space="preserve"> crime ou le délit </w:t>
      </w:r>
      <w:r>
        <w:rPr>
          <w:b/>
          <w:bCs/>
        </w:rPr>
        <w:t>est en</w:t>
      </w:r>
      <w:r>
        <w:rPr>
          <w:bCs/>
        </w:rPr>
        <w:t xml:space="preserve"> </w:t>
      </w:r>
      <w:r>
        <w:rPr>
          <w:b/>
          <w:bCs/>
        </w:rPr>
        <w:t>train de se commettre</w:t>
      </w:r>
      <w:r>
        <w:rPr>
          <w:bCs/>
        </w:rPr>
        <w:t xml:space="preserve"> </w:t>
      </w:r>
    </w:p>
    <w:p w14:paraId="43C73D04" w14:textId="77777777" w:rsidR="0047247E" w:rsidRDefault="0047247E" w:rsidP="0047247E">
      <w:pPr>
        <w:pStyle w:val="Pieddepage"/>
        <w:numPr>
          <w:ilvl w:val="0"/>
          <w:numId w:val="2"/>
        </w:numPr>
        <w:pBdr>
          <w:top w:val="single" w:sz="4" w:space="1" w:color="auto"/>
          <w:left w:val="single" w:sz="4" w:space="18" w:color="auto"/>
          <w:bottom w:val="single" w:sz="4" w:space="1" w:color="auto"/>
          <w:right w:val="single" w:sz="4" w:space="4" w:color="auto"/>
        </w:pBdr>
        <w:jc w:val="both"/>
        <w:rPr>
          <w:bCs/>
        </w:rPr>
      </w:pPr>
      <w:proofErr w:type="gramStart"/>
      <w:r>
        <w:rPr>
          <w:bCs/>
        </w:rPr>
        <w:t>le</w:t>
      </w:r>
      <w:proofErr w:type="gramEnd"/>
      <w:r>
        <w:rPr>
          <w:bCs/>
        </w:rPr>
        <w:t xml:space="preserve"> crime ou le délit </w:t>
      </w:r>
      <w:r>
        <w:rPr>
          <w:b/>
          <w:bCs/>
        </w:rPr>
        <w:t>vient de se commettre</w:t>
      </w:r>
      <w:r>
        <w:rPr>
          <w:bCs/>
        </w:rPr>
        <w:t xml:space="preserve"> </w:t>
      </w:r>
    </w:p>
    <w:p w14:paraId="4D7CA13D" w14:textId="4BE12E2B" w:rsidR="0047247E" w:rsidRDefault="0047247E" w:rsidP="0047247E">
      <w:pPr>
        <w:pStyle w:val="Pieddepage"/>
        <w:numPr>
          <w:ilvl w:val="0"/>
          <w:numId w:val="2"/>
        </w:numPr>
        <w:pBdr>
          <w:top w:val="single" w:sz="4" w:space="1" w:color="auto"/>
          <w:left w:val="single" w:sz="4" w:space="18" w:color="auto"/>
          <w:bottom w:val="single" w:sz="4" w:space="1" w:color="auto"/>
          <w:right w:val="single" w:sz="4" w:space="4" w:color="auto"/>
        </w:pBdr>
        <w:jc w:val="both"/>
        <w:rPr>
          <w:bCs/>
        </w:rPr>
      </w:pPr>
      <w:proofErr w:type="gramStart"/>
      <w:r>
        <w:rPr>
          <w:b/>
          <w:bCs/>
        </w:rPr>
        <w:t>dans</w:t>
      </w:r>
      <w:proofErr w:type="gramEnd"/>
      <w:r>
        <w:rPr>
          <w:b/>
          <w:bCs/>
        </w:rPr>
        <w:t xml:space="preserve"> un temps très voisin de l’action</w:t>
      </w:r>
      <w:r>
        <w:rPr>
          <w:bCs/>
        </w:rPr>
        <w:t xml:space="preserve">, la personne soupçonnée est poursuivie par la clameur publique </w:t>
      </w:r>
      <w:r w:rsidR="00300B37">
        <w:rPr>
          <w:bCs/>
        </w:rPr>
        <w:t>(</w:t>
      </w:r>
      <w:r w:rsidR="00300B37" w:rsidRPr="004F6EFE">
        <w:rPr>
          <w:bCs/>
          <w:i/>
          <w:iCs/>
        </w:rPr>
        <w:t>réaction collective immédiate</w:t>
      </w:r>
      <w:r w:rsidR="00300B37">
        <w:rPr>
          <w:bCs/>
        </w:rPr>
        <w:t xml:space="preserve">) </w:t>
      </w:r>
      <w:r>
        <w:rPr>
          <w:b/>
          <w:bCs/>
        </w:rPr>
        <w:t>ou</w:t>
      </w:r>
      <w:r>
        <w:rPr>
          <w:bCs/>
        </w:rPr>
        <w:t xml:space="preserve"> est trouvée en possession d’objets, ou encore présente des traces ou indices laissant penser qu’elle a participé au crime ou au délit </w:t>
      </w:r>
    </w:p>
    <w:p w14:paraId="2D2AEF8C" w14:textId="77777777" w:rsidR="0047247E" w:rsidRDefault="0047247E" w:rsidP="0047247E">
      <w:pPr>
        <w:pStyle w:val="Pieddepage"/>
        <w:tabs>
          <w:tab w:val="left" w:pos="708"/>
        </w:tabs>
        <w:jc w:val="both"/>
        <w:rPr>
          <w:bCs/>
        </w:rPr>
      </w:pPr>
      <w:r>
        <w:rPr>
          <w:bCs/>
        </w:rPr>
        <w:lastRenderedPageBreak/>
        <w:t xml:space="preserve">La flagrance n’est envisagée par la loi qu’en matière de délit punissable d’un emprisonnement et en matière de crime, ce qui exclut les petits délits et les contraventions. </w:t>
      </w:r>
    </w:p>
    <w:p w14:paraId="63348E72" w14:textId="77777777" w:rsidR="0047247E" w:rsidRDefault="0047247E" w:rsidP="0047247E">
      <w:pPr>
        <w:pStyle w:val="Pieddepage"/>
        <w:tabs>
          <w:tab w:val="left" w:pos="708"/>
        </w:tabs>
        <w:jc w:val="both"/>
        <w:rPr>
          <w:bCs/>
        </w:rPr>
      </w:pPr>
    </w:p>
    <w:p w14:paraId="72499B47" w14:textId="77777777" w:rsidR="0047247E" w:rsidRDefault="0047247E" w:rsidP="0047247E">
      <w:pPr>
        <w:pStyle w:val="Pieddepage"/>
        <w:tabs>
          <w:tab w:val="left" w:pos="708"/>
        </w:tabs>
        <w:jc w:val="both"/>
        <w:rPr>
          <w:bCs/>
        </w:rPr>
      </w:pPr>
      <w:r>
        <w:rPr>
          <w:b/>
          <w:bCs/>
        </w:rPr>
        <w:t xml:space="preserve">En cas de flagrance, la loi accorde à la police judiciaire des pouvoirs </w:t>
      </w:r>
      <w:r>
        <w:rPr>
          <w:b/>
          <w:bCs/>
          <w:u w:val="single"/>
        </w:rPr>
        <w:t>de coercition</w:t>
      </w:r>
      <w:r>
        <w:rPr>
          <w:b/>
          <w:bCs/>
        </w:rPr>
        <w:t xml:space="preserve"> plus étendus que dans l’enquête préliminaire. </w:t>
      </w:r>
      <w:r w:rsidRPr="00500FD6">
        <w:rPr>
          <w:bCs/>
          <w:u w:val="single"/>
        </w:rPr>
        <w:t>Les enquêteurs peuvent, par exemple, arrêter un suspect.</w:t>
      </w:r>
      <w:r>
        <w:rPr>
          <w:bCs/>
        </w:rPr>
        <w:t xml:space="preserve"> L’enquête de flagrance est donc caractérisée par le fait que les policiers peuvent recourir s’il le faut, </w:t>
      </w:r>
      <w:r>
        <w:rPr>
          <w:bCs/>
          <w:u w:val="single"/>
        </w:rPr>
        <w:t>à la contrainte</w:t>
      </w:r>
      <w:r>
        <w:rPr>
          <w:bCs/>
        </w:rPr>
        <w:t xml:space="preserve"> (la contrainte est justifiée car l’infraction est constatée). </w:t>
      </w:r>
    </w:p>
    <w:p w14:paraId="0CD6FA44" w14:textId="77777777" w:rsidR="0047247E" w:rsidRDefault="0047247E" w:rsidP="0047247E">
      <w:pPr>
        <w:pStyle w:val="Pieddepage"/>
        <w:tabs>
          <w:tab w:val="left" w:pos="708"/>
        </w:tabs>
        <w:jc w:val="both"/>
        <w:rPr>
          <w:b/>
          <w:bCs/>
        </w:rPr>
      </w:pPr>
    </w:p>
    <w:p w14:paraId="2E4BC5C4" w14:textId="0436B43A" w:rsidR="0047247E" w:rsidRDefault="0047247E" w:rsidP="0047247E">
      <w:pPr>
        <w:pStyle w:val="Pieddepage"/>
        <w:tabs>
          <w:tab w:val="left" w:pos="708"/>
        </w:tabs>
        <w:jc w:val="both"/>
        <w:rPr>
          <w:bCs/>
        </w:rPr>
      </w:pPr>
      <w:r>
        <w:rPr>
          <w:b/>
          <w:bCs/>
        </w:rPr>
        <w:t xml:space="preserve">En cas de délit flagrant, l’officier de police judiciaire </w:t>
      </w:r>
      <w:r>
        <w:rPr>
          <w:b/>
          <w:bCs/>
          <w:u w:val="single"/>
        </w:rPr>
        <w:t>se transporte sans délai sur les lieux</w:t>
      </w:r>
      <w:r>
        <w:rPr>
          <w:bCs/>
        </w:rPr>
        <w:t xml:space="preserve">. Il </w:t>
      </w:r>
      <w:r>
        <w:rPr>
          <w:b/>
          <w:bCs/>
        </w:rPr>
        <w:t xml:space="preserve">procède à toutes </w:t>
      </w:r>
      <w:r>
        <w:rPr>
          <w:b/>
          <w:bCs/>
          <w:u w:val="single"/>
        </w:rPr>
        <w:t>les constatation</w:t>
      </w:r>
      <w:r>
        <w:rPr>
          <w:b/>
          <w:bCs/>
        </w:rPr>
        <w:t>s utiles et veille à la conservation de tout ce qui peut servir à la manifestation de la vérité</w:t>
      </w:r>
      <w:r>
        <w:rPr>
          <w:bCs/>
        </w:rPr>
        <w:t xml:space="preserve"> (objets armes, instruments, indices). </w:t>
      </w:r>
    </w:p>
    <w:p w14:paraId="004E9641" w14:textId="779F59E2" w:rsidR="0047247E" w:rsidRDefault="0047247E" w:rsidP="0047247E">
      <w:pPr>
        <w:pStyle w:val="Pieddepage"/>
        <w:tabs>
          <w:tab w:val="left" w:pos="708"/>
        </w:tabs>
        <w:jc w:val="both"/>
        <w:rPr>
          <w:bCs/>
        </w:rPr>
      </w:pPr>
      <w:r>
        <w:rPr>
          <w:b/>
          <w:bCs/>
        </w:rPr>
        <w:t xml:space="preserve">Pour les nécessités de l’enquête, il peut procéder à </w:t>
      </w:r>
      <w:r>
        <w:rPr>
          <w:b/>
          <w:bCs/>
          <w:u w:val="single"/>
        </w:rPr>
        <w:t>la garde à vue</w:t>
      </w:r>
      <w:r>
        <w:rPr>
          <w:bCs/>
        </w:rPr>
        <w:t xml:space="preserve"> de la personne qui a été appréhendée ou conduite à lui. L’</w:t>
      </w:r>
      <w:r w:rsidR="004D1BFA">
        <w:rPr>
          <w:bCs/>
        </w:rPr>
        <w:t xml:space="preserve">OPJ </w:t>
      </w:r>
      <w:r>
        <w:rPr>
          <w:bCs/>
        </w:rPr>
        <w:t xml:space="preserve">peut </w:t>
      </w:r>
      <w:r w:rsidR="004D1BFA">
        <w:rPr>
          <w:bCs/>
        </w:rPr>
        <w:t>aussi</w:t>
      </w:r>
      <w:r>
        <w:rPr>
          <w:bCs/>
        </w:rPr>
        <w:t xml:space="preserve"> faire appel à des </w:t>
      </w:r>
      <w:r>
        <w:rPr>
          <w:b/>
          <w:bCs/>
        </w:rPr>
        <w:t>experts</w:t>
      </w:r>
      <w:r>
        <w:rPr>
          <w:bCs/>
        </w:rPr>
        <w:t xml:space="preserve"> ou à des </w:t>
      </w:r>
      <w:r>
        <w:rPr>
          <w:b/>
          <w:bCs/>
        </w:rPr>
        <w:t>techniciens</w:t>
      </w:r>
      <w:r>
        <w:rPr>
          <w:bCs/>
        </w:rPr>
        <w:t>.</w:t>
      </w:r>
    </w:p>
    <w:p w14:paraId="61E6E4AC" w14:textId="77777777" w:rsidR="0047247E" w:rsidRDefault="0047247E" w:rsidP="0047247E">
      <w:pPr>
        <w:pStyle w:val="Pieddepage"/>
        <w:tabs>
          <w:tab w:val="left" w:pos="708"/>
        </w:tabs>
        <w:jc w:val="both"/>
        <w:rPr>
          <w:b/>
          <w:bCs/>
        </w:rPr>
      </w:pPr>
    </w:p>
    <w:p w14:paraId="71DF8901" w14:textId="77777777" w:rsidR="0047247E" w:rsidRDefault="0047247E" w:rsidP="0047247E">
      <w:pPr>
        <w:pStyle w:val="Pieddepage"/>
        <w:tabs>
          <w:tab w:val="left" w:pos="708"/>
        </w:tabs>
        <w:jc w:val="both"/>
        <w:rPr>
          <w:bCs/>
        </w:rPr>
      </w:pPr>
      <w:r>
        <w:rPr>
          <w:bCs/>
        </w:rPr>
        <w:t xml:space="preserve">Outre les pouvoirs qui lui sont accordés dans le cadre de l’enquête préliminaire, l’officier de police judiciaire a le pouvoir de faire des </w:t>
      </w:r>
      <w:r>
        <w:rPr>
          <w:b/>
          <w:bCs/>
          <w:u w:val="single"/>
        </w:rPr>
        <w:t>saisies et mises sous scellés</w:t>
      </w:r>
      <w:r>
        <w:rPr>
          <w:b/>
          <w:bCs/>
        </w:rPr>
        <w:t xml:space="preserve"> </w:t>
      </w:r>
      <w:r>
        <w:rPr>
          <w:b/>
          <w:bCs/>
          <w:u w:val="single"/>
        </w:rPr>
        <w:t>sans l’accord de la personne intéressée et des perquisitions au domicile de personnes qui ne peuvent s’y opposer</w:t>
      </w:r>
      <w:r>
        <w:rPr>
          <w:b/>
          <w:bCs/>
        </w:rPr>
        <w:t>,</w:t>
      </w:r>
      <w:r>
        <w:rPr>
          <w:bCs/>
        </w:rPr>
        <w:t xml:space="preserve"> sauf à commettre le délit de rébellion.</w:t>
      </w:r>
    </w:p>
    <w:p w14:paraId="2797D085" w14:textId="77777777" w:rsidR="0047247E" w:rsidRDefault="0047247E" w:rsidP="0047247E">
      <w:pPr>
        <w:pStyle w:val="Pieddepage"/>
        <w:tabs>
          <w:tab w:val="left" w:pos="708"/>
        </w:tabs>
        <w:jc w:val="both"/>
        <w:rPr>
          <w:bCs/>
        </w:rPr>
      </w:pPr>
      <w:r>
        <w:rPr>
          <w:b/>
          <w:bCs/>
          <w:u w:val="single"/>
        </w:rPr>
        <w:t>Les perquisitions</w:t>
      </w:r>
      <w:r>
        <w:rPr>
          <w:bCs/>
        </w:rPr>
        <w:t xml:space="preserve"> peuvent même s’opérer </w:t>
      </w:r>
      <w:r>
        <w:rPr>
          <w:bCs/>
          <w:u w:val="single"/>
        </w:rPr>
        <w:t>en l’absence des personnes soupçonnées</w:t>
      </w:r>
      <w:r>
        <w:rPr>
          <w:b/>
          <w:bCs/>
        </w:rPr>
        <w:t xml:space="preserve">, </w:t>
      </w:r>
      <w:r>
        <w:rPr>
          <w:bCs/>
        </w:rPr>
        <w:t>à condition que soient présents deux témoins.</w:t>
      </w:r>
    </w:p>
    <w:p w14:paraId="43DCE65D" w14:textId="2BBA93AA" w:rsidR="009F0758" w:rsidRDefault="0047247E" w:rsidP="009F0758">
      <w:pPr>
        <w:pStyle w:val="Pieddepage"/>
        <w:tabs>
          <w:tab w:val="left" w:pos="708"/>
        </w:tabs>
        <w:jc w:val="both"/>
        <w:rPr>
          <w:bCs/>
        </w:rPr>
      </w:pPr>
      <w:r>
        <w:rPr>
          <w:b/>
          <w:bCs/>
        </w:rPr>
        <w:t>Les visites domiciliaires</w:t>
      </w:r>
      <w:r>
        <w:rPr>
          <w:bCs/>
        </w:rPr>
        <w:t xml:space="preserve"> doivent, comme pour l’enquête préliminaire, commencer </w:t>
      </w:r>
      <w:r>
        <w:rPr>
          <w:b/>
          <w:bCs/>
        </w:rPr>
        <w:t>entre 6 heures et 21 heures</w:t>
      </w:r>
      <w:r w:rsidR="009F0758">
        <w:rPr>
          <w:b/>
          <w:bCs/>
        </w:rPr>
        <w:t xml:space="preserve"> (</w:t>
      </w:r>
      <w:r w:rsidR="009F0758">
        <w:rPr>
          <w:bCs/>
        </w:rPr>
        <w:t>elles peuvent se poursuivre pendant la nuit si elles ont été commencées pendant le jour).</w:t>
      </w:r>
    </w:p>
    <w:p w14:paraId="2B4BFC32" w14:textId="299124CE" w:rsidR="009F0758" w:rsidRPr="009F0758" w:rsidRDefault="00C846AB" w:rsidP="009F0758">
      <w:pPr>
        <w:pStyle w:val="Pieddepage"/>
        <w:tabs>
          <w:tab w:val="left" w:pos="708"/>
        </w:tabs>
        <w:jc w:val="both"/>
        <w:rPr>
          <w:b/>
          <w:bCs/>
          <w:i/>
        </w:rPr>
      </w:pPr>
      <w:r w:rsidRPr="00B64CAD">
        <w:rPr>
          <w:bCs/>
          <w:i/>
          <w:u w:val="single"/>
        </w:rPr>
        <w:t>D</w:t>
      </w:r>
      <w:r w:rsidR="009F0758" w:rsidRPr="00B64CAD">
        <w:rPr>
          <w:bCs/>
          <w:i/>
          <w:u w:val="single"/>
        </w:rPr>
        <w:t>epuis la réforme de 2023</w:t>
      </w:r>
      <w:r w:rsidR="009F0758" w:rsidRPr="009F0758">
        <w:rPr>
          <w:bCs/>
          <w:i/>
        </w:rPr>
        <w:t xml:space="preserve">, il est possible de recourir </w:t>
      </w:r>
      <w:r w:rsidR="009F0758">
        <w:rPr>
          <w:bCs/>
          <w:i/>
        </w:rPr>
        <w:t>à la p</w:t>
      </w:r>
      <w:r w:rsidR="009F0758" w:rsidRPr="009F0758">
        <w:rPr>
          <w:rStyle w:val="lev"/>
          <w:b w:val="0"/>
          <w:i/>
          <w:color w:val="4B4B4B"/>
          <w:shd w:val="clear" w:color="auto" w:fill="FFFFFF"/>
        </w:rPr>
        <w:t>erquisition de nuit pour tous les crimes contre les personnes dans le cadre de l'enquête de flagrance ou l'instruction en présence d'un crime flagrant.</w:t>
      </w:r>
    </w:p>
    <w:p w14:paraId="29EFFBEF" w14:textId="77777777" w:rsidR="0047247E" w:rsidRDefault="0047247E" w:rsidP="0047247E">
      <w:pPr>
        <w:pStyle w:val="Pieddepage"/>
        <w:tabs>
          <w:tab w:val="left" w:pos="708"/>
        </w:tabs>
        <w:jc w:val="both"/>
        <w:rPr>
          <w:b/>
          <w:bCs/>
        </w:rPr>
      </w:pPr>
    </w:p>
    <w:p w14:paraId="76A0D803" w14:textId="77777777" w:rsidR="0047247E" w:rsidRDefault="0047247E" w:rsidP="0047247E">
      <w:pPr>
        <w:pStyle w:val="Pieddepage"/>
        <w:tabs>
          <w:tab w:val="left" w:pos="708"/>
        </w:tabs>
        <w:jc w:val="both"/>
        <w:rPr>
          <w:b/>
          <w:bCs/>
        </w:rPr>
      </w:pPr>
      <w:r>
        <w:rPr>
          <w:bCs/>
        </w:rPr>
        <w:t>Concernant les opérations que peut comporter l’enquête</w:t>
      </w:r>
      <w:r>
        <w:rPr>
          <w:b/>
          <w:bCs/>
        </w:rPr>
        <w:t>, la police et le parquet ont, en cas d’infraction flagrante, des pouvoirs d’investigation plus étendus qui sont proches de ceux du juge d’instruction</w:t>
      </w:r>
      <w:r>
        <w:rPr>
          <w:bCs/>
        </w:rPr>
        <w:t>, mais les droits de la défense sont moins protégés qu’en cas d’information par le juge d’instruction.</w:t>
      </w:r>
    </w:p>
    <w:p w14:paraId="138BE347" w14:textId="77777777" w:rsidR="0047247E" w:rsidRDefault="0047247E" w:rsidP="0047247E">
      <w:pPr>
        <w:pStyle w:val="Pieddepage"/>
        <w:tabs>
          <w:tab w:val="left" w:pos="708"/>
        </w:tabs>
        <w:jc w:val="both"/>
        <w:rPr>
          <w:b/>
          <w:bCs/>
        </w:rPr>
      </w:pPr>
    </w:p>
    <w:p w14:paraId="789ADBC1" w14:textId="50C635F5" w:rsidR="0047247E" w:rsidRDefault="0047247E" w:rsidP="0047247E">
      <w:pPr>
        <w:pStyle w:val="Pieddepage"/>
        <w:tabs>
          <w:tab w:val="left" w:pos="708"/>
        </w:tabs>
        <w:jc w:val="both"/>
        <w:rPr>
          <w:bCs/>
        </w:rPr>
      </w:pPr>
      <w:r>
        <w:rPr>
          <w:bCs/>
        </w:rPr>
        <w:t>Lorsqu’il y a crime ou délit flagrant, l’officier de police judiciaire</w:t>
      </w:r>
      <w:r>
        <w:rPr>
          <w:b/>
          <w:bCs/>
        </w:rPr>
        <w:t xml:space="preserve"> </w:t>
      </w:r>
      <w:r w:rsidRPr="00D9497E">
        <w:rPr>
          <w:b/>
          <w:bCs/>
          <w:u w:val="single"/>
        </w:rPr>
        <w:t>doit en avertir immédiatement le procureur</w:t>
      </w:r>
      <w:r>
        <w:rPr>
          <w:b/>
          <w:bCs/>
        </w:rPr>
        <w:t>.</w:t>
      </w:r>
      <w:r w:rsidR="00675D8D">
        <w:rPr>
          <w:b/>
          <w:bCs/>
        </w:rPr>
        <w:t xml:space="preserve"> </w:t>
      </w:r>
      <w:r w:rsidR="00541423">
        <w:rPr>
          <w:b/>
          <w:bCs/>
        </w:rPr>
        <w:t xml:space="preserve">Son </w:t>
      </w:r>
      <w:r>
        <w:rPr>
          <w:b/>
          <w:bCs/>
        </w:rPr>
        <w:t xml:space="preserve">arrivée sur les </w:t>
      </w:r>
      <w:r w:rsidR="00A22119">
        <w:rPr>
          <w:b/>
          <w:bCs/>
        </w:rPr>
        <w:t>lieux opère</w:t>
      </w:r>
      <w:r>
        <w:rPr>
          <w:b/>
          <w:bCs/>
        </w:rPr>
        <w:t xml:space="preserve"> le dessaisissement de l’</w:t>
      </w:r>
      <w:r w:rsidR="00541423">
        <w:rPr>
          <w:b/>
          <w:bCs/>
        </w:rPr>
        <w:t>OPJ</w:t>
      </w:r>
      <w:r>
        <w:rPr>
          <w:bCs/>
        </w:rPr>
        <w:t>. Le procureur prend alors les mesures qui s’imposent.</w:t>
      </w:r>
    </w:p>
    <w:p w14:paraId="67ED6775" w14:textId="00F13DEF" w:rsidR="0047247E" w:rsidRDefault="0047247E" w:rsidP="0047247E">
      <w:pPr>
        <w:pStyle w:val="Pieddepage"/>
        <w:tabs>
          <w:tab w:val="left" w:pos="708"/>
        </w:tabs>
        <w:jc w:val="both"/>
        <w:rPr>
          <w:bCs/>
        </w:rPr>
      </w:pPr>
      <w:r>
        <w:rPr>
          <w:bCs/>
        </w:rPr>
        <w:t xml:space="preserve">Pour les nécessités de l’enquête de flagrance, </w:t>
      </w:r>
      <w:r>
        <w:rPr>
          <w:b/>
          <w:bCs/>
        </w:rPr>
        <w:t>le procureur peut, par exemple, décerner mandat de recherche</w:t>
      </w:r>
      <w:r>
        <w:rPr>
          <w:bCs/>
        </w:rPr>
        <w:t xml:space="preserve"> contre toute personne à l’encontre de laquelle il existe une ou plusieurs raisons plausibles de soupçonner qu’elle a commis ou tenté de commettre l’infraction.</w:t>
      </w:r>
    </w:p>
    <w:p w14:paraId="19A6E686" w14:textId="77777777" w:rsidR="0047247E" w:rsidRDefault="0047247E" w:rsidP="0047247E">
      <w:pPr>
        <w:pStyle w:val="Pieddepage"/>
        <w:tabs>
          <w:tab w:val="left" w:pos="708"/>
        </w:tabs>
        <w:jc w:val="both"/>
        <w:rPr>
          <w:b/>
          <w:bCs/>
        </w:rPr>
      </w:pPr>
    </w:p>
    <w:p w14:paraId="32E64F30" w14:textId="77777777" w:rsidR="0047247E" w:rsidRDefault="0047247E" w:rsidP="0047247E">
      <w:pPr>
        <w:pStyle w:val="Pieddepage"/>
        <w:tabs>
          <w:tab w:val="left" w:pos="708"/>
        </w:tabs>
        <w:jc w:val="both"/>
        <w:rPr>
          <w:bCs/>
        </w:rPr>
      </w:pPr>
      <w:r>
        <w:rPr>
          <w:b/>
          <w:bCs/>
        </w:rPr>
        <w:t>-En cas de délit flagrant,</w:t>
      </w:r>
      <w:r>
        <w:rPr>
          <w:bCs/>
        </w:rPr>
        <w:t xml:space="preserve"> lorsque la peine encourue est d’au moins un an d’emprisonnement et de sept ans maximu</w:t>
      </w:r>
      <w:r w:rsidR="00E8119C">
        <w:rPr>
          <w:bCs/>
        </w:rPr>
        <w:t>m</w:t>
      </w:r>
      <w:r>
        <w:rPr>
          <w:bCs/>
        </w:rPr>
        <w:t xml:space="preserve">, le procureur fait savoir au prévenu qu’il peut </w:t>
      </w:r>
      <w:r>
        <w:rPr>
          <w:b/>
          <w:bCs/>
        </w:rPr>
        <w:t>comparaitre immédiatement</w:t>
      </w:r>
      <w:r>
        <w:rPr>
          <w:bCs/>
        </w:rPr>
        <w:t xml:space="preserve"> pour être jugé.</w:t>
      </w:r>
    </w:p>
    <w:p w14:paraId="1B92CB72" w14:textId="0B7D1C43" w:rsidR="005800AF" w:rsidRDefault="0047247E" w:rsidP="00E91619">
      <w:pPr>
        <w:pStyle w:val="Pieddepage"/>
        <w:tabs>
          <w:tab w:val="left" w:pos="708"/>
        </w:tabs>
        <w:jc w:val="both"/>
      </w:pPr>
      <w:r>
        <w:rPr>
          <w:b/>
          <w:bCs/>
        </w:rPr>
        <w:t>-En cas de crime ou de délit nécessitant une instruction</w:t>
      </w:r>
      <w:r>
        <w:rPr>
          <w:bCs/>
        </w:rPr>
        <w:t xml:space="preserve">, </w:t>
      </w:r>
      <w:r>
        <w:rPr>
          <w:b/>
          <w:bCs/>
        </w:rPr>
        <w:t xml:space="preserve">le procureur saisit alors le juge d’instruction </w:t>
      </w:r>
      <w:r>
        <w:rPr>
          <w:bCs/>
        </w:rPr>
        <w:t>au moyen d’un réquisitoire introductif d’instance.</w:t>
      </w:r>
    </w:p>
    <w:sectPr w:rsidR="005800A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37FA7" w14:textId="77777777" w:rsidR="004861E7" w:rsidRDefault="004861E7" w:rsidP="00B64CAD">
      <w:r>
        <w:separator/>
      </w:r>
    </w:p>
  </w:endnote>
  <w:endnote w:type="continuationSeparator" w:id="0">
    <w:p w14:paraId="655F778E" w14:textId="77777777" w:rsidR="004861E7" w:rsidRDefault="004861E7" w:rsidP="00B64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24970" w14:textId="77777777" w:rsidR="004861E7" w:rsidRDefault="004861E7" w:rsidP="00B64CAD">
      <w:r>
        <w:separator/>
      </w:r>
    </w:p>
  </w:footnote>
  <w:footnote w:type="continuationSeparator" w:id="0">
    <w:p w14:paraId="26D0DC72" w14:textId="77777777" w:rsidR="004861E7" w:rsidRDefault="004861E7" w:rsidP="00B64C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AB0034"/>
    <w:multiLevelType w:val="hybridMultilevel"/>
    <w:tmpl w:val="DAEE798E"/>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91A4B0B"/>
    <w:multiLevelType w:val="hybridMultilevel"/>
    <w:tmpl w:val="D0A4DC3E"/>
    <w:lvl w:ilvl="0" w:tplc="040C0001">
      <w:start w:val="1"/>
      <w:numFmt w:val="bullet"/>
      <w:lvlText w:val=""/>
      <w:lvlJc w:val="left"/>
      <w:pPr>
        <w:tabs>
          <w:tab w:val="num" w:pos="780"/>
        </w:tabs>
        <w:ind w:left="780" w:hanging="360"/>
      </w:pPr>
      <w:rPr>
        <w:rFonts w:ascii="Symbol" w:hAnsi="Symbol" w:hint="default"/>
      </w:rPr>
    </w:lvl>
    <w:lvl w:ilvl="1" w:tplc="040C0003">
      <w:start w:val="1"/>
      <w:numFmt w:val="bullet"/>
      <w:lvlText w:val="o"/>
      <w:lvlJc w:val="left"/>
      <w:pPr>
        <w:tabs>
          <w:tab w:val="num" w:pos="1500"/>
        </w:tabs>
        <w:ind w:left="1500" w:hanging="360"/>
      </w:pPr>
      <w:rPr>
        <w:rFonts w:ascii="Courier New" w:hAnsi="Courier New" w:cs="Courier New" w:hint="default"/>
      </w:rPr>
    </w:lvl>
    <w:lvl w:ilvl="2" w:tplc="040C0005">
      <w:start w:val="1"/>
      <w:numFmt w:val="bullet"/>
      <w:lvlText w:val=""/>
      <w:lvlJc w:val="left"/>
      <w:pPr>
        <w:tabs>
          <w:tab w:val="num" w:pos="2220"/>
        </w:tabs>
        <w:ind w:left="2220" w:hanging="360"/>
      </w:pPr>
      <w:rPr>
        <w:rFonts w:ascii="Wingdings" w:hAnsi="Wingdings" w:hint="default"/>
      </w:rPr>
    </w:lvl>
    <w:lvl w:ilvl="3" w:tplc="040C0001">
      <w:start w:val="1"/>
      <w:numFmt w:val="bullet"/>
      <w:lvlText w:val=""/>
      <w:lvlJc w:val="left"/>
      <w:pPr>
        <w:tabs>
          <w:tab w:val="num" w:pos="2940"/>
        </w:tabs>
        <w:ind w:left="2940" w:hanging="360"/>
      </w:pPr>
      <w:rPr>
        <w:rFonts w:ascii="Symbol" w:hAnsi="Symbol" w:hint="default"/>
      </w:rPr>
    </w:lvl>
    <w:lvl w:ilvl="4" w:tplc="040C0003">
      <w:start w:val="1"/>
      <w:numFmt w:val="bullet"/>
      <w:lvlText w:val="o"/>
      <w:lvlJc w:val="left"/>
      <w:pPr>
        <w:tabs>
          <w:tab w:val="num" w:pos="3660"/>
        </w:tabs>
        <w:ind w:left="3660" w:hanging="360"/>
      </w:pPr>
      <w:rPr>
        <w:rFonts w:ascii="Courier New" w:hAnsi="Courier New" w:cs="Courier New" w:hint="default"/>
      </w:rPr>
    </w:lvl>
    <w:lvl w:ilvl="5" w:tplc="040C0005">
      <w:start w:val="1"/>
      <w:numFmt w:val="bullet"/>
      <w:lvlText w:val=""/>
      <w:lvlJc w:val="left"/>
      <w:pPr>
        <w:tabs>
          <w:tab w:val="num" w:pos="4380"/>
        </w:tabs>
        <w:ind w:left="4380" w:hanging="360"/>
      </w:pPr>
      <w:rPr>
        <w:rFonts w:ascii="Wingdings" w:hAnsi="Wingdings" w:hint="default"/>
      </w:rPr>
    </w:lvl>
    <w:lvl w:ilvl="6" w:tplc="040C0001">
      <w:start w:val="1"/>
      <w:numFmt w:val="bullet"/>
      <w:lvlText w:val=""/>
      <w:lvlJc w:val="left"/>
      <w:pPr>
        <w:tabs>
          <w:tab w:val="num" w:pos="5100"/>
        </w:tabs>
        <w:ind w:left="5100" w:hanging="360"/>
      </w:pPr>
      <w:rPr>
        <w:rFonts w:ascii="Symbol" w:hAnsi="Symbol" w:hint="default"/>
      </w:rPr>
    </w:lvl>
    <w:lvl w:ilvl="7" w:tplc="040C0003">
      <w:start w:val="1"/>
      <w:numFmt w:val="bullet"/>
      <w:lvlText w:val="o"/>
      <w:lvlJc w:val="left"/>
      <w:pPr>
        <w:tabs>
          <w:tab w:val="num" w:pos="5820"/>
        </w:tabs>
        <w:ind w:left="5820" w:hanging="360"/>
      </w:pPr>
      <w:rPr>
        <w:rFonts w:ascii="Courier New" w:hAnsi="Courier New" w:cs="Courier New" w:hint="default"/>
      </w:rPr>
    </w:lvl>
    <w:lvl w:ilvl="8" w:tplc="040C0005">
      <w:start w:val="1"/>
      <w:numFmt w:val="bullet"/>
      <w:lvlText w:val=""/>
      <w:lvlJc w:val="left"/>
      <w:pPr>
        <w:tabs>
          <w:tab w:val="num" w:pos="6540"/>
        </w:tabs>
        <w:ind w:left="654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47C"/>
    <w:rsid w:val="00056499"/>
    <w:rsid w:val="00077184"/>
    <w:rsid w:val="00095072"/>
    <w:rsid w:val="000B7DFB"/>
    <w:rsid w:val="0015736C"/>
    <w:rsid w:val="00202E2C"/>
    <w:rsid w:val="002375D4"/>
    <w:rsid w:val="00281783"/>
    <w:rsid w:val="002F6486"/>
    <w:rsid w:val="00300B37"/>
    <w:rsid w:val="00440552"/>
    <w:rsid w:val="00465FCE"/>
    <w:rsid w:val="0047247E"/>
    <w:rsid w:val="004861E7"/>
    <w:rsid w:val="004D05D3"/>
    <w:rsid w:val="004D1BFA"/>
    <w:rsid w:val="004F6EFE"/>
    <w:rsid w:val="00500FD6"/>
    <w:rsid w:val="00541423"/>
    <w:rsid w:val="005B0C98"/>
    <w:rsid w:val="006324D2"/>
    <w:rsid w:val="00675D8D"/>
    <w:rsid w:val="007C739C"/>
    <w:rsid w:val="00822CCA"/>
    <w:rsid w:val="00904673"/>
    <w:rsid w:val="00910C4F"/>
    <w:rsid w:val="00925FFD"/>
    <w:rsid w:val="009F0758"/>
    <w:rsid w:val="00A20ED1"/>
    <w:rsid w:val="00A22119"/>
    <w:rsid w:val="00AA616E"/>
    <w:rsid w:val="00B11453"/>
    <w:rsid w:val="00B64CAD"/>
    <w:rsid w:val="00C102A5"/>
    <w:rsid w:val="00C50F41"/>
    <w:rsid w:val="00C846AB"/>
    <w:rsid w:val="00D37993"/>
    <w:rsid w:val="00D9497E"/>
    <w:rsid w:val="00DE387D"/>
    <w:rsid w:val="00E01F57"/>
    <w:rsid w:val="00E350DF"/>
    <w:rsid w:val="00E54B62"/>
    <w:rsid w:val="00E5647C"/>
    <w:rsid w:val="00E8119C"/>
    <w:rsid w:val="00E91619"/>
    <w:rsid w:val="00FA1F6E"/>
    <w:rsid w:val="00FA320E"/>
    <w:rsid w:val="00FB00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A7E7B"/>
  <w15:chartTrackingRefBased/>
  <w15:docId w15:val="{A16C2CC6-0B6B-4856-8DE2-F6166ACAB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47E"/>
    <w:pPr>
      <w:suppressAutoHyphens/>
      <w:spacing w:after="0" w:line="240" w:lineRule="auto"/>
    </w:pPr>
    <w:rPr>
      <w:rFonts w:ascii="Times New Roman" w:eastAsia="Times New Roman" w:hAnsi="Times New Roman" w:cs="Times New Roman"/>
      <w:sz w:val="24"/>
      <w:szCs w:val="24"/>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47247E"/>
    <w:pPr>
      <w:tabs>
        <w:tab w:val="center" w:pos="4536"/>
        <w:tab w:val="right" w:pos="9072"/>
      </w:tabs>
    </w:pPr>
  </w:style>
  <w:style w:type="character" w:customStyle="1" w:styleId="PieddepageCar">
    <w:name w:val="Pied de page Car"/>
    <w:basedOn w:val="Policepardfaut"/>
    <w:link w:val="Pieddepage"/>
    <w:uiPriority w:val="99"/>
    <w:rsid w:val="0047247E"/>
    <w:rPr>
      <w:rFonts w:ascii="Times New Roman" w:eastAsia="Times New Roman" w:hAnsi="Times New Roman" w:cs="Times New Roman"/>
      <w:sz w:val="24"/>
      <w:szCs w:val="24"/>
      <w:lang w:eastAsia="ar-SA"/>
    </w:rPr>
  </w:style>
  <w:style w:type="character" w:styleId="lev">
    <w:name w:val="Strong"/>
    <w:basedOn w:val="Policepardfaut"/>
    <w:uiPriority w:val="22"/>
    <w:qFormat/>
    <w:rsid w:val="009F0758"/>
    <w:rPr>
      <w:b/>
      <w:bCs/>
    </w:rPr>
  </w:style>
  <w:style w:type="paragraph" w:styleId="En-tte">
    <w:name w:val="header"/>
    <w:basedOn w:val="Normal"/>
    <w:link w:val="En-tteCar"/>
    <w:uiPriority w:val="99"/>
    <w:unhideWhenUsed/>
    <w:rsid w:val="00B64CAD"/>
    <w:pPr>
      <w:tabs>
        <w:tab w:val="center" w:pos="4536"/>
        <w:tab w:val="right" w:pos="9072"/>
      </w:tabs>
    </w:pPr>
  </w:style>
  <w:style w:type="character" w:customStyle="1" w:styleId="En-tteCar">
    <w:name w:val="En-tête Car"/>
    <w:basedOn w:val="Policepardfaut"/>
    <w:link w:val="En-tte"/>
    <w:uiPriority w:val="99"/>
    <w:rsid w:val="00B64CAD"/>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262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CE3122-12AF-4493-B4E2-F23F104E2186}"/>
</file>

<file path=customXml/itemProps2.xml><?xml version="1.0" encoding="utf-8"?>
<ds:datastoreItem xmlns:ds="http://schemas.openxmlformats.org/officeDocument/2006/customXml" ds:itemID="{589EE167-AC66-46C5-B2D7-FCC35350979A}">
  <ds:schemaRefs>
    <ds:schemaRef ds:uri="http://schemas.microsoft.com/sharepoint/v3/contenttype/forms"/>
  </ds:schemaRefs>
</ds:datastoreItem>
</file>

<file path=customXml/itemProps3.xml><?xml version="1.0" encoding="utf-8"?>
<ds:datastoreItem xmlns:ds="http://schemas.openxmlformats.org/officeDocument/2006/customXml" ds:itemID="{0D991A42-F937-4188-8667-A73725116BA9}">
  <ds:schemaRefs>
    <ds:schemaRef ds:uri="http://purl.org/dc/terms/"/>
    <ds:schemaRef ds:uri="http://schemas.openxmlformats.org/package/2006/metadata/core-properties"/>
    <ds:schemaRef ds:uri="http://purl.org/dc/dcmitype/"/>
    <ds:schemaRef ds:uri="0a5c44c3-5012-45a3-8b8a-516409407acc"/>
    <ds:schemaRef ds:uri="http://purl.org/dc/elements/1.1/"/>
    <ds:schemaRef ds:uri="http://schemas.microsoft.com/office/2006/documentManagement/types"/>
    <ds:schemaRef ds:uri="http://schemas.microsoft.com/office/infopath/2007/PartnerControls"/>
    <ds:schemaRef ds:uri="78aadb53-008e-4104-8015-84c6ae4f6d15"/>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3</Pages>
  <Words>1398</Words>
  <Characters>7689</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JEAMMIN-PETIT Emmanuelle</cp:lastModifiedBy>
  <cp:revision>35</cp:revision>
  <dcterms:created xsi:type="dcterms:W3CDTF">2021-04-22T16:20:00Z</dcterms:created>
  <dcterms:modified xsi:type="dcterms:W3CDTF">2026-06-15T08:33:00Z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