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04BC" w:rsidRPr="004B4B0E" w:rsidRDefault="009A339D" w:rsidP="009A339D">
      <w:pPr>
        <w:jc w:val="center"/>
        <w:rPr>
          <w:b/>
          <w:sz w:val="40"/>
          <w:szCs w:val="40"/>
        </w:rPr>
      </w:pPr>
      <w:bookmarkStart w:id="0" w:name="_GoBack"/>
      <w:bookmarkEnd w:id="0"/>
      <w:r w:rsidRPr="004B4B0E">
        <w:rPr>
          <w:b/>
          <w:sz w:val="40"/>
          <w:szCs w:val="40"/>
        </w:rPr>
        <w:t>ENONCE : CAS PRATIQUE ROULE</w:t>
      </w:r>
    </w:p>
    <w:p w:rsidR="004B4B0E" w:rsidRDefault="006D36A3" w:rsidP="001770F5">
      <w:pPr>
        <w:jc w:val="both"/>
      </w:pPr>
      <w:r>
        <w:t>Guillaume et Yan, deux camarades de promotion HEC, célibataires, et Thierry, technicien automobile, exploitant un garage avec un grand entrepôt, ont comme projet de vendre des automobiles sur internet à des prix cassés.</w:t>
      </w:r>
    </w:p>
    <w:p w:rsidR="004B4B0E" w:rsidRDefault="004B4B0E" w:rsidP="001770F5">
      <w:pPr>
        <w:jc w:val="both"/>
      </w:pPr>
      <w:r>
        <w:t>Pour cela, ils envisagent de créer une société de distribution de véhicules neufs à prix réduits par le biais d'Internet (un site sera créé</w:t>
      </w:r>
      <w:r w:rsidR="006D36A3">
        <w:t xml:space="preserve"> </w:t>
      </w:r>
      <w:r>
        <w:t xml:space="preserve">: roule.com). </w:t>
      </w:r>
    </w:p>
    <w:p w:rsidR="004B4B0E" w:rsidRDefault="004B4B0E" w:rsidP="001770F5">
      <w:pPr>
        <w:jc w:val="both"/>
      </w:pPr>
      <w:r>
        <w:t xml:space="preserve">Pour faire bénéficier le consommateur de prix réduits, Guillaume et Yan négocieront des remises auprès de concessionnaires automobiles français et étrangers en s'engageant à leur acheter un certain volume de véhicules. Le lieu de stockage et de livraison des véhicules se fera dans le garage-entrepôt actuel de Thierry, situé en région parisienne. Thierry pourra assurer l'entretien des véhicules vendus. </w:t>
      </w:r>
    </w:p>
    <w:p w:rsidR="004B4B0E" w:rsidRDefault="004B4B0E" w:rsidP="001770F5">
      <w:pPr>
        <w:jc w:val="both"/>
      </w:pPr>
      <w:r>
        <w:t xml:space="preserve">Le mécanisme juridique de l'activité de la future société est le suivant : </w:t>
      </w:r>
    </w:p>
    <w:p w:rsidR="004B4B0E" w:rsidRDefault="004B4B0E" w:rsidP="001770F5">
      <w:pPr>
        <w:pStyle w:val="Paragraphedeliste"/>
        <w:numPr>
          <w:ilvl w:val="0"/>
          <w:numId w:val="1"/>
        </w:numPr>
        <w:jc w:val="both"/>
      </w:pPr>
      <w:r>
        <w:t>le consommateur sélectionne la voiture de son choix sur Internet ;</w:t>
      </w:r>
    </w:p>
    <w:p w:rsidR="004B4B0E" w:rsidRDefault="004B4B0E" w:rsidP="001770F5">
      <w:pPr>
        <w:pStyle w:val="Paragraphedeliste"/>
        <w:numPr>
          <w:ilvl w:val="0"/>
          <w:numId w:val="1"/>
        </w:numPr>
        <w:jc w:val="both"/>
      </w:pPr>
      <w:r>
        <w:t>il donne mandat à la société ROULE de négocier la remise avec le concessionnaire ;</w:t>
      </w:r>
    </w:p>
    <w:p w:rsidR="004B4B0E" w:rsidRDefault="004B4B0E" w:rsidP="001770F5">
      <w:pPr>
        <w:pStyle w:val="Paragraphedeliste"/>
        <w:numPr>
          <w:ilvl w:val="0"/>
          <w:numId w:val="1"/>
        </w:numPr>
        <w:jc w:val="both"/>
      </w:pPr>
      <w:r>
        <w:t xml:space="preserve">le consommateur passe un contrat de vente avec la société ROULE et bénéficie de la garantie constructeur de 2 ans (obligatoire au sein de l'Union européenne). </w:t>
      </w:r>
    </w:p>
    <w:p w:rsidR="004B4B0E" w:rsidRDefault="004B4B0E" w:rsidP="001770F5">
      <w:pPr>
        <w:jc w:val="both"/>
      </w:pPr>
      <w:r>
        <w:t>Les apports de chacun des futurs associés sont les suivants :</w:t>
      </w:r>
    </w:p>
    <w:p w:rsidR="004B4B0E" w:rsidRDefault="004B4B0E" w:rsidP="001770F5">
      <w:pPr>
        <w:pStyle w:val="Paragraphedeliste"/>
        <w:numPr>
          <w:ilvl w:val="0"/>
          <w:numId w:val="1"/>
        </w:numPr>
        <w:jc w:val="both"/>
      </w:pPr>
      <w:r>
        <w:t xml:space="preserve">Guillaume : 72 000 € (prélevés sur son compte bancaire) ; </w:t>
      </w:r>
    </w:p>
    <w:p w:rsidR="004B4B0E" w:rsidRDefault="004B4B0E" w:rsidP="001770F5">
      <w:pPr>
        <w:pStyle w:val="Paragraphedeliste"/>
        <w:numPr>
          <w:ilvl w:val="0"/>
          <w:numId w:val="1"/>
        </w:numPr>
        <w:jc w:val="both"/>
      </w:pPr>
      <w:r>
        <w:t xml:space="preserve">Yan : son savoir-faire de négociateur qu'il évalue à 30000 € et un équipement informatique évalué à 23000 € avec 3 échéances de 1 000 € restant à payer, soit un apport net de 20 000 € ; </w:t>
      </w:r>
    </w:p>
    <w:p w:rsidR="004B4B0E" w:rsidRDefault="004B4B0E" w:rsidP="001770F5">
      <w:pPr>
        <w:pStyle w:val="Paragraphedeliste"/>
        <w:numPr>
          <w:ilvl w:val="0"/>
          <w:numId w:val="1"/>
        </w:numPr>
        <w:jc w:val="both"/>
      </w:pPr>
      <w:r>
        <w:t>Thierry : un fonds de commerce (Thierry est marié sous le régime légal et ce fonds est un bien commun) qu'il évalue à 50 000 € ainsi répartis :</w:t>
      </w:r>
    </w:p>
    <w:p w:rsidR="004B4B0E" w:rsidRDefault="006D36A3" w:rsidP="001770F5">
      <w:pPr>
        <w:pStyle w:val="Paragraphedeliste"/>
        <w:numPr>
          <w:ilvl w:val="5"/>
          <w:numId w:val="1"/>
        </w:numPr>
        <w:jc w:val="both"/>
      </w:pPr>
      <w:r>
        <w:t>D</w:t>
      </w:r>
      <w:r w:rsidR="004B4B0E">
        <w:t xml:space="preserve">roit au bail 25 000 € </w:t>
      </w:r>
    </w:p>
    <w:p w:rsidR="004B4B0E" w:rsidRDefault="006D36A3" w:rsidP="001770F5">
      <w:pPr>
        <w:pStyle w:val="Paragraphedeliste"/>
        <w:numPr>
          <w:ilvl w:val="5"/>
          <w:numId w:val="1"/>
        </w:numPr>
        <w:jc w:val="both"/>
      </w:pPr>
      <w:r>
        <w:t>C</w:t>
      </w:r>
      <w:r w:rsidR="004B4B0E">
        <w:t xml:space="preserve">lientèle 15 000 € </w:t>
      </w:r>
    </w:p>
    <w:p w:rsidR="004B4B0E" w:rsidRDefault="006D36A3" w:rsidP="001770F5">
      <w:pPr>
        <w:pStyle w:val="Paragraphedeliste"/>
        <w:numPr>
          <w:ilvl w:val="5"/>
          <w:numId w:val="1"/>
        </w:numPr>
        <w:jc w:val="both"/>
      </w:pPr>
      <w:r>
        <w:t>M</w:t>
      </w:r>
      <w:r w:rsidR="004B4B0E">
        <w:t>atériel 20 000 €</w:t>
      </w:r>
    </w:p>
    <w:p w:rsidR="004B4B0E" w:rsidRDefault="006D36A3" w:rsidP="001770F5">
      <w:pPr>
        <w:pStyle w:val="Paragraphedeliste"/>
        <w:numPr>
          <w:ilvl w:val="5"/>
          <w:numId w:val="1"/>
        </w:numPr>
        <w:jc w:val="both"/>
      </w:pPr>
      <w:r>
        <w:t>D</w:t>
      </w:r>
      <w:r w:rsidR="004B4B0E">
        <w:t>ettes fournisseurs 10</w:t>
      </w:r>
      <w:r>
        <w:t xml:space="preserve"> </w:t>
      </w:r>
      <w:r w:rsidR="004B4B0E">
        <w:t xml:space="preserve">000 € </w:t>
      </w:r>
    </w:p>
    <w:p w:rsidR="004B4B0E" w:rsidRDefault="004B4B0E" w:rsidP="001770F5">
      <w:pPr>
        <w:jc w:val="both"/>
      </w:pPr>
    </w:p>
    <w:p w:rsidR="004B4B0E" w:rsidRDefault="004B4B0E" w:rsidP="001770F5">
      <w:pPr>
        <w:jc w:val="both"/>
      </w:pPr>
      <w:r>
        <w:t xml:space="preserve">Les futurs associés sont d’accord sur les évaluations des apports et pour que la société prenne à sa charge le paiement des 3 échéances de 1 000 € de l'équipement informatique, et le passif de 10000 € attaché au fonds apporté par Thierry. </w:t>
      </w:r>
    </w:p>
    <w:p w:rsidR="004B4B0E" w:rsidRDefault="004B4B0E" w:rsidP="001770F5">
      <w:pPr>
        <w:jc w:val="both"/>
      </w:pPr>
      <w:r>
        <w:t xml:space="preserve">Les futurs associés vous consultent car ils hésitent sur la forme juridique à adopter : SARL ou SAS. Le nominal de chaque part ou action sera de 1 000 €. </w:t>
      </w:r>
    </w:p>
    <w:p w:rsidR="004B4B0E" w:rsidRPr="004B4B0E" w:rsidRDefault="004B4B0E" w:rsidP="001770F5">
      <w:pPr>
        <w:jc w:val="both"/>
        <w:rPr>
          <w:color w:val="FFFFFF" w:themeColor="background1"/>
        </w:rPr>
      </w:pPr>
      <w:r>
        <w:rPr>
          <w:noProof/>
          <w:lang w:eastAsia="fr-FR"/>
        </w:rPr>
        <mc:AlternateContent>
          <mc:Choice Requires="wps">
            <w:drawing>
              <wp:anchor distT="0" distB="0" distL="114300" distR="114300" simplePos="0" relativeHeight="251659264" behindDoc="1" locked="0" layoutInCell="1" allowOverlap="1" wp14:anchorId="5DE10158" wp14:editId="1BFD8861">
                <wp:simplePos x="0" y="0"/>
                <wp:positionH relativeFrom="column">
                  <wp:posOffset>-80645</wp:posOffset>
                </wp:positionH>
                <wp:positionV relativeFrom="paragraph">
                  <wp:posOffset>247650</wp:posOffset>
                </wp:positionV>
                <wp:extent cx="1047600" cy="324000"/>
                <wp:effectExtent l="0" t="0" r="19685" b="19050"/>
                <wp:wrapNone/>
                <wp:docPr id="3" name="Organigramme : Alternative 3"/>
                <wp:cNvGraphicFramePr/>
                <a:graphic xmlns:a="http://schemas.openxmlformats.org/drawingml/2006/main">
                  <a:graphicData uri="http://schemas.microsoft.com/office/word/2010/wordprocessingShape">
                    <wps:wsp>
                      <wps:cNvSpPr/>
                      <wps:spPr>
                        <a:xfrm>
                          <a:off x="0" y="0"/>
                          <a:ext cx="1047600" cy="324000"/>
                        </a:xfrm>
                        <a:prstGeom prst="flowChartAlternateProces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DAED3D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3" o:spid="_x0000_s1026" type="#_x0000_t176" style="position:absolute;margin-left:-6.35pt;margin-top:19.5pt;width:82.5pt;height: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" fillcolor="black [3200]" strokecolor="black [1600]" strokeweight="2pt"/>
            </w:pict>
          </mc:Fallback>
        </mc:AlternateContent>
      </w:r>
    </w:p>
    <w:p w:rsidR="004B4B0E" w:rsidRPr="004B4B0E" w:rsidRDefault="004B4B0E" w:rsidP="001770F5">
      <w:pPr>
        <w:jc w:val="both"/>
        <w:rPr>
          <w:b/>
          <w:color w:val="FFFFFF" w:themeColor="background1"/>
        </w:rPr>
      </w:pPr>
      <w:r w:rsidRPr="004B4B0E">
        <w:rPr>
          <w:b/>
          <w:color w:val="FFFFFF" w:themeColor="background1"/>
        </w:rPr>
        <w:t>Travail à faire</w:t>
      </w:r>
    </w:p>
    <w:p w:rsidR="004B4B0E" w:rsidRPr="004B4B0E" w:rsidRDefault="004B4B0E" w:rsidP="001770F5">
      <w:pPr>
        <w:pStyle w:val="Paragraphedeliste"/>
        <w:numPr>
          <w:ilvl w:val="0"/>
          <w:numId w:val="2"/>
        </w:numPr>
        <w:ind w:left="567"/>
        <w:jc w:val="both"/>
        <w:rPr>
          <w:b/>
        </w:rPr>
      </w:pPr>
      <w:r w:rsidRPr="004B4B0E">
        <w:rPr>
          <w:b/>
        </w:rPr>
        <w:lastRenderedPageBreak/>
        <w:t xml:space="preserve">Dans une note de synthèse, vous devez leur présenter les conditions de constitution, de fonctionnement de chacune des deux sociétés en tenant compte des éléments fournis et leur conseiller la forme juridique la mieux adaptée à leur projet. </w:t>
      </w:r>
    </w:p>
    <w:p w:rsidR="004B4B0E" w:rsidRPr="004B4B0E" w:rsidRDefault="004B4B0E" w:rsidP="001770F5">
      <w:pPr>
        <w:pStyle w:val="Paragraphedeliste"/>
        <w:numPr>
          <w:ilvl w:val="0"/>
          <w:numId w:val="2"/>
        </w:numPr>
        <w:ind w:left="567"/>
        <w:jc w:val="both"/>
        <w:rPr>
          <w:b/>
        </w:rPr>
      </w:pPr>
      <w:r w:rsidRPr="004B4B0E">
        <w:rPr>
          <w:b/>
        </w:rPr>
        <w:t>Quelle sera la répartition du capital de la future société en fonction des apports de chacun</w:t>
      </w:r>
      <w:r>
        <w:rPr>
          <w:b/>
        </w:rPr>
        <w:t xml:space="preserve"> </w:t>
      </w:r>
      <w:r w:rsidRPr="004B4B0E">
        <w:rPr>
          <w:b/>
        </w:rPr>
        <w:t xml:space="preserve">? Qui dirigera l'entreprise selon la logique financière? (Envisager les deux formes juridiques.) </w:t>
      </w:r>
    </w:p>
    <w:p w:rsidR="004B4B0E" w:rsidRPr="004B4B0E" w:rsidRDefault="004B4B0E" w:rsidP="001770F5">
      <w:pPr>
        <w:pStyle w:val="Paragraphedeliste"/>
        <w:numPr>
          <w:ilvl w:val="0"/>
          <w:numId w:val="2"/>
        </w:numPr>
        <w:ind w:left="567"/>
        <w:jc w:val="both"/>
        <w:rPr>
          <w:b/>
        </w:rPr>
      </w:pPr>
      <w:r w:rsidRPr="004B4B0E">
        <w:rPr>
          <w:b/>
        </w:rPr>
        <w:t>Quel sera le montant des apports à libérer dans les deux cas ? Faudra-t-il désigner un commissaire aux apports</w:t>
      </w:r>
      <w:r>
        <w:rPr>
          <w:b/>
        </w:rPr>
        <w:t xml:space="preserve"> </w:t>
      </w:r>
      <w:r w:rsidRPr="004B4B0E">
        <w:rPr>
          <w:b/>
        </w:rPr>
        <w:t xml:space="preserve">? </w:t>
      </w:r>
    </w:p>
    <w:p w:rsidR="004B4B0E" w:rsidRPr="004B4B0E" w:rsidRDefault="004B4B0E" w:rsidP="001770F5">
      <w:pPr>
        <w:pStyle w:val="Paragraphedeliste"/>
        <w:numPr>
          <w:ilvl w:val="0"/>
          <w:numId w:val="2"/>
        </w:numPr>
        <w:ind w:left="567"/>
        <w:jc w:val="both"/>
        <w:rPr>
          <w:b/>
        </w:rPr>
      </w:pPr>
      <w:r w:rsidRPr="004B4B0E">
        <w:rPr>
          <w:b/>
        </w:rPr>
        <w:t>L'apport de Thierry est-il soumis à une réglementation particulière</w:t>
      </w:r>
      <w:r>
        <w:rPr>
          <w:b/>
        </w:rPr>
        <w:t xml:space="preserve"> </w:t>
      </w:r>
      <w:r w:rsidRPr="004B4B0E">
        <w:rPr>
          <w:b/>
        </w:rPr>
        <w:t xml:space="preserve">? </w:t>
      </w:r>
    </w:p>
    <w:p w:rsidR="004B4B0E" w:rsidRPr="004B4B0E" w:rsidRDefault="004B4B0E" w:rsidP="001770F5">
      <w:pPr>
        <w:pStyle w:val="Paragraphedeliste"/>
        <w:numPr>
          <w:ilvl w:val="0"/>
          <w:numId w:val="2"/>
        </w:numPr>
        <w:ind w:left="567"/>
        <w:jc w:val="both"/>
        <w:rPr>
          <w:b/>
        </w:rPr>
      </w:pPr>
      <w:r w:rsidRPr="004B4B0E">
        <w:rPr>
          <w:b/>
        </w:rPr>
        <w:t>Quel est l'associé qui détiendra la majorité dans les assemblées générales ordinaires annuelles et extraordinaires de la SARL ou de la SAS</w:t>
      </w:r>
      <w:r w:rsidR="006D36A3">
        <w:rPr>
          <w:b/>
        </w:rPr>
        <w:t xml:space="preserve"> </w:t>
      </w:r>
      <w:r w:rsidRPr="004B4B0E">
        <w:rPr>
          <w:b/>
        </w:rPr>
        <w:t>? Si les futurs associés créent une SARL, sera-t-il facile de la transformer en SAS</w:t>
      </w:r>
      <w:r>
        <w:rPr>
          <w:b/>
        </w:rPr>
        <w:t xml:space="preserve"> </w:t>
      </w:r>
      <w:r w:rsidRPr="004B4B0E">
        <w:rPr>
          <w:b/>
        </w:rPr>
        <w:t xml:space="preserve">? </w:t>
      </w:r>
    </w:p>
    <w:p w:rsidR="004B4B0E" w:rsidRPr="004B4B0E" w:rsidRDefault="004B4B0E" w:rsidP="001770F5">
      <w:pPr>
        <w:pStyle w:val="Paragraphedeliste"/>
        <w:numPr>
          <w:ilvl w:val="0"/>
          <w:numId w:val="2"/>
        </w:numPr>
        <w:ind w:left="567"/>
        <w:jc w:val="both"/>
        <w:rPr>
          <w:b/>
        </w:rPr>
      </w:pPr>
      <w:r w:rsidRPr="004B4B0E">
        <w:rPr>
          <w:b/>
        </w:rPr>
        <w:t xml:space="preserve">Faudra-t-il désigner un commissaire aux comptes dès la constitution de la société ? </w:t>
      </w:r>
    </w:p>
    <w:p w:rsidR="004B4B0E" w:rsidRDefault="004B4B0E" w:rsidP="004B4B0E"/>
    <w:p w:rsidR="004B4B0E" w:rsidRDefault="004B4B0E" w:rsidP="004B4B0E"/>
    <w:p w:rsidR="004B4B0E" w:rsidRDefault="004B4B0E" w:rsidP="004B4B0E"/>
    <w:sectPr w:rsidR="004B4B0E">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560" w:rsidRDefault="00E75560" w:rsidP="009A339D">
      <w:pPr>
        <w:spacing w:after="0" w:line="240" w:lineRule="auto"/>
      </w:pPr>
      <w:r>
        <w:separator/>
      </w:r>
    </w:p>
  </w:endnote>
  <w:endnote w:type="continuationSeparator" w:id="0">
    <w:p w:rsidR="00E75560" w:rsidRDefault="00E75560" w:rsidP="009A3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560" w:rsidRDefault="00E75560" w:rsidP="009A339D">
      <w:pPr>
        <w:spacing w:after="0" w:line="240" w:lineRule="auto"/>
      </w:pPr>
      <w:r>
        <w:separator/>
      </w:r>
    </w:p>
  </w:footnote>
  <w:footnote w:type="continuationSeparator" w:id="0">
    <w:p w:rsidR="00E75560" w:rsidRDefault="00E75560" w:rsidP="009A3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339D" w:rsidRDefault="00C65DB1">
    <w:pPr>
      <w:pStyle w:val="En-tte"/>
    </w:pPr>
    <w:r>
      <w:t>DSCG 1</w:t>
    </w:r>
    <w:r>
      <w:ptab w:relativeTo="margin" w:alignment="center" w:leader="none"/>
    </w:r>
    <w:r>
      <w:t>CAS PRATIQUE CHAPITRE 1</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750DB"/>
    <w:multiLevelType w:val="hybridMultilevel"/>
    <w:tmpl w:val="61EE6196"/>
    <w:lvl w:ilvl="0" w:tplc="9EFA449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F47512B"/>
    <w:multiLevelType w:val="hybridMultilevel"/>
    <w:tmpl w:val="7E02B9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39D"/>
    <w:rsid w:val="001770F5"/>
    <w:rsid w:val="002F154C"/>
    <w:rsid w:val="00371EEF"/>
    <w:rsid w:val="003F4F61"/>
    <w:rsid w:val="00450C2F"/>
    <w:rsid w:val="00462878"/>
    <w:rsid w:val="00484D67"/>
    <w:rsid w:val="004B4B0E"/>
    <w:rsid w:val="006D36A3"/>
    <w:rsid w:val="009A339D"/>
    <w:rsid w:val="00BD6497"/>
    <w:rsid w:val="00C65DB1"/>
    <w:rsid w:val="00E104BC"/>
    <w:rsid w:val="00E75560"/>
    <w:rsid w:val="00FC55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C620AD-D465-404F-A755-FAE62A61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9A339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A339D"/>
    <w:rPr>
      <w:rFonts w:ascii="Tahoma" w:hAnsi="Tahoma" w:cs="Tahoma"/>
      <w:sz w:val="16"/>
      <w:szCs w:val="16"/>
    </w:rPr>
  </w:style>
  <w:style w:type="paragraph" w:styleId="En-tte">
    <w:name w:val="header"/>
    <w:basedOn w:val="Normal"/>
    <w:link w:val="En-tteCar"/>
    <w:uiPriority w:val="99"/>
    <w:unhideWhenUsed/>
    <w:rsid w:val="009A339D"/>
    <w:pPr>
      <w:tabs>
        <w:tab w:val="center" w:pos="4536"/>
        <w:tab w:val="right" w:pos="9072"/>
      </w:tabs>
      <w:spacing w:after="0" w:line="240" w:lineRule="auto"/>
    </w:pPr>
  </w:style>
  <w:style w:type="character" w:customStyle="1" w:styleId="En-tteCar">
    <w:name w:val="En-tête Car"/>
    <w:basedOn w:val="Policepardfaut"/>
    <w:link w:val="En-tte"/>
    <w:uiPriority w:val="99"/>
    <w:rsid w:val="009A339D"/>
  </w:style>
  <w:style w:type="paragraph" w:styleId="Pieddepage">
    <w:name w:val="footer"/>
    <w:basedOn w:val="Normal"/>
    <w:link w:val="PieddepageCar"/>
    <w:uiPriority w:val="99"/>
    <w:unhideWhenUsed/>
    <w:rsid w:val="009A339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339D"/>
  </w:style>
  <w:style w:type="paragraph" w:styleId="Paragraphedeliste">
    <w:name w:val="List Paragraph"/>
    <w:basedOn w:val="Normal"/>
    <w:uiPriority w:val="34"/>
    <w:qFormat/>
    <w:rsid w:val="004B4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2014-2015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7260A-A462-4DD8-938E-AEDA8D35C59E}">
  <ds:schemaRefs>
    <ds:schemaRef ds:uri="http://schemas.openxmlformats.org/officeDocument/2006/bibliography"/>
  </ds:schemaRefs>
</ds:datastoreItem>
</file>

<file path=customXml/itemProps3.xml><?xml version="1.0" encoding="utf-8"?>
<ds:datastoreItem xmlns:ds="http://schemas.openxmlformats.org/officeDocument/2006/customXml" ds:itemID="{17632C80-24EF-47FC-BA08-599F38904258}"/>
</file>

<file path=customXml/itemProps4.xml><?xml version="1.0" encoding="utf-8"?>
<ds:datastoreItem xmlns:ds="http://schemas.openxmlformats.org/officeDocument/2006/customXml" ds:itemID="{CE5F9B66-C82D-4780-BC1B-E859C97BF72F}"/>
</file>

<file path=customXml/itemProps5.xml><?xml version="1.0" encoding="utf-8"?>
<ds:datastoreItem xmlns:ds="http://schemas.openxmlformats.org/officeDocument/2006/customXml" ds:itemID="{3D22FC91-F575-43F8-857D-0134A2B6D27F}"/>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2610</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Gestion juridique sociale et fiscale – 2017/2018</vt:lpstr>
    </vt:vector>
  </TitlesOfParts>
  <Company>HP</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 juridique sociale et fiscale – 2017/2018</dc:title>
  <dc:subject>Exercice cas pratique chapitre 1</dc:subject>
  <dc:creator>Corinne Chauveau</dc:creator>
  <cp:lastModifiedBy>CHAUVEAU Corinne</cp:lastModifiedBy>
  <cp:revision>2</cp:revision>
  <cp:lastPrinted>2021-10-11T05:12:00Z</cp:lastPrinted>
  <dcterms:created xsi:type="dcterms:W3CDTF">2024-10-11T13:01:00Z</dcterms:created>
  <dcterms:modified xsi:type="dcterms:W3CDTF">2024-10-11T13:01:00Z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