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28CB0" w14:textId="77777777" w:rsidR="004D50C9" w:rsidRPr="0026459D" w:rsidRDefault="0026459D" w:rsidP="0026459D">
      <w:pPr>
        <w:jc w:val="center"/>
        <w:rPr>
          <w:rFonts w:cstheme="minorHAnsi"/>
          <w:b/>
        </w:rPr>
      </w:pPr>
      <w:r w:rsidRPr="0026459D">
        <w:rPr>
          <w:rFonts w:cstheme="minorHAnsi"/>
          <w:b/>
        </w:rPr>
        <w:t>LE DROIT PENAL DES SOCIETES COMMERCIALES</w:t>
      </w:r>
    </w:p>
    <w:p w14:paraId="76EBF255" w14:textId="77777777" w:rsidR="0026459D" w:rsidRPr="0026459D" w:rsidRDefault="0026459D" w:rsidP="0026459D">
      <w:pPr>
        <w:jc w:val="center"/>
        <w:rPr>
          <w:rFonts w:cstheme="minorHAnsi"/>
          <w:b/>
        </w:rPr>
      </w:pPr>
      <w:r w:rsidRPr="0026459D">
        <w:rPr>
          <w:rFonts w:cstheme="minorHAnsi"/>
          <w:b/>
        </w:rPr>
        <w:t>Droit pénal et constitution des sociétés commerciales</w:t>
      </w:r>
    </w:p>
    <w:p w14:paraId="54BCA223" w14:textId="77777777" w:rsidR="0026459D" w:rsidRPr="0026459D" w:rsidRDefault="0026459D" w:rsidP="0026459D">
      <w:pPr>
        <w:jc w:val="both"/>
        <w:rPr>
          <w:rFonts w:cstheme="minorHAnsi"/>
        </w:rPr>
      </w:pPr>
    </w:p>
    <w:p w14:paraId="63A4EAE9" w14:textId="77777777" w:rsidR="0026459D" w:rsidRPr="0026459D" w:rsidRDefault="00B66033" w:rsidP="0026459D">
      <w:pPr>
        <w:jc w:val="both"/>
        <w:rPr>
          <w:rFonts w:cstheme="minorHAnsi"/>
          <w:b/>
          <w:u w:val="single"/>
        </w:rPr>
      </w:pPr>
      <w:r>
        <w:rPr>
          <w:rFonts w:cstheme="minorHAnsi"/>
          <w:b/>
          <w:u w:val="single"/>
        </w:rPr>
        <w:t xml:space="preserve">I - </w:t>
      </w:r>
      <w:r w:rsidR="0026459D" w:rsidRPr="0026459D">
        <w:rPr>
          <w:rFonts w:cstheme="minorHAnsi"/>
          <w:b/>
          <w:u w:val="single"/>
        </w:rPr>
        <w:t>Les infractions relatives à la publicité</w:t>
      </w:r>
    </w:p>
    <w:p w14:paraId="48D4D073" w14:textId="77777777" w:rsidR="0026459D" w:rsidRPr="00B66033" w:rsidRDefault="0026459D" w:rsidP="00B66033">
      <w:pPr>
        <w:jc w:val="both"/>
        <w:rPr>
          <w:rFonts w:cstheme="minorHAnsi"/>
          <w:u w:val="single"/>
        </w:rPr>
      </w:pPr>
      <w:r w:rsidRPr="00B66033">
        <w:rPr>
          <w:rFonts w:cstheme="minorHAnsi"/>
          <w:u w:val="single"/>
        </w:rPr>
        <w:t>L’usage irrégulier de qualité</w:t>
      </w:r>
    </w:p>
    <w:p w14:paraId="274DA385" w14:textId="77777777" w:rsidR="0026459D" w:rsidRPr="0026459D" w:rsidRDefault="0026459D" w:rsidP="0026459D">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26459D">
        <w:rPr>
          <w:rFonts w:asciiTheme="minorHAnsi" w:hAnsiTheme="minorHAnsi" w:cstheme="minorHAnsi"/>
          <w:sz w:val="22"/>
          <w:szCs w:val="22"/>
        </w:rPr>
        <w:t xml:space="preserve">Aux termes de l’article 433-8 du code pénal, est puni de six mois d’emprisonnement et de 7 500 euros demande le </w:t>
      </w:r>
      <w:r w:rsidRPr="0026459D">
        <w:rPr>
          <w:rFonts w:asciiTheme="minorHAnsi" w:hAnsiTheme="minorHAnsi" w:cstheme="minorHAnsi"/>
          <w:i/>
          <w:sz w:val="22"/>
          <w:szCs w:val="22"/>
        </w:rPr>
        <w:t>fait</w:t>
      </w:r>
      <w:r w:rsidRPr="0026459D">
        <w:rPr>
          <w:rFonts w:asciiTheme="minorHAnsi" w:hAnsiTheme="minorHAnsi" w:cstheme="minorHAnsi"/>
          <w:i/>
          <w:color w:val="000000"/>
          <w:sz w:val="22"/>
          <w:szCs w:val="22"/>
        </w:rPr>
        <w:t>, par le fondateur ou le dirigeant de droit ou de fait d'une entreprise qui poursuit un but lucratif, de faire figurer ou de laisser figurer, dans une publicité réalisée dans l'intérêt de l'entreprise qu'il se propose de fonder ou qu'il dirige :</w:t>
      </w:r>
    </w:p>
    <w:p w14:paraId="6886F3B0" w14:textId="77777777" w:rsidR="0026459D" w:rsidRPr="0026459D" w:rsidRDefault="0026459D" w:rsidP="0026459D">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26459D">
        <w:rPr>
          <w:rFonts w:asciiTheme="minorHAnsi" w:hAnsiTheme="minorHAnsi" w:cstheme="minorHAnsi"/>
          <w:i/>
          <w:color w:val="000000"/>
          <w:sz w:val="22"/>
          <w:szCs w:val="22"/>
        </w:rPr>
        <w:t>1° Le nom, avec mention de sa qualité, d'un membre ou d'un ancien membre du Gouvernement, du Parlement, du Parlement européen, d'une assemblée délibérante d'une collectivité territoriale, du Conseil constitutionnel, du Conseil d'Etat, du Conseil économique, social et environnemental, du Conseil supérieur de la magistrature, de la Cour de cassation, de la Cour des comptes, de l'Institut de France, du conseil de direction de la Banque de France ou d'un organisme collégial investi par la loi d'une mission de contrôle ou de conseil ;</w:t>
      </w:r>
    </w:p>
    <w:p w14:paraId="1C3FA6FE" w14:textId="77777777" w:rsidR="0026459D" w:rsidRPr="0026459D" w:rsidRDefault="0026459D" w:rsidP="0026459D">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26459D">
        <w:rPr>
          <w:rFonts w:asciiTheme="minorHAnsi" w:hAnsiTheme="minorHAnsi" w:cstheme="minorHAnsi"/>
          <w:i/>
          <w:color w:val="000000"/>
          <w:sz w:val="22"/>
          <w:szCs w:val="22"/>
        </w:rPr>
        <w:t>2° Le nom, avec mention de sa fonction, d'un magistrat ou d'un ancien magistrat, d'un fonctionnaire ou d'un ancien fonctionnaire ou d'un officier public ou ministériel ;</w:t>
      </w:r>
    </w:p>
    <w:p w14:paraId="50F62202" w14:textId="77777777" w:rsidR="0026459D" w:rsidRPr="0026459D" w:rsidRDefault="0026459D" w:rsidP="0026459D">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26459D">
        <w:rPr>
          <w:rFonts w:asciiTheme="minorHAnsi" w:hAnsiTheme="minorHAnsi" w:cstheme="minorHAnsi"/>
          <w:i/>
          <w:color w:val="000000"/>
          <w:sz w:val="22"/>
          <w:szCs w:val="22"/>
        </w:rPr>
        <w:t>3° Le nom d'une personne avec mention de la décoration réglementée par l'autorité publique qui lui a été décernée.</w:t>
      </w:r>
    </w:p>
    <w:p w14:paraId="0D83885D" w14:textId="77777777" w:rsidR="0026459D" w:rsidRPr="0026459D" w:rsidRDefault="0026459D" w:rsidP="0026459D">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26459D">
        <w:rPr>
          <w:rFonts w:asciiTheme="minorHAnsi" w:hAnsiTheme="minorHAnsi" w:cstheme="minorHAnsi"/>
          <w:i/>
          <w:color w:val="000000"/>
          <w:sz w:val="22"/>
          <w:szCs w:val="22"/>
        </w:rPr>
        <w:t>Est puni des mêmes peines le fait, par un banquier ou un démarcheur, de faire usage de la publicité visée à l'alinéa qui précède.</w:t>
      </w:r>
    </w:p>
    <w:p w14:paraId="0A12FEE7" w14:textId="77777777" w:rsidR="0026459D" w:rsidRDefault="0026459D" w:rsidP="0026459D">
      <w:pPr>
        <w:jc w:val="both"/>
        <w:rPr>
          <w:rFonts w:cstheme="minorHAnsi"/>
        </w:rPr>
      </w:pPr>
      <w:r>
        <w:rPr>
          <w:rFonts w:cstheme="minorHAnsi"/>
        </w:rPr>
        <w:t xml:space="preserve">Le fait de laisser figurer les mentions interdites dans une publicité concernant une entreprise fondée ou dirigée par l’auteur. </w:t>
      </w:r>
    </w:p>
    <w:p w14:paraId="15C9905A" w14:textId="77777777" w:rsidR="0026459D" w:rsidRPr="0026459D" w:rsidRDefault="0026459D" w:rsidP="0026459D">
      <w:pPr>
        <w:jc w:val="both"/>
        <w:rPr>
          <w:rFonts w:cstheme="minorHAnsi"/>
          <w:b/>
        </w:rPr>
      </w:pPr>
      <w:r w:rsidRPr="0026459D">
        <w:rPr>
          <w:rFonts w:cstheme="minorHAnsi"/>
          <w:b/>
        </w:rPr>
        <w:t>Conditions préalables :</w:t>
      </w:r>
    </w:p>
    <w:p w14:paraId="70B39B84" w14:textId="77777777" w:rsidR="0026459D" w:rsidRDefault="0026459D" w:rsidP="0026459D">
      <w:pPr>
        <w:pStyle w:val="Paragraphedeliste"/>
        <w:numPr>
          <w:ilvl w:val="0"/>
          <w:numId w:val="1"/>
        </w:numPr>
        <w:jc w:val="both"/>
        <w:rPr>
          <w:rFonts w:cstheme="minorHAnsi"/>
        </w:rPr>
      </w:pPr>
      <w:r>
        <w:rPr>
          <w:rFonts w:cstheme="minorHAnsi"/>
        </w:rPr>
        <w:t>Une publicité, quel qu’en soit le support</w:t>
      </w:r>
    </w:p>
    <w:p w14:paraId="35621A74" w14:textId="77777777" w:rsidR="0026459D" w:rsidRDefault="0026459D" w:rsidP="0026459D">
      <w:pPr>
        <w:pStyle w:val="Paragraphedeliste"/>
        <w:numPr>
          <w:ilvl w:val="0"/>
          <w:numId w:val="1"/>
        </w:numPr>
        <w:jc w:val="both"/>
        <w:rPr>
          <w:rFonts w:cstheme="minorHAnsi"/>
        </w:rPr>
      </w:pPr>
      <w:r>
        <w:rPr>
          <w:rFonts w:cstheme="minorHAnsi"/>
        </w:rPr>
        <w:t>Bénéficiaire de la publicité : une entreprise à but lucratif, déjà existante ou en cours de création</w:t>
      </w:r>
    </w:p>
    <w:p w14:paraId="0F9DA597" w14:textId="77777777" w:rsidR="0026459D" w:rsidRDefault="0026459D" w:rsidP="0026459D">
      <w:pPr>
        <w:pStyle w:val="Paragraphedeliste"/>
        <w:numPr>
          <w:ilvl w:val="0"/>
          <w:numId w:val="1"/>
        </w:numPr>
        <w:jc w:val="both"/>
        <w:rPr>
          <w:rFonts w:cstheme="minorHAnsi"/>
        </w:rPr>
      </w:pPr>
      <w:r>
        <w:rPr>
          <w:rFonts w:cstheme="minorHAnsi"/>
        </w:rPr>
        <w:t>Publicité réalisée dans l’intérêt de l’entreprise : obtenir des fonds pour lancer le projet ou pour aider l’entreprise en création ou en exercice.</w:t>
      </w:r>
    </w:p>
    <w:p w14:paraId="2DE65657" w14:textId="77777777" w:rsidR="0026459D" w:rsidRDefault="0026459D" w:rsidP="0026459D">
      <w:pPr>
        <w:jc w:val="both"/>
        <w:rPr>
          <w:rFonts w:cstheme="minorHAnsi"/>
        </w:rPr>
      </w:pPr>
      <w:r w:rsidRPr="0026459D">
        <w:rPr>
          <w:rFonts w:cstheme="minorHAnsi"/>
          <w:u w:val="single"/>
        </w:rPr>
        <w:t>Elément légal</w:t>
      </w:r>
      <w:r>
        <w:rPr>
          <w:rFonts w:cstheme="minorHAnsi"/>
        </w:rPr>
        <w:t> : 433-8 du code pénal</w:t>
      </w:r>
    </w:p>
    <w:p w14:paraId="788B2231" w14:textId="77777777" w:rsidR="0026459D" w:rsidRPr="0026459D" w:rsidRDefault="0026459D" w:rsidP="0026459D">
      <w:pPr>
        <w:jc w:val="both"/>
        <w:rPr>
          <w:rFonts w:cstheme="minorHAnsi"/>
        </w:rPr>
      </w:pPr>
      <w:r w:rsidRPr="0026459D">
        <w:rPr>
          <w:rFonts w:cstheme="minorHAnsi"/>
          <w:u w:val="single"/>
        </w:rPr>
        <w:t>Elément matériel</w:t>
      </w:r>
      <w:r>
        <w:rPr>
          <w:rFonts w:cstheme="minorHAnsi"/>
        </w:rPr>
        <w:t xml:space="preserve"> :  </w:t>
      </w:r>
      <w:r w:rsidRPr="0026459D">
        <w:rPr>
          <w:rFonts w:cstheme="minorHAnsi"/>
        </w:rPr>
        <w:t>Faire figurer ou laisser figurer dans la publicité le nom des personnes avec mention de leurs qualités ou décorations de nature à inspirer confiance au public.</w:t>
      </w:r>
    </w:p>
    <w:p w14:paraId="0CABA2CC" w14:textId="77777777" w:rsidR="0026459D" w:rsidRDefault="0026459D" w:rsidP="0026459D">
      <w:pPr>
        <w:jc w:val="both"/>
        <w:rPr>
          <w:rFonts w:cstheme="minorHAnsi"/>
        </w:rPr>
      </w:pPr>
      <w:r w:rsidRPr="0026459D">
        <w:rPr>
          <w:rFonts w:cstheme="minorHAnsi"/>
          <w:u w:val="single"/>
        </w:rPr>
        <w:t>Elément moral</w:t>
      </w:r>
      <w:r>
        <w:rPr>
          <w:rFonts w:cstheme="minorHAnsi"/>
        </w:rPr>
        <w:t xml:space="preserve"> : la personne doit connaitre l’usage qui été fait de son nom ou de sa qualité. </w:t>
      </w:r>
    </w:p>
    <w:p w14:paraId="2F911C4A" w14:textId="77777777" w:rsidR="0026459D" w:rsidRDefault="0026459D" w:rsidP="0026459D">
      <w:pPr>
        <w:jc w:val="both"/>
        <w:rPr>
          <w:rFonts w:cstheme="minorHAnsi"/>
        </w:rPr>
      </w:pPr>
    </w:p>
    <w:p w14:paraId="6CF714DA" w14:textId="77777777" w:rsidR="0026459D" w:rsidRPr="00B66033" w:rsidRDefault="0026459D" w:rsidP="00B66033">
      <w:pPr>
        <w:jc w:val="both"/>
        <w:rPr>
          <w:rFonts w:cstheme="minorHAnsi"/>
          <w:b/>
          <w:u w:val="single"/>
        </w:rPr>
      </w:pPr>
      <w:r w:rsidRPr="00B66033">
        <w:rPr>
          <w:rFonts w:cstheme="minorHAnsi"/>
          <w:b/>
          <w:u w:val="single"/>
        </w:rPr>
        <w:t>Les infractions relatives au RCS</w:t>
      </w:r>
    </w:p>
    <w:p w14:paraId="5DE7E475"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color w:val="000000"/>
          <w:sz w:val="22"/>
          <w:szCs w:val="22"/>
          <w:u w:val="single"/>
        </w:rPr>
      </w:pPr>
      <w:r w:rsidRPr="004921AC">
        <w:rPr>
          <w:rFonts w:asciiTheme="minorHAnsi" w:hAnsiTheme="minorHAnsi" w:cstheme="minorHAnsi"/>
          <w:color w:val="000000"/>
          <w:sz w:val="22"/>
          <w:szCs w:val="22"/>
          <w:u w:val="single"/>
        </w:rPr>
        <w:t>Défaut d’immatriculation</w:t>
      </w:r>
    </w:p>
    <w:p w14:paraId="243440AF"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4921AC">
        <w:rPr>
          <w:rFonts w:asciiTheme="minorHAnsi" w:hAnsiTheme="minorHAnsi" w:cstheme="minorHAnsi"/>
          <w:color w:val="000000"/>
          <w:sz w:val="22"/>
          <w:szCs w:val="22"/>
        </w:rPr>
        <w:lastRenderedPageBreak/>
        <w:t xml:space="preserve">Article L123-3 du code de commerce </w:t>
      </w:r>
      <w:r>
        <w:rPr>
          <w:rFonts w:asciiTheme="minorHAnsi" w:hAnsiTheme="minorHAnsi" w:cstheme="minorHAnsi"/>
          <w:color w:val="000000"/>
          <w:sz w:val="22"/>
          <w:szCs w:val="22"/>
        </w:rPr>
        <w:t>« </w:t>
      </w:r>
      <w:r w:rsidRPr="004921AC">
        <w:rPr>
          <w:rFonts w:asciiTheme="minorHAnsi" w:hAnsiTheme="minorHAnsi" w:cstheme="minorHAnsi"/>
          <w:i/>
          <w:color w:val="000000"/>
          <w:sz w:val="22"/>
          <w:szCs w:val="22"/>
        </w:rPr>
        <w:t>Faute par un commerçant personne physique de requérir son immatriculation dans le délai prescrit, le juge commis soit d'office, soit à la requête du procureur de la République ou de toute personne justifiant y avoir intérêt, rend une ordonnance lui enjoignant, le cas échéant sous astreinte, de demander son immatriculation.</w:t>
      </w:r>
    </w:p>
    <w:p w14:paraId="03A24DCC"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4921AC">
        <w:rPr>
          <w:rFonts w:asciiTheme="minorHAnsi" w:hAnsiTheme="minorHAnsi" w:cstheme="minorHAnsi"/>
          <w:i/>
          <w:color w:val="000000"/>
          <w:sz w:val="22"/>
          <w:szCs w:val="22"/>
        </w:rPr>
        <w:t>Dans les mêmes conditions, le juge peut enjoindre, le cas échéant sous astreinte, à toute personne immatriculée au registre du commerce et des sociétés qui ne les aurait pas requises dans les délais prescrits, de faire procéder soit aux mentions complémentaires ou rectifications qu'elle doit y faire porter, soit aux mentions ou rectifications nécessaires en cas de déclarations inexactes ou incomplètes, soit à la radiation.</w:t>
      </w:r>
    </w:p>
    <w:p w14:paraId="048F44E2"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color w:val="000000"/>
          <w:sz w:val="22"/>
          <w:szCs w:val="22"/>
        </w:rPr>
      </w:pPr>
      <w:r w:rsidRPr="004921AC">
        <w:rPr>
          <w:rFonts w:asciiTheme="minorHAnsi" w:hAnsiTheme="minorHAnsi" w:cstheme="minorHAnsi"/>
          <w:i/>
          <w:color w:val="000000"/>
          <w:sz w:val="22"/>
          <w:szCs w:val="22"/>
        </w:rPr>
        <w:t>Le greffier d'une juridiction qui rend une décision impliquant l'obligation pour une personne de s'immatriculer doit notifier cette décision au greffier du tribunal de commerce dans le ressort duquel l'intéressé a son siège ou son établissement principal. Le greffier du tribunal de commerce destinataire de la décision saisit le juge commis à la surveillance du registre</w:t>
      </w:r>
      <w:r>
        <w:rPr>
          <w:rFonts w:asciiTheme="minorHAnsi" w:hAnsiTheme="minorHAnsi" w:cstheme="minorHAnsi"/>
          <w:color w:val="000000"/>
          <w:sz w:val="22"/>
          <w:szCs w:val="22"/>
        </w:rPr>
        <w:t> »</w:t>
      </w:r>
      <w:r w:rsidRPr="004921AC">
        <w:rPr>
          <w:rFonts w:asciiTheme="minorHAnsi" w:hAnsiTheme="minorHAnsi" w:cstheme="minorHAnsi"/>
          <w:color w:val="000000"/>
          <w:sz w:val="22"/>
          <w:szCs w:val="22"/>
        </w:rPr>
        <w:t>.</w:t>
      </w:r>
    </w:p>
    <w:p w14:paraId="0752474E" w14:textId="77777777" w:rsidR="0026459D" w:rsidRPr="004921AC" w:rsidRDefault="0026459D" w:rsidP="004921AC">
      <w:pPr>
        <w:jc w:val="both"/>
        <w:rPr>
          <w:rFonts w:cstheme="minorHAnsi"/>
        </w:rPr>
      </w:pPr>
      <w:r>
        <w:rPr>
          <w:rFonts w:cstheme="minorHAnsi"/>
        </w:rPr>
        <w:t xml:space="preserve">Le défaut d’immatriculation au RCS n’est pas sanctionné pénalement. Un tel manquement empêche l’acquisition de la personne morale pour les groupements. Lorsqu’il s’agit d’une personne physique, le </w:t>
      </w:r>
      <w:r w:rsidRPr="004921AC">
        <w:rPr>
          <w:rFonts w:cstheme="minorHAnsi"/>
        </w:rPr>
        <w:t>juge rend une ordonnance lui enjoignant de demander son immatriculation. L’injonction peut être faite sous astreinte.</w:t>
      </w:r>
    </w:p>
    <w:p w14:paraId="7A862D76" w14:textId="77777777" w:rsidR="004921AC" w:rsidRDefault="004921AC" w:rsidP="0026459D">
      <w:pPr>
        <w:jc w:val="both"/>
        <w:rPr>
          <w:rFonts w:cstheme="minorHAnsi"/>
          <w:u w:val="single"/>
        </w:rPr>
      </w:pPr>
      <w:r w:rsidRPr="004921AC">
        <w:rPr>
          <w:rFonts w:cstheme="minorHAnsi"/>
          <w:u w:val="single"/>
        </w:rPr>
        <w:t>Délit de fournitures d’informations incomplètes</w:t>
      </w:r>
    </w:p>
    <w:p w14:paraId="088AF591"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i/>
          <w:color w:val="000000"/>
          <w:sz w:val="22"/>
          <w:szCs w:val="22"/>
        </w:rPr>
      </w:pPr>
      <w:r w:rsidRPr="004921AC">
        <w:rPr>
          <w:rFonts w:asciiTheme="minorHAnsi" w:hAnsiTheme="minorHAnsi" w:cstheme="minorHAnsi"/>
          <w:sz w:val="22"/>
          <w:szCs w:val="22"/>
        </w:rPr>
        <w:t>Article L123-5 du code de commerce « </w:t>
      </w:r>
      <w:r w:rsidRPr="004921AC">
        <w:rPr>
          <w:rFonts w:asciiTheme="minorHAnsi" w:hAnsiTheme="minorHAnsi" w:cstheme="minorHAnsi"/>
          <w:i/>
          <w:color w:val="000000"/>
          <w:sz w:val="22"/>
          <w:szCs w:val="22"/>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14:paraId="55FB6C27" w14:textId="77777777" w:rsidR="004921AC" w:rsidRPr="004921AC" w:rsidRDefault="004921AC" w:rsidP="004921AC">
      <w:pPr>
        <w:pStyle w:val="NormalWeb"/>
        <w:shd w:val="clear" w:color="auto" w:fill="FFFFFF"/>
        <w:spacing w:before="0" w:beforeAutospacing="0" w:after="240" w:afterAutospacing="0"/>
        <w:jc w:val="both"/>
        <w:rPr>
          <w:rFonts w:asciiTheme="minorHAnsi" w:hAnsiTheme="minorHAnsi" w:cstheme="minorHAnsi"/>
          <w:color w:val="000000"/>
          <w:sz w:val="22"/>
          <w:szCs w:val="22"/>
        </w:rPr>
      </w:pPr>
      <w:r w:rsidRPr="004921AC">
        <w:rPr>
          <w:rFonts w:asciiTheme="minorHAnsi" w:hAnsiTheme="minorHAnsi" w:cstheme="minorHAnsi"/>
          <w:i/>
          <w:color w:val="000000"/>
          <w:sz w:val="22"/>
          <w:szCs w:val="22"/>
        </w:rPr>
        <w:t>Le tribunal compétent peut, en outre, priver l'intéressé, pendant un temps qui n'excède pas cinq ans, du droit de vote et d'éligibilité aux élections des tribunaux de commerce, chambres de commerce et d'industrie et conseils de prud'hommes</w:t>
      </w:r>
      <w:r>
        <w:rPr>
          <w:rFonts w:asciiTheme="minorHAnsi" w:hAnsiTheme="minorHAnsi" w:cstheme="minorHAnsi"/>
          <w:i/>
          <w:color w:val="000000"/>
          <w:sz w:val="22"/>
          <w:szCs w:val="22"/>
        </w:rPr>
        <w:t> »</w:t>
      </w:r>
      <w:r w:rsidRPr="004921AC">
        <w:rPr>
          <w:rFonts w:asciiTheme="minorHAnsi" w:hAnsiTheme="minorHAnsi" w:cstheme="minorHAnsi"/>
          <w:color w:val="000000"/>
          <w:sz w:val="22"/>
          <w:szCs w:val="22"/>
        </w:rPr>
        <w:t>.</w:t>
      </w:r>
    </w:p>
    <w:p w14:paraId="29710204" w14:textId="77777777" w:rsidR="004921AC" w:rsidRDefault="004921AC" w:rsidP="004921AC">
      <w:pPr>
        <w:jc w:val="both"/>
        <w:rPr>
          <w:rFonts w:cstheme="minorHAnsi"/>
        </w:rPr>
      </w:pPr>
      <w:r>
        <w:rPr>
          <w:rFonts w:cstheme="minorHAnsi"/>
        </w:rPr>
        <w:t>L’infraction est consommée lorsque la personne ne procède pas aux modifications après l’injonction du juge. Le tribunal compétent peut priver l’intéressé, pendant un temps qui n’excède pas 5 ans, du droit de vote et d’éligibilité aux élections du TC, chambres de commerce et d’industrie et conseils de prud’hommes.</w:t>
      </w:r>
    </w:p>
    <w:p w14:paraId="6F6711DE" w14:textId="77777777" w:rsidR="004921AC" w:rsidRDefault="004921AC" w:rsidP="004921AC">
      <w:pPr>
        <w:jc w:val="both"/>
        <w:rPr>
          <w:rFonts w:cstheme="minorHAnsi"/>
        </w:rPr>
      </w:pPr>
      <w:r>
        <w:rPr>
          <w:rFonts w:cstheme="minorHAnsi"/>
        </w:rPr>
        <w:t>Elément légal :</w:t>
      </w:r>
      <w:r w:rsidRPr="004921AC">
        <w:rPr>
          <w:rFonts w:cstheme="minorHAnsi"/>
        </w:rPr>
        <w:t xml:space="preserve"> Article L123-5 du code de commerce</w:t>
      </w:r>
    </w:p>
    <w:p w14:paraId="60255740" w14:textId="77777777" w:rsidR="004921AC" w:rsidRDefault="004921AC" w:rsidP="004921AC">
      <w:pPr>
        <w:jc w:val="both"/>
        <w:rPr>
          <w:rFonts w:cstheme="minorHAnsi"/>
        </w:rPr>
      </w:pPr>
      <w:r>
        <w:rPr>
          <w:rFonts w:cstheme="minorHAnsi"/>
        </w:rPr>
        <w:t>Elément matériel : le fait de donner des fausses informations ou incomplètes.</w:t>
      </w:r>
    </w:p>
    <w:p w14:paraId="139117C8" w14:textId="77777777" w:rsidR="004921AC" w:rsidRDefault="004921AC" w:rsidP="004921AC">
      <w:pPr>
        <w:jc w:val="both"/>
        <w:rPr>
          <w:rFonts w:cstheme="minorHAnsi"/>
        </w:rPr>
      </w:pPr>
      <w:r>
        <w:rPr>
          <w:rFonts w:cstheme="minorHAnsi"/>
        </w:rPr>
        <w:t>Elément moral : l’auteur doit être de mauvaise foi.</w:t>
      </w:r>
    </w:p>
    <w:p w14:paraId="404A0BDA" w14:textId="77777777" w:rsidR="004921AC" w:rsidRPr="00B66033" w:rsidRDefault="00B66033" w:rsidP="004921AC">
      <w:pPr>
        <w:jc w:val="both"/>
        <w:rPr>
          <w:rFonts w:cstheme="minorHAnsi"/>
          <w:b/>
          <w:u w:val="single"/>
        </w:rPr>
      </w:pPr>
      <w:r w:rsidRPr="00B66033">
        <w:rPr>
          <w:rFonts w:cstheme="minorHAnsi"/>
          <w:b/>
          <w:u w:val="single"/>
        </w:rPr>
        <w:t>II – Les infractions relatives à la constitution du capital social</w:t>
      </w:r>
    </w:p>
    <w:p w14:paraId="73B58CDF" w14:textId="77777777" w:rsidR="00B66033" w:rsidRDefault="00B66033" w:rsidP="004921AC">
      <w:pPr>
        <w:jc w:val="both"/>
        <w:rPr>
          <w:rFonts w:cstheme="minorHAnsi"/>
        </w:rPr>
      </w:pPr>
      <w:r>
        <w:rPr>
          <w:rFonts w:cstheme="minorHAnsi"/>
        </w:rPr>
        <w:t xml:space="preserve">Il est important de souligner les infractions relatives au K de la société car il correspond au droit de gage général des créanciers. Dans les sociétés pour lesquelles la R des associés est limitée, il est essentiel que ce K soit protégé. La mise en place de sanctions pénales est un moyen dissuasif pour protéger ce K. </w:t>
      </w:r>
    </w:p>
    <w:p w14:paraId="16EA4FAF" w14:textId="77777777" w:rsidR="00B66033" w:rsidRDefault="00B66033" w:rsidP="004921AC">
      <w:pPr>
        <w:jc w:val="both"/>
        <w:rPr>
          <w:rFonts w:cstheme="minorHAnsi"/>
        </w:rPr>
      </w:pPr>
      <w:r>
        <w:rPr>
          <w:rFonts w:cstheme="minorHAnsi"/>
        </w:rPr>
        <w:t>Des infractions relatives au K de la société sont prévues aux trois étapes de la vie d’une société : sa constitution, son fonctionnement et sa disparition.</w:t>
      </w:r>
    </w:p>
    <w:p w14:paraId="35FFAC0A" w14:textId="77777777" w:rsidR="00B66033" w:rsidRDefault="00B66033" w:rsidP="00310DD3">
      <w:pPr>
        <w:jc w:val="both"/>
        <w:rPr>
          <w:rFonts w:cstheme="minorHAnsi"/>
        </w:rPr>
      </w:pPr>
      <w:r>
        <w:rPr>
          <w:rFonts w:cstheme="minorHAnsi"/>
        </w:rPr>
        <w:lastRenderedPageBreak/>
        <w:t>La recherche des fonds nécessaires pour constituer le KS est encadrée par la L.  La recherche de fonds permettant de constituer le KS de la société lors de sa création est soumise à un certain nombre de règles dont le non-respect peut donner lieu à des sanctions pénales. L’objectif de ces règles est de protéger l’épargnant qui décide d’investir dans la société en cours de création. Les valeurs mobilières ne peuvent être émises qu’en respectant des règles précises. A défaut, différents délits peuvent être commis</w:t>
      </w:r>
      <w:r w:rsidR="00310DD3">
        <w:rPr>
          <w:rFonts w:cstheme="minorHAnsi"/>
        </w:rPr>
        <w:t>.</w:t>
      </w:r>
    </w:p>
    <w:p w14:paraId="2C77CFB4" w14:textId="77777777" w:rsidR="00310DD3" w:rsidRPr="00310DD3" w:rsidRDefault="00310DD3" w:rsidP="00310DD3">
      <w:pPr>
        <w:jc w:val="both"/>
        <w:rPr>
          <w:rFonts w:cstheme="minorHAnsi"/>
          <w:u w:val="single"/>
        </w:rPr>
      </w:pPr>
      <w:r w:rsidRPr="00310DD3">
        <w:rPr>
          <w:rFonts w:cstheme="minorHAnsi"/>
          <w:u w:val="single"/>
        </w:rPr>
        <w:t>L’émission et la négociation illicites d’actions</w:t>
      </w:r>
    </w:p>
    <w:p w14:paraId="0B67FE97" w14:textId="77777777" w:rsidR="00310DD3" w:rsidRDefault="00310DD3" w:rsidP="00310DD3">
      <w:pPr>
        <w:jc w:val="both"/>
        <w:rPr>
          <w:rFonts w:cstheme="minorHAnsi"/>
          <w:color w:val="000000"/>
          <w:shd w:val="clear" w:color="auto" w:fill="FFFFFF"/>
        </w:rPr>
      </w:pPr>
      <w:r>
        <w:rPr>
          <w:rFonts w:cstheme="minorHAnsi"/>
        </w:rPr>
        <w:t xml:space="preserve">S’agissant des SARL, l’article L241-2 du code de commerce pose l’interdiction d’émettre des valeurs mobilières et prévoit l’application d’une peine de 6 mois d’emprisonnement et d’une amende de 9 000 euros </w:t>
      </w:r>
      <w:r w:rsidRPr="00E204E8">
        <w:rPr>
          <w:rFonts w:cstheme="minorHAnsi"/>
          <w:i/>
        </w:rPr>
        <w:t>à l’encontre des gérants qui émettent directement ou par personne interposée, pour le compte</w:t>
      </w:r>
      <w:r w:rsidRPr="00E204E8">
        <w:rPr>
          <w:rFonts w:ascii="Arial" w:hAnsi="Arial" w:cs="Arial"/>
          <w:i/>
          <w:color w:val="000000"/>
          <w:sz w:val="21"/>
          <w:szCs w:val="21"/>
          <w:shd w:val="clear" w:color="auto" w:fill="FFFFFF"/>
        </w:rPr>
        <w:t xml:space="preserve"> </w:t>
      </w:r>
      <w:r w:rsidRPr="00E204E8">
        <w:rPr>
          <w:rFonts w:cstheme="minorHAnsi"/>
          <w:i/>
          <w:color w:val="000000"/>
          <w:shd w:val="clear" w:color="auto" w:fill="FFFFFF"/>
        </w:rPr>
        <w:t>de la société des valeurs mobilières quelconques</w:t>
      </w:r>
      <w:r w:rsidRPr="00E204E8">
        <w:rPr>
          <w:rFonts w:cstheme="minorHAnsi"/>
          <w:color w:val="000000"/>
          <w:shd w:val="clear" w:color="auto" w:fill="FFFFFF"/>
        </w:rPr>
        <w:t xml:space="preserve">. </w:t>
      </w:r>
    </w:p>
    <w:p w14:paraId="2F9EA44C" w14:textId="77777777" w:rsidR="00E204E8" w:rsidRPr="00E543B4" w:rsidRDefault="00E204E8" w:rsidP="00310DD3">
      <w:pPr>
        <w:jc w:val="both"/>
        <w:rPr>
          <w:rFonts w:cstheme="minorHAnsi"/>
          <w:color w:val="FF0000"/>
          <w:shd w:val="clear" w:color="auto" w:fill="FFFFFF"/>
        </w:rPr>
      </w:pPr>
      <w:r w:rsidRPr="00E543B4">
        <w:rPr>
          <w:rFonts w:cstheme="minorHAnsi"/>
          <w:color w:val="FF0000"/>
          <w:shd w:val="clear" w:color="auto" w:fill="FFFFFF"/>
        </w:rPr>
        <w:t>Elément légal : L241-2 du code de commerce</w:t>
      </w:r>
    </w:p>
    <w:p w14:paraId="7411CF59" w14:textId="77777777" w:rsidR="00E204E8" w:rsidRPr="00E543B4" w:rsidRDefault="00E204E8" w:rsidP="00310DD3">
      <w:pPr>
        <w:jc w:val="both"/>
        <w:rPr>
          <w:rFonts w:cstheme="minorHAnsi"/>
          <w:color w:val="FF0000"/>
          <w:shd w:val="clear" w:color="auto" w:fill="FFFFFF"/>
        </w:rPr>
      </w:pPr>
      <w:r w:rsidRPr="00E543B4">
        <w:rPr>
          <w:rFonts w:cstheme="minorHAnsi"/>
          <w:color w:val="FF0000"/>
          <w:shd w:val="clear" w:color="auto" w:fill="FFFFFF"/>
        </w:rPr>
        <w:t xml:space="preserve">Elément matériel : </w:t>
      </w:r>
      <w:r w:rsidR="00E543B4" w:rsidRPr="00E543B4">
        <w:rPr>
          <w:rFonts w:cstheme="minorHAnsi"/>
          <w:color w:val="FF0000"/>
          <w:shd w:val="clear" w:color="auto" w:fill="FFFFFF"/>
        </w:rPr>
        <w:t>il est constitué par l’émission de valeurs mobilières.</w:t>
      </w:r>
    </w:p>
    <w:p w14:paraId="6A4C7E11" w14:textId="77777777" w:rsidR="00E543B4" w:rsidRPr="00E543B4" w:rsidRDefault="00E543B4" w:rsidP="00310DD3">
      <w:pPr>
        <w:jc w:val="both"/>
        <w:rPr>
          <w:rFonts w:cstheme="minorHAnsi"/>
          <w:color w:val="FF0000"/>
          <w:shd w:val="clear" w:color="auto" w:fill="FFFFFF"/>
        </w:rPr>
      </w:pPr>
      <w:r w:rsidRPr="00E543B4">
        <w:rPr>
          <w:rFonts w:cstheme="minorHAnsi"/>
          <w:color w:val="FF0000"/>
          <w:shd w:val="clear" w:color="auto" w:fill="FFFFFF"/>
        </w:rPr>
        <w:t>Elément moral :</w:t>
      </w:r>
    </w:p>
    <w:p w14:paraId="138D5262" w14:textId="77777777" w:rsidR="00BC4C9E" w:rsidRDefault="00BC4C9E" w:rsidP="00310DD3">
      <w:pPr>
        <w:jc w:val="both"/>
        <w:rPr>
          <w:rFonts w:ascii="Calibri" w:hAnsi="Calibri" w:cs="Calibri"/>
          <w:color w:val="000000"/>
          <w:shd w:val="clear" w:color="auto" w:fill="FFFFFF"/>
        </w:rPr>
      </w:pPr>
      <w:r>
        <w:rPr>
          <w:rFonts w:ascii="Calibri" w:hAnsi="Calibri" w:cs="Calibri"/>
          <w:color w:val="000000"/>
          <w:shd w:val="clear" w:color="auto" w:fill="FFFFFF"/>
        </w:rPr>
        <w:t>L’infraction ne s’applique pas aux obligations nominatives émises par une SARL ayant désigné un CAC et dont les comptes des 3 dernières années ont été approuvées par les associés.</w:t>
      </w:r>
    </w:p>
    <w:p w14:paraId="2F9E24E9" w14:textId="77777777" w:rsidR="00E543B4" w:rsidRDefault="00E543B4" w:rsidP="00310DD3">
      <w:pPr>
        <w:jc w:val="both"/>
        <w:rPr>
          <w:rFonts w:cstheme="minorHAnsi"/>
          <w:color w:val="000000"/>
          <w:shd w:val="clear" w:color="auto" w:fill="FFFFFF"/>
        </w:rPr>
      </w:pPr>
      <w:r w:rsidRPr="007453FF">
        <w:rPr>
          <w:rFonts w:ascii="Calibri" w:hAnsi="Calibri" w:cs="Calibri"/>
          <w:color w:val="000000"/>
          <w:u w:val="single"/>
          <w:shd w:val="clear" w:color="auto" w:fill="FFFFFF"/>
        </w:rPr>
        <w:t>L’émission des valeurs mobilières</w:t>
      </w:r>
      <w:r>
        <w:rPr>
          <w:rFonts w:ascii="Calibri" w:hAnsi="Calibri" w:cs="Calibri"/>
          <w:color w:val="000000"/>
          <w:shd w:val="clear" w:color="auto" w:fill="FFFFFF"/>
        </w:rPr>
        <w:t xml:space="preserve"> est règlementée dans les autres sociétés commerciales. Est puni d’une amende de 150 000 euros, </w:t>
      </w:r>
      <w:r w:rsidRPr="00E543B4">
        <w:rPr>
          <w:rFonts w:cstheme="minorHAnsi"/>
          <w:i/>
          <w:color w:val="000000"/>
          <w:shd w:val="clear" w:color="auto" w:fill="FFFFFF"/>
        </w:rPr>
        <w:t>le fait, pour les fondateurs, le président, les administrateurs ou les directeurs généraux d'une société anonyme, d'émettre ou négocier des actions ou des coupures d'actions sans que les actions de numéraire aient été libérées à la souscription de la moitié au moins ou sans que les actions d'apport aient été intégralement libérées avant l'immatriculation de la société au registre du commerce et des sociétés.</w:t>
      </w:r>
    </w:p>
    <w:p w14:paraId="60FAD808" w14:textId="77777777" w:rsidR="00E543B4" w:rsidRDefault="00E543B4" w:rsidP="00310DD3">
      <w:pPr>
        <w:jc w:val="both"/>
        <w:rPr>
          <w:rFonts w:cstheme="minorHAnsi"/>
          <w:color w:val="000000"/>
          <w:shd w:val="clear" w:color="auto" w:fill="FFFFFF"/>
        </w:rPr>
      </w:pPr>
      <w:r w:rsidRPr="007453FF">
        <w:rPr>
          <w:rFonts w:cstheme="minorHAnsi"/>
          <w:color w:val="000000"/>
          <w:u w:val="single"/>
          <w:shd w:val="clear" w:color="auto" w:fill="FFFFFF"/>
        </w:rPr>
        <w:t>Elément légal</w:t>
      </w:r>
      <w:r>
        <w:rPr>
          <w:rFonts w:cstheme="minorHAnsi"/>
          <w:color w:val="000000"/>
          <w:shd w:val="clear" w:color="auto" w:fill="FFFFFF"/>
        </w:rPr>
        <w:t xml:space="preserve"> : L242-1 pour la SA. L’infraction s’applique aux SCA (article L243-1 du code de commerce), aux SAS (article L244-1 du code de commerce). </w:t>
      </w:r>
    </w:p>
    <w:p w14:paraId="123E9F7F" w14:textId="77777777" w:rsidR="00E543B4" w:rsidRDefault="00E543B4" w:rsidP="00310DD3">
      <w:pPr>
        <w:jc w:val="both"/>
        <w:rPr>
          <w:rFonts w:cstheme="minorHAnsi"/>
          <w:color w:val="000000"/>
          <w:shd w:val="clear" w:color="auto" w:fill="FFFFFF"/>
        </w:rPr>
      </w:pPr>
      <w:r w:rsidRPr="007453FF">
        <w:rPr>
          <w:rFonts w:cstheme="minorHAnsi"/>
          <w:color w:val="000000"/>
          <w:u w:val="single"/>
          <w:shd w:val="clear" w:color="auto" w:fill="FFFFFF"/>
        </w:rPr>
        <w:t>Elément matériel</w:t>
      </w:r>
      <w:r>
        <w:rPr>
          <w:rFonts w:cstheme="minorHAnsi"/>
          <w:color w:val="000000"/>
          <w:shd w:val="clear" w:color="auto" w:fill="FFFFFF"/>
        </w:rPr>
        <w:t> : il est constitué par l’attribution définitive des actions résultant de l’inscription en compte tenue au nom de l’actionnaire par l’émetteur.</w:t>
      </w:r>
    </w:p>
    <w:p w14:paraId="077996E5" w14:textId="77777777" w:rsidR="00E543B4" w:rsidRDefault="00E543B4" w:rsidP="00310DD3">
      <w:pPr>
        <w:jc w:val="both"/>
        <w:rPr>
          <w:rFonts w:cstheme="minorHAnsi"/>
          <w:color w:val="000000"/>
          <w:shd w:val="clear" w:color="auto" w:fill="FFFFFF"/>
        </w:rPr>
      </w:pPr>
      <w:r w:rsidRPr="007453FF">
        <w:rPr>
          <w:rFonts w:cstheme="minorHAnsi"/>
          <w:color w:val="000000"/>
          <w:u w:val="single"/>
          <w:shd w:val="clear" w:color="auto" w:fill="FFFFFF"/>
        </w:rPr>
        <w:t>Elément moral</w:t>
      </w:r>
      <w:r>
        <w:rPr>
          <w:rFonts w:cstheme="minorHAnsi"/>
          <w:color w:val="000000"/>
          <w:shd w:val="clear" w:color="auto" w:fill="FFFFFF"/>
        </w:rPr>
        <w:t> :</w:t>
      </w:r>
      <w:r w:rsidR="007453FF">
        <w:rPr>
          <w:rFonts w:cstheme="minorHAnsi"/>
          <w:color w:val="000000"/>
          <w:shd w:val="clear" w:color="auto" w:fill="FFFFFF"/>
        </w:rPr>
        <w:t xml:space="preserve"> Il s’agit d’une infraction d’imprudence consistant à ne pas vérifier la régularité des opérations de constitution de la société. Le délit est instantané et la prescription court à compter de l’émission, notamment l’envoi ou la remise de titres aux personnes concernées, ou la diffusion dans le public.</w:t>
      </w:r>
    </w:p>
    <w:p w14:paraId="5E9E74CE" w14:textId="77777777" w:rsidR="007453FF" w:rsidRDefault="007453FF" w:rsidP="00310DD3">
      <w:pPr>
        <w:jc w:val="both"/>
        <w:rPr>
          <w:rFonts w:cstheme="minorHAnsi"/>
          <w:color w:val="000000"/>
          <w:shd w:val="clear" w:color="auto" w:fill="FFFFFF"/>
        </w:rPr>
      </w:pPr>
      <w:r>
        <w:rPr>
          <w:rFonts w:cstheme="minorHAnsi"/>
          <w:color w:val="000000"/>
          <w:shd w:val="clear" w:color="auto" w:fill="FFFFFF"/>
        </w:rPr>
        <w:t>La négociation d’actions concerne la cession de titres et non les tractations conduisant à l’accord du transfert. La forme nominative doit être obligatoirement conservée pour les actions tant que leur libération intégrale n’a pas eu lieu. La forme non nominative des actions rend la négociation irrégulière. L’infraction est intentionnelle.</w:t>
      </w:r>
    </w:p>
    <w:p w14:paraId="7FF3E3B7" w14:textId="77777777" w:rsidR="007453FF" w:rsidRDefault="007453FF" w:rsidP="00310DD3">
      <w:pPr>
        <w:jc w:val="both"/>
        <w:rPr>
          <w:rFonts w:cstheme="minorHAnsi"/>
          <w:color w:val="000000"/>
          <w:shd w:val="clear" w:color="auto" w:fill="FFFFFF"/>
        </w:rPr>
      </w:pPr>
      <w:r>
        <w:rPr>
          <w:rFonts w:cstheme="minorHAnsi"/>
          <w:color w:val="000000"/>
          <w:shd w:val="clear" w:color="auto" w:fill="FFFFFF"/>
        </w:rPr>
        <w:t>Les souscripteurs, les créanciers ainsi que les organes de la procédure collective peuvent se porter partie civile.</w:t>
      </w:r>
    </w:p>
    <w:p w14:paraId="4A73DE5D" w14:textId="77777777" w:rsidR="007E73A7" w:rsidRPr="007E73A7" w:rsidRDefault="007E73A7" w:rsidP="00310DD3">
      <w:pPr>
        <w:jc w:val="both"/>
        <w:rPr>
          <w:rFonts w:cstheme="minorHAnsi"/>
          <w:color w:val="000000"/>
          <w:u w:val="single"/>
          <w:shd w:val="clear" w:color="auto" w:fill="FFFFFF"/>
        </w:rPr>
      </w:pPr>
      <w:r w:rsidRPr="007E73A7">
        <w:rPr>
          <w:rFonts w:cstheme="minorHAnsi"/>
          <w:color w:val="000000"/>
          <w:u w:val="single"/>
          <w:shd w:val="clear" w:color="auto" w:fill="FFFFFF"/>
        </w:rPr>
        <w:t>Le délit de surévaluation des apports en nature</w:t>
      </w:r>
    </w:p>
    <w:p w14:paraId="5A266B6D" w14:textId="77777777" w:rsidR="007E73A7" w:rsidRDefault="007E73A7" w:rsidP="007E73A7">
      <w:pPr>
        <w:jc w:val="both"/>
      </w:pPr>
      <w:r>
        <w:t>En principe, un CAA est chargé d'évaluer les apports en nature à la constitution des SARL et des sociétés par actions. L'apporteur peut avoir intérêt à surévaluer son apport en nature pour obtenir un plus grand nombre de titres sociaux, au préjudice des autres associés et des tiers (</w:t>
      </w:r>
      <w:r w:rsidRPr="00800074">
        <w:rPr>
          <w:i/>
        </w:rPr>
        <w:t xml:space="preserve">le capital social ne </w:t>
      </w:r>
      <w:r w:rsidRPr="00800074">
        <w:rPr>
          <w:i/>
        </w:rPr>
        <w:lastRenderedPageBreak/>
        <w:t>reflétant pas la réalité</w:t>
      </w:r>
      <w:r>
        <w:t xml:space="preserve">). Dès lors, la </w:t>
      </w:r>
      <w:r w:rsidRPr="00885055">
        <w:rPr>
          <w:b/>
        </w:rPr>
        <w:t>loi sanctionne la surévaluation frauduleuse des apports en nature</w:t>
      </w:r>
      <w:r>
        <w:t xml:space="preserve">, </w:t>
      </w:r>
      <w:r w:rsidRPr="00885055">
        <w:rPr>
          <w:b/>
        </w:rPr>
        <w:t>à l'initiative de l'apporteur lui-même ou du CAA sur instruction de l'apporteur</w:t>
      </w:r>
      <w:r>
        <w:t xml:space="preserve">. </w:t>
      </w:r>
    </w:p>
    <w:p w14:paraId="0EF4260B" w14:textId="77777777" w:rsidR="007E73A7" w:rsidRPr="00885055" w:rsidRDefault="007E73A7" w:rsidP="007E73A7">
      <w:pPr>
        <w:jc w:val="both"/>
        <w:rPr>
          <w:b/>
          <w:u w:val="single"/>
        </w:rPr>
      </w:pPr>
      <w:r w:rsidRPr="00885055">
        <w:rPr>
          <w:b/>
          <w:u w:val="single"/>
        </w:rPr>
        <w:t>Elément légal </w:t>
      </w:r>
      <w:r w:rsidRPr="00885055">
        <w:t>: il es</w:t>
      </w:r>
      <w:r>
        <w:t>t différent selon la forme de la sté</w:t>
      </w:r>
    </w:p>
    <w:p w14:paraId="4764279F" w14:textId="77777777" w:rsidR="007E73A7" w:rsidRPr="00885055" w:rsidRDefault="007E73A7" w:rsidP="007E73A7">
      <w:pPr>
        <w:pBdr>
          <w:top w:val="single" w:sz="4" w:space="1" w:color="auto"/>
          <w:left w:val="single" w:sz="4" w:space="4" w:color="auto"/>
          <w:bottom w:val="single" w:sz="4" w:space="1" w:color="auto"/>
          <w:right w:val="single" w:sz="4" w:space="4" w:color="auto"/>
        </w:pBdr>
        <w:rPr>
          <w:b/>
        </w:rPr>
      </w:pPr>
      <w:r w:rsidRPr="00885055">
        <w:rPr>
          <w:b/>
        </w:rPr>
        <w:t xml:space="preserve">Article 241-3 du </w:t>
      </w:r>
      <w:r w:rsidRPr="00885055">
        <w:rPr>
          <w:b/>
          <w:u w:val="single"/>
        </w:rPr>
        <w:t>code de commerce</w:t>
      </w:r>
      <w:r>
        <w:rPr>
          <w:b/>
        </w:rPr>
        <w:t xml:space="preserve"> </w:t>
      </w:r>
      <w:r w:rsidRPr="00885055">
        <w:rPr>
          <w:b/>
        </w:rPr>
        <w:sym w:font="Wingdings" w:char="F0E8"/>
      </w:r>
      <w:r>
        <w:rPr>
          <w:b/>
        </w:rPr>
        <w:t xml:space="preserve"> SARL</w:t>
      </w:r>
    </w:p>
    <w:p w14:paraId="6850DE5E" w14:textId="77777777" w:rsidR="007E73A7" w:rsidRPr="008658E3"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b/>
          <w:lang w:eastAsia="fr-FR"/>
        </w:rPr>
      </w:pPr>
      <w:r>
        <w:rPr>
          <w:rFonts w:eastAsia="Times New Roman" w:cstheme="minorHAnsi"/>
          <w:b/>
          <w:lang w:eastAsia="fr-FR"/>
        </w:rPr>
        <w:t>« </w:t>
      </w:r>
      <w:r w:rsidRPr="008658E3">
        <w:rPr>
          <w:rFonts w:eastAsia="Times New Roman" w:cstheme="minorHAnsi"/>
          <w:b/>
          <w:lang w:eastAsia="fr-FR"/>
        </w:rPr>
        <w:t xml:space="preserve">Est puni d'un emprisonnement de cinq ans et d'une amende de 375 000 euros : </w:t>
      </w:r>
    </w:p>
    <w:p w14:paraId="016FB3AA" w14:textId="77777777" w:rsidR="007E73A7" w:rsidRPr="008658E3"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8658E3">
        <w:rPr>
          <w:rFonts w:eastAsia="Times New Roman" w:cstheme="minorHAnsi"/>
          <w:i/>
          <w:lang w:eastAsia="fr-FR"/>
        </w:rPr>
        <w:t xml:space="preserve">1° Le fait, pour toute personne, de faire attribuer frauduleusement à un apport en nature une évaluation supérieure à sa valeur réelle ; </w:t>
      </w:r>
      <w:r w:rsidRPr="00885055">
        <w:rPr>
          <w:rFonts w:eastAsia="Times New Roman" w:cstheme="minorHAnsi"/>
          <w:i/>
          <w:lang w:eastAsia="fr-FR"/>
        </w:rPr>
        <w:t>….</w:t>
      </w:r>
    </w:p>
    <w:p w14:paraId="354C295F" w14:textId="77777777" w:rsidR="007E73A7" w:rsidRPr="008658E3"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885055">
        <w:rPr>
          <w:rFonts w:eastAsia="Times New Roman" w:cstheme="minorHAnsi"/>
          <w:i/>
          <w:lang w:eastAsia="fr-FR"/>
        </w:rPr>
        <w:t>….</w:t>
      </w:r>
    </w:p>
    <w:p w14:paraId="45DBE639" w14:textId="77777777" w:rsidR="007E73A7" w:rsidRPr="008658E3"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8658E3">
        <w:rPr>
          <w:rFonts w:eastAsia="Times New Roman" w:cstheme="minorHAnsi"/>
          <w:i/>
          <w:lang w:eastAsia="fr-FR"/>
        </w:rPr>
        <w:t xml:space="preserve">Outre les peines complémentaires prévues à l'article </w:t>
      </w:r>
      <w:hyperlink r:id="rId5" w:history="1">
        <w:r w:rsidRPr="00885055">
          <w:rPr>
            <w:rFonts w:eastAsia="Times New Roman" w:cstheme="minorHAnsi"/>
            <w:i/>
            <w:color w:val="0000FF"/>
            <w:u w:val="single"/>
            <w:lang w:eastAsia="fr-FR"/>
          </w:rPr>
          <w:t>L. 249-1</w:t>
        </w:r>
      </w:hyperlink>
      <w:r w:rsidRPr="008658E3">
        <w:rPr>
          <w:rFonts w:eastAsia="Times New Roman" w:cstheme="minorHAnsi"/>
          <w:i/>
          <w:lang w:eastAsia="fr-FR"/>
        </w:rPr>
        <w:t>, le tribunal peut également prononcer à titre de peine complémentaire, dans les cas prévus au présent article, l'interdiction des droits civiques, civils et de famille prévue à l'</w:t>
      </w:r>
      <w:hyperlink r:id="rId6" w:history="1">
        <w:r w:rsidRPr="00885055">
          <w:rPr>
            <w:rFonts w:eastAsia="Times New Roman" w:cstheme="minorHAnsi"/>
            <w:i/>
            <w:color w:val="0000FF"/>
            <w:u w:val="single"/>
            <w:lang w:eastAsia="fr-FR"/>
          </w:rPr>
          <w:t>article 131-26 du code pénal</w:t>
        </w:r>
      </w:hyperlink>
      <w:r>
        <w:rPr>
          <w:rFonts w:eastAsia="Times New Roman" w:cstheme="minorHAnsi"/>
          <w:i/>
          <w:lang w:eastAsia="fr-FR"/>
        </w:rPr>
        <w:t>….. »</w:t>
      </w:r>
    </w:p>
    <w:p w14:paraId="201BED57" w14:textId="77777777" w:rsidR="007E73A7" w:rsidRPr="00885055" w:rsidRDefault="007E73A7" w:rsidP="007E73A7">
      <w:pPr>
        <w:spacing w:after="0" w:line="240" w:lineRule="auto"/>
        <w:rPr>
          <w:rFonts w:ascii="Times New Roman" w:eastAsia="Times New Roman" w:hAnsi="Times New Roman" w:cs="Times New Roman"/>
          <w:sz w:val="24"/>
          <w:szCs w:val="24"/>
          <w:lang w:eastAsia="fr-FR"/>
        </w:rPr>
      </w:pPr>
    </w:p>
    <w:p w14:paraId="6A6CEF7B" w14:textId="77777777" w:rsidR="007E73A7" w:rsidRPr="001E4042" w:rsidRDefault="007E73A7" w:rsidP="007E73A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lang w:eastAsia="fr-FR"/>
        </w:rPr>
      </w:pPr>
      <w:r w:rsidRPr="00885055">
        <w:rPr>
          <w:rFonts w:eastAsia="Times New Roman" w:cstheme="minorHAnsi"/>
          <w:b/>
          <w:lang w:eastAsia="fr-FR"/>
        </w:rPr>
        <w:t>Article L242-2</w:t>
      </w:r>
      <w:r w:rsidRPr="001E4042">
        <w:rPr>
          <w:rFonts w:eastAsia="Times New Roman" w:cstheme="minorHAnsi"/>
          <w:b/>
          <w:lang w:eastAsia="fr-FR"/>
        </w:rPr>
        <w:t xml:space="preserve"> du code de commerce </w:t>
      </w:r>
      <w:r w:rsidRPr="001E4042">
        <w:rPr>
          <w:rFonts w:eastAsia="Times New Roman" w:cstheme="minorHAnsi"/>
          <w:b/>
          <w:lang w:eastAsia="fr-FR"/>
        </w:rPr>
        <w:sym w:font="Wingdings" w:char="F0E8"/>
      </w:r>
      <w:r w:rsidRPr="001E4042">
        <w:rPr>
          <w:rFonts w:eastAsia="Times New Roman" w:cstheme="minorHAnsi"/>
          <w:b/>
          <w:lang w:eastAsia="fr-FR"/>
        </w:rPr>
        <w:t xml:space="preserve"> </w:t>
      </w:r>
      <w:r w:rsidRPr="001E4042">
        <w:rPr>
          <w:rFonts w:eastAsia="Times New Roman" w:cstheme="minorHAnsi"/>
          <w:b/>
          <w:u w:val="single"/>
          <w:lang w:eastAsia="fr-FR"/>
        </w:rPr>
        <w:t>pour les sociétés par actions</w:t>
      </w:r>
    </w:p>
    <w:p w14:paraId="702C2975" w14:textId="77777777" w:rsidR="007E73A7" w:rsidRPr="00885055"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fr-FR"/>
        </w:rPr>
      </w:pPr>
      <w:r w:rsidRPr="00885055">
        <w:rPr>
          <w:rFonts w:eastAsia="Times New Roman" w:cstheme="minorHAnsi"/>
          <w:lang w:eastAsia="fr-FR"/>
        </w:rPr>
        <w:t>Est puni d'un emprisonnement de cinq ans et d'une amende de 9000 euros le fait, pour toute personne :</w:t>
      </w:r>
    </w:p>
    <w:p w14:paraId="693F5D4B" w14:textId="77777777" w:rsidR="007E73A7" w:rsidRPr="00885055" w:rsidRDefault="007E73A7" w:rsidP="007E73A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fr-FR"/>
        </w:rPr>
      </w:pPr>
      <w:r w:rsidRPr="00885055">
        <w:rPr>
          <w:rFonts w:eastAsia="Times New Roman" w:cstheme="minorHAnsi"/>
          <w:lang w:eastAsia="fr-FR"/>
        </w:rPr>
        <w:t>4° De faire attribuer frauduleusement à un apport en nature une évaluation supérieure à sa valeur réelle.</w:t>
      </w:r>
    </w:p>
    <w:p w14:paraId="3EEB06C0" w14:textId="77777777" w:rsidR="007E73A7" w:rsidRPr="00A9362D" w:rsidRDefault="007E73A7" w:rsidP="007E73A7">
      <w:pPr>
        <w:rPr>
          <w:b/>
          <w:u w:val="single"/>
        </w:rPr>
      </w:pPr>
      <w:r w:rsidRPr="00A9362D">
        <w:rPr>
          <w:b/>
          <w:u w:val="single"/>
        </w:rPr>
        <w:t>Elément matériel :</w:t>
      </w:r>
    </w:p>
    <w:p w14:paraId="596EBAEE" w14:textId="77777777" w:rsidR="007E73A7" w:rsidRPr="007E73A7" w:rsidRDefault="007E73A7" w:rsidP="007E73A7">
      <w:r w:rsidRPr="007E73A7">
        <w:t xml:space="preserve">L’élément matériel se concrétise par le fait que toute personne puisse faire attribuer à un apport en nature une évaluation supérieure à sa valeur réelle. </w:t>
      </w:r>
      <w:r>
        <w:t>Le texte ne précise pas les procédés interdits. Mais il faut qu’il y ait eu de la part du prévenu l’accomplissement d’un acte positif pour faire attribuer une valeur supérieure à l’apport. Tout procédé frauduleux peut être retenu.</w:t>
      </w:r>
    </w:p>
    <w:p w14:paraId="08062BBC" w14:textId="77777777" w:rsidR="007E73A7" w:rsidRPr="00A9362D" w:rsidRDefault="007E73A7" w:rsidP="007E73A7">
      <w:pPr>
        <w:rPr>
          <w:b/>
          <w:u w:val="single"/>
        </w:rPr>
      </w:pPr>
      <w:r w:rsidRPr="00A9362D">
        <w:rPr>
          <w:b/>
          <w:u w:val="single"/>
        </w:rPr>
        <w:t>Elément moral :</w:t>
      </w:r>
    </w:p>
    <w:p w14:paraId="6FC874A8" w14:textId="77777777" w:rsidR="007E73A7" w:rsidRDefault="007E73A7" w:rsidP="007E73A7">
      <w:r>
        <w:t>Celui qui évalue le bien doit être de mauvaise foi : il doit mentir sur l'évaluation.</w:t>
      </w:r>
    </w:p>
    <w:p w14:paraId="7830350F" w14:textId="77777777" w:rsidR="007E73A7" w:rsidRDefault="007E73A7" w:rsidP="007E73A7">
      <w:r w:rsidRPr="00C55E9D">
        <w:rPr>
          <w:b/>
        </w:rPr>
        <w:t>Personne punissable</w:t>
      </w:r>
      <w:r>
        <w:t xml:space="preserve">. L'auteur de l'infraction est celui qui fait attribuer à un apport une évaluation supérieure à sa valeur réelle (ex. : </w:t>
      </w:r>
      <w:r w:rsidRPr="007E73A7">
        <w:rPr>
          <w:i/>
        </w:rPr>
        <w:t>dirigeant, apporteur, CAA</w:t>
      </w:r>
      <w:r>
        <w:t xml:space="preserve">). </w:t>
      </w:r>
    </w:p>
    <w:p w14:paraId="6C706D2B" w14:textId="77777777" w:rsidR="007E73A7" w:rsidRDefault="007E73A7" w:rsidP="007E73A7">
      <w:r w:rsidRPr="00C55E9D">
        <w:rPr>
          <w:b/>
        </w:rPr>
        <w:t>Peine</w:t>
      </w:r>
      <w:r>
        <w:t xml:space="preserve">. L'auteur et son complice éventuel encourent : </w:t>
      </w:r>
    </w:p>
    <w:p w14:paraId="3018FA0A" w14:textId="77777777" w:rsidR="007E73A7" w:rsidRDefault="007E73A7" w:rsidP="007E73A7">
      <w:r>
        <w:t xml:space="preserve">- SARL : 5 ans d'emprisonnement et 375 000 € d'amende ; </w:t>
      </w:r>
    </w:p>
    <w:p w14:paraId="493D2F5E" w14:textId="77777777" w:rsidR="007E73A7" w:rsidRDefault="007E73A7" w:rsidP="007E73A7">
      <w:r>
        <w:t xml:space="preserve">- Sociétés par actions : 5 ans d'emprisonnement et 9 000 € d'amende. </w:t>
      </w:r>
    </w:p>
    <w:p w14:paraId="4B4F0BE7" w14:textId="77777777" w:rsidR="007E73A7" w:rsidRDefault="007E73A7" w:rsidP="007E73A7">
      <w:r w:rsidRPr="00C55E9D">
        <w:rPr>
          <w:b/>
        </w:rPr>
        <w:t>Tentative</w:t>
      </w:r>
      <w:r>
        <w:t xml:space="preserve">. Elle n'est pas punissable. </w:t>
      </w:r>
    </w:p>
    <w:p w14:paraId="32888632" w14:textId="77777777" w:rsidR="007E73A7" w:rsidRDefault="007E73A7" w:rsidP="007E73A7">
      <w:r w:rsidRPr="00C55E9D">
        <w:rPr>
          <w:b/>
        </w:rPr>
        <w:t>Prescription</w:t>
      </w:r>
      <w:r>
        <w:t xml:space="preserve">. </w:t>
      </w:r>
      <w:r w:rsidRPr="007E73A7">
        <w:t>L'infraction se prescrit par 6 ans.</w:t>
      </w:r>
      <w:r>
        <w:t xml:space="preserve"> </w:t>
      </w:r>
    </w:p>
    <w:p w14:paraId="3A90E782" w14:textId="77777777" w:rsidR="007E73A7" w:rsidRDefault="007E73A7" w:rsidP="007E73A7"/>
    <w:p w14:paraId="640E3AAB" w14:textId="77777777" w:rsidR="007E73A7" w:rsidRPr="007E73A7" w:rsidRDefault="007E73A7" w:rsidP="00310DD3">
      <w:pPr>
        <w:jc w:val="both"/>
        <w:rPr>
          <w:rFonts w:cstheme="minorHAnsi"/>
          <w:b/>
          <w:color w:val="000000"/>
          <w:u w:val="single"/>
          <w:shd w:val="clear" w:color="auto" w:fill="FFFFFF"/>
        </w:rPr>
      </w:pPr>
      <w:r w:rsidRPr="007E73A7">
        <w:rPr>
          <w:rFonts w:cstheme="minorHAnsi"/>
          <w:b/>
          <w:color w:val="000000"/>
          <w:u w:val="single"/>
          <w:shd w:val="clear" w:color="auto" w:fill="FFFFFF"/>
        </w:rPr>
        <w:t>II – Droit pénal et fonctionnement des sociétés commerciales</w:t>
      </w:r>
    </w:p>
    <w:p w14:paraId="10EDA72A" w14:textId="77777777" w:rsidR="007E73A7" w:rsidRPr="007E73A7" w:rsidRDefault="007E73A7" w:rsidP="00310DD3">
      <w:pPr>
        <w:jc w:val="both"/>
        <w:rPr>
          <w:rFonts w:cstheme="minorHAnsi"/>
          <w:b/>
          <w:color w:val="000000"/>
          <w:shd w:val="clear" w:color="auto" w:fill="FFFFFF"/>
        </w:rPr>
      </w:pPr>
      <w:r w:rsidRPr="007E73A7">
        <w:rPr>
          <w:rFonts w:cstheme="minorHAnsi"/>
          <w:b/>
          <w:color w:val="000000"/>
          <w:shd w:val="clear" w:color="auto" w:fill="FFFFFF"/>
        </w:rPr>
        <w:lastRenderedPageBreak/>
        <w:t>Les opérations illicites sur le capital</w:t>
      </w:r>
    </w:p>
    <w:p w14:paraId="08329F19" w14:textId="77777777" w:rsidR="007E73A7" w:rsidRPr="007E73A7" w:rsidRDefault="007E73A7" w:rsidP="00310DD3">
      <w:pPr>
        <w:jc w:val="both"/>
        <w:rPr>
          <w:rFonts w:cstheme="minorHAnsi"/>
          <w:color w:val="000000"/>
          <w:u w:val="single"/>
          <w:shd w:val="clear" w:color="auto" w:fill="FFFFFF"/>
        </w:rPr>
      </w:pPr>
      <w:r w:rsidRPr="007E73A7">
        <w:rPr>
          <w:rFonts w:cstheme="minorHAnsi"/>
          <w:color w:val="000000"/>
          <w:u w:val="single"/>
          <w:shd w:val="clear" w:color="auto" w:fill="FFFFFF"/>
        </w:rPr>
        <w:t>Les infractions relatives à la modification du KS</w:t>
      </w:r>
    </w:p>
    <w:p w14:paraId="190E3556" w14:textId="77777777" w:rsidR="007E73A7" w:rsidRDefault="007E73A7" w:rsidP="00310DD3">
      <w:pPr>
        <w:jc w:val="both"/>
        <w:rPr>
          <w:rFonts w:cstheme="minorHAnsi"/>
          <w:color w:val="000000"/>
          <w:shd w:val="clear" w:color="auto" w:fill="FFFFFF"/>
        </w:rPr>
      </w:pPr>
      <w:r>
        <w:rPr>
          <w:rFonts w:cstheme="minorHAnsi"/>
          <w:color w:val="000000"/>
          <w:shd w:val="clear" w:color="auto" w:fill="FFFFFF"/>
        </w:rPr>
        <w:t>L’augmentation du KS</w:t>
      </w:r>
    </w:p>
    <w:p w14:paraId="5120E102" w14:textId="77777777" w:rsidR="007E73A7" w:rsidRPr="00E543B4" w:rsidRDefault="007E73A7" w:rsidP="00310DD3">
      <w:pPr>
        <w:jc w:val="both"/>
        <w:rPr>
          <w:rFonts w:cstheme="minorHAnsi"/>
          <w:color w:val="000000"/>
          <w:shd w:val="clear" w:color="auto" w:fill="FFFFFF"/>
        </w:rPr>
      </w:pPr>
    </w:p>
    <w:sectPr w:rsidR="007E73A7" w:rsidRPr="00E543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B1680"/>
    <w:multiLevelType w:val="hybridMultilevel"/>
    <w:tmpl w:val="AA3415EA"/>
    <w:lvl w:ilvl="0" w:tplc="823A6C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8D9646B"/>
    <w:multiLevelType w:val="hybridMultilevel"/>
    <w:tmpl w:val="3F306D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E5F289C"/>
    <w:multiLevelType w:val="hybridMultilevel"/>
    <w:tmpl w:val="C7CA1B22"/>
    <w:lvl w:ilvl="0" w:tplc="393ABD1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9D"/>
    <w:rsid w:val="0021130A"/>
    <w:rsid w:val="0026459D"/>
    <w:rsid w:val="00310DD3"/>
    <w:rsid w:val="004921AC"/>
    <w:rsid w:val="004D50C9"/>
    <w:rsid w:val="006113EB"/>
    <w:rsid w:val="007453FF"/>
    <w:rsid w:val="007E73A7"/>
    <w:rsid w:val="00B66033"/>
    <w:rsid w:val="00BC4C9E"/>
    <w:rsid w:val="00E204E8"/>
    <w:rsid w:val="00E543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0EC9"/>
  <w15:chartTrackingRefBased/>
  <w15:docId w15:val="{BAD2F7F9-BD11-4548-A8A9-8B3234BE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6459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26459D"/>
    <w:pPr>
      <w:ind w:left="720"/>
      <w:contextualSpacing/>
    </w:pPr>
  </w:style>
  <w:style w:type="character" w:styleId="Lienhypertexte">
    <w:name w:val="Hyperlink"/>
    <w:basedOn w:val="Policepardfaut"/>
    <w:uiPriority w:val="99"/>
    <w:semiHidden/>
    <w:unhideWhenUsed/>
    <w:rsid w:val="00310D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706998">
      <w:bodyDiv w:val="1"/>
      <w:marLeft w:val="0"/>
      <w:marRight w:val="0"/>
      <w:marTop w:val="0"/>
      <w:marBottom w:val="0"/>
      <w:divBdr>
        <w:top w:val="none" w:sz="0" w:space="0" w:color="auto"/>
        <w:left w:val="none" w:sz="0" w:space="0" w:color="auto"/>
        <w:bottom w:val="none" w:sz="0" w:space="0" w:color="auto"/>
        <w:right w:val="none" w:sz="0" w:space="0" w:color="auto"/>
      </w:divBdr>
    </w:div>
    <w:div w:id="1958487772">
      <w:bodyDiv w:val="1"/>
      <w:marLeft w:val="0"/>
      <w:marRight w:val="0"/>
      <w:marTop w:val="0"/>
      <w:marBottom w:val="0"/>
      <w:divBdr>
        <w:top w:val="none" w:sz="0" w:space="0" w:color="auto"/>
        <w:left w:val="none" w:sz="0" w:space="0" w:color="auto"/>
        <w:bottom w:val="none" w:sz="0" w:space="0" w:color="auto"/>
        <w:right w:val="none" w:sz="0" w:space="0" w:color="auto"/>
      </w:divBdr>
    </w:div>
    <w:div w:id="214600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france.gouv.fr/affichCodeArticle.do?cidTexte=LEGITEXT000006070719&amp;idArticle=LEGIARTI000006417290&amp;dateTexte=&amp;categorieLien=cid" TargetMode="External"/><Relationship Id="rId11" Type="http://schemas.openxmlformats.org/officeDocument/2006/relationships/customXml" Target="../customXml/item3.xml"/><Relationship Id="rId5" Type="http://schemas.openxmlformats.org/officeDocument/2006/relationships/hyperlink" Target="https://www.legifrance.gouv.fr/affichCodeArticle.do?cidTexte=LEGITEXT000005634379&amp;idArticle=LEGIARTI000019292689&amp;dateTexte=&amp;categorieLien=cid"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C486AB-B907-4D3A-915F-81BC34FCA700}"/>
</file>

<file path=customXml/itemProps2.xml><?xml version="1.0" encoding="utf-8"?>
<ds:datastoreItem xmlns:ds="http://schemas.openxmlformats.org/officeDocument/2006/customXml" ds:itemID="{D2C98AAC-CEB9-4140-8D02-D32000CB2400}"/>
</file>

<file path=customXml/itemProps3.xml><?xml version="1.0" encoding="utf-8"?>
<ds:datastoreItem xmlns:ds="http://schemas.openxmlformats.org/officeDocument/2006/customXml" ds:itemID="{0122F01B-90AF-4414-83A6-ADAC532DE502}"/>
</file>

<file path=docProps/app.xml><?xml version="1.0" encoding="utf-8"?>
<Properties xmlns="http://schemas.openxmlformats.org/officeDocument/2006/extended-properties" xmlns:vt="http://schemas.openxmlformats.org/officeDocument/2006/docPropsVTypes">
  <Template>Normal</Template>
  <TotalTime>0</TotalTime>
  <Pages>5</Pages>
  <Words>1713</Words>
  <Characters>9422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dcterms:created xsi:type="dcterms:W3CDTF">2025-09-01T05:42:00Z</dcterms:created>
  <dcterms:modified xsi:type="dcterms:W3CDTF">2025-09-01T05:42:00Z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