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7DF3" w:rsidRPr="00447DF3" w:rsidRDefault="00447DF3" w:rsidP="00447DF3">
      <w:pPr>
        <w:jc w:val="center"/>
        <w:rPr>
          <w:b/>
        </w:rPr>
      </w:pPr>
      <w:bookmarkStart w:id="0" w:name="_GoBack"/>
      <w:bookmarkEnd w:id="0"/>
      <w:r w:rsidRPr="00447DF3">
        <w:rPr>
          <w:b/>
        </w:rPr>
        <w:t>LA FIN DE L’ENTREPRISE</w:t>
      </w:r>
    </w:p>
    <w:p w:rsidR="00762CAA" w:rsidRDefault="00762CAA" w:rsidP="00447DF3">
      <w:pPr>
        <w:jc w:val="both"/>
      </w:pPr>
      <w:r>
        <w:t xml:space="preserve">La fin de l'entreprise a de multiples causes, et ses effets sont </w:t>
      </w:r>
      <w:r w:rsidR="00464876">
        <w:t>importants</w:t>
      </w:r>
      <w:r>
        <w:t xml:space="preserve">. Lorsqu'il s'agit d'une entreprise individuelle, la fin est marquée par la cessation de l'activité. Pour les sociétés, on parle de dissolution. </w:t>
      </w:r>
    </w:p>
    <w:p w:rsidR="00762CAA" w:rsidRPr="00464876" w:rsidRDefault="00464876" w:rsidP="00447DF3">
      <w:pPr>
        <w:jc w:val="both"/>
        <w:rPr>
          <w:b/>
          <w:u w:val="single"/>
        </w:rPr>
      </w:pPr>
      <w:r w:rsidRPr="00464876">
        <w:rPr>
          <w:b/>
          <w:u w:val="single"/>
        </w:rPr>
        <w:t xml:space="preserve">I - </w:t>
      </w:r>
      <w:r w:rsidR="00762CAA" w:rsidRPr="00464876">
        <w:rPr>
          <w:b/>
          <w:u w:val="single"/>
        </w:rPr>
        <w:t xml:space="preserve">LA CESSATION DE L'ACTIVITÉ DE L'ENTREPRISE INDIVIDUELLE </w:t>
      </w:r>
    </w:p>
    <w:p w:rsidR="00762CAA" w:rsidRPr="00447DF3" w:rsidRDefault="00762CAA" w:rsidP="00447DF3">
      <w:pPr>
        <w:pStyle w:val="Paragraphedeliste"/>
        <w:numPr>
          <w:ilvl w:val="0"/>
          <w:numId w:val="1"/>
        </w:numPr>
        <w:jc w:val="both"/>
        <w:rPr>
          <w:b/>
        </w:rPr>
      </w:pPr>
      <w:r w:rsidRPr="00447DF3">
        <w:rPr>
          <w:b/>
        </w:rPr>
        <w:t xml:space="preserve">Les causes de cessation </w:t>
      </w:r>
    </w:p>
    <w:p w:rsidR="00762CAA" w:rsidRDefault="00762CAA" w:rsidP="00447DF3">
      <w:pPr>
        <w:jc w:val="both"/>
      </w:pPr>
      <w:r w:rsidRPr="00464876">
        <w:rPr>
          <w:b/>
          <w:i/>
        </w:rPr>
        <w:t>Cession de l'entreprise individuelle</w:t>
      </w:r>
      <w:r>
        <w:t xml:space="preserve">. La cession de </w:t>
      </w:r>
      <w:r w:rsidR="00447DF3">
        <w:t>l’EI</w:t>
      </w:r>
      <w:r>
        <w:t xml:space="preserve"> conduit à la cessation de l'activité de l'entrepreneur individuel. Cette cession peut être réalisée à titre onéreux. C'est le cas par exemple lorsque l'entrepreneur souhaite prendre sa retraite. Pareille cession, se traduit par la vente du fonds. Si l'entrepreneur est commerçant, il s'agit alors d'une vente de fonds de commerce, dont les règles ont déjà été exposées</w:t>
      </w:r>
      <w:r w:rsidR="00464876">
        <w:t xml:space="preserve">. </w:t>
      </w:r>
      <w:r>
        <w:t xml:space="preserve">Si l'entrepreneur exerce une profession libérale, il s'agit d'une cession de fonds libéral, ce dernier ayant reçu une reconnaissance juridique par la jurisprudence. Pour l'essentiel, c'est la clientèle civile qui est cédée, ce qui est juridiquement possible (Cass. </w:t>
      </w:r>
      <w:r w:rsidR="00464876">
        <w:t>1</w:t>
      </w:r>
      <w:r w:rsidR="00464876" w:rsidRPr="00464876">
        <w:rPr>
          <w:vertAlign w:val="superscript"/>
        </w:rPr>
        <w:t>ère</w:t>
      </w:r>
      <w:r w:rsidR="00464876">
        <w:t xml:space="preserve"> </w:t>
      </w:r>
      <w:r>
        <w:t>civ., 7 nov. 2000</w:t>
      </w:r>
      <w:r w:rsidR="00464876">
        <w:t>)</w:t>
      </w:r>
      <w:r>
        <w:t xml:space="preserve">. </w:t>
      </w:r>
    </w:p>
    <w:p w:rsidR="00762CAA" w:rsidRDefault="00447DF3" w:rsidP="00447DF3">
      <w:pPr>
        <w:jc w:val="both"/>
      </w:pPr>
      <w:r>
        <w:t>L’EI</w:t>
      </w:r>
      <w:r w:rsidR="00762CAA">
        <w:t xml:space="preserve"> peut également faire l'objet d'une cession à titre gratuit, entre vif (donation ou donation-partage) ou à cause de mort (legs contenu dans un testament, ou testament-partage). </w:t>
      </w:r>
    </w:p>
    <w:p w:rsidR="00762CAA" w:rsidRDefault="00762CAA" w:rsidP="00447DF3">
      <w:pPr>
        <w:jc w:val="both"/>
      </w:pPr>
      <w:r w:rsidRPr="00464876">
        <w:rPr>
          <w:b/>
          <w:i/>
        </w:rPr>
        <w:t>Cessation sans cession</w:t>
      </w:r>
      <w:r>
        <w:t>. Si l'entrepreneur ne parvient pas à trouver un acquéreur, il</w:t>
      </w:r>
      <w:r w:rsidR="00464876">
        <w:t xml:space="preserve"> </w:t>
      </w:r>
      <w:r>
        <w:t xml:space="preserve">lui restera à vendre les éléments de son fonds de façon isolée. </w:t>
      </w:r>
    </w:p>
    <w:p w:rsidR="00762CAA" w:rsidRDefault="00762CAA" w:rsidP="00447DF3">
      <w:pPr>
        <w:jc w:val="both"/>
      </w:pPr>
      <w:r>
        <w:t>S'il est commerçant, il a tout intérêt à procéder à la liquidation de son stock de marchandise. La liquidation du stock est réglementée par le Code de commerce</w:t>
      </w:r>
      <w:r w:rsidR="00447DF3">
        <w:rPr>
          <w:rStyle w:val="Appelnotedebasdep"/>
        </w:rPr>
        <w:footnoteReference w:id="1"/>
      </w:r>
      <w:r>
        <w:t xml:space="preserve">. Elle présente l'intérêt, pour le commerçant, de réaliser de la publicité et d'attirer ainsi les clients par une réduction de prix promise. </w:t>
      </w:r>
      <w:r w:rsidR="00447DF3">
        <w:t>Les</w:t>
      </w:r>
      <w:r>
        <w:t xml:space="preserve"> prix alors pratiqués peuvent être inférieurs au seuil de revente à perte. </w:t>
      </w:r>
    </w:p>
    <w:p w:rsidR="00762CAA" w:rsidRDefault="00762CAA" w:rsidP="00447DF3">
      <w:pPr>
        <w:jc w:val="both"/>
      </w:pPr>
      <w:r>
        <w:t xml:space="preserve">Les liquidations sont soumises à autorisation sur le fondement d'un inventaire détaillé des marchandises à liquider produit par l'entrepreneur qui pourra être tenu de justifier de la provenance des marchandises par des factures. L'autorisation est accordée par le préfet dont relève le lieu de la liquidation, pour une durée ne pouvant excéder deux mois et sous condition pour le bénéficiaire de l'autorisation de justifier, dans les six mois à compter de celle-ci, de la réalisation effective de l'événement motivant sa demande. </w:t>
      </w:r>
    </w:p>
    <w:p w:rsidR="00762CAA" w:rsidRDefault="00762CAA" w:rsidP="00447DF3">
      <w:pPr>
        <w:jc w:val="both"/>
      </w:pPr>
      <w:r>
        <w:t>À la vente des stocks par liquidation, il est conseillé ensuite, afin de retirer des fonds avant la cessation d'activité, de céder le droit au bail. Lorsqu'il s'agit d'un bail commercial, la</w:t>
      </w:r>
      <w:r w:rsidR="00BC1C1E">
        <w:t xml:space="preserve"> </w:t>
      </w:r>
      <w:r>
        <w:t xml:space="preserve">cession du droit au bail ne nécessite pas en principe l'accord du bailleur, du moins si l'acquéreur exerce l'activité mentionnée dans le contrat de bail. Si, au contraire, le bail est cédé à une personne souhaitant exercer une activité autre que celle mentionnée, l'autorisation du propriétaire est nécessaire. </w:t>
      </w:r>
    </w:p>
    <w:p w:rsidR="00762CAA" w:rsidRPr="00BC1C1E" w:rsidRDefault="00762CAA" w:rsidP="00447DF3">
      <w:pPr>
        <w:ind w:left="851" w:right="1134"/>
        <w:jc w:val="both"/>
        <w:rPr>
          <w:sz w:val="18"/>
          <w:szCs w:val="18"/>
        </w:rPr>
      </w:pPr>
      <w:r w:rsidRPr="00BC1C1E">
        <w:rPr>
          <w:sz w:val="18"/>
          <w:szCs w:val="18"/>
        </w:rPr>
        <w:t xml:space="preserve">Remarque </w:t>
      </w:r>
    </w:p>
    <w:p w:rsidR="00762CAA" w:rsidRPr="00BC1C1E" w:rsidRDefault="00762CAA" w:rsidP="00447DF3">
      <w:pPr>
        <w:ind w:left="851" w:right="1134"/>
        <w:jc w:val="both"/>
        <w:rPr>
          <w:sz w:val="18"/>
          <w:szCs w:val="18"/>
        </w:rPr>
      </w:pPr>
      <w:r w:rsidRPr="00BC1C1E">
        <w:rPr>
          <w:sz w:val="18"/>
          <w:szCs w:val="18"/>
        </w:rPr>
        <w:t xml:space="preserve">La cession du bail seul (ou cession de « </w:t>
      </w:r>
      <w:r w:rsidRPr="00447DF3">
        <w:rPr>
          <w:i/>
          <w:sz w:val="18"/>
          <w:szCs w:val="18"/>
        </w:rPr>
        <w:t>pas</w:t>
      </w:r>
      <w:r w:rsidRPr="00BC1C1E">
        <w:rPr>
          <w:sz w:val="18"/>
          <w:szCs w:val="18"/>
        </w:rPr>
        <w:t>-de-porte</w:t>
      </w:r>
      <w:r w:rsidR="00BC1C1E" w:rsidRPr="00BC1C1E">
        <w:rPr>
          <w:sz w:val="18"/>
          <w:szCs w:val="18"/>
        </w:rPr>
        <w:t xml:space="preserve"> </w:t>
      </w:r>
      <w:r w:rsidRPr="00BC1C1E">
        <w:rPr>
          <w:sz w:val="18"/>
          <w:szCs w:val="18"/>
        </w:rPr>
        <w:t xml:space="preserve">»), c'est-à-dire sans le fonds de commerce, peut être interdite ou soumise à conditions par le contrat de bail. </w:t>
      </w:r>
    </w:p>
    <w:p w:rsidR="00762CAA" w:rsidRDefault="00762CAA" w:rsidP="00447DF3">
      <w:pPr>
        <w:jc w:val="both"/>
      </w:pPr>
      <w:r w:rsidRPr="00BC1C1E">
        <w:rPr>
          <w:b/>
          <w:i/>
        </w:rPr>
        <w:t>Décès de l'entrepreneur</w:t>
      </w:r>
      <w:r>
        <w:t xml:space="preserve">. Le décès de l'entrepreneur marque, naturellement, la fin de son activité. L'entreprise est alors transmise à ses héritiers, du moins s'il n'avait pas consenti un legs à un tiers. </w:t>
      </w:r>
    </w:p>
    <w:p w:rsidR="00762CAA" w:rsidRDefault="00762CAA" w:rsidP="00447DF3">
      <w:pPr>
        <w:jc w:val="both"/>
      </w:pPr>
    </w:p>
    <w:p w:rsidR="00762CAA" w:rsidRDefault="00762CAA" w:rsidP="00447DF3">
      <w:pPr>
        <w:jc w:val="both"/>
      </w:pPr>
      <w:r w:rsidRPr="00BC1C1E">
        <w:rPr>
          <w:b/>
          <w:i/>
        </w:rPr>
        <w:lastRenderedPageBreak/>
        <w:t>Liquidation judiciaire</w:t>
      </w:r>
      <w:r>
        <w:t xml:space="preserve">. La liquidation judiciaire, ce qui suppose que l'entreprise est en état de cessation des paiements et que le tribunal juge que le redressement judiciaire est manifestement impossible, conduit à la cessation de l'activité. </w:t>
      </w:r>
    </w:p>
    <w:p w:rsidR="00762CAA" w:rsidRDefault="00762CAA" w:rsidP="00447DF3">
      <w:pPr>
        <w:jc w:val="both"/>
      </w:pPr>
      <w:r w:rsidRPr="00BC1C1E">
        <w:rPr>
          <w:b/>
          <w:i/>
        </w:rPr>
        <w:t>Mise en gérance libre</w:t>
      </w:r>
      <w:r>
        <w:t>. La location-gérance, ou gérance libre, est la convention par laquelle</w:t>
      </w:r>
      <w:r w:rsidR="00BC1C1E">
        <w:t xml:space="preserve"> </w:t>
      </w:r>
      <w:r>
        <w:t xml:space="preserve">: « </w:t>
      </w:r>
      <w:r w:rsidRPr="00447DF3">
        <w:rPr>
          <w:i/>
        </w:rPr>
        <w:t>le propriétaire ou l'exploitant d'un fonds de commerce ou d'un établissement artisanal en concède totalement ou partiellement la location à un gérant qui l'exploite à ses risques et périls</w:t>
      </w:r>
      <w:r w:rsidR="00BC1C1E">
        <w:t xml:space="preserve"> </w:t>
      </w:r>
      <w:r>
        <w:t xml:space="preserve">». La qualité de bailleur d'un fonds de commerce est exclusive de la qualité de commerçant. Il en résulte que la mise en gérance libre entraîne la cessation de l'activité de l'entrepreneur individuel, du moins lorsque ce dernier exploitait le fonds. </w:t>
      </w:r>
    </w:p>
    <w:p w:rsidR="00762CAA" w:rsidRDefault="00762CAA" w:rsidP="00447DF3">
      <w:pPr>
        <w:jc w:val="both"/>
      </w:pPr>
      <w:r w:rsidRPr="00BC1C1E">
        <w:rPr>
          <w:b/>
          <w:i/>
        </w:rPr>
        <w:t>Apport du fonds en société</w:t>
      </w:r>
      <w:r>
        <w:t xml:space="preserve">. L'apport d'un fonds en société est l'opération par laquelle la propriété d'un fonds, le plus souvent de commerce, est transférée à une société en constitution ou déjà existante en contrepartie de droits sociaux (parts ou actions). </w:t>
      </w:r>
    </w:p>
    <w:p w:rsidR="00762CAA" w:rsidRDefault="00762CAA" w:rsidP="00447DF3">
      <w:pPr>
        <w:jc w:val="both"/>
      </w:pPr>
      <w:r>
        <w:t xml:space="preserve">Cette opération est donc proche d'une vente, mais s'en distingue, pour l'essentiel, par la contrepartie, non pas une somme d'argent, mais des droits sociaux. Les règles de forme, relatives aux mentions obligatoires devant figurer dans l'acte, ainsi que celles de publicité de l'acte sont identiques à celles gouvernant la vente d'un fonds de commerce. Des règles particulières issues du droit des sociétés s'appliquent, notamment l'évaluation des apports en nature par un </w:t>
      </w:r>
      <w:r w:rsidR="009430A4">
        <w:t>CAA</w:t>
      </w:r>
      <w:r>
        <w:t xml:space="preserve"> dans les SARL et les SA. </w:t>
      </w:r>
    </w:p>
    <w:p w:rsidR="00762CAA" w:rsidRDefault="00762CAA" w:rsidP="00447DF3">
      <w:pPr>
        <w:jc w:val="both"/>
      </w:pPr>
      <w:r>
        <w:t xml:space="preserve">L'apport en société marque la cessation d'activité de l'exploitant du fonds apporté. Certes, puisqu'il reçoit des droits sociaux, il devient alors associé. Toutefois, </w:t>
      </w:r>
      <w:r w:rsidR="009430A4">
        <w:t>l’EI</w:t>
      </w:r>
      <w:r>
        <w:t xml:space="preserve"> n'existe plus. </w:t>
      </w:r>
    </w:p>
    <w:p w:rsidR="00762CAA" w:rsidRPr="009430A4" w:rsidRDefault="00762CAA" w:rsidP="00447DF3">
      <w:pPr>
        <w:pStyle w:val="Paragraphedeliste"/>
        <w:numPr>
          <w:ilvl w:val="0"/>
          <w:numId w:val="1"/>
        </w:numPr>
        <w:jc w:val="both"/>
        <w:rPr>
          <w:b/>
        </w:rPr>
      </w:pPr>
      <w:r w:rsidRPr="009430A4">
        <w:rPr>
          <w:b/>
        </w:rPr>
        <w:t xml:space="preserve">Les formalités à accomplir </w:t>
      </w:r>
    </w:p>
    <w:p w:rsidR="00762CAA" w:rsidRDefault="00762CAA" w:rsidP="00447DF3">
      <w:pPr>
        <w:jc w:val="both"/>
      </w:pPr>
      <w:r w:rsidRPr="009430A4">
        <w:rPr>
          <w:b/>
          <w:i/>
        </w:rPr>
        <w:t>Registre du commerce et des sociétés</w:t>
      </w:r>
      <w:r>
        <w:t xml:space="preserve">. Lorsqu'un </w:t>
      </w:r>
      <w:r w:rsidR="009430A4">
        <w:t>EI</w:t>
      </w:r>
      <w:r>
        <w:t xml:space="preserve"> crée son entreprise il est tenu de s'immatriculer au RCS, du moins s'il est commerçant. </w:t>
      </w:r>
    </w:p>
    <w:p w:rsidR="00762CAA" w:rsidRDefault="00762CAA" w:rsidP="00447DF3">
      <w:pPr>
        <w:jc w:val="both"/>
      </w:pPr>
      <w:r>
        <w:t xml:space="preserve">Les artisans sont tenus de s'immatriculer au </w:t>
      </w:r>
      <w:r w:rsidR="009430A4">
        <w:t>RM</w:t>
      </w:r>
      <w:r>
        <w:t>. On s'en tiendra ici aux</w:t>
      </w:r>
      <w:r w:rsidR="00BC1C1E">
        <w:t xml:space="preserve"> </w:t>
      </w:r>
      <w:r>
        <w:t xml:space="preserve">règles relatives au RCS et, par voie de conséquence, à l'entrepreneur ayant la qualité de commerçant. Le RCS est tenu par le greffier de chaque tribunal de commerce. </w:t>
      </w:r>
    </w:p>
    <w:p w:rsidR="00762CAA" w:rsidRDefault="00762CAA" w:rsidP="00447DF3">
      <w:pPr>
        <w:jc w:val="both"/>
      </w:pPr>
      <w:r w:rsidRPr="009430A4">
        <w:rPr>
          <w:b/>
          <w:i/>
        </w:rPr>
        <w:t>Inscription modificative et radiation</w:t>
      </w:r>
      <w:r>
        <w:t>. Les articles R. 132-32 et suivants du Code de commerce prévoient plusieurs types d'inscription au RCS. La cessation de l'activité du commerçant est concernée par la déclaration aux fins d'inscription modificative et la déclaration aux</w:t>
      </w:r>
      <w:r w:rsidR="00BC1C1E">
        <w:t xml:space="preserve"> </w:t>
      </w:r>
      <w:r>
        <w:t xml:space="preserve">fins de radiation. Le tableau ci-dessous indique les situations, en lien avec la cessation d'activité bien sûr, qui imposent soit une inscription modificative soit une radiation. </w:t>
      </w:r>
    </w:p>
    <w:tbl>
      <w:tblPr>
        <w:tblStyle w:val="Grilledutableau"/>
        <w:tblW w:w="0" w:type="auto"/>
        <w:tblLook w:val="04A0" w:firstRow="1" w:lastRow="0" w:firstColumn="1" w:lastColumn="0" w:noHBand="0" w:noVBand="1"/>
      </w:tblPr>
      <w:tblGrid>
        <w:gridCol w:w="5150"/>
        <w:gridCol w:w="5044"/>
      </w:tblGrid>
      <w:tr w:rsidR="00BC1C1E" w:rsidRPr="009430A4" w:rsidTr="009430A4">
        <w:tc>
          <w:tcPr>
            <w:tcW w:w="5211" w:type="dxa"/>
          </w:tcPr>
          <w:p w:rsidR="00BC1C1E" w:rsidRPr="009430A4" w:rsidRDefault="00BC1C1E" w:rsidP="009430A4">
            <w:pPr>
              <w:jc w:val="center"/>
              <w:rPr>
                <w:b/>
              </w:rPr>
            </w:pPr>
            <w:r w:rsidRPr="009430A4">
              <w:rPr>
                <w:b/>
              </w:rPr>
              <w:t>Inscriptions modificatives</w:t>
            </w:r>
          </w:p>
        </w:tc>
        <w:tc>
          <w:tcPr>
            <w:tcW w:w="5103" w:type="dxa"/>
          </w:tcPr>
          <w:p w:rsidR="00BC1C1E" w:rsidRPr="009430A4" w:rsidRDefault="00BC1C1E" w:rsidP="009430A4">
            <w:pPr>
              <w:jc w:val="center"/>
              <w:rPr>
                <w:b/>
              </w:rPr>
            </w:pPr>
            <w:r w:rsidRPr="009430A4">
              <w:rPr>
                <w:b/>
              </w:rPr>
              <w:t>Radiation</w:t>
            </w:r>
          </w:p>
        </w:tc>
      </w:tr>
      <w:tr w:rsidR="00BC1C1E" w:rsidTr="009430A4">
        <w:tc>
          <w:tcPr>
            <w:tcW w:w="5211" w:type="dxa"/>
          </w:tcPr>
          <w:p w:rsidR="00BC1C1E" w:rsidRDefault="00BC1C1E" w:rsidP="00447DF3">
            <w:pPr>
              <w:jc w:val="both"/>
            </w:pPr>
            <w:r>
              <w:t xml:space="preserve">• Cessation partielle d'activité. </w:t>
            </w:r>
          </w:p>
          <w:p w:rsidR="00BC1C1E" w:rsidRDefault="00BC1C1E" w:rsidP="00447DF3">
            <w:pPr>
              <w:jc w:val="both"/>
            </w:pPr>
            <w:r>
              <w:t xml:space="preserve">• Cessation totale d'activité temporaire ou définitive, avec possibilité, lorsque la cessation est définitive, de déclarer le maintien provisoire de l'immatriculation pendant un délai maximum d'un an. </w:t>
            </w:r>
          </w:p>
          <w:p w:rsidR="00BC1C1E" w:rsidRDefault="00BC1C1E" w:rsidP="00447DF3">
            <w:pPr>
              <w:jc w:val="both"/>
            </w:pPr>
            <w:r>
              <w:t xml:space="preserve">• Décès de la personne immatriculée (mention d'office), avec possibilité de déclarer le maintien provisoire de l'immatriculation pendant un délai maximum d'un an. </w:t>
            </w:r>
          </w:p>
          <w:p w:rsidR="00BC1C1E" w:rsidRDefault="00BC1C1E" w:rsidP="00447DF3">
            <w:pPr>
              <w:jc w:val="both"/>
            </w:pPr>
            <w:r>
              <w:t xml:space="preserve">• Renonciation de l'entrepreneur individuel à responsabilité limitée (EIRL) à l'affectation ou décès de celui-ci. </w:t>
            </w:r>
          </w:p>
          <w:p w:rsidR="00BC1C1E" w:rsidRDefault="00BC1C1E" w:rsidP="00447DF3">
            <w:pPr>
              <w:jc w:val="both"/>
            </w:pPr>
          </w:p>
        </w:tc>
        <w:tc>
          <w:tcPr>
            <w:tcW w:w="5103" w:type="dxa"/>
          </w:tcPr>
          <w:p w:rsidR="00BC1C1E" w:rsidRDefault="00BC1C1E" w:rsidP="00447DF3">
            <w:pPr>
              <w:jc w:val="both"/>
            </w:pPr>
            <w:r>
              <w:t xml:space="preserve">• Cessation totale d'activité, sauf exercice de la faculté de déclarer le maintien provisoire de l'immatriculation pendant un an. </w:t>
            </w:r>
          </w:p>
          <w:p w:rsidR="00BC1C1E" w:rsidRDefault="00BC1C1E" w:rsidP="00447DF3">
            <w:pPr>
              <w:jc w:val="both"/>
            </w:pPr>
            <w:r>
              <w:t xml:space="preserve">• Décès de la personne immatriculée sauf exercice de la faculté de déclarer le maintien provisoire de l'immatriculation pendant un an. </w:t>
            </w:r>
          </w:p>
          <w:p w:rsidR="00BC1C1E" w:rsidRDefault="00BC1C1E" w:rsidP="00447DF3">
            <w:pPr>
              <w:jc w:val="both"/>
            </w:pPr>
          </w:p>
        </w:tc>
      </w:tr>
    </w:tbl>
    <w:p w:rsidR="00762CAA" w:rsidRDefault="00762CAA" w:rsidP="00447DF3">
      <w:pPr>
        <w:jc w:val="both"/>
      </w:pPr>
    </w:p>
    <w:p w:rsidR="00762CAA" w:rsidRDefault="00762CAA" w:rsidP="00447DF3">
      <w:pPr>
        <w:jc w:val="both"/>
      </w:pPr>
      <w:r w:rsidRPr="00BC1C1E">
        <w:rPr>
          <w:b/>
          <w:i/>
        </w:rPr>
        <w:t>Procédure</w:t>
      </w:r>
      <w:r>
        <w:t>. En principe la déclaration aux</w:t>
      </w:r>
      <w:r w:rsidR="00BC1C1E">
        <w:t xml:space="preserve"> </w:t>
      </w:r>
      <w:r>
        <w:t xml:space="preserve">fins d'inscription modificative ou de radiation est effectuée par le commerçant. Lorsqu'il est décédé, la demande est présentée par les héritiers ou les ayants cause à titre universel </w:t>
      </w:r>
      <w:r>
        <w:lastRenderedPageBreak/>
        <w:t xml:space="preserve">du commerçant. La déclaration doit alors être effectuée dans le délai d'un mois à compter de la modification (pour les inscriptions modificatives) ou dans le délai d'un mois avant la cessation d'activité ou dans le délai d'un mois à compter de celle-ci (pour la radiation). </w:t>
      </w:r>
    </w:p>
    <w:p w:rsidR="00762CAA" w:rsidRDefault="00762CAA" w:rsidP="00447DF3">
      <w:pPr>
        <w:jc w:val="both"/>
      </w:pPr>
      <w:r>
        <w:t xml:space="preserve">L'arrêté du 9 février 1988 prévoit que toute demande d'inscription au RCS doit être accompagnée des pièces justifiant les renseignements contenus dans ladite demande. Par exemple, en cas de décès du commerçant, l'extrait de l'acte de décès doit être produit. </w:t>
      </w:r>
    </w:p>
    <w:p w:rsidR="00762CAA" w:rsidRPr="00BC1C1E" w:rsidRDefault="00762CAA" w:rsidP="00447DF3">
      <w:pPr>
        <w:ind w:left="851" w:right="1134"/>
        <w:jc w:val="both"/>
        <w:rPr>
          <w:sz w:val="18"/>
          <w:szCs w:val="18"/>
        </w:rPr>
      </w:pPr>
      <w:r w:rsidRPr="00BC1C1E">
        <w:rPr>
          <w:sz w:val="18"/>
          <w:szCs w:val="18"/>
        </w:rPr>
        <w:t xml:space="preserve">Remarques </w:t>
      </w:r>
    </w:p>
    <w:p w:rsidR="00762CAA" w:rsidRPr="00BC1C1E" w:rsidRDefault="00762CAA" w:rsidP="00447DF3">
      <w:pPr>
        <w:ind w:left="851" w:right="1134"/>
        <w:jc w:val="both"/>
        <w:rPr>
          <w:sz w:val="18"/>
          <w:szCs w:val="18"/>
        </w:rPr>
      </w:pPr>
      <w:r w:rsidRPr="00BC1C1E">
        <w:rPr>
          <w:sz w:val="18"/>
          <w:szCs w:val="18"/>
        </w:rPr>
        <w:t xml:space="preserve">Les demandes d'immatriculation au RCS, d'inscription modificative ou de radiation peuvent être effectuées soit auprès d'un </w:t>
      </w:r>
      <w:r w:rsidR="009430A4">
        <w:rPr>
          <w:sz w:val="18"/>
          <w:szCs w:val="18"/>
        </w:rPr>
        <w:t>CFE</w:t>
      </w:r>
      <w:r w:rsidRPr="00BC1C1E">
        <w:rPr>
          <w:sz w:val="18"/>
          <w:szCs w:val="18"/>
        </w:rPr>
        <w:t xml:space="preserve">, soit directement auprès du greffe </w:t>
      </w:r>
      <w:r w:rsidR="00BC1C1E" w:rsidRPr="00BC1C1E">
        <w:rPr>
          <w:sz w:val="18"/>
          <w:szCs w:val="18"/>
        </w:rPr>
        <w:t>d</w:t>
      </w:r>
      <w:r w:rsidRPr="00BC1C1E">
        <w:rPr>
          <w:sz w:val="18"/>
          <w:szCs w:val="18"/>
        </w:rPr>
        <w:t>u</w:t>
      </w:r>
      <w:r w:rsidR="00BC1C1E" w:rsidRPr="00BC1C1E">
        <w:rPr>
          <w:sz w:val="18"/>
          <w:szCs w:val="18"/>
        </w:rPr>
        <w:t xml:space="preserve"> t</w:t>
      </w:r>
      <w:r w:rsidRPr="00BC1C1E">
        <w:rPr>
          <w:sz w:val="18"/>
          <w:szCs w:val="18"/>
        </w:rPr>
        <w:t xml:space="preserve">ribunal de commerce (c. com., art. R. 123-5). </w:t>
      </w:r>
    </w:p>
    <w:p w:rsidR="00762CAA" w:rsidRPr="009C4F06" w:rsidRDefault="00762CAA" w:rsidP="00447DF3">
      <w:pPr>
        <w:ind w:left="851" w:right="1134"/>
        <w:jc w:val="both"/>
        <w:rPr>
          <w:sz w:val="18"/>
          <w:szCs w:val="18"/>
        </w:rPr>
      </w:pPr>
      <w:r w:rsidRPr="00BC1C1E">
        <w:rPr>
          <w:sz w:val="18"/>
          <w:szCs w:val="18"/>
        </w:rPr>
        <w:t>Une demande d'inscription, un dépôt d'acte ou de pièce au RCS peuvent être effectués par la voie électronique dès lors qu'ils peuvent être transmis et reçus par cette voie</w:t>
      </w:r>
      <w:r w:rsidR="00BC1C1E" w:rsidRPr="00BC1C1E">
        <w:rPr>
          <w:sz w:val="18"/>
          <w:szCs w:val="18"/>
        </w:rPr>
        <w:t xml:space="preserve"> </w:t>
      </w:r>
      <w:r w:rsidRPr="00BC1C1E">
        <w:rPr>
          <w:sz w:val="18"/>
          <w:szCs w:val="18"/>
        </w:rPr>
        <w:t xml:space="preserve">; à l'exception toutefois du dépôt des actes et pièces dont l'original doit être fourni et qui ont été établis sur support papier. </w:t>
      </w:r>
      <w:r w:rsidR="00BC1C1E" w:rsidRPr="00BC1C1E">
        <w:rPr>
          <w:sz w:val="18"/>
          <w:szCs w:val="18"/>
        </w:rPr>
        <w:t>Il</w:t>
      </w:r>
      <w:r w:rsidRPr="00BC1C1E">
        <w:rPr>
          <w:sz w:val="18"/>
          <w:szCs w:val="18"/>
        </w:rPr>
        <w:t xml:space="preserve"> </w:t>
      </w:r>
      <w:r w:rsidR="00BC1C1E" w:rsidRPr="00BC1C1E">
        <w:rPr>
          <w:sz w:val="18"/>
          <w:szCs w:val="18"/>
        </w:rPr>
        <w:t>e</w:t>
      </w:r>
      <w:r w:rsidRPr="00BC1C1E">
        <w:rPr>
          <w:sz w:val="18"/>
          <w:szCs w:val="18"/>
        </w:rPr>
        <w:t xml:space="preserve">st fait usage d'une signature électronique sécurisée dans les conditions prévues à l'article 1316-4 du Code civil (c. com., art. </w:t>
      </w:r>
      <w:r w:rsidRPr="009C4F06">
        <w:rPr>
          <w:sz w:val="18"/>
          <w:szCs w:val="18"/>
        </w:rPr>
        <w:t xml:space="preserve">R. 123-77). </w:t>
      </w:r>
    </w:p>
    <w:p w:rsidR="00762CAA" w:rsidRPr="00762CAA" w:rsidRDefault="00762CAA" w:rsidP="00447DF3">
      <w:pPr>
        <w:jc w:val="both"/>
      </w:pPr>
      <w:r w:rsidRPr="00BC1C1E">
        <w:rPr>
          <w:b/>
          <w:i/>
        </w:rPr>
        <w:t>Radiation d'office</w:t>
      </w:r>
      <w:r w:rsidRPr="00762CAA">
        <w:t>. Est radié d'office, c'est -à -dire à l'initiative du greffier, tout commerçant</w:t>
      </w:r>
      <w:r w:rsidR="00BC1C1E">
        <w:t xml:space="preserve"> </w:t>
      </w:r>
      <w:r w:rsidRPr="00762CAA">
        <w:t xml:space="preserve">: </w:t>
      </w:r>
    </w:p>
    <w:p w:rsidR="00BC1C1E" w:rsidRDefault="00BC1C1E" w:rsidP="00447DF3">
      <w:pPr>
        <w:pStyle w:val="Paragraphedeliste"/>
        <w:numPr>
          <w:ilvl w:val="0"/>
          <w:numId w:val="2"/>
        </w:numPr>
        <w:jc w:val="both"/>
      </w:pPr>
      <w:r>
        <w:t>F</w:t>
      </w:r>
      <w:r w:rsidR="00762CAA" w:rsidRPr="00762CAA">
        <w:t>rappé d'une interdiction d'exercer une activité commerciale en vertu d'une décision judiciaire passée en force de chose jugée ou d'une décision administrative exécutoire</w:t>
      </w:r>
      <w:r>
        <w:t xml:space="preserve"> </w:t>
      </w:r>
      <w:r w:rsidR="00762CAA" w:rsidRPr="00762CAA">
        <w:t xml:space="preserve">; </w:t>
      </w:r>
    </w:p>
    <w:p w:rsidR="00BC1C1E" w:rsidRDefault="00BC1C1E" w:rsidP="00447DF3">
      <w:pPr>
        <w:pStyle w:val="Paragraphedeliste"/>
        <w:numPr>
          <w:ilvl w:val="0"/>
          <w:numId w:val="2"/>
        </w:numPr>
        <w:jc w:val="both"/>
      </w:pPr>
      <w:r>
        <w:t>D</w:t>
      </w:r>
      <w:r w:rsidR="00762CAA" w:rsidRPr="00762CAA">
        <w:t>écédé depuis plus d'un an, sauf maintien provisoire d'activité. Si maintien provisoire il y a, la radiation est faite dans le délai d'un an à compter de la mention de la déclaration ou de son renouvellement</w:t>
      </w:r>
      <w:r>
        <w:t xml:space="preserve"> </w:t>
      </w:r>
      <w:r w:rsidR="00762CAA" w:rsidRPr="00762CAA">
        <w:t>;</w:t>
      </w:r>
    </w:p>
    <w:p w:rsidR="00BC1C1E" w:rsidRDefault="00BC1C1E" w:rsidP="00447DF3">
      <w:pPr>
        <w:pStyle w:val="Paragraphedeliste"/>
        <w:numPr>
          <w:ilvl w:val="0"/>
          <w:numId w:val="2"/>
        </w:numPr>
        <w:jc w:val="both"/>
      </w:pPr>
      <w:r>
        <w:t>A</w:t>
      </w:r>
      <w:r w:rsidR="00762CAA" w:rsidRPr="00762CAA">
        <w:t xml:space="preserve"> compter de la clôture d'une procédure de liquidation judiciaire pour insuffisance d'actif</w:t>
      </w:r>
      <w:r>
        <w:t xml:space="preserve"> </w:t>
      </w:r>
      <w:r w:rsidR="00762CAA" w:rsidRPr="00762CAA">
        <w:t xml:space="preserve">; </w:t>
      </w:r>
    </w:p>
    <w:p w:rsidR="00762CAA" w:rsidRPr="00762CAA" w:rsidRDefault="00BC1C1E" w:rsidP="00447DF3">
      <w:pPr>
        <w:pStyle w:val="Paragraphedeliste"/>
        <w:numPr>
          <w:ilvl w:val="0"/>
          <w:numId w:val="2"/>
        </w:numPr>
        <w:jc w:val="both"/>
      </w:pPr>
      <w:r>
        <w:t>A</w:t>
      </w:r>
      <w:r w:rsidR="00762CAA" w:rsidRPr="00762CAA">
        <w:t xml:space="preserve">u terme du délai d'un an après la mention au registre de la cessation totale de son activité. </w:t>
      </w:r>
    </w:p>
    <w:p w:rsidR="00762CAA" w:rsidRPr="00762CAA" w:rsidRDefault="00762CAA" w:rsidP="00447DF3">
      <w:pPr>
        <w:jc w:val="both"/>
      </w:pPr>
      <w:r w:rsidRPr="00BC1C1E">
        <w:rPr>
          <w:b/>
          <w:i/>
        </w:rPr>
        <w:t>Sanctions principales</w:t>
      </w:r>
      <w:r w:rsidRPr="00762CAA">
        <w:t>. Lorsque le commerçant immatriculé n'effectue pas dans les délais les déclarations nécessaires en cas de cessation d'activité, le juge peut lui enjoindre de le faire, le cas échéant sous astreinte</w:t>
      </w:r>
      <w:r w:rsidR="009430A4">
        <w:rPr>
          <w:rStyle w:val="Appelnotedebasdep"/>
        </w:rPr>
        <w:footnoteReference w:id="2"/>
      </w:r>
      <w:r w:rsidRPr="00762CAA">
        <w:t xml:space="preserve">. </w:t>
      </w:r>
    </w:p>
    <w:p w:rsidR="00762CAA" w:rsidRPr="00762CAA" w:rsidRDefault="00762CAA" w:rsidP="00447DF3">
      <w:pPr>
        <w:jc w:val="both"/>
      </w:pPr>
      <w:r w:rsidRPr="00762CAA">
        <w:t xml:space="preserve">En outre, « </w:t>
      </w:r>
      <w:r w:rsidRPr="009430A4">
        <w:rPr>
          <w:i/>
        </w:rPr>
        <w:t>Le fait de donner, de mauvaise foi, des indications inexactes ou incomplètes en vue d'une immatriculation, d'une radiation ou d'une mention complémentaire ou rectificative au registre du commerce et des sociétés est puni d'une amende de 4 500 € et d'un emprisonnement de six mois</w:t>
      </w:r>
      <w:r w:rsidR="009430A4">
        <w:rPr>
          <w:rStyle w:val="Appelnotedebasdep"/>
          <w:i/>
        </w:rPr>
        <w:footnoteReference w:id="3"/>
      </w:r>
      <w:r w:rsidR="00BC1C1E">
        <w:t xml:space="preserve"> </w:t>
      </w:r>
      <w:r w:rsidRPr="00762CAA">
        <w:t xml:space="preserve">». </w:t>
      </w:r>
    </w:p>
    <w:p w:rsidR="00762CAA" w:rsidRPr="00762CAA" w:rsidRDefault="00762CAA" w:rsidP="00447DF3">
      <w:pPr>
        <w:jc w:val="both"/>
      </w:pPr>
      <w:r w:rsidRPr="00BC1C1E">
        <w:rPr>
          <w:b/>
          <w:i/>
        </w:rPr>
        <w:t>Autres sanctions</w:t>
      </w:r>
      <w:r w:rsidRPr="00762CAA">
        <w:t>. Le commerçant qui n'a pas déclaré sa cessation d'activité ne saurait se prévaloir d'une telle cessation auprès des tiers et administrations publiques</w:t>
      </w:r>
      <w:r w:rsidR="00BC1C1E">
        <w:t xml:space="preserve"> </w:t>
      </w:r>
      <w:r w:rsidRPr="00762CAA">
        <w:t>; sauf s'il parvient à démontrer que ceux-ci avaient une connaissance personnelle de l'événement. Par ailleurs, les tiers et administrations publiques sont en droit de se prévaloir de la réalité, c'est-à-dire de la cessation, dès lors qu'ils en ont eu personnellement connaissance</w:t>
      </w:r>
      <w:r w:rsidR="009430A4">
        <w:rPr>
          <w:rStyle w:val="Appelnotedebasdep"/>
        </w:rPr>
        <w:footnoteReference w:id="4"/>
      </w:r>
      <w:r w:rsidRPr="00762CAA">
        <w:t xml:space="preserve">. </w:t>
      </w:r>
    </w:p>
    <w:p w:rsidR="00762CAA" w:rsidRPr="00762CAA" w:rsidRDefault="00762CAA" w:rsidP="00447DF3">
      <w:pPr>
        <w:jc w:val="both"/>
      </w:pPr>
      <w:r w:rsidRPr="00762CAA">
        <w:t>Lorsque la cessation de l'activité résulte de la cession du fonds de commerce ou de la mise en location gérance (voir supra), elle n'est opposable, afin d'échapper aux actions en responsabilité du fait des obligations contractées par le successeur (le cessionnaire ou le locataire</w:t>
      </w:r>
      <w:r w:rsidR="00BC1C1E">
        <w:t xml:space="preserve"> </w:t>
      </w:r>
      <w:r w:rsidRPr="00762CAA">
        <w:t>gérant), qu'à partir du jour de la radiation (C. co</w:t>
      </w:r>
      <w:r w:rsidR="00BC1C1E">
        <w:t>m</w:t>
      </w:r>
      <w:r w:rsidRPr="00762CAA">
        <w:t xml:space="preserve">., art. L. 123-8). </w:t>
      </w:r>
    </w:p>
    <w:p w:rsidR="00762CAA" w:rsidRPr="00BC1C1E" w:rsidRDefault="00BC1C1E" w:rsidP="00447DF3">
      <w:pPr>
        <w:jc w:val="both"/>
        <w:rPr>
          <w:b/>
          <w:u w:val="single"/>
        </w:rPr>
      </w:pPr>
      <w:r w:rsidRPr="00BC1C1E">
        <w:rPr>
          <w:b/>
          <w:u w:val="single"/>
        </w:rPr>
        <w:t>B- L</w:t>
      </w:r>
      <w:r w:rsidR="00762CAA" w:rsidRPr="00BC1C1E">
        <w:rPr>
          <w:b/>
          <w:u w:val="single"/>
        </w:rPr>
        <w:t xml:space="preserve">A DISSOLUTION DE </w:t>
      </w:r>
      <w:r w:rsidRPr="00BC1C1E">
        <w:rPr>
          <w:b/>
          <w:u w:val="single"/>
        </w:rPr>
        <w:t>L</w:t>
      </w:r>
      <w:r w:rsidR="00762CAA" w:rsidRPr="00BC1C1E">
        <w:rPr>
          <w:b/>
          <w:u w:val="single"/>
        </w:rPr>
        <w:t xml:space="preserve">A SOCIÉTÉ </w:t>
      </w:r>
    </w:p>
    <w:p w:rsidR="00762CAA" w:rsidRDefault="00762CAA" w:rsidP="00447DF3">
      <w:pPr>
        <w:pStyle w:val="Paragraphedeliste"/>
        <w:numPr>
          <w:ilvl w:val="0"/>
          <w:numId w:val="3"/>
        </w:numPr>
        <w:jc w:val="both"/>
      </w:pPr>
      <w:r>
        <w:t xml:space="preserve">Les causes de dissolution </w:t>
      </w:r>
    </w:p>
    <w:p w:rsidR="00762CAA" w:rsidRDefault="00762CAA" w:rsidP="00447DF3">
      <w:pPr>
        <w:jc w:val="both"/>
      </w:pPr>
      <w:r>
        <w:t xml:space="preserve">L'article 1844-7 prévoit les causes de dissolution communes à toutes sociétés, quelle que soit leur forme. Il existe des causes propres à certains types de société. </w:t>
      </w:r>
    </w:p>
    <w:p w:rsidR="00762CAA" w:rsidRDefault="00762CAA" w:rsidP="00447DF3">
      <w:pPr>
        <w:pStyle w:val="Paragraphedeliste"/>
        <w:numPr>
          <w:ilvl w:val="1"/>
          <w:numId w:val="3"/>
        </w:numPr>
        <w:jc w:val="both"/>
      </w:pPr>
      <w:r>
        <w:t>Causes communes à toutes les sociétés</w:t>
      </w:r>
    </w:p>
    <w:p w:rsidR="00762CAA" w:rsidRDefault="00762CAA" w:rsidP="00447DF3">
      <w:pPr>
        <w:jc w:val="both"/>
      </w:pPr>
      <w:r w:rsidRPr="00BC1C1E">
        <w:rPr>
          <w:b/>
          <w:i/>
        </w:rPr>
        <w:lastRenderedPageBreak/>
        <w:t>Expiration de la durée de</w:t>
      </w:r>
      <w:r>
        <w:t xml:space="preserve"> vie. Toute société a nécessairement une durée limitée, à la différence d'une association par exemple. L'expiration du terme de cette durée, laquelle est prévue dans les statuts, entraîne la dissolution de plein droit de la société (c'est-à-dire automatique). Aucune décision, des associés ou encore d'un juge, n'est exigée. </w:t>
      </w:r>
    </w:p>
    <w:p w:rsidR="00762CAA" w:rsidRDefault="00762CAA" w:rsidP="00447DF3">
      <w:pPr>
        <w:jc w:val="both"/>
      </w:pPr>
      <w:r>
        <w:t xml:space="preserve">On sait que la durée maximale d'une société est de 99 ans (c. civ., art. 1838). Mais elle peut être prorogée si les associés en sont d'accord (la poursuite de l'activité ne suffit pas). C'est dire que la dissolution pour expiration de la durée de vie n'est pas inéluctable. La décision de prorogation fait l'objet d'un droit d'enregistrement fixe de 375 euros, porté à 500 euros lorsque la société dispose d'un capital égal ou supérieur à 225 000 euros. </w:t>
      </w:r>
    </w:p>
    <w:p w:rsidR="00762CAA" w:rsidRDefault="00762CAA" w:rsidP="00447DF3">
      <w:pPr>
        <w:jc w:val="both"/>
      </w:pPr>
      <w:r w:rsidRPr="00BC1C1E">
        <w:rPr>
          <w:b/>
          <w:i/>
        </w:rPr>
        <w:t>Réalisation de l'objet social</w:t>
      </w:r>
      <w:r>
        <w:t xml:space="preserve">. L'objet social réalisé, la société n'a plus de raison d'être, d'où sa dissolution de plein droit. Mais pareille réalisation suppose la création d'une société pour </w:t>
      </w:r>
      <w:r w:rsidR="00BC1C1E">
        <w:t>l’</w:t>
      </w:r>
      <w:r>
        <w:t xml:space="preserve">accomplissement d'une mission limitée dans le temps. </w:t>
      </w:r>
      <w:r w:rsidR="00BC1C1E">
        <w:t>Exemple : société</w:t>
      </w:r>
      <w:r>
        <w:t xml:space="preserve"> civile de construction créée pour un programme immobilier et dissoute après la construction et la vente de tous les appartements. </w:t>
      </w:r>
    </w:p>
    <w:p w:rsidR="007C6BDD" w:rsidRDefault="00762CAA" w:rsidP="00447DF3">
      <w:pPr>
        <w:jc w:val="both"/>
      </w:pPr>
      <w:r w:rsidRPr="00BC1C1E">
        <w:rPr>
          <w:b/>
          <w:i/>
        </w:rPr>
        <w:t>Extinction de l'objet social</w:t>
      </w:r>
      <w:r>
        <w:t xml:space="preserve">. L'extinction de l'objet social est aussi une cause de dissolution de plein droit. Elle est rare, d'autant qu'un objet social peut être modifié. </w:t>
      </w:r>
    </w:p>
    <w:p w:rsidR="00762CAA" w:rsidRDefault="00762CAA" w:rsidP="00447DF3">
      <w:pPr>
        <w:jc w:val="both"/>
      </w:pPr>
      <w:r>
        <w:t>E</w:t>
      </w:r>
      <w:r w:rsidR="00BC1C1E">
        <w:t xml:space="preserve">xemples :  </w:t>
      </w:r>
      <w:r>
        <w:t xml:space="preserve">Lors de la rupture d'un contrat de concession automobile, du fait de l'exclusivité, la société concessionnaire verra son objet éteint. Mais les associés peuvent décider de changer d'activité. Ou encore, la société continuera à exister si elle conclut un contrat de concession avec un autre constructeur. </w:t>
      </w:r>
    </w:p>
    <w:p w:rsidR="00762CAA" w:rsidRDefault="00762CAA" w:rsidP="00447DF3">
      <w:pPr>
        <w:jc w:val="both"/>
      </w:pPr>
      <w:r>
        <w:t>Soit une société holding ayant pour objet statutaire l'acquisition, la gestion et l'administration de titres de sociétés. La cession par cette société des actions qu'elle détenait dans le capital d'une autre société n'a pas pour conséquence l'extinction de son objet, même si la cession porte sur l'ensemble des titres détenus et gérés par la holding. Les tribunaux prennent en compte, en effet, le potentiel de l'objet</w:t>
      </w:r>
      <w:r w:rsidR="00BC1C1E">
        <w:t xml:space="preserve"> </w:t>
      </w:r>
      <w:r>
        <w:t xml:space="preserve">: d'autres titres peuvent être acquis par la société holding. </w:t>
      </w:r>
    </w:p>
    <w:p w:rsidR="00762CAA" w:rsidRDefault="00762CAA" w:rsidP="00447DF3">
      <w:pPr>
        <w:jc w:val="both"/>
      </w:pPr>
    </w:p>
    <w:p w:rsidR="00762CAA" w:rsidRDefault="00762CAA" w:rsidP="00447DF3">
      <w:pPr>
        <w:jc w:val="both"/>
      </w:pPr>
      <w:r w:rsidRPr="007C6BDD">
        <w:rPr>
          <w:b/>
          <w:i/>
        </w:rPr>
        <w:t>Dissolution anticipée décidée par les associés</w:t>
      </w:r>
      <w:r>
        <w:t xml:space="preserve">. La décision des associés de mettre fin au groupement avant l'arrivée du terme doit être prise dans les conditions prévues pour la modification des statuts. Elle ne doit pas constituer un abus de majorité. </w:t>
      </w:r>
    </w:p>
    <w:p w:rsidR="00762CAA" w:rsidRPr="007C6BDD" w:rsidRDefault="00762CAA" w:rsidP="00447DF3">
      <w:pPr>
        <w:ind w:left="851" w:right="1134"/>
        <w:jc w:val="both"/>
        <w:rPr>
          <w:sz w:val="18"/>
          <w:szCs w:val="18"/>
        </w:rPr>
      </w:pPr>
      <w:r w:rsidRPr="007C6BDD">
        <w:rPr>
          <w:sz w:val="18"/>
          <w:szCs w:val="18"/>
        </w:rPr>
        <w:t xml:space="preserve">Remarque </w:t>
      </w:r>
    </w:p>
    <w:p w:rsidR="00762CAA" w:rsidRPr="007C6BDD" w:rsidRDefault="00762CAA" w:rsidP="00447DF3">
      <w:pPr>
        <w:ind w:left="851" w:right="1134"/>
        <w:jc w:val="both"/>
        <w:rPr>
          <w:sz w:val="18"/>
          <w:szCs w:val="18"/>
        </w:rPr>
      </w:pPr>
      <w:r w:rsidRPr="007C6BDD">
        <w:rPr>
          <w:sz w:val="18"/>
          <w:szCs w:val="18"/>
        </w:rPr>
        <w:t xml:space="preserve">En pratique, la dissolution volontaire des associés </w:t>
      </w:r>
      <w:r w:rsidR="007C6BDD" w:rsidRPr="007C6BDD">
        <w:rPr>
          <w:sz w:val="18"/>
          <w:szCs w:val="18"/>
        </w:rPr>
        <w:t>s’explique</w:t>
      </w:r>
      <w:r w:rsidRPr="007C6BDD">
        <w:rPr>
          <w:sz w:val="18"/>
          <w:szCs w:val="18"/>
        </w:rPr>
        <w:t xml:space="preserve"> souvent par l'état de santé défaillant de la société, afin d'éviter une liquidation judiciaire. </w:t>
      </w:r>
    </w:p>
    <w:p w:rsidR="00762CAA" w:rsidRDefault="00762CAA" w:rsidP="00447DF3">
      <w:pPr>
        <w:jc w:val="both"/>
      </w:pPr>
      <w:r w:rsidRPr="007C6BDD">
        <w:rPr>
          <w:b/>
          <w:i/>
        </w:rPr>
        <w:t>Dissolution judiciaire pour justes motifs</w:t>
      </w:r>
      <w:r>
        <w:t xml:space="preserve">. La dissolution anticipée peut aussi résulter d'une décision de justice à la demande d'un associé, à condition qu'un juste motif soit démontré, notamment l'inexécution de ses obligations par un associé ou la mésentente entre associés paralysant le fonctionnement de la société. </w:t>
      </w:r>
    </w:p>
    <w:p w:rsidR="00762CAA" w:rsidRPr="007C6BDD" w:rsidRDefault="00762CAA" w:rsidP="00447DF3">
      <w:pPr>
        <w:pBdr>
          <w:top w:val="single" w:sz="4" w:space="1" w:color="auto"/>
        </w:pBdr>
        <w:jc w:val="both"/>
        <w:rPr>
          <w:b/>
        </w:rPr>
      </w:pPr>
      <w:r w:rsidRPr="007C6BDD">
        <w:rPr>
          <w:b/>
        </w:rPr>
        <w:t>Mésentente entre associés</w:t>
      </w:r>
    </w:p>
    <w:p w:rsidR="00762CAA" w:rsidRDefault="00762CAA" w:rsidP="00447DF3">
      <w:pPr>
        <w:jc w:val="both"/>
      </w:pPr>
      <w:r>
        <w:t>Celui qui demande la dissolution ne doit pas être à l'origine de la mésentente. Les juges sont</w:t>
      </w:r>
      <w:r w:rsidR="007C6BDD">
        <w:t xml:space="preserve"> </w:t>
      </w:r>
      <w:r>
        <w:t xml:space="preserve">assez réticents à prononcer la dissolution, notamment lorsque la société se porte économique­ment bien. </w:t>
      </w:r>
      <w:r w:rsidR="007C6BDD">
        <w:t>I</w:t>
      </w:r>
      <w:r>
        <w:t>ls préfèrent nommer un administrateur provisoire ou encore condamner l'associé semant le trouble social à des dommages-intérêts, sans exclusion pour autant. Mais des dissolutions de petites sociétés où il n'y</w:t>
      </w:r>
      <w:r w:rsidR="007C6BDD">
        <w:t xml:space="preserve"> </w:t>
      </w:r>
      <w:r>
        <w:t xml:space="preserve">a que deux associés ont déjà été prononcées alors même que la société était viable. </w:t>
      </w:r>
    </w:p>
    <w:p w:rsidR="00762CAA" w:rsidRDefault="00762CAA" w:rsidP="00447DF3">
      <w:pPr>
        <w:pBdr>
          <w:bottom w:val="single" w:sz="4" w:space="1" w:color="auto"/>
        </w:pBdr>
        <w:jc w:val="both"/>
      </w:pPr>
      <w:r>
        <w:t xml:space="preserve">Faut-il encore que la mésentente soit grave et qu'elle paralyse le fonctionnement de la société. C'est le cas de l'impossibilité de prise de décision par les organes sociaux, ou encore lorsque la mésentente est un facteur de ruine pour la société. </w:t>
      </w:r>
      <w:r w:rsidR="007C6BDD">
        <w:t>I</w:t>
      </w:r>
      <w:r>
        <w:t xml:space="preserve">l appartient à celui qui réclame la dissolution de rapporter la preuve de la paralysie. </w:t>
      </w:r>
    </w:p>
    <w:p w:rsidR="00762CAA" w:rsidRDefault="00762CAA" w:rsidP="00447DF3">
      <w:pPr>
        <w:jc w:val="both"/>
      </w:pPr>
      <w:r w:rsidRPr="007C6BDD">
        <w:rPr>
          <w:b/>
          <w:i/>
        </w:rPr>
        <w:lastRenderedPageBreak/>
        <w:t>Annulation du contrat de société</w:t>
      </w:r>
      <w:r>
        <w:t xml:space="preserve">. La nullité de la société sanctionne ses conditions de formation. Elle conduit à la disparition, non rétroactive, de la société. </w:t>
      </w:r>
    </w:p>
    <w:p w:rsidR="00762CAA" w:rsidRDefault="00762CAA" w:rsidP="00447DF3">
      <w:pPr>
        <w:jc w:val="both"/>
      </w:pPr>
      <w:r w:rsidRPr="007C6BDD">
        <w:rPr>
          <w:b/>
          <w:i/>
        </w:rPr>
        <w:t>Réunion de toutes les parts sociales entre les mains d'un seul associé</w:t>
      </w:r>
      <w:r>
        <w:t xml:space="preserve">. La réunion de toutes les parts sociales entre les mains d'un seul associé s'explique le plus souvent par l'achat, par ce dernier, des parts des autres associés, lesquels entendent se retirer. En pareille situation, la dissolution n'opère pas de plein droit (c. civ., art. 1844-5, al. 1 et). </w:t>
      </w:r>
    </w:p>
    <w:p w:rsidR="00762CAA" w:rsidRDefault="00762CAA" w:rsidP="00447DF3">
      <w:pPr>
        <w:jc w:val="both"/>
      </w:pPr>
      <w:r>
        <w:t xml:space="preserve">L'associé unique a la faculté de dissoudre la société par déclaration au greffe du tribunal de commerce (décret 78-704,3 juillet 1978, art. 8). </w:t>
      </w:r>
    </w:p>
    <w:p w:rsidR="00762CAA" w:rsidRDefault="00762CAA" w:rsidP="00447DF3">
      <w:pPr>
        <w:jc w:val="both"/>
      </w:pPr>
      <w:r>
        <w:t>S'il souhaite au contraire maintenir la société, la loi lui accorde un délai d'un an pendant lequel</w:t>
      </w:r>
      <w:r w:rsidR="007C6BDD">
        <w:t xml:space="preserve"> </w:t>
      </w:r>
      <w:r>
        <w:t xml:space="preserve">les tiers ne peuvent pas agir en dissolution. Au-delà de ce délai, si la situation n'a pas été régularisée - c'est-à-dire si l'associé unique n'a pas trouvé un ou plusieurs autres associés - tout intéressé peut demander cette dissolution au tribunal compétent. </w:t>
      </w:r>
    </w:p>
    <w:p w:rsidR="00762CAA" w:rsidRDefault="00762CAA" w:rsidP="00447DF3">
      <w:pPr>
        <w:jc w:val="both"/>
      </w:pPr>
      <w:r>
        <w:t xml:space="preserve">Lorsque la dissolution est décidée, soit par l'associé unique, soit par un tribunal, les conséquences dépendent de la qualité de l'associé unique. </w:t>
      </w:r>
    </w:p>
    <w:p w:rsidR="007C6BDD" w:rsidRDefault="007C6BDD" w:rsidP="00447DF3">
      <w:pPr>
        <w:jc w:val="both"/>
      </w:pPr>
    </w:p>
    <w:tbl>
      <w:tblPr>
        <w:tblStyle w:val="Grilledutableau"/>
        <w:tblW w:w="0" w:type="auto"/>
        <w:tblLook w:val="04A0" w:firstRow="1" w:lastRow="0" w:firstColumn="1" w:lastColumn="0" w:noHBand="0" w:noVBand="1"/>
      </w:tblPr>
      <w:tblGrid>
        <w:gridCol w:w="1937"/>
        <w:gridCol w:w="8257"/>
      </w:tblGrid>
      <w:tr w:rsidR="007C6BDD" w:rsidTr="00476265">
        <w:tc>
          <w:tcPr>
            <w:tcW w:w="1951" w:type="dxa"/>
          </w:tcPr>
          <w:p w:rsidR="007C6BDD" w:rsidRDefault="007C6BDD" w:rsidP="00447DF3">
            <w:pPr>
              <w:jc w:val="both"/>
            </w:pPr>
            <w:r>
              <w:t xml:space="preserve">Qualité de l'associé unique </w:t>
            </w:r>
          </w:p>
        </w:tc>
        <w:tc>
          <w:tcPr>
            <w:tcW w:w="8363" w:type="dxa"/>
          </w:tcPr>
          <w:p w:rsidR="007C6BDD" w:rsidRDefault="007C6BDD" w:rsidP="00447DF3">
            <w:pPr>
              <w:jc w:val="both"/>
            </w:pPr>
            <w:r>
              <w:t xml:space="preserve">Conséquence </w:t>
            </w:r>
          </w:p>
        </w:tc>
      </w:tr>
      <w:tr w:rsidR="007C6BDD" w:rsidTr="00476265">
        <w:tc>
          <w:tcPr>
            <w:tcW w:w="1951" w:type="dxa"/>
          </w:tcPr>
          <w:p w:rsidR="007C6BDD" w:rsidRDefault="007C6BDD" w:rsidP="00447DF3">
            <w:pPr>
              <w:jc w:val="both"/>
            </w:pPr>
            <w:r>
              <w:t xml:space="preserve">Personne physique </w:t>
            </w:r>
          </w:p>
        </w:tc>
        <w:tc>
          <w:tcPr>
            <w:tcW w:w="8363" w:type="dxa"/>
          </w:tcPr>
          <w:p w:rsidR="007C6BDD" w:rsidRDefault="007C6BDD" w:rsidP="00447DF3">
            <w:pPr>
              <w:jc w:val="both"/>
            </w:pPr>
            <w:r>
              <w:t xml:space="preserve">La dissolution conduit à la liquidation. </w:t>
            </w:r>
          </w:p>
        </w:tc>
      </w:tr>
      <w:tr w:rsidR="007C6BDD" w:rsidTr="00476265">
        <w:tc>
          <w:tcPr>
            <w:tcW w:w="1951" w:type="dxa"/>
          </w:tcPr>
          <w:p w:rsidR="007C6BDD" w:rsidRDefault="007C6BDD" w:rsidP="00447DF3">
            <w:pPr>
              <w:jc w:val="both"/>
            </w:pPr>
            <w:r>
              <w:t xml:space="preserve">Personne morale </w:t>
            </w:r>
          </w:p>
        </w:tc>
        <w:tc>
          <w:tcPr>
            <w:tcW w:w="8363" w:type="dxa"/>
          </w:tcPr>
          <w:p w:rsidR="007C6BDD" w:rsidRDefault="007C6BDD" w:rsidP="00447DF3">
            <w:pPr>
              <w:jc w:val="both"/>
            </w:pPr>
            <w:r>
              <w:t xml:space="preserve">La dissolution ne conduit pas à la liquidation ; elle entraîne la transmission universelle du patrimoine de la société à l'associé unique. </w:t>
            </w:r>
          </w:p>
        </w:tc>
      </w:tr>
    </w:tbl>
    <w:p w:rsidR="00762CAA" w:rsidRDefault="00762CAA" w:rsidP="00447DF3">
      <w:pPr>
        <w:jc w:val="both"/>
      </w:pPr>
    </w:p>
    <w:p w:rsidR="00762CAA" w:rsidRDefault="00762CAA" w:rsidP="00447DF3">
      <w:pPr>
        <w:jc w:val="both"/>
      </w:pPr>
      <w:r w:rsidRPr="007C6BDD">
        <w:rPr>
          <w:b/>
          <w:i/>
        </w:rPr>
        <w:t>Liquidation judiciaire de la société</w:t>
      </w:r>
      <w:r>
        <w:t xml:space="preserve">. Depuis une ordonnance du 12 mars 2014, la clôture pour insuffisance d'actif d'une procédure de liquidation judiciaire de la société entraîne sa dissolution. </w:t>
      </w:r>
    </w:p>
    <w:p w:rsidR="00762CAA" w:rsidRDefault="00762CAA" w:rsidP="00447DF3">
      <w:pPr>
        <w:jc w:val="both"/>
      </w:pPr>
      <w:r>
        <w:t xml:space="preserve">Causes prévues dans les statuts. Les statuts peuvent prévoir d'autres causes de dissolution, par exemple la constatation d'un certain nombre d'exercices déficitaires successifs, ou encore le décès d'un associé dans une société civile. </w:t>
      </w:r>
    </w:p>
    <w:p w:rsidR="00762CAA" w:rsidRDefault="00476265" w:rsidP="00447DF3">
      <w:pPr>
        <w:pStyle w:val="Paragraphedeliste"/>
        <w:numPr>
          <w:ilvl w:val="1"/>
          <w:numId w:val="3"/>
        </w:numPr>
        <w:jc w:val="both"/>
      </w:pPr>
      <w:r>
        <w:t>Causes spécifiques</w:t>
      </w:r>
    </w:p>
    <w:tbl>
      <w:tblPr>
        <w:tblStyle w:val="Grilledutableau"/>
        <w:tblW w:w="0" w:type="auto"/>
        <w:tblLook w:val="04A0" w:firstRow="1" w:lastRow="0" w:firstColumn="1" w:lastColumn="0" w:noHBand="0" w:noVBand="1"/>
      </w:tblPr>
      <w:tblGrid>
        <w:gridCol w:w="1791"/>
        <w:gridCol w:w="8403"/>
      </w:tblGrid>
      <w:tr w:rsidR="00476265" w:rsidTr="00476265">
        <w:tc>
          <w:tcPr>
            <w:tcW w:w="1809" w:type="dxa"/>
          </w:tcPr>
          <w:p w:rsidR="00476265" w:rsidRDefault="00476265" w:rsidP="00447DF3">
            <w:pPr>
              <w:jc w:val="both"/>
            </w:pPr>
            <w:r>
              <w:t>Type de société</w:t>
            </w:r>
          </w:p>
        </w:tc>
        <w:tc>
          <w:tcPr>
            <w:tcW w:w="8535" w:type="dxa"/>
          </w:tcPr>
          <w:p w:rsidR="00476265" w:rsidRDefault="00476265" w:rsidP="00447DF3">
            <w:pPr>
              <w:jc w:val="both"/>
            </w:pPr>
            <w:r>
              <w:t>Cause spécifique de dissolution</w:t>
            </w:r>
          </w:p>
        </w:tc>
      </w:tr>
      <w:tr w:rsidR="00476265" w:rsidTr="00476265">
        <w:tc>
          <w:tcPr>
            <w:tcW w:w="1809" w:type="dxa"/>
          </w:tcPr>
          <w:p w:rsidR="00476265" w:rsidRDefault="00476265" w:rsidP="00447DF3">
            <w:pPr>
              <w:jc w:val="both"/>
            </w:pPr>
            <w:r>
              <w:t xml:space="preserve">SEP </w:t>
            </w:r>
          </w:p>
        </w:tc>
        <w:tc>
          <w:tcPr>
            <w:tcW w:w="8535" w:type="dxa"/>
          </w:tcPr>
          <w:p w:rsidR="00476265" w:rsidRDefault="00476265" w:rsidP="00447DF3">
            <w:pPr>
              <w:jc w:val="both"/>
            </w:pPr>
            <w:r>
              <w:t xml:space="preserve">Notification adressée aux associés par l'un d'eux, lorsque la société est à durée indéterminée. </w:t>
            </w:r>
          </w:p>
        </w:tc>
      </w:tr>
      <w:tr w:rsidR="00476265" w:rsidTr="00476265">
        <w:tc>
          <w:tcPr>
            <w:tcW w:w="1809" w:type="dxa"/>
          </w:tcPr>
          <w:p w:rsidR="00476265" w:rsidRDefault="00476265" w:rsidP="00447DF3">
            <w:pPr>
              <w:jc w:val="both"/>
            </w:pPr>
            <w:r>
              <w:t xml:space="preserve">Société civile </w:t>
            </w:r>
          </w:p>
        </w:tc>
        <w:tc>
          <w:tcPr>
            <w:tcW w:w="8535" w:type="dxa"/>
          </w:tcPr>
          <w:p w:rsidR="00476265" w:rsidRDefault="00476265" w:rsidP="00447DF3">
            <w:pPr>
              <w:jc w:val="both"/>
            </w:pPr>
            <w:r>
              <w:t xml:space="preserve">Absence de gérant depuis plus d'un an. </w:t>
            </w:r>
          </w:p>
          <w:p w:rsidR="00476265" w:rsidRDefault="00476265" w:rsidP="00447DF3">
            <w:pPr>
              <w:jc w:val="both"/>
            </w:pPr>
            <w:r>
              <w:t xml:space="preserve">Révocation du gérant, si les statuts le prévoient. </w:t>
            </w:r>
          </w:p>
          <w:p w:rsidR="00476265" w:rsidRDefault="00476265" w:rsidP="00447DF3">
            <w:pPr>
              <w:jc w:val="both"/>
            </w:pPr>
            <w:r>
              <w:t xml:space="preserve">Décès d'un associé, si les statuts le prévoient. </w:t>
            </w:r>
          </w:p>
          <w:p w:rsidR="00476265" w:rsidRDefault="00476265" w:rsidP="00447DF3">
            <w:pPr>
              <w:jc w:val="both"/>
            </w:pPr>
            <w:r>
              <w:t xml:space="preserve">Interdiction ou incapacité d'un associé, si les statuts le prévoient. </w:t>
            </w:r>
          </w:p>
        </w:tc>
      </w:tr>
      <w:tr w:rsidR="00476265" w:rsidTr="00476265">
        <w:tc>
          <w:tcPr>
            <w:tcW w:w="1809" w:type="dxa"/>
          </w:tcPr>
          <w:p w:rsidR="00476265" w:rsidRDefault="00476265" w:rsidP="00447DF3">
            <w:pPr>
              <w:jc w:val="both"/>
            </w:pPr>
            <w:r>
              <w:t xml:space="preserve">SNC </w:t>
            </w:r>
          </w:p>
        </w:tc>
        <w:tc>
          <w:tcPr>
            <w:tcW w:w="8535" w:type="dxa"/>
          </w:tcPr>
          <w:p w:rsidR="00476265" w:rsidRDefault="00476265" w:rsidP="00447DF3">
            <w:pPr>
              <w:jc w:val="both"/>
            </w:pPr>
            <w:r>
              <w:t xml:space="preserve">Décès d'un associé, sauf clause statutaire contraire. </w:t>
            </w:r>
          </w:p>
          <w:p w:rsidR="00476265" w:rsidRDefault="00476265" w:rsidP="00447DF3">
            <w:pPr>
              <w:jc w:val="both"/>
            </w:pPr>
            <w:r>
              <w:t xml:space="preserve">Révocation du gérant, à certaines conditions (e. com., art. L. 221-12). </w:t>
            </w:r>
          </w:p>
          <w:p w:rsidR="00476265" w:rsidRDefault="00476265" w:rsidP="00447DF3">
            <w:pPr>
              <w:jc w:val="both"/>
            </w:pPr>
            <w:r>
              <w:t xml:space="preserve">Interdiction ou incapacité d'un associé, sauf clause statutaire contraire. </w:t>
            </w:r>
          </w:p>
        </w:tc>
      </w:tr>
      <w:tr w:rsidR="00476265" w:rsidTr="00476265">
        <w:tc>
          <w:tcPr>
            <w:tcW w:w="1809" w:type="dxa"/>
          </w:tcPr>
          <w:p w:rsidR="00476265" w:rsidRDefault="00476265" w:rsidP="00447DF3">
            <w:pPr>
              <w:jc w:val="both"/>
            </w:pPr>
            <w:r>
              <w:t>SARL</w:t>
            </w:r>
          </w:p>
        </w:tc>
        <w:tc>
          <w:tcPr>
            <w:tcW w:w="8535" w:type="dxa"/>
          </w:tcPr>
          <w:p w:rsidR="00476265" w:rsidRDefault="00476265" w:rsidP="00447DF3">
            <w:pPr>
              <w:jc w:val="both"/>
            </w:pPr>
            <w:r>
              <w:t xml:space="preserve">Dépassement du plafond de 100 associés. </w:t>
            </w:r>
          </w:p>
          <w:p w:rsidR="00476265" w:rsidRDefault="00476265" w:rsidP="00447DF3">
            <w:pPr>
              <w:jc w:val="both"/>
            </w:pPr>
            <w:r>
              <w:t xml:space="preserve">Capitaux propres inférieurs à la moitié du capital social. </w:t>
            </w:r>
          </w:p>
        </w:tc>
      </w:tr>
      <w:tr w:rsidR="00476265" w:rsidTr="00476265">
        <w:tc>
          <w:tcPr>
            <w:tcW w:w="1809" w:type="dxa"/>
          </w:tcPr>
          <w:p w:rsidR="00476265" w:rsidRPr="00476265" w:rsidRDefault="00476265" w:rsidP="00447DF3">
            <w:pPr>
              <w:jc w:val="both"/>
            </w:pPr>
            <w:r>
              <w:t>SA</w:t>
            </w:r>
            <w:r w:rsidRPr="00476265">
              <w:t xml:space="preserve"> </w:t>
            </w:r>
          </w:p>
        </w:tc>
        <w:tc>
          <w:tcPr>
            <w:tcW w:w="8535" w:type="dxa"/>
          </w:tcPr>
          <w:p w:rsidR="00476265" w:rsidRDefault="00476265" w:rsidP="00447DF3">
            <w:pPr>
              <w:jc w:val="both"/>
            </w:pPr>
            <w:r>
              <w:t xml:space="preserve">Réduction du capital en deçà du minimum légal. </w:t>
            </w:r>
          </w:p>
          <w:p w:rsidR="00476265" w:rsidRDefault="00476265" w:rsidP="00447DF3">
            <w:pPr>
              <w:jc w:val="both"/>
            </w:pPr>
            <w:r>
              <w:t xml:space="preserve">Nombre d'actionnaires inférieur à 2 ou 7. </w:t>
            </w:r>
          </w:p>
          <w:p w:rsidR="00476265" w:rsidRDefault="00476265" w:rsidP="00447DF3">
            <w:pPr>
              <w:jc w:val="both"/>
            </w:pPr>
            <w:r>
              <w:t xml:space="preserve">Capitaux propres inférieurs à la moitié du capital social. </w:t>
            </w:r>
          </w:p>
        </w:tc>
      </w:tr>
    </w:tbl>
    <w:p w:rsidR="00762CAA" w:rsidRDefault="00762CAA" w:rsidP="00447DF3">
      <w:pPr>
        <w:jc w:val="both"/>
      </w:pPr>
    </w:p>
    <w:p w:rsidR="00762CAA" w:rsidRDefault="00762CAA" w:rsidP="00447DF3">
      <w:pPr>
        <w:jc w:val="both"/>
      </w:pPr>
    </w:p>
    <w:p w:rsidR="00762CAA" w:rsidRDefault="00762CAA" w:rsidP="00447DF3">
      <w:pPr>
        <w:jc w:val="both"/>
      </w:pPr>
    </w:p>
    <w:p w:rsidR="00762CAA" w:rsidRDefault="00762CAA" w:rsidP="00447DF3">
      <w:pPr>
        <w:pStyle w:val="Paragraphedeliste"/>
        <w:numPr>
          <w:ilvl w:val="0"/>
          <w:numId w:val="3"/>
        </w:numPr>
        <w:jc w:val="both"/>
      </w:pPr>
      <w:r>
        <w:lastRenderedPageBreak/>
        <w:t xml:space="preserve">La publicité de la dissolution </w:t>
      </w:r>
    </w:p>
    <w:tbl>
      <w:tblPr>
        <w:tblStyle w:val="Grilledutableau"/>
        <w:tblW w:w="0" w:type="auto"/>
        <w:tblLook w:val="04A0" w:firstRow="1" w:lastRow="0" w:firstColumn="1" w:lastColumn="0" w:noHBand="0" w:noVBand="1"/>
      </w:tblPr>
      <w:tblGrid>
        <w:gridCol w:w="1112"/>
        <w:gridCol w:w="9082"/>
      </w:tblGrid>
      <w:tr w:rsidR="00476265" w:rsidTr="00476265">
        <w:tc>
          <w:tcPr>
            <w:tcW w:w="1101" w:type="dxa"/>
          </w:tcPr>
          <w:p w:rsidR="00476265" w:rsidRDefault="00476265" w:rsidP="00447DF3">
            <w:pPr>
              <w:jc w:val="both"/>
            </w:pPr>
            <w:r>
              <w:t xml:space="preserve">Utilité </w:t>
            </w:r>
          </w:p>
        </w:tc>
        <w:tc>
          <w:tcPr>
            <w:tcW w:w="9243" w:type="dxa"/>
          </w:tcPr>
          <w:p w:rsidR="00476265" w:rsidRDefault="00476265" w:rsidP="00447DF3">
            <w:pPr>
              <w:jc w:val="both"/>
            </w:pPr>
            <w:r>
              <w:t xml:space="preserve">Cette publicité est importante car ce n'est qu'à la date de publication de la dissolution que celle-ci produit des effets à l'égard des tiers (c. civ., art. 1844-8). </w:t>
            </w:r>
          </w:p>
        </w:tc>
      </w:tr>
      <w:tr w:rsidR="00476265" w:rsidTr="00476265">
        <w:tc>
          <w:tcPr>
            <w:tcW w:w="1101" w:type="dxa"/>
          </w:tcPr>
          <w:p w:rsidR="00476265" w:rsidRDefault="00476265" w:rsidP="00447DF3">
            <w:pPr>
              <w:jc w:val="both"/>
            </w:pPr>
            <w:r>
              <w:t xml:space="preserve">Fiscalité </w:t>
            </w:r>
          </w:p>
        </w:tc>
        <w:tc>
          <w:tcPr>
            <w:tcW w:w="9243" w:type="dxa"/>
          </w:tcPr>
          <w:p w:rsidR="00476265" w:rsidRDefault="00476265" w:rsidP="00447DF3">
            <w:pPr>
              <w:jc w:val="both"/>
            </w:pPr>
            <w:r>
              <w:t xml:space="preserve">Enregistrement de l'acte de dissolution avec paiement d'un droit fixe de 375 euros, porté à </w:t>
            </w:r>
          </w:p>
          <w:p w:rsidR="00476265" w:rsidRDefault="00476265" w:rsidP="00447DF3">
            <w:pPr>
              <w:jc w:val="both"/>
            </w:pPr>
            <w:r>
              <w:t xml:space="preserve">500 euros si le capital social est égal ou supérieur à 225 000 euros. </w:t>
            </w:r>
          </w:p>
        </w:tc>
      </w:tr>
      <w:tr w:rsidR="00476265" w:rsidTr="00476265">
        <w:tc>
          <w:tcPr>
            <w:tcW w:w="1101" w:type="dxa"/>
          </w:tcPr>
          <w:p w:rsidR="00476265" w:rsidRDefault="00476265" w:rsidP="00447DF3">
            <w:pPr>
              <w:jc w:val="both"/>
            </w:pPr>
            <w:r>
              <w:t>Modalités</w:t>
            </w:r>
          </w:p>
        </w:tc>
        <w:tc>
          <w:tcPr>
            <w:tcW w:w="9243" w:type="dxa"/>
          </w:tcPr>
          <w:p w:rsidR="00476265" w:rsidRDefault="00476265" w:rsidP="00447DF3">
            <w:pPr>
              <w:jc w:val="both"/>
            </w:pPr>
            <w:r>
              <w:t xml:space="preserve">Insertion d'un avis dans un journal d'annonces légales. Dépôt des actes de dissolution et de désignation du liquidateur au centre des formalités des entreprises. </w:t>
            </w:r>
          </w:p>
          <w:p w:rsidR="00476265" w:rsidRDefault="00476265" w:rsidP="00447DF3">
            <w:pPr>
              <w:jc w:val="both"/>
            </w:pPr>
            <w:r>
              <w:t xml:space="preserve">Modalités Transmission du dossier aux organismes concernés, notamment le tribunal de commerce. </w:t>
            </w:r>
          </w:p>
          <w:p w:rsidR="00476265" w:rsidRDefault="00476265" w:rsidP="00447DF3">
            <w:pPr>
              <w:jc w:val="both"/>
            </w:pPr>
            <w:r>
              <w:t xml:space="preserve">Le tribunal de commerce fait mention de la dissolution sur le RCS et en assure la publicité par une mention au BODACC. </w:t>
            </w:r>
          </w:p>
        </w:tc>
      </w:tr>
    </w:tbl>
    <w:p w:rsidR="00762CAA" w:rsidRDefault="00762CAA" w:rsidP="00447DF3">
      <w:pPr>
        <w:jc w:val="both"/>
      </w:pPr>
    </w:p>
    <w:p w:rsidR="00762CAA" w:rsidRDefault="00762CAA" w:rsidP="00447DF3">
      <w:pPr>
        <w:pStyle w:val="Paragraphedeliste"/>
        <w:numPr>
          <w:ilvl w:val="0"/>
          <w:numId w:val="3"/>
        </w:numPr>
        <w:jc w:val="both"/>
      </w:pPr>
      <w:r>
        <w:t xml:space="preserve">Les effets de la dissolution </w:t>
      </w:r>
    </w:p>
    <w:p w:rsidR="00762CAA" w:rsidRDefault="00762CAA" w:rsidP="00447DF3">
      <w:pPr>
        <w:jc w:val="both"/>
      </w:pPr>
      <w:r>
        <w:t>La dissolution conduit à la liquidation de la société. La liquidation consiste à transformer en liquidités les biens et les créances composant l'actif de l'entreprise, puis à payer le passif à l'aide de cet actif. Ensuite, les associés reprennent leurs apports et, enf</w:t>
      </w:r>
      <w:r w:rsidR="00476265">
        <w:t>in</w:t>
      </w:r>
      <w:r>
        <w:t xml:space="preserve">, se répartissent l'éventuel boni de liquidation. </w:t>
      </w:r>
    </w:p>
    <w:p w:rsidR="00762CAA" w:rsidRPr="00476265" w:rsidRDefault="00762CAA" w:rsidP="00447DF3">
      <w:pPr>
        <w:ind w:left="851" w:right="1132"/>
        <w:jc w:val="both"/>
        <w:rPr>
          <w:sz w:val="18"/>
          <w:szCs w:val="18"/>
        </w:rPr>
      </w:pPr>
      <w:r w:rsidRPr="00476265">
        <w:rPr>
          <w:sz w:val="18"/>
          <w:szCs w:val="18"/>
        </w:rPr>
        <w:t xml:space="preserve">Remarque </w:t>
      </w:r>
    </w:p>
    <w:p w:rsidR="00762CAA" w:rsidRPr="00476265" w:rsidRDefault="00762CAA" w:rsidP="00447DF3">
      <w:pPr>
        <w:ind w:left="851" w:right="1132"/>
        <w:jc w:val="both"/>
        <w:rPr>
          <w:sz w:val="18"/>
          <w:szCs w:val="18"/>
        </w:rPr>
      </w:pPr>
      <w:r w:rsidRPr="00476265">
        <w:rPr>
          <w:sz w:val="18"/>
          <w:szCs w:val="18"/>
        </w:rPr>
        <w:t xml:space="preserve">Toutefois, il a été déjà écrit que la dissolution n'entraîne pas la liquidation en cas de réunion de toutes les parts sociales entre les mains d'un seul associé doté de la personnalité morale. </w:t>
      </w:r>
    </w:p>
    <w:p w:rsidR="00762CAA" w:rsidRDefault="00762CAA" w:rsidP="00447DF3">
      <w:pPr>
        <w:jc w:val="both"/>
      </w:pPr>
    </w:p>
    <w:p w:rsidR="00762CAA" w:rsidRDefault="00762CAA" w:rsidP="00447DF3">
      <w:pPr>
        <w:pStyle w:val="Paragraphedeliste"/>
        <w:numPr>
          <w:ilvl w:val="1"/>
          <w:numId w:val="3"/>
        </w:numPr>
        <w:jc w:val="both"/>
      </w:pPr>
      <w:r>
        <w:t>Survie provisoire de la personnalité morale</w:t>
      </w:r>
    </w:p>
    <w:p w:rsidR="00762CAA" w:rsidRDefault="00762CAA" w:rsidP="00447DF3">
      <w:pPr>
        <w:jc w:val="both"/>
      </w:pPr>
      <w:r>
        <w:t xml:space="preserve">Article 1844-8, al. 3, du Code civil. La personnalité morale de la société subsiste pour les besoins de la liquidation jusqu'à la publication de la clôture de celle-ci. </w:t>
      </w:r>
    </w:p>
    <w:p w:rsidR="00762CAA" w:rsidRDefault="00762CAA" w:rsidP="00447DF3">
      <w:pPr>
        <w:jc w:val="both"/>
      </w:pPr>
      <w:r w:rsidRPr="00476265">
        <w:rPr>
          <w:b/>
        </w:rPr>
        <w:t>Survie</w:t>
      </w:r>
      <w:r>
        <w:t xml:space="preserve">. Les opérations de liquidation peuvent prendre du temps. Durant cette période, la société conserve sa personnalité morale, pour les besoins de la liquidation (c. civ., art. 1844-8) la société est dissoute mais conserve provisoirement sa personnalité juridique. </w:t>
      </w:r>
    </w:p>
    <w:p w:rsidR="00762CAA" w:rsidRDefault="00762CAA" w:rsidP="00447DF3">
      <w:pPr>
        <w:jc w:val="both"/>
      </w:pPr>
      <w:r>
        <w:t>En conséquence, c'est encore la société qui est seule débitrice des dettes sociales. Les créanciers du groupement ne sont pas tenus de diviser leur recours contre chaque associé, tandis que les créanciers personnels des associés ne sauraient demander paiement à la société dissoute. Autre conséquence</w:t>
      </w:r>
      <w:r w:rsidR="00476265">
        <w:t xml:space="preserve"> </w:t>
      </w:r>
      <w:r>
        <w:t xml:space="preserve">: la société en liquidation conserve la propriété de ses biens et reste donc redevable, par exemple, de la taxe sur la valeur vénale des immeubles. </w:t>
      </w:r>
    </w:p>
    <w:p w:rsidR="00762CAA" w:rsidRDefault="00762CAA" w:rsidP="00447DF3">
      <w:pPr>
        <w:jc w:val="both"/>
      </w:pPr>
      <w:r>
        <w:t xml:space="preserve">La survie de la personnalité morale ne peut servir qu'aux opérations de liquidation et non à relancer les activités ou à en créer de nouvelles. </w:t>
      </w:r>
    </w:p>
    <w:p w:rsidR="00762CAA" w:rsidRDefault="00762CAA" w:rsidP="00447DF3">
      <w:pPr>
        <w:jc w:val="both"/>
      </w:pPr>
      <w:r>
        <w:t xml:space="preserve">Remarque </w:t>
      </w:r>
    </w:p>
    <w:p w:rsidR="00762CAA" w:rsidRDefault="00762CAA" w:rsidP="00447DF3">
      <w:pPr>
        <w:jc w:val="both"/>
      </w:pPr>
      <w:r>
        <w:t xml:space="preserve">En revanche, dans le chapitre consacré aux entreprises en difficulté, la continuation de l'exploitation pouvait se justifier par la nécessité de vendre les stocks, conserver la valeur de certains actifs ou dans la perspective d'une cession globale ou partielle de l'entreprise. </w:t>
      </w:r>
    </w:p>
    <w:p w:rsidR="00762CAA" w:rsidRDefault="00762CAA" w:rsidP="00447DF3">
      <w:pPr>
        <w:jc w:val="both"/>
      </w:pPr>
      <w:r w:rsidRPr="00476265">
        <w:rPr>
          <w:b/>
          <w:i/>
        </w:rPr>
        <w:t>Survie provisoire</w:t>
      </w:r>
      <w:r>
        <w:t xml:space="preserve">. La société perd sa personnalité juridique une fois la liquidation terminée, c'est-à-dire à compter de la publication de la clôture de la liquidation. </w:t>
      </w:r>
    </w:p>
    <w:p w:rsidR="00762CAA" w:rsidRDefault="00762CAA" w:rsidP="00447DF3">
      <w:pPr>
        <w:jc w:val="both"/>
      </w:pPr>
      <w:r>
        <w:t xml:space="preserve">Toutefois, une société en liquidation peut faire l'objet d'une fusion par absorption ou par création d'une société nouvelle. Elle peut aussi transmettre son patrimoine par voie de scission à des sociétés existantes ou à des sociétés nouvelles (c. civ., art. 1844-4). </w:t>
      </w:r>
    </w:p>
    <w:p w:rsidR="00762CAA" w:rsidRDefault="00762CAA" w:rsidP="00447DF3">
      <w:pPr>
        <w:pStyle w:val="Paragraphedeliste"/>
        <w:numPr>
          <w:ilvl w:val="1"/>
          <w:numId w:val="3"/>
        </w:numPr>
        <w:jc w:val="both"/>
      </w:pPr>
      <w:r>
        <w:lastRenderedPageBreak/>
        <w:t>Opérations de liquidation de la société</w:t>
      </w:r>
    </w:p>
    <w:p w:rsidR="00762CAA" w:rsidRDefault="00762CAA" w:rsidP="00447DF3">
      <w:pPr>
        <w:jc w:val="both"/>
      </w:pPr>
      <w:r w:rsidRPr="00476265">
        <w:rPr>
          <w:b/>
        </w:rPr>
        <w:t>Nomination du liquidateur</w:t>
      </w:r>
      <w:r>
        <w:t xml:space="preserve">. Le liquidateur est nommé conformément aux dispositions statutaires. Si celles-ci sont silencieux à ce propos, il est nommé par les associés ou, à défaut d'accord entre eux, par décision de justice (c. civ., art. 1844-8, al. 2). Dans les sociétés commerciales, la durée de son mandat est limitée à trois ans, mais renouvelable (c. com., art. L. 237-21). </w:t>
      </w:r>
    </w:p>
    <w:p w:rsidR="00762CAA" w:rsidRDefault="00762CAA" w:rsidP="00447DF3">
      <w:pPr>
        <w:jc w:val="both"/>
      </w:pPr>
      <w:r>
        <w:t xml:space="preserve">Le liquidateur peut être un professionnel, c'est-à-dire un administrateur judiciaire, mais pas nécessairement. </w:t>
      </w:r>
    </w:p>
    <w:p w:rsidR="00762CAA" w:rsidRDefault="00762CAA" w:rsidP="00447DF3">
      <w:pPr>
        <w:jc w:val="both"/>
      </w:pPr>
      <w:r w:rsidRPr="00476265">
        <w:rPr>
          <w:b/>
          <w:i/>
        </w:rPr>
        <w:t>Missions du liquidateur</w:t>
      </w:r>
      <w:r>
        <w:t xml:space="preserve">. Le liquidateur prend la tête de la société, remplaçant alors les dirigeants. Il représente donc la société à l'égard des tiers. </w:t>
      </w:r>
    </w:p>
    <w:p w:rsidR="00762CAA" w:rsidRDefault="00762CAA" w:rsidP="00447DF3">
      <w:pPr>
        <w:jc w:val="both"/>
      </w:pPr>
      <w:r>
        <w:t xml:space="preserve">Dans les sociétés civiles l'étendue de ses missions dépend des statuts ou de l'acte de nomination. Quant aux sociétés commerciales, la loi prévoit des dispositions spéciales relatives à ses missions. De façon générale, lorsque sa mission n'est pas restreinte, le liquidateur a pour rôle ... de liquider la société. </w:t>
      </w:r>
    </w:p>
    <w:p w:rsidR="00762CAA" w:rsidRDefault="00762CAA" w:rsidP="00447DF3">
      <w:pPr>
        <w:jc w:val="both"/>
      </w:pPr>
      <w:r>
        <w:t xml:space="preserve">• Pour cela, il réalisera l'actif afin d'en retirer des liquidités, puis, avec celles-ci, il paiera les créanciers sociaux. Ces derniers ne sont pas soumis à une discipline collective de règlement du passif, dès lors que l'entreprise n'est pas en état de cessation de paiement. Ils sont alors payés au prix de la course (premier arrivé, premier servi), sans que le liquidateur soit tenu de faire respecter un ordre parmi eux. En pratique cependant, le liquidateur, du moins lorsqu'il est un professionnel, paie d'abord les créanciers privilégiés, selon leur rang, puis les chirographaires dans l'ordre d'exigibilité de leur créance. </w:t>
      </w:r>
    </w:p>
    <w:p w:rsidR="00762CAA" w:rsidRDefault="00762CAA" w:rsidP="00447DF3">
      <w:pPr>
        <w:jc w:val="both"/>
      </w:pPr>
      <w:r>
        <w:t xml:space="preserve">• S'il constate la cessation des paiements, le liquidateur déposera le bilan, ce qui conduira à la liquidation judiciaire de l'entreprise. </w:t>
      </w:r>
    </w:p>
    <w:p w:rsidR="00762CAA" w:rsidRDefault="00762CAA" w:rsidP="00447DF3">
      <w:pPr>
        <w:jc w:val="both"/>
      </w:pPr>
      <w:r w:rsidRPr="00476265">
        <w:rPr>
          <w:b/>
          <w:i/>
        </w:rPr>
        <w:t>Durée des opérations</w:t>
      </w:r>
      <w:r>
        <w:t>. Le Code civil ne prévoit pas de durée maximale pour la liquidation. Mais, afin que les opérations ne s'éternisent pas, la loi prévoit qu'au-delà de troi</w:t>
      </w:r>
      <w:r w:rsidR="00476265">
        <w:t>s</w:t>
      </w:r>
      <w:r>
        <w:t xml:space="preserve"> ans à compter de la dissolution, toute personne intéressée peut demander au tribunal de faire achever la liquidation (c. civ., art. 1844-8, al. 4). </w:t>
      </w:r>
    </w:p>
    <w:p w:rsidR="00762CAA" w:rsidRDefault="00762CAA" w:rsidP="00447DF3">
      <w:pPr>
        <w:jc w:val="both"/>
      </w:pPr>
      <w:r w:rsidRPr="00476265">
        <w:rPr>
          <w:b/>
          <w:i/>
        </w:rPr>
        <w:t>Clôture de la liquidation</w:t>
      </w:r>
      <w:r>
        <w:t xml:space="preserve">. Une fois les opérations de liquidation achevées, le liquidateur doit procéder à la radiation de la société au registre du commerce et des sociétés dans le délai d'un mois à compter de la publication de la clôture de la liquidation (c. com., art. R. 123-75). </w:t>
      </w:r>
    </w:p>
    <w:p w:rsidR="00762CAA" w:rsidRDefault="00762CAA" w:rsidP="00447DF3">
      <w:pPr>
        <w:jc w:val="both"/>
      </w:pPr>
      <w:r>
        <w:t xml:space="preserve">À défaut, la société est radiée d'office, au terme d'un délai de trois ans après la date de la mention de sa dissolution au registre (c. com., art. R. 123-131). </w:t>
      </w:r>
    </w:p>
    <w:p w:rsidR="00762CAA" w:rsidRDefault="00762CAA" w:rsidP="00447DF3">
      <w:pPr>
        <w:jc w:val="both"/>
      </w:pPr>
      <w:r w:rsidRPr="00476265">
        <w:rPr>
          <w:b/>
          <w:i/>
        </w:rPr>
        <w:t>Partage</w:t>
      </w:r>
      <w:r>
        <w:t xml:space="preserve">. S'il reste des actifs, il convient de procéder à leur partage entre les associés. Le partage suit la clôture de la liquidation, à un moment où la société dissoute a complètement disparu puisqu'elle n'a plus la personnalité morale de sorte que les associés sont propriétaires indivis des biens sociaux. Le partage met alors fin à l'indivision. </w:t>
      </w:r>
    </w:p>
    <w:p w:rsidR="00464876" w:rsidRPr="00476265" w:rsidRDefault="00464876" w:rsidP="00447DF3">
      <w:pPr>
        <w:ind w:left="709" w:right="1132"/>
        <w:jc w:val="both"/>
        <w:rPr>
          <w:sz w:val="18"/>
          <w:szCs w:val="18"/>
        </w:rPr>
      </w:pPr>
      <w:r w:rsidRPr="00476265">
        <w:rPr>
          <w:sz w:val="18"/>
          <w:szCs w:val="18"/>
        </w:rPr>
        <w:t>Article 1844-9 du Code civil. « Les règles concernant le partage des successions, y compris l'attribution préférentielle, s'appliquent au partage entre associés</w:t>
      </w:r>
      <w:proofErr w:type="gramStart"/>
      <w:r w:rsidRPr="00476265">
        <w:rPr>
          <w:sz w:val="18"/>
          <w:szCs w:val="18"/>
        </w:rPr>
        <w:t>.»</w:t>
      </w:r>
      <w:proofErr w:type="gramEnd"/>
      <w:r w:rsidRPr="00476265">
        <w:rPr>
          <w:sz w:val="18"/>
          <w:szCs w:val="18"/>
        </w:rPr>
        <w:t xml:space="preserve"> </w:t>
      </w:r>
    </w:p>
    <w:p w:rsidR="00464876" w:rsidRDefault="00464876" w:rsidP="00447DF3">
      <w:pPr>
        <w:jc w:val="both"/>
      </w:pPr>
    </w:p>
    <w:tbl>
      <w:tblPr>
        <w:tblStyle w:val="Grilledutableau"/>
        <w:tblW w:w="0" w:type="auto"/>
        <w:tblLook w:val="04A0" w:firstRow="1" w:lastRow="0" w:firstColumn="1" w:lastColumn="0" w:noHBand="0" w:noVBand="1"/>
      </w:tblPr>
      <w:tblGrid>
        <w:gridCol w:w="1094"/>
        <w:gridCol w:w="9100"/>
      </w:tblGrid>
      <w:tr w:rsidR="00476265" w:rsidTr="00476265">
        <w:tc>
          <w:tcPr>
            <w:tcW w:w="1101" w:type="dxa"/>
          </w:tcPr>
          <w:p w:rsidR="00476265" w:rsidRDefault="00476265" w:rsidP="00447DF3">
            <w:pPr>
              <w:jc w:val="both"/>
            </w:pPr>
            <w:r>
              <w:t xml:space="preserve">Étape 1  </w:t>
            </w:r>
          </w:p>
        </w:tc>
        <w:tc>
          <w:tcPr>
            <w:tcW w:w="9243" w:type="dxa"/>
          </w:tcPr>
          <w:p w:rsidR="00476265" w:rsidRDefault="00476265" w:rsidP="00447DF3">
            <w:pPr>
              <w:jc w:val="both"/>
            </w:pPr>
            <w:r>
              <w:t>Tout d'abord chaque associé reprend ses apports, sauf les apports en industrie qui ne peuvent pas être repris, ni remboursés. Toutefois, les associés peuvent décider que certains biens seront I attribués à certains associés (</w:t>
            </w:r>
            <w:r w:rsidR="009C4F06">
              <w:t>c</w:t>
            </w:r>
            <w:r>
              <w:t xml:space="preserve">. civ., art. 1844·9, al. 3). </w:t>
            </w:r>
          </w:p>
        </w:tc>
      </w:tr>
      <w:tr w:rsidR="00476265" w:rsidTr="00476265">
        <w:tc>
          <w:tcPr>
            <w:tcW w:w="1101" w:type="dxa"/>
          </w:tcPr>
          <w:p w:rsidR="00476265" w:rsidRDefault="00476265" w:rsidP="00447DF3">
            <w:pPr>
              <w:jc w:val="both"/>
            </w:pPr>
            <w:r>
              <w:t>Étape 2</w:t>
            </w:r>
          </w:p>
        </w:tc>
        <w:tc>
          <w:tcPr>
            <w:tcW w:w="9243" w:type="dxa"/>
          </w:tcPr>
          <w:p w:rsidR="00476265" w:rsidRDefault="00476265" w:rsidP="00447DF3">
            <w:pPr>
              <w:jc w:val="both"/>
            </w:pPr>
            <w:r>
              <w:t xml:space="preserve">Les dettes payées et les apports repris, les actifs restants sont appelés le boni 'de liquidation. </w:t>
            </w:r>
          </w:p>
          <w:p w:rsidR="00476265" w:rsidRDefault="00476265" w:rsidP="00447DF3">
            <w:pPr>
              <w:jc w:val="both"/>
            </w:pPr>
            <w:r>
              <w:t xml:space="preserve">Celui-ci est partagé entre les associés proportionnellement à leurs droits. Les statuts peuvent prévoir une répartition différente. </w:t>
            </w:r>
          </w:p>
        </w:tc>
      </w:tr>
    </w:tbl>
    <w:p w:rsidR="00476265" w:rsidRDefault="00476265" w:rsidP="00447DF3">
      <w:pPr>
        <w:jc w:val="both"/>
      </w:pPr>
    </w:p>
    <w:sectPr w:rsidR="00476265" w:rsidSect="007C6BDD">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A42" w:rsidRDefault="00017A42" w:rsidP="00447DF3">
      <w:pPr>
        <w:spacing w:after="0" w:line="240" w:lineRule="auto"/>
      </w:pPr>
      <w:r>
        <w:separator/>
      </w:r>
    </w:p>
  </w:endnote>
  <w:endnote w:type="continuationSeparator" w:id="0">
    <w:p w:rsidR="00017A42" w:rsidRDefault="00017A42" w:rsidP="00447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A42" w:rsidRDefault="00017A42" w:rsidP="00447DF3">
      <w:pPr>
        <w:spacing w:after="0" w:line="240" w:lineRule="auto"/>
      </w:pPr>
      <w:r>
        <w:separator/>
      </w:r>
    </w:p>
  </w:footnote>
  <w:footnote w:type="continuationSeparator" w:id="0">
    <w:p w:rsidR="00017A42" w:rsidRDefault="00017A42" w:rsidP="00447DF3">
      <w:pPr>
        <w:spacing w:after="0" w:line="240" w:lineRule="auto"/>
      </w:pPr>
      <w:r>
        <w:continuationSeparator/>
      </w:r>
    </w:p>
  </w:footnote>
  <w:footnote w:id="1">
    <w:p w:rsidR="00447DF3" w:rsidRDefault="00447DF3">
      <w:pPr>
        <w:pStyle w:val="Notedebasdepage"/>
      </w:pPr>
      <w:r>
        <w:rPr>
          <w:rStyle w:val="Appelnotedebasdep"/>
        </w:rPr>
        <w:footnoteRef/>
      </w:r>
      <w:r>
        <w:t xml:space="preserve"> Article L310-1</w:t>
      </w:r>
    </w:p>
  </w:footnote>
  <w:footnote w:id="2">
    <w:p w:rsidR="009430A4" w:rsidRDefault="009430A4">
      <w:pPr>
        <w:pStyle w:val="Notedebasdepage"/>
      </w:pPr>
      <w:r>
        <w:rPr>
          <w:rStyle w:val="Appelnotedebasdep"/>
        </w:rPr>
        <w:footnoteRef/>
      </w:r>
      <w:r>
        <w:t xml:space="preserve"> Article L123-43</w:t>
      </w:r>
    </w:p>
  </w:footnote>
  <w:footnote w:id="3">
    <w:p w:rsidR="009430A4" w:rsidRDefault="009430A4">
      <w:pPr>
        <w:pStyle w:val="Notedebasdepage"/>
      </w:pPr>
      <w:r>
        <w:rPr>
          <w:rStyle w:val="Appelnotedebasdep"/>
        </w:rPr>
        <w:footnoteRef/>
      </w:r>
      <w:r>
        <w:t xml:space="preserve"> Article L123-5</w:t>
      </w:r>
    </w:p>
  </w:footnote>
  <w:footnote w:id="4">
    <w:p w:rsidR="009430A4" w:rsidRDefault="009430A4">
      <w:pPr>
        <w:pStyle w:val="Notedebasdepage"/>
      </w:pPr>
      <w:r>
        <w:rPr>
          <w:rStyle w:val="Appelnotedebasdep"/>
        </w:rPr>
        <w:footnoteRef/>
      </w:r>
      <w:r>
        <w:t xml:space="preserve"> Article L123-9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1584C"/>
    <w:multiLevelType w:val="hybridMultilevel"/>
    <w:tmpl w:val="CD0284D8"/>
    <w:lvl w:ilvl="0" w:tplc="AE78B3A8">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C0C062A"/>
    <w:multiLevelType w:val="hybridMultilevel"/>
    <w:tmpl w:val="0FBE6E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2885382"/>
    <w:multiLevelType w:val="multilevel"/>
    <w:tmpl w:val="10E683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CAA"/>
    <w:rsid w:val="00017A42"/>
    <w:rsid w:val="0004621B"/>
    <w:rsid w:val="00447DF3"/>
    <w:rsid w:val="00464876"/>
    <w:rsid w:val="00476265"/>
    <w:rsid w:val="00762CAA"/>
    <w:rsid w:val="007C6BDD"/>
    <w:rsid w:val="00847BC0"/>
    <w:rsid w:val="009430A4"/>
    <w:rsid w:val="009C4F06"/>
    <w:rsid w:val="00BC1C1E"/>
    <w:rsid w:val="00DC2BAB"/>
    <w:rsid w:val="00F65FCA"/>
    <w:rsid w:val="00FE61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45D2C4-9625-447A-991A-A063440D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64876"/>
    <w:pPr>
      <w:ind w:left="720"/>
      <w:contextualSpacing/>
    </w:pPr>
  </w:style>
  <w:style w:type="table" w:styleId="Grilledutableau">
    <w:name w:val="Table Grid"/>
    <w:basedOn w:val="TableauNormal"/>
    <w:uiPriority w:val="59"/>
    <w:rsid w:val="00BC1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447DF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47DF3"/>
    <w:rPr>
      <w:sz w:val="20"/>
      <w:szCs w:val="20"/>
    </w:rPr>
  </w:style>
  <w:style w:type="character" w:styleId="Appelnotedebasdep">
    <w:name w:val="footnote reference"/>
    <w:basedOn w:val="Policepardfaut"/>
    <w:uiPriority w:val="99"/>
    <w:semiHidden/>
    <w:unhideWhenUsed/>
    <w:rsid w:val="00447D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BF640C-6161-43E1-BCBF-6DC1D026C556}">
  <ds:schemaRefs>
    <ds:schemaRef ds:uri="http://schemas.openxmlformats.org/officeDocument/2006/bibliography"/>
  </ds:schemaRefs>
</ds:datastoreItem>
</file>

<file path=customXml/itemProps2.xml><?xml version="1.0" encoding="utf-8"?>
<ds:datastoreItem xmlns:ds="http://schemas.openxmlformats.org/officeDocument/2006/customXml" ds:itemID="{A840E966-9440-4A02-A62F-B45D2D43D82E}"/>
</file>

<file path=customXml/itemProps3.xml><?xml version="1.0" encoding="utf-8"?>
<ds:datastoreItem xmlns:ds="http://schemas.openxmlformats.org/officeDocument/2006/customXml" ds:itemID="{231F47EC-A847-4A02-8DB3-4EF9753097C6}"/>
</file>

<file path=customXml/itemProps4.xml><?xml version="1.0" encoding="utf-8"?>
<ds:datastoreItem xmlns:ds="http://schemas.openxmlformats.org/officeDocument/2006/customXml" ds:itemID="{4A4579CE-A9A1-4B77-95F7-E1C5B4E990AB}"/>
</file>

<file path=docProps/app.xml><?xml version="1.0" encoding="utf-8"?>
<Properties xmlns="http://schemas.openxmlformats.org/officeDocument/2006/extended-properties" xmlns:vt="http://schemas.openxmlformats.org/officeDocument/2006/docPropsVTypes">
  <Template>Normal</Template>
  <TotalTime>1</TotalTime>
  <Pages>7</Pages>
  <Words>3623</Words>
  <Characters>19927</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dcterms:created xsi:type="dcterms:W3CDTF">2024-07-11T11:45:00Z</dcterms:created>
  <dcterms:modified xsi:type="dcterms:W3CDTF">2024-07-11T11:45:00Z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