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2E70" w:rsidRPr="00C52E70" w:rsidRDefault="00C52E70" w:rsidP="00C52E70">
      <w:pPr>
        <w:jc w:val="center"/>
        <w:rPr>
          <w:b/>
          <w:u w:val="single"/>
        </w:rPr>
      </w:pPr>
      <w:r w:rsidRPr="00C52E70">
        <w:rPr>
          <w:b/>
          <w:u w:val="single"/>
        </w:rPr>
        <w:t>Correction CAS FABRE</w:t>
      </w:r>
    </w:p>
    <w:p w:rsidR="001E192B" w:rsidRDefault="001E192B" w:rsidP="00C52E70">
      <w:pPr>
        <w:pStyle w:val="Paragraphedeliste"/>
        <w:numPr>
          <w:ilvl w:val="0"/>
          <w:numId w:val="2"/>
        </w:numPr>
        <w:jc w:val="both"/>
      </w:pPr>
      <w:r>
        <w:t>Le coup d'accordéon</w:t>
      </w:r>
      <w:r w:rsidR="00C52E70">
        <w:t xml:space="preserve"> </w:t>
      </w:r>
      <w:r>
        <w:t>: réduction suivi</w:t>
      </w:r>
      <w:r w:rsidR="00C52E70">
        <w:t>e d'une augmentation de capital</w:t>
      </w:r>
    </w:p>
    <w:p w:rsidR="00C52E70" w:rsidRPr="00C52E70" w:rsidRDefault="00C52E70" w:rsidP="00C52E70">
      <w:pPr>
        <w:jc w:val="both"/>
        <w:rPr>
          <w:i/>
        </w:rPr>
      </w:pPr>
      <w:r w:rsidRPr="00C52E70">
        <w:rPr>
          <w:i/>
        </w:rPr>
        <w:t xml:space="preserve">Qu’est-ce que le coup d’accordéon ? </w:t>
      </w:r>
    </w:p>
    <w:p w:rsidR="00C52E70" w:rsidRDefault="00C52E70" w:rsidP="00C52E70">
      <w:pPr>
        <w:jc w:val="both"/>
      </w:pPr>
      <w:r>
        <w:t xml:space="preserve">Ou </w:t>
      </w:r>
      <w:r w:rsidRPr="00C52E70">
        <w:rPr>
          <w:i/>
        </w:rPr>
        <w:t>une augmentation de K peut-elle être précédée d’une réduction ?</w:t>
      </w:r>
    </w:p>
    <w:p w:rsidR="001E192B" w:rsidRDefault="001E192B" w:rsidP="003872F1">
      <w:pPr>
        <w:jc w:val="both"/>
      </w:pPr>
      <w:r>
        <w:t xml:space="preserve">Une société qui réalise des pertes peut réduire son capital afin d'assainir sa situation financière. Le capital social est ainsi aligné sur l'actif net réel. Quand une société rencontre des difficultés financières, la réduction du capital précède une augmentation de capital réservée aux apporteurs de </w:t>
      </w:r>
      <w:proofErr w:type="gramStart"/>
      <w:r>
        <w:t>capitaux:</w:t>
      </w:r>
      <w:proofErr w:type="gramEnd"/>
      <w:r>
        <w:t xml:space="preserve"> c'est le « coup d'accordéon ». </w:t>
      </w:r>
    </w:p>
    <w:p w:rsidR="001E192B" w:rsidRDefault="00C52E70" w:rsidP="003872F1">
      <w:pPr>
        <w:jc w:val="both"/>
      </w:pPr>
      <w:r>
        <w:t>Solution</w:t>
      </w:r>
    </w:p>
    <w:p w:rsidR="001E192B" w:rsidRDefault="00C52E70" w:rsidP="003872F1">
      <w:pPr>
        <w:jc w:val="both"/>
      </w:pPr>
      <w:r>
        <w:t>En l’espèce, l</w:t>
      </w:r>
      <w:r w:rsidR="001E192B">
        <w:t xml:space="preserve">a société Fabre est en difficulté, elle subit des pertes depuis 2 exercices, elle a besoin de capitaux frais, elle veut donc augmenter son capital. L'investisseur (le fournisseur) veut bien souscrire, mais le prix des actions doit correspondre à leur valeur réelle. Pour cela, il faudra préalablement que la société Fabre procède à une réduction de </w:t>
      </w:r>
      <w:r>
        <w:t>capital motivée par des pertes suivie d’une augmentation pour faire entrer l’investisseur (le fournisseur).</w:t>
      </w:r>
    </w:p>
    <w:p w:rsidR="001E192B" w:rsidRDefault="001E192B" w:rsidP="003872F1">
      <w:pPr>
        <w:jc w:val="both"/>
      </w:pPr>
    </w:p>
    <w:p w:rsidR="001E192B" w:rsidRDefault="00C52E70" w:rsidP="00C52E70">
      <w:pPr>
        <w:pStyle w:val="Paragraphedeliste"/>
        <w:numPr>
          <w:ilvl w:val="0"/>
          <w:numId w:val="2"/>
        </w:numPr>
        <w:jc w:val="both"/>
      </w:pPr>
      <w:r>
        <w:t>Consultation des actionnaires</w:t>
      </w:r>
    </w:p>
    <w:p w:rsidR="00C52E70" w:rsidRPr="00C52E70" w:rsidRDefault="00C52E70" w:rsidP="00C52E70">
      <w:pPr>
        <w:jc w:val="both"/>
        <w:rPr>
          <w:i/>
        </w:rPr>
      </w:pPr>
      <w:r w:rsidRPr="00C52E70">
        <w:rPr>
          <w:i/>
        </w:rPr>
        <w:t>Quel est l’organe compétent pour décider une réduction suivie d’une augmentation de K ?</w:t>
      </w:r>
    </w:p>
    <w:p w:rsidR="001E192B" w:rsidRDefault="001E192B" w:rsidP="003872F1">
      <w:pPr>
        <w:jc w:val="both"/>
      </w:pPr>
      <w:r>
        <w:t xml:space="preserve">Réduire et augmenter le capital sont des modifications statutaires de la compétence de </w:t>
      </w:r>
      <w:r w:rsidR="00C52E70">
        <w:t>l’AGE</w:t>
      </w:r>
      <w:r>
        <w:t xml:space="preserve"> par principe. L'AGE statue à la majorité des deux tiers des voix dont disposent les actionnaires présents ou représentés. </w:t>
      </w:r>
      <w:bookmarkStart w:id="0" w:name="_GoBack"/>
      <w:bookmarkEnd w:id="0"/>
    </w:p>
    <w:p w:rsidR="00C52E70" w:rsidRDefault="00C52E70" w:rsidP="003872F1">
      <w:pPr>
        <w:jc w:val="both"/>
      </w:pPr>
      <w:r>
        <w:t>L’AGE peut déléguer au CA ou au directoire, selon le cas, tous pouvoirs pour réaliser</w:t>
      </w:r>
      <w:r w:rsidR="001B49E4">
        <w:t xml:space="preserve"> ces deux opérations</w:t>
      </w:r>
      <w:r>
        <w:t xml:space="preserve">. La loi autorise deux formes de délégation : </w:t>
      </w:r>
    </w:p>
    <w:p w:rsidR="00C52E70" w:rsidRDefault="00C52E70" w:rsidP="00C52E70">
      <w:pPr>
        <w:pStyle w:val="Paragraphedeliste"/>
        <w:numPr>
          <w:ilvl w:val="0"/>
          <w:numId w:val="3"/>
        </w:numPr>
        <w:jc w:val="both"/>
      </w:pPr>
      <w:r>
        <w:t>Délégation de compétence</w:t>
      </w:r>
    </w:p>
    <w:p w:rsidR="00C52E70" w:rsidRDefault="00C52E70" w:rsidP="00C52E70">
      <w:pPr>
        <w:pStyle w:val="Paragraphedeliste"/>
        <w:numPr>
          <w:ilvl w:val="0"/>
          <w:numId w:val="3"/>
        </w:numPr>
        <w:jc w:val="both"/>
      </w:pPr>
      <w:r>
        <w:t>Délégation de pouvoir</w:t>
      </w:r>
    </w:p>
    <w:p w:rsidR="001E192B" w:rsidRDefault="001E192B" w:rsidP="003872F1">
      <w:pPr>
        <w:jc w:val="both"/>
      </w:pPr>
      <w:r>
        <w:t xml:space="preserve">Pour la réduction de capital, l'AGE peut déléguer au </w:t>
      </w:r>
      <w:r w:rsidR="001B49E4">
        <w:t>CA</w:t>
      </w:r>
      <w:r>
        <w:t xml:space="preserve"> ou au directoire, selon le cas, tous pouvoirs </w:t>
      </w:r>
      <w:proofErr w:type="gramStart"/>
      <w:r>
        <w:t>pour</w:t>
      </w:r>
      <w:proofErr w:type="gramEnd"/>
      <w:r>
        <w:t xml:space="preserve"> la réaliser</w:t>
      </w:r>
      <w:r w:rsidR="001B49E4">
        <w:t xml:space="preserve">. </w:t>
      </w:r>
    </w:p>
    <w:p w:rsidR="001B49E4" w:rsidRDefault="001E192B" w:rsidP="003872F1">
      <w:pPr>
        <w:jc w:val="both"/>
      </w:pPr>
      <w:r>
        <w:t xml:space="preserve">Un rapport du </w:t>
      </w:r>
      <w:r w:rsidR="001B49E4">
        <w:t>CAC</w:t>
      </w:r>
      <w:r>
        <w:t xml:space="preserve"> doit être communiqué aux actionnaires, qui fait connaître son appréciation sur les causes et les conditions de la réduction</w:t>
      </w:r>
      <w:r w:rsidR="001B49E4">
        <w:t xml:space="preserve">. </w:t>
      </w:r>
    </w:p>
    <w:p w:rsidR="001E192B" w:rsidRDefault="001B49E4" w:rsidP="003872F1">
      <w:pPr>
        <w:jc w:val="both"/>
      </w:pPr>
      <w:r>
        <w:rPr>
          <w:rFonts w:ascii="Arial" w:hAnsi="Arial" w:cs="Arial"/>
          <w:color w:val="000000"/>
          <w:sz w:val="21"/>
          <w:szCs w:val="21"/>
          <w:shd w:val="clear" w:color="auto" w:fill="FFFFFF"/>
        </w:rPr>
        <w:t>Lorsque le CA ou le directoire, selon le cas, réalise l'opération sur délégation de l’AG, il en dresse PV soumis à publicité au RCS et procède à la modification corrélative des statuts. En cas de non-respect de cette obligation de publicité, les décisions de réalisation de cette opération peuvent être annulées.</w:t>
      </w:r>
      <w:r w:rsidR="001E192B">
        <w:t xml:space="preserve"> </w:t>
      </w:r>
    </w:p>
    <w:p w:rsidR="001E192B" w:rsidRDefault="001E192B" w:rsidP="003872F1">
      <w:pPr>
        <w:jc w:val="both"/>
      </w:pPr>
      <w:r>
        <w:t xml:space="preserve">Pour l'augmentation de capital, l'AGE peut : </w:t>
      </w:r>
    </w:p>
    <w:p w:rsidR="001E192B" w:rsidRDefault="001B49E4" w:rsidP="003872F1">
      <w:pPr>
        <w:pStyle w:val="Paragraphedeliste"/>
        <w:numPr>
          <w:ilvl w:val="0"/>
          <w:numId w:val="1"/>
        </w:numPr>
        <w:jc w:val="both"/>
      </w:pPr>
      <w:r>
        <w:lastRenderedPageBreak/>
        <w:t>Déléguer</w:t>
      </w:r>
      <w:r w:rsidR="001E192B">
        <w:t xml:space="preserve"> au CA ou au directoire sa compétence pour décider de l'augmentation de </w:t>
      </w:r>
      <w:r>
        <w:t>K</w:t>
      </w:r>
      <w:r w:rsidR="001E192B">
        <w:t xml:space="preserve">. Elle fixe la durée, qui ne peut excéder 26 mois, durant laquelle cette délégation peut être utilisée et le plafond global de cette augmentation ; </w:t>
      </w:r>
    </w:p>
    <w:p w:rsidR="001E192B" w:rsidRDefault="001B49E4" w:rsidP="003872F1">
      <w:pPr>
        <w:pStyle w:val="Paragraphedeliste"/>
        <w:numPr>
          <w:ilvl w:val="0"/>
          <w:numId w:val="1"/>
        </w:numPr>
        <w:jc w:val="both"/>
      </w:pPr>
      <w:r>
        <w:t>D</w:t>
      </w:r>
      <w:r w:rsidR="001E192B">
        <w:t xml:space="preserve">éléguer au CA ou au directoire le pouvoir de fixer les modalités de l'émission des titres. </w:t>
      </w:r>
    </w:p>
    <w:p w:rsidR="001E192B" w:rsidRDefault="001E192B" w:rsidP="003872F1">
      <w:pPr>
        <w:jc w:val="both"/>
      </w:pPr>
      <w:r>
        <w:t xml:space="preserve">Par ailleurs, </w:t>
      </w:r>
      <w:r w:rsidR="001B49E4">
        <w:t>l</w:t>
      </w:r>
      <w:r>
        <w:t xml:space="preserve">'assemblée qui décide ou autorise une augmentation de </w:t>
      </w:r>
      <w:r w:rsidR="00C16725">
        <w:t>K</w:t>
      </w:r>
      <w:r>
        <w:t xml:space="preserve"> peut supprimer le </w:t>
      </w:r>
      <w:r w:rsidR="001B49E4">
        <w:t>DPS</w:t>
      </w:r>
      <w:r>
        <w:t xml:space="preserve"> pour la totalité de l'augmentation de </w:t>
      </w:r>
      <w:r w:rsidR="00C16725">
        <w:t>K</w:t>
      </w:r>
      <w:r>
        <w:t xml:space="preserve"> ou pour une ou plusieurs tranches de cette augmentation. Elle statue sur le </w:t>
      </w:r>
      <w:r w:rsidR="00C16725">
        <w:t>rapport du CA ou du directoire</w:t>
      </w:r>
      <w:r>
        <w:t xml:space="preserve">. Le </w:t>
      </w:r>
      <w:r w:rsidR="00C16725">
        <w:t>CAC</w:t>
      </w:r>
      <w:r>
        <w:t xml:space="preserve"> a l'obligation d'établir un rapport soumis à l'AGE quand elle fixe toutes les modalités de l'augmentation ou qu'elle délègue au CA le pouvoir de réaliser l'augmentation. </w:t>
      </w:r>
    </w:p>
    <w:p w:rsidR="001E192B" w:rsidRDefault="005641E1" w:rsidP="003872F1">
      <w:pPr>
        <w:jc w:val="both"/>
      </w:pPr>
      <w:r>
        <w:t>Solution</w:t>
      </w:r>
    </w:p>
    <w:p w:rsidR="001E192B" w:rsidRDefault="005641E1" w:rsidP="003872F1">
      <w:pPr>
        <w:jc w:val="both"/>
      </w:pPr>
      <w:r>
        <w:t>En l’espèce, l</w:t>
      </w:r>
      <w:r w:rsidR="001E192B">
        <w:t xml:space="preserve">a réduction de </w:t>
      </w:r>
      <w:r>
        <w:t>K</w:t>
      </w:r>
      <w:r w:rsidR="001E192B">
        <w:t xml:space="preserve"> doit être votée par l'AGE qui peut déléguer au CA ou au directoire les pouvoirs pour la réaliser. </w:t>
      </w:r>
    </w:p>
    <w:p w:rsidR="001E192B" w:rsidRDefault="001E192B" w:rsidP="003872F1">
      <w:pPr>
        <w:jc w:val="both"/>
      </w:pPr>
      <w:r>
        <w:t xml:space="preserve">Pour l'augmentation de </w:t>
      </w:r>
      <w:r w:rsidR="005641E1">
        <w:t>K</w:t>
      </w:r>
      <w:r>
        <w:t xml:space="preserve">, l'AGE peut décider d'augmenter le </w:t>
      </w:r>
      <w:r w:rsidR="005641E1">
        <w:t>K</w:t>
      </w:r>
      <w:r>
        <w:t xml:space="preserve"> ou déléguer au CA ou au directoire la décision d'augmenter le capital. </w:t>
      </w:r>
    </w:p>
    <w:p w:rsidR="006545B3" w:rsidRDefault="001E192B" w:rsidP="003872F1">
      <w:pPr>
        <w:jc w:val="both"/>
      </w:pPr>
      <w:r>
        <w:t xml:space="preserve">L'AGE devra voter la suppression du </w:t>
      </w:r>
      <w:r w:rsidR="00C16725">
        <w:t>DPS</w:t>
      </w:r>
      <w:r>
        <w:t xml:space="preserve"> pour la totalité de l'augmentation de </w:t>
      </w:r>
      <w:r w:rsidR="00C16725">
        <w:t>K</w:t>
      </w:r>
      <w:r>
        <w:t xml:space="preserve"> au profit du fournisseur. </w:t>
      </w:r>
    </w:p>
    <w:p w:rsidR="001E192B" w:rsidRDefault="001E192B" w:rsidP="005641E1">
      <w:pPr>
        <w:pStyle w:val="Paragraphedeliste"/>
        <w:numPr>
          <w:ilvl w:val="0"/>
          <w:numId w:val="2"/>
        </w:numPr>
        <w:jc w:val="both"/>
      </w:pPr>
      <w:r>
        <w:t>Dr</w:t>
      </w:r>
      <w:r w:rsidR="005641E1">
        <w:t>oit d'opposition des créanciers</w:t>
      </w:r>
    </w:p>
    <w:p w:rsidR="005641E1" w:rsidRPr="005641E1" w:rsidRDefault="005641E1" w:rsidP="005641E1">
      <w:pPr>
        <w:jc w:val="both"/>
        <w:rPr>
          <w:i/>
        </w:rPr>
      </w:pPr>
      <w:r w:rsidRPr="005641E1">
        <w:rPr>
          <w:i/>
        </w:rPr>
        <w:t>Les créanciers ont-ils un droit d’opposition pour la réduction du K</w:t>
      </w:r>
      <w:r>
        <w:rPr>
          <w:i/>
        </w:rPr>
        <w:t xml:space="preserve"> </w:t>
      </w:r>
      <w:r w:rsidRPr="005641E1">
        <w:rPr>
          <w:i/>
        </w:rPr>
        <w:t>?</w:t>
      </w:r>
    </w:p>
    <w:p w:rsidR="001E192B" w:rsidRDefault="001E192B" w:rsidP="003872F1">
      <w:pPr>
        <w:jc w:val="both"/>
      </w:pPr>
      <w:r>
        <w:t>Le capital est le gage des créanciers, le réduire leur porte préjudice, l'augmenter les rassure. Le législateur leur donne un droit d'opposition</w:t>
      </w:r>
      <w:r w:rsidR="005641E1">
        <w:t xml:space="preserve"> </w:t>
      </w:r>
      <w:r>
        <w:t>: « Lorsque l'assemblée approuve un projet de réduction du capital non motivée par des pertes [...] les créanciers dont la créance est antérieure à la date du dépôt au greffe du procès-verbal de délibération peuvent former opposition à la réduction, dans le délai fixé par décret</w:t>
      </w:r>
      <w:r w:rsidR="005641E1">
        <w:t xml:space="preserve"> </w:t>
      </w:r>
      <w:r>
        <w:t xml:space="preserve">» (20 jours). </w:t>
      </w:r>
    </w:p>
    <w:p w:rsidR="001E192B" w:rsidRDefault="005641E1" w:rsidP="003872F1">
      <w:pPr>
        <w:jc w:val="both"/>
      </w:pPr>
      <w:r>
        <w:t>Solution</w:t>
      </w:r>
    </w:p>
    <w:p w:rsidR="001E192B" w:rsidRDefault="005641E1" w:rsidP="003872F1">
      <w:pPr>
        <w:jc w:val="both"/>
      </w:pPr>
      <w:r>
        <w:t>En l’espèce, l</w:t>
      </w:r>
      <w:r w:rsidR="001E192B">
        <w:t xml:space="preserve">a réduction étant motivée par des pertes de la SA FABRE, les créanciers ne peuvent pas former opposition à la réduction du capital. </w:t>
      </w:r>
    </w:p>
    <w:p w:rsidR="001E192B" w:rsidRPr="00C16725" w:rsidRDefault="001E192B" w:rsidP="003872F1">
      <w:pPr>
        <w:jc w:val="both"/>
        <w:rPr>
          <w:b/>
          <w:u w:val="single"/>
        </w:rPr>
      </w:pPr>
      <w:r w:rsidRPr="00C16725">
        <w:rPr>
          <w:b/>
          <w:u w:val="single"/>
        </w:rPr>
        <w:t>Dossier 2</w:t>
      </w:r>
    </w:p>
    <w:p w:rsidR="001E192B" w:rsidRDefault="001E192B" w:rsidP="005641E1">
      <w:pPr>
        <w:pStyle w:val="Paragraphedeliste"/>
        <w:numPr>
          <w:ilvl w:val="0"/>
          <w:numId w:val="4"/>
        </w:numPr>
        <w:jc w:val="both"/>
      </w:pPr>
      <w:r>
        <w:t>Le droit préférentiel de souscription à t</w:t>
      </w:r>
      <w:r w:rsidR="005641E1">
        <w:t>itre irréductible et réductible</w:t>
      </w:r>
    </w:p>
    <w:p w:rsidR="00455D6C" w:rsidRPr="00455D6C" w:rsidRDefault="00455D6C" w:rsidP="00455D6C">
      <w:pPr>
        <w:jc w:val="both"/>
        <w:rPr>
          <w:i/>
        </w:rPr>
      </w:pPr>
      <w:r w:rsidRPr="00455D6C">
        <w:rPr>
          <w:i/>
        </w:rPr>
        <w:t>Qu’est-ce que le DPS ?</w:t>
      </w:r>
    </w:p>
    <w:p w:rsidR="001E192B" w:rsidRDefault="001E192B" w:rsidP="003872F1">
      <w:pPr>
        <w:jc w:val="both"/>
      </w:pPr>
      <w:r>
        <w:t xml:space="preserve">a) Le droit préférentiel de souscription à titre irréductible </w:t>
      </w:r>
    </w:p>
    <w:p w:rsidR="001E192B" w:rsidRDefault="00455D6C" w:rsidP="003872F1">
      <w:pPr>
        <w:jc w:val="both"/>
      </w:pPr>
      <w:r>
        <w:t>Lors d’une augmentation du K, les actions comportent un DPS (droit préférentiel de souscription)</w:t>
      </w:r>
      <w:r w:rsidR="001E192B">
        <w:t xml:space="preserve">. Les actionnaires ont, proportionnellement au montant de leurs actions, un </w:t>
      </w:r>
      <w:r>
        <w:t>DPS</w:t>
      </w:r>
      <w:r w:rsidR="001E192B">
        <w:t xml:space="preserve"> des actions de numéraire émises pour réaliser une augmentation de </w:t>
      </w:r>
      <w:r>
        <w:t>K</w:t>
      </w:r>
      <w:r w:rsidR="001E192B">
        <w:t>. Ce droit est négociable. Les actionnaires peuvent renoncer à titre individuel à leur droit préférentiel.</w:t>
      </w:r>
    </w:p>
    <w:p w:rsidR="001E192B" w:rsidRDefault="001E192B" w:rsidP="003872F1">
      <w:pPr>
        <w:jc w:val="both"/>
      </w:pPr>
      <w:r>
        <w:lastRenderedPageBreak/>
        <w:t xml:space="preserve"> Par ailleurs, il peut être utile de supprimer le DPS pour permettre la venue d'investisseurs extérieurs</w:t>
      </w:r>
      <w:r w:rsidR="00455D6C">
        <w:t xml:space="preserve"> </w:t>
      </w:r>
      <w:r>
        <w:t xml:space="preserve">: dans ce cas, la loi a prévu que l’AGE qui décide l'augmentation de </w:t>
      </w:r>
      <w:r w:rsidR="00455D6C">
        <w:t>K</w:t>
      </w:r>
      <w:r>
        <w:t xml:space="preserve"> peut voter la suppression du DPS sur rapport du CA (ou CS). </w:t>
      </w:r>
    </w:p>
    <w:p w:rsidR="001E192B" w:rsidRDefault="001E192B" w:rsidP="003872F1">
      <w:pPr>
        <w:jc w:val="both"/>
      </w:pPr>
      <w:r>
        <w:t xml:space="preserve">À l'occasion d'une augmentation de </w:t>
      </w:r>
      <w:r w:rsidR="00455D6C">
        <w:t>K</w:t>
      </w:r>
      <w:r>
        <w:t xml:space="preserve">, chaque actionnaire d'une société non cotée </w:t>
      </w:r>
      <w:proofErr w:type="spellStart"/>
      <w:r>
        <w:t>a</w:t>
      </w:r>
      <w:proofErr w:type="spellEnd"/>
      <w:r>
        <w:t xml:space="preserve"> un </w:t>
      </w:r>
      <w:r w:rsidR="00455D6C">
        <w:t>DPS</w:t>
      </w:r>
      <w:r>
        <w:t xml:space="preserve"> « irréductible</w:t>
      </w:r>
      <w:r w:rsidR="00C16725">
        <w:t xml:space="preserve"> </w:t>
      </w:r>
      <w:r>
        <w:t xml:space="preserve">» (c'est-à-dire qu'on ne peut pas le réduire) proportionnel aux titres qu'il détient. C'est un droit fondamental de l'actionnaire, mais il peut y renoncer à titre individuel. </w:t>
      </w:r>
    </w:p>
    <w:p w:rsidR="001E192B" w:rsidRDefault="001E192B" w:rsidP="003872F1">
      <w:pPr>
        <w:jc w:val="both"/>
      </w:pPr>
      <w:r>
        <w:t xml:space="preserve">b) Le droit préférentiel de souscription à titre réductible </w:t>
      </w:r>
    </w:p>
    <w:p w:rsidR="001E192B" w:rsidRDefault="001E192B" w:rsidP="003872F1">
      <w:pPr>
        <w:jc w:val="both"/>
      </w:pPr>
      <w:r>
        <w:t xml:space="preserve">Après avoir servi les actionnaires qui souhaitent participer à l'augmentation de </w:t>
      </w:r>
      <w:r w:rsidR="00455D6C">
        <w:t>K</w:t>
      </w:r>
      <w:r>
        <w:t xml:space="preserve"> à titre irréductible, s'il r</w:t>
      </w:r>
      <w:r w:rsidR="00455D6C">
        <w:t xml:space="preserve">este des titres à souscrire et </w:t>
      </w:r>
      <w:r>
        <w:t xml:space="preserve"> si l'AGE (ou le CA ou le directoire sur délégation) le décide expressément, les titres de capital non souscrits à titre irréductible sont attribués aux actionnaires qui auront souscrits un nombre de titres supérieur à celui auxquels ils pouvaient souscrire à titre préférentiel, proportionnellement aux droits de souscription dont ils disposent et dans la limite de leurs demandes</w:t>
      </w:r>
      <w:r w:rsidR="00455D6C">
        <w:t>.</w:t>
      </w:r>
      <w:r>
        <w:t xml:space="preserve"> </w:t>
      </w:r>
    </w:p>
    <w:p w:rsidR="001E192B" w:rsidRDefault="001E192B" w:rsidP="003872F1">
      <w:pPr>
        <w:jc w:val="both"/>
      </w:pPr>
      <w:r>
        <w:t xml:space="preserve">Les actionnaires intéressés peuvent souscrire davantage, à « titre réductible », pour maintenir l'égalité de traitement entre actionnaires. </w:t>
      </w:r>
    </w:p>
    <w:p w:rsidR="001E192B" w:rsidRDefault="00455D6C" w:rsidP="003872F1">
      <w:pPr>
        <w:jc w:val="both"/>
      </w:pPr>
      <w:r>
        <w:t>Solution</w:t>
      </w:r>
    </w:p>
    <w:p w:rsidR="00455D6C" w:rsidRDefault="00455D6C" w:rsidP="00455D6C">
      <w:pPr>
        <w:jc w:val="both"/>
      </w:pPr>
      <w:r>
        <w:t>En l’espèce, l'actionnaire A détenant 20 % du capital a le droit de souscrire 20% de l'augmentation de K, ce qui lui permet de conserver son niveau de capital dans la société. La même remarque est à formuler pour les actionnaires B, C et D</w:t>
      </w:r>
    </w:p>
    <w:p w:rsidR="00455D6C" w:rsidRDefault="00455D6C" w:rsidP="00455D6C">
      <w:pPr>
        <w:jc w:val="both"/>
      </w:pPr>
      <w:r>
        <w:t xml:space="preserve">A peut souscrire : (200/ 1 000 x 1 000) = 200 actions à titre irréductible. </w:t>
      </w:r>
    </w:p>
    <w:p w:rsidR="001E192B" w:rsidRDefault="00455D6C" w:rsidP="003872F1">
      <w:pPr>
        <w:jc w:val="both"/>
      </w:pPr>
      <w:r>
        <w:t>L</w:t>
      </w:r>
      <w:r w:rsidR="001E192B">
        <w:t xml:space="preserve">es actionnaires minoritaires E, F, G et H ne souhaitant pas souscrire. 200 actions restent disponibles </w:t>
      </w:r>
      <w:r>
        <w:t xml:space="preserve">((5% x 1 000) X 4) </w:t>
      </w:r>
      <w:r w:rsidR="001E192B">
        <w:t xml:space="preserve">et peuvent être souscrites par A, B, C et D à titre réductible. </w:t>
      </w:r>
    </w:p>
    <w:p w:rsidR="001E192B" w:rsidRDefault="001E192B" w:rsidP="003872F1">
      <w:pPr>
        <w:jc w:val="both"/>
      </w:pPr>
      <w:r>
        <w:t>A, B, C et D sont propriétaires de 400 droits de souscription chacun (200 actions anciennes et 200 actions à titre irréductible), au total</w:t>
      </w:r>
      <w:r w:rsidR="00455D6C">
        <w:t xml:space="preserve"> </w:t>
      </w:r>
      <w:r>
        <w:t xml:space="preserve">1 600 (400 X 4). </w:t>
      </w:r>
    </w:p>
    <w:p w:rsidR="001E192B" w:rsidRDefault="001E192B" w:rsidP="003872F1">
      <w:pPr>
        <w:jc w:val="both"/>
      </w:pPr>
      <w:r>
        <w:t>Chacun a droit, à t</w:t>
      </w:r>
      <w:r w:rsidR="00455D6C">
        <w:t>itre réductible, à : 200 x 400 /</w:t>
      </w:r>
      <w:r>
        <w:t xml:space="preserve"> 1 600 = 50 actions. </w:t>
      </w:r>
    </w:p>
    <w:p w:rsidR="001E192B" w:rsidRDefault="001E192B" w:rsidP="003872F1">
      <w:pPr>
        <w:jc w:val="both"/>
      </w:pPr>
      <w:r>
        <w:t xml:space="preserve">D, demandeur de ses actions à titre réductible, pourra en souscrire 50. </w:t>
      </w:r>
    </w:p>
    <w:p w:rsidR="001E192B" w:rsidRDefault="001E192B" w:rsidP="003872F1">
      <w:pPr>
        <w:jc w:val="both"/>
      </w:pPr>
      <w:r>
        <w:t xml:space="preserve">B et C n'ont souscrit respectivement que 12 et 8 actions, ils les auront. </w:t>
      </w:r>
    </w:p>
    <w:p w:rsidR="001E192B" w:rsidRDefault="001E192B" w:rsidP="003872F1">
      <w:pPr>
        <w:jc w:val="both"/>
      </w:pPr>
      <w:r>
        <w:t>II reste 80 actions (non souscrites par B et C) : A pourra les souscrire. II aura donc 130 actions (50 à titre réductible + les 80 restantes), mais il n'aura pas le</w:t>
      </w:r>
      <w:r w:rsidR="005641E1">
        <w:t>s 267 actions qu'il souhaitait.</w:t>
      </w:r>
    </w:p>
    <w:p w:rsidR="005641E1" w:rsidRDefault="005641E1" w:rsidP="003872F1">
      <w:pPr>
        <w:jc w:val="both"/>
      </w:pPr>
    </w:p>
    <w:p w:rsidR="00455D6C" w:rsidRDefault="00455D6C" w:rsidP="003872F1">
      <w:pPr>
        <w:jc w:val="both"/>
      </w:pPr>
    </w:p>
    <w:p w:rsidR="005641E1" w:rsidRDefault="005641E1" w:rsidP="003872F1">
      <w:pPr>
        <w:jc w:val="both"/>
      </w:pPr>
    </w:p>
    <w:p w:rsidR="005641E1" w:rsidRDefault="005641E1" w:rsidP="003872F1">
      <w:pPr>
        <w:jc w:val="both"/>
      </w:pPr>
    </w:p>
    <w:p w:rsidR="001E192B" w:rsidRDefault="001E192B" w:rsidP="005641E1">
      <w:pPr>
        <w:pStyle w:val="Paragraphedeliste"/>
        <w:numPr>
          <w:ilvl w:val="0"/>
          <w:numId w:val="4"/>
        </w:numPr>
        <w:jc w:val="both"/>
      </w:pPr>
      <w:r>
        <w:lastRenderedPageBreak/>
        <w:t>Tableau de répartition du capital actuel et futur</w:t>
      </w:r>
    </w:p>
    <w:p w:rsidR="005641E1" w:rsidRDefault="005641E1" w:rsidP="005641E1">
      <w:pPr>
        <w:pStyle w:val="Paragraphedeliste"/>
        <w:jc w:val="both"/>
      </w:pPr>
    </w:p>
    <w:tbl>
      <w:tblPr>
        <w:tblStyle w:val="Grilledutableau"/>
        <w:tblW w:w="0" w:type="auto"/>
        <w:tblLook w:val="04A0" w:firstRow="1" w:lastRow="0" w:firstColumn="1" w:lastColumn="0" w:noHBand="0" w:noVBand="1"/>
      </w:tblPr>
      <w:tblGrid>
        <w:gridCol w:w="1337"/>
        <w:gridCol w:w="2202"/>
        <w:gridCol w:w="1701"/>
        <w:gridCol w:w="2031"/>
        <w:gridCol w:w="1791"/>
      </w:tblGrid>
      <w:tr w:rsidR="001E192B" w:rsidTr="00455D6C">
        <w:tc>
          <w:tcPr>
            <w:tcW w:w="1337" w:type="dxa"/>
          </w:tcPr>
          <w:p w:rsidR="001E192B" w:rsidRDefault="001E192B" w:rsidP="00455D6C">
            <w:pPr>
              <w:jc w:val="center"/>
            </w:pPr>
            <w:r>
              <w:t>Actionnaires</w:t>
            </w:r>
          </w:p>
        </w:tc>
        <w:tc>
          <w:tcPr>
            <w:tcW w:w="2202" w:type="dxa"/>
          </w:tcPr>
          <w:p w:rsidR="001E192B" w:rsidRDefault="001E192B" w:rsidP="00455D6C">
            <w:pPr>
              <w:jc w:val="center"/>
            </w:pPr>
            <w:r>
              <w:t>Nb actions actuellement détenues</w:t>
            </w:r>
          </w:p>
        </w:tc>
        <w:tc>
          <w:tcPr>
            <w:tcW w:w="1701" w:type="dxa"/>
          </w:tcPr>
          <w:p w:rsidR="001E192B" w:rsidRDefault="001E192B" w:rsidP="00455D6C">
            <w:pPr>
              <w:jc w:val="center"/>
            </w:pPr>
            <w:r>
              <w:t>% de détention dans le K</w:t>
            </w:r>
          </w:p>
        </w:tc>
        <w:tc>
          <w:tcPr>
            <w:tcW w:w="2031" w:type="dxa"/>
          </w:tcPr>
          <w:p w:rsidR="001E192B" w:rsidRDefault="001E192B" w:rsidP="00455D6C">
            <w:pPr>
              <w:jc w:val="center"/>
            </w:pPr>
            <w:r>
              <w:t>Actions détenues après augmentation de k</w:t>
            </w:r>
          </w:p>
        </w:tc>
        <w:tc>
          <w:tcPr>
            <w:tcW w:w="1791" w:type="dxa"/>
          </w:tcPr>
          <w:p w:rsidR="001E192B" w:rsidRDefault="001E192B" w:rsidP="00455D6C">
            <w:pPr>
              <w:jc w:val="center"/>
            </w:pPr>
            <w:r>
              <w:t>% de détention de K après augmentation</w:t>
            </w:r>
          </w:p>
        </w:tc>
      </w:tr>
      <w:tr w:rsidR="001E192B" w:rsidTr="00455D6C">
        <w:tc>
          <w:tcPr>
            <w:tcW w:w="1337" w:type="dxa"/>
          </w:tcPr>
          <w:p w:rsidR="001E192B" w:rsidRDefault="001E192B" w:rsidP="003872F1">
            <w:pPr>
              <w:jc w:val="both"/>
            </w:pPr>
            <w:r>
              <w:t>A</w:t>
            </w:r>
          </w:p>
        </w:tc>
        <w:tc>
          <w:tcPr>
            <w:tcW w:w="2202" w:type="dxa"/>
          </w:tcPr>
          <w:p w:rsidR="001E192B" w:rsidRDefault="001E192B" w:rsidP="003872F1">
            <w:pPr>
              <w:jc w:val="both"/>
            </w:pPr>
            <w:r>
              <w:t>200</w:t>
            </w:r>
          </w:p>
        </w:tc>
        <w:tc>
          <w:tcPr>
            <w:tcW w:w="1701" w:type="dxa"/>
          </w:tcPr>
          <w:p w:rsidR="001E192B" w:rsidRDefault="001E192B" w:rsidP="003872F1">
            <w:pPr>
              <w:jc w:val="both"/>
            </w:pPr>
            <w:r>
              <w:t>20</w:t>
            </w:r>
          </w:p>
        </w:tc>
        <w:tc>
          <w:tcPr>
            <w:tcW w:w="2031" w:type="dxa"/>
          </w:tcPr>
          <w:p w:rsidR="001E192B" w:rsidRDefault="001E192B" w:rsidP="003872F1">
            <w:pPr>
              <w:jc w:val="both"/>
            </w:pPr>
            <w:r>
              <w:t>530</w:t>
            </w:r>
          </w:p>
        </w:tc>
        <w:tc>
          <w:tcPr>
            <w:tcW w:w="1791" w:type="dxa"/>
          </w:tcPr>
          <w:p w:rsidR="001E192B" w:rsidRDefault="001E192B" w:rsidP="003872F1">
            <w:pPr>
              <w:jc w:val="both"/>
            </w:pPr>
            <w:r>
              <w:t>26.5</w:t>
            </w:r>
          </w:p>
        </w:tc>
      </w:tr>
      <w:tr w:rsidR="001E192B" w:rsidTr="00455D6C">
        <w:tc>
          <w:tcPr>
            <w:tcW w:w="1337" w:type="dxa"/>
          </w:tcPr>
          <w:p w:rsidR="001E192B" w:rsidRDefault="001E192B" w:rsidP="003872F1">
            <w:pPr>
              <w:jc w:val="both"/>
            </w:pPr>
            <w:r>
              <w:t>B</w:t>
            </w:r>
          </w:p>
        </w:tc>
        <w:tc>
          <w:tcPr>
            <w:tcW w:w="2202" w:type="dxa"/>
          </w:tcPr>
          <w:p w:rsidR="001E192B" w:rsidRDefault="001E192B" w:rsidP="003872F1">
            <w:pPr>
              <w:jc w:val="both"/>
            </w:pPr>
            <w:r>
              <w:t>200</w:t>
            </w:r>
          </w:p>
        </w:tc>
        <w:tc>
          <w:tcPr>
            <w:tcW w:w="1701" w:type="dxa"/>
          </w:tcPr>
          <w:p w:rsidR="001E192B" w:rsidRDefault="001E192B" w:rsidP="003872F1">
            <w:pPr>
              <w:jc w:val="both"/>
            </w:pPr>
            <w:r>
              <w:t>20</w:t>
            </w:r>
          </w:p>
        </w:tc>
        <w:tc>
          <w:tcPr>
            <w:tcW w:w="2031" w:type="dxa"/>
          </w:tcPr>
          <w:p w:rsidR="001E192B" w:rsidRDefault="001E192B" w:rsidP="003872F1">
            <w:pPr>
              <w:jc w:val="both"/>
            </w:pPr>
            <w:r>
              <w:t>412</w:t>
            </w:r>
          </w:p>
        </w:tc>
        <w:tc>
          <w:tcPr>
            <w:tcW w:w="1791" w:type="dxa"/>
          </w:tcPr>
          <w:p w:rsidR="001E192B" w:rsidRDefault="001E192B" w:rsidP="003872F1">
            <w:pPr>
              <w:jc w:val="both"/>
            </w:pPr>
            <w:r>
              <w:t>20.6</w:t>
            </w:r>
          </w:p>
        </w:tc>
      </w:tr>
      <w:tr w:rsidR="001E192B" w:rsidTr="00455D6C">
        <w:tc>
          <w:tcPr>
            <w:tcW w:w="1337" w:type="dxa"/>
          </w:tcPr>
          <w:p w:rsidR="001E192B" w:rsidRDefault="001E192B" w:rsidP="003872F1">
            <w:pPr>
              <w:jc w:val="both"/>
            </w:pPr>
            <w:r>
              <w:t>C</w:t>
            </w:r>
          </w:p>
        </w:tc>
        <w:tc>
          <w:tcPr>
            <w:tcW w:w="2202" w:type="dxa"/>
          </w:tcPr>
          <w:p w:rsidR="001E192B" w:rsidRDefault="001E192B" w:rsidP="003872F1">
            <w:pPr>
              <w:jc w:val="both"/>
            </w:pPr>
            <w:r>
              <w:t>200</w:t>
            </w:r>
          </w:p>
        </w:tc>
        <w:tc>
          <w:tcPr>
            <w:tcW w:w="1701" w:type="dxa"/>
          </w:tcPr>
          <w:p w:rsidR="001E192B" w:rsidRDefault="001E192B" w:rsidP="003872F1">
            <w:pPr>
              <w:jc w:val="both"/>
            </w:pPr>
            <w:r>
              <w:t>20</w:t>
            </w:r>
          </w:p>
        </w:tc>
        <w:tc>
          <w:tcPr>
            <w:tcW w:w="2031" w:type="dxa"/>
          </w:tcPr>
          <w:p w:rsidR="001E192B" w:rsidRDefault="001E192B" w:rsidP="003872F1">
            <w:pPr>
              <w:jc w:val="both"/>
            </w:pPr>
            <w:r>
              <w:t>408</w:t>
            </w:r>
          </w:p>
        </w:tc>
        <w:tc>
          <w:tcPr>
            <w:tcW w:w="1791" w:type="dxa"/>
          </w:tcPr>
          <w:p w:rsidR="001E192B" w:rsidRDefault="001E192B" w:rsidP="003872F1">
            <w:pPr>
              <w:jc w:val="both"/>
            </w:pPr>
            <w:r>
              <w:t>20.4</w:t>
            </w:r>
          </w:p>
        </w:tc>
      </w:tr>
      <w:tr w:rsidR="001E192B" w:rsidTr="00455D6C">
        <w:tc>
          <w:tcPr>
            <w:tcW w:w="1337" w:type="dxa"/>
          </w:tcPr>
          <w:p w:rsidR="001E192B" w:rsidRDefault="001E192B" w:rsidP="003872F1">
            <w:pPr>
              <w:jc w:val="both"/>
            </w:pPr>
            <w:r>
              <w:t>D</w:t>
            </w:r>
          </w:p>
        </w:tc>
        <w:tc>
          <w:tcPr>
            <w:tcW w:w="2202" w:type="dxa"/>
          </w:tcPr>
          <w:p w:rsidR="001E192B" w:rsidRDefault="001E192B" w:rsidP="003872F1">
            <w:pPr>
              <w:jc w:val="both"/>
            </w:pPr>
            <w:r>
              <w:t>200</w:t>
            </w:r>
          </w:p>
        </w:tc>
        <w:tc>
          <w:tcPr>
            <w:tcW w:w="1701" w:type="dxa"/>
          </w:tcPr>
          <w:p w:rsidR="001E192B" w:rsidRDefault="001E192B" w:rsidP="003872F1">
            <w:pPr>
              <w:jc w:val="both"/>
            </w:pPr>
            <w:r>
              <w:t>20</w:t>
            </w:r>
          </w:p>
        </w:tc>
        <w:tc>
          <w:tcPr>
            <w:tcW w:w="2031" w:type="dxa"/>
          </w:tcPr>
          <w:p w:rsidR="001E192B" w:rsidRDefault="001E192B" w:rsidP="003872F1">
            <w:pPr>
              <w:jc w:val="both"/>
            </w:pPr>
            <w:r>
              <w:t>450</w:t>
            </w:r>
          </w:p>
        </w:tc>
        <w:tc>
          <w:tcPr>
            <w:tcW w:w="1791" w:type="dxa"/>
          </w:tcPr>
          <w:p w:rsidR="001E192B" w:rsidRDefault="001E192B" w:rsidP="003872F1">
            <w:pPr>
              <w:jc w:val="both"/>
            </w:pPr>
            <w:r>
              <w:t>22.5</w:t>
            </w:r>
          </w:p>
        </w:tc>
      </w:tr>
      <w:tr w:rsidR="001E192B" w:rsidTr="00455D6C">
        <w:tc>
          <w:tcPr>
            <w:tcW w:w="1337" w:type="dxa"/>
          </w:tcPr>
          <w:p w:rsidR="001E192B" w:rsidRDefault="001E192B" w:rsidP="003872F1">
            <w:pPr>
              <w:jc w:val="both"/>
            </w:pPr>
            <w:r>
              <w:t>E</w:t>
            </w:r>
          </w:p>
        </w:tc>
        <w:tc>
          <w:tcPr>
            <w:tcW w:w="2202" w:type="dxa"/>
          </w:tcPr>
          <w:p w:rsidR="001E192B" w:rsidRDefault="001E192B" w:rsidP="003872F1">
            <w:pPr>
              <w:jc w:val="both"/>
            </w:pPr>
            <w:r>
              <w:t>50</w:t>
            </w:r>
          </w:p>
        </w:tc>
        <w:tc>
          <w:tcPr>
            <w:tcW w:w="1701" w:type="dxa"/>
          </w:tcPr>
          <w:p w:rsidR="001E192B" w:rsidRDefault="001E192B" w:rsidP="003872F1">
            <w:pPr>
              <w:jc w:val="both"/>
            </w:pPr>
            <w:r>
              <w:t>5</w:t>
            </w:r>
          </w:p>
        </w:tc>
        <w:tc>
          <w:tcPr>
            <w:tcW w:w="2031" w:type="dxa"/>
          </w:tcPr>
          <w:p w:rsidR="001E192B" w:rsidRDefault="001E192B" w:rsidP="003872F1">
            <w:pPr>
              <w:jc w:val="both"/>
            </w:pPr>
            <w:r>
              <w:t>50</w:t>
            </w:r>
          </w:p>
        </w:tc>
        <w:tc>
          <w:tcPr>
            <w:tcW w:w="1791" w:type="dxa"/>
          </w:tcPr>
          <w:p w:rsidR="001E192B" w:rsidRDefault="001E192B" w:rsidP="003872F1">
            <w:pPr>
              <w:jc w:val="both"/>
            </w:pPr>
            <w:r>
              <w:t>2.5</w:t>
            </w:r>
          </w:p>
        </w:tc>
      </w:tr>
      <w:tr w:rsidR="001E192B" w:rsidTr="00455D6C">
        <w:tc>
          <w:tcPr>
            <w:tcW w:w="1337" w:type="dxa"/>
          </w:tcPr>
          <w:p w:rsidR="001E192B" w:rsidRDefault="001E192B" w:rsidP="003872F1">
            <w:pPr>
              <w:jc w:val="both"/>
            </w:pPr>
            <w:r>
              <w:t>F</w:t>
            </w:r>
          </w:p>
        </w:tc>
        <w:tc>
          <w:tcPr>
            <w:tcW w:w="2202" w:type="dxa"/>
          </w:tcPr>
          <w:p w:rsidR="001E192B" w:rsidRDefault="001E192B" w:rsidP="003872F1">
            <w:pPr>
              <w:jc w:val="both"/>
            </w:pPr>
            <w:r>
              <w:t>50</w:t>
            </w:r>
          </w:p>
        </w:tc>
        <w:tc>
          <w:tcPr>
            <w:tcW w:w="1701" w:type="dxa"/>
          </w:tcPr>
          <w:p w:rsidR="001E192B" w:rsidRDefault="001E192B" w:rsidP="003872F1">
            <w:pPr>
              <w:jc w:val="both"/>
            </w:pPr>
            <w:r>
              <w:t>5</w:t>
            </w:r>
          </w:p>
        </w:tc>
        <w:tc>
          <w:tcPr>
            <w:tcW w:w="2031" w:type="dxa"/>
          </w:tcPr>
          <w:p w:rsidR="001E192B" w:rsidRDefault="001E192B" w:rsidP="003872F1">
            <w:pPr>
              <w:jc w:val="both"/>
            </w:pPr>
            <w:r>
              <w:t>50</w:t>
            </w:r>
          </w:p>
        </w:tc>
        <w:tc>
          <w:tcPr>
            <w:tcW w:w="1791" w:type="dxa"/>
          </w:tcPr>
          <w:p w:rsidR="001E192B" w:rsidRDefault="001E192B" w:rsidP="003872F1">
            <w:pPr>
              <w:jc w:val="both"/>
            </w:pPr>
            <w:r>
              <w:t>2.5</w:t>
            </w:r>
          </w:p>
        </w:tc>
      </w:tr>
      <w:tr w:rsidR="001E192B" w:rsidTr="00455D6C">
        <w:tc>
          <w:tcPr>
            <w:tcW w:w="1337" w:type="dxa"/>
          </w:tcPr>
          <w:p w:rsidR="001E192B" w:rsidRDefault="001E192B" w:rsidP="003872F1">
            <w:pPr>
              <w:jc w:val="both"/>
            </w:pPr>
            <w:r>
              <w:t>G</w:t>
            </w:r>
          </w:p>
        </w:tc>
        <w:tc>
          <w:tcPr>
            <w:tcW w:w="2202" w:type="dxa"/>
          </w:tcPr>
          <w:p w:rsidR="001E192B" w:rsidRDefault="001E192B" w:rsidP="003872F1">
            <w:pPr>
              <w:jc w:val="both"/>
            </w:pPr>
            <w:r>
              <w:t>50</w:t>
            </w:r>
          </w:p>
        </w:tc>
        <w:tc>
          <w:tcPr>
            <w:tcW w:w="1701" w:type="dxa"/>
          </w:tcPr>
          <w:p w:rsidR="001E192B" w:rsidRDefault="001E192B" w:rsidP="003872F1">
            <w:pPr>
              <w:jc w:val="both"/>
            </w:pPr>
            <w:r>
              <w:t>5</w:t>
            </w:r>
          </w:p>
        </w:tc>
        <w:tc>
          <w:tcPr>
            <w:tcW w:w="2031" w:type="dxa"/>
          </w:tcPr>
          <w:p w:rsidR="001E192B" w:rsidRDefault="001E192B" w:rsidP="003872F1">
            <w:pPr>
              <w:jc w:val="both"/>
            </w:pPr>
            <w:r>
              <w:t>50</w:t>
            </w:r>
          </w:p>
        </w:tc>
        <w:tc>
          <w:tcPr>
            <w:tcW w:w="1791" w:type="dxa"/>
          </w:tcPr>
          <w:p w:rsidR="001E192B" w:rsidRDefault="001E192B" w:rsidP="003872F1">
            <w:pPr>
              <w:jc w:val="both"/>
            </w:pPr>
            <w:r>
              <w:t>2.5</w:t>
            </w:r>
          </w:p>
        </w:tc>
      </w:tr>
      <w:tr w:rsidR="001E192B" w:rsidTr="00455D6C">
        <w:tc>
          <w:tcPr>
            <w:tcW w:w="1337" w:type="dxa"/>
          </w:tcPr>
          <w:p w:rsidR="001E192B" w:rsidRDefault="001E192B" w:rsidP="003872F1">
            <w:pPr>
              <w:jc w:val="both"/>
            </w:pPr>
            <w:r>
              <w:t>H</w:t>
            </w:r>
          </w:p>
        </w:tc>
        <w:tc>
          <w:tcPr>
            <w:tcW w:w="2202" w:type="dxa"/>
          </w:tcPr>
          <w:p w:rsidR="001E192B" w:rsidRDefault="001E192B" w:rsidP="003872F1">
            <w:pPr>
              <w:jc w:val="both"/>
            </w:pPr>
            <w:r>
              <w:t>50</w:t>
            </w:r>
          </w:p>
        </w:tc>
        <w:tc>
          <w:tcPr>
            <w:tcW w:w="1701" w:type="dxa"/>
          </w:tcPr>
          <w:p w:rsidR="001E192B" w:rsidRDefault="001E192B" w:rsidP="003872F1">
            <w:pPr>
              <w:jc w:val="both"/>
            </w:pPr>
            <w:r>
              <w:t>5</w:t>
            </w:r>
          </w:p>
        </w:tc>
        <w:tc>
          <w:tcPr>
            <w:tcW w:w="2031" w:type="dxa"/>
          </w:tcPr>
          <w:p w:rsidR="001E192B" w:rsidRDefault="001E192B" w:rsidP="003872F1">
            <w:pPr>
              <w:jc w:val="both"/>
            </w:pPr>
            <w:r>
              <w:t>50</w:t>
            </w:r>
          </w:p>
        </w:tc>
        <w:tc>
          <w:tcPr>
            <w:tcW w:w="1791" w:type="dxa"/>
          </w:tcPr>
          <w:p w:rsidR="001E192B" w:rsidRDefault="001E192B" w:rsidP="003872F1">
            <w:pPr>
              <w:jc w:val="both"/>
            </w:pPr>
            <w:r>
              <w:t>2.5</w:t>
            </w:r>
          </w:p>
        </w:tc>
      </w:tr>
      <w:tr w:rsidR="001E192B" w:rsidTr="00455D6C">
        <w:tc>
          <w:tcPr>
            <w:tcW w:w="1337" w:type="dxa"/>
          </w:tcPr>
          <w:p w:rsidR="001E192B" w:rsidRDefault="001E192B" w:rsidP="003872F1">
            <w:pPr>
              <w:jc w:val="both"/>
            </w:pPr>
            <w:r>
              <w:t>Total</w:t>
            </w:r>
          </w:p>
        </w:tc>
        <w:tc>
          <w:tcPr>
            <w:tcW w:w="2202" w:type="dxa"/>
          </w:tcPr>
          <w:p w:rsidR="001E192B" w:rsidRDefault="001E192B" w:rsidP="003872F1">
            <w:pPr>
              <w:jc w:val="both"/>
            </w:pPr>
            <w:r>
              <w:t>1000</w:t>
            </w:r>
          </w:p>
        </w:tc>
        <w:tc>
          <w:tcPr>
            <w:tcW w:w="1701" w:type="dxa"/>
          </w:tcPr>
          <w:p w:rsidR="001E192B" w:rsidRDefault="001E192B" w:rsidP="003872F1">
            <w:pPr>
              <w:jc w:val="both"/>
            </w:pPr>
            <w:r>
              <w:t>100</w:t>
            </w:r>
          </w:p>
        </w:tc>
        <w:tc>
          <w:tcPr>
            <w:tcW w:w="2031" w:type="dxa"/>
          </w:tcPr>
          <w:p w:rsidR="001E192B" w:rsidRDefault="001E192B" w:rsidP="003872F1">
            <w:pPr>
              <w:jc w:val="both"/>
            </w:pPr>
            <w:r>
              <w:t>2000</w:t>
            </w:r>
          </w:p>
        </w:tc>
        <w:tc>
          <w:tcPr>
            <w:tcW w:w="1791" w:type="dxa"/>
          </w:tcPr>
          <w:p w:rsidR="001E192B" w:rsidRDefault="001E192B" w:rsidP="003872F1">
            <w:pPr>
              <w:jc w:val="both"/>
            </w:pPr>
            <w:r>
              <w:t>100</w:t>
            </w:r>
          </w:p>
        </w:tc>
      </w:tr>
    </w:tbl>
    <w:p w:rsidR="001E192B" w:rsidRDefault="001E192B" w:rsidP="003872F1">
      <w:pPr>
        <w:jc w:val="both"/>
      </w:pPr>
    </w:p>
    <w:p w:rsidR="001E192B" w:rsidRDefault="001E192B" w:rsidP="005641E1">
      <w:pPr>
        <w:pStyle w:val="Paragraphedeliste"/>
        <w:numPr>
          <w:ilvl w:val="0"/>
          <w:numId w:val="4"/>
        </w:numPr>
        <w:jc w:val="both"/>
      </w:pPr>
      <w:r>
        <w:t xml:space="preserve">Conséquences juridiques de la </w:t>
      </w:r>
      <w:r w:rsidR="005641E1">
        <w:t>nouvelle répartition du capital</w:t>
      </w:r>
    </w:p>
    <w:p w:rsidR="00455D6C" w:rsidRPr="00455D6C" w:rsidRDefault="00455D6C" w:rsidP="00455D6C">
      <w:pPr>
        <w:jc w:val="both"/>
        <w:rPr>
          <w:i/>
        </w:rPr>
      </w:pPr>
      <w:r w:rsidRPr="00455D6C">
        <w:rPr>
          <w:i/>
        </w:rPr>
        <w:t>Quelles sont les conséquences de la nouvelle répartition du K suite à une augmentation du K ?</w:t>
      </w:r>
    </w:p>
    <w:p w:rsidR="001E192B" w:rsidRDefault="001E192B" w:rsidP="003872F1">
      <w:pPr>
        <w:jc w:val="both"/>
      </w:pPr>
      <w:r>
        <w:t xml:space="preserve">a) Libération des apports </w:t>
      </w:r>
    </w:p>
    <w:p w:rsidR="001E192B" w:rsidRDefault="00455D6C" w:rsidP="003872F1">
      <w:pPr>
        <w:jc w:val="both"/>
      </w:pPr>
      <w:r>
        <w:t>Les actionnaires A, B</w:t>
      </w:r>
      <w:r w:rsidR="001E192B">
        <w:t xml:space="preserve">, C et D qui ont souscrit à l'augmentation de </w:t>
      </w:r>
      <w:r>
        <w:t>K</w:t>
      </w:r>
      <w:r w:rsidR="001E192B">
        <w:t xml:space="preserve"> doivent obligatoirement libérer leurs actions souscrites en numéraire d'un quart au moins de la valeur nominale à la souscription, le surplus dans les 5 ans qui suivent à compter du jour </w:t>
      </w:r>
      <w:r>
        <w:t>où l'augmentation de capital a été approuvée</w:t>
      </w:r>
      <w:r w:rsidR="001E192B">
        <w:t xml:space="preserve">. </w:t>
      </w:r>
    </w:p>
    <w:p w:rsidR="001E192B" w:rsidRDefault="001E192B" w:rsidP="003872F1">
      <w:pPr>
        <w:jc w:val="both"/>
      </w:pPr>
      <w:r>
        <w:t xml:space="preserve">b) Droits des actionnaires </w:t>
      </w:r>
    </w:p>
    <w:p w:rsidR="001E192B" w:rsidRDefault="001E192B" w:rsidP="003872F1">
      <w:pPr>
        <w:jc w:val="both"/>
      </w:pPr>
      <w:r>
        <w:t>Les actionnaires E, F, G et H passent chacun sous le seuil des 5% qui leur donnaient divers droits</w:t>
      </w:r>
      <w:r w:rsidR="00455D6C">
        <w:t xml:space="preserve"> </w:t>
      </w:r>
      <w:r>
        <w:t xml:space="preserve">: inscription à l'ordre du jour de projet de résolution, droit d'alerte, droit d'engager l'action sociale en responsabilité, droit à l'expertise de gestion ... Mais ils pourront toujours se grouper pour les exercer. </w:t>
      </w:r>
    </w:p>
    <w:p w:rsidR="001E192B" w:rsidRDefault="00455D6C" w:rsidP="003872F1">
      <w:pPr>
        <w:jc w:val="both"/>
      </w:pPr>
      <w:r>
        <w:t>Les actionnaires A, B</w:t>
      </w:r>
      <w:r w:rsidR="001E192B">
        <w:t xml:space="preserve">, C et D conservent leur poids dans la société, chacun détient seul le pouvoir d'exercer les droits nécessitant la détention de 5%. Aucun ne détient la majorité AGO (majorité des voix dont disposent les actionnaires </w:t>
      </w:r>
      <w:r>
        <w:t>présents ou représentés</w:t>
      </w:r>
      <w:r w:rsidR="001E192B">
        <w:t xml:space="preserve">. Aucun ne détient la minorité de blocage qui se situe à la détention du tiers du capital + 1 action, soit 667 actions. </w:t>
      </w:r>
    </w:p>
    <w:p w:rsidR="001E192B" w:rsidRDefault="001E192B" w:rsidP="005641E1">
      <w:pPr>
        <w:pStyle w:val="Paragraphedeliste"/>
        <w:numPr>
          <w:ilvl w:val="0"/>
          <w:numId w:val="4"/>
        </w:numPr>
        <w:jc w:val="both"/>
      </w:pPr>
      <w:r>
        <w:t>Projet de l'acti</w:t>
      </w:r>
      <w:r w:rsidR="005641E1">
        <w:t>onnaire A : minorité de blocage</w:t>
      </w:r>
    </w:p>
    <w:p w:rsidR="001E192B" w:rsidRDefault="001E192B" w:rsidP="003872F1">
      <w:pPr>
        <w:jc w:val="both"/>
      </w:pPr>
      <w:r>
        <w:t xml:space="preserve">Selon l'article L225-96 al. 3 « Elle [l'AGE) statue à la majorité des deux tiers des voix dont disposent les actionnaires présents ou </w:t>
      </w:r>
      <w:proofErr w:type="gramStart"/>
      <w:r>
        <w:t>représentés»</w:t>
      </w:r>
      <w:proofErr w:type="gramEnd"/>
      <w:r>
        <w:t xml:space="preserve">. </w:t>
      </w:r>
    </w:p>
    <w:p w:rsidR="001E192B" w:rsidRDefault="001E192B" w:rsidP="003872F1">
      <w:pPr>
        <w:jc w:val="both"/>
      </w:pPr>
      <w:r>
        <w:t xml:space="preserve">L'actionnaire A souhaitait obtenir 667 actions sur 2 000 (200 actions anciennes + 200 actions à titre irréductible + 267 actions à titre réductible), soit plus du </w:t>
      </w:r>
      <w:proofErr w:type="gramStart"/>
      <w:r>
        <w:t>tiers:</w:t>
      </w:r>
      <w:proofErr w:type="gramEnd"/>
      <w:r>
        <w:t xml:space="preserve"> il cherchait à détenir la minorité de blocage lui permettant de s'opposer aux décisions extraordinaires proposées par la direction, si elles ne lui convenaient pas. </w:t>
      </w:r>
    </w:p>
    <w:p w:rsidR="001E192B" w:rsidRDefault="005641E1" w:rsidP="005641E1">
      <w:pPr>
        <w:pStyle w:val="Paragraphedeliste"/>
        <w:numPr>
          <w:ilvl w:val="0"/>
          <w:numId w:val="4"/>
        </w:numPr>
        <w:jc w:val="both"/>
      </w:pPr>
      <w:r>
        <w:t>Les actions de préférence</w:t>
      </w:r>
    </w:p>
    <w:p w:rsidR="001F5708" w:rsidRPr="001F5708" w:rsidRDefault="001F5708" w:rsidP="001F5708">
      <w:pPr>
        <w:jc w:val="both"/>
        <w:rPr>
          <w:i/>
        </w:rPr>
      </w:pPr>
      <w:r w:rsidRPr="001F5708">
        <w:rPr>
          <w:i/>
        </w:rPr>
        <w:t>Quelles sont les conditions d’émission d’ADP dans une SA ?</w:t>
      </w:r>
    </w:p>
    <w:p w:rsidR="001E192B" w:rsidRDefault="001E192B" w:rsidP="003872F1">
      <w:pPr>
        <w:jc w:val="both"/>
      </w:pPr>
      <w:r>
        <w:lastRenderedPageBreak/>
        <w:t xml:space="preserve">Les actions de préférence ont été instituées par l'ordonnance du 24.6.2004. </w:t>
      </w:r>
    </w:p>
    <w:p w:rsidR="001E192B" w:rsidRDefault="001E192B" w:rsidP="003872F1">
      <w:pPr>
        <w:jc w:val="both"/>
      </w:pPr>
      <w:r>
        <w:t xml:space="preserve">Lors de la constitution de la société ou au cours de son existence, il peut être créé des actions de préférence, avec ou sans droit de vote, assorties de droits particuliers de toute nature, à titre temporaire ou permanent. Ces droits sont définis par les statuts. </w:t>
      </w:r>
    </w:p>
    <w:p w:rsidR="001E192B" w:rsidRDefault="001E192B" w:rsidP="003872F1">
      <w:pPr>
        <w:jc w:val="both"/>
      </w:pPr>
      <w:r>
        <w:t>II peut être instauré des actions de préférence à droit de vote double par les statuts ou u</w:t>
      </w:r>
      <w:r w:rsidR="001F5708">
        <w:t xml:space="preserve">ne AGE ultérieure, à condition </w:t>
      </w:r>
      <w:r>
        <w:t>que les actions soient entièrement libérées justifiant d'une inscription nominative depuis 2 ans au moins, au nom du même actionnaire</w:t>
      </w:r>
      <w:r w:rsidR="001F5708">
        <w:t>.</w:t>
      </w:r>
      <w:r>
        <w:t xml:space="preserve"> </w:t>
      </w:r>
    </w:p>
    <w:p w:rsidR="001E192B" w:rsidRDefault="001F5708" w:rsidP="003872F1">
      <w:pPr>
        <w:jc w:val="both"/>
      </w:pPr>
      <w:r>
        <w:t>L’AGE</w:t>
      </w:r>
      <w:r w:rsidR="001E192B">
        <w:t xml:space="preserve"> est seule compétente </w:t>
      </w:r>
      <w:r>
        <w:t xml:space="preserve">pour décider l'émission </w:t>
      </w:r>
      <w:r w:rsidR="001E192B">
        <w:t xml:space="preserve">des actions de préférence au vu d'un rapport spécial des </w:t>
      </w:r>
      <w:r>
        <w:t>CAC</w:t>
      </w:r>
      <w:r w:rsidR="001E192B">
        <w:t xml:space="preserve">. Elle peut déléguer ce pouvoir (au CA ou au directoire). </w:t>
      </w:r>
    </w:p>
    <w:p w:rsidR="001F5708" w:rsidRDefault="001F5708" w:rsidP="003872F1">
      <w:pPr>
        <w:jc w:val="both"/>
      </w:pPr>
      <w:r>
        <w:t>Solution</w:t>
      </w:r>
    </w:p>
    <w:p w:rsidR="001E192B" w:rsidRDefault="001F5708" w:rsidP="003872F1">
      <w:pPr>
        <w:jc w:val="both"/>
      </w:pPr>
      <w:r>
        <w:t>En l’espèce, l’o</w:t>
      </w:r>
      <w:r w:rsidR="001E192B">
        <w:t>bjectif des actionn</w:t>
      </w:r>
      <w:r>
        <w:t>aires minoritaires E, F, G et H,</w:t>
      </w:r>
      <w:r w:rsidR="001E192B">
        <w:t xml:space="preserve"> en détenant des </w:t>
      </w:r>
      <w:r>
        <w:t>ADP</w:t>
      </w:r>
      <w:r w:rsidR="001E192B">
        <w:t xml:space="preserve"> à droit de vote double, espéraient maintenir leurs droits de vote dans les assemblées (5%) et les droits attachés à cette détention malgré un pourcentage de capital inférieur (2,5%) dans la nouvelle répartition. </w:t>
      </w:r>
    </w:p>
    <w:sectPr w:rsidR="001E192B">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70C3" w:rsidRDefault="00E870C3" w:rsidP="00E870C3">
      <w:pPr>
        <w:spacing w:after="0" w:line="240" w:lineRule="auto"/>
      </w:pPr>
      <w:r>
        <w:separator/>
      </w:r>
    </w:p>
  </w:endnote>
  <w:endnote w:type="continuationSeparator" w:id="0">
    <w:p w:rsidR="00E870C3" w:rsidRDefault="00E870C3" w:rsidP="00E8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8582399"/>
      <w:docPartObj>
        <w:docPartGallery w:val="Page Numbers (Bottom of Page)"/>
        <w:docPartUnique/>
      </w:docPartObj>
    </w:sdtPr>
    <w:sdtEndPr/>
    <w:sdtContent>
      <w:p w:rsidR="00E870C3" w:rsidRDefault="00E870C3">
        <w:pPr>
          <w:pStyle w:val="Pieddepage"/>
          <w:jc w:val="right"/>
        </w:pPr>
        <w:r>
          <w:fldChar w:fldCharType="begin"/>
        </w:r>
        <w:r>
          <w:instrText>PAGE   \* MERGEFORMAT</w:instrText>
        </w:r>
        <w:r>
          <w:fldChar w:fldCharType="separate"/>
        </w:r>
        <w:r w:rsidR="00D01C7B">
          <w:rPr>
            <w:noProof/>
          </w:rPr>
          <w:t>1</w:t>
        </w:r>
        <w:r>
          <w:fldChar w:fldCharType="end"/>
        </w:r>
      </w:p>
    </w:sdtContent>
  </w:sdt>
  <w:p w:rsidR="00E870C3" w:rsidRDefault="00E870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70C3" w:rsidRDefault="00E870C3" w:rsidP="00E870C3">
      <w:pPr>
        <w:spacing w:after="0" w:line="240" w:lineRule="auto"/>
      </w:pPr>
      <w:r>
        <w:separator/>
      </w:r>
    </w:p>
  </w:footnote>
  <w:footnote w:type="continuationSeparator" w:id="0">
    <w:p w:rsidR="00E870C3" w:rsidRDefault="00E870C3" w:rsidP="00E87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8B2F89"/>
    <w:multiLevelType w:val="hybridMultilevel"/>
    <w:tmpl w:val="8AB8311A"/>
    <w:lvl w:ilvl="0" w:tplc="64C6642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74E2CCB"/>
    <w:multiLevelType w:val="hybridMultilevel"/>
    <w:tmpl w:val="EBEC6EF8"/>
    <w:lvl w:ilvl="0" w:tplc="47E6D06A">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21B2970"/>
    <w:multiLevelType w:val="hybridMultilevel"/>
    <w:tmpl w:val="5C70B0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0BD0D9C"/>
    <w:multiLevelType w:val="hybridMultilevel"/>
    <w:tmpl w:val="2AE4FA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92B"/>
    <w:rsid w:val="0015167B"/>
    <w:rsid w:val="001B49E4"/>
    <w:rsid w:val="001E192B"/>
    <w:rsid w:val="001F5708"/>
    <w:rsid w:val="003872F1"/>
    <w:rsid w:val="00455D6C"/>
    <w:rsid w:val="005641E1"/>
    <w:rsid w:val="00721FCB"/>
    <w:rsid w:val="00847BC0"/>
    <w:rsid w:val="0089464E"/>
    <w:rsid w:val="00C16725"/>
    <w:rsid w:val="00C52E70"/>
    <w:rsid w:val="00D01C7B"/>
    <w:rsid w:val="00DC2BAB"/>
    <w:rsid w:val="00E870C3"/>
    <w:rsid w:val="00F65F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C6B15-BE09-4DED-9852-66C07FA6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E192B"/>
    <w:pPr>
      <w:ind w:left="720"/>
      <w:contextualSpacing/>
    </w:pPr>
  </w:style>
  <w:style w:type="table" w:styleId="Grilledutableau">
    <w:name w:val="Table Grid"/>
    <w:basedOn w:val="TableauNormal"/>
    <w:uiPriority w:val="59"/>
    <w:unhideWhenUsed/>
    <w:rsid w:val="001E1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870C3"/>
    <w:pPr>
      <w:tabs>
        <w:tab w:val="center" w:pos="4536"/>
        <w:tab w:val="right" w:pos="9072"/>
      </w:tabs>
      <w:spacing w:after="0" w:line="240" w:lineRule="auto"/>
    </w:pPr>
  </w:style>
  <w:style w:type="character" w:customStyle="1" w:styleId="En-tteCar">
    <w:name w:val="En-tête Car"/>
    <w:basedOn w:val="Policepardfaut"/>
    <w:link w:val="En-tte"/>
    <w:uiPriority w:val="99"/>
    <w:rsid w:val="00E870C3"/>
  </w:style>
  <w:style w:type="paragraph" w:styleId="Pieddepage">
    <w:name w:val="footer"/>
    <w:basedOn w:val="Normal"/>
    <w:link w:val="PieddepageCar"/>
    <w:uiPriority w:val="99"/>
    <w:unhideWhenUsed/>
    <w:rsid w:val="00E870C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7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12CCED-A21E-4070-BBDF-C05551C8F994}"/>
</file>

<file path=customXml/itemProps2.xml><?xml version="1.0" encoding="utf-8"?>
<ds:datastoreItem xmlns:ds="http://schemas.openxmlformats.org/officeDocument/2006/customXml" ds:itemID="{9CA71CDA-F659-46D6-A67C-EE76C9EA04CD}"/>
</file>

<file path=customXml/itemProps3.xml><?xml version="1.0" encoding="utf-8"?>
<ds:datastoreItem xmlns:ds="http://schemas.openxmlformats.org/officeDocument/2006/customXml" ds:itemID="{CD4D7689-879F-4053-A8B1-F1D406D8B3EA}"/>
</file>

<file path=docProps/app.xml><?xml version="1.0" encoding="utf-8"?>
<Properties xmlns="http://schemas.openxmlformats.org/officeDocument/2006/extended-properties" xmlns:vt="http://schemas.openxmlformats.org/officeDocument/2006/docPropsVTypes">
  <Template>Normal</Template>
  <TotalTime>0</TotalTime>
  <Pages>5</Pages>
  <Words>1558</Words>
  <Characters>8573</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CHAUVEAU Corinne</dc:creator>
  <cp:lastModifiedBy>CHAUVEAU Corinne</cp:lastModifiedBy>
  <cp:revision>2</cp:revision>
  <dcterms:created xsi:type="dcterms:W3CDTF">2026-08-24T11:26:00Z</dcterms:created>
  <dcterms:modified xsi:type="dcterms:W3CDTF">2026-08-24T11:26:00Z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