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90125" w:rsidR="00D82333" w:rsidP="00D82333" w:rsidRDefault="00D82333" w14:paraId="73105F36" w14:textId="77777777">
      <w:pPr>
        <w:spacing w:after="0" w:line="240" w:lineRule="auto"/>
        <w:jc w:val="center"/>
        <w:rPr>
          <w:b/>
          <w:sz w:val="48"/>
          <w:szCs w:val="48"/>
        </w:rPr>
      </w:pPr>
      <w:r w:rsidRPr="00690125">
        <w:rPr>
          <w:b/>
          <w:sz w:val="48"/>
          <w:szCs w:val="48"/>
        </w:rPr>
        <w:t xml:space="preserve">LE FINANCEMENT </w:t>
      </w:r>
    </w:p>
    <w:p w:rsidR="00D82333" w:rsidP="00D82333" w:rsidRDefault="00D82333" w14:paraId="56219BCB" w14:textId="77777777">
      <w:pPr>
        <w:spacing w:after="0" w:line="240" w:lineRule="auto"/>
        <w:jc w:val="center"/>
      </w:pPr>
      <w:r>
        <w:t>Les différents moyens permettent d'assurer la croissance de l'entreprise. Nous pouvons classer le financement en fonds propres et le financement par recours au marché financier.</w:t>
      </w:r>
    </w:p>
    <w:p w:rsidR="00D82333" w:rsidP="00D82333" w:rsidRDefault="004B5CC8" w14:paraId="62629A47" w14:textId="77777777">
      <w:pPr>
        <w:spacing w:after="0" w:line="240" w:lineRule="auto"/>
        <w:jc w:val="both"/>
      </w:pPr>
      <w:r>
        <w:rPr>
          <w:noProof/>
          <w:lang w:eastAsia="fr-FR"/>
        </w:rPr>
        <mc:AlternateContent>
          <mc:Choice Requires="wps">
            <w:drawing>
              <wp:anchor distT="0" distB="0" distL="114300" distR="114300" simplePos="0" relativeHeight="251704320" behindDoc="0" locked="0" layoutInCell="1" allowOverlap="1" wp14:anchorId="69F17E51" wp14:editId="7087CAAE">
                <wp:simplePos x="0" y="0"/>
                <wp:positionH relativeFrom="column">
                  <wp:posOffset>2961665</wp:posOffset>
                </wp:positionH>
                <wp:positionV relativeFrom="paragraph">
                  <wp:posOffset>29045</wp:posOffset>
                </wp:positionV>
                <wp:extent cx="4357840" cy="362197"/>
                <wp:effectExtent l="0" t="0" r="81280" b="95250"/>
                <wp:wrapNone/>
                <wp:docPr id="19" name="Connecteur droit avec flèche 19"/>
                <wp:cNvGraphicFramePr/>
                <a:graphic xmlns:a="http://schemas.openxmlformats.org/drawingml/2006/main">
                  <a:graphicData uri="http://schemas.microsoft.com/office/word/2010/wordprocessingShape">
                    <wps:wsp>
                      <wps:cNvCnPr/>
                      <wps:spPr>
                        <a:xfrm>
                          <a:off x="0" y="0"/>
                          <a:ext cx="4357840" cy="36219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0139AA81">
              <v:shapetype id="_x0000_t32" coordsize="21600,21600" o:oned="t" filled="f" o:spt="32" path="m,l21600,21600e" w14:anchorId="69339F53">
                <v:path fillok="f" arrowok="t" o:connecttype="none"/>
                <o:lock v:ext="edit" shapetype="t"/>
              </v:shapetype>
              <v:shape id="Connecteur droit avec flèche 19" style="position:absolute;margin-left:233.2pt;margin-top:2.3pt;width:343.15pt;height:28.5pt;z-index:251704320;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ROC5gEAAAwEAAAOAAAAZHJzL2Uyb0RvYy54bWysU9uO0zAQfUfiHyy/06TdZS9V033oAi8I&#10;qgU+wOuMG0uObY1ne/kj/oMfY+ykWQQICcSLE9tzzpw5M17dHXsn9oDJBt/I+ayWArwOrfW7Rn75&#10;/PbVjRSJlG+VCx4aeYIk79YvX6wOcQmL0AXXAgom8Wl5iI3siOKyqpLuoFdpFiJ4vjQBe0W8xV3V&#10;ojowe++qRV1fVYeAbcSgISU+vR8u5brwGwOaPhqTgIRrJGujsmJZH/NarVdquUMVO6tHGeofVPTK&#10;ek46Ud0rUuIJ7S9UvdUYUjA006GvgjFWQ6mBq5nXP1XzqVMRSi1sToqTTen/0eoP+y0K23LvbqXw&#10;qucebYL3bBw8oWgxWBJqD1oY9+0rd0VwHJt2iGnJ2I3f4rhLcYvZgaPBPn+5NnEsRp8mo+FIQvPh&#10;5cXr65tL7ofmu4urxfz2OpNWz+iIid5B6EX+aWQiVHbX0Sgt4Ly4rfbvEw3AMyCndj6vpKx741tB&#10;p8hFEVrldw7GPDmkykUMsssfnRwM8Acw7AkLHdKUaYSNQ7FXPEdKa/A0n5g4OsOMdW4C1kXfH4Fj&#10;fIZCmdS/AU+Ikjl4msC99QF/l52OZ8lmiD87MNSdLXgM7ak0tFjDI1d6Mj6PPNM/7gv8+RGvvwMA&#10;AP//AwBQSwMEFAAGAAgAAAAhAAM35mLdAAAACQEAAA8AAABkcnMvZG93bnJldi54bWxMj8FOwzAQ&#10;RO9I/IO1SNyok6gYCHEqhESPIAoHuLnx1o4ar6PYTQJfj3Oit1nNaOZttZldx0YcQutJQr7KgCE1&#10;XrdkJHx+vNzcAwtRkVadJ5TwgwE29eVFpUrtJ3rHcRcNSyUUSiXBxtiXnIfGolNh5Xuk5B384FRM&#10;52C4HtSUyl3HiywT3KmW0oJVPT5bbI67k5PwZr5GV9C25YeH79+tedVHO0Upr6/mp0dgEef4H4YF&#10;P6FDnZj2/kQ6sE7CWoh1ii4C2OLnt8UdsL0EkQvgdcXPP6j/AAAA//8DAFBLAQItABQABgAIAAAA&#10;IQC2gziS/gAAAOEBAAATAAAAAAAAAAAAAAAAAAAAAABbQ29udGVudF9UeXBlc10ueG1sUEsBAi0A&#10;FAAGAAgAAAAhADj9If/WAAAAlAEAAAsAAAAAAAAAAAAAAAAALwEAAF9yZWxzLy5yZWxzUEsBAi0A&#10;FAAGAAgAAAAhAOFxE4LmAQAADAQAAA4AAAAAAAAAAAAAAAAALgIAAGRycy9lMm9Eb2MueG1sUEsB&#10;Ai0AFAAGAAgAAAAhAAM35mLdAAAACQEAAA8AAAAAAAAAAAAAAAAAQAQAAGRycy9kb3ducmV2Lnht&#10;bFBLBQYAAAAABAAEAPMAAABKBQAAAAA=&#10;">
                <v:stroke joinstyle="miter" endarrow="block"/>
              </v:shape>
            </w:pict>
          </mc:Fallback>
        </mc:AlternateContent>
      </w:r>
      <w:r w:rsidR="00D82333">
        <w:rPr>
          <w:noProof/>
          <w:lang w:eastAsia="fr-FR"/>
        </w:rPr>
        <mc:AlternateContent>
          <mc:Choice Requires="wps">
            <w:drawing>
              <wp:anchor distT="0" distB="0" distL="114300" distR="114300" simplePos="0" relativeHeight="251662336" behindDoc="0" locked="0" layoutInCell="1" allowOverlap="1" wp14:anchorId="24776C93" wp14:editId="148D0485">
                <wp:simplePos x="0" y="0"/>
                <wp:positionH relativeFrom="column">
                  <wp:posOffset>2966085</wp:posOffset>
                </wp:positionH>
                <wp:positionV relativeFrom="paragraph">
                  <wp:posOffset>27305</wp:posOffset>
                </wp:positionV>
                <wp:extent cx="1797685" cy="290830"/>
                <wp:effectExtent l="0" t="0" r="69215" b="90170"/>
                <wp:wrapNone/>
                <wp:docPr id="4" name="Connecteur droit avec flèche 4"/>
                <wp:cNvGraphicFramePr/>
                <a:graphic xmlns:a="http://schemas.openxmlformats.org/drawingml/2006/main">
                  <a:graphicData uri="http://schemas.microsoft.com/office/word/2010/wordprocessingShape">
                    <wps:wsp>
                      <wps:cNvCnPr/>
                      <wps:spPr>
                        <a:xfrm>
                          <a:off x="0" y="0"/>
                          <a:ext cx="1797685" cy="29083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w14:anchorId="5A0E4E6E">
              <v:shape id="Connecteur droit avec flèche 4" style="position:absolute;margin-left:233.55pt;margin-top:2.15pt;width:141.55pt;height:22.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k7j4wEAAAcEAAAOAAAAZHJzL2Uyb0RvYy54bWysU9uO0zAQfUfiHyy/06Rl2e1WTfehC7wg&#10;qLh8gNcZN5Z809ibpH/Ef/BjjN00iwAJgXiZxJ45M3POjLd3ozWsB4zau4YvFzVn4KRvtTs2/Mvn&#10;Ny/WnMUkXCuMd9DwE0R+t3v+bDuEDax8500LyCiJi5shNLxLKWyqKsoOrIgLH8CRU3m0ItERj1WL&#10;YqDs1lSrur6uBo9tQC8hRrq9Pzv5ruRXCmT6oFSExEzDqbdULBb7kG2124rNEUXotJzaEP/QhRXa&#10;UdE51b1Igj2i/iWV1RJ99CotpLeVV0pLKByIzbL+ic2nTgQoXEicGGaZ4v9LK9/3B2S6bfgVZ05Y&#10;GtHeO0e6wSOyFr1OTPQgmTLfvtJQ2FWWbAhxQ8i9O+B0iuGAmf+o0OYvMWNjkfk0ywxjYpIulze3&#10;N9frV5xJ8q1u6/XLMofqCR0wprfgLcs/DY8JhT52aerM47JoLfp3MVF9Al4AubRx2SahzWvXsnQK&#10;xEkg+iF3TrHZX2UG557LXzoZOGM/giI5cpelRllE2BtkvaAVElKCS8s5E0VnmNLGzMD6z8ApPkOh&#10;LOnfgGdEqexdmsFWO4+/q57GS8vqHH9R4Mw7S/Dg21OZZpGGtq1oNb2MvM4/ngv86f3uvgMAAP//&#10;AwBQSwMEFAAGAAgAAAAhAGba4eDeAAAACAEAAA8AAABkcnMvZG93bnJldi54bWxMj81OwzAQhO9I&#10;vIO1SNyonUL/QpwKIRWJA0ikSFzdeImjxusodpvw9iwnepvVjGa+LbaT78QZh9gG0pDNFAikOtiW&#10;Gg2f+93dGkRMhqzpAqGGH4ywLa+vCpPbMNIHnqvUCC6hmBsNLqU+lzLWDr2Js9AjsfcdBm8Sn0Mj&#10;7WBGLvednCu1lN60xAvO9PjssD5WJ69hp6qX/deU+vbYvPdufH3DDDda395MT48gEk7pPwx/+IwO&#10;JTMdwolsFJ2Gh+Uq4yiLexDsrxZqDuKgYaEykGUhLx8ofwEAAP//AwBQSwECLQAUAAYACAAAACEA&#10;toM4kv4AAADhAQAAEwAAAAAAAAAAAAAAAAAAAAAAW0NvbnRlbnRfVHlwZXNdLnhtbFBLAQItABQA&#10;BgAIAAAAIQA4/SH/1gAAAJQBAAALAAAAAAAAAAAAAAAAAC8BAABfcmVscy8ucmVsc1BLAQItABQA&#10;BgAIAAAAIQAnTk7j4wEAAAcEAAAOAAAAAAAAAAAAAAAAAC4CAABkcnMvZTJvRG9jLnhtbFBLAQIt&#10;ABQABgAIAAAAIQBm2uHg3gAAAAgBAAAPAAAAAAAAAAAAAAAAAD0EAABkcnMvZG93bnJldi54bWxQ&#10;SwUGAAAAAAQABADzAAAASAUAAAAA&#10;" w14:anchorId="791738BC">
                <v:stroke joinstyle="miter" endarrow="open"/>
              </v:shape>
            </w:pict>
          </mc:Fallback>
        </mc:AlternateContent>
      </w:r>
      <w:r w:rsidR="00D82333">
        <w:rPr>
          <w:noProof/>
          <w:lang w:eastAsia="fr-FR"/>
        </w:rPr>
        <mc:AlternateContent>
          <mc:Choice Requires="wps">
            <w:drawing>
              <wp:anchor distT="0" distB="0" distL="114300" distR="114300" simplePos="0" relativeHeight="251661312" behindDoc="0" locked="0" layoutInCell="1" allowOverlap="1" wp14:anchorId="00F30FE1" wp14:editId="07B4C8A3">
                <wp:simplePos x="0" y="0"/>
                <wp:positionH relativeFrom="column">
                  <wp:posOffset>2966085</wp:posOffset>
                </wp:positionH>
                <wp:positionV relativeFrom="paragraph">
                  <wp:posOffset>27305</wp:posOffset>
                </wp:positionV>
                <wp:extent cx="381635" cy="401320"/>
                <wp:effectExtent l="0" t="0" r="56515" b="55880"/>
                <wp:wrapNone/>
                <wp:docPr id="3" name="Connecteur droit avec flèche 3"/>
                <wp:cNvGraphicFramePr/>
                <a:graphic xmlns:a="http://schemas.openxmlformats.org/drawingml/2006/main">
                  <a:graphicData uri="http://schemas.microsoft.com/office/word/2010/wordprocessingShape">
                    <wps:wsp>
                      <wps:cNvCnPr/>
                      <wps:spPr>
                        <a:xfrm>
                          <a:off x="0" y="0"/>
                          <a:ext cx="381635" cy="4013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0BB61703">
              <v:shape id="Connecteur droit avec flèche 3" style="position:absolute;margin-left:233.55pt;margin-top:2.15pt;width:30.05pt;height:3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y194gEAAAYEAAAOAAAAZHJzL2Uyb0RvYy54bWysU9uO0zAQfUfiHyy/0yQNrFZV033oAi8I&#10;Ki4f4HXGjSXfNPYm7R/xH/wYY6fNIkBIIF4mscdn5pzj8fbuZA0bAaP2ruPNquYMnPS9dseOf/n8&#10;5sUtZzEJ1wvjHXT8DJHf7Z4/205hA2s/eNMDMiri4mYKHR9SCpuqinIAK+LKB3CUVB6tSLTEY9Wj&#10;mKi6NdW6rm+qyWMf0EuIkXbv5yTflfpKgUwflIqQmOk4cUslYokPOVa7rdgcUYRBywsN8Q8srNCO&#10;mi6l7kUS7BH1L6WsluijV2klva28UlpC0UBqmvonNZ8GEaBoIXNiWGyK/6+sfD8ekOm+4y1nTli6&#10;or13jnyDR2Q9ep2YGEEyZb59pUthbbZsCnFDyL074GUVwwGz/pNCm7+kjJ2KzefFZjglJmmzvW1u&#10;2lecSUq9rJt2Xa6hegIHjOkteMvyT8djQqGPQ7oQ89gUq8X4LiZqT8ArIHc2LscktHntepbOgSQJ&#10;RD9l4nQ256ssYKZc/tLZwIz9CIrcIJJzjzKHsDfIRkETJKQEl5qlEp3OMKWNWYB1IfdH4OV8hkKZ&#10;0b8BL4jS2bu0gK12Hn/XPZ2ulNV8/urArDtb8OD7c7nMYg0NW/Hq8jDyNP+4LvCn57v7DgAA//8D&#10;AFBLAwQUAAYACAAAACEACs99Hd4AAAAIAQAADwAAAGRycy9kb3ducmV2LnhtbEyPQUvEMBCF74L/&#10;IYzgzU1b3VZr00WEFTwo2BW8ZpuxKdtMSpPd1n/veHJvb3iP976pNosbxAmn0HtSkK4SEEitNz11&#10;Cj5325t7ECFqMnrwhAp+MMCmvryodGn8TB94amInuIRCqRXYGMdSytBadDqs/IjE3refnI58Tp00&#10;k5653A0yS5JcOt0TL1g94rPF9tAcnYJt0rzsvpY49ofufbTz6xum+KDU9dXy9Agi4hL/w/CHz+hQ&#10;M9PeH8kEMSi4y4uUoyxuQbC/zooMxF5BXqxB1pU8f6D+BQAA//8DAFBLAQItABQABgAIAAAAIQC2&#10;gziS/gAAAOEBAAATAAAAAAAAAAAAAAAAAAAAAABbQ29udGVudF9UeXBlc10ueG1sUEsBAi0AFAAG&#10;AAgAAAAhADj9If/WAAAAlAEAAAsAAAAAAAAAAAAAAAAALwEAAF9yZWxzLy5yZWxzUEsBAi0AFAAG&#10;AAgAAAAhAM0rLX3iAQAABgQAAA4AAAAAAAAAAAAAAAAALgIAAGRycy9lMm9Eb2MueG1sUEsBAi0A&#10;FAAGAAgAAAAhAArPfR3eAAAACAEAAA8AAAAAAAAAAAAAAAAAPAQAAGRycy9kb3ducmV2LnhtbFBL&#10;BQYAAAAABAAEAPMAAABHBQAAAAA=&#10;" w14:anchorId="0E07B979">
                <v:stroke joinstyle="miter" endarrow="open"/>
              </v:shape>
            </w:pict>
          </mc:Fallback>
        </mc:AlternateContent>
      </w:r>
      <w:r w:rsidR="00D82333">
        <w:rPr>
          <w:noProof/>
          <w:lang w:eastAsia="fr-FR"/>
        </w:rPr>
        <mc:AlternateContent>
          <mc:Choice Requires="wps">
            <w:drawing>
              <wp:anchor distT="0" distB="0" distL="114300" distR="114300" simplePos="0" relativeHeight="251660288" behindDoc="0" locked="0" layoutInCell="1" allowOverlap="1" wp14:anchorId="3D81DAE6" wp14:editId="39B78C0C">
                <wp:simplePos x="0" y="0"/>
                <wp:positionH relativeFrom="column">
                  <wp:posOffset>2182495</wp:posOffset>
                </wp:positionH>
                <wp:positionV relativeFrom="paragraph">
                  <wp:posOffset>27305</wp:posOffset>
                </wp:positionV>
                <wp:extent cx="782955" cy="290830"/>
                <wp:effectExtent l="38100" t="0" r="17145" b="71120"/>
                <wp:wrapNone/>
                <wp:docPr id="2" name="Connecteur droit avec flèche 2"/>
                <wp:cNvGraphicFramePr/>
                <a:graphic xmlns:a="http://schemas.openxmlformats.org/drawingml/2006/main">
                  <a:graphicData uri="http://schemas.microsoft.com/office/word/2010/wordprocessingShape">
                    <wps:wsp>
                      <wps:cNvCnPr/>
                      <wps:spPr>
                        <a:xfrm flipH="1">
                          <a:off x="0" y="0"/>
                          <a:ext cx="782955" cy="29083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w14:anchorId="2F44F52A">
              <v:shape id="Connecteur droit avec flèche 2" style="position:absolute;margin-left:171.85pt;margin-top:2.15pt;width:61.65pt;height:22.9pt;flip:x;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yUI6gEAABAEAAAOAAAAZHJzL2Uyb0RvYy54bWysU0uOEzEQ3SNxB8t70p1GA5konVlk+CwQ&#10;RANzAI+7nLbkn8qedHIj7sHFKLs7DQI0EoiNZbvqvar3XN7cnKxhR8CovWv5clFzBk76TrtDy++/&#10;vH2x4iwm4TphvIOWnyHym+3zZ5shrKHxvTcdICMSF9dDaHmfUlhXVZQ9WBEXPoCjoPJoRaIjHqoO&#10;xUDs1lRNXb+qBo9dQC8hRrq9HYN8W/iVApk+KRUhMdNy6i2VFcv6kNdquxHrA4rQazm1If6hCyu0&#10;o6Iz1a1Igj2i/o3Kaok+epUW0tvKK6UlFA2kZln/ouZzLwIULWRODLNN8f/Ryo/HPTLdtbzhzAlL&#10;T7TzzpFv8IisQ68TE0eQTJlvX+lRWJMtG0JcE3Ln9jidYthj1n9SaClXh/c0DcUR0shOxfDzbDic&#10;EpN0+XrVXF9dcSYp1FzXq5flQaqRJtMFjOkdeMvypuUxodCHPk0tehxLiOOHmKgRAl4AGWxcXpPQ&#10;5o3rWDoHEicQ/ZAlUG6OV1nK2HzZpbOBEXsHinyhJscaZSJhZ5AdBc2SkBJcWs5MlJ1hShszA+ui&#10;/0nglJ+hUKb1b8AzolT2Ls1gq53HP1VPp0vLasy/ODDqzhY8+O5cnrVYQ2NXvJq+SJ7rn88F/uMj&#10;b78DAAD//wMAUEsDBBQABgAIAAAAIQDZHhDn3wAAAAgBAAAPAAAAZHJzL2Rvd25yZXYueG1sTI8x&#10;T8MwFIR3JP6D9ZDYqFMS2irEqapCJQaWBlBXN37EUWI7sp0m8Ot5TDCe7nT3XbGdTc8u6EPrrIDl&#10;IgGGtnaqtY2A97fD3QZYiNIq2TuLAr4wwLa8vipkrtxkj3ipYsOoxIZcCtAxDjnnodZoZFi4AS15&#10;n84bGUn6hisvJyo3Pb9PkhU3srW0oOWAe411V41GwNP3aeySl93r5GJ1+Jj1M+59J8Ttzbx7BBZx&#10;jn9h+MUndCiJ6exGqwLrBaRZuqaogCwFRn62WtO3s4CHZAm8LPj/A+UPAAAA//8DAFBLAQItABQA&#10;BgAIAAAAIQC2gziS/gAAAOEBAAATAAAAAAAAAAAAAAAAAAAAAABbQ29udGVudF9UeXBlc10ueG1s&#10;UEsBAi0AFAAGAAgAAAAhADj9If/WAAAAlAEAAAsAAAAAAAAAAAAAAAAALwEAAF9yZWxzLy5yZWxz&#10;UEsBAi0AFAAGAAgAAAAhANEvJQjqAQAAEAQAAA4AAAAAAAAAAAAAAAAALgIAAGRycy9lMm9Eb2Mu&#10;eG1sUEsBAi0AFAAGAAgAAAAhANkeEOffAAAACAEAAA8AAAAAAAAAAAAAAAAARAQAAGRycy9kb3du&#10;cmV2LnhtbFBLBQYAAAAABAAEAPMAAABQBQAAAAA=&#10;" w14:anchorId="7ADA59E4">
                <v:stroke joinstyle="miter" endarrow="open"/>
              </v:shape>
            </w:pict>
          </mc:Fallback>
        </mc:AlternateContent>
      </w:r>
      <w:r w:rsidR="00D82333">
        <w:rPr>
          <w:noProof/>
          <w:lang w:eastAsia="fr-FR"/>
        </w:rPr>
        <mc:AlternateContent>
          <mc:Choice Requires="wps">
            <w:drawing>
              <wp:anchor distT="0" distB="0" distL="114300" distR="114300" simplePos="0" relativeHeight="251659264" behindDoc="0" locked="0" layoutInCell="1" allowOverlap="1" wp14:anchorId="51848C76" wp14:editId="650D7E7B">
                <wp:simplePos x="0" y="0"/>
                <wp:positionH relativeFrom="column">
                  <wp:posOffset>554355</wp:posOffset>
                </wp:positionH>
                <wp:positionV relativeFrom="paragraph">
                  <wp:posOffset>27305</wp:posOffset>
                </wp:positionV>
                <wp:extent cx="2411095" cy="290830"/>
                <wp:effectExtent l="38100" t="0" r="27305" b="90170"/>
                <wp:wrapNone/>
                <wp:docPr id="1" name="Connecteur droit avec flèche 1"/>
                <wp:cNvGraphicFramePr/>
                <a:graphic xmlns:a="http://schemas.openxmlformats.org/drawingml/2006/main">
                  <a:graphicData uri="http://schemas.microsoft.com/office/word/2010/wordprocessingShape">
                    <wps:wsp>
                      <wps:cNvCnPr/>
                      <wps:spPr>
                        <a:xfrm flipH="1">
                          <a:off x="0" y="0"/>
                          <a:ext cx="2411095" cy="29083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4413A6D4">
              <v:shape id="Connecteur droit avec flèche 1" style="position:absolute;margin-left:43.65pt;margin-top:2.15pt;width:189.85pt;height:22.9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FnY6gEAABEEAAAOAAAAZHJzL2Uyb0RvYy54bWysU8mOEzEQvSPxD5bvpDth0UyUzhwyLAcE&#10;I5YP8LjLaUveVK5JJ3/Ef/BjlN1JgwAhgbhYXuq9qveqvLk5eicOgNnG0MnlopUCgo69DftOfv70&#10;6smVFJlU6JWLATp5gixvto8fbca0hlUcousBBZOEvB5TJweitG6arAfwKi9igsCPJqJXxEfcNz2q&#10;kdm9a1Zt+6IZI/YJo4ac+fZ2epTbym8MaHpvTAYSrpNcG9UV63pf1ma7Ues9qjRYfS5D/UMVXtnA&#10;SWeqW0VKPKD9hcpbjTFHQwsdfRONsRqqBlazbH9S83FQCaoWNien2ab8/2j1u8MdCttz76QIynOL&#10;djEE9g0eUPQYLQl1AC2M+/qFmyKWxbIx5TUjd+EOz6ec7rDoPxr0HGvTm8JYblijOFbDT7PhcCSh&#10;+XL1bLlsr59Lofltdd1ePa0daSaegk6Y6TVEL8qmk5lQ2f1A5xojTjnU4W0mroSBF0ABu1BWUta9&#10;DL2gU2J1CjGORQPHlvemaJmqrzs6OZiwH8CwMVzllKOOJOwcioPiYVJaQ6DqRmXi6AIz1rkZ2FYD&#10;/gg8xxco1HH9G/CMqJljoBnsbYj4u+x0vJRspviLA5PuYsF97E+1r9Uanrvq1fmPlMH+8Vzh33/y&#10;9hsAAAD//wMAUEsDBBQABgAIAAAAIQCaz4Qy3gAAAAcBAAAPAAAAZHJzL2Rvd25yZXYueG1sTI/B&#10;TsMwEETvSPyDtUjcqF0obZXGqapCJQ5cGkC9uvESR4ntyHaawNeznOA0Ws1o5m2+nWzHLhhi452E&#10;+UwAQ1d53bhawvvb4W4NLCbltOq8QwlfGGFbXF/lKtN+dEe8lKlmVOJipiSYlPqM81gZtCrOfI+O&#10;vE8frEp0hprroEYqtx2/F2LJrWocLRjV495g1ZaDlfD0fRpa8bJ7HX0qDx+TecZ9aKW8vZl2G2AJ&#10;p/QXhl98QoeCmM5+cDqyTsJ69UBJCQsSshfLFb12lvAo5sCLnP/nL34AAAD//wMAUEsBAi0AFAAG&#10;AAgAAAAhALaDOJL+AAAA4QEAABMAAAAAAAAAAAAAAAAAAAAAAFtDb250ZW50X1R5cGVzXS54bWxQ&#10;SwECLQAUAAYACAAAACEAOP0h/9YAAACUAQAACwAAAAAAAAAAAAAAAAAvAQAAX3JlbHMvLnJlbHNQ&#10;SwECLQAUAAYACAAAACEACCxZ2OoBAAARBAAADgAAAAAAAAAAAAAAAAAuAgAAZHJzL2Uyb0RvYy54&#10;bWxQSwECLQAUAAYACAAAACEAms+EMt4AAAAHAQAADwAAAAAAAAAAAAAAAABEBAAAZHJzL2Rvd25y&#10;ZXYueG1sUEsFBgAAAAAEAAQA8wAAAE8FAAAAAA==&#10;" w14:anchorId="64F83901">
                <v:stroke joinstyle="miter" endarrow="open"/>
              </v:shape>
            </w:pict>
          </mc:Fallback>
        </mc:AlternateContent>
      </w:r>
    </w:p>
    <w:p w:rsidR="00D82333" w:rsidP="00D82333" w:rsidRDefault="00D82333" w14:paraId="7BC58655" w14:textId="77777777">
      <w:pPr>
        <w:spacing w:after="0" w:line="240" w:lineRule="auto"/>
        <w:jc w:val="both"/>
      </w:pPr>
    </w:p>
    <w:tbl>
      <w:tblPr>
        <w:tblStyle w:val="Grilledutableau"/>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80"/>
        <w:gridCol w:w="1518"/>
        <w:gridCol w:w="1477"/>
        <w:gridCol w:w="1482"/>
        <w:gridCol w:w="1419"/>
        <w:gridCol w:w="1433"/>
        <w:gridCol w:w="1455"/>
        <w:gridCol w:w="3996"/>
      </w:tblGrid>
      <w:tr w:rsidR="004B5CC8" w:rsidTr="004B5CC8" w14:paraId="7F10C91C" w14:textId="77777777">
        <w:tc>
          <w:tcPr>
            <w:tcW w:w="1780" w:type="dxa"/>
            <w:vMerge w:val="restart"/>
          </w:tcPr>
          <w:p w:rsidR="004B5CC8" w:rsidP="00D82333" w:rsidRDefault="004B5CC8" w14:paraId="63BF6456" w14:textId="77777777">
            <w:pPr>
              <w:jc w:val="center"/>
            </w:pPr>
            <w:r>
              <w:t>Autofinancement</w:t>
            </w:r>
          </w:p>
          <w:p w:rsidR="004B5CC8" w:rsidP="00D82333" w:rsidRDefault="004B5CC8" w14:paraId="40792204" w14:textId="77777777">
            <w:pPr>
              <w:jc w:val="center"/>
            </w:pPr>
            <w:r>
              <w:t>(ce moyen pourrait freiner le développement de I' entreprise)</w:t>
            </w:r>
          </w:p>
        </w:tc>
        <w:tc>
          <w:tcPr>
            <w:tcW w:w="2995" w:type="dxa"/>
            <w:gridSpan w:val="2"/>
          </w:tcPr>
          <w:p w:rsidR="004B5CC8" w:rsidP="00D82333" w:rsidRDefault="004B5CC8" w14:paraId="021AC714" w14:textId="77777777">
            <w:pPr>
              <w:jc w:val="center"/>
            </w:pPr>
            <w:r>
              <w:t>Le financement par apports nouveaux</w:t>
            </w:r>
          </w:p>
          <w:p w:rsidR="004B5CC8" w:rsidP="00D82333" w:rsidRDefault="004B5CC8" w14:paraId="5853F2A7" w14:textId="77777777">
            <w:pPr>
              <w:jc w:val="center"/>
            </w:pPr>
            <w:r>
              <w:rPr>
                <w:noProof/>
                <w:lang w:eastAsia="fr-FR"/>
              </w:rPr>
              <mc:AlternateContent>
                <mc:Choice Requires="wps">
                  <w:drawing>
                    <wp:anchor distT="0" distB="0" distL="114300" distR="114300" simplePos="0" relativeHeight="251694080" behindDoc="0" locked="0" layoutInCell="1" allowOverlap="1" wp14:anchorId="51BA18F0" wp14:editId="6B5B8A5F">
                      <wp:simplePos x="0" y="0"/>
                      <wp:positionH relativeFrom="column">
                        <wp:posOffset>901420</wp:posOffset>
                      </wp:positionH>
                      <wp:positionV relativeFrom="paragraph">
                        <wp:posOffset>53332</wp:posOffset>
                      </wp:positionV>
                      <wp:extent cx="451262" cy="1229096"/>
                      <wp:effectExtent l="0" t="0" r="101600" b="66675"/>
                      <wp:wrapNone/>
                      <wp:docPr id="6" name="Connecteur droit avec flèche 6"/>
                      <wp:cNvGraphicFramePr/>
                      <a:graphic xmlns:a="http://schemas.openxmlformats.org/drawingml/2006/main">
                        <a:graphicData uri="http://schemas.microsoft.com/office/word/2010/wordprocessingShape">
                          <wps:wsp>
                            <wps:cNvCnPr/>
                            <wps:spPr>
                              <a:xfrm>
                                <a:off x="0" y="0"/>
                                <a:ext cx="451262" cy="122909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41CB8518">
                    <v:shape id="Connecteur droit avec flèche 6" style="position:absolute;margin-left:71pt;margin-top:4.2pt;width:35.55pt;height:96.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gM4gEAAAcEAAAOAAAAZHJzL2Uyb0RvYy54bWysU0uOEzEQ3SNxB8t70h9BxETpzCIDbBBE&#10;MBzA4y6nLfmnsifduRH34GKU3UkPAoQEYlPddvlVvfdc3t5O1rATYNTedbxZ1ZyBk77X7tjxL/dv&#10;X7zmLCbhemG8g46fIfLb3fNn2zFsoPWDNz0goyIubsbQ8SGlsKmqKAewIq58AEdJ5dGKREs8Vj2K&#10;kapbU7V1va5Gj31ALyFG2r2bk3xX6isFMn1UKkJipuPELZWIJT7kWO22YnNEEQYtLzTEP7CwQjtq&#10;upS6E0mwR9S/lLJaoo9epZX0tvJKaQlFA6lp6p/UfB5EgKKFzIlhsSn+v7Lyw+mATPcdX3PmhKUr&#10;2nvnyDd4RNaj14mJE0imzLevdClsnS0bQ9wQcu8OeFnFcMCsf1Jo85eUsanYfF5shikxSZsvXzXt&#10;uuVMUqpp25v6phStntABY3oH3rL80/GYUOjjkC7MPDbFa3F6HxP1J+AVkFsbl2MS2rxxPUvnQJoE&#10;oh8zczqb81VWMHMuf+lsYMZ+AkV2EMu5RxlE2BtkJ0EjJKQEl5qlEp3OMKWNWYB1IfdH4OV8hkIZ&#10;0r8BL4jS2bu0gK12Hn/XPU1Xymo+f3Vg1p0tePD9udxmsYamrXh1eRl5nH9cF/jT+919BwAA//8D&#10;AFBLAwQUAAYACAAAACEACM3aT9wAAAAJAQAADwAAAGRycy9kb3ducmV2LnhtbEyPQUvEMBCF74L/&#10;IYzgzU1aF1lr00WEFTwo2BW8ZpuxKdtMQpPd1n/veNLbPL7Hm/fq7eJHccYpDYE0FCsFAqkLdqBe&#10;w8d+d7MBkbIha8ZAqOEbE2yby4vaVDbM9I7nNveCQyhVRoPLOVZSps6hN2kVIhKzrzB5k1lOvbST&#10;mTncj7JU6k56MxB/cCbik8Pu2J68hp1qn/efS47DsX+Lbn55xQLvtb6+Wh4fQGRc8p8ZfutzdWi4&#10;0yGcyCYxsl6XvCVr2KxBMC+L2wLEgQ/FQDa1/L+g+QEAAP//AwBQSwECLQAUAAYACAAAACEAtoM4&#10;kv4AAADhAQAAEwAAAAAAAAAAAAAAAAAAAAAAW0NvbnRlbnRfVHlwZXNdLnhtbFBLAQItABQABgAI&#10;AAAAIQA4/SH/1gAAAJQBAAALAAAAAAAAAAAAAAAAAC8BAABfcmVscy8ucmVsc1BLAQItABQABgAI&#10;AAAAIQC1n/gM4gEAAAcEAAAOAAAAAAAAAAAAAAAAAC4CAABkcnMvZTJvRG9jLnhtbFBLAQItABQA&#10;BgAIAAAAIQAIzdpP3AAAAAkBAAAPAAAAAAAAAAAAAAAAADwEAABkcnMvZG93bnJldi54bWxQSwUG&#10;AAAAAAQABADzAAAARQUAAAAA&#10;" w14:anchorId="1DDBFE24">
                      <v:stroke joinstyle="miter" endarrow="open"/>
                    </v:shape>
                  </w:pict>
                </mc:Fallback>
              </mc:AlternateContent>
            </w:r>
            <w:r>
              <w:rPr>
                <w:noProof/>
                <w:lang w:eastAsia="fr-FR"/>
              </w:rPr>
              <mc:AlternateContent>
                <mc:Choice Requires="wps">
                  <w:drawing>
                    <wp:anchor distT="0" distB="0" distL="114300" distR="114300" simplePos="0" relativeHeight="251693056" behindDoc="0" locked="0" layoutInCell="1" allowOverlap="1" wp14:anchorId="31D860E3" wp14:editId="5509C067">
                      <wp:simplePos x="0" y="0"/>
                      <wp:positionH relativeFrom="column">
                        <wp:posOffset>378905</wp:posOffset>
                      </wp:positionH>
                      <wp:positionV relativeFrom="paragraph">
                        <wp:posOffset>53331</wp:posOffset>
                      </wp:positionV>
                      <wp:extent cx="520074" cy="1134093"/>
                      <wp:effectExtent l="38100" t="0" r="32385" b="66675"/>
                      <wp:wrapNone/>
                      <wp:docPr id="5" name="Connecteur droit avec flèche 5"/>
                      <wp:cNvGraphicFramePr/>
                      <a:graphic xmlns:a="http://schemas.openxmlformats.org/drawingml/2006/main">
                        <a:graphicData uri="http://schemas.microsoft.com/office/word/2010/wordprocessingShape">
                          <wps:wsp>
                            <wps:cNvCnPr/>
                            <wps:spPr>
                              <a:xfrm flipH="1">
                                <a:off x="0" y="0"/>
                                <a:ext cx="520074" cy="113409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666D1B9A">
                    <v:shape id="Connecteur droit avec flèche 5" style="position:absolute;margin-left:29.85pt;margin-top:4.2pt;width:40.95pt;height:89.3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MmS6AEAABEEAAAOAAAAZHJzL2Uyb0RvYy54bWysU9uO0zAQfUfiHyy/0yS7Wy5R033ocnlA&#10;UHH5AK8zbiz5prG3af+I/+DHGDtpQICQQLxYtsfnzJwz483tyRp2BIzau443q5ozcNL32h06/vnT&#10;qyfPOYtJuF4Y76DjZ4j8dvv40WYMLVz5wZsekBGJi+0YOj6kFNqqinIAK+LKB3AUVB6tSHTEQ9Wj&#10;GIndmuqqrp9Wo8c+oJcQI93eTUG+LfxKgUzvlYqQmOk41ZbKimW9z2u13Yj2gCIMWs5liH+owgrt&#10;KOlCdSeSYA+of6GyWqKPXqWV9LbySmkJRQOpaeqf1HwcRICihcyJYbEp/j9a+e64R6b7jq85c8JS&#10;i3beOfINHpD16HVi4giSKfP1CzWFrbNlY4gtIXduj/Mphj1m/SeFlt7q8IamoThCGtmpGH5eDIdT&#10;YpIu19TCZzecSQo1zfVN/eI601cTT+YLGNNr8JblTcdjQqEPQ5pr9DjlEMe3MU3ACyCDjctrEtq8&#10;dD1L50DqBKIf5yQ5XmUtU/Vll84GJuwHUGQMVTnlKCMJO4PsKGiYhJTgUrMw0esMU9qYBVgXA/4I&#10;nN9nKJRx/RvwgiiZvUsL2Grn8XfZ0+lSspreXxyYdGcL7n1/Ln0t1tDclYbMfyQP9o/nAv/+k7ff&#10;AAAA//8DAFBLAwQUAAYACAAAACEAZVigLN4AAAAIAQAADwAAAGRycy9kb3ducmV2LnhtbEyPwU7D&#10;MBBE70j8g7VI3KhdVNoQ4lRVoRIHLgQQVzde4ijxOrKdJvD1uCe4zWpGM2+L7Wx7dkIfWkcSlgsB&#10;DKl2uqVGwvvb4SYDFqIirXpHKOEbA2zLy4tC5dpN9IqnKjYslVDIlQQT45BzHmqDVoWFG5CS9+W8&#10;VTGdvuHaqymV257fCrHmVrWUFowacG+w7qrRSnj8+Rw78bx7mVysDh+zecK976S8vpp3D8AizvEv&#10;DGf8hA5lYjq6kXRgvYS7+01KSshWwM72arkGdkwi2wjgZcH/P1D+AgAA//8DAFBLAQItABQABgAI&#10;AAAAIQC2gziS/gAAAOEBAAATAAAAAAAAAAAAAAAAAAAAAABbQ29udGVudF9UeXBlc10ueG1sUEsB&#10;Ai0AFAAGAAgAAAAhADj9If/WAAAAlAEAAAsAAAAAAAAAAAAAAAAALwEAAF9yZWxzLy5yZWxzUEsB&#10;Ai0AFAAGAAgAAAAhABrAyZLoAQAAEQQAAA4AAAAAAAAAAAAAAAAALgIAAGRycy9lMm9Eb2MueG1s&#10;UEsBAi0AFAAGAAgAAAAhAGVYoCzeAAAACAEAAA8AAAAAAAAAAAAAAAAAQgQAAGRycy9kb3ducmV2&#10;LnhtbFBLBQYAAAAABAAEAPMAAABNBQAAAAA=&#10;" w14:anchorId="1D6CE957">
                      <v:stroke joinstyle="miter" endarrow="open"/>
                    </v:shape>
                  </w:pict>
                </mc:Fallback>
              </mc:AlternateContent>
            </w:r>
          </w:p>
          <w:p w:rsidR="004B5CC8" w:rsidP="00D82333" w:rsidRDefault="004B5CC8" w14:paraId="2790C6D7" w14:textId="77777777">
            <w:pPr>
              <w:jc w:val="center"/>
            </w:pPr>
          </w:p>
          <w:p w:rsidR="004B5CC8" w:rsidP="00D82333" w:rsidRDefault="004B5CC8" w14:paraId="7828EC3C" w14:textId="77777777">
            <w:pPr>
              <w:jc w:val="center"/>
            </w:pPr>
          </w:p>
        </w:tc>
        <w:tc>
          <w:tcPr>
            <w:tcW w:w="1482" w:type="dxa"/>
            <w:vMerge w:val="restart"/>
          </w:tcPr>
          <w:p w:rsidR="004B5CC8" w:rsidP="00D82333" w:rsidRDefault="004B5CC8" w14:paraId="54FBBA99" w14:textId="77777777">
            <w:pPr>
              <w:jc w:val="center"/>
            </w:pPr>
            <w:r>
              <w:t>Le financement par apports en comptes courants</w:t>
            </w:r>
          </w:p>
        </w:tc>
        <w:tc>
          <w:tcPr>
            <w:tcW w:w="2852" w:type="dxa"/>
            <w:gridSpan w:val="2"/>
          </w:tcPr>
          <w:p w:rsidR="004B5CC8" w:rsidP="00D82333" w:rsidRDefault="004B5CC8" w14:paraId="583262B6" w14:textId="77777777">
            <w:pPr>
              <w:jc w:val="center"/>
            </w:pPr>
            <w:r>
              <w:rPr>
                <w:noProof/>
                <w:lang w:eastAsia="fr-FR"/>
              </w:rPr>
              <mc:AlternateContent>
                <mc:Choice Requires="wps">
                  <w:drawing>
                    <wp:anchor distT="0" distB="0" distL="114300" distR="114300" simplePos="0" relativeHeight="251696128" behindDoc="0" locked="0" layoutInCell="1" allowOverlap="1" wp14:anchorId="72270462" wp14:editId="5DE0230E">
                      <wp:simplePos x="0" y="0"/>
                      <wp:positionH relativeFrom="column">
                        <wp:posOffset>754223</wp:posOffset>
                      </wp:positionH>
                      <wp:positionV relativeFrom="paragraph">
                        <wp:posOffset>222440</wp:posOffset>
                      </wp:positionV>
                      <wp:extent cx="332509" cy="1578610"/>
                      <wp:effectExtent l="0" t="0" r="86995" b="59690"/>
                      <wp:wrapNone/>
                      <wp:docPr id="8" name="Connecteur droit avec flèche 8"/>
                      <wp:cNvGraphicFramePr/>
                      <a:graphic xmlns:a="http://schemas.openxmlformats.org/drawingml/2006/main">
                        <a:graphicData uri="http://schemas.microsoft.com/office/word/2010/wordprocessingShape">
                          <wps:wsp>
                            <wps:cNvCnPr/>
                            <wps:spPr>
                              <a:xfrm>
                                <a:off x="0" y="0"/>
                                <a:ext cx="332509" cy="157861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13364A67">
                    <v:shape id="Connecteur droit avec flèche 8" style="position:absolute;margin-left:59.4pt;margin-top:17.5pt;width:26.2pt;height:124.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wjr5AEAAAcEAAAOAAAAZHJzL2Uyb0RvYy54bWysU9uO0zAQfUfiHyy/0yRd7VKipvvQBV4Q&#10;VFw+wOuMG0u+aext2j/iP/gxxk6bRYBWWsTLJL6cmXPOjNe3R2vYATBq7zreLGrOwEnfa7fv+Lev&#10;716tOItJuF4Y76DjJ4j8dvPyxXoMLSz94E0PyCiJi+0YOj6kFNqqinIAK+LCB3B0qDxakWiJ+6pH&#10;MVJ2a6plXd9Uo8c+oJcQI+3eTYd8U/IrBTJ9UipCYqbjxC2ViCXe51ht1qLdowiDlmca4h9YWKEd&#10;FZ1T3Ykk2APqP1JZLdFHr9JCelt5pbSEooHUNPVvar4MIkDRQubEMNsU/19a+fGwQ6b7jlOjnLDU&#10;oq13jnyDB2Q9ep2YOIBkyvz4Tk1hq2zZGGJLyK3b4XkVww6z/qNCm7+kjB2LzafZZjgmJmnz6mp5&#10;Xb/hTNJRc/16ddOUPlSP6IAxvQdvWf7peEwo9H5IZ2Yem+K1OHyIieoT8ALIpY3LMQlt3rqepVMg&#10;TQLRj5k53c3nVVYwcS5/6WRgwn4GRXYQy6lGGUTYGmQHQSMkpASXmjkT3c4wpY2ZgXUh9yTwfD9D&#10;oQzpc8AzolT2Ls1gq53Hv1VPxwtlNd2/ODDpzhbc+/5UulmsoWkrXp1fRh7nX9cF/vh+Nz8BAAD/&#10;/wMAUEsDBBQABgAIAAAAIQBigJJS3gAAAAoBAAAPAAAAZHJzL2Rvd25yZXYueG1sTI9BS8NAFITv&#10;gv9heYI3u0mKNabZFBEqeFBoKnjdZl+zodm3Ibtt4r/39aTHYYaZb8rN7HpxwTF0nhSkiwQEUuNN&#10;R62Cr/32IQcRoiaje0+o4AcDbKrbm1IXxk+0w0sdW8ElFAqtwMY4FFKGxqLTYeEHJPaOfnQ6shxb&#10;aUY9cbnrZZYkK+l0R7xg9YCvFptTfXYKtkn9tv+e49Cd2s/BTu8fmOKzUvd388saRMQ5/oXhis/o&#10;UDHTwZ/JBNGzTnNGjwqWj/zpGnhKMxAHBVm+XIGsSvn/QvULAAD//wMAUEsBAi0AFAAGAAgAAAAh&#10;ALaDOJL+AAAA4QEAABMAAAAAAAAAAAAAAAAAAAAAAFtDb250ZW50X1R5cGVzXS54bWxQSwECLQAU&#10;AAYACAAAACEAOP0h/9YAAACUAQAACwAAAAAAAAAAAAAAAAAvAQAAX3JlbHMvLnJlbHNQSwECLQAU&#10;AAYACAAAACEAV7MI6+QBAAAHBAAADgAAAAAAAAAAAAAAAAAuAgAAZHJzL2Uyb0RvYy54bWxQSwEC&#10;LQAUAAYACAAAACEAYoCSUt4AAAAKAQAADwAAAAAAAAAAAAAAAAA+BAAAZHJzL2Rvd25yZXYueG1s&#10;UEsFBgAAAAAEAAQA8wAAAEkFAAAAAA==&#10;" w14:anchorId="6CEDFD8D">
                      <v:stroke joinstyle="miter" endarrow="open"/>
                    </v:shape>
                  </w:pict>
                </mc:Fallback>
              </mc:AlternateContent>
            </w:r>
            <w:r>
              <w:rPr>
                <w:noProof/>
                <w:lang w:eastAsia="fr-FR"/>
              </w:rPr>
              <mc:AlternateContent>
                <mc:Choice Requires="wps">
                  <w:drawing>
                    <wp:anchor distT="0" distB="0" distL="114300" distR="114300" simplePos="0" relativeHeight="251695104" behindDoc="0" locked="0" layoutInCell="1" allowOverlap="1" wp14:anchorId="7AADA8DF" wp14:editId="73347C94">
                      <wp:simplePos x="0" y="0"/>
                      <wp:positionH relativeFrom="column">
                        <wp:posOffset>314836</wp:posOffset>
                      </wp:positionH>
                      <wp:positionV relativeFrom="paragraph">
                        <wp:posOffset>222440</wp:posOffset>
                      </wp:positionV>
                      <wp:extent cx="431009" cy="1579047"/>
                      <wp:effectExtent l="57150" t="0" r="26670" b="59690"/>
                      <wp:wrapNone/>
                      <wp:docPr id="7" name="Connecteur droit avec flèche 7"/>
                      <wp:cNvGraphicFramePr/>
                      <a:graphic xmlns:a="http://schemas.openxmlformats.org/drawingml/2006/main">
                        <a:graphicData uri="http://schemas.microsoft.com/office/word/2010/wordprocessingShape">
                          <wps:wsp>
                            <wps:cNvCnPr/>
                            <wps:spPr>
                              <a:xfrm flipH="1">
                                <a:off x="0" y="0"/>
                                <a:ext cx="431009" cy="157904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484A8170">
                    <v:shape id="Connecteur droit avec flèche 7" style="position:absolute;margin-left:24.8pt;margin-top:17.5pt;width:33.95pt;height:124.35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5MF6gEAABEEAAAOAAAAZHJzL2Uyb0RvYy54bWysU9uO0zAQfUfiHyy/06TLQtmq6T50uTwg&#10;qLh8gNcZN5Z809ibpH/Ef/BjjJ00IEBIIF4s2zPnzJzj8e52tIb1gFF71/D1quYMnPStdqeGf/70&#10;6skLzmISrhXGO2j4GSK/3T9+tBvCFq58500LyIjExe0QGt6lFLZVFWUHVsSVD+AoqDxakeiIp6pF&#10;MRC7NdVVXT+vBo9tQC8hRrq9m4J8X/iVApneKxUhMdNw6i2VFct6n9dqvxPbE4rQaTm3If6hCyu0&#10;o6IL1Z1Igj2g/oXKaok+epVW0tvKK6UlFA2kZl3/pOZjJwIULWRODItN8f/Rynf9EZluG77hzAlL&#10;T3TwzpFv8ICsRa8TEz1IpszXL/QobJMtG0LcEvLgjjifYjhi1j8qtJSrwxuahuIIaWRjMfy8GA5j&#10;YpIur5+u6/qGM0mh9bPNTX1d6KuJJ/MFjOk1eMvypuExodCnLs09epxqiP5tTNQJAS+ADDYur0lo&#10;89K1LJ0DqROIfsgaKDfHq6xl6r7s0tnAhP0AioyhLqcaZSThYJD1goZJSAkurRcmys4wpY1ZgHUx&#10;4I/AOT9DoYzr34AXRKnsXVrAVjuPv6uexkvLasq/ODDpzhbc+/Zc3rVYQ3NXvJr/SB7sH88F/v0n&#10;778BAAD//wMAUEsDBBQABgAIAAAAIQAtr6fo4AAAAAkBAAAPAAAAZHJzL2Rvd25yZXYueG1sTI/N&#10;TsMwEITvSLyDtUjcqNOW/hCyqapCJQ69EKh6deMljhLbke00gafHPcFxNKOZb7LNqFt2IedraxCm&#10;kwQYmdLK2lQInx/7hzUwH4SRorWGEL7Jwya/vclEKu1g3ulShIrFEuNTgaBC6FLOfalICz+xHZno&#10;fVmnRYjSVVw6McRy3fJZkiy5FrWJC0p0tFNUNkWvEV5+Tn2TvG0Pgw3F/jiqV9q5BvH+btw+Aws0&#10;hr8wXPEjOuSR6Wx7Iz1rER6fljGJMF/ES1d/uloAOyPM1vMV8Dzj/x/kvwAAAP//AwBQSwECLQAU&#10;AAYACAAAACEAtoM4kv4AAADhAQAAEwAAAAAAAAAAAAAAAAAAAAAAW0NvbnRlbnRfVHlwZXNdLnht&#10;bFBLAQItABQABgAIAAAAIQA4/SH/1gAAAJQBAAALAAAAAAAAAAAAAAAAAC8BAABfcmVscy8ucmVs&#10;c1BLAQItABQABgAIAAAAIQDaI5MF6gEAABEEAAAOAAAAAAAAAAAAAAAAAC4CAABkcnMvZTJvRG9j&#10;LnhtbFBLAQItABQABgAIAAAAIQAtr6fo4AAAAAkBAAAPAAAAAAAAAAAAAAAAAEQEAABkcnMvZG93&#10;bnJldi54bWxQSwUGAAAAAAQABADzAAAAUQUAAAAA&#10;" w14:anchorId="5AD4D0F9">
                      <v:stroke joinstyle="miter" endarrow="open"/>
                    </v:shape>
                  </w:pict>
                </mc:Fallback>
              </mc:AlternateContent>
            </w:r>
            <w:r>
              <w:t>Emprunt</w:t>
            </w:r>
          </w:p>
        </w:tc>
        <w:tc>
          <w:tcPr>
            <w:tcW w:w="5451" w:type="dxa"/>
            <w:gridSpan w:val="2"/>
          </w:tcPr>
          <w:p w:rsidR="004B5CC8" w:rsidP="00D82333" w:rsidRDefault="004B5CC8" w14:paraId="2001C5DF" w14:textId="77777777">
            <w:pPr>
              <w:jc w:val="center"/>
              <w:rPr>
                <w:noProof/>
                <w:lang w:eastAsia="fr-FR"/>
              </w:rPr>
            </w:pPr>
            <w:r>
              <w:rPr>
                <w:noProof/>
                <w:lang w:eastAsia="fr-FR"/>
              </w:rPr>
              <mc:AlternateContent>
                <mc:Choice Requires="wps">
                  <w:drawing>
                    <wp:anchor distT="0" distB="0" distL="114300" distR="114300" simplePos="0" relativeHeight="251703296" behindDoc="0" locked="0" layoutInCell="1" allowOverlap="1" wp14:anchorId="3F9C267D" wp14:editId="647D5277">
                      <wp:simplePos x="0" y="0"/>
                      <wp:positionH relativeFrom="column">
                        <wp:posOffset>1537764</wp:posOffset>
                      </wp:positionH>
                      <wp:positionV relativeFrom="paragraph">
                        <wp:posOffset>228377</wp:posOffset>
                      </wp:positionV>
                      <wp:extent cx="89263" cy="1531917"/>
                      <wp:effectExtent l="76200" t="0" r="25400" b="49530"/>
                      <wp:wrapNone/>
                      <wp:docPr id="18" name="Connecteur droit avec flèche 18"/>
                      <wp:cNvGraphicFramePr/>
                      <a:graphic xmlns:a="http://schemas.openxmlformats.org/drawingml/2006/main">
                        <a:graphicData uri="http://schemas.microsoft.com/office/word/2010/wordprocessingShape">
                          <wps:wsp>
                            <wps:cNvCnPr/>
                            <wps:spPr>
                              <a:xfrm flipH="1">
                                <a:off x="0" y="0"/>
                                <a:ext cx="89263" cy="15319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654A3F14">
                    <v:shape id="Connecteur droit avec flèche 18" style="position:absolute;margin-left:121.1pt;margin-top:18pt;width:7.05pt;height:120.6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urO6gEAABUEAAAOAAAAZHJzL2Uyb0RvYy54bWysU0uOEzEQ3SNxB6v3pNMZMcxE6cwiw2eB&#10;IOJzAI+7nLbkn8o1neRG3IOLUXZ3GgQICcTG8qfeq3qvypu7k7NiAEwm+LZqFstKgFehM/7QVp8/&#10;vXp2U4lE0nfSBg9tdYZU3W2fPtkc4xpWoQ+2AxRM4tP6GNuqJ4rruk6qByfTIkTw/KgDOkl8xEPd&#10;oTwyu7P1arm8ro8Bu4hBQUp8ez8+VtvCrzUoeq91AhK2rbg2KiuW9SGv9XYj1weUsTdqKkP+QxVO&#10;Gs9JZ6p7SVI8ovmFyhmFIQVNCxVcHbQ2CooGVtMsf1LzsZcRihY2J8XZpvT/aNW7YY/CdNw77pSX&#10;jnu0C96zcfCIosNgSMgBlND26xfuiuA4Nu0Y05qxO7/H6ZTiHrMDJ42Og018w5zFE1YpTsXy82w5&#10;nEgovry5XV1fVULxS/P8qrltXmT2eqTJdBETvYbgRN60VSKU5tDTVGPAMYUc3iYagRdABlufV5LG&#10;vvSdoHNkdYRG+oOFKU8OqbOasf6yo7OFEf4BNJvDdY5pyljCzqIYJA+UVAo8NTMTR2eYNtbOwGWx&#10;4I/AKT5DoYzs34BnRMkcPM1gZ3zA32Wn06VkPcZfHBh1ZwseQncunS3W8OyVnkz/JA/3j+cC//6b&#10;t98AAAD//wMAUEsDBBQABgAIAAAAIQBmKLrZ4QAAAAoBAAAPAAAAZHJzL2Rvd25yZXYueG1sTI9N&#10;T8MwDIbvSPyHyEjcWEoG3VaaTnysB3ZAYiDEMW1MW2icqsm28u8xJ7jZ8qvHz5uvJ9eLA46h86Th&#10;cpaAQKq97ajR8PpSXixBhGjImt4TavjGAOvi9CQ3mfVHesbDLjaCIRQyo6GNccikDHWLzoSZH5D4&#10;9uFHZyKvYyPtaI4Md71USZJKZzriD60Z8L7F+mu3d0x5LO9Wm8+n9+X2YeveqtI1m5XT+vxsur0B&#10;EXGKf2H41Wd1KNip8nuyQfQa1JVSHNUwT7kTB9R1OgdR8bBYKJBFLv9XKH4AAAD//wMAUEsBAi0A&#10;FAAGAAgAAAAhALaDOJL+AAAA4QEAABMAAAAAAAAAAAAAAAAAAAAAAFtDb250ZW50X1R5cGVzXS54&#10;bWxQSwECLQAUAAYACAAAACEAOP0h/9YAAACUAQAACwAAAAAAAAAAAAAAAAAvAQAAX3JlbHMvLnJl&#10;bHNQSwECLQAUAAYACAAAACEAMPbqzuoBAAAVBAAADgAAAAAAAAAAAAAAAAAuAgAAZHJzL2Uyb0Rv&#10;Yy54bWxQSwECLQAUAAYACAAAACEAZii62eEAAAAKAQAADwAAAAAAAAAAAAAAAABEBAAAZHJzL2Rv&#10;d25yZXYueG1sUEsFBgAAAAAEAAQA8wAAAFIFAAAAAA==&#10;" w14:anchorId="1E0F24B9">
                      <v:stroke joinstyle="miter" endarrow="block"/>
                    </v:shape>
                  </w:pict>
                </mc:Fallback>
              </mc:AlternateContent>
            </w:r>
            <w:r>
              <w:rPr>
                <w:noProof/>
                <w:lang w:eastAsia="fr-FR"/>
              </w:rPr>
              <mc:AlternateContent>
                <mc:Choice Requires="wps">
                  <w:drawing>
                    <wp:anchor distT="0" distB="0" distL="114300" distR="114300" simplePos="0" relativeHeight="251702272" behindDoc="0" locked="0" layoutInCell="1" allowOverlap="1" wp14:anchorId="36D17CE4" wp14:editId="1DB1129E">
                      <wp:simplePos x="0" y="0"/>
                      <wp:positionH relativeFrom="column">
                        <wp:posOffset>154485</wp:posOffset>
                      </wp:positionH>
                      <wp:positionV relativeFrom="paragraph">
                        <wp:posOffset>222439</wp:posOffset>
                      </wp:positionV>
                      <wp:extent cx="1347363" cy="1579047"/>
                      <wp:effectExtent l="38100" t="0" r="24765" b="59690"/>
                      <wp:wrapNone/>
                      <wp:docPr id="17" name="Connecteur droit avec flèche 17"/>
                      <wp:cNvGraphicFramePr/>
                      <a:graphic xmlns:a="http://schemas.openxmlformats.org/drawingml/2006/main">
                        <a:graphicData uri="http://schemas.microsoft.com/office/word/2010/wordprocessingShape">
                          <wps:wsp>
                            <wps:cNvCnPr/>
                            <wps:spPr>
                              <a:xfrm flipH="1">
                                <a:off x="0" y="0"/>
                                <a:ext cx="1347363" cy="15790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35214857">
                    <v:shape id="Connecteur droit avec flèche 17" style="position:absolute;margin-left:12.15pt;margin-top:17.5pt;width:106.1pt;height:124.35pt;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X5u7AEAABcEAAAOAAAAZHJzL2Uyb0RvYy54bWysU0uOEzEQ3SNxB8t70p3JMIEonVlk+CwQ&#10;RAMcwOMupy25batck8+NuAcXo+zuNAiQEIiN5U+9V/Velde3p96JA2CywTdyPqulAK9Da/2+kZ8/&#10;vX72QopEyrfKBQ+NPEOSt5unT9bHuIKr0AXXAgom8Wl1jI3siOKqqpLuoFdpFiJ4fjQBe0V8xH3V&#10;ojoye++qq7q+qY4B24hBQ0p8ezc8yk3hNwY0fTAmAQnXSK6NyoplfchrtVmr1R5V7Kwey1D/UEWv&#10;rOekE9WdIiUe0f5C1VuNIQVDMx36KhhjNRQNrGZe/6TmY6ciFC1sToqTTen/0er3hx0K23LvllJ4&#10;1XOPtsF7Ng4eUbQYLAl1AC2M+/qFuyI4jk07xrRi7NbvcDyluMPswMlgz8E2vmXO4gmrFKdi+Xmy&#10;HE4kNF/OF9fLxc1CCs1v8+fLl/V14a8GokwYMdEbCL3Im0YmQmX3HY1VBhySqMO7RFwKAy+ADHY+&#10;r6Sse+VbQefI+git8nsHWQeH55Aq6xkUlB2dHQzwezBsT660aCmDCVuH4qB4pJTW4Gk+MXF0hhnr&#10;3ASs/wwc4zMUytD+DXhClMzB0wTurQ/4u+x0upRshviLA4PubMFDaM+lt8Uanr7i1fhT8nj/eC7w&#10;7/958w0AAP//AwBQSwMEFAAGAAgAAAAhAP/HY8PhAAAACQEAAA8AAABkcnMvZG93bnJldi54bWxM&#10;j81OwzAQhO9IvIO1SNyoQ0LbNMSp+GkO9IBEixBHJ16SQLyOYrcNb89ygtuOZvTtTL6ebC+OOPrO&#10;kYLrWQQCqXamo0bB6768SkH4oMno3hEq+EYP6+L8LNeZcSd6weMuNIIh5DOtoA1hyKT0dYtW+5kb&#10;kNj7cKPVgeXYSDPqE8NtL+MoWkirO+IPrR7wocX6a3ewTHkq71ebz+f3dPu4tW9VaZvNyip1eTHd&#10;3YIIOIW/MPzW5+pQcKfKHch40SuIbxJOKkjmPIn9OFnMQVR8pMkSZJHL/wuKHwAAAP//AwBQSwEC&#10;LQAUAAYACAAAACEAtoM4kv4AAADhAQAAEwAAAAAAAAAAAAAAAAAAAAAAW0NvbnRlbnRfVHlwZXNd&#10;LnhtbFBLAQItABQABgAIAAAAIQA4/SH/1gAAAJQBAAALAAAAAAAAAAAAAAAAAC8BAABfcmVscy8u&#10;cmVsc1BLAQItABQABgAIAAAAIQDQmX5u7AEAABcEAAAOAAAAAAAAAAAAAAAAAC4CAABkcnMvZTJv&#10;RG9jLnhtbFBLAQItABQABgAIAAAAIQD/x2PD4QAAAAkBAAAPAAAAAAAAAAAAAAAAAEYEAABkcnMv&#10;ZG93bnJldi54bWxQSwUGAAAAAAQABADzAAAAVAUAAAAA&#10;" w14:anchorId="6BC47DB9">
                      <v:stroke joinstyle="miter" endarrow="block"/>
                    </v:shape>
                  </w:pict>
                </mc:Fallback>
              </mc:AlternateContent>
            </w:r>
            <w:r>
              <w:rPr>
                <w:noProof/>
                <w:lang w:eastAsia="fr-FR"/>
              </w:rPr>
              <w:t>Crédit</w:t>
            </w:r>
          </w:p>
        </w:tc>
      </w:tr>
      <w:tr w:rsidR="004B5CC8" w:rsidTr="004B5CC8" w14:paraId="31E39663" w14:textId="77777777">
        <w:tc>
          <w:tcPr>
            <w:tcW w:w="1780" w:type="dxa"/>
            <w:vMerge/>
          </w:tcPr>
          <w:p w:rsidR="004B5CC8" w:rsidP="00D82333" w:rsidRDefault="004B5CC8" w14:paraId="420033DA" w14:textId="77777777">
            <w:pPr>
              <w:jc w:val="both"/>
            </w:pPr>
          </w:p>
        </w:tc>
        <w:tc>
          <w:tcPr>
            <w:tcW w:w="1518" w:type="dxa"/>
          </w:tcPr>
          <w:p w:rsidR="004B5CC8" w:rsidP="00D82333" w:rsidRDefault="004B5CC8" w14:paraId="1CD215A1" w14:textId="77777777">
            <w:pPr>
              <w:jc w:val="both"/>
            </w:pPr>
          </w:p>
          <w:p w:rsidR="004B5CC8" w:rsidP="00D82333" w:rsidRDefault="004B5CC8" w14:paraId="42947663" w14:textId="77777777">
            <w:pPr>
              <w:jc w:val="center"/>
            </w:pPr>
            <w:r>
              <w:t>Marché des capitaux propres à travers une augmentation de K</w:t>
            </w:r>
          </w:p>
        </w:tc>
        <w:tc>
          <w:tcPr>
            <w:tcW w:w="1477" w:type="dxa"/>
          </w:tcPr>
          <w:p w:rsidR="004B5CC8" w:rsidP="00D82333" w:rsidRDefault="004B5CC8" w14:paraId="548E96F2" w14:textId="77777777">
            <w:pPr>
              <w:jc w:val="both"/>
            </w:pPr>
          </w:p>
          <w:p w:rsidR="004B5CC8" w:rsidP="00D82333" w:rsidRDefault="004B5CC8" w14:paraId="7D4199BA" w14:textId="77777777">
            <w:pPr>
              <w:jc w:val="center"/>
            </w:pPr>
            <w:r>
              <w:t>Introduction en bourse</w:t>
            </w:r>
          </w:p>
          <w:p w:rsidR="004B5CC8" w:rsidP="00D82333" w:rsidRDefault="004B5CC8" w14:paraId="58B37047" w14:textId="77777777">
            <w:pPr>
              <w:jc w:val="center"/>
            </w:pPr>
          </w:p>
          <w:p w:rsidRPr="005B4BC9" w:rsidR="004B5CC8" w:rsidP="00D82333" w:rsidRDefault="004B5CC8" w14:paraId="76E7296F" w14:textId="77777777">
            <w:pPr>
              <w:jc w:val="center"/>
              <w:rPr>
                <w:sz w:val="18"/>
                <w:szCs w:val="18"/>
              </w:rPr>
            </w:pPr>
            <w:r w:rsidRPr="005B4BC9">
              <w:rPr>
                <w:sz w:val="18"/>
                <w:szCs w:val="18"/>
              </w:rPr>
              <w:t>il faut aussi prévoir les réductions éventuelles de capital</w:t>
            </w:r>
          </w:p>
        </w:tc>
        <w:tc>
          <w:tcPr>
            <w:tcW w:w="1482" w:type="dxa"/>
            <w:vMerge/>
          </w:tcPr>
          <w:p w:rsidR="004B5CC8" w:rsidP="00D82333" w:rsidRDefault="004B5CC8" w14:paraId="1D2D78C5" w14:textId="77777777">
            <w:pPr>
              <w:jc w:val="both"/>
            </w:pPr>
          </w:p>
        </w:tc>
        <w:tc>
          <w:tcPr>
            <w:tcW w:w="1419" w:type="dxa"/>
          </w:tcPr>
          <w:p w:rsidR="004B5CC8" w:rsidP="00D82333" w:rsidRDefault="004B5CC8" w14:paraId="747ED157" w14:textId="77777777">
            <w:pPr>
              <w:jc w:val="both"/>
            </w:pPr>
          </w:p>
          <w:p w:rsidR="004B5CC8" w:rsidP="00D82333" w:rsidRDefault="004B5CC8" w14:paraId="4031E427" w14:textId="77777777">
            <w:pPr>
              <w:jc w:val="center"/>
            </w:pPr>
            <w:r>
              <w:t>Classique (bancaire)</w:t>
            </w:r>
          </w:p>
        </w:tc>
        <w:tc>
          <w:tcPr>
            <w:tcW w:w="1433" w:type="dxa"/>
          </w:tcPr>
          <w:p w:rsidR="004B5CC8" w:rsidP="00D82333" w:rsidRDefault="004B5CC8" w14:paraId="550A7539" w14:textId="77777777">
            <w:pPr>
              <w:jc w:val="both"/>
            </w:pPr>
          </w:p>
          <w:p w:rsidR="004B5CC8" w:rsidP="00D82333" w:rsidRDefault="004B5CC8" w14:paraId="0D3FE95F" w14:textId="77777777">
            <w:pPr>
              <w:jc w:val="both"/>
            </w:pPr>
            <w:r>
              <w:t>obligataire</w:t>
            </w:r>
          </w:p>
        </w:tc>
        <w:tc>
          <w:tcPr>
            <w:tcW w:w="1455" w:type="dxa"/>
          </w:tcPr>
          <w:p w:rsidR="004B5CC8" w:rsidP="00D82333" w:rsidRDefault="004B5CC8" w14:paraId="67E896EF" w14:textId="77777777">
            <w:pPr>
              <w:jc w:val="both"/>
            </w:pPr>
          </w:p>
          <w:p w:rsidR="004B5CC8" w:rsidP="00D82333" w:rsidRDefault="004B5CC8" w14:paraId="60F33C38" w14:textId="77777777">
            <w:pPr>
              <w:jc w:val="both"/>
            </w:pPr>
            <w:r>
              <w:rPr>
                <w:noProof/>
                <w:lang w:eastAsia="fr-FR"/>
              </w:rPr>
              <mc:AlternateContent>
                <mc:Choice Requires="wps">
                  <w:drawing>
                    <wp:anchor distT="0" distB="0" distL="114300" distR="114300" simplePos="0" relativeHeight="251698176" behindDoc="0" locked="0" layoutInCell="1" allowOverlap="1" wp14:anchorId="2D23FE6F" wp14:editId="58E4A34B">
                      <wp:simplePos x="0" y="0"/>
                      <wp:positionH relativeFrom="column">
                        <wp:posOffset>334530</wp:posOffset>
                      </wp:positionH>
                      <wp:positionV relativeFrom="paragraph">
                        <wp:posOffset>589082</wp:posOffset>
                      </wp:positionV>
                      <wp:extent cx="5937" cy="374073"/>
                      <wp:effectExtent l="76200" t="0" r="89535" b="64135"/>
                      <wp:wrapNone/>
                      <wp:docPr id="13" name="Connecteur droit avec flèche 13"/>
                      <wp:cNvGraphicFramePr/>
                      <a:graphic xmlns:a="http://schemas.openxmlformats.org/drawingml/2006/main">
                        <a:graphicData uri="http://schemas.microsoft.com/office/word/2010/wordprocessingShape">
                          <wps:wsp>
                            <wps:cNvCnPr/>
                            <wps:spPr>
                              <a:xfrm flipH="1">
                                <a:off x="0" y="0"/>
                                <a:ext cx="5937" cy="3740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18C24629">
                    <v:shape id="Connecteur droit avec flèche 13" style="position:absolute;margin-left:26.35pt;margin-top:46.4pt;width:.45pt;height:29.45pt;flip:x;z-index:251698176;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lK6QEAABMEAAAOAAAAZHJzL2Uyb0RvYy54bWysU0uOEzEQ3SNxB8t70p0JMBClM4sMnwWC&#10;aIADeNzltCX/VK7J50bcg4tRdicNAoQEYmP5U+9VvVfl1c3RO7EHzDaGTs5nrRQQdOxt2HXy86fX&#10;T15IkUmFXrkYoJMnyPJm/fjR6pCWcBWH6HpAwSQhLw+pkwNRWjZN1gN4lWcxQeBHE9Er4iPumh7V&#10;gdm9a67a9nlziNgnjBpy5tvb8VGuK78xoOmDMRlIuE5ybVRXrOt9WZv1Si13qNJg9bkM9Q9VeGUD&#10;J52obhUp8YD2FypvNcYcDc109E00xmqoGljNvP1JzcdBJaha2JycJpvy/6PV7/dbFLbn3i2kCMpz&#10;jzYxBDYOHlD0GC0JtQctjPv6hbsiOI5NO6S8ZOwmbPF8ymmLxYGjQc/BNr1lzuoJqxTHavlpshyO&#10;JDRfPnu5uJZC88Pi+ml7XbmbkaSQJcz0BqIXZdPJTKjsbqBzhRHHBGr/LhOXwcALoIBdKCsp616F&#10;XtApsTZCq8LOQdHA4SWkKVrG6uuOTg5G+B0YtoarHNPUoYSNQ7FXPE5Kawg0n5g4usCMdW4CttWA&#10;PwLP8QUKdWD/BjwhauYYaAJ7GyL+LjsdLyWbMf7iwKi7WHAf+1Pta7WGJ696df4lZbR/PFf497+8&#10;/gYAAP//AwBQSwMEFAAGAAgAAAAhAFxGlATgAAAACAEAAA8AAABkcnMvZG93bnJldi54bWxMj8tO&#10;wzAQRfdI/IM1SOyo06C0TYhT8WgWdIFEqSqWTjwkgXgcxW4b/p5hBcvRvTpzbr6ebC9OOPrOkYL5&#10;LAKBVDvTUaNg/1berED4oMno3hEq+EYP6+LyIteZcWd6xdMuNIIh5DOtoA1hyKT0dYtW+5kbkDj7&#10;cKPVgc+xkWbUZ4bbXsZRtJBWd8QfWj3gY4v11+5omfJcPqSbz5f31fZpaw9VaZtNapW6vpru70AE&#10;nMJfGX71WR0KdqrckYwXvYIkXnJTQRrzAs6T2wWIinvJfAmyyOX/AcUPAAAA//8DAFBLAQItABQA&#10;BgAIAAAAIQC2gziS/gAAAOEBAAATAAAAAAAAAAAAAAAAAAAAAABbQ29udGVudF9UeXBlc10ueG1s&#10;UEsBAi0AFAAGAAgAAAAhADj9If/WAAAAlAEAAAsAAAAAAAAAAAAAAAAALwEAAF9yZWxzLy5yZWxz&#10;UEsBAi0AFAAGAAgAAAAhAHp76UrpAQAAEwQAAA4AAAAAAAAAAAAAAAAALgIAAGRycy9lMm9Eb2Mu&#10;eG1sUEsBAi0AFAAGAAgAAAAhAFxGlATgAAAACAEAAA8AAAAAAAAAAAAAAAAAQwQAAGRycy9kb3du&#10;cmV2LnhtbFBLBQYAAAAABAAEAPMAAABQBQAAAAA=&#10;" w14:anchorId="09E90C68">
                      <v:stroke joinstyle="miter" endarrow="block"/>
                    </v:shape>
                  </w:pict>
                </mc:Fallback>
              </mc:AlternateContent>
            </w:r>
            <w:r>
              <w:t>Sans mobilisation de créances</w:t>
            </w:r>
          </w:p>
          <w:p w:rsidR="004B5CC8" w:rsidP="00D82333" w:rsidRDefault="004B5CC8" w14:paraId="6E5A11AC" w14:textId="77777777">
            <w:pPr>
              <w:jc w:val="both"/>
            </w:pPr>
          </w:p>
          <w:p w:rsidR="004B5CC8" w:rsidP="00D82333" w:rsidRDefault="004B5CC8" w14:paraId="1064F1D1" w14:textId="77777777">
            <w:pPr>
              <w:jc w:val="both"/>
            </w:pPr>
            <w:r>
              <w:t>Crédit-bail</w:t>
            </w:r>
          </w:p>
        </w:tc>
        <w:tc>
          <w:tcPr>
            <w:tcW w:w="3996" w:type="dxa"/>
          </w:tcPr>
          <w:p w:rsidR="004B5CC8" w:rsidP="00D82333" w:rsidRDefault="004B5CC8" w14:paraId="0B9D9BFF" w14:textId="77777777">
            <w:pPr>
              <w:jc w:val="both"/>
            </w:pPr>
          </w:p>
          <w:p w:rsidR="004B5CC8" w:rsidP="00D82333" w:rsidRDefault="004B5CC8" w14:paraId="38763A89" w14:textId="77777777">
            <w:pPr>
              <w:jc w:val="both"/>
            </w:pPr>
            <w:r>
              <w:rPr>
                <w:noProof/>
                <w:lang w:eastAsia="fr-FR"/>
              </w:rPr>
              <mc:AlternateContent>
                <mc:Choice Requires="wps">
                  <w:drawing>
                    <wp:anchor distT="0" distB="0" distL="114300" distR="114300" simplePos="0" relativeHeight="251701248" behindDoc="0" locked="0" layoutInCell="1" allowOverlap="1" wp14:anchorId="56594C36" wp14:editId="3ACD96E6">
                      <wp:simplePos x="0" y="0"/>
                      <wp:positionH relativeFrom="column">
                        <wp:posOffset>705864</wp:posOffset>
                      </wp:positionH>
                      <wp:positionV relativeFrom="paragraph">
                        <wp:posOffset>215009</wp:posOffset>
                      </wp:positionV>
                      <wp:extent cx="1335974" cy="605155"/>
                      <wp:effectExtent l="0" t="0" r="93345" b="61595"/>
                      <wp:wrapNone/>
                      <wp:docPr id="16" name="Connecteur droit avec flèche 16"/>
                      <wp:cNvGraphicFramePr/>
                      <a:graphic xmlns:a="http://schemas.openxmlformats.org/drawingml/2006/main">
                        <a:graphicData uri="http://schemas.microsoft.com/office/word/2010/wordprocessingShape">
                          <wps:wsp>
                            <wps:cNvCnPr/>
                            <wps:spPr>
                              <a:xfrm>
                                <a:off x="0" y="0"/>
                                <a:ext cx="1335974" cy="6051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3B391805">
                    <v:shape id="Connecteur droit avec flèche 16" style="position:absolute;margin-left:55.6pt;margin-top:16.95pt;width:105.2pt;height:47.65pt;z-index:251701248;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kw85AEAAAwEAAAOAAAAZHJzL2Uyb0RvYy54bWysU0uO1DAQ3SNxB8t7OskM3UCr07PoATYI&#10;RnwO4HHKHUuObZVr+nMj7sHFKDvpDAIkBGLjxHa9V/VelTc3p8GJA2CywbeyWdRSgNehs37fyi+f&#10;3zx7KUUi5TvlgodWniHJm+3TJ5tjXMNV6IPrAAWT+LQ+xlb2RHFdVUn3MKi0CBE8X5qAgyLe4r7q&#10;UB2ZfXDVVV2vqmPALmLQkBKf3o6Xclv4jQFNH4xJQMK1kmujsmJZ7/NabTdqvUcVe6unMtQ/VDEo&#10;6znpTHWrSIkHtL9QDVZjSMHQQoehCsZYDUUDq2nqn9R86lWEooXNSXG2Kf0/Wv3+cIfCdty7lRRe&#10;DdyjXfCejYMHFB0GS0IdQAvjvn3lrgiOY9OOMa0Zu/N3OO1SvMPswMngkL+sTZyK0efZaDiR0HzY&#10;XF8vX714LoXmu1W9bJbLTFo9oiMmegthEPmnlYlQ2X1PU2kBm+K2OrxLNAIvgJza+bySsu617wSd&#10;I4sitMrvHUx5ckiVRYxllz86OxjhH8GwJ7nQkqZMI+wcioPiOVJag6dmZuLoDDPWuRlY/xk4xWco&#10;lEn9G/CMKJmDpxk8WB/wd9npdCnZjPEXB0bd2YL70J1LQ4s1PHKlJ9PzyDP9477AHx/x9jsAAAD/&#10;/wMAUEsDBBQABgAIAAAAIQBAVkgn3QAAAAoBAAAPAAAAZHJzL2Rvd25yZXYueG1sTI/BTsMwEETv&#10;SP0Haytxo04cqSIhToWQ6BFE6QFubuzaUeN1FLtJ4OtZTnAczdPs23q3+J5NZoxdQAn5JgNmsA26&#10;Qyvh+P58dw8sJoVa9QGNhC8TYdesbmpV6TDjm5kOyTIawVgpCS6loeI8ts54FTdhMEjdOYxeJYqj&#10;5XpUM437noss23KvOqQLTg3myZn2crh6Ca/2Y/IC9x0/l5/fe/uiL25OUt6ul8cHYMks6Q+GX31S&#10;h4acTuGKOrKecp4LQiUURQmMgELkW2AnakQpgDc1//9C8wMAAP//AwBQSwECLQAUAAYACAAAACEA&#10;toM4kv4AAADhAQAAEwAAAAAAAAAAAAAAAAAAAAAAW0NvbnRlbnRfVHlwZXNdLnhtbFBLAQItABQA&#10;BgAIAAAAIQA4/SH/1gAAAJQBAAALAAAAAAAAAAAAAAAAAC8BAABfcmVscy8ucmVsc1BLAQItABQA&#10;BgAIAAAAIQBIhkw85AEAAAwEAAAOAAAAAAAAAAAAAAAAAC4CAABkcnMvZTJvRG9jLnhtbFBLAQIt&#10;ABQABgAIAAAAIQBAVkgn3QAAAAoBAAAPAAAAAAAAAAAAAAAAAD4EAABkcnMvZG93bnJldi54bWxQ&#10;SwUGAAAAAAQABADzAAAASAUAAAAA&#10;" w14:anchorId="6C5E63B3">
                      <v:stroke joinstyle="miter" endarrow="block"/>
                    </v:shape>
                  </w:pict>
                </mc:Fallback>
              </mc:AlternateContent>
            </w:r>
            <w:r>
              <w:rPr>
                <w:noProof/>
                <w:lang w:eastAsia="fr-FR"/>
              </w:rPr>
              <mc:AlternateContent>
                <mc:Choice Requires="wps">
                  <w:drawing>
                    <wp:anchor distT="0" distB="0" distL="114300" distR="114300" simplePos="0" relativeHeight="251700224" behindDoc="0" locked="0" layoutInCell="1" allowOverlap="1" wp14:anchorId="7C22C2E1" wp14:editId="5C9B1CF6">
                      <wp:simplePos x="0" y="0"/>
                      <wp:positionH relativeFrom="column">
                        <wp:posOffset>652425</wp:posOffset>
                      </wp:positionH>
                      <wp:positionV relativeFrom="paragraph">
                        <wp:posOffset>215009</wp:posOffset>
                      </wp:positionV>
                      <wp:extent cx="445325" cy="605642"/>
                      <wp:effectExtent l="0" t="0" r="69215" b="61595"/>
                      <wp:wrapNone/>
                      <wp:docPr id="15" name="Connecteur droit avec flèche 15"/>
                      <wp:cNvGraphicFramePr/>
                      <a:graphic xmlns:a="http://schemas.openxmlformats.org/drawingml/2006/main">
                        <a:graphicData uri="http://schemas.microsoft.com/office/word/2010/wordprocessingShape">
                          <wps:wsp>
                            <wps:cNvCnPr/>
                            <wps:spPr>
                              <a:xfrm>
                                <a:off x="0" y="0"/>
                                <a:ext cx="445325" cy="6056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49AD8A5E">
                    <v:shape id="Connecteur droit avec flèche 15" style="position:absolute;margin-left:51.35pt;margin-top:16.95pt;width:35.05pt;height:47.7pt;z-index:251700224;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JOi4wEAAAsEAAAOAAAAZHJzL2Uyb0RvYy54bWysU8uu0zAQ3SPxD1b2NGlpK1Q1vYteYIOg&#10;4vEBvs64seSXxnP7+CP+gx9j7KS5CBASiI0T23POnDkz3t5dnBUnwGSCb6v5rKkEeBU6449t9eXz&#10;mxevKpFI+k7a4KGtrpCqu93zZ9tz3MAi9MF2gIJJfNqcY1v1RHFT10n14GSahQieL3VAJ4m3eKw7&#10;lGdmd7ZeNM26PgfsIgYFKfHp/XBZ7Qq/1qDog9YJSNi2Ym1UVizrQ17r3VZujihjb9QoQ/6DCieN&#10;56QT1b0kKR7R/ELljMKQgqaZCq4OWhsFpQauZt78VM2nXkYotbA5KU42pf9Hq96fDihMx71bVcJL&#10;xz3aB+/ZOHhE0WEwJOQJlND221fuiuA4Nu0c04axe3/AcZfiAbMDF40uf7k2cSlGXyej4UJC8eFy&#10;uXq54HyKr9bNar1cZM76CRwx0VsITuSftkqE0hx7GpUFnBez5eldogF4A+TM1ueVpLGvfSfoGrkm&#10;QiP90cKYJ4fUuYZBdfmjq4UB/hE0W8I6hzRlGGFvUZwkj5FUCjzNJyaOzjBtrJ2ATdH3R+AYn6FQ&#10;BvVvwBOiZA6eJrAzPuDvstPlJlkP8TcHhrqzBQ+hu5Z+Fmt44kpPxteRR/rHfYE/veHddwAAAP//&#10;AwBQSwMEFAAGAAgAAAAhADfB4yTdAAAACgEAAA8AAABkcnMvZG93bnJldi54bWxMjz1PwzAQhnck&#10;/oN1SGzUwZEoCXEqhERHEIUBNje+xlHjcxS7SeDXc51gu1f36P2oNovvxYRj7AJpuF1lIJCaYDtq&#10;NXy8P9/cg4jJkDV9INTwjRE29eVFZUobZnrDaZdawSYUS6PBpTSUUsbGoTdxFQYk/h3C6E1iObbS&#10;jmZmc99LlWV30puOOMGZAZ8cNsfdyWt4bT8nr2jbyUPx9bNtX+zRzUnr66vl8QFEwiX9wXCuz9Wh&#10;5k77cCIbRc86U2tGNeR5AeIMrBVv2fOhihxkXcn/E+pfAAAA//8DAFBLAQItABQABgAIAAAAIQC2&#10;gziS/gAAAOEBAAATAAAAAAAAAAAAAAAAAAAAAABbQ29udGVudF9UeXBlc10ueG1sUEsBAi0AFAAG&#10;AAgAAAAhADj9If/WAAAAlAEAAAsAAAAAAAAAAAAAAAAALwEAAF9yZWxzLy5yZWxzUEsBAi0AFAAG&#10;AAgAAAAhAK3Uk6LjAQAACwQAAA4AAAAAAAAAAAAAAAAALgIAAGRycy9lMm9Eb2MueG1sUEsBAi0A&#10;FAAGAAgAAAAhADfB4yTdAAAACgEAAA8AAAAAAAAAAAAAAAAAPQQAAGRycy9kb3ducmV2LnhtbFBL&#10;BQYAAAAABAAEAPMAAABHBQAAAAA=&#10;" w14:anchorId="7E1DC363">
                      <v:stroke joinstyle="miter" endarrow="block"/>
                    </v:shape>
                  </w:pict>
                </mc:Fallback>
              </mc:AlternateContent>
            </w:r>
            <w:r>
              <w:rPr>
                <w:noProof/>
                <w:lang w:eastAsia="fr-FR"/>
              </w:rPr>
              <mc:AlternateContent>
                <mc:Choice Requires="wps">
                  <w:drawing>
                    <wp:anchor distT="0" distB="0" distL="114300" distR="114300" simplePos="0" relativeHeight="251699200" behindDoc="0" locked="0" layoutInCell="1" allowOverlap="1" wp14:anchorId="45B2E082" wp14:editId="7A5BBE94">
                      <wp:simplePos x="0" y="0"/>
                      <wp:positionH relativeFrom="column">
                        <wp:posOffset>52721</wp:posOffset>
                      </wp:positionH>
                      <wp:positionV relativeFrom="paragraph">
                        <wp:posOffset>215009</wp:posOffset>
                      </wp:positionV>
                      <wp:extent cx="564078" cy="570016"/>
                      <wp:effectExtent l="38100" t="0" r="26670" b="59055"/>
                      <wp:wrapNone/>
                      <wp:docPr id="14" name="Connecteur droit avec flèche 14"/>
                      <wp:cNvGraphicFramePr/>
                      <a:graphic xmlns:a="http://schemas.openxmlformats.org/drawingml/2006/main">
                        <a:graphicData uri="http://schemas.microsoft.com/office/word/2010/wordprocessingShape">
                          <wps:wsp>
                            <wps:cNvCnPr/>
                            <wps:spPr>
                              <a:xfrm flipH="1">
                                <a:off x="0" y="0"/>
                                <a:ext cx="564078" cy="5700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51AE1361">
                    <v:shape id="Connecteur droit avec flèche 14" style="position:absolute;margin-left:4.15pt;margin-top:16.95pt;width:44.4pt;height:44.9pt;flip:x;z-index:251699200;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P8u6gEAABUEAAAOAAAAZHJzL2Uyb0RvYy54bWysU0uOEzEQ3SNxB8t70p3RTAZF6cwiw2eB&#10;IGLgAB53OW3JbVvlmnRyI+7BxSi7Ow0ChARiY/lT71W9V+XN3al34giYbPCNXC5qKcDr0Fp/aOTn&#10;T69fvJQikfKtcsFDI8+Q5N32+bPNENdwFbrgWkDBJD6th9jIjiiuqyrpDnqVFiGC50cTsFfERzxU&#10;LaqB2XtXXdX1qhoCthGDhpT49n58lNvCbwxo+mBMAhKukVwblRXL+pjXartR6wOq2Fk9laH+oYpe&#10;Wc9JZ6p7RUo8of2FqrcaQwqGFjr0VTDGaigaWM2y/knNQ6ciFC1sToqzTen/0er3xz0K23LvrqXw&#10;quce7YL3bBw8oWgxWBLqCFoY9/ULd0VwHJs2xLRm7M7vcTqluMfswMlgz8E2vmXO4gmrFKdi+Xm2&#10;HE4kNF/erK7rW54RzU83t3W9XGX2aqTJdBETvYHQi7xpZCJU9tDRVGPAMYU6vks0Ai+ADHY+r6Ss&#10;e+VbQefI6git8gcHU54cUmU1Y/1lR2cHI/wjGDaH6xzTlLGEnUNxVDxQSmvwtJyZODrDjHVuBtbF&#10;gj8Cp/gMhTKyfwOeESVz8DSDe+sD/i47nS4lmzH+4sCoO1vwGNpz6Wyxhmev9GT6J3m4fzwX+Pff&#10;vP0GAAD//wMAUEsDBBQABgAIAAAAIQCm1NB43QAAAAcBAAAPAAAAZHJzL2Rvd25yZXYueG1sTI5P&#10;T4NAEEfvJv0OmzHxZpeWxAKyNP4pB3swsRrjcWFHoLKzhN22+O07nupx8nt58/L1ZHtxxNF3jhQs&#10;5hEIpNqZjhoFH+/lbQLCB01G945QwS96WBezq1xnxp3oDY+70AiWkM+0gjaEIZPS1y1a7eduQOLt&#10;241WBz7HRppRn1hue7mMojtpdUf8odUDPrVY/+wOli0v5WO62b9+Jdvnrf2sSttsUqvUzfX0cA8i&#10;4BQuMPzlczoU3FS5AxkvegVJzKCCOE5B8JyuFiAqxpbxCmSRy//9xRkAAP//AwBQSwECLQAUAAYA&#10;CAAAACEAtoM4kv4AAADhAQAAEwAAAAAAAAAAAAAAAAAAAAAAW0NvbnRlbnRfVHlwZXNdLnhtbFBL&#10;AQItABQABgAIAAAAIQA4/SH/1gAAAJQBAAALAAAAAAAAAAAAAAAAAC8BAABfcmVscy8ucmVsc1BL&#10;AQItABQABgAIAAAAIQCA8P8u6gEAABUEAAAOAAAAAAAAAAAAAAAAAC4CAABkcnMvZTJvRG9jLnht&#10;bFBLAQItABQABgAIAAAAIQCm1NB43QAAAAcBAAAPAAAAAAAAAAAAAAAAAEQEAABkcnMvZG93bnJl&#10;di54bWxQSwUGAAAAAAQABADzAAAATgUAAAAA&#10;" w14:anchorId="15844781">
                      <v:stroke joinstyle="miter" endarrow="block"/>
                    </v:shape>
                  </w:pict>
                </mc:Fallback>
              </mc:AlternateContent>
            </w:r>
            <w:r>
              <w:t>Avec mobilisation de créances</w:t>
            </w:r>
          </w:p>
          <w:p w:rsidR="004B5CC8" w:rsidP="00D82333" w:rsidRDefault="004B5CC8" w14:paraId="2AB07CC0" w14:textId="77777777">
            <w:pPr>
              <w:jc w:val="both"/>
            </w:pPr>
          </w:p>
          <w:p w:rsidR="004B5CC8" w:rsidP="00D82333" w:rsidRDefault="004B5CC8" w14:paraId="4FAEA991" w14:textId="77777777">
            <w:pPr>
              <w:jc w:val="both"/>
            </w:pPr>
          </w:p>
          <w:p w:rsidR="004B5CC8" w:rsidP="004B5CC8" w:rsidRDefault="004B5CC8" w14:paraId="7AABF504" w14:textId="77777777">
            <w:pPr>
              <w:tabs>
                <w:tab w:val="left" w:pos="1255"/>
              </w:tabs>
              <w:jc w:val="both"/>
            </w:pPr>
            <w:r>
              <w:t>Escompte</w:t>
            </w:r>
            <w:r>
              <w:tab/>
            </w:r>
            <w:r>
              <w:t>Affacturage</w:t>
            </w:r>
            <w:r>
              <w:tab/>
            </w:r>
            <w:r>
              <w:t>Dailly</w:t>
            </w:r>
          </w:p>
        </w:tc>
      </w:tr>
    </w:tbl>
    <w:p w:rsidR="00D82333" w:rsidP="00D82333" w:rsidRDefault="00D82333" w14:paraId="030D183B" w14:textId="77777777">
      <w:pPr>
        <w:spacing w:after="0" w:line="240" w:lineRule="auto"/>
        <w:jc w:val="both"/>
      </w:pPr>
    </w:p>
    <w:p w:rsidR="004B5CC8" w:rsidP="00D82333" w:rsidRDefault="004B5CC8" w14:paraId="28672EC1" w14:textId="77777777">
      <w:pPr>
        <w:spacing w:after="0" w:line="240" w:lineRule="auto"/>
        <w:jc w:val="both"/>
      </w:pPr>
    </w:p>
    <w:p w:rsidR="004B5CC8" w:rsidP="00D82333" w:rsidRDefault="004B5CC8" w14:paraId="1979791C" w14:textId="77777777">
      <w:pPr>
        <w:spacing w:after="0" w:line="240" w:lineRule="auto"/>
        <w:jc w:val="both"/>
        <w:sectPr w:rsidR="004B5CC8" w:rsidSect="004B5CC8">
          <w:footerReference w:type="default" r:id="rId11"/>
          <w:pgSz w:w="16838" w:h="11906" w:orient="landscape"/>
          <w:pgMar w:top="851" w:right="1134" w:bottom="851" w:left="1134" w:header="709" w:footer="709" w:gutter="0"/>
          <w:cols w:space="708"/>
          <w:docGrid w:linePitch="360"/>
        </w:sectPr>
      </w:pPr>
    </w:p>
    <w:p w:rsidR="004B5CC8" w:rsidP="00D82333" w:rsidRDefault="004B5CC8" w14:paraId="6427ED3A" w14:textId="77777777">
      <w:pPr>
        <w:spacing w:after="0" w:line="240" w:lineRule="auto"/>
        <w:jc w:val="both"/>
      </w:pPr>
    </w:p>
    <w:p w:rsidR="00D82333" w:rsidP="00D82333" w:rsidRDefault="00D82333" w14:paraId="6AC4C3E7" w14:textId="77777777">
      <w:pPr>
        <w:spacing w:after="0" w:line="240" w:lineRule="auto"/>
        <w:jc w:val="both"/>
      </w:pPr>
      <w:r>
        <w:t xml:space="preserve">Les </w:t>
      </w:r>
      <w:r w:rsidRPr="00AE0BAE">
        <w:rPr>
          <w:b/>
        </w:rPr>
        <w:t>choix</w:t>
      </w:r>
      <w:r>
        <w:t xml:space="preserve"> de </w:t>
      </w:r>
      <w:r w:rsidRPr="00AE0BAE">
        <w:rPr>
          <w:b/>
        </w:rPr>
        <w:t>financement</w:t>
      </w:r>
      <w:r>
        <w:t xml:space="preserve"> ont des </w:t>
      </w:r>
      <w:r w:rsidRPr="00AE0BAE">
        <w:rPr>
          <w:b/>
        </w:rPr>
        <w:t>impacts</w:t>
      </w:r>
      <w:r>
        <w:t xml:space="preserve"> essentiels sur la </w:t>
      </w:r>
      <w:r w:rsidRPr="00AE0BAE">
        <w:rPr>
          <w:b/>
        </w:rPr>
        <w:t>structure financière</w:t>
      </w:r>
      <w:r>
        <w:t xml:space="preserve"> de I' entreprise et par voie de conséquence sur le </w:t>
      </w:r>
      <w:r w:rsidRPr="00AE0BAE">
        <w:rPr>
          <w:b/>
        </w:rPr>
        <w:t>comportement des actionnaires</w:t>
      </w:r>
      <w:r>
        <w:t>. L'endettement n'est-il pas trop élevé ? Le capital social n'est-il pas trop dilué ? En fonction des réponses à ces questions, il est possible de procéder à des refinancements de l’entreprise par des capitaux propres ou par des rachats d’actions pour les annuler.</w:t>
      </w:r>
    </w:p>
    <w:p w:rsidR="00D82333" w:rsidP="00D82333" w:rsidRDefault="00D82333" w14:paraId="199C5C19" w14:textId="77777777">
      <w:pPr>
        <w:spacing w:after="0" w:line="240" w:lineRule="auto"/>
        <w:jc w:val="both"/>
      </w:pPr>
    </w:p>
    <w:p w:rsidR="00D82333" w:rsidP="00D82333" w:rsidRDefault="00D82333" w14:paraId="1E85E335" w14:textId="77777777">
      <w:pPr>
        <w:spacing w:after="0" w:line="240" w:lineRule="auto"/>
        <w:jc w:val="both"/>
      </w:pPr>
      <w:r>
        <w:t>Les fonds propres représentent les capitaux propres (KS, Réserves, RAN et le Résultat). Les titres représentant les fonds propres sont les actions ordinaires et les actions de préférence.</w:t>
      </w:r>
    </w:p>
    <w:p w:rsidR="00D82333" w:rsidP="00D82333" w:rsidRDefault="00D82333" w14:paraId="116A1D9B" w14:textId="77777777">
      <w:pPr>
        <w:spacing w:after="0" w:line="240" w:lineRule="auto"/>
        <w:jc w:val="both"/>
      </w:pPr>
    </w:p>
    <w:p w:rsidR="00D82333" w:rsidP="00A422AC" w:rsidRDefault="00D82333" w14:paraId="2EFE8360" w14:textId="77777777">
      <w:pPr>
        <w:pStyle w:val="Paragraphedeliste"/>
        <w:numPr>
          <w:ilvl w:val="0"/>
          <w:numId w:val="77"/>
        </w:numPr>
        <w:spacing w:after="0" w:line="240" w:lineRule="auto"/>
        <w:jc w:val="both"/>
      </w:pPr>
      <w:r w:rsidRPr="00D331DB">
        <w:rPr>
          <w:b/>
        </w:rPr>
        <w:t>Les actions ordinaires</w:t>
      </w:r>
      <w:r>
        <w:t> sont des titres émis par des PM de droit public ou privé transmissibles par inscription en compte.  Selon l’article L228-1 du code de commerce : « </w:t>
      </w:r>
      <w:r w:rsidRPr="00DF2886">
        <w:rPr>
          <w:i/>
        </w:rPr>
        <w:t xml:space="preserve">les VM quel que soit leur forme, doivent être </w:t>
      </w:r>
      <w:r w:rsidRPr="00D331DB">
        <w:rPr>
          <w:i/>
          <w:u w:val="single"/>
        </w:rPr>
        <w:t>inscrites en compte</w:t>
      </w:r>
      <w:r w:rsidRPr="00DF2886">
        <w:rPr>
          <w:i/>
        </w:rPr>
        <w:t xml:space="preserve"> ou </w:t>
      </w:r>
      <w:r>
        <w:rPr>
          <w:i/>
        </w:rPr>
        <w:t>dans</w:t>
      </w:r>
      <w:r w:rsidRPr="00DF2886">
        <w:rPr>
          <w:i/>
        </w:rPr>
        <w:t xml:space="preserve"> un dispositif d’enregistrement électronique partagé au nom de leur propriétai</w:t>
      </w:r>
      <w:r>
        <w:rPr>
          <w:i/>
        </w:rPr>
        <w:t xml:space="preserve">re </w:t>
      </w:r>
      <w:r>
        <w:t xml:space="preserve">[…] » c’est la raison pour laquelle le </w:t>
      </w:r>
      <w:r w:rsidRPr="00D331DB">
        <w:rPr>
          <w:u w:val="single"/>
        </w:rPr>
        <w:t>registre des mouvements de titres</w:t>
      </w:r>
      <w:r>
        <w:t xml:space="preserve"> est un document qui retrace chronologiquement l’ensemble des opérations portant sur des titres d’une société depuis son immatriculation.  Il peut s’agir d’un apport, d’une cession, d’une donation ou encore d’un nantissement ou d’un démembrement. Certains y inscrivent également les créations d’actions nouvelles lors des augmentations de K ou à contrario l’annulation d’actions dans le cadre d’une réduction de K.</w:t>
      </w:r>
    </w:p>
    <w:p w:rsidR="00D82333" w:rsidP="00D82333" w:rsidRDefault="00D82333" w14:paraId="7502B8F6" w14:textId="77777777">
      <w:pPr>
        <w:pStyle w:val="Paragraphedeliste"/>
        <w:spacing w:after="0" w:line="240" w:lineRule="auto"/>
        <w:jc w:val="both"/>
        <w:rPr>
          <w:b/>
        </w:rPr>
      </w:pPr>
    </w:p>
    <w:p w:rsidRPr="00120253" w:rsidR="00D82333" w:rsidP="00D82333" w:rsidRDefault="00D82333" w14:paraId="047EB353" w14:textId="77777777">
      <w:pPr>
        <w:pStyle w:val="NormalWeb"/>
        <w:shd w:val="clear" w:color="auto" w:fill="FFFFFF"/>
        <w:spacing w:before="0" w:beforeAutospacing="0" w:after="300" w:afterAutospacing="0"/>
        <w:jc w:val="both"/>
        <w:rPr>
          <w:rFonts w:asciiTheme="minorHAnsi" w:hAnsiTheme="minorHAnsi" w:cstheme="minorHAnsi"/>
          <w:sz w:val="22"/>
          <w:szCs w:val="22"/>
        </w:rPr>
      </w:pPr>
      <w:r w:rsidRPr="000F7409">
        <w:rPr>
          <w:rFonts w:asciiTheme="minorHAnsi" w:hAnsiTheme="minorHAnsi" w:cstheme="minorHAnsi"/>
          <w:sz w:val="22"/>
          <w:szCs w:val="22"/>
        </w:rPr>
        <w:t>I</w:t>
      </w:r>
      <w:r w:rsidRPr="00120253">
        <w:rPr>
          <w:rFonts w:asciiTheme="minorHAnsi" w:hAnsiTheme="minorHAnsi" w:cstheme="minorHAnsi"/>
          <w:sz w:val="22"/>
          <w:szCs w:val="22"/>
        </w:rPr>
        <w:t>n fine, il permet de visualiser toutes les modifications de K de la société et il atteste que la propriété des titres par les associés, ce qui leur rend indispensable au bon fonctionnement de la société.  En effet, l’inscription des mouvements de titres est une condition impérative pour la finalisation du transfert de propriété des actions ordinaires</w:t>
      </w:r>
      <w:r>
        <w:rPr>
          <w:rFonts w:asciiTheme="minorHAnsi" w:hAnsiTheme="minorHAnsi" w:cstheme="minorHAnsi"/>
          <w:sz w:val="22"/>
          <w:szCs w:val="22"/>
        </w:rPr>
        <w:t>,</w:t>
      </w:r>
      <w:r w:rsidRPr="00120253">
        <w:rPr>
          <w:rFonts w:asciiTheme="minorHAnsi" w:hAnsiTheme="minorHAnsi" w:cstheme="minorHAnsi"/>
          <w:sz w:val="22"/>
          <w:szCs w:val="22"/>
        </w:rPr>
        <w:t xml:space="preserve"> des actions convertibles ou encore des obligations.</w:t>
      </w:r>
      <w:r w:rsidRPr="00120253">
        <w:rPr>
          <w:rFonts w:asciiTheme="minorHAnsi" w:hAnsiTheme="minorHAnsi" w:cstheme="minorHAnsi"/>
          <w:color w:val="7A7A7A"/>
          <w:sz w:val="22"/>
          <w:szCs w:val="22"/>
          <w:shd w:val="clear" w:color="auto" w:fill="FFFFFF"/>
        </w:rPr>
        <w:t xml:space="preserve"> </w:t>
      </w:r>
      <w:r w:rsidRPr="00120253">
        <w:rPr>
          <w:rFonts w:asciiTheme="minorHAnsi" w:hAnsiTheme="minorHAnsi" w:cstheme="minorHAnsi"/>
          <w:sz w:val="22"/>
          <w:szCs w:val="22"/>
          <w:shd w:val="clear" w:color="auto" w:fill="FFFFFF"/>
        </w:rPr>
        <w:t>Même si la loi ne prévoit pas de sanction en cas d’absence de ce registre. L</w:t>
      </w:r>
      <w:r w:rsidRPr="00120253">
        <w:rPr>
          <w:rFonts w:asciiTheme="minorHAnsi" w:hAnsiTheme="minorHAnsi" w:cstheme="minorHAnsi"/>
          <w:sz w:val="22"/>
          <w:szCs w:val="22"/>
        </w:rPr>
        <w:t xml:space="preserve">a création de </w:t>
      </w:r>
      <w:r>
        <w:rPr>
          <w:rFonts w:asciiTheme="minorHAnsi" w:hAnsiTheme="minorHAnsi" w:cstheme="minorHAnsi"/>
          <w:sz w:val="22"/>
          <w:szCs w:val="22"/>
        </w:rPr>
        <w:t>la société</w:t>
      </w:r>
      <w:r w:rsidRPr="00120253">
        <w:rPr>
          <w:rFonts w:asciiTheme="minorHAnsi" w:hAnsiTheme="minorHAnsi" w:cstheme="minorHAnsi"/>
          <w:sz w:val="22"/>
          <w:szCs w:val="22"/>
        </w:rPr>
        <w:t xml:space="preserve"> entraîne un premier mouvement d’attribution des actions aux premiers actionnaires.</w:t>
      </w:r>
      <w:r>
        <w:rPr>
          <w:rFonts w:asciiTheme="minorHAnsi" w:hAnsiTheme="minorHAnsi" w:cstheme="minorHAnsi"/>
          <w:sz w:val="22"/>
          <w:szCs w:val="22"/>
        </w:rPr>
        <w:t xml:space="preserve"> </w:t>
      </w:r>
      <w:r w:rsidRPr="00120253">
        <w:rPr>
          <w:rFonts w:asciiTheme="minorHAnsi" w:hAnsiTheme="minorHAnsi" w:cstheme="minorHAnsi"/>
          <w:sz w:val="22"/>
          <w:szCs w:val="22"/>
        </w:rPr>
        <w:t>Les informations suivantes doivent apparaître </w:t>
      </w:r>
      <w:r w:rsidRPr="00120253">
        <w:rPr>
          <w:rFonts w:asciiTheme="minorHAnsi" w:hAnsiTheme="minorHAnsi" w:cstheme="minorHAnsi"/>
          <w:b/>
          <w:bCs/>
          <w:sz w:val="22"/>
          <w:szCs w:val="22"/>
        </w:rPr>
        <w:t>pour chaque mouvement</w:t>
      </w:r>
      <w:r w:rsidRPr="00120253">
        <w:rPr>
          <w:rFonts w:asciiTheme="minorHAnsi" w:hAnsiTheme="minorHAnsi" w:cstheme="minorHAnsi"/>
          <w:sz w:val="22"/>
          <w:szCs w:val="22"/>
        </w:rPr>
        <w:t> :</w:t>
      </w:r>
    </w:p>
    <w:p w:rsidRPr="00120253" w:rsidR="00D82333" w:rsidP="00A422AC" w:rsidRDefault="00D82333" w14:paraId="0BB237AB" w14:textId="77777777">
      <w:pPr>
        <w:numPr>
          <w:ilvl w:val="0"/>
          <w:numId w:val="78"/>
        </w:numPr>
        <w:shd w:val="clear" w:color="auto" w:fill="FFFFFF"/>
        <w:spacing w:before="100" w:beforeAutospacing="1" w:after="100" w:afterAutospacing="1" w:line="240" w:lineRule="auto"/>
        <w:ind w:left="851"/>
        <w:jc w:val="both"/>
        <w:rPr>
          <w:rFonts w:eastAsia="Times New Roman" w:cstheme="minorHAnsi"/>
          <w:lang w:eastAsia="fr-FR"/>
        </w:rPr>
      </w:pPr>
      <w:r w:rsidRPr="00120253">
        <w:rPr>
          <w:rFonts w:eastAsia="Times New Roman" w:cstheme="minorHAnsi"/>
          <w:lang w:eastAsia="fr-FR"/>
        </w:rPr>
        <w:t>La </w:t>
      </w:r>
      <w:r w:rsidRPr="00120253">
        <w:rPr>
          <w:rFonts w:eastAsia="Times New Roman" w:cstheme="minorHAnsi"/>
          <w:b/>
          <w:bCs/>
          <w:lang w:eastAsia="fr-FR"/>
        </w:rPr>
        <w:t>date</w:t>
      </w:r>
      <w:r w:rsidRPr="00120253">
        <w:rPr>
          <w:rFonts w:eastAsia="Times New Roman" w:cstheme="minorHAnsi"/>
          <w:lang w:eastAsia="fr-FR"/>
        </w:rPr>
        <w:t> de l’opération ;</w:t>
      </w:r>
    </w:p>
    <w:p w:rsidRPr="00120253" w:rsidR="00D82333" w:rsidP="00A422AC" w:rsidRDefault="00D82333" w14:paraId="4F0E5DA8" w14:textId="77777777">
      <w:pPr>
        <w:numPr>
          <w:ilvl w:val="0"/>
          <w:numId w:val="78"/>
        </w:numPr>
        <w:shd w:val="clear" w:color="auto" w:fill="FFFFFF"/>
        <w:spacing w:before="100" w:beforeAutospacing="1" w:after="100" w:afterAutospacing="1" w:line="240" w:lineRule="auto"/>
        <w:ind w:left="851"/>
        <w:jc w:val="both"/>
        <w:rPr>
          <w:rFonts w:eastAsia="Times New Roman" w:cstheme="minorHAnsi"/>
          <w:lang w:eastAsia="fr-FR"/>
        </w:rPr>
      </w:pPr>
      <w:r w:rsidRPr="00120253">
        <w:rPr>
          <w:rFonts w:eastAsia="Times New Roman" w:cstheme="minorHAnsi"/>
          <w:lang w:eastAsia="fr-FR"/>
        </w:rPr>
        <w:t>Les </w:t>
      </w:r>
      <w:r w:rsidRPr="00120253">
        <w:rPr>
          <w:rFonts w:eastAsia="Times New Roman" w:cstheme="minorHAnsi"/>
          <w:b/>
          <w:bCs/>
          <w:lang w:eastAsia="fr-FR"/>
        </w:rPr>
        <w:t>noms</w:t>
      </w:r>
      <w:r w:rsidRPr="00120253">
        <w:rPr>
          <w:rFonts w:eastAsia="Times New Roman" w:cstheme="minorHAnsi"/>
          <w:lang w:eastAsia="fr-FR"/>
        </w:rPr>
        <w:t>,</w:t>
      </w:r>
      <w:r w:rsidRPr="00120253">
        <w:rPr>
          <w:rFonts w:eastAsia="Times New Roman" w:cstheme="minorHAnsi"/>
          <w:b/>
          <w:bCs/>
          <w:lang w:eastAsia="fr-FR"/>
        </w:rPr>
        <w:t> prénoms</w:t>
      </w:r>
      <w:r w:rsidRPr="00120253">
        <w:rPr>
          <w:rFonts w:eastAsia="Times New Roman" w:cstheme="minorHAnsi"/>
          <w:lang w:eastAsia="fr-FR"/>
        </w:rPr>
        <w:t> et </w:t>
      </w:r>
      <w:r w:rsidRPr="00120253">
        <w:rPr>
          <w:rFonts w:eastAsia="Times New Roman" w:cstheme="minorHAnsi"/>
          <w:b/>
          <w:bCs/>
          <w:lang w:eastAsia="fr-FR"/>
        </w:rPr>
        <w:t>domicile</w:t>
      </w:r>
      <w:r w:rsidRPr="00120253">
        <w:rPr>
          <w:rFonts w:eastAsia="Times New Roman" w:cstheme="minorHAnsi"/>
          <w:lang w:eastAsia="fr-FR"/>
        </w:rPr>
        <w:t> de l’</w:t>
      </w:r>
      <w:r w:rsidRPr="00120253">
        <w:rPr>
          <w:rFonts w:eastAsia="Times New Roman" w:cstheme="minorHAnsi"/>
          <w:b/>
          <w:bCs/>
          <w:lang w:eastAsia="fr-FR"/>
        </w:rPr>
        <w:t>ancien</w:t>
      </w:r>
      <w:r w:rsidRPr="00120253">
        <w:rPr>
          <w:rFonts w:eastAsia="Times New Roman" w:cstheme="minorHAnsi"/>
          <w:lang w:eastAsia="fr-FR"/>
        </w:rPr>
        <w:t> et du </w:t>
      </w:r>
      <w:r w:rsidRPr="00120253">
        <w:rPr>
          <w:rFonts w:eastAsia="Times New Roman" w:cstheme="minorHAnsi"/>
          <w:b/>
          <w:bCs/>
          <w:lang w:eastAsia="fr-FR"/>
        </w:rPr>
        <w:t>nouveau titulaire</w:t>
      </w:r>
      <w:r w:rsidRPr="00120253">
        <w:rPr>
          <w:rFonts w:eastAsia="Times New Roman" w:cstheme="minorHAnsi"/>
          <w:lang w:eastAsia="fr-FR"/>
        </w:rPr>
        <w:t> des t</w:t>
      </w:r>
      <w:r>
        <w:rPr>
          <w:rFonts w:eastAsia="Times New Roman" w:cstheme="minorHAnsi"/>
          <w:lang w:eastAsia="fr-FR"/>
        </w:rPr>
        <w:t xml:space="preserve">itres (ou dénomination sociale, </w:t>
      </w:r>
      <w:r w:rsidRPr="00120253">
        <w:rPr>
          <w:rFonts w:eastAsia="Times New Roman" w:cstheme="minorHAnsi"/>
          <w:lang w:eastAsia="fr-FR"/>
        </w:rPr>
        <w:t xml:space="preserve">numéro d’identification et siège pour les </w:t>
      </w:r>
      <w:r>
        <w:rPr>
          <w:rFonts w:eastAsia="Times New Roman" w:cstheme="minorHAnsi"/>
          <w:lang w:eastAsia="fr-FR"/>
        </w:rPr>
        <w:t>PM</w:t>
      </w:r>
      <w:r w:rsidRPr="00120253">
        <w:rPr>
          <w:rFonts w:eastAsia="Times New Roman" w:cstheme="minorHAnsi"/>
          <w:lang w:eastAsia="fr-FR"/>
        </w:rPr>
        <w:t>), en cas de transfert ou en cas de conversion de</w:t>
      </w:r>
      <w:hyperlink w:tgtFrame="_blank" w:history="1" r:id="rId12">
        <w:r w:rsidRPr="00120253">
          <w:rPr>
            <w:rFonts w:eastAsia="Times New Roman" w:cstheme="minorHAnsi"/>
            <w:lang w:eastAsia="fr-FR"/>
          </w:rPr>
          <w:t> titres au porteur en titres nominatifs</w:t>
        </w:r>
      </w:hyperlink>
      <w:r w:rsidRPr="00120253">
        <w:rPr>
          <w:rFonts w:eastAsia="Times New Roman" w:cstheme="minorHAnsi"/>
          <w:lang w:eastAsia="fr-FR"/>
        </w:rPr>
        <w:t xml:space="preserve"> ;</w:t>
      </w:r>
    </w:p>
    <w:p w:rsidRPr="00120253" w:rsidR="00D82333" w:rsidP="00A422AC" w:rsidRDefault="00D82333" w14:paraId="752BDB42" w14:textId="77777777">
      <w:pPr>
        <w:numPr>
          <w:ilvl w:val="0"/>
          <w:numId w:val="78"/>
        </w:numPr>
        <w:shd w:val="clear" w:color="auto" w:fill="FFFFFF"/>
        <w:spacing w:before="100" w:beforeAutospacing="1" w:after="100" w:afterAutospacing="1" w:line="240" w:lineRule="auto"/>
        <w:ind w:left="851"/>
        <w:jc w:val="both"/>
        <w:rPr>
          <w:rFonts w:eastAsia="Times New Roman" w:cstheme="minorHAnsi"/>
          <w:lang w:eastAsia="fr-FR"/>
        </w:rPr>
      </w:pPr>
      <w:r w:rsidRPr="00120253">
        <w:rPr>
          <w:rFonts w:eastAsia="Times New Roman" w:cstheme="minorHAnsi"/>
          <w:lang w:eastAsia="fr-FR"/>
        </w:rPr>
        <w:t>La </w:t>
      </w:r>
      <w:r>
        <w:rPr>
          <w:rFonts w:eastAsia="Times New Roman" w:cstheme="minorHAnsi"/>
          <w:b/>
          <w:bCs/>
          <w:lang w:eastAsia="fr-FR"/>
        </w:rPr>
        <w:t>VN</w:t>
      </w:r>
      <w:r w:rsidRPr="00120253">
        <w:rPr>
          <w:rFonts w:eastAsia="Times New Roman" w:cstheme="minorHAnsi"/>
          <w:lang w:eastAsia="fr-FR"/>
        </w:rPr>
        <w:t xml:space="preserve"> et le </w:t>
      </w:r>
      <w:r w:rsidRPr="00120253">
        <w:rPr>
          <w:rFonts w:eastAsia="Times New Roman" w:cstheme="minorHAnsi"/>
          <w:b/>
          <w:bCs/>
          <w:lang w:eastAsia="fr-FR"/>
        </w:rPr>
        <w:t>nombre</w:t>
      </w:r>
      <w:r w:rsidRPr="00120253">
        <w:rPr>
          <w:rFonts w:eastAsia="Times New Roman" w:cstheme="minorHAnsi"/>
          <w:lang w:eastAsia="fr-FR"/>
        </w:rPr>
        <w:t xml:space="preserve"> de titres transférés ou convertis. Toutefois, lorsque ces titres sont des actions, le </w:t>
      </w:r>
      <w:r>
        <w:rPr>
          <w:rFonts w:eastAsia="Times New Roman" w:cstheme="minorHAnsi"/>
          <w:lang w:eastAsia="fr-FR"/>
        </w:rPr>
        <w:t>KS</w:t>
      </w:r>
      <w:r w:rsidRPr="00120253">
        <w:rPr>
          <w:rFonts w:eastAsia="Times New Roman" w:cstheme="minorHAnsi"/>
          <w:lang w:eastAsia="fr-FR"/>
        </w:rPr>
        <w:t xml:space="preserve"> et le nombre de titres représenté par l’ensemble des actions de la même catégorie peuvent être indiqués en lieu et place de leur </w:t>
      </w:r>
      <w:r>
        <w:rPr>
          <w:rFonts w:eastAsia="Times New Roman" w:cstheme="minorHAnsi"/>
          <w:lang w:eastAsia="fr-FR"/>
        </w:rPr>
        <w:t>VN</w:t>
      </w:r>
      <w:r w:rsidRPr="00120253">
        <w:rPr>
          <w:rFonts w:eastAsia="Times New Roman" w:cstheme="minorHAnsi"/>
          <w:lang w:eastAsia="fr-FR"/>
        </w:rPr>
        <w:t xml:space="preserve"> ;</w:t>
      </w:r>
    </w:p>
    <w:p w:rsidRPr="00120253" w:rsidR="00D82333" w:rsidP="00A422AC" w:rsidRDefault="00D82333" w14:paraId="2E875C07" w14:textId="77777777">
      <w:pPr>
        <w:numPr>
          <w:ilvl w:val="0"/>
          <w:numId w:val="78"/>
        </w:numPr>
        <w:shd w:val="clear" w:color="auto" w:fill="FFFFFF"/>
        <w:spacing w:before="100" w:beforeAutospacing="1" w:after="100" w:afterAutospacing="1" w:line="240" w:lineRule="auto"/>
        <w:ind w:left="851"/>
        <w:jc w:val="both"/>
        <w:rPr>
          <w:rFonts w:eastAsia="Times New Roman" w:cstheme="minorHAnsi"/>
          <w:lang w:eastAsia="fr-FR"/>
        </w:rPr>
      </w:pPr>
      <w:r w:rsidRPr="00120253">
        <w:rPr>
          <w:rFonts w:eastAsia="Times New Roman" w:cstheme="minorHAnsi"/>
          <w:lang w:eastAsia="fr-FR"/>
        </w:rPr>
        <w:t xml:space="preserve">Le cas échéant, si la société a émis des actions de différentes catégories (actions </w:t>
      </w:r>
      <w:r>
        <w:rPr>
          <w:rFonts w:eastAsia="Times New Roman" w:cstheme="minorHAnsi"/>
          <w:lang w:eastAsia="fr-FR"/>
        </w:rPr>
        <w:t>ordinaires</w:t>
      </w:r>
      <w:r w:rsidRPr="00120253">
        <w:rPr>
          <w:rFonts w:eastAsia="Times New Roman" w:cstheme="minorHAnsi"/>
          <w:lang w:eastAsia="fr-FR"/>
        </w:rPr>
        <w:t xml:space="preserve"> et </w:t>
      </w:r>
      <w:r>
        <w:rPr>
          <w:rFonts w:eastAsia="Times New Roman" w:cstheme="minorHAnsi"/>
          <w:lang w:eastAsia="fr-FR"/>
        </w:rPr>
        <w:t>ADP</w:t>
      </w:r>
      <w:r w:rsidRPr="00120253">
        <w:rPr>
          <w:rFonts w:eastAsia="Times New Roman" w:cstheme="minorHAnsi"/>
          <w:lang w:eastAsia="fr-FR"/>
        </w:rPr>
        <w:t>) et s’il n’est tenu qu’un seul registre des actions nominatives, la </w:t>
      </w:r>
      <w:r w:rsidRPr="00120253">
        <w:rPr>
          <w:rFonts w:eastAsia="Times New Roman" w:cstheme="minorHAnsi"/>
          <w:b/>
          <w:bCs/>
          <w:lang w:eastAsia="fr-FR"/>
        </w:rPr>
        <w:t>catégorie et les caractéristiques des actions transférées ou converties</w:t>
      </w:r>
      <w:r w:rsidRPr="00120253">
        <w:rPr>
          <w:rFonts w:eastAsia="Times New Roman" w:cstheme="minorHAnsi"/>
          <w:lang w:eastAsia="fr-FR"/>
        </w:rPr>
        <w:t> ;</w:t>
      </w:r>
    </w:p>
    <w:p w:rsidRPr="00120253" w:rsidR="00D82333" w:rsidP="00A422AC" w:rsidRDefault="00D82333" w14:paraId="19E2457F" w14:textId="77777777">
      <w:pPr>
        <w:numPr>
          <w:ilvl w:val="0"/>
          <w:numId w:val="78"/>
        </w:numPr>
        <w:shd w:val="clear" w:color="auto" w:fill="FFFFFF"/>
        <w:spacing w:before="100" w:beforeAutospacing="1" w:after="100" w:afterAutospacing="1" w:line="240" w:lineRule="auto"/>
        <w:ind w:left="851"/>
        <w:rPr>
          <w:rFonts w:eastAsia="Times New Roman" w:cstheme="minorHAnsi"/>
          <w:lang w:eastAsia="fr-FR"/>
        </w:rPr>
      </w:pPr>
      <w:r w:rsidRPr="00120253">
        <w:rPr>
          <w:rFonts w:eastAsia="Times New Roman" w:cstheme="minorHAnsi"/>
          <w:lang w:eastAsia="fr-FR"/>
        </w:rPr>
        <w:t>Un </w:t>
      </w:r>
      <w:r w:rsidRPr="00120253">
        <w:rPr>
          <w:rFonts w:eastAsia="Times New Roman" w:cstheme="minorHAnsi"/>
          <w:b/>
          <w:bCs/>
          <w:lang w:eastAsia="fr-FR"/>
        </w:rPr>
        <w:t>numéro d’ordre</w:t>
      </w:r>
      <w:r w:rsidRPr="00120253">
        <w:rPr>
          <w:rFonts w:eastAsia="Times New Roman" w:cstheme="minorHAnsi"/>
          <w:lang w:eastAsia="fr-FR"/>
        </w:rPr>
        <w:t> affecté à l’opération.</w:t>
      </w:r>
    </w:p>
    <w:p w:rsidR="00D82333" w:rsidP="00D82333" w:rsidRDefault="00D82333" w14:paraId="1890E185" w14:textId="77777777">
      <w:pPr>
        <w:shd w:val="clear" w:color="auto" w:fill="FFFFFF"/>
        <w:spacing w:after="300" w:line="240" w:lineRule="auto"/>
        <w:rPr>
          <w:rFonts w:cstheme="minorHAnsi"/>
          <w:i/>
          <w:shd w:val="clear" w:color="auto" w:fill="FFFFFF"/>
        </w:rPr>
      </w:pPr>
      <w:r w:rsidRPr="00120253">
        <w:rPr>
          <w:rFonts w:eastAsia="Times New Roman" w:cstheme="minorHAnsi"/>
          <w:lang w:eastAsia="fr-FR"/>
        </w:rPr>
        <w:t>Ce registre peut être sous forme papier, fichier numérique (</w:t>
      </w:r>
      <w:r>
        <w:rPr>
          <w:rFonts w:eastAsia="Times New Roman" w:cstheme="minorHAnsi"/>
          <w:lang w:eastAsia="fr-FR"/>
        </w:rPr>
        <w:t xml:space="preserve">ex : </w:t>
      </w:r>
      <w:r w:rsidRPr="006F5186">
        <w:rPr>
          <w:rFonts w:eastAsia="Times New Roman" w:cstheme="minorHAnsi"/>
          <w:i/>
          <w:lang w:eastAsia="fr-FR"/>
        </w:rPr>
        <w:t>Excel</w:t>
      </w:r>
      <w:r w:rsidRPr="00120253">
        <w:rPr>
          <w:rFonts w:eastAsia="Times New Roman" w:cstheme="minorHAnsi"/>
          <w:lang w:eastAsia="fr-FR"/>
        </w:rPr>
        <w:t>) ou une base de données quelc</w:t>
      </w:r>
      <w:r>
        <w:rPr>
          <w:rFonts w:eastAsia="Times New Roman" w:cstheme="minorHAnsi"/>
          <w:lang w:eastAsia="fr-FR"/>
        </w:rPr>
        <w:t>onque ; et depuis l’ordonnance du 28 avril 2016</w:t>
      </w:r>
      <w:r w:rsidRPr="00120253">
        <w:rPr>
          <w:rFonts w:eastAsia="Times New Roman" w:cstheme="minorHAnsi"/>
          <w:lang w:eastAsia="fr-FR"/>
        </w:rPr>
        <w:t xml:space="preserve"> sur un DEEP, telle une blockchain</w:t>
      </w:r>
      <w:r w:rsidRPr="00120253">
        <w:rPr>
          <w:rFonts w:ascii="Helvetica" w:hAnsi="Helvetica" w:eastAsia="Times New Roman" w:cs="Helvetica"/>
          <w:color w:val="7A7A7A"/>
          <w:sz w:val="24"/>
          <w:szCs w:val="24"/>
          <w:lang w:eastAsia="fr-FR"/>
        </w:rPr>
        <w:t>.</w:t>
      </w:r>
      <w:r w:rsidRPr="00120253">
        <w:rPr>
          <w:rFonts w:ascii="Segoe UI" w:hAnsi="Segoe UI" w:cs="Segoe UI"/>
          <w:color w:val="3A3A3A"/>
          <w:shd w:val="clear" w:color="auto" w:fill="FFFFFF"/>
        </w:rPr>
        <w:t xml:space="preserve"> </w:t>
      </w:r>
      <w:r w:rsidRPr="007E7C11">
        <w:rPr>
          <w:rFonts w:cstheme="minorHAnsi"/>
          <w:shd w:val="clear" w:color="auto" w:fill="FFFFFF"/>
        </w:rPr>
        <w:t>U</w:t>
      </w:r>
      <w:r w:rsidRPr="007E7C11">
        <w:rPr>
          <w:rStyle w:val="Accentuation"/>
          <w:rFonts w:cstheme="minorHAnsi"/>
          <w:shd w:val="clear" w:color="auto" w:fill="FFFFFF"/>
        </w:rPr>
        <w:t>ne blockchain est un registre, une grande base de données qui a la particularité d’être partagée simultanément avec tous ses utilisateurs, tous également détenteurs de ce registre, et qui ont également tous la capacité d’y inscrire des données, selon des règles spécifiques fixées par un protocole informatique très bien sécurisé grâce à la cryptographie</w:t>
      </w:r>
      <w:r>
        <w:rPr>
          <w:rFonts w:ascii="Arial" w:hAnsi="Arial" w:cs="Arial"/>
          <w:color w:val="3A3A3A"/>
          <w:shd w:val="clear" w:color="auto" w:fill="FFFFFF"/>
        </w:rPr>
        <w:t xml:space="preserve">. En d’autres termes, </w:t>
      </w:r>
      <w:r w:rsidRPr="007E7C11">
        <w:rPr>
          <w:rFonts w:cstheme="minorHAnsi"/>
          <w:i/>
          <w:shd w:val="clear" w:color="auto" w:fill="FFFFFF"/>
        </w:rPr>
        <w:t>p</w:t>
      </w:r>
      <w:r w:rsidRPr="007E7C11">
        <w:rPr>
          <w:rStyle w:val="Accentuation"/>
          <w:rFonts w:cstheme="minorHAnsi"/>
          <w:shd w:val="clear" w:color="auto" w:fill="FFFFFF"/>
        </w:rPr>
        <w:t>our définir la blockchain c’est l’image d’ « un très grand cahier, que tout le monde peut lire librement et gratuitement, sur lequel tout le monde peut écrire, mais qui est impossible à effacer et indestructible »</w:t>
      </w:r>
      <w:r w:rsidRPr="007E7C11">
        <w:rPr>
          <w:rFonts w:cstheme="minorHAnsi"/>
          <w:i/>
          <w:shd w:val="clear" w:color="auto" w:fill="FFFFFF"/>
        </w:rPr>
        <w:t>.</w:t>
      </w:r>
    </w:p>
    <w:p w:rsidR="00D82333" w:rsidP="00D82333" w:rsidRDefault="00D82333" w14:paraId="092870A1" w14:textId="77777777">
      <w:pPr>
        <w:shd w:val="clear" w:color="auto" w:fill="FFFFFF"/>
        <w:spacing w:after="300" w:line="240" w:lineRule="auto"/>
        <w:rPr>
          <w:rFonts w:cstheme="minorHAnsi"/>
          <w:shd w:val="clear" w:color="auto" w:fill="FFFFFF"/>
        </w:rPr>
      </w:pPr>
      <w:r w:rsidRPr="007E7C11">
        <w:rPr>
          <w:rFonts w:cstheme="minorHAnsi"/>
          <w:shd w:val="clear" w:color="auto" w:fill="FFFFFF"/>
        </w:rPr>
        <w:t>Les actions ordinaires</w:t>
      </w:r>
      <w:r>
        <w:rPr>
          <w:rFonts w:cstheme="minorHAnsi"/>
          <w:shd w:val="clear" w:color="auto" w:fill="FFFFFF"/>
        </w:rPr>
        <w:t xml:space="preserve"> sont des titres donnant accès à une quotité du K de l’émetteur (la société) ; ce sont des droits d’associé au sens de l’article 1832 de code civil, impliquant notamment l’obligation de participer aux pertes. </w:t>
      </w:r>
    </w:p>
    <w:p w:rsidR="00D82333" w:rsidP="00D82333" w:rsidRDefault="00D82333" w14:paraId="6F7584A3" w14:textId="77777777">
      <w:pPr>
        <w:shd w:val="clear" w:color="auto" w:fill="FFFFFF"/>
        <w:spacing w:after="300" w:line="240" w:lineRule="auto"/>
        <w:jc w:val="both"/>
        <w:rPr>
          <w:rFonts w:cstheme="minorHAnsi"/>
          <w:shd w:val="clear" w:color="auto" w:fill="FFFFFF"/>
        </w:rPr>
      </w:pPr>
      <w:r>
        <w:rPr>
          <w:rFonts w:cstheme="minorHAnsi"/>
          <w:shd w:val="clear" w:color="auto" w:fill="FFFFFF"/>
        </w:rPr>
        <w:t xml:space="preserve">Les actionnaires ont des droits mais aussi des obligations à commencer par l’apport, dont le non-respect est sanctionné par la vente des titres non libérés, équivalent à une exclusion. La contribution aux pertes se manifeste dans les sociétés à responsabilité limitée par la perte de l’apport initial, et n’implique pas une obligation « positive » de leur part. </w:t>
      </w:r>
    </w:p>
    <w:p w:rsidR="00D82333" w:rsidP="00D82333" w:rsidRDefault="00D82333" w14:paraId="0A6E4B3E" w14:textId="77777777">
      <w:pPr>
        <w:shd w:val="clear" w:color="auto" w:fill="FFFFFF"/>
        <w:spacing w:after="300" w:line="240" w:lineRule="auto"/>
        <w:rPr>
          <w:rFonts w:cstheme="minorHAnsi"/>
          <w:shd w:val="clear" w:color="auto" w:fill="FFFFFF"/>
        </w:rPr>
      </w:pPr>
      <w:r>
        <w:rPr>
          <w:rFonts w:cstheme="minorHAnsi"/>
          <w:shd w:val="clear" w:color="auto" w:fill="FFFFFF"/>
        </w:rPr>
        <w:t xml:space="preserve">Les prérogatives des actionnaires sont classées en deux catégories :  les </w:t>
      </w:r>
      <w:r w:rsidRPr="00D65565">
        <w:rPr>
          <w:rFonts w:cstheme="minorHAnsi"/>
          <w:b/>
          <w:shd w:val="clear" w:color="auto" w:fill="FFFFFF"/>
        </w:rPr>
        <w:t>droits pécuniaires</w:t>
      </w:r>
      <w:r>
        <w:rPr>
          <w:rFonts w:cstheme="minorHAnsi"/>
          <w:shd w:val="clear" w:color="auto" w:fill="FFFFFF"/>
        </w:rPr>
        <w:t xml:space="preserve"> et les </w:t>
      </w:r>
      <w:r w:rsidRPr="00D65565">
        <w:rPr>
          <w:rFonts w:cstheme="minorHAnsi"/>
          <w:b/>
          <w:shd w:val="clear" w:color="auto" w:fill="FFFFFF"/>
        </w:rPr>
        <w:t>droits politiques</w:t>
      </w:r>
      <w:r>
        <w:rPr>
          <w:rFonts w:cstheme="minorHAnsi"/>
          <w:shd w:val="clear" w:color="auto" w:fill="FFFFFF"/>
        </w:rPr>
        <w:t xml:space="preserve">. </w:t>
      </w:r>
    </w:p>
    <w:p w:rsidRPr="00425C8F" w:rsidR="00D82333" w:rsidP="00A422AC" w:rsidRDefault="00D82333" w14:paraId="44493DE6" w14:textId="77777777">
      <w:pPr>
        <w:pStyle w:val="Paragraphedeliste"/>
        <w:numPr>
          <w:ilvl w:val="0"/>
          <w:numId w:val="77"/>
        </w:numPr>
        <w:shd w:val="clear" w:color="auto" w:fill="FFFFFF"/>
        <w:spacing w:after="300" w:line="240" w:lineRule="auto"/>
        <w:jc w:val="both"/>
        <w:rPr>
          <w:rFonts w:eastAsia="Times New Roman" w:cstheme="minorHAnsi"/>
          <w:i/>
          <w:lang w:eastAsia="fr-FR"/>
        </w:rPr>
      </w:pPr>
      <w:r w:rsidRPr="00BE1ED9">
        <w:rPr>
          <w:rFonts w:ascii="Calibri" w:hAnsi="Calibri" w:eastAsia="Times New Roman" w:cs="Calibri"/>
          <w:lang w:eastAsia="fr-FR"/>
        </w:rPr>
        <w:t xml:space="preserve">Les </w:t>
      </w:r>
      <w:r>
        <w:rPr>
          <w:rFonts w:ascii="Calibri" w:hAnsi="Calibri" w:eastAsia="Times New Roman" w:cs="Calibri"/>
          <w:b/>
          <w:lang w:eastAsia="fr-FR"/>
        </w:rPr>
        <w:t>ADP</w:t>
      </w:r>
      <w:r>
        <w:rPr>
          <w:rFonts w:ascii="Calibri" w:hAnsi="Calibri" w:eastAsia="Times New Roman" w:cs="Calibri"/>
          <w:lang w:eastAsia="fr-FR"/>
        </w:rPr>
        <w:t xml:space="preserve"> sont des catégories de titres modulant les prérogatives pécuniaires et politiques.  Certains préfèrent disposer d’un produit à fort revenu sans exercer de pouvoir de nature politique dans la société, pour d’autres, exercer un pouvoir plus important sans contrepartie financière équivalente. Ces titres dérogent donc très nettement à la proportionnalité entre les droits politiques et financiers. Les actions de préférence sont définies par l’article L228-11 du code de commerce : « </w:t>
      </w:r>
      <w:r w:rsidRPr="00425C8F">
        <w:rPr>
          <w:rFonts w:eastAsia="Times New Roman" w:cstheme="minorHAnsi"/>
          <w:i/>
          <w:color w:val="000000"/>
          <w:lang w:eastAsia="fr-FR"/>
        </w:rPr>
        <w:t>Lors de la constitution de la société ou au cours de son existence, il peut être créé des actions de préférence, avec ou sans droit de vote, assorties de droits particuliers de toute nature, à titre temporaire ou permanent. Ces droits sont définis par les statuts et, pour les sociétés dont les actions sont admises aux négociations sur un marché réglementé ou sur un système multilatéral de négociation, dans le respect des articles </w:t>
      </w:r>
      <w:hyperlink w:history="1" r:id="rId13">
        <w:r w:rsidRPr="00425C8F">
          <w:rPr>
            <w:rFonts w:eastAsia="Times New Roman" w:cstheme="minorHAnsi"/>
            <w:i/>
            <w:color w:val="4A5E81"/>
            <w:u w:val="single"/>
            <w:lang w:eastAsia="fr-FR"/>
          </w:rPr>
          <w:t>L. 225-122 à L. 225-125</w:t>
        </w:r>
      </w:hyperlink>
      <w:r w:rsidRPr="00425C8F">
        <w:rPr>
          <w:rFonts w:eastAsia="Times New Roman" w:cstheme="minorHAnsi"/>
          <w:i/>
          <w:color w:val="000000"/>
          <w:lang w:eastAsia="fr-FR"/>
        </w:rPr>
        <w:t>.</w:t>
      </w:r>
    </w:p>
    <w:p w:rsidRPr="00425C8F" w:rsidR="00D82333" w:rsidP="00D82333" w:rsidRDefault="00D82333" w14:paraId="48D8791F" w14:textId="77777777">
      <w:pPr>
        <w:shd w:val="clear" w:color="auto" w:fill="FFFFFF"/>
        <w:spacing w:after="240" w:line="240" w:lineRule="auto"/>
        <w:rPr>
          <w:rFonts w:eastAsia="Times New Roman" w:cstheme="minorHAnsi"/>
          <w:i/>
          <w:color w:val="000000"/>
          <w:lang w:eastAsia="fr-FR"/>
        </w:rPr>
      </w:pPr>
      <w:r w:rsidRPr="00425C8F">
        <w:rPr>
          <w:rFonts w:eastAsia="Times New Roman" w:cstheme="minorHAnsi"/>
          <w:i/>
          <w:color w:val="000000"/>
          <w:lang w:eastAsia="fr-FR"/>
        </w:rPr>
        <w:t>Le droit de vote peut être aménagé pour un délai déterminé ou déterminable. Il peut être suspendu pour une durée déterminée ou déterminable ou supprimé.</w:t>
      </w:r>
    </w:p>
    <w:p w:rsidRPr="00425C8F" w:rsidR="00D82333" w:rsidP="00D82333" w:rsidRDefault="00D82333" w14:paraId="33AB6890" w14:textId="77777777">
      <w:pPr>
        <w:shd w:val="clear" w:color="auto" w:fill="FFFFFF"/>
        <w:spacing w:after="240" w:line="240" w:lineRule="auto"/>
        <w:rPr>
          <w:rFonts w:eastAsia="Times New Roman" w:cstheme="minorHAnsi"/>
          <w:i/>
          <w:color w:val="000000"/>
          <w:lang w:eastAsia="fr-FR"/>
        </w:rPr>
      </w:pPr>
      <w:r w:rsidRPr="00425C8F">
        <w:rPr>
          <w:rFonts w:eastAsia="Times New Roman" w:cstheme="minorHAnsi"/>
          <w:i/>
          <w:color w:val="000000"/>
          <w:lang w:eastAsia="fr-FR"/>
        </w:rPr>
        <w:t xml:space="preserve">Les </w:t>
      </w:r>
      <w:r>
        <w:rPr>
          <w:rFonts w:eastAsia="Times New Roman" w:cstheme="minorHAnsi"/>
          <w:i/>
          <w:color w:val="000000"/>
          <w:lang w:eastAsia="fr-FR"/>
        </w:rPr>
        <w:t>ADP</w:t>
      </w:r>
      <w:r w:rsidRPr="00425C8F">
        <w:rPr>
          <w:rFonts w:eastAsia="Times New Roman" w:cstheme="minorHAnsi"/>
          <w:i/>
          <w:color w:val="000000"/>
          <w:lang w:eastAsia="fr-FR"/>
        </w:rPr>
        <w:t xml:space="preserve"> sans droit de vote ne peuvent représenter plus de la moitié du </w:t>
      </w:r>
      <w:r>
        <w:rPr>
          <w:rFonts w:eastAsia="Times New Roman" w:cstheme="minorHAnsi"/>
          <w:i/>
          <w:color w:val="000000"/>
          <w:lang w:eastAsia="fr-FR"/>
        </w:rPr>
        <w:t>KS</w:t>
      </w:r>
      <w:r w:rsidRPr="00425C8F">
        <w:rPr>
          <w:rFonts w:eastAsia="Times New Roman" w:cstheme="minorHAnsi"/>
          <w:i/>
          <w:color w:val="000000"/>
          <w:lang w:eastAsia="fr-FR"/>
        </w:rPr>
        <w:t>, et dans les sociétés dont les actions sont admises aux négociations sur un marché réglementé, plus du quart du capital social.</w:t>
      </w:r>
    </w:p>
    <w:p w:rsidRPr="00425C8F" w:rsidR="00D82333" w:rsidP="00D82333" w:rsidRDefault="00D82333" w14:paraId="51D72F08" w14:textId="77777777">
      <w:pPr>
        <w:shd w:val="clear" w:color="auto" w:fill="FFFFFF"/>
        <w:spacing w:after="240" w:line="240" w:lineRule="auto"/>
        <w:rPr>
          <w:rFonts w:eastAsia="Times New Roman" w:cstheme="minorHAnsi"/>
          <w:i/>
          <w:color w:val="000000"/>
          <w:lang w:eastAsia="fr-FR"/>
        </w:rPr>
      </w:pPr>
      <w:r w:rsidRPr="00425C8F">
        <w:rPr>
          <w:rFonts w:eastAsia="Times New Roman" w:cstheme="minorHAnsi"/>
          <w:i/>
          <w:color w:val="000000"/>
          <w:lang w:eastAsia="fr-FR"/>
        </w:rPr>
        <w:t>Toute émission ayant pour effet de porter la proportion au-delà de cette limite peut être annulée.</w:t>
      </w:r>
    </w:p>
    <w:p w:rsidRPr="00425C8F" w:rsidR="00D82333" w:rsidP="00D82333" w:rsidRDefault="00D82333" w14:paraId="47343420" w14:textId="77777777">
      <w:pPr>
        <w:shd w:val="clear" w:color="auto" w:fill="FFFFFF"/>
        <w:spacing w:after="240" w:line="240" w:lineRule="auto"/>
        <w:rPr>
          <w:rFonts w:eastAsia="Times New Roman" w:cstheme="minorHAnsi"/>
          <w:i/>
          <w:color w:val="000000"/>
          <w:lang w:eastAsia="fr-FR"/>
        </w:rPr>
      </w:pPr>
      <w:r w:rsidRPr="00425C8F">
        <w:rPr>
          <w:rFonts w:eastAsia="Times New Roman" w:cstheme="minorHAnsi"/>
          <w:i/>
          <w:color w:val="000000"/>
          <w:lang w:eastAsia="fr-FR"/>
        </w:rPr>
        <w:t>Par dérogation aux articles </w:t>
      </w:r>
      <w:hyperlink w:history="1" r:id="rId14">
        <w:r w:rsidRPr="00425C8F">
          <w:rPr>
            <w:rFonts w:eastAsia="Times New Roman" w:cstheme="minorHAnsi"/>
            <w:i/>
            <w:color w:val="4A5E81"/>
            <w:u w:val="single"/>
            <w:lang w:eastAsia="fr-FR"/>
          </w:rPr>
          <w:t>L. 225-132 </w:t>
        </w:r>
      </w:hyperlink>
      <w:r w:rsidRPr="00425C8F">
        <w:rPr>
          <w:rFonts w:eastAsia="Times New Roman" w:cstheme="minorHAnsi"/>
          <w:i/>
          <w:color w:val="000000"/>
          <w:lang w:eastAsia="fr-FR"/>
        </w:rPr>
        <w:t>et </w:t>
      </w:r>
      <w:hyperlink w:history="1" r:id="rId15">
        <w:r w:rsidRPr="00425C8F">
          <w:rPr>
            <w:rFonts w:eastAsia="Times New Roman" w:cstheme="minorHAnsi"/>
            <w:i/>
            <w:color w:val="4A5E81"/>
            <w:u w:val="single"/>
            <w:lang w:eastAsia="fr-FR"/>
          </w:rPr>
          <w:t>L. 228-91</w:t>
        </w:r>
      </w:hyperlink>
      <w:r w:rsidRPr="00425C8F">
        <w:rPr>
          <w:rFonts w:eastAsia="Times New Roman" w:cstheme="minorHAnsi"/>
          <w:i/>
          <w:color w:val="000000"/>
          <w:lang w:eastAsia="fr-FR"/>
        </w:rPr>
        <w:t xml:space="preserve">, les </w:t>
      </w:r>
      <w:r>
        <w:rPr>
          <w:rFonts w:eastAsia="Times New Roman" w:cstheme="minorHAnsi"/>
          <w:i/>
          <w:color w:val="000000"/>
          <w:lang w:eastAsia="fr-FR"/>
        </w:rPr>
        <w:t>AD</w:t>
      </w:r>
      <w:r w:rsidRPr="00425C8F">
        <w:rPr>
          <w:rFonts w:eastAsia="Times New Roman" w:cstheme="minorHAnsi"/>
          <w:i/>
          <w:color w:val="000000"/>
          <w:lang w:eastAsia="fr-FR"/>
        </w:rPr>
        <w:t xml:space="preserve"> auxquelles est attaché un droit limité de participation aux dividendes, aux réserves ou au partage du patrimoine en cas de liquidation sont privées de droit préférentiel de souscription pour toute augmentation de capital en numéraire, sous réserve de stipulations contraires des statuts</w:t>
      </w:r>
      <w:r>
        <w:rPr>
          <w:rFonts w:eastAsia="Times New Roman" w:cstheme="minorHAnsi"/>
          <w:i/>
          <w:color w:val="000000"/>
          <w:lang w:eastAsia="fr-FR"/>
        </w:rPr>
        <w:t> »</w:t>
      </w:r>
      <w:r w:rsidRPr="00425C8F">
        <w:rPr>
          <w:rFonts w:eastAsia="Times New Roman" w:cstheme="minorHAnsi"/>
          <w:i/>
          <w:color w:val="000000"/>
          <w:lang w:eastAsia="fr-FR"/>
        </w:rPr>
        <w:t>.</w:t>
      </w:r>
    </w:p>
    <w:p w:rsidR="00D82333" w:rsidP="00D82333" w:rsidRDefault="00D82333" w14:paraId="38C090E2" w14:textId="77777777">
      <w:pPr>
        <w:spacing w:after="0" w:line="240" w:lineRule="auto"/>
        <w:jc w:val="both"/>
        <w:sectPr w:rsidR="00D82333" w:rsidSect="00D82333">
          <w:pgSz w:w="11906" w:h="16838" w:orient="portrait"/>
          <w:pgMar w:top="1134" w:right="851" w:bottom="1134" w:left="851" w:header="709" w:footer="709" w:gutter="0"/>
          <w:cols w:space="708"/>
          <w:docGrid w:linePitch="360"/>
        </w:sectPr>
      </w:pPr>
    </w:p>
    <w:p w:rsidRPr="00EB08E6" w:rsidR="00D82333" w:rsidP="00D82333" w:rsidRDefault="00D82333" w14:paraId="4E82FF19" w14:textId="77777777">
      <w:pPr>
        <w:spacing w:after="0" w:line="240" w:lineRule="auto"/>
        <w:jc w:val="both"/>
        <w:rPr>
          <w:b/>
          <w:u w:val="single"/>
        </w:rPr>
      </w:pPr>
      <w:r w:rsidRPr="00EB08E6">
        <w:rPr>
          <w:b/>
          <w:u w:val="single"/>
        </w:rPr>
        <w:t xml:space="preserve">I - L'AUGMENTATION DE CAPITAL </w:t>
      </w:r>
    </w:p>
    <w:p w:rsidRPr="004F139A" w:rsidR="00D82333" w:rsidP="00D82333" w:rsidRDefault="00D82333" w14:paraId="1281497C" w14:textId="77777777">
      <w:pPr>
        <w:pStyle w:val="Paragraphedeliste"/>
        <w:numPr>
          <w:ilvl w:val="0"/>
          <w:numId w:val="6"/>
        </w:numPr>
        <w:spacing w:after="0" w:line="240" w:lineRule="auto"/>
        <w:jc w:val="both"/>
        <w:rPr>
          <w:b/>
        </w:rPr>
      </w:pPr>
      <w:r w:rsidRPr="004F139A">
        <w:rPr>
          <w:b/>
        </w:rPr>
        <w:t xml:space="preserve">Généralités </w:t>
      </w:r>
    </w:p>
    <w:p w:rsidR="00D82333" w:rsidP="00D82333" w:rsidRDefault="00D82333" w14:paraId="04ECE701" w14:textId="77777777">
      <w:pPr>
        <w:spacing w:after="0" w:line="240" w:lineRule="auto"/>
        <w:jc w:val="both"/>
      </w:pPr>
      <w:r w:rsidRPr="005B4BC9">
        <w:rPr>
          <w:b/>
        </w:rPr>
        <w:t>L'augmentation de capital permet d'obtenir des capitaux durables</w:t>
      </w:r>
      <w:r>
        <w:t xml:space="preserve">, </w:t>
      </w:r>
      <w:r w:rsidRPr="005B4BC9">
        <w:rPr>
          <w:b/>
        </w:rPr>
        <w:t>à rémunération variable et sécurisant les tiers.</w:t>
      </w:r>
      <w:r>
        <w:t xml:space="preserve"> Elle représente une </w:t>
      </w:r>
      <w:r w:rsidRPr="005B4BC9">
        <w:rPr>
          <w:b/>
        </w:rPr>
        <w:t>levée de capitaux</w:t>
      </w:r>
      <w:r>
        <w:t xml:space="preserve"> nécessaires au </w:t>
      </w:r>
      <w:r w:rsidRPr="005B4BC9">
        <w:rPr>
          <w:b/>
        </w:rPr>
        <w:t>financement</w:t>
      </w:r>
      <w:r>
        <w:t xml:space="preserve"> de la croissance de </w:t>
      </w:r>
      <w:r w:rsidRPr="005B4BC9">
        <w:rPr>
          <w:b/>
        </w:rPr>
        <w:t>l'entreprise</w:t>
      </w:r>
      <w:r>
        <w:t xml:space="preserve"> pour, par exemple, introduire un nouvel actionnaire, financer la croissance ou encore permettre aux salariés de devenir actionnaire. Le renforcement des fonds propres facilite également l'accès aux financements bancaires. </w:t>
      </w:r>
    </w:p>
    <w:p w:rsidR="00D82333" w:rsidP="00D82333" w:rsidRDefault="00D82333" w14:paraId="0F66B362" w14:textId="77777777"/>
    <w:p w:rsidR="00D82333" w:rsidP="00D82333" w:rsidRDefault="00D82333" w14:paraId="71FC7BE8" w14:textId="77777777">
      <w:r>
        <w:t>Pour obtenir des nouveaux fonds propres, l’augmentation du K nécessite le respect de conditions et peut être relevée de différentes manières.</w:t>
      </w:r>
    </w:p>
    <w:p w:rsidRPr="005B4BC9" w:rsidR="00D82333" w:rsidP="00D82333" w:rsidRDefault="00D82333" w14:paraId="7E2A7428" w14:textId="77777777">
      <w:pPr>
        <w:pStyle w:val="Paragraphedeliste"/>
        <w:numPr>
          <w:ilvl w:val="0"/>
          <w:numId w:val="5"/>
        </w:numPr>
        <w:spacing w:after="0" w:line="240" w:lineRule="auto"/>
        <w:jc w:val="both"/>
        <w:rPr>
          <w:b/>
        </w:rPr>
      </w:pPr>
      <w:r w:rsidRPr="005B4BC9">
        <w:rPr>
          <w:b/>
        </w:rPr>
        <w:t>Conditions préalables : libération ou non du capital ancien</w:t>
      </w:r>
    </w:p>
    <w:p w:rsidR="00D82333" w:rsidP="00D82333" w:rsidRDefault="00D82333" w14:paraId="3DB70C8E" w14:textId="77777777">
      <w:pPr>
        <w:spacing w:after="0" w:line="240" w:lineRule="auto"/>
        <w:jc w:val="both"/>
      </w:pPr>
      <w:r>
        <w:t xml:space="preserve">Selon le type d'émission, les conditions varient comme le montre le tableau récapitulatif suivant : </w:t>
      </w:r>
    </w:p>
    <w:tbl>
      <w:tblPr>
        <w:tblStyle w:val="Grilledutableau"/>
        <w:tblW w:w="0" w:type="auto"/>
        <w:tblLook w:val="04A0" w:firstRow="1" w:lastRow="0" w:firstColumn="1" w:lastColumn="0" w:noHBand="0" w:noVBand="1"/>
      </w:tblPr>
      <w:tblGrid>
        <w:gridCol w:w="5353"/>
        <w:gridCol w:w="4820"/>
      </w:tblGrid>
      <w:tr w:rsidRPr="005B4BC9" w:rsidR="00D82333" w:rsidTr="00D82333" w14:paraId="2CE17725" w14:textId="77777777">
        <w:tc>
          <w:tcPr>
            <w:tcW w:w="5353" w:type="dxa"/>
          </w:tcPr>
          <w:p w:rsidRPr="005B4BC9" w:rsidR="00D82333" w:rsidP="00D82333" w:rsidRDefault="00D82333" w14:paraId="32697E53" w14:textId="77777777">
            <w:pPr>
              <w:jc w:val="both"/>
              <w:rPr>
                <w:b/>
              </w:rPr>
            </w:pPr>
            <w:r w:rsidRPr="005B4BC9">
              <w:rPr>
                <w:b/>
              </w:rPr>
              <w:t>Augmentation de capital</w:t>
            </w:r>
          </w:p>
        </w:tc>
        <w:tc>
          <w:tcPr>
            <w:tcW w:w="4820" w:type="dxa"/>
          </w:tcPr>
          <w:p w:rsidRPr="005B4BC9" w:rsidR="00D82333" w:rsidP="00D82333" w:rsidRDefault="00D82333" w14:paraId="14200EB8" w14:textId="77777777">
            <w:pPr>
              <w:jc w:val="both"/>
              <w:rPr>
                <w:b/>
              </w:rPr>
            </w:pPr>
            <w:r w:rsidRPr="005B4BC9">
              <w:rPr>
                <w:b/>
              </w:rPr>
              <w:t>SARL et SA</w:t>
            </w:r>
          </w:p>
        </w:tc>
      </w:tr>
      <w:tr w:rsidR="00D82333" w:rsidTr="00D82333" w14:paraId="530241CB" w14:textId="77777777">
        <w:tc>
          <w:tcPr>
            <w:tcW w:w="5353" w:type="dxa"/>
          </w:tcPr>
          <w:p w:rsidR="00D82333" w:rsidP="00D82333" w:rsidRDefault="00D82333" w14:paraId="60A49929" w14:textId="77777777">
            <w:pPr>
              <w:jc w:val="both"/>
            </w:pPr>
            <w:r>
              <w:t>Émission d'actions nouvelles à libérer en numéraire (apport en numéraire)</w:t>
            </w:r>
          </w:p>
        </w:tc>
        <w:tc>
          <w:tcPr>
            <w:tcW w:w="4820" w:type="dxa"/>
          </w:tcPr>
          <w:p w:rsidR="00D82333" w:rsidP="00D82333" w:rsidRDefault="00D82333" w14:paraId="2594A81E" w14:textId="77777777">
            <w:pPr>
              <w:jc w:val="both"/>
            </w:pPr>
            <w:r>
              <w:t>Capital initial entièrement libéré</w:t>
            </w:r>
          </w:p>
        </w:tc>
      </w:tr>
      <w:tr w:rsidR="00D82333" w:rsidTr="00D82333" w14:paraId="1676638D" w14:textId="77777777">
        <w:tc>
          <w:tcPr>
            <w:tcW w:w="5353" w:type="dxa"/>
          </w:tcPr>
          <w:p w:rsidR="00D82333" w:rsidP="00D82333" w:rsidRDefault="00D82333" w14:paraId="18A2D9BF" w14:textId="77777777">
            <w:pPr>
              <w:jc w:val="both"/>
            </w:pPr>
            <w:r>
              <w:t>Par élévation de la valeur nominale</w:t>
            </w:r>
          </w:p>
        </w:tc>
        <w:tc>
          <w:tcPr>
            <w:tcW w:w="4820" w:type="dxa"/>
          </w:tcPr>
          <w:p w:rsidR="00D82333" w:rsidP="00D82333" w:rsidRDefault="00D82333" w14:paraId="3A88356D" w14:textId="77777777">
            <w:pPr>
              <w:jc w:val="both"/>
            </w:pPr>
            <w:r>
              <w:t>Libération partielle acceptée</w:t>
            </w:r>
          </w:p>
        </w:tc>
      </w:tr>
      <w:tr w:rsidR="00D82333" w:rsidTr="00D82333" w14:paraId="035F0AEA" w14:textId="77777777">
        <w:tc>
          <w:tcPr>
            <w:tcW w:w="5353" w:type="dxa"/>
          </w:tcPr>
          <w:p w:rsidR="00D82333" w:rsidP="00D82333" w:rsidRDefault="00D82333" w14:paraId="56D5E09A" w14:textId="77777777">
            <w:pPr>
              <w:jc w:val="both"/>
            </w:pPr>
            <w:r>
              <w:t>Par compensation des créances</w:t>
            </w:r>
          </w:p>
        </w:tc>
        <w:tc>
          <w:tcPr>
            <w:tcW w:w="4820" w:type="dxa"/>
          </w:tcPr>
          <w:p w:rsidR="00D82333" w:rsidP="00D82333" w:rsidRDefault="00D82333" w14:paraId="66165F9E" w14:textId="77777777">
            <w:pPr>
              <w:jc w:val="both"/>
            </w:pPr>
            <w:r>
              <w:t>Capital initial entièrement libéré</w:t>
            </w:r>
          </w:p>
        </w:tc>
      </w:tr>
      <w:tr w:rsidR="00D82333" w:rsidTr="00D82333" w14:paraId="10FDE8C5" w14:textId="77777777">
        <w:tc>
          <w:tcPr>
            <w:tcW w:w="5353" w:type="dxa"/>
          </w:tcPr>
          <w:p w:rsidR="00D82333" w:rsidP="00D82333" w:rsidRDefault="00D82333" w14:paraId="703276AA" w14:textId="77777777">
            <w:pPr>
              <w:jc w:val="both"/>
            </w:pPr>
            <w:r>
              <w:t>Par apports en nature</w:t>
            </w:r>
          </w:p>
        </w:tc>
        <w:tc>
          <w:tcPr>
            <w:tcW w:w="4820" w:type="dxa"/>
          </w:tcPr>
          <w:p w:rsidR="00D82333" w:rsidP="00D82333" w:rsidRDefault="00D82333" w14:paraId="5AFF58C8" w14:textId="77777777">
            <w:pPr>
              <w:jc w:val="both"/>
            </w:pPr>
            <w:r>
              <w:t>Libération partielle acceptée</w:t>
            </w:r>
          </w:p>
        </w:tc>
      </w:tr>
      <w:tr w:rsidR="00D82333" w:rsidTr="00D82333" w14:paraId="0070FA14" w14:textId="77777777">
        <w:tc>
          <w:tcPr>
            <w:tcW w:w="5353" w:type="dxa"/>
          </w:tcPr>
          <w:p w:rsidR="00D82333" w:rsidP="00D82333" w:rsidRDefault="00D82333" w14:paraId="77D7878F" w14:textId="77777777">
            <w:pPr>
              <w:jc w:val="both"/>
            </w:pPr>
            <w:r>
              <w:t>Par incorporation des réserves</w:t>
            </w:r>
          </w:p>
        </w:tc>
        <w:tc>
          <w:tcPr>
            <w:tcW w:w="4820" w:type="dxa"/>
          </w:tcPr>
          <w:p w:rsidR="00D82333" w:rsidP="00D82333" w:rsidRDefault="00D82333" w14:paraId="2278696B" w14:textId="77777777">
            <w:pPr>
              <w:jc w:val="both"/>
            </w:pPr>
            <w:r>
              <w:t>Libération partielle acceptée</w:t>
            </w:r>
          </w:p>
        </w:tc>
      </w:tr>
    </w:tbl>
    <w:p w:rsidR="00D82333" w:rsidP="00D82333" w:rsidRDefault="00D82333" w14:paraId="09367A54" w14:textId="77777777">
      <w:pPr>
        <w:spacing w:after="0" w:line="240" w:lineRule="auto"/>
        <w:jc w:val="both"/>
      </w:pPr>
      <w:r>
        <w:t xml:space="preserve">Le </w:t>
      </w:r>
      <w:r w:rsidRPr="005B4BC9">
        <w:rPr>
          <w:b/>
        </w:rPr>
        <w:t>non-respect</w:t>
      </w:r>
      <w:r>
        <w:t xml:space="preserve"> de ces conditions entraîne la </w:t>
      </w:r>
      <w:r w:rsidRPr="005B4BC9">
        <w:rPr>
          <w:b/>
        </w:rPr>
        <w:t>nullité</w:t>
      </w:r>
      <w:r>
        <w:t xml:space="preserve"> de </w:t>
      </w:r>
      <w:r w:rsidRPr="005B4BC9">
        <w:rPr>
          <w:b/>
        </w:rPr>
        <w:t>l’augmentation</w:t>
      </w:r>
      <w:r>
        <w:t xml:space="preserve"> de capital ainsi que des </w:t>
      </w:r>
      <w:r w:rsidRPr="005B4BC9">
        <w:rPr>
          <w:b/>
        </w:rPr>
        <w:t>sanctions pénales</w:t>
      </w:r>
      <w:r>
        <w:t xml:space="preserve">. </w:t>
      </w:r>
    </w:p>
    <w:p w:rsidR="00D82333" w:rsidP="00D82333" w:rsidRDefault="00D82333" w14:paraId="09FFB0AD" w14:textId="77777777">
      <w:pPr>
        <w:spacing w:after="0" w:line="240" w:lineRule="auto"/>
        <w:jc w:val="both"/>
      </w:pPr>
    </w:p>
    <w:p w:rsidRPr="00AE0BAE" w:rsidR="00D82333" w:rsidP="00D82333" w:rsidRDefault="00D82333" w14:paraId="312998C1" w14:textId="77777777">
      <w:pPr>
        <w:pStyle w:val="Paragraphedeliste"/>
        <w:numPr>
          <w:ilvl w:val="0"/>
          <w:numId w:val="5"/>
        </w:numPr>
        <w:spacing w:after="0" w:line="240" w:lineRule="auto"/>
        <w:jc w:val="both"/>
        <w:rPr>
          <w:b/>
        </w:rPr>
      </w:pPr>
      <w:r w:rsidRPr="00AE0BAE">
        <w:rPr>
          <w:b/>
        </w:rPr>
        <w:t>Libération des actions nouvelles</w:t>
      </w:r>
    </w:p>
    <w:p w:rsidR="00D82333" w:rsidP="00D82333" w:rsidRDefault="00D82333" w14:paraId="23D5F347" w14:textId="77777777">
      <w:pPr>
        <w:spacing w:after="0" w:line="240" w:lineRule="auto"/>
        <w:jc w:val="both"/>
      </w:pPr>
      <w:r>
        <w:t xml:space="preserve">Les délais de libération du capital sont également les mêmes pour les SARL et les SA. </w:t>
      </w:r>
    </w:p>
    <w:tbl>
      <w:tblPr>
        <w:tblStyle w:val="Grilledutableau"/>
        <w:tblW w:w="0" w:type="auto"/>
        <w:tblLook w:val="04A0" w:firstRow="1" w:lastRow="0" w:firstColumn="1" w:lastColumn="0" w:noHBand="0" w:noVBand="1"/>
      </w:tblPr>
      <w:tblGrid>
        <w:gridCol w:w="4928"/>
        <w:gridCol w:w="2268"/>
        <w:gridCol w:w="2977"/>
      </w:tblGrid>
      <w:tr w:rsidR="00D82333" w:rsidTr="00D82333" w14:paraId="632F5CC1" w14:textId="77777777">
        <w:tc>
          <w:tcPr>
            <w:tcW w:w="4928" w:type="dxa"/>
            <w:tcBorders>
              <w:top w:val="nil"/>
              <w:left w:val="nil"/>
              <w:bottom w:val="single" w:color="auto" w:sz="4" w:space="0"/>
              <w:right w:val="single" w:color="auto" w:sz="4" w:space="0"/>
            </w:tcBorders>
          </w:tcPr>
          <w:p w:rsidR="00D82333" w:rsidP="00D82333" w:rsidRDefault="00D82333" w14:paraId="61E2ADBD" w14:textId="77777777">
            <w:pPr>
              <w:jc w:val="both"/>
            </w:pPr>
          </w:p>
        </w:tc>
        <w:tc>
          <w:tcPr>
            <w:tcW w:w="2268" w:type="dxa"/>
            <w:tcBorders>
              <w:left w:val="single" w:color="auto" w:sz="4" w:space="0"/>
            </w:tcBorders>
          </w:tcPr>
          <w:p w:rsidR="00D82333" w:rsidP="00D82333" w:rsidRDefault="00D82333" w14:paraId="50302408" w14:textId="77777777">
            <w:pPr>
              <w:jc w:val="center"/>
            </w:pPr>
            <w:r>
              <w:t>SARL</w:t>
            </w:r>
          </w:p>
        </w:tc>
        <w:tc>
          <w:tcPr>
            <w:tcW w:w="2977" w:type="dxa"/>
          </w:tcPr>
          <w:p w:rsidR="00D82333" w:rsidP="00D82333" w:rsidRDefault="00D82333" w14:paraId="61E32C82" w14:textId="77777777">
            <w:pPr>
              <w:jc w:val="center"/>
            </w:pPr>
            <w:r>
              <w:t>SA</w:t>
            </w:r>
          </w:p>
        </w:tc>
      </w:tr>
      <w:tr w:rsidR="00D82333" w:rsidTr="00D82333" w14:paraId="5CF2F890" w14:textId="77777777">
        <w:tc>
          <w:tcPr>
            <w:tcW w:w="4928" w:type="dxa"/>
            <w:tcBorders>
              <w:top w:val="single" w:color="auto" w:sz="4" w:space="0"/>
            </w:tcBorders>
          </w:tcPr>
          <w:p w:rsidR="00D82333" w:rsidP="00D82333" w:rsidRDefault="00D82333" w14:paraId="2B0636AD" w14:textId="77777777">
            <w:pPr>
              <w:jc w:val="both"/>
            </w:pPr>
            <w:r>
              <w:t>Émission d'actions nouvelles libérées en numéraire</w:t>
            </w:r>
          </w:p>
        </w:tc>
        <w:tc>
          <w:tcPr>
            <w:tcW w:w="5245" w:type="dxa"/>
            <w:gridSpan w:val="2"/>
          </w:tcPr>
          <w:p w:rsidR="00D82333" w:rsidP="00D82333" w:rsidRDefault="00D82333" w14:paraId="286C472B" w14:textId="77777777">
            <w:pPr>
              <w:jc w:val="both"/>
            </w:pPr>
            <w:r>
              <w:t>Libération de 1/4 au moins du montant nominal, le surplus dans les 5 ans.</w:t>
            </w:r>
            <w:r>
              <w:tab/>
            </w:r>
          </w:p>
        </w:tc>
      </w:tr>
      <w:tr w:rsidR="00D82333" w:rsidTr="00D82333" w14:paraId="77C9DB26" w14:textId="77777777">
        <w:tc>
          <w:tcPr>
            <w:tcW w:w="4928" w:type="dxa"/>
          </w:tcPr>
          <w:p w:rsidR="00D82333" w:rsidP="00D82333" w:rsidRDefault="00D82333" w14:paraId="70369223" w14:textId="77777777">
            <w:pPr>
              <w:jc w:val="both"/>
            </w:pPr>
            <w:r>
              <w:t>Émission par apports en nature</w:t>
            </w:r>
          </w:p>
        </w:tc>
        <w:tc>
          <w:tcPr>
            <w:tcW w:w="5245" w:type="dxa"/>
            <w:gridSpan w:val="2"/>
          </w:tcPr>
          <w:p w:rsidR="00D82333" w:rsidP="00D82333" w:rsidRDefault="00D82333" w14:paraId="78914325" w14:textId="77777777">
            <w:pPr>
              <w:jc w:val="both"/>
            </w:pPr>
            <w:r>
              <w:t>Libération immédiate</w:t>
            </w:r>
          </w:p>
        </w:tc>
      </w:tr>
      <w:tr w:rsidR="00D82333" w:rsidTr="00D82333" w14:paraId="14A8864F" w14:textId="77777777">
        <w:tc>
          <w:tcPr>
            <w:tcW w:w="4928" w:type="dxa"/>
          </w:tcPr>
          <w:p w:rsidR="00D82333" w:rsidP="00D82333" w:rsidRDefault="00D82333" w14:paraId="15E932A0" w14:textId="77777777">
            <w:pPr>
              <w:jc w:val="both"/>
            </w:pPr>
            <w:r>
              <w:t>Prime d'émission</w:t>
            </w:r>
          </w:p>
        </w:tc>
        <w:tc>
          <w:tcPr>
            <w:tcW w:w="5245" w:type="dxa"/>
            <w:gridSpan w:val="2"/>
          </w:tcPr>
          <w:p w:rsidR="00D82333" w:rsidP="00D82333" w:rsidRDefault="00D82333" w14:paraId="2E47D44E" w14:textId="77777777">
            <w:pPr>
              <w:jc w:val="both"/>
            </w:pPr>
            <w:r>
              <w:t>Libération intégrale lors de la souscription</w:t>
            </w:r>
          </w:p>
        </w:tc>
      </w:tr>
    </w:tbl>
    <w:p w:rsidR="00D82333" w:rsidP="00D82333" w:rsidRDefault="00D82333" w14:paraId="2035539A" w14:textId="77777777">
      <w:pPr>
        <w:spacing w:after="0" w:line="240" w:lineRule="auto"/>
        <w:jc w:val="both"/>
      </w:pPr>
    </w:p>
    <w:p w:rsidR="00D82333" w:rsidP="00D82333" w:rsidRDefault="00D82333" w14:paraId="38D4F8B0" w14:textId="77777777">
      <w:pPr>
        <w:spacing w:after="0" w:line="240" w:lineRule="auto"/>
        <w:jc w:val="both"/>
        <w:sectPr w:rsidR="00D82333" w:rsidSect="00D82333">
          <w:pgSz w:w="11906" w:h="16838" w:orient="portrait"/>
          <w:pgMar w:top="1134" w:right="851" w:bottom="1134" w:left="851" w:header="709" w:footer="709" w:gutter="0"/>
          <w:cols w:space="708"/>
          <w:docGrid w:linePitch="360"/>
        </w:sectPr>
      </w:pPr>
    </w:p>
    <w:p w:rsidR="00D82333" w:rsidP="00D82333" w:rsidRDefault="00D82333" w14:paraId="5D554530" w14:textId="77777777">
      <w:pPr>
        <w:spacing w:after="0" w:line="240" w:lineRule="auto"/>
        <w:jc w:val="both"/>
      </w:pPr>
    </w:p>
    <w:p w:rsidR="00D82333" w:rsidP="00D82333" w:rsidRDefault="00D82333" w14:paraId="2B4C26B1" w14:textId="77777777">
      <w:pPr>
        <w:spacing w:after="0" w:line="240" w:lineRule="auto"/>
        <w:jc w:val="both"/>
      </w:pPr>
      <w:r>
        <w:tab/>
      </w:r>
      <w:r>
        <w:tab/>
      </w:r>
    </w:p>
    <w:p w:rsidRPr="00775833" w:rsidR="00D82333" w:rsidP="00D82333" w:rsidRDefault="00D82333" w14:paraId="23752F7E" w14:textId="77777777">
      <w:pPr>
        <w:pStyle w:val="Paragraphedeliste"/>
        <w:numPr>
          <w:ilvl w:val="0"/>
          <w:numId w:val="6"/>
        </w:numPr>
        <w:spacing w:after="0" w:line="240" w:lineRule="auto"/>
        <w:jc w:val="both"/>
        <w:rPr>
          <w:b/>
          <w:sz w:val="40"/>
          <w:szCs w:val="40"/>
        </w:rPr>
      </w:pPr>
      <w:r w:rsidRPr="00775833">
        <w:rPr>
          <w:b/>
          <w:sz w:val="40"/>
          <w:szCs w:val="40"/>
        </w:rPr>
        <w:t>Augmentation de capital dans le cadre de la SARL</w:t>
      </w:r>
    </w:p>
    <w:p w:rsidRPr="00AE0BAE" w:rsidR="00D82333" w:rsidP="00D82333" w:rsidRDefault="00D82333" w14:paraId="61ABAA6C" w14:textId="77777777">
      <w:pPr>
        <w:pStyle w:val="Paragraphedeliste"/>
        <w:numPr>
          <w:ilvl w:val="0"/>
          <w:numId w:val="7"/>
        </w:numPr>
        <w:spacing w:after="0" w:line="240" w:lineRule="auto"/>
        <w:jc w:val="both"/>
        <w:rPr>
          <w:b/>
        </w:rPr>
      </w:pPr>
      <w:r w:rsidRPr="00AE0BAE">
        <w:rPr>
          <w:b/>
        </w:rPr>
        <w:t xml:space="preserve">Décision de </w:t>
      </w:r>
      <w:r>
        <w:rPr>
          <w:b/>
        </w:rPr>
        <w:t>l’AGE</w:t>
      </w:r>
    </w:p>
    <w:p w:rsidR="00D82333" w:rsidP="00D82333" w:rsidRDefault="00D82333" w14:paraId="11B5CD2D" w14:textId="77777777">
      <w:pPr>
        <w:spacing w:after="0" w:line="240" w:lineRule="auto"/>
        <w:jc w:val="both"/>
      </w:pPr>
      <w:r>
        <w:t xml:space="preserve">L'augmentation du capital en numéraire ou en nature exige une décision des associés en AGE dont les associés sont convoqués au moins 15 jours à l'avance. </w:t>
      </w:r>
    </w:p>
    <w:p w:rsidR="00D82333" w:rsidP="00D82333" w:rsidRDefault="00D82333" w14:paraId="068CE5F5" w14:textId="77777777">
      <w:pPr>
        <w:spacing w:after="0" w:line="240" w:lineRule="auto"/>
        <w:jc w:val="both"/>
      </w:pPr>
      <w:r>
        <w:t xml:space="preserve">Les conditions de quorum et de majorité sont les suivantes : </w:t>
      </w:r>
    </w:p>
    <w:tbl>
      <w:tblPr>
        <w:tblStyle w:val="Grilledutableau"/>
        <w:tblW w:w="0" w:type="auto"/>
        <w:tblLook w:val="04A0" w:firstRow="1" w:lastRow="0" w:firstColumn="1" w:lastColumn="0" w:noHBand="0" w:noVBand="1"/>
      </w:tblPr>
      <w:tblGrid>
        <w:gridCol w:w="3329"/>
        <w:gridCol w:w="3786"/>
        <w:gridCol w:w="3079"/>
      </w:tblGrid>
      <w:tr w:rsidRPr="004F139A" w:rsidR="00D82333" w:rsidTr="00D82333" w14:paraId="08E43AFA" w14:textId="77777777">
        <w:tc>
          <w:tcPr>
            <w:tcW w:w="3369" w:type="dxa"/>
          </w:tcPr>
          <w:p w:rsidRPr="004F139A" w:rsidR="00D82333" w:rsidP="00D82333" w:rsidRDefault="00D82333" w14:paraId="665E9ABA" w14:textId="77777777">
            <w:pPr>
              <w:jc w:val="center"/>
              <w:rPr>
                <w:b/>
              </w:rPr>
            </w:pPr>
            <w:r w:rsidRPr="004F139A">
              <w:rPr>
                <w:b/>
              </w:rPr>
              <w:t>Type d'augmentation de capital</w:t>
            </w:r>
          </w:p>
        </w:tc>
        <w:tc>
          <w:tcPr>
            <w:tcW w:w="3827" w:type="dxa"/>
          </w:tcPr>
          <w:p w:rsidRPr="004F139A" w:rsidR="00D82333" w:rsidP="00D82333" w:rsidRDefault="00D82333" w14:paraId="5662D0A6" w14:textId="77777777">
            <w:pPr>
              <w:jc w:val="center"/>
              <w:rPr>
                <w:b/>
              </w:rPr>
            </w:pPr>
            <w:r w:rsidRPr="004F139A">
              <w:rPr>
                <w:b/>
              </w:rPr>
              <w:t>Quorum</w:t>
            </w:r>
          </w:p>
        </w:tc>
        <w:tc>
          <w:tcPr>
            <w:tcW w:w="3118" w:type="dxa"/>
          </w:tcPr>
          <w:p w:rsidRPr="004F139A" w:rsidR="00D82333" w:rsidP="00D82333" w:rsidRDefault="00D82333" w14:paraId="27EB4C8B" w14:textId="77777777">
            <w:pPr>
              <w:jc w:val="center"/>
              <w:rPr>
                <w:b/>
              </w:rPr>
            </w:pPr>
            <w:r w:rsidRPr="004F139A">
              <w:rPr>
                <w:b/>
              </w:rPr>
              <w:t>Majorité</w:t>
            </w:r>
          </w:p>
        </w:tc>
      </w:tr>
      <w:tr w:rsidR="00D82333" w:rsidTr="00D82333" w14:paraId="76354369" w14:textId="77777777">
        <w:tc>
          <w:tcPr>
            <w:tcW w:w="3369" w:type="dxa"/>
          </w:tcPr>
          <w:p w:rsidR="00D82333" w:rsidP="00D82333" w:rsidRDefault="00D82333" w14:paraId="36B7516D" w14:textId="77777777">
            <w:pPr>
              <w:jc w:val="center"/>
            </w:pPr>
            <w:r>
              <w:t>Apports en numéraire</w:t>
            </w:r>
          </w:p>
          <w:p w:rsidR="00D82333" w:rsidP="00D82333" w:rsidRDefault="00D82333" w14:paraId="31BB9CD0" w14:textId="77777777">
            <w:pPr>
              <w:jc w:val="center"/>
            </w:pPr>
            <w:r>
              <w:t>Apports en nature (avec rapport du CAA)</w:t>
            </w:r>
          </w:p>
        </w:tc>
        <w:tc>
          <w:tcPr>
            <w:tcW w:w="3827" w:type="dxa"/>
            <w:vMerge w:val="restart"/>
          </w:tcPr>
          <w:p w:rsidR="00D82333" w:rsidP="00D82333" w:rsidRDefault="00D82333" w14:paraId="057BA5B7" w14:textId="77777777">
            <w:pPr>
              <w:pStyle w:val="Paragraphedeliste"/>
              <w:numPr>
                <w:ilvl w:val="0"/>
                <w:numId w:val="1"/>
              </w:numPr>
              <w:spacing w:after="0" w:line="240" w:lineRule="auto"/>
              <w:ind w:left="474"/>
              <w:jc w:val="both"/>
            </w:pPr>
            <w:r>
              <w:t xml:space="preserve">Pour les sociétés créées </w:t>
            </w:r>
            <w:r w:rsidRPr="004F139A">
              <w:rPr>
                <w:b/>
              </w:rPr>
              <w:t>avant le 4 août 2005</w:t>
            </w:r>
            <w:r>
              <w:t xml:space="preserve"> : </w:t>
            </w:r>
            <w:r w:rsidRPr="004F139A">
              <w:rPr>
                <w:b/>
              </w:rPr>
              <w:t>Aucun quorum</w:t>
            </w:r>
            <w:r>
              <w:t xml:space="preserve"> requis. Les</w:t>
            </w:r>
            <w:r w:rsidRPr="0026115F">
              <w:t xml:space="preserve"> </w:t>
            </w:r>
            <w:r>
              <w:t>statuts ne peuvent pas modifier ces</w:t>
            </w:r>
            <w:r w:rsidRPr="0026115F">
              <w:t xml:space="preserve"> </w:t>
            </w:r>
            <w:r>
              <w:t>conditions.</w:t>
            </w:r>
          </w:p>
          <w:p w:rsidR="00D82333" w:rsidP="00D82333" w:rsidRDefault="00D82333" w14:paraId="73912243" w14:textId="77777777">
            <w:pPr>
              <w:pStyle w:val="Paragraphedeliste"/>
              <w:numPr>
                <w:ilvl w:val="0"/>
                <w:numId w:val="1"/>
              </w:numPr>
              <w:spacing w:after="0" w:line="240" w:lineRule="auto"/>
              <w:ind w:left="474"/>
              <w:jc w:val="both"/>
            </w:pPr>
            <w:r>
              <w:t xml:space="preserve">Pour les </w:t>
            </w:r>
            <w:r w:rsidRPr="004F139A">
              <w:rPr>
                <w:b/>
              </w:rPr>
              <w:t>sociétés créées après</w:t>
            </w:r>
            <w:r>
              <w:t xml:space="preserve"> </w:t>
            </w:r>
            <w:r w:rsidRPr="004F139A">
              <w:rPr>
                <w:b/>
              </w:rPr>
              <w:t>le 4</w:t>
            </w:r>
            <w:r>
              <w:t xml:space="preserve"> </w:t>
            </w:r>
            <w:r w:rsidRPr="004F139A">
              <w:rPr>
                <w:b/>
              </w:rPr>
              <w:t>août2005</w:t>
            </w:r>
            <w:r>
              <w:t xml:space="preserve"> :</w:t>
            </w:r>
          </w:p>
          <w:p w:rsidR="00D82333" w:rsidP="00D82333" w:rsidRDefault="00D82333" w14:paraId="21DC5ACE" w14:textId="77777777">
            <w:pPr>
              <w:pStyle w:val="Paragraphedeliste"/>
              <w:numPr>
                <w:ilvl w:val="0"/>
                <w:numId w:val="2"/>
              </w:numPr>
              <w:spacing w:after="0" w:line="240" w:lineRule="auto"/>
              <w:jc w:val="both"/>
            </w:pPr>
            <w:r>
              <w:t>1/4 des parts sociales sur 1</w:t>
            </w:r>
            <w:r w:rsidRPr="004F139A">
              <w:rPr>
                <w:vertAlign w:val="superscript"/>
              </w:rPr>
              <w:t>ère</w:t>
            </w:r>
            <w:r>
              <w:t xml:space="preserve">  convocation. Les statuts peuvent </w:t>
            </w:r>
            <w:r w:rsidRPr="0026115F">
              <w:t>prévoir un quorum plus élevé.</w:t>
            </w:r>
            <w:r>
              <w:t xml:space="preserve"> </w:t>
            </w:r>
          </w:p>
          <w:p w:rsidR="00D82333" w:rsidP="00D82333" w:rsidRDefault="00D82333" w14:paraId="1D944B0F" w14:textId="77777777">
            <w:pPr>
              <w:pStyle w:val="Paragraphedeliste"/>
              <w:numPr>
                <w:ilvl w:val="0"/>
                <w:numId w:val="2"/>
              </w:numPr>
              <w:spacing w:after="0" w:line="240" w:lineRule="auto"/>
              <w:jc w:val="both"/>
            </w:pPr>
            <w:r>
              <w:t>1/5 des parts sociales sur 2</w:t>
            </w:r>
            <w:r w:rsidRPr="004F139A">
              <w:rPr>
                <w:vertAlign w:val="superscript"/>
              </w:rPr>
              <w:t>ème</w:t>
            </w:r>
            <w:r>
              <w:t xml:space="preserve">  convocation sauf clause statutaire prévoyant un quorum plus élevé.</w:t>
            </w:r>
          </w:p>
        </w:tc>
        <w:tc>
          <w:tcPr>
            <w:tcW w:w="3118" w:type="dxa"/>
          </w:tcPr>
          <w:p w:rsidR="00D82333" w:rsidP="00D82333" w:rsidRDefault="00D82333" w14:paraId="5D103718" w14:textId="77777777">
            <w:pPr>
              <w:jc w:val="both"/>
            </w:pPr>
            <w:r>
              <w:t xml:space="preserve">Au moins les 3/4 des PS. Les statuts peuvent prévoir une majorité plus élevée, celle-ci ne pouvant pas atteindre l'unanimité. </w:t>
            </w:r>
          </w:p>
          <w:p w:rsidR="00D82333" w:rsidP="00D82333" w:rsidRDefault="00D82333" w14:paraId="521E79D8" w14:textId="77777777">
            <w:pPr>
              <w:jc w:val="both"/>
            </w:pPr>
            <w:r>
              <w:t xml:space="preserve">Pour les </w:t>
            </w:r>
            <w:r w:rsidRPr="0083514A">
              <w:rPr>
                <w:b/>
              </w:rPr>
              <w:t>sociétés créées après le 4 août 2005</w:t>
            </w:r>
            <w:r>
              <w:t xml:space="preserve"> : au moins les 2/3 des parts sociales présentes ou représentées.</w:t>
            </w:r>
            <w:r>
              <w:tab/>
            </w:r>
          </w:p>
        </w:tc>
      </w:tr>
      <w:tr w:rsidR="00D82333" w:rsidTr="00D82333" w14:paraId="51FA8CCF" w14:textId="77777777">
        <w:tc>
          <w:tcPr>
            <w:tcW w:w="3369" w:type="dxa"/>
          </w:tcPr>
          <w:p w:rsidR="00D82333" w:rsidP="00D82333" w:rsidRDefault="00D82333" w14:paraId="7467FB38" w14:textId="77777777">
            <w:pPr>
              <w:jc w:val="center"/>
            </w:pPr>
            <w:r>
              <w:t>Augmentation de K par  incorporation des réserves, bénéfice ou primes d’émission, d’apport ou de fusion</w:t>
            </w:r>
          </w:p>
        </w:tc>
        <w:tc>
          <w:tcPr>
            <w:tcW w:w="3827" w:type="dxa"/>
            <w:vMerge/>
          </w:tcPr>
          <w:p w:rsidR="00D82333" w:rsidP="00D82333" w:rsidRDefault="00D82333" w14:paraId="541D78B9" w14:textId="77777777">
            <w:pPr>
              <w:jc w:val="both"/>
            </w:pPr>
          </w:p>
        </w:tc>
        <w:tc>
          <w:tcPr>
            <w:tcW w:w="3118" w:type="dxa"/>
          </w:tcPr>
          <w:p w:rsidR="00D82333" w:rsidP="00D82333" w:rsidRDefault="00D82333" w14:paraId="09AD21E9" w14:textId="77777777">
            <w:pPr>
              <w:jc w:val="both"/>
            </w:pPr>
            <w:r>
              <w:t xml:space="preserve">Majorité simple des voix dont disposent les associés présents ou représentés. </w:t>
            </w:r>
          </w:p>
        </w:tc>
      </w:tr>
      <w:tr w:rsidR="00D82333" w:rsidTr="00D82333" w14:paraId="4BB5BC87" w14:textId="77777777">
        <w:tc>
          <w:tcPr>
            <w:tcW w:w="3369" w:type="dxa"/>
          </w:tcPr>
          <w:p w:rsidR="00D82333" w:rsidP="00D82333" w:rsidRDefault="00D82333" w14:paraId="13F8BEA3" w14:textId="77777777">
            <w:pPr>
              <w:jc w:val="center"/>
            </w:pPr>
            <w:r>
              <w:t>Augmentation de K par élévation de la VN des droits sociaux</w:t>
            </w:r>
          </w:p>
        </w:tc>
        <w:tc>
          <w:tcPr>
            <w:tcW w:w="3827" w:type="dxa"/>
            <w:vMerge/>
          </w:tcPr>
          <w:p w:rsidR="00D82333" w:rsidP="00D82333" w:rsidRDefault="00D82333" w14:paraId="48B63A19" w14:textId="77777777">
            <w:pPr>
              <w:jc w:val="both"/>
            </w:pPr>
          </w:p>
        </w:tc>
        <w:tc>
          <w:tcPr>
            <w:tcW w:w="3118" w:type="dxa"/>
          </w:tcPr>
          <w:p w:rsidR="00D82333" w:rsidP="00D82333" w:rsidRDefault="00D82333" w14:paraId="11DFA47B" w14:textId="77777777">
            <w:pPr>
              <w:jc w:val="both"/>
            </w:pPr>
            <w:r>
              <w:t>A l’unanimité, car les engagements des associés sont augmentés.</w:t>
            </w:r>
          </w:p>
        </w:tc>
      </w:tr>
    </w:tbl>
    <w:p w:rsidR="00D82333" w:rsidP="00D82333" w:rsidRDefault="00D82333" w14:paraId="160E6994" w14:textId="77777777">
      <w:pPr>
        <w:spacing w:after="0" w:line="240" w:lineRule="auto"/>
        <w:jc w:val="both"/>
      </w:pPr>
    </w:p>
    <w:p w:rsidR="00D82333" w:rsidP="00D82333" w:rsidRDefault="00D82333" w14:paraId="41F500C6" w14:textId="77777777">
      <w:pPr>
        <w:spacing w:after="0" w:line="240" w:lineRule="auto"/>
        <w:jc w:val="both"/>
      </w:pPr>
      <w:r w:rsidRPr="004F139A">
        <w:rPr>
          <w:b/>
          <w:u w:val="single"/>
        </w:rPr>
        <w:t>Remarque</w:t>
      </w:r>
      <w:r>
        <w:t xml:space="preserve">. La </w:t>
      </w:r>
      <w:r w:rsidRPr="004F139A">
        <w:rPr>
          <w:b/>
        </w:rPr>
        <w:t>création de parts sociales nouvelles</w:t>
      </w:r>
      <w:r>
        <w:t xml:space="preserve"> </w:t>
      </w:r>
      <w:r w:rsidRPr="004F139A">
        <w:rPr>
          <w:b/>
        </w:rPr>
        <w:t>au profit d'un tiers</w:t>
      </w:r>
      <w:r>
        <w:t xml:space="preserve"> à l'entreprise </w:t>
      </w:r>
      <w:r w:rsidRPr="004F139A">
        <w:rPr>
          <w:b/>
        </w:rPr>
        <w:t>nécessite l'agrément</w:t>
      </w:r>
      <w:r>
        <w:t xml:space="preserve"> </w:t>
      </w:r>
      <w:r w:rsidRPr="004F139A">
        <w:rPr>
          <w:b/>
        </w:rPr>
        <w:t>préalable</w:t>
      </w:r>
      <w:r>
        <w:t xml:space="preserve"> par l'ensemble </w:t>
      </w:r>
      <w:r w:rsidRPr="004F139A">
        <w:rPr>
          <w:b/>
        </w:rPr>
        <w:t>des associés</w:t>
      </w:r>
      <w:r>
        <w:t>. Si ceux-ci sont ascendants, descendants ou conjoints d'un associé, ils peuvent librement souscrire, sauf dispositions statutaires imposant leur agrément. Enfin, le souscripteur marié sous le régime de la communauté de biens doit justifier de l'accord de son conjoint dans l'acte d'apport. Le conjoint pourra être associé à hauteur de la moitié des parts sociales attribuées, ou y renoncer.</w:t>
      </w:r>
    </w:p>
    <w:p w:rsidR="00D82333" w:rsidP="00D82333" w:rsidRDefault="00D82333" w14:paraId="6F2B73A2" w14:textId="77777777">
      <w:pPr>
        <w:spacing w:after="0" w:line="240" w:lineRule="auto"/>
        <w:jc w:val="both"/>
      </w:pPr>
    </w:p>
    <w:p w:rsidRPr="004F139A" w:rsidR="00D82333" w:rsidP="00D82333" w:rsidRDefault="00D82333" w14:paraId="71000788" w14:textId="77777777">
      <w:pPr>
        <w:pStyle w:val="Paragraphedeliste"/>
        <w:numPr>
          <w:ilvl w:val="0"/>
          <w:numId w:val="7"/>
        </w:numPr>
        <w:spacing w:after="0" w:line="240" w:lineRule="auto"/>
        <w:jc w:val="both"/>
        <w:rPr>
          <w:b/>
        </w:rPr>
      </w:pPr>
      <w:r w:rsidRPr="004F139A">
        <w:rPr>
          <w:b/>
        </w:rPr>
        <w:t>Formes de l'augmentation de capital</w:t>
      </w:r>
    </w:p>
    <w:p w:rsidRPr="004F139A" w:rsidR="00D82333" w:rsidP="00D82333" w:rsidRDefault="00D82333" w14:paraId="292DEC03" w14:textId="77777777">
      <w:pPr>
        <w:pStyle w:val="Paragraphedeliste"/>
        <w:numPr>
          <w:ilvl w:val="0"/>
          <w:numId w:val="8"/>
        </w:numPr>
        <w:spacing w:after="0" w:line="240" w:lineRule="auto"/>
        <w:jc w:val="both"/>
        <w:rPr>
          <w:b/>
        </w:rPr>
      </w:pPr>
      <w:r w:rsidRPr="004F139A">
        <w:rPr>
          <w:b/>
        </w:rPr>
        <w:t>Augmentation de capital par apport en numéraire</w:t>
      </w:r>
    </w:p>
    <w:p w:rsidR="00D82333" w:rsidP="00D82333" w:rsidRDefault="00D82333" w14:paraId="61C3EF74" w14:textId="77777777">
      <w:pPr>
        <w:spacing w:after="0" w:line="240" w:lineRule="auto"/>
        <w:jc w:val="both"/>
      </w:pPr>
      <w:r>
        <w:t xml:space="preserve">L'augmentation de capital par apport en numéraire, ne peut être réalisée que si le capital ancien est totalement libéré. </w:t>
      </w:r>
    </w:p>
    <w:p w:rsidR="00D82333" w:rsidP="00D82333" w:rsidRDefault="00D82333" w14:paraId="34C6101B" w14:textId="77777777">
      <w:pPr>
        <w:spacing w:after="0" w:line="240" w:lineRule="auto"/>
        <w:jc w:val="both"/>
      </w:pPr>
      <w:r>
        <w:t>L'augmentation de capital par compensation avec des créances liquides et exigibles est licite si elle est prévue dans les statuts ou si l’AG a expressément prévu ce mode de libération.</w:t>
      </w:r>
    </w:p>
    <w:p w:rsidR="00D82333" w:rsidP="00D82333" w:rsidRDefault="00D82333" w14:paraId="2D64A2EB" w14:textId="77777777">
      <w:pPr>
        <w:spacing w:after="0" w:line="240" w:lineRule="auto"/>
        <w:jc w:val="both"/>
      </w:pPr>
    </w:p>
    <w:p w:rsidR="00D82333" w:rsidP="00D82333" w:rsidRDefault="00D82333" w14:paraId="08CAD350" w14:textId="77777777">
      <w:pPr>
        <w:pStyle w:val="Paragraphedeliste"/>
        <w:numPr>
          <w:ilvl w:val="0"/>
          <w:numId w:val="9"/>
        </w:numPr>
        <w:spacing w:after="0" w:line="240" w:lineRule="auto"/>
        <w:jc w:val="both"/>
      </w:pPr>
      <w:r w:rsidRPr="004F139A">
        <w:rPr>
          <w:b/>
        </w:rPr>
        <w:t>Procédure</w:t>
      </w:r>
      <w:r>
        <w:t xml:space="preserve"> </w:t>
      </w:r>
    </w:p>
    <w:p w:rsidR="00D82333" w:rsidP="00D82333" w:rsidRDefault="00D82333" w14:paraId="6819518B" w14:textId="77777777">
      <w:pPr>
        <w:pStyle w:val="Paragraphedeliste"/>
        <w:numPr>
          <w:ilvl w:val="0"/>
          <w:numId w:val="2"/>
        </w:numPr>
        <w:spacing w:after="0" w:line="240" w:lineRule="auto"/>
        <w:jc w:val="both"/>
      </w:pPr>
      <w:r>
        <w:t xml:space="preserve">Le gérant doit convoquer une 1ère AGE des associés afin de décider l'augmentation de capital. </w:t>
      </w:r>
    </w:p>
    <w:p w:rsidR="00D82333" w:rsidP="00D82333" w:rsidRDefault="00D82333" w14:paraId="2E5A2527" w14:textId="77777777">
      <w:pPr>
        <w:pStyle w:val="Paragraphedeliste"/>
        <w:numPr>
          <w:ilvl w:val="0"/>
          <w:numId w:val="2"/>
        </w:numPr>
        <w:spacing w:after="0" w:line="240" w:lineRule="auto"/>
        <w:jc w:val="both"/>
      </w:pPr>
      <w:r>
        <w:t xml:space="preserve">Si I' AGE donne son accord, les fonds doivent être déposés dans les 8 jours de leur réception, pour le compte de la société : soit à la Caisse des dépôts et consignation, soit chez un notaire, soit auprès d'un établissement bancaire. Un certificat de dépositaire est remis au gérant. </w:t>
      </w:r>
    </w:p>
    <w:p w:rsidR="00D82333" w:rsidP="00D82333" w:rsidRDefault="00D82333" w14:paraId="535012F9" w14:textId="77777777">
      <w:pPr>
        <w:pStyle w:val="Paragraphedeliste"/>
        <w:numPr>
          <w:ilvl w:val="0"/>
          <w:numId w:val="2"/>
        </w:numPr>
        <w:spacing w:after="0" w:line="240" w:lineRule="auto"/>
        <w:jc w:val="both"/>
      </w:pPr>
      <w:r>
        <w:t xml:space="preserve">Une seconde AGE doit ensuite constater la réalité de l'augmentation de capital dans les 6 mois suivant la première AGE ayant approuvé l'augmentation de capital. Le représentant de la société pourra alors retirer les fonds sur présentation du certificat de dépositaire. </w:t>
      </w:r>
    </w:p>
    <w:p w:rsidR="00D82333" w:rsidP="00D82333" w:rsidRDefault="00D82333" w14:paraId="41F4B113" w14:textId="77777777">
      <w:pPr>
        <w:spacing w:after="0" w:line="240" w:lineRule="auto"/>
        <w:jc w:val="both"/>
      </w:pPr>
    </w:p>
    <w:p w:rsidRPr="004F139A" w:rsidR="00D82333" w:rsidP="00D82333" w:rsidRDefault="00D82333" w14:paraId="6339FED7" w14:textId="77777777">
      <w:pPr>
        <w:pStyle w:val="Paragraphedeliste"/>
        <w:numPr>
          <w:ilvl w:val="0"/>
          <w:numId w:val="9"/>
        </w:numPr>
        <w:spacing w:after="0" w:line="240" w:lineRule="auto"/>
        <w:jc w:val="both"/>
        <w:rPr>
          <w:b/>
        </w:rPr>
      </w:pPr>
      <w:r w:rsidRPr="004F139A">
        <w:rPr>
          <w:b/>
        </w:rPr>
        <w:t xml:space="preserve">Libération des parts sociales attribuées en contrepartie de l'apport en numéraire </w:t>
      </w:r>
    </w:p>
    <w:p w:rsidR="00D82333" w:rsidP="00D82333" w:rsidRDefault="00D82333" w14:paraId="42F26F3F" w14:textId="77777777">
      <w:pPr>
        <w:spacing w:after="0" w:line="240" w:lineRule="auto"/>
        <w:jc w:val="both"/>
      </w:pPr>
      <w:r>
        <w:t xml:space="preserve">Les </w:t>
      </w:r>
      <w:r w:rsidRPr="004F139A">
        <w:rPr>
          <w:b/>
        </w:rPr>
        <w:t>parts sociales nouvelles</w:t>
      </w:r>
      <w:r>
        <w:t xml:space="preserve"> doivent être </w:t>
      </w:r>
      <w:r w:rsidRPr="004F139A">
        <w:rPr>
          <w:b/>
        </w:rPr>
        <w:t>libérées</w:t>
      </w:r>
      <w:r>
        <w:t xml:space="preserve"> du </w:t>
      </w:r>
      <w:r w:rsidRPr="004F139A">
        <w:rPr>
          <w:b/>
          <w:u w:val="single"/>
        </w:rPr>
        <w:t>quart</w:t>
      </w:r>
      <w:r>
        <w:t xml:space="preserve"> de leur valeur nominale à la souscription et du reste dans un délai de 5 ans.</w:t>
      </w:r>
    </w:p>
    <w:p w:rsidR="00D82333" w:rsidP="00D82333" w:rsidRDefault="00D82333" w14:paraId="69A2A85D" w14:textId="77777777">
      <w:pPr>
        <w:spacing w:after="0" w:line="240" w:lineRule="auto"/>
        <w:jc w:val="both"/>
      </w:pPr>
      <w:r>
        <w:t xml:space="preserve"> </w:t>
      </w:r>
    </w:p>
    <w:p w:rsidRPr="004F139A" w:rsidR="00D82333" w:rsidP="00D82333" w:rsidRDefault="00D82333" w14:paraId="2021E7E1" w14:textId="77777777">
      <w:pPr>
        <w:pStyle w:val="Paragraphedeliste"/>
        <w:numPr>
          <w:ilvl w:val="0"/>
          <w:numId w:val="8"/>
        </w:numPr>
        <w:spacing w:after="0" w:line="240" w:lineRule="auto"/>
        <w:jc w:val="both"/>
        <w:rPr>
          <w:b/>
        </w:rPr>
      </w:pPr>
      <w:r w:rsidRPr="004F139A">
        <w:rPr>
          <w:b/>
        </w:rPr>
        <w:t>Augmentation de capital par apport en nature</w:t>
      </w:r>
    </w:p>
    <w:p w:rsidR="00D82333" w:rsidP="00D82333" w:rsidRDefault="00D82333" w14:paraId="4FC97263" w14:textId="77777777">
      <w:pPr>
        <w:spacing w:after="0" w:line="240" w:lineRule="auto"/>
        <w:jc w:val="both"/>
      </w:pPr>
      <w:r>
        <w:t xml:space="preserve">L'augmentation de capital par apport en nature peut être réalisée même si l'ancien capital n'est pas intégralement libéré. </w:t>
      </w:r>
    </w:p>
    <w:p w:rsidR="00D82333" w:rsidP="00D82333" w:rsidRDefault="00D82333" w14:paraId="7E361D06" w14:textId="77777777">
      <w:pPr>
        <w:pStyle w:val="Paragraphedeliste"/>
        <w:numPr>
          <w:ilvl w:val="0"/>
          <w:numId w:val="9"/>
        </w:numPr>
        <w:spacing w:after="0" w:line="240" w:lineRule="auto"/>
        <w:jc w:val="both"/>
      </w:pPr>
      <w:r>
        <w:t xml:space="preserve">Libération des parts sociales ou des actions attribuées en contrepartie de l'apport en nature </w:t>
      </w:r>
    </w:p>
    <w:p w:rsidR="00D82333" w:rsidP="00D82333" w:rsidRDefault="00D82333" w14:paraId="7D045FF2" w14:textId="77777777">
      <w:pPr>
        <w:spacing w:after="0" w:line="240" w:lineRule="auto"/>
        <w:jc w:val="both"/>
      </w:pPr>
      <w:r>
        <w:t xml:space="preserve">La libération doit être réalisée dès l'émission des parts sociales. </w:t>
      </w:r>
    </w:p>
    <w:p w:rsidR="00D82333" w:rsidP="00D82333" w:rsidRDefault="00D82333" w14:paraId="2BE1AEFE" w14:textId="77777777">
      <w:pPr>
        <w:pStyle w:val="Paragraphedeliste"/>
        <w:numPr>
          <w:ilvl w:val="0"/>
          <w:numId w:val="9"/>
        </w:numPr>
        <w:spacing w:after="0" w:line="240" w:lineRule="auto"/>
        <w:jc w:val="both"/>
      </w:pPr>
      <w:r>
        <w:t>Nomination d'un CAA : Un CAA est désigné à l'unanimité des associés ou, à défaut, par décision de justice à la demande d'un associé ou du gérant et cela quel que soit le montant de l'apport. Le rapport du CAA est déposé au greffe du TC et annexé à l'acte constatant la réalisation de l'opération. Si la valeur retenue est différente de celle proposée par le CAA, ou si un CAC n'a pas été désigné, cela n'entraîne pas la nullité de l'opération, mais entraîne la responsabilité du gérant et des apporteurs solidairement pendant 5 ans</w:t>
      </w:r>
      <w:r w:rsidRPr="009D4A9D">
        <w:t>.</w:t>
      </w:r>
    </w:p>
    <w:p w:rsidRPr="009D4A9D" w:rsidR="00D82333" w:rsidP="00D82333" w:rsidRDefault="00D82333" w14:paraId="0C03054B" w14:textId="77777777">
      <w:pPr>
        <w:pStyle w:val="Paragraphedeliste"/>
        <w:spacing w:after="0" w:line="240" w:lineRule="auto"/>
        <w:jc w:val="both"/>
      </w:pPr>
      <w:r w:rsidRPr="009D4A9D">
        <w:t xml:space="preserve"> </w:t>
      </w:r>
    </w:p>
    <w:p w:rsidRPr="0057560C" w:rsidR="00D82333" w:rsidP="00D82333" w:rsidRDefault="00D82333" w14:paraId="6AEEB881" w14:textId="77777777">
      <w:pPr>
        <w:pStyle w:val="Paragraphedeliste"/>
        <w:numPr>
          <w:ilvl w:val="0"/>
          <w:numId w:val="8"/>
        </w:numPr>
        <w:spacing w:after="0" w:line="240" w:lineRule="auto"/>
        <w:jc w:val="both"/>
        <w:rPr>
          <w:b/>
        </w:rPr>
      </w:pPr>
      <w:r w:rsidRPr="0057560C">
        <w:rPr>
          <w:b/>
        </w:rPr>
        <w:t>Augmentation de capital par incorporation de réserves</w:t>
      </w:r>
    </w:p>
    <w:p w:rsidR="00D82333" w:rsidP="00D82333" w:rsidRDefault="00D82333" w14:paraId="632917C9" w14:textId="77777777">
      <w:pPr>
        <w:spacing w:after="0" w:line="240" w:lineRule="auto"/>
        <w:jc w:val="both"/>
      </w:pPr>
      <w:r>
        <w:t xml:space="preserve">Cette opération correspond à un simple </w:t>
      </w:r>
      <w:r w:rsidRPr="0057560C">
        <w:rPr>
          <w:b/>
        </w:rPr>
        <w:t>virement comptable</w:t>
      </w:r>
      <w:r>
        <w:t xml:space="preserve"> du </w:t>
      </w:r>
      <w:r w:rsidRPr="0057560C">
        <w:rPr>
          <w:b/>
        </w:rPr>
        <w:t>compte « réserve » vers le compte « capital</w:t>
      </w:r>
      <w:r>
        <w:t xml:space="preserve"> », Les capitaux propres avant et après l'opération sont identiques et cette opération ne procure aucune trésorerie pour l’entreprise. Elle permet néanmoins de conforter les créanciers puisque les réserves incorporées ne pourront plus être distribuées. </w:t>
      </w:r>
    </w:p>
    <w:p w:rsidR="00D82333" w:rsidP="00D82333" w:rsidRDefault="00D82333" w14:paraId="3A825BA7" w14:textId="77777777">
      <w:pPr>
        <w:spacing w:after="0" w:line="240" w:lineRule="auto"/>
        <w:jc w:val="both"/>
      </w:pPr>
      <w:r>
        <w:t xml:space="preserve">L'opération donne lieu : </w:t>
      </w:r>
    </w:p>
    <w:p w:rsidR="00D82333" w:rsidP="00D82333" w:rsidRDefault="00D82333" w14:paraId="3602E325" w14:textId="77777777">
      <w:pPr>
        <w:pStyle w:val="Paragraphedeliste"/>
        <w:numPr>
          <w:ilvl w:val="0"/>
          <w:numId w:val="3"/>
        </w:numPr>
        <w:spacing w:after="0" w:line="240" w:lineRule="auto"/>
        <w:jc w:val="both"/>
      </w:pPr>
      <w:r>
        <w:t xml:space="preserve">Soit à une attribution de parts gratuites (cas le plus fréquent) </w:t>
      </w:r>
    </w:p>
    <w:p w:rsidR="00D82333" w:rsidP="00D82333" w:rsidRDefault="00D82333" w14:paraId="27D0D53D" w14:textId="77777777">
      <w:pPr>
        <w:pStyle w:val="Paragraphedeliste"/>
        <w:numPr>
          <w:ilvl w:val="0"/>
          <w:numId w:val="3"/>
        </w:numPr>
        <w:spacing w:after="0" w:line="240" w:lineRule="auto"/>
        <w:jc w:val="both"/>
      </w:pPr>
      <w:r>
        <w:t>Soit à une élévation de la valeur nominale.</w:t>
      </w:r>
    </w:p>
    <w:p w:rsidR="00D82333" w:rsidP="00D82333" w:rsidRDefault="00D82333" w14:paraId="119153FD" w14:textId="77777777">
      <w:pPr>
        <w:pStyle w:val="Paragraphedeliste"/>
        <w:spacing w:after="0" w:line="240" w:lineRule="auto"/>
        <w:jc w:val="both"/>
      </w:pPr>
    </w:p>
    <w:p w:rsidRPr="008E73F0" w:rsidR="00D82333" w:rsidP="00D82333" w:rsidRDefault="00D82333" w14:paraId="0F4FC7B0" w14:textId="77777777">
      <w:pPr>
        <w:pStyle w:val="Paragraphedeliste"/>
        <w:numPr>
          <w:ilvl w:val="0"/>
          <w:numId w:val="8"/>
        </w:numPr>
        <w:spacing w:after="0" w:line="240" w:lineRule="auto"/>
        <w:jc w:val="both"/>
        <w:rPr>
          <w:b/>
        </w:rPr>
      </w:pPr>
      <w:r w:rsidRPr="008E73F0">
        <w:rPr>
          <w:b/>
        </w:rPr>
        <w:t>DPS et prime d'émission</w:t>
      </w:r>
    </w:p>
    <w:p w:rsidR="00D82333" w:rsidP="00D82333" w:rsidRDefault="00D82333" w14:paraId="02AC55F3" w14:textId="77777777">
      <w:pPr>
        <w:pStyle w:val="Paragraphedeliste"/>
        <w:spacing w:after="0" w:line="240" w:lineRule="auto"/>
        <w:jc w:val="both"/>
      </w:pPr>
    </w:p>
    <w:p w:rsidR="00D82333" w:rsidP="00D82333" w:rsidRDefault="00D82333" w14:paraId="286A08CC" w14:textId="77777777">
      <w:pPr>
        <w:spacing w:after="0" w:line="240" w:lineRule="auto"/>
        <w:jc w:val="both"/>
      </w:pPr>
      <w:r>
        <w:t xml:space="preserve">L'augmentation de capital peut créer un déséquilibre entre les associés, si tous n’y participent pas ou si de nouveaux associés y bénéficient. En effet dans ces deux cas, l’augmentation de capital provoque la dilution du pouvoir des anciens associés. </w:t>
      </w:r>
    </w:p>
    <w:p w:rsidR="00D82333" w:rsidP="00D82333" w:rsidRDefault="00D82333" w14:paraId="06E03276" w14:textId="77777777">
      <w:pPr>
        <w:spacing w:after="0" w:line="240" w:lineRule="auto"/>
        <w:jc w:val="both"/>
      </w:pPr>
      <w:r>
        <w:t xml:space="preserve">Deux moyens sont envisageables pour rééquilibrer l'opération dans le cas d'une augmentation en numéraire ou d'incorporation de réserves : </w:t>
      </w:r>
    </w:p>
    <w:p w:rsidR="00D82333" w:rsidP="00D82333" w:rsidRDefault="00D82333" w14:paraId="61FC93C2" w14:textId="77777777">
      <w:pPr>
        <w:pStyle w:val="Paragraphedeliste"/>
        <w:numPr>
          <w:ilvl w:val="0"/>
          <w:numId w:val="3"/>
        </w:numPr>
        <w:spacing w:after="0" w:line="240" w:lineRule="auto"/>
        <w:jc w:val="both"/>
      </w:pPr>
      <w:r>
        <w:t xml:space="preserve">La création d'un DPS. Cette pratique est facultative dans la SARL, les statuts pouvant l'envisager de façon permanente ; </w:t>
      </w:r>
    </w:p>
    <w:p w:rsidR="00D82333" w:rsidP="00D82333" w:rsidRDefault="00D82333" w14:paraId="31BD70D7" w14:textId="77777777">
      <w:pPr>
        <w:pStyle w:val="Paragraphedeliste"/>
        <w:numPr>
          <w:ilvl w:val="0"/>
          <w:numId w:val="3"/>
        </w:numPr>
        <w:spacing w:after="0" w:line="240" w:lineRule="auto"/>
        <w:jc w:val="both"/>
      </w:pPr>
      <w:r>
        <w:t>Ou la création d'une prime d'émission, cette prime étant versée à la société et non aux associés. Cette prime d'émission peut ne pas être libérée intégralement lors de la souscription des parts sociales.</w:t>
      </w:r>
    </w:p>
    <w:p w:rsidR="00D82333" w:rsidP="00D82333" w:rsidRDefault="00D82333" w14:paraId="4B9EA925" w14:textId="77777777">
      <w:pPr>
        <w:pStyle w:val="Paragraphedeliste"/>
        <w:spacing w:after="0" w:line="240" w:lineRule="auto"/>
        <w:jc w:val="both"/>
      </w:pPr>
    </w:p>
    <w:p w:rsidRPr="008E73F0" w:rsidR="00D82333" w:rsidP="00D82333" w:rsidRDefault="00D82333" w14:paraId="20CBBD65" w14:textId="77777777">
      <w:pPr>
        <w:pStyle w:val="Paragraphedeliste"/>
        <w:numPr>
          <w:ilvl w:val="0"/>
          <w:numId w:val="7"/>
        </w:numPr>
        <w:spacing w:after="0" w:line="240" w:lineRule="auto"/>
        <w:jc w:val="both"/>
        <w:rPr>
          <w:b/>
        </w:rPr>
      </w:pPr>
      <w:r w:rsidRPr="008E73F0">
        <w:rPr>
          <w:b/>
        </w:rPr>
        <w:t>Calendrier</w:t>
      </w:r>
    </w:p>
    <w:tbl>
      <w:tblPr>
        <w:tblStyle w:val="Grilledutableau"/>
        <w:tblW w:w="10456" w:type="dxa"/>
        <w:tblLook w:val="04A0" w:firstRow="1" w:lastRow="0" w:firstColumn="1" w:lastColumn="0" w:noHBand="0" w:noVBand="1"/>
      </w:tblPr>
      <w:tblGrid>
        <w:gridCol w:w="2376"/>
        <w:gridCol w:w="8080"/>
      </w:tblGrid>
      <w:tr w:rsidR="00D82333" w:rsidTr="00D82333" w14:paraId="02CE25C2" w14:textId="77777777">
        <w:tc>
          <w:tcPr>
            <w:tcW w:w="2376" w:type="dxa"/>
          </w:tcPr>
          <w:p w:rsidRPr="0056402D" w:rsidR="00D82333" w:rsidP="00D82333" w:rsidRDefault="00D82333" w14:paraId="432D9413" w14:textId="77777777">
            <w:pPr>
              <w:jc w:val="center"/>
              <w:rPr>
                <w:b/>
              </w:rPr>
            </w:pPr>
            <w:r w:rsidRPr="0056402D">
              <w:rPr>
                <w:b/>
              </w:rPr>
              <w:t>J-30</w:t>
            </w:r>
          </w:p>
          <w:p w:rsidRPr="0056402D" w:rsidR="00D82333" w:rsidP="00D82333" w:rsidRDefault="00D82333" w14:paraId="46966236" w14:textId="77777777">
            <w:pPr>
              <w:jc w:val="center"/>
              <w:rPr>
                <w:b/>
              </w:rPr>
            </w:pPr>
            <w:r w:rsidRPr="0056402D">
              <w:rPr>
                <w:b/>
              </w:rPr>
              <w:t>Pour les augmentations de capital par apport en nature</w:t>
            </w:r>
          </w:p>
        </w:tc>
        <w:tc>
          <w:tcPr>
            <w:tcW w:w="8080" w:type="dxa"/>
          </w:tcPr>
          <w:p w:rsidRPr="00E37F15" w:rsidR="00D82333" w:rsidP="00D82333" w:rsidRDefault="00D82333" w14:paraId="12428C22" w14:textId="77777777">
            <w:pPr>
              <w:jc w:val="both"/>
            </w:pPr>
            <w:r>
              <w:t xml:space="preserve">Désignation d’un CAA à l'unanimité des associés à défaut </w:t>
            </w:r>
            <w:r w:rsidRPr="00E37F15">
              <w:t xml:space="preserve">le gérant ou par un associé d'une requête auprès du </w:t>
            </w:r>
            <w:r>
              <w:t>Pdt du TC</w:t>
            </w:r>
            <w:r w:rsidRPr="00E37F15">
              <w:t xml:space="preserve"> pour demander la désignation d'un </w:t>
            </w:r>
            <w:r>
              <w:t>CAA</w:t>
            </w:r>
            <w:r w:rsidRPr="00E37F15">
              <w:t xml:space="preserve">. </w:t>
            </w:r>
            <w:r w:rsidRPr="00E37F15">
              <w:tab/>
            </w:r>
            <w:r w:rsidRPr="00E37F15">
              <w:tab/>
            </w:r>
          </w:p>
          <w:p w:rsidRPr="00E37F15" w:rsidR="00D82333" w:rsidP="00D82333" w:rsidRDefault="00D82333" w14:paraId="1E06B804" w14:textId="77777777">
            <w:pPr>
              <w:jc w:val="both"/>
            </w:pPr>
            <w:r w:rsidRPr="00E37F15">
              <w:t xml:space="preserve">La désignation du </w:t>
            </w:r>
            <w:r>
              <w:t>CAA</w:t>
            </w:r>
            <w:r w:rsidRPr="00E37F15">
              <w:t xml:space="preserve"> intervient 15 jours apr</w:t>
            </w:r>
            <w:r>
              <w:t xml:space="preserve">ès le dépôt de cette requête. </w:t>
            </w:r>
          </w:p>
        </w:tc>
      </w:tr>
      <w:tr w:rsidR="00D82333" w:rsidTr="00D82333" w14:paraId="2D7F6D7C" w14:textId="77777777">
        <w:tc>
          <w:tcPr>
            <w:tcW w:w="2376" w:type="dxa"/>
          </w:tcPr>
          <w:p w:rsidRPr="0056402D" w:rsidR="00D82333" w:rsidP="00D82333" w:rsidRDefault="00D82333" w14:paraId="398B2EB6" w14:textId="77777777">
            <w:pPr>
              <w:jc w:val="center"/>
              <w:rPr>
                <w:b/>
              </w:rPr>
            </w:pPr>
            <w:r w:rsidRPr="0056402D">
              <w:rPr>
                <w:b/>
              </w:rPr>
              <w:t>Au plus tard J-15</w:t>
            </w:r>
          </w:p>
        </w:tc>
        <w:tc>
          <w:tcPr>
            <w:tcW w:w="8080" w:type="dxa"/>
          </w:tcPr>
          <w:p w:rsidRPr="00E37F15" w:rsidR="00D82333" w:rsidP="00D82333" w:rsidRDefault="00D82333" w14:paraId="2B8BCE8B" w14:textId="77777777">
            <w:pPr>
              <w:jc w:val="both"/>
            </w:pPr>
            <w:r w:rsidRPr="00E37F15">
              <w:t xml:space="preserve">Convocation des associés à l'AGE. Préparation du rapport spécial de la gérance relatif au montant et aux raisons de l'augmentation de capital. </w:t>
            </w:r>
          </w:p>
        </w:tc>
      </w:tr>
      <w:tr w:rsidR="00D82333" w:rsidTr="00D82333" w14:paraId="06047371" w14:textId="77777777">
        <w:tc>
          <w:tcPr>
            <w:tcW w:w="2376" w:type="dxa"/>
          </w:tcPr>
          <w:p w:rsidRPr="0056402D" w:rsidR="00D82333" w:rsidP="00D82333" w:rsidRDefault="00D82333" w14:paraId="0C97F05D" w14:textId="77777777">
            <w:pPr>
              <w:jc w:val="center"/>
              <w:rPr>
                <w:b/>
              </w:rPr>
            </w:pPr>
            <w:r w:rsidRPr="0056402D">
              <w:rPr>
                <w:b/>
              </w:rPr>
              <w:t>Au plus tard J-8</w:t>
            </w:r>
          </w:p>
        </w:tc>
        <w:tc>
          <w:tcPr>
            <w:tcW w:w="8080" w:type="dxa"/>
          </w:tcPr>
          <w:p w:rsidRPr="00E37F15" w:rsidR="00D82333" w:rsidP="00D82333" w:rsidRDefault="00D82333" w14:paraId="3BECC9BF" w14:textId="77777777">
            <w:pPr>
              <w:jc w:val="both"/>
            </w:pPr>
            <w:r w:rsidRPr="00E37F15">
              <w:t>En cas d'augmentation de capital par apport en nature</w:t>
            </w:r>
            <w:r>
              <w:t xml:space="preserve"> </w:t>
            </w:r>
            <w:r w:rsidRPr="00E37F15">
              <w:t xml:space="preserve">: dépôt du rapport du </w:t>
            </w:r>
            <w:r>
              <w:t>CAA</w:t>
            </w:r>
            <w:r w:rsidRPr="00E37F15">
              <w:t xml:space="preserve"> au greffe du </w:t>
            </w:r>
            <w:r>
              <w:t>TC</w:t>
            </w:r>
            <w:r w:rsidRPr="00E37F15">
              <w:t xml:space="preserve"> du siège social de la société. </w:t>
            </w:r>
          </w:p>
        </w:tc>
      </w:tr>
      <w:tr w:rsidR="00D82333" w:rsidTr="00D82333" w14:paraId="72926CC8" w14:textId="77777777">
        <w:tc>
          <w:tcPr>
            <w:tcW w:w="2376" w:type="dxa"/>
          </w:tcPr>
          <w:p w:rsidRPr="0056402D" w:rsidR="00D82333" w:rsidP="00D82333" w:rsidRDefault="00D82333" w14:paraId="73CD5B5D" w14:textId="77777777">
            <w:pPr>
              <w:jc w:val="center"/>
              <w:rPr>
                <w:b/>
              </w:rPr>
            </w:pPr>
            <w:r w:rsidRPr="0056402D">
              <w:rPr>
                <w:b/>
              </w:rPr>
              <w:t>J</w:t>
            </w:r>
          </w:p>
        </w:tc>
        <w:tc>
          <w:tcPr>
            <w:tcW w:w="8080" w:type="dxa"/>
          </w:tcPr>
          <w:p w:rsidRPr="00E37F15" w:rsidR="00D82333" w:rsidP="00D82333" w:rsidRDefault="00D82333" w14:paraId="2836EA29" w14:textId="77777777">
            <w:pPr>
              <w:jc w:val="both"/>
            </w:pPr>
            <w:r w:rsidRPr="00690125">
              <w:rPr>
                <w:b/>
              </w:rPr>
              <w:t>Remise du rapport</w:t>
            </w:r>
            <w:r w:rsidRPr="00E37F15">
              <w:t xml:space="preserve"> de la gérance sur les raisons de l'augmentation de capital. </w:t>
            </w:r>
            <w:r w:rsidRPr="00E37F15">
              <w:tab/>
            </w:r>
          </w:p>
          <w:p w:rsidRPr="00E37F15" w:rsidR="00D82333" w:rsidP="00D82333" w:rsidRDefault="00D82333" w14:paraId="5DC1E59C" w14:textId="77777777">
            <w:pPr>
              <w:jc w:val="both"/>
            </w:pPr>
            <w:r w:rsidRPr="00690125">
              <w:rPr>
                <w:b/>
              </w:rPr>
              <w:t>Tenue de l’AGE</w:t>
            </w:r>
            <w:r w:rsidRPr="00E37F15">
              <w:t xml:space="preserve"> : approbation de l'augmentation de capital et fixation d</w:t>
            </w:r>
            <w:r>
              <w:t>e son montant, agrément du (des) souscripteur (</w:t>
            </w:r>
            <w:r w:rsidRPr="00E37F15">
              <w:t>s</w:t>
            </w:r>
            <w:r>
              <w:t>)</w:t>
            </w:r>
            <w:r w:rsidRPr="00E37F15">
              <w:t xml:space="preserve"> et modification corrélative des statuts.</w:t>
            </w:r>
            <w:r>
              <w:t xml:space="preserve"> </w:t>
            </w:r>
            <w:r w:rsidRPr="00E37F15">
              <w:t>Le cas échéant</w:t>
            </w:r>
            <w:r>
              <w:t xml:space="preserve"> </w:t>
            </w:r>
            <w:r w:rsidRPr="00E37F15">
              <w:t xml:space="preserve">: fixation du montant et des modalités de versement de la prime d'émission, suppression du </w:t>
            </w:r>
            <w:r>
              <w:t xml:space="preserve">DPS, </w:t>
            </w:r>
            <w:r w:rsidRPr="00E37F15">
              <w:t xml:space="preserve">Procès-verbal de l'AGE. </w:t>
            </w:r>
            <w:r w:rsidRPr="00E37F15">
              <w:tab/>
            </w:r>
          </w:p>
        </w:tc>
      </w:tr>
      <w:tr w:rsidR="00D82333" w:rsidTr="00D82333" w14:paraId="7014E08C" w14:textId="77777777">
        <w:tc>
          <w:tcPr>
            <w:tcW w:w="2376" w:type="dxa"/>
          </w:tcPr>
          <w:p w:rsidRPr="0056402D" w:rsidR="00D82333" w:rsidP="00D82333" w:rsidRDefault="00D82333" w14:paraId="7664300F" w14:textId="77777777">
            <w:pPr>
              <w:jc w:val="center"/>
              <w:rPr>
                <w:b/>
              </w:rPr>
            </w:pPr>
            <w:r w:rsidRPr="0056402D">
              <w:rPr>
                <w:b/>
              </w:rPr>
              <w:t>Réception des fonds</w:t>
            </w:r>
          </w:p>
        </w:tc>
        <w:tc>
          <w:tcPr>
            <w:tcW w:w="8080" w:type="dxa"/>
          </w:tcPr>
          <w:p w:rsidRPr="00E37F15" w:rsidR="00D82333" w:rsidP="00D82333" w:rsidRDefault="00D82333" w14:paraId="7C94B5F1" w14:textId="77777777">
            <w:pPr>
              <w:jc w:val="both"/>
            </w:pPr>
            <w:r w:rsidRPr="00E37F15">
              <w:t xml:space="preserve">En cas d'augmentation de </w:t>
            </w:r>
            <w:r>
              <w:t>K</w:t>
            </w:r>
            <w:r w:rsidRPr="00E37F15">
              <w:t xml:space="preserve"> par apport en numéraire</w:t>
            </w:r>
            <w:r>
              <w:t xml:space="preserve"> </w:t>
            </w:r>
            <w:r w:rsidRPr="00E37F15">
              <w:t>: réception des fonds ap</w:t>
            </w:r>
            <w:r>
              <w:t>portés par le(s] souscripteur(s)</w:t>
            </w:r>
            <w:r w:rsidRPr="00E37F15">
              <w:t xml:space="preserve">. </w:t>
            </w:r>
            <w:r w:rsidRPr="00E37F15">
              <w:tab/>
            </w:r>
            <w:r w:rsidRPr="00E37F15">
              <w:tab/>
            </w:r>
          </w:p>
        </w:tc>
      </w:tr>
      <w:tr w:rsidR="00D82333" w:rsidTr="00D82333" w14:paraId="37202C13" w14:textId="77777777">
        <w:tc>
          <w:tcPr>
            <w:tcW w:w="2376" w:type="dxa"/>
          </w:tcPr>
          <w:p w:rsidRPr="0056402D" w:rsidR="00D82333" w:rsidP="00D82333" w:rsidRDefault="00D82333" w14:paraId="6BF760C1" w14:textId="77777777">
            <w:pPr>
              <w:jc w:val="center"/>
              <w:rPr>
                <w:b/>
              </w:rPr>
            </w:pPr>
            <w:r w:rsidRPr="0056402D">
              <w:rPr>
                <w:b/>
              </w:rPr>
              <w:t>Au plus tard 8 jours après la réception des fonds</w:t>
            </w:r>
          </w:p>
        </w:tc>
        <w:tc>
          <w:tcPr>
            <w:tcW w:w="8080" w:type="dxa"/>
          </w:tcPr>
          <w:p w:rsidRPr="00E37F15" w:rsidR="00D82333" w:rsidP="00D82333" w:rsidRDefault="00D82333" w14:paraId="0C47BCBC" w14:textId="77777777">
            <w:pPr>
              <w:jc w:val="both"/>
            </w:pPr>
            <w:r w:rsidRPr="00E37F15">
              <w:t xml:space="preserve">En cas d'augmentation de </w:t>
            </w:r>
            <w:r>
              <w:t>K</w:t>
            </w:r>
            <w:r w:rsidRPr="00E37F15">
              <w:t xml:space="preserve"> par a</w:t>
            </w:r>
            <w:r>
              <w:t xml:space="preserve">pport en numéraire : dépôt des </w:t>
            </w:r>
            <w:r w:rsidRPr="00E37F15">
              <w:t xml:space="preserve">fonds auprès d'une banque, d'un notaire, ou de la Caisse des dépôts et consignations. </w:t>
            </w:r>
          </w:p>
        </w:tc>
      </w:tr>
      <w:tr w:rsidR="00D82333" w:rsidTr="00D82333" w14:paraId="009AFC3C" w14:textId="77777777">
        <w:tc>
          <w:tcPr>
            <w:tcW w:w="2376" w:type="dxa"/>
          </w:tcPr>
          <w:p w:rsidRPr="0056402D" w:rsidR="00D82333" w:rsidP="00D82333" w:rsidRDefault="00D82333" w14:paraId="68479C15" w14:textId="77777777">
            <w:pPr>
              <w:jc w:val="center"/>
              <w:rPr>
                <w:b/>
              </w:rPr>
            </w:pPr>
            <w:r w:rsidRPr="0056402D">
              <w:rPr>
                <w:b/>
              </w:rPr>
              <w:t>Au plus tard J+5 mois</w:t>
            </w:r>
          </w:p>
        </w:tc>
        <w:tc>
          <w:tcPr>
            <w:tcW w:w="8080" w:type="dxa"/>
          </w:tcPr>
          <w:p w:rsidR="00D82333" w:rsidP="00D82333" w:rsidRDefault="00D82333" w14:paraId="1E3BC0E6" w14:textId="77777777">
            <w:pPr>
              <w:jc w:val="both"/>
            </w:pPr>
            <w:r w:rsidRPr="00E37F15">
              <w:t xml:space="preserve">Publication, dans un </w:t>
            </w:r>
            <w:r>
              <w:t>SHAL</w:t>
            </w:r>
            <w:r w:rsidRPr="00E37F15">
              <w:t xml:space="preserve">, d'un avis de modification du </w:t>
            </w:r>
            <w:r>
              <w:t xml:space="preserve">KS. </w:t>
            </w:r>
            <w:r w:rsidRPr="00E37F15">
              <w:t>Enregistrement auprès des services fiscaux.</w:t>
            </w:r>
            <w:r>
              <w:t xml:space="preserve"> </w:t>
            </w:r>
          </w:p>
          <w:p w:rsidRPr="00E37F15" w:rsidR="00D82333" w:rsidP="00D82333" w:rsidRDefault="00D82333" w14:paraId="75640747" w14:textId="77777777">
            <w:pPr>
              <w:jc w:val="both"/>
            </w:pPr>
            <w:r w:rsidRPr="00E37F15">
              <w:t xml:space="preserve">Au greffe du </w:t>
            </w:r>
            <w:r>
              <w:t>TC</w:t>
            </w:r>
            <w:r w:rsidRPr="00E37F15">
              <w:t xml:space="preserve"> du siège social de l'entreprise : </w:t>
            </w:r>
          </w:p>
          <w:p w:rsidRPr="00E37F15" w:rsidR="00D82333" w:rsidP="00D82333" w:rsidRDefault="00D82333" w14:paraId="197812D3" w14:textId="77777777">
            <w:pPr>
              <w:pStyle w:val="Paragraphedeliste"/>
              <w:numPr>
                <w:ilvl w:val="0"/>
                <w:numId w:val="4"/>
              </w:numPr>
              <w:spacing w:after="0" w:line="240" w:lineRule="auto"/>
              <w:jc w:val="both"/>
            </w:pPr>
            <w:r w:rsidRPr="00E37F15">
              <w:t xml:space="preserve">Dépôt du PV de </w:t>
            </w:r>
            <w:r>
              <w:t>l’AGE</w:t>
            </w:r>
            <w:r w:rsidRPr="00E37F15">
              <w:t xml:space="preserve"> et des statuts modifiés ;</w:t>
            </w:r>
          </w:p>
          <w:p w:rsidRPr="00E37F15" w:rsidR="00D82333" w:rsidP="00D82333" w:rsidRDefault="00D82333" w14:paraId="2E76EF03" w14:textId="77777777">
            <w:pPr>
              <w:pStyle w:val="Paragraphedeliste"/>
              <w:numPr>
                <w:ilvl w:val="0"/>
                <w:numId w:val="4"/>
              </w:numPr>
              <w:spacing w:after="0" w:line="240" w:lineRule="auto"/>
              <w:jc w:val="both"/>
            </w:pPr>
            <w:r w:rsidRPr="00E37F15">
              <w:t xml:space="preserve">En cas d'apport en nature : joindre le contrat d'apport et le rapport du </w:t>
            </w:r>
            <w:r>
              <w:t>CAA</w:t>
            </w:r>
            <w:r w:rsidRPr="00E37F15">
              <w:t xml:space="preserve"> ; </w:t>
            </w:r>
          </w:p>
          <w:p w:rsidRPr="00E37F15" w:rsidR="00D82333" w:rsidP="00D82333" w:rsidRDefault="00D82333" w14:paraId="23BC0F12" w14:textId="77777777">
            <w:pPr>
              <w:pStyle w:val="Paragraphedeliste"/>
              <w:numPr>
                <w:ilvl w:val="0"/>
                <w:numId w:val="4"/>
              </w:numPr>
              <w:spacing w:after="0" w:line="240" w:lineRule="auto"/>
              <w:jc w:val="both"/>
            </w:pPr>
            <w:r w:rsidRPr="00E37F15">
              <w:t xml:space="preserve">Demande d'inscription modificative au RCS. </w:t>
            </w:r>
          </w:p>
        </w:tc>
      </w:tr>
      <w:tr w:rsidR="00D82333" w:rsidTr="00D82333" w14:paraId="6F25E371" w14:textId="77777777">
        <w:tc>
          <w:tcPr>
            <w:tcW w:w="2376" w:type="dxa"/>
          </w:tcPr>
          <w:p w:rsidRPr="0056402D" w:rsidR="00D82333" w:rsidP="00D82333" w:rsidRDefault="00D82333" w14:paraId="54CB4357" w14:textId="77777777">
            <w:pPr>
              <w:jc w:val="center"/>
              <w:rPr>
                <w:b/>
              </w:rPr>
            </w:pPr>
            <w:r>
              <w:rPr>
                <w:b/>
              </w:rPr>
              <w:t>Au plus tard J+5 mois +15 j</w:t>
            </w:r>
          </w:p>
        </w:tc>
        <w:tc>
          <w:tcPr>
            <w:tcW w:w="8080" w:type="dxa"/>
          </w:tcPr>
          <w:p w:rsidRPr="00E37F15" w:rsidR="00D82333" w:rsidP="00D82333" w:rsidRDefault="00D82333" w14:paraId="14E34DA1" w14:textId="77777777">
            <w:pPr>
              <w:jc w:val="both"/>
            </w:pPr>
            <w:r>
              <w:t>Au - 15 j</w:t>
            </w:r>
            <w:r w:rsidRPr="00E37F15">
              <w:t xml:space="preserve"> avant la date de la seconde </w:t>
            </w:r>
            <w:r>
              <w:t xml:space="preserve">AGE : convocation des associés </w:t>
            </w:r>
            <w:r w:rsidRPr="00E37F15">
              <w:t xml:space="preserve">pour la </w:t>
            </w:r>
            <w:r>
              <w:t>2</w:t>
            </w:r>
            <w:r w:rsidRPr="00AA30B4">
              <w:rPr>
                <w:vertAlign w:val="superscript"/>
              </w:rPr>
              <w:t>ème</w:t>
            </w:r>
            <w:r>
              <w:t xml:space="preserve"> </w:t>
            </w:r>
            <w:r w:rsidRPr="00E37F15">
              <w:t xml:space="preserve">AGE. </w:t>
            </w:r>
            <w:r w:rsidRPr="00E37F15">
              <w:tab/>
            </w:r>
          </w:p>
        </w:tc>
      </w:tr>
      <w:tr w:rsidR="00D82333" w:rsidTr="00D82333" w14:paraId="6B13F0FE" w14:textId="77777777">
        <w:tc>
          <w:tcPr>
            <w:tcW w:w="2376" w:type="dxa"/>
          </w:tcPr>
          <w:p w:rsidRPr="0056402D" w:rsidR="00D82333" w:rsidP="00D82333" w:rsidRDefault="00D82333" w14:paraId="1B934A9B" w14:textId="77777777">
            <w:pPr>
              <w:jc w:val="center"/>
              <w:rPr>
                <w:b/>
              </w:rPr>
            </w:pPr>
            <w:r w:rsidRPr="0056402D">
              <w:rPr>
                <w:b/>
              </w:rPr>
              <w:t>Au plus tard J+6 mois</w:t>
            </w:r>
          </w:p>
        </w:tc>
        <w:tc>
          <w:tcPr>
            <w:tcW w:w="8080" w:type="dxa"/>
          </w:tcPr>
          <w:p w:rsidRPr="00E37F15" w:rsidR="00D82333" w:rsidP="00D82333" w:rsidRDefault="00D82333" w14:paraId="7CA1ED27" w14:textId="77777777">
            <w:pPr>
              <w:jc w:val="both"/>
            </w:pPr>
            <w:r w:rsidRPr="00E37F15">
              <w:t xml:space="preserve">Tenue de l'AGE constatant la réalisation des formalités et le caractère définitif de l'augmentation de capital. </w:t>
            </w:r>
          </w:p>
        </w:tc>
      </w:tr>
    </w:tbl>
    <w:p w:rsidR="00D82333" w:rsidP="00D82333" w:rsidRDefault="00D82333" w14:paraId="77113BFA" w14:textId="77777777">
      <w:pPr>
        <w:spacing w:after="0" w:line="240" w:lineRule="auto"/>
        <w:jc w:val="both"/>
      </w:pPr>
      <w:r>
        <w:tab/>
      </w:r>
    </w:p>
    <w:p w:rsidR="00D82333" w:rsidP="00D82333" w:rsidRDefault="00D82333" w14:paraId="6B36E1D3" w14:textId="77777777">
      <w:pPr>
        <w:spacing w:after="0" w:line="240" w:lineRule="auto"/>
        <w:jc w:val="both"/>
        <w:sectPr w:rsidR="00D82333" w:rsidSect="00D82333">
          <w:pgSz w:w="11906" w:h="16838" w:orient="portrait"/>
          <w:pgMar w:top="1134" w:right="851" w:bottom="1134" w:left="851" w:header="709" w:footer="709" w:gutter="0"/>
          <w:cols w:space="708"/>
          <w:docGrid w:linePitch="360"/>
        </w:sectPr>
      </w:pPr>
    </w:p>
    <w:p w:rsidR="00D82333" w:rsidP="00D82333" w:rsidRDefault="00D82333" w14:paraId="33824D2B" w14:textId="77777777">
      <w:pPr>
        <w:spacing w:after="0" w:line="240" w:lineRule="auto"/>
        <w:jc w:val="both"/>
      </w:pPr>
    </w:p>
    <w:p w:rsidR="00D82333" w:rsidP="00D82333" w:rsidRDefault="00D82333" w14:paraId="28D74BA8" w14:textId="77777777">
      <w:pPr>
        <w:spacing w:after="0" w:line="240" w:lineRule="auto"/>
        <w:jc w:val="both"/>
      </w:pPr>
    </w:p>
    <w:p w:rsidR="00D82333" w:rsidP="00D82333" w:rsidRDefault="00D82333" w14:paraId="667E281F" w14:textId="77777777">
      <w:pPr>
        <w:spacing w:after="0" w:line="240" w:lineRule="auto"/>
        <w:jc w:val="both"/>
      </w:pPr>
      <w:r>
        <w:tab/>
      </w:r>
      <w:r>
        <w:tab/>
      </w:r>
    </w:p>
    <w:p w:rsidRPr="000423A2" w:rsidR="00D82333" w:rsidP="00D82333" w:rsidRDefault="00D82333" w14:paraId="10D62107" w14:textId="77777777">
      <w:pPr>
        <w:pStyle w:val="Paragraphedeliste"/>
        <w:numPr>
          <w:ilvl w:val="0"/>
          <w:numId w:val="6"/>
        </w:numPr>
        <w:spacing w:after="0" w:line="240" w:lineRule="auto"/>
        <w:jc w:val="both"/>
        <w:rPr>
          <w:b/>
          <w:sz w:val="40"/>
          <w:szCs w:val="40"/>
        </w:rPr>
      </w:pPr>
      <w:r w:rsidRPr="000423A2">
        <w:rPr>
          <w:b/>
          <w:sz w:val="40"/>
          <w:szCs w:val="40"/>
        </w:rPr>
        <w:t>Augmentation de capital dans le cadre de la SA</w:t>
      </w:r>
    </w:p>
    <w:p w:rsidR="00D82333" w:rsidP="00D82333" w:rsidRDefault="00D82333" w14:paraId="01BDD560" w14:textId="77777777">
      <w:pPr>
        <w:spacing w:after="0" w:line="240" w:lineRule="auto"/>
        <w:jc w:val="both"/>
      </w:pPr>
    </w:p>
    <w:p w:rsidR="00D82333" w:rsidP="00D82333" w:rsidRDefault="00D82333" w14:paraId="6AAF7074" w14:textId="77777777">
      <w:pPr>
        <w:spacing w:after="0" w:line="240" w:lineRule="auto"/>
        <w:jc w:val="both"/>
      </w:pPr>
      <w:r>
        <w:t xml:space="preserve">La </w:t>
      </w:r>
      <w:r w:rsidRPr="00AE0BAE">
        <w:rPr>
          <w:b/>
        </w:rPr>
        <w:t>croissance externe</w:t>
      </w:r>
      <w:r>
        <w:t xml:space="preserve"> des entreprises est souvent </w:t>
      </w:r>
      <w:r w:rsidRPr="00AE0BAE">
        <w:rPr>
          <w:b/>
        </w:rPr>
        <w:t>réalisée</w:t>
      </w:r>
      <w:r>
        <w:t xml:space="preserve"> par une </w:t>
      </w:r>
      <w:r w:rsidRPr="00AE0BAE">
        <w:rPr>
          <w:b/>
        </w:rPr>
        <w:t>augmentation de capital</w:t>
      </w:r>
      <w:r>
        <w:t xml:space="preserve">. Elle permet aussi de </w:t>
      </w:r>
      <w:r w:rsidRPr="00AE0BAE">
        <w:rPr>
          <w:b/>
        </w:rPr>
        <w:t>fidéliser les salariés</w:t>
      </w:r>
      <w:r>
        <w:t xml:space="preserve"> en leur permettant de </w:t>
      </w:r>
      <w:r w:rsidRPr="00AE0BAE">
        <w:rPr>
          <w:b/>
        </w:rPr>
        <w:t>devenir actionnaires</w:t>
      </w:r>
      <w:r>
        <w:t xml:space="preserve">. L'émission d'actions nouvelles peut être réalisée par : </w:t>
      </w:r>
    </w:p>
    <w:p w:rsidR="00D82333" w:rsidP="00D82333" w:rsidRDefault="00D82333" w14:paraId="677A1544" w14:textId="77777777">
      <w:pPr>
        <w:pStyle w:val="Paragraphedeliste"/>
        <w:numPr>
          <w:ilvl w:val="0"/>
          <w:numId w:val="4"/>
        </w:numPr>
        <w:spacing w:after="0" w:line="240" w:lineRule="auto"/>
        <w:jc w:val="both"/>
      </w:pPr>
      <w:r>
        <w:t xml:space="preserve">Apports en numéraire ; </w:t>
      </w:r>
    </w:p>
    <w:p w:rsidR="00D82333" w:rsidP="00D82333" w:rsidRDefault="00D82333" w14:paraId="518EBD99" w14:textId="77777777">
      <w:pPr>
        <w:pStyle w:val="Paragraphedeliste"/>
        <w:numPr>
          <w:ilvl w:val="0"/>
          <w:numId w:val="4"/>
        </w:numPr>
        <w:spacing w:after="0" w:line="240" w:lineRule="auto"/>
        <w:jc w:val="both"/>
      </w:pPr>
      <w:r>
        <w:t xml:space="preserve">Apports en nature ; </w:t>
      </w:r>
    </w:p>
    <w:p w:rsidR="00D82333" w:rsidP="00D82333" w:rsidRDefault="00D82333" w14:paraId="6C0C85FF" w14:textId="77777777">
      <w:pPr>
        <w:pStyle w:val="Paragraphedeliste"/>
        <w:numPr>
          <w:ilvl w:val="0"/>
          <w:numId w:val="4"/>
        </w:numPr>
        <w:spacing w:after="0" w:line="240" w:lineRule="auto"/>
        <w:jc w:val="both"/>
      </w:pPr>
      <w:r>
        <w:t xml:space="preserve">Incorporation de réserves, de bénéfices ou de primes d'émission ; </w:t>
      </w:r>
    </w:p>
    <w:p w:rsidR="00D82333" w:rsidP="00D82333" w:rsidRDefault="00D82333" w14:paraId="377D8BA9" w14:textId="77777777">
      <w:pPr>
        <w:pStyle w:val="Paragraphedeliste"/>
        <w:numPr>
          <w:ilvl w:val="0"/>
          <w:numId w:val="4"/>
        </w:numPr>
        <w:spacing w:after="0" w:line="240" w:lineRule="auto"/>
        <w:jc w:val="both"/>
      </w:pPr>
      <w:r>
        <w:t xml:space="preserve">Compensation de créances ; </w:t>
      </w:r>
    </w:p>
    <w:p w:rsidR="00D82333" w:rsidP="00D82333" w:rsidRDefault="00D82333" w14:paraId="6663AE54" w14:textId="77777777">
      <w:pPr>
        <w:pStyle w:val="Paragraphedeliste"/>
        <w:numPr>
          <w:ilvl w:val="0"/>
          <w:numId w:val="4"/>
        </w:numPr>
        <w:spacing w:after="0" w:line="240" w:lineRule="auto"/>
        <w:jc w:val="both"/>
      </w:pPr>
      <w:r>
        <w:t xml:space="preserve">Incorporation de comptes courants associés </w:t>
      </w:r>
    </w:p>
    <w:p w:rsidR="00D82333" w:rsidP="00D82333" w:rsidRDefault="00D82333" w14:paraId="1923C7DA" w14:textId="77777777">
      <w:pPr>
        <w:pStyle w:val="Paragraphedeliste"/>
        <w:numPr>
          <w:ilvl w:val="0"/>
          <w:numId w:val="4"/>
        </w:numPr>
        <w:spacing w:after="0" w:line="240" w:lineRule="auto"/>
        <w:jc w:val="both"/>
      </w:pPr>
      <w:r>
        <w:t xml:space="preserve">Conversion d'obligations </w:t>
      </w:r>
    </w:p>
    <w:p w:rsidR="00D82333" w:rsidP="00D82333" w:rsidRDefault="00D82333" w14:paraId="0CB6A8ED" w14:textId="77777777">
      <w:pPr>
        <w:pStyle w:val="Paragraphedeliste"/>
        <w:numPr>
          <w:ilvl w:val="0"/>
          <w:numId w:val="4"/>
        </w:numPr>
        <w:spacing w:after="0" w:line="240" w:lineRule="auto"/>
        <w:jc w:val="both"/>
      </w:pPr>
      <w:r>
        <w:t xml:space="preserve">Fusion ou scission. </w:t>
      </w:r>
    </w:p>
    <w:p w:rsidR="00D82333" w:rsidP="00D82333" w:rsidRDefault="00D82333" w14:paraId="567B3E73" w14:textId="77777777">
      <w:pPr>
        <w:spacing w:after="0" w:line="240" w:lineRule="auto"/>
        <w:jc w:val="both"/>
      </w:pPr>
    </w:p>
    <w:p w:rsidR="00D82333" w:rsidP="00D82333" w:rsidRDefault="00D82333" w14:paraId="51179E03" w14:textId="77777777">
      <w:pPr>
        <w:spacing w:after="0" w:line="240" w:lineRule="auto"/>
        <w:jc w:val="both"/>
      </w:pPr>
      <w:r>
        <w:t>L'augmentation de capital peut prendre deux formes :</w:t>
      </w:r>
    </w:p>
    <w:p w:rsidR="00D82333" w:rsidP="00D82333" w:rsidRDefault="00D82333" w14:paraId="1215C9EF" w14:textId="77777777">
      <w:pPr>
        <w:pStyle w:val="Paragraphedeliste"/>
        <w:numPr>
          <w:ilvl w:val="0"/>
          <w:numId w:val="4"/>
        </w:numPr>
        <w:spacing w:after="0" w:line="240" w:lineRule="auto"/>
        <w:jc w:val="both"/>
      </w:pPr>
      <w:r>
        <w:t xml:space="preserve">Par </w:t>
      </w:r>
      <w:r w:rsidRPr="0056402D">
        <w:rPr>
          <w:b/>
        </w:rPr>
        <w:t>émission de valeurs mobilières</w:t>
      </w:r>
      <w:r>
        <w:t xml:space="preserve"> donnant accès immédiat ou à terme, à une quotité du capital de la société ; </w:t>
      </w:r>
    </w:p>
    <w:p w:rsidR="00D82333" w:rsidP="00D82333" w:rsidRDefault="00D82333" w14:paraId="68F09E6D" w14:textId="77777777">
      <w:pPr>
        <w:pStyle w:val="Paragraphedeliste"/>
        <w:numPr>
          <w:ilvl w:val="0"/>
          <w:numId w:val="4"/>
        </w:numPr>
        <w:spacing w:after="0" w:line="240" w:lineRule="auto"/>
        <w:jc w:val="both"/>
      </w:pPr>
      <w:r>
        <w:t xml:space="preserve">Par </w:t>
      </w:r>
      <w:r w:rsidRPr="0056402D">
        <w:rPr>
          <w:b/>
        </w:rPr>
        <w:t>majoration du montant nominal</w:t>
      </w:r>
      <w:r>
        <w:t xml:space="preserve"> des actions. Dans ce cas, la décision n'est prise qu'avec le consentement unanime des actionnaires. </w:t>
      </w:r>
    </w:p>
    <w:p w:rsidR="00D82333" w:rsidP="00D82333" w:rsidRDefault="00D82333" w14:paraId="71FABC2C" w14:textId="77777777">
      <w:pPr>
        <w:spacing w:after="0" w:line="240" w:lineRule="auto"/>
        <w:jc w:val="both"/>
      </w:pPr>
    </w:p>
    <w:p w:rsidR="00D82333" w:rsidP="00D82333" w:rsidRDefault="00D82333" w14:paraId="3B11D880" w14:textId="77777777">
      <w:pPr>
        <w:spacing w:after="0" w:line="240" w:lineRule="auto"/>
        <w:jc w:val="both"/>
      </w:pPr>
      <w:r>
        <w:t xml:space="preserve">L'opération relève de la compétence de l'AGE qui peut aussi déléguer au CA ou au directoire certains pouvoirs, dans la limite d'un plafond d'augmentation de capital qu'elle détermine. </w:t>
      </w:r>
    </w:p>
    <w:p w:rsidR="00D82333" w:rsidP="00D82333" w:rsidRDefault="00D82333" w14:paraId="36AB6B5C" w14:textId="77777777">
      <w:pPr>
        <w:spacing w:after="0" w:line="240" w:lineRule="auto"/>
        <w:jc w:val="both"/>
      </w:pPr>
    </w:p>
    <w:p w:rsidRPr="0056402D" w:rsidR="00D82333" w:rsidP="00D82333" w:rsidRDefault="00D82333" w14:paraId="69427F7D" w14:textId="77777777">
      <w:pPr>
        <w:pStyle w:val="Paragraphedeliste"/>
        <w:numPr>
          <w:ilvl w:val="0"/>
          <w:numId w:val="10"/>
        </w:numPr>
        <w:spacing w:after="0" w:line="240" w:lineRule="auto"/>
        <w:jc w:val="both"/>
        <w:rPr>
          <w:b/>
        </w:rPr>
      </w:pPr>
      <w:r w:rsidRPr="0056402D">
        <w:rPr>
          <w:b/>
        </w:rPr>
        <w:t>Organes compétents, délais et publicité</w:t>
      </w:r>
    </w:p>
    <w:p w:rsidRPr="0056402D" w:rsidR="00D82333" w:rsidP="00D82333" w:rsidRDefault="00D82333" w14:paraId="3721BACC" w14:textId="77777777">
      <w:pPr>
        <w:pStyle w:val="Paragraphedeliste"/>
        <w:numPr>
          <w:ilvl w:val="0"/>
          <w:numId w:val="11"/>
        </w:numPr>
        <w:spacing w:after="0" w:line="240" w:lineRule="auto"/>
        <w:jc w:val="both"/>
        <w:rPr>
          <w:b/>
        </w:rPr>
      </w:pPr>
      <w:r w:rsidRPr="0056402D">
        <w:rPr>
          <w:b/>
        </w:rPr>
        <w:t>Propositions du CA (ou du directoire)</w:t>
      </w:r>
    </w:p>
    <w:p w:rsidR="00D82333" w:rsidP="00D82333" w:rsidRDefault="00D82333" w14:paraId="2407FC87" w14:textId="77777777">
      <w:pPr>
        <w:spacing w:after="0" w:line="240" w:lineRule="auto"/>
        <w:jc w:val="both"/>
      </w:pPr>
      <w:r>
        <w:t xml:space="preserve">Le CA (ou le directoire), donne dans son rapport : </w:t>
      </w:r>
    </w:p>
    <w:p w:rsidR="00D82333" w:rsidP="00D82333" w:rsidRDefault="00D82333" w14:paraId="616F8768" w14:textId="77777777">
      <w:pPr>
        <w:pStyle w:val="Paragraphedeliste"/>
        <w:numPr>
          <w:ilvl w:val="0"/>
          <w:numId w:val="4"/>
        </w:numPr>
        <w:spacing w:after="0" w:line="240" w:lineRule="auto"/>
        <w:jc w:val="both"/>
      </w:pPr>
      <w:r>
        <w:t xml:space="preserve">Toutes les indications utiles sur les motifs de l’augmentation du capital proposée ainsi que sur la marche des affaires sociales depuis le début de I' exercice en cours ; </w:t>
      </w:r>
    </w:p>
    <w:p w:rsidR="00D82333" w:rsidP="00D82333" w:rsidRDefault="00D82333" w14:paraId="0EAA7BBF" w14:textId="77777777">
      <w:pPr>
        <w:pStyle w:val="Paragraphedeliste"/>
        <w:numPr>
          <w:ilvl w:val="0"/>
          <w:numId w:val="4"/>
        </w:numPr>
        <w:spacing w:after="0" w:line="240" w:lineRule="auto"/>
        <w:jc w:val="both"/>
      </w:pPr>
      <w:r>
        <w:t xml:space="preserve">Le montant maximal de l'augmentation de capital ; </w:t>
      </w:r>
    </w:p>
    <w:p w:rsidR="00D82333" w:rsidP="00D82333" w:rsidRDefault="00D82333" w14:paraId="3D5A157F" w14:textId="77777777">
      <w:pPr>
        <w:pStyle w:val="Paragraphedeliste"/>
        <w:numPr>
          <w:ilvl w:val="0"/>
          <w:numId w:val="4"/>
        </w:numPr>
        <w:spacing w:after="0" w:line="240" w:lineRule="auto"/>
        <w:jc w:val="both"/>
      </w:pPr>
      <w:r>
        <w:t xml:space="preserve">Des informations complémentaires s'il est prévu la suppression du droit préférentiel de souscription. </w:t>
      </w:r>
    </w:p>
    <w:p w:rsidR="00D82333" w:rsidP="00D82333" w:rsidRDefault="00D82333" w14:paraId="43F76B13" w14:textId="77777777">
      <w:pPr>
        <w:pStyle w:val="Paragraphedeliste"/>
        <w:tabs>
          <w:tab w:val="left" w:pos="3133"/>
        </w:tabs>
        <w:spacing w:after="0" w:line="240" w:lineRule="auto"/>
        <w:jc w:val="both"/>
      </w:pPr>
      <w:r>
        <w:tab/>
      </w:r>
    </w:p>
    <w:p w:rsidRPr="0056402D" w:rsidR="00D82333" w:rsidP="00D82333" w:rsidRDefault="00D82333" w14:paraId="05D38BC0" w14:textId="77777777">
      <w:pPr>
        <w:pStyle w:val="Paragraphedeliste"/>
        <w:numPr>
          <w:ilvl w:val="0"/>
          <w:numId w:val="11"/>
        </w:numPr>
        <w:spacing w:after="0" w:line="240" w:lineRule="auto"/>
        <w:jc w:val="both"/>
        <w:rPr>
          <w:b/>
        </w:rPr>
      </w:pPr>
      <w:r w:rsidRPr="0056402D">
        <w:rPr>
          <w:b/>
        </w:rPr>
        <w:t>Rapport du CAC</w:t>
      </w:r>
    </w:p>
    <w:p w:rsidR="00D82333" w:rsidP="00D82333" w:rsidRDefault="00D82333" w14:paraId="1FA5020B" w14:textId="77777777">
      <w:pPr>
        <w:spacing w:after="0" w:line="240" w:lineRule="auto"/>
        <w:jc w:val="both"/>
      </w:pPr>
      <w:r>
        <w:t>Un rapport spécial des CAC est exigé :</w:t>
      </w:r>
    </w:p>
    <w:p w:rsidR="00D82333" w:rsidP="00D82333" w:rsidRDefault="00D82333" w14:paraId="184C29CE" w14:textId="77777777">
      <w:pPr>
        <w:pStyle w:val="Paragraphedeliste"/>
        <w:numPr>
          <w:ilvl w:val="0"/>
          <w:numId w:val="4"/>
        </w:numPr>
        <w:spacing w:after="0" w:line="240" w:lineRule="auto"/>
        <w:jc w:val="both"/>
      </w:pPr>
      <w:r>
        <w:t xml:space="preserve">En cas de suppression du DPS ; </w:t>
      </w:r>
    </w:p>
    <w:p w:rsidR="00D82333" w:rsidP="00D82333" w:rsidRDefault="00D82333" w14:paraId="3CEC7417" w14:textId="77777777">
      <w:pPr>
        <w:pStyle w:val="Paragraphedeliste"/>
        <w:numPr>
          <w:ilvl w:val="0"/>
          <w:numId w:val="4"/>
        </w:numPr>
        <w:spacing w:after="0" w:line="240" w:lineRule="auto"/>
        <w:jc w:val="both"/>
      </w:pPr>
      <w:r>
        <w:t xml:space="preserve">Sur des opérations constituant des augmentations de capital différées, comme attributions d'options de souscription d'actions ou des émissions de titres accès au capital ; </w:t>
      </w:r>
    </w:p>
    <w:p w:rsidR="00D82333" w:rsidP="00D82333" w:rsidRDefault="00D82333" w14:paraId="562E6F4B" w14:textId="77777777">
      <w:pPr>
        <w:pStyle w:val="Paragraphedeliste"/>
        <w:numPr>
          <w:ilvl w:val="0"/>
          <w:numId w:val="4"/>
        </w:numPr>
        <w:spacing w:after="0" w:line="240" w:lineRule="auto"/>
        <w:jc w:val="both"/>
      </w:pPr>
      <w:r>
        <w:t xml:space="preserve">En cas d'apports en nature ; </w:t>
      </w:r>
    </w:p>
    <w:p w:rsidR="00D82333" w:rsidP="00D82333" w:rsidRDefault="00D82333" w14:paraId="4E708163" w14:textId="77777777">
      <w:pPr>
        <w:pStyle w:val="Paragraphedeliste"/>
        <w:numPr>
          <w:ilvl w:val="0"/>
          <w:numId w:val="4"/>
        </w:numPr>
        <w:spacing w:after="0" w:line="240" w:lineRule="auto"/>
        <w:jc w:val="both"/>
      </w:pPr>
      <w:r>
        <w:t xml:space="preserve">En cas d'augmentation de capital par compensation des créances ; </w:t>
      </w:r>
    </w:p>
    <w:p w:rsidR="00D82333" w:rsidP="00D82333" w:rsidRDefault="00D82333" w14:paraId="4D209771" w14:textId="77777777">
      <w:pPr>
        <w:pStyle w:val="Paragraphedeliste"/>
        <w:numPr>
          <w:ilvl w:val="0"/>
          <w:numId w:val="4"/>
        </w:numPr>
        <w:spacing w:after="0" w:line="240" w:lineRule="auto"/>
        <w:jc w:val="both"/>
      </w:pPr>
      <w:r>
        <w:t>Ou encore en cas d'attribution d'avantages particuliers, comme la création d’ADP.</w:t>
      </w:r>
    </w:p>
    <w:p w:rsidR="00D82333" w:rsidP="00D82333" w:rsidRDefault="00D82333" w14:paraId="765EBA24" w14:textId="77777777">
      <w:pPr>
        <w:pStyle w:val="Paragraphedeliste"/>
        <w:spacing w:after="0" w:line="240" w:lineRule="auto"/>
        <w:jc w:val="both"/>
      </w:pPr>
    </w:p>
    <w:p w:rsidRPr="0056402D" w:rsidR="00D82333" w:rsidP="00D82333" w:rsidRDefault="00D82333" w14:paraId="2B17ED17" w14:textId="77777777">
      <w:pPr>
        <w:pStyle w:val="Paragraphedeliste"/>
        <w:numPr>
          <w:ilvl w:val="0"/>
          <w:numId w:val="11"/>
        </w:numPr>
        <w:spacing w:after="0" w:line="240" w:lineRule="auto"/>
        <w:jc w:val="both"/>
        <w:rPr>
          <w:b/>
        </w:rPr>
      </w:pPr>
      <w:r w:rsidRPr="0056402D">
        <w:rPr>
          <w:b/>
        </w:rPr>
        <w:t>Décision par l'assemblée générale extraordinaire</w:t>
      </w:r>
    </w:p>
    <w:p w:rsidR="00D82333" w:rsidP="00D82333" w:rsidRDefault="00D82333" w14:paraId="4FEF687E" w14:textId="77777777">
      <w:pPr>
        <w:spacing w:after="0" w:line="240" w:lineRule="auto"/>
        <w:jc w:val="both"/>
      </w:pPr>
      <w:r>
        <w:t xml:space="preserve">L'augmentation de capital modifie les statuts. L'AGE est la seule compétente pour décider une augmentation de capital sur rapport du CA ou du directoire. </w:t>
      </w:r>
    </w:p>
    <w:p w:rsidR="00D82333" w:rsidP="00D82333" w:rsidRDefault="00D82333" w14:paraId="2E887B26" w14:textId="77777777">
      <w:pPr>
        <w:spacing w:after="0" w:line="240" w:lineRule="auto"/>
        <w:jc w:val="both"/>
      </w:pPr>
    </w:p>
    <w:tbl>
      <w:tblPr>
        <w:tblStyle w:val="Grilledutableau"/>
        <w:tblW w:w="0" w:type="auto"/>
        <w:tblLook w:val="04A0" w:firstRow="1" w:lastRow="0" w:firstColumn="1" w:lastColumn="0" w:noHBand="0" w:noVBand="1"/>
      </w:tblPr>
      <w:tblGrid>
        <w:gridCol w:w="3039"/>
        <w:gridCol w:w="4070"/>
        <w:gridCol w:w="3085"/>
      </w:tblGrid>
      <w:tr w:rsidRPr="0056402D" w:rsidR="00D82333" w:rsidTr="00D82333" w14:paraId="17DCDC2E" w14:textId="77777777">
        <w:tc>
          <w:tcPr>
            <w:tcW w:w="3070" w:type="dxa"/>
          </w:tcPr>
          <w:p w:rsidRPr="0056402D" w:rsidR="00D82333" w:rsidP="00D82333" w:rsidRDefault="00D82333" w14:paraId="44E91E52" w14:textId="77777777">
            <w:pPr>
              <w:jc w:val="center"/>
              <w:rPr>
                <w:b/>
              </w:rPr>
            </w:pPr>
            <w:r w:rsidRPr="0056402D">
              <w:rPr>
                <w:b/>
              </w:rPr>
              <w:t>Types d'apports</w:t>
            </w:r>
          </w:p>
        </w:tc>
        <w:tc>
          <w:tcPr>
            <w:tcW w:w="4126" w:type="dxa"/>
          </w:tcPr>
          <w:p w:rsidRPr="0056402D" w:rsidR="00D82333" w:rsidP="00D82333" w:rsidRDefault="00B70AD8" w14:paraId="3E3D0E80" w14:textId="77777777">
            <w:pPr>
              <w:jc w:val="center"/>
              <w:rPr>
                <w:b/>
              </w:rPr>
            </w:pPr>
            <w:r>
              <w:rPr>
                <w:b/>
              </w:rPr>
              <w:t>Quorum</w:t>
            </w:r>
          </w:p>
        </w:tc>
        <w:tc>
          <w:tcPr>
            <w:tcW w:w="3118" w:type="dxa"/>
          </w:tcPr>
          <w:p w:rsidRPr="0056402D" w:rsidR="00D82333" w:rsidP="00D82333" w:rsidRDefault="00B70AD8" w14:paraId="47620EC1" w14:textId="77777777">
            <w:pPr>
              <w:jc w:val="center"/>
              <w:rPr>
                <w:b/>
              </w:rPr>
            </w:pPr>
            <w:r>
              <w:rPr>
                <w:b/>
              </w:rPr>
              <w:t>Majorité</w:t>
            </w:r>
          </w:p>
        </w:tc>
      </w:tr>
      <w:tr w:rsidR="00D82333" w:rsidTr="00D82333" w14:paraId="1671AA46" w14:textId="77777777">
        <w:tc>
          <w:tcPr>
            <w:tcW w:w="3070" w:type="dxa"/>
          </w:tcPr>
          <w:p w:rsidRPr="0056402D" w:rsidR="00D82333" w:rsidP="00D82333" w:rsidRDefault="00D82333" w14:paraId="0EF790EE" w14:textId="77777777">
            <w:pPr>
              <w:jc w:val="both"/>
              <w:rPr>
                <w:b/>
              </w:rPr>
            </w:pPr>
            <w:r w:rsidRPr="0056402D">
              <w:rPr>
                <w:b/>
              </w:rPr>
              <w:t>Apport en numéraire ou en nature</w:t>
            </w:r>
          </w:p>
          <w:p w:rsidRPr="0056402D" w:rsidR="00D82333" w:rsidP="00D82333" w:rsidRDefault="00D82333" w14:paraId="4A7FA120" w14:textId="77777777">
            <w:pPr>
              <w:jc w:val="both"/>
              <w:rPr>
                <w:b/>
              </w:rPr>
            </w:pPr>
            <w:r w:rsidRPr="0056402D">
              <w:rPr>
                <w:b/>
              </w:rPr>
              <w:t>Apports par compensation de créances</w:t>
            </w:r>
          </w:p>
        </w:tc>
        <w:tc>
          <w:tcPr>
            <w:tcW w:w="4126" w:type="dxa"/>
          </w:tcPr>
          <w:p w:rsidR="00D82333" w:rsidP="00D82333" w:rsidRDefault="00D82333" w14:paraId="1D5517FA" w14:textId="77777777">
            <w:pPr>
              <w:jc w:val="both"/>
            </w:pPr>
            <w:r>
              <w:t>¼ des actions ayant droit de vote sur 1</w:t>
            </w:r>
            <w:r w:rsidRPr="00021218">
              <w:rPr>
                <w:vertAlign w:val="superscript"/>
              </w:rPr>
              <w:t>ère</w:t>
            </w:r>
            <w:r>
              <w:t xml:space="preserve"> convocation</w:t>
            </w:r>
          </w:p>
          <w:p w:rsidR="00D82333" w:rsidP="00D82333" w:rsidRDefault="00D82333" w14:paraId="64859302" w14:textId="77777777">
            <w:pPr>
              <w:jc w:val="both"/>
            </w:pPr>
            <w:r>
              <w:t>1/5 des actions sur 2</w:t>
            </w:r>
            <w:r w:rsidRPr="00021218">
              <w:rPr>
                <w:vertAlign w:val="superscript"/>
              </w:rPr>
              <w:t>ème</w:t>
            </w:r>
            <w:r>
              <w:t xml:space="preserve"> convocation.</w:t>
            </w:r>
          </w:p>
          <w:p w:rsidR="00D82333" w:rsidP="00D82333" w:rsidRDefault="00D82333" w14:paraId="73658E9D" w14:textId="77777777">
            <w:pPr>
              <w:jc w:val="both"/>
            </w:pPr>
            <w:r>
              <w:t>(les statuts  peuvent prévoir un quorum plus élevé pour les sociétés dont les actions ne sont pas admises aux négociations sur un marché règlementé).</w:t>
            </w:r>
          </w:p>
        </w:tc>
        <w:tc>
          <w:tcPr>
            <w:tcW w:w="3118" w:type="dxa"/>
          </w:tcPr>
          <w:p w:rsidR="00D82333" w:rsidP="00D82333" w:rsidRDefault="00D82333" w14:paraId="1A1D038A" w14:textId="77777777">
            <w:pPr>
              <w:jc w:val="both"/>
            </w:pPr>
            <w:r>
              <w:t>Au moins  les 2/3 des actions.</w:t>
            </w:r>
          </w:p>
          <w:p w:rsidR="00D82333" w:rsidP="00D82333" w:rsidRDefault="00D82333" w14:paraId="661D8B30" w14:textId="77777777">
            <w:pPr>
              <w:jc w:val="both"/>
            </w:pPr>
            <w:r>
              <w:t xml:space="preserve">L’unanimité est nécessaire pour une augmentation de capital par </w:t>
            </w:r>
            <w:r>
              <w:t>élévation du nominal des actions.</w:t>
            </w:r>
          </w:p>
        </w:tc>
      </w:tr>
      <w:tr w:rsidR="00D82333" w:rsidTr="00D82333" w14:paraId="53C2BB22" w14:textId="77777777">
        <w:tc>
          <w:tcPr>
            <w:tcW w:w="3070" w:type="dxa"/>
          </w:tcPr>
          <w:p w:rsidRPr="0056402D" w:rsidR="00D82333" w:rsidP="00D82333" w:rsidRDefault="00D82333" w14:paraId="219E003F" w14:textId="77777777">
            <w:pPr>
              <w:jc w:val="both"/>
              <w:rPr>
                <w:b/>
              </w:rPr>
            </w:pPr>
            <w:r w:rsidRPr="0056402D">
              <w:rPr>
                <w:b/>
              </w:rPr>
              <w:t>Incorporation des réserves, des bénéfices ou des primes d’émission</w:t>
            </w:r>
          </w:p>
          <w:p w:rsidRPr="0056402D" w:rsidR="00D82333" w:rsidP="00D82333" w:rsidRDefault="00D82333" w14:paraId="457C28EF" w14:textId="77777777">
            <w:pPr>
              <w:jc w:val="both"/>
              <w:rPr>
                <w:b/>
              </w:rPr>
            </w:pPr>
          </w:p>
        </w:tc>
        <w:tc>
          <w:tcPr>
            <w:tcW w:w="4126" w:type="dxa"/>
          </w:tcPr>
          <w:p w:rsidR="00D82333" w:rsidP="00D82333" w:rsidRDefault="00D82333" w14:paraId="473B2D91" w14:textId="77777777">
            <w:pPr>
              <w:jc w:val="both"/>
            </w:pPr>
            <w:r>
              <w:t>1/5 des actions ayant droit de vote sur 1</w:t>
            </w:r>
            <w:r w:rsidRPr="00DA3737">
              <w:rPr>
                <w:vertAlign w:val="superscript"/>
              </w:rPr>
              <w:t>ère</w:t>
            </w:r>
            <w:r>
              <w:t xml:space="preserve"> convocation.</w:t>
            </w:r>
          </w:p>
          <w:p w:rsidR="00D82333" w:rsidP="00D82333" w:rsidRDefault="00D82333" w14:paraId="444FFE39" w14:textId="77777777">
            <w:pPr>
              <w:jc w:val="both"/>
            </w:pPr>
            <w:r>
              <w:t>(les statuts peuvent prévoir un quorum plus élevé pour les stés dont les actions ne sont pas admises aux négociations sur un marché règlementé).</w:t>
            </w:r>
          </w:p>
        </w:tc>
        <w:tc>
          <w:tcPr>
            <w:tcW w:w="3118" w:type="dxa"/>
          </w:tcPr>
          <w:p w:rsidR="00D82333" w:rsidP="00D82333" w:rsidRDefault="00D82333" w14:paraId="4BD8B5C9" w14:textId="77777777">
            <w:pPr>
              <w:jc w:val="both"/>
            </w:pPr>
            <w:r>
              <w:t>Majorité simple des voix dont disposent les actionnaires présents ou représentés.</w:t>
            </w:r>
          </w:p>
        </w:tc>
      </w:tr>
    </w:tbl>
    <w:p w:rsidR="00D82333" w:rsidP="00D82333" w:rsidRDefault="00D82333" w14:paraId="7091DC64" w14:textId="77777777">
      <w:pPr>
        <w:spacing w:after="0" w:line="240" w:lineRule="auto"/>
        <w:jc w:val="both"/>
      </w:pPr>
      <w:r>
        <w:tab/>
      </w:r>
      <w:r>
        <w:tab/>
      </w:r>
      <w:r>
        <w:tab/>
      </w:r>
      <w:r>
        <w:tab/>
      </w:r>
      <w:r>
        <w:tab/>
      </w:r>
      <w:r>
        <w:tab/>
      </w:r>
      <w:r>
        <w:tab/>
      </w:r>
      <w:r>
        <w:tab/>
      </w:r>
    </w:p>
    <w:p w:rsidR="00D82333" w:rsidP="00D82333" w:rsidRDefault="00D82333" w14:paraId="26C0EEC0" w14:textId="77777777">
      <w:pPr>
        <w:spacing w:after="0" w:line="240" w:lineRule="auto"/>
        <w:jc w:val="both"/>
      </w:pPr>
      <w:r>
        <w:t xml:space="preserve">Remarque. Seules les </w:t>
      </w:r>
      <w:r w:rsidRPr="00690125">
        <w:rPr>
          <w:b/>
        </w:rPr>
        <w:t>actions ayant droit de vote sont prises en compte</w:t>
      </w:r>
      <w:r>
        <w:t xml:space="preserve"> pour le calcul du quorum. Les votes à distance sont pris en compte dans le calcul du quorum.</w:t>
      </w:r>
    </w:p>
    <w:p w:rsidR="00D82333" w:rsidP="00D82333" w:rsidRDefault="00D82333" w14:paraId="5294107E" w14:textId="77777777">
      <w:pPr>
        <w:spacing w:after="0" w:line="240" w:lineRule="auto"/>
        <w:jc w:val="both"/>
      </w:pPr>
    </w:p>
    <w:p w:rsidRPr="00D7325F" w:rsidR="00D82333" w:rsidP="00D82333" w:rsidRDefault="00D82333" w14:paraId="15499C53" w14:textId="77777777">
      <w:pPr>
        <w:pStyle w:val="Paragraphedeliste"/>
        <w:numPr>
          <w:ilvl w:val="0"/>
          <w:numId w:val="9"/>
        </w:numPr>
        <w:spacing w:after="0" w:line="240" w:lineRule="auto"/>
        <w:jc w:val="both"/>
        <w:rPr>
          <w:b/>
        </w:rPr>
      </w:pPr>
      <w:r w:rsidRPr="00D7325F">
        <w:rPr>
          <w:b/>
        </w:rPr>
        <w:t xml:space="preserve">Délégation au CA ou au directoire </w:t>
      </w:r>
    </w:p>
    <w:p w:rsidR="00D82333" w:rsidP="00D82333" w:rsidRDefault="00D82333" w14:paraId="43FEDADE" w14:textId="77777777">
      <w:pPr>
        <w:spacing w:after="0" w:line="240" w:lineRule="auto"/>
        <w:jc w:val="both"/>
      </w:pPr>
      <w:r>
        <w:t xml:space="preserve">L’AGE des actionnaires peut </w:t>
      </w:r>
      <w:r w:rsidRPr="00D7325F">
        <w:rPr>
          <w:b/>
        </w:rPr>
        <w:t>déléguer</w:t>
      </w:r>
      <w:r>
        <w:t xml:space="preserve"> sa </w:t>
      </w:r>
      <w:r w:rsidRPr="00D7325F">
        <w:rPr>
          <w:b/>
          <w:u w:val="single"/>
        </w:rPr>
        <w:t>compétence</w:t>
      </w:r>
      <w:r>
        <w:t xml:space="preserve"> ou son </w:t>
      </w:r>
      <w:r w:rsidRPr="00D7325F">
        <w:rPr>
          <w:b/>
          <w:u w:val="single"/>
        </w:rPr>
        <w:t>pouvoir</w:t>
      </w:r>
      <w:r>
        <w:t xml:space="preserve"> au CA (ou au directoire). </w:t>
      </w:r>
    </w:p>
    <w:p w:rsidR="00D82333" w:rsidP="00D82333" w:rsidRDefault="00D82333" w14:paraId="231F51C3" w14:textId="77777777">
      <w:pPr>
        <w:pStyle w:val="Paragraphedeliste"/>
        <w:numPr>
          <w:ilvl w:val="0"/>
          <w:numId w:val="4"/>
        </w:numPr>
        <w:spacing w:after="0" w:line="240" w:lineRule="auto"/>
        <w:jc w:val="both"/>
      </w:pPr>
      <w:r>
        <w:t xml:space="preserve">La </w:t>
      </w:r>
      <w:r w:rsidRPr="00D54723">
        <w:rPr>
          <w:b/>
          <w:u w:val="single"/>
        </w:rPr>
        <w:t>délégation de compétence</w:t>
      </w:r>
      <w:r>
        <w:t> : l’AGE délègue au CA ou au directoire le pouvoir de décider de l'augmentation de capital elle-même, d’en fixer les modalités. Cependant, elle fixe le montant total de l’augmentation de capital qui doit être réalisée sans DPS et les plafonds particuliers (les actions de préférence ou toute autre catégorie de VM. Un rapport complémentaire doit être rédigé. Il mentionne :</w:t>
      </w:r>
    </w:p>
    <w:p w:rsidR="00D82333" w:rsidP="00D82333" w:rsidRDefault="00D82333" w14:paraId="03907AE3" w14:textId="77777777">
      <w:pPr>
        <w:pStyle w:val="Paragraphedeliste"/>
        <w:numPr>
          <w:ilvl w:val="0"/>
          <w:numId w:val="4"/>
        </w:numPr>
        <w:spacing w:after="0" w:line="240" w:lineRule="auto"/>
        <w:ind w:left="1560"/>
        <w:jc w:val="both"/>
      </w:pPr>
      <w:r>
        <w:t xml:space="preserve">Les conditions définitives de I' opération ; </w:t>
      </w:r>
    </w:p>
    <w:p w:rsidR="00D82333" w:rsidP="00D82333" w:rsidRDefault="00D82333" w14:paraId="58C71029" w14:textId="77777777">
      <w:pPr>
        <w:pStyle w:val="Paragraphedeliste"/>
        <w:numPr>
          <w:ilvl w:val="0"/>
          <w:numId w:val="4"/>
        </w:numPr>
        <w:spacing w:after="0" w:line="240" w:lineRule="auto"/>
        <w:ind w:left="1560"/>
        <w:jc w:val="both"/>
      </w:pPr>
      <w:r>
        <w:t xml:space="preserve">L’incidence sur la situation des actionnaires ou des porteurs de valeurs mobilières donnant accès au capital ; </w:t>
      </w:r>
    </w:p>
    <w:p w:rsidR="00D82333" w:rsidP="00D82333" w:rsidRDefault="00D82333" w14:paraId="67C3C97D" w14:textId="77777777">
      <w:pPr>
        <w:pStyle w:val="Paragraphedeliste"/>
        <w:numPr>
          <w:ilvl w:val="0"/>
          <w:numId w:val="4"/>
        </w:numPr>
        <w:spacing w:after="0" w:line="240" w:lineRule="auto"/>
        <w:ind w:left="1560"/>
        <w:jc w:val="both"/>
      </w:pPr>
      <w:r>
        <w:t xml:space="preserve">Pour les sociétés cotées, l'incidence théorique sur la valeur boursière actuelle en tenant compte de l'ensemble des titres émis susceptibles d'être convertis en actions. </w:t>
      </w:r>
    </w:p>
    <w:p w:rsidR="00D82333" w:rsidP="00D82333" w:rsidRDefault="00D82333" w14:paraId="5D159D05" w14:textId="77777777">
      <w:pPr>
        <w:pStyle w:val="Paragraphedeliste"/>
        <w:spacing w:after="0" w:line="240" w:lineRule="auto"/>
        <w:jc w:val="both"/>
      </w:pPr>
      <w:r>
        <w:t xml:space="preserve">Le CA ou le directoire peut : </w:t>
      </w:r>
    </w:p>
    <w:p w:rsidR="00D82333" w:rsidP="00D82333" w:rsidRDefault="00D82333" w14:paraId="2135B624" w14:textId="77777777">
      <w:pPr>
        <w:pStyle w:val="Paragraphedeliste"/>
        <w:numPr>
          <w:ilvl w:val="0"/>
          <w:numId w:val="4"/>
        </w:numPr>
        <w:spacing w:after="0" w:line="240" w:lineRule="auto"/>
        <w:ind w:left="1701"/>
        <w:jc w:val="both"/>
      </w:pPr>
      <w:r>
        <w:t xml:space="preserve">Procéder en une ou plusieurs fois, aux émissions de valeurs mobilières, </w:t>
      </w:r>
    </w:p>
    <w:p w:rsidR="00D82333" w:rsidP="00D82333" w:rsidRDefault="00D82333" w14:paraId="24993715" w14:textId="77777777">
      <w:pPr>
        <w:pStyle w:val="Paragraphedeliste"/>
        <w:numPr>
          <w:ilvl w:val="0"/>
          <w:numId w:val="4"/>
        </w:numPr>
        <w:spacing w:after="0" w:line="240" w:lineRule="auto"/>
        <w:ind w:left="1701"/>
        <w:jc w:val="both"/>
      </w:pPr>
      <w:r>
        <w:t xml:space="preserve">Constater la réalisation, </w:t>
      </w:r>
    </w:p>
    <w:p w:rsidR="00D82333" w:rsidP="00D82333" w:rsidRDefault="00D82333" w14:paraId="24E2D65B" w14:textId="77777777">
      <w:pPr>
        <w:pStyle w:val="Paragraphedeliste"/>
        <w:numPr>
          <w:ilvl w:val="0"/>
          <w:numId w:val="4"/>
        </w:numPr>
        <w:spacing w:after="0" w:line="240" w:lineRule="auto"/>
        <w:ind w:left="1701"/>
        <w:jc w:val="both"/>
      </w:pPr>
      <w:r>
        <w:t xml:space="preserve">Procéder à la modification corrélative des statuts. </w:t>
      </w:r>
    </w:p>
    <w:p w:rsidR="00D82333" w:rsidP="00D82333" w:rsidRDefault="00D82333" w14:paraId="2D461D9A" w14:textId="77777777">
      <w:pPr>
        <w:spacing w:after="0" w:line="240" w:lineRule="auto"/>
        <w:jc w:val="both"/>
      </w:pPr>
      <w:r>
        <w:t xml:space="preserve">La durée de la délégation ne doit pas excéder 26 mois, la réalisation de l'augmentation étant toujours dans les 5 ans de la délégation. </w:t>
      </w:r>
    </w:p>
    <w:p w:rsidR="00D82333" w:rsidP="00D82333" w:rsidRDefault="00D82333" w14:paraId="75EA6DCA" w14:textId="77777777">
      <w:pPr>
        <w:spacing w:after="0" w:line="240" w:lineRule="auto"/>
        <w:jc w:val="both"/>
      </w:pPr>
    </w:p>
    <w:p w:rsidRPr="00D54723" w:rsidR="00D82333" w:rsidP="00D82333" w:rsidRDefault="00D82333" w14:paraId="3D82DE36" w14:textId="77777777">
      <w:pPr>
        <w:pStyle w:val="Paragraphedeliste"/>
        <w:numPr>
          <w:ilvl w:val="0"/>
          <w:numId w:val="12"/>
        </w:numPr>
        <w:spacing w:after="0" w:line="240" w:lineRule="auto"/>
        <w:jc w:val="both"/>
        <w:rPr>
          <w:b/>
          <w:u w:val="single"/>
        </w:rPr>
      </w:pPr>
      <w:r w:rsidRPr="00D54723">
        <w:rPr>
          <w:b/>
          <w:u w:val="single"/>
        </w:rPr>
        <w:t xml:space="preserve">Délégation de pouvoir </w:t>
      </w:r>
    </w:p>
    <w:p w:rsidR="00D82333" w:rsidP="00D82333" w:rsidRDefault="00D82333" w14:paraId="609392F5" w14:textId="77777777">
      <w:pPr>
        <w:spacing w:after="0" w:line="240" w:lineRule="auto"/>
        <w:jc w:val="both"/>
      </w:pPr>
      <w:r>
        <w:t xml:space="preserve">L’AGE des actionnaires peut décider de l'augmentation de capital et déléguer au CA (ou au directoire), son pouvoir pour fixer les modalités de l'émission des titres ; l'augmentation doit être réalisée dans les 5 ans de la délégation. </w:t>
      </w:r>
    </w:p>
    <w:p w:rsidR="00D82333" w:rsidP="00D82333" w:rsidRDefault="00D82333" w14:paraId="1879BCF0" w14:textId="77777777">
      <w:pPr>
        <w:spacing w:after="0" w:line="240" w:lineRule="auto"/>
        <w:jc w:val="both"/>
      </w:pPr>
    </w:p>
    <w:p w:rsidR="00D82333" w:rsidP="00D82333" w:rsidRDefault="00D82333" w14:paraId="1152074D" w14:textId="77777777">
      <w:pPr>
        <w:spacing w:after="0" w:line="240" w:lineRule="auto"/>
        <w:jc w:val="both"/>
      </w:pPr>
      <w:r>
        <w:t xml:space="preserve">En effet ces titres à terme, dilueront le capital. </w:t>
      </w:r>
    </w:p>
    <w:p w:rsidR="00D82333" w:rsidP="00D82333" w:rsidRDefault="00D82333" w14:paraId="12EECCB9" w14:textId="77777777">
      <w:pPr>
        <w:spacing w:after="0" w:line="240" w:lineRule="auto"/>
        <w:jc w:val="both"/>
      </w:pPr>
    </w:p>
    <w:p w:rsidRPr="00D54723" w:rsidR="00D82333" w:rsidP="00D82333" w:rsidRDefault="00D82333" w14:paraId="6E308E13" w14:textId="77777777">
      <w:pPr>
        <w:pStyle w:val="Paragraphedeliste"/>
        <w:numPr>
          <w:ilvl w:val="0"/>
          <w:numId w:val="9"/>
        </w:numPr>
        <w:spacing w:after="0" w:line="240" w:lineRule="auto"/>
        <w:jc w:val="both"/>
        <w:rPr>
          <w:b/>
        </w:rPr>
      </w:pPr>
      <w:r w:rsidRPr="00D54723">
        <w:rPr>
          <w:b/>
        </w:rPr>
        <w:t xml:space="preserve">Subdélégation : délégation au </w:t>
      </w:r>
      <w:r>
        <w:rPr>
          <w:b/>
        </w:rPr>
        <w:t>DG</w:t>
      </w:r>
      <w:r w:rsidRPr="00D54723">
        <w:rPr>
          <w:b/>
        </w:rPr>
        <w:t xml:space="preserve"> </w:t>
      </w:r>
    </w:p>
    <w:p w:rsidR="00D82333" w:rsidP="00D82333" w:rsidRDefault="00D82333" w14:paraId="57C769EF" w14:textId="77777777">
      <w:pPr>
        <w:spacing w:after="0" w:line="240" w:lineRule="auto"/>
        <w:jc w:val="both"/>
      </w:pPr>
      <w:r>
        <w:t>Dans les sociétés dont les titres sont admis aux négociations sur un marché réglementé, le CA (ou le directoire), peut déléguer au DG les pouvoirs de réaliser l'augmentation de capital, ainsi que celui d'y surseoir.</w:t>
      </w:r>
    </w:p>
    <w:p w:rsidR="00D82333" w:rsidP="00D82333" w:rsidRDefault="00D82333" w14:paraId="1837D98E" w14:textId="77777777">
      <w:pPr>
        <w:spacing w:after="0" w:line="240" w:lineRule="auto"/>
        <w:jc w:val="both"/>
      </w:pPr>
    </w:p>
    <w:p w:rsidR="00D82333" w:rsidP="00D82333" w:rsidRDefault="00D82333" w14:paraId="31A1ED5C" w14:textId="77777777">
      <w:pPr>
        <w:spacing w:after="0" w:line="240" w:lineRule="auto"/>
        <w:jc w:val="both"/>
      </w:pPr>
      <w:r>
        <w:t xml:space="preserve">Le CA (ou le directoire) fixe les limites et les modalités préalablement, en décidant par exemple des pouvoirs pour certaines catégories de valeurs mobilières. </w:t>
      </w:r>
    </w:p>
    <w:p w:rsidR="00D82333" w:rsidP="00D82333" w:rsidRDefault="00D82333" w14:paraId="2C1BB4EB" w14:textId="77777777">
      <w:pPr>
        <w:spacing w:after="0" w:line="240" w:lineRule="auto"/>
        <w:jc w:val="both"/>
      </w:pPr>
      <w:r>
        <w:t xml:space="preserve">Le président rend compte au CA ou au directoire, selon le cas, de l'utilisation faite de ces pouvoirs. </w:t>
      </w:r>
    </w:p>
    <w:p w:rsidR="00D82333" w:rsidP="00D82333" w:rsidRDefault="00D82333" w14:paraId="3DF874B0" w14:textId="77777777">
      <w:pPr>
        <w:spacing w:after="0" w:line="240" w:lineRule="auto"/>
        <w:jc w:val="both"/>
      </w:pPr>
      <w:r>
        <w:t>Le CA (ou le directoire), rend compte ensuite à l’AGO suivante de l'utilisation faite des autorisations d'augmentation de capital précédemment votées par l'assemblée générale extraordinaire.</w:t>
      </w:r>
    </w:p>
    <w:p w:rsidR="00D82333" w:rsidP="00D82333" w:rsidRDefault="00D82333" w14:paraId="7FA14B31" w14:textId="77777777">
      <w:pPr>
        <w:spacing w:after="0" w:line="240" w:lineRule="auto"/>
        <w:jc w:val="both"/>
      </w:pPr>
    </w:p>
    <w:p w:rsidRPr="00D54723" w:rsidR="00D82333" w:rsidP="00D82333" w:rsidRDefault="00D82333" w14:paraId="69CE8D09" w14:textId="77777777">
      <w:pPr>
        <w:pStyle w:val="Paragraphedeliste"/>
        <w:numPr>
          <w:ilvl w:val="0"/>
          <w:numId w:val="11"/>
        </w:numPr>
        <w:spacing w:after="0" w:line="240" w:lineRule="auto"/>
        <w:jc w:val="both"/>
        <w:rPr>
          <w:b/>
        </w:rPr>
      </w:pPr>
      <w:r w:rsidRPr="00D54723">
        <w:rPr>
          <w:b/>
        </w:rPr>
        <w:t>Délai de réalisation de l'augmentation de capital</w:t>
      </w:r>
    </w:p>
    <w:p w:rsidR="00D82333" w:rsidP="00D82333" w:rsidRDefault="00D82333" w14:paraId="34058463" w14:textId="77777777">
      <w:pPr>
        <w:spacing w:after="0" w:line="240" w:lineRule="auto"/>
        <w:jc w:val="both"/>
      </w:pPr>
      <w:r>
        <w:t>L'augmentation du capital doit être réalisée dans le délai de 5 ans à dater de l’AG qui l'a décidée ou déléguée au CA (ou au directoire).</w:t>
      </w:r>
    </w:p>
    <w:p w:rsidR="00D82333" w:rsidP="00D82333" w:rsidRDefault="00D82333" w14:paraId="52B495F1" w14:textId="77777777">
      <w:pPr>
        <w:spacing w:after="0" w:line="240" w:lineRule="auto"/>
        <w:jc w:val="both"/>
      </w:pPr>
      <w:r>
        <w:t xml:space="preserve">Ce délai ne s'applique pas aux augmentations de capital à réaliser par conversion d'obligations en actions, ni aux augmentations de k en numéraire résultant de la souscription d'actions émises à la suite des levées d'options. </w:t>
      </w:r>
    </w:p>
    <w:p w:rsidR="00D82333" w:rsidP="00D82333" w:rsidRDefault="00D82333" w14:paraId="74E91F6E" w14:textId="77777777">
      <w:pPr>
        <w:spacing w:after="0" w:line="240" w:lineRule="auto"/>
        <w:jc w:val="both"/>
      </w:pPr>
      <w:r>
        <w:t>En outre, l’augmentation du k par offre au public, réalisée moins de 2 ans après la constitution d'une société sans offre au public, doit être précédée d'une vérification de l'actif net du passif ainsi que, le cas échéant, des avantages particuliers consentis, dans les mêmes conditions que pour une constitution de société avec offre au public. Cette règle évite les constitutions sans offre au public, suivies d'une augmentation de capital avec offre au public, sans contrôle initial.</w:t>
      </w:r>
    </w:p>
    <w:p w:rsidR="00D82333" w:rsidP="00D82333" w:rsidRDefault="00D82333" w14:paraId="2E67B9D8" w14:textId="77777777">
      <w:pPr>
        <w:spacing w:after="0" w:line="240" w:lineRule="auto"/>
        <w:jc w:val="both"/>
      </w:pPr>
    </w:p>
    <w:p w:rsidR="00D82333" w:rsidP="00D82333" w:rsidRDefault="00D82333" w14:paraId="5C51691C" w14:textId="77777777">
      <w:pPr>
        <w:pStyle w:val="Paragraphedeliste"/>
        <w:numPr>
          <w:ilvl w:val="0"/>
          <w:numId w:val="11"/>
        </w:numPr>
        <w:spacing w:after="0" w:line="240" w:lineRule="auto"/>
        <w:jc w:val="both"/>
        <w:rPr>
          <w:b/>
        </w:rPr>
      </w:pPr>
      <w:r w:rsidRPr="00D54723">
        <w:rPr>
          <w:b/>
        </w:rPr>
        <w:t>Publicité de la décision d'augmentation de capital</w:t>
      </w:r>
    </w:p>
    <w:p w:rsidRPr="00D54723" w:rsidR="00D82333" w:rsidP="00D82333" w:rsidRDefault="00D82333" w14:paraId="3A3A489D" w14:textId="77777777">
      <w:pPr>
        <w:pStyle w:val="Paragraphedeliste"/>
        <w:spacing w:after="0" w:line="240" w:lineRule="auto"/>
        <w:jc w:val="both"/>
        <w:rPr>
          <w:b/>
        </w:rPr>
      </w:pPr>
    </w:p>
    <w:p w:rsidR="00D82333" w:rsidP="00D82333" w:rsidRDefault="00D82333" w14:paraId="69008906" w14:textId="77777777">
      <w:pPr>
        <w:pStyle w:val="Paragraphedeliste"/>
        <w:numPr>
          <w:ilvl w:val="0"/>
          <w:numId w:val="9"/>
        </w:numPr>
        <w:spacing w:after="0" w:line="240" w:lineRule="auto"/>
        <w:jc w:val="both"/>
      </w:pPr>
      <w:r w:rsidRPr="00635CBF">
        <w:rPr>
          <w:b/>
        </w:rPr>
        <w:t>Toutes les sociétés par actions</w:t>
      </w:r>
      <w:r>
        <w:t xml:space="preserve"> doivent, dans un délai d'un mois à compter de la date de l’AG, procéder à : </w:t>
      </w:r>
    </w:p>
    <w:p w:rsidR="00D82333" w:rsidP="00D82333" w:rsidRDefault="00D82333" w14:paraId="54958ACA" w14:textId="77777777">
      <w:pPr>
        <w:pStyle w:val="Paragraphedeliste"/>
        <w:numPr>
          <w:ilvl w:val="0"/>
          <w:numId w:val="4"/>
        </w:numPr>
        <w:spacing w:after="0" w:line="240" w:lineRule="auto"/>
        <w:jc w:val="both"/>
      </w:pPr>
      <w:r>
        <w:t xml:space="preserve">L’enregistrement fiscal, </w:t>
      </w:r>
    </w:p>
    <w:p w:rsidR="00D82333" w:rsidP="00D82333" w:rsidRDefault="00D82333" w14:paraId="07FA3889" w14:textId="77777777">
      <w:pPr>
        <w:pStyle w:val="Paragraphedeliste"/>
        <w:numPr>
          <w:ilvl w:val="0"/>
          <w:numId w:val="4"/>
        </w:numPr>
        <w:spacing w:after="0" w:line="240" w:lineRule="auto"/>
        <w:jc w:val="both"/>
      </w:pPr>
      <w:r>
        <w:t xml:space="preserve">L'insertion dans un SHAL, </w:t>
      </w:r>
    </w:p>
    <w:p w:rsidR="00D82333" w:rsidP="00D82333" w:rsidRDefault="00D82333" w14:paraId="25578862" w14:textId="77777777">
      <w:pPr>
        <w:pStyle w:val="Paragraphedeliste"/>
        <w:numPr>
          <w:ilvl w:val="0"/>
          <w:numId w:val="4"/>
        </w:numPr>
        <w:spacing w:after="0" w:line="240" w:lineRule="auto"/>
        <w:jc w:val="both"/>
      </w:pPr>
      <w:r>
        <w:t xml:space="preserve">Le dépôt au greffe du TC avec la demande d'inscription modificative au RCS, </w:t>
      </w:r>
    </w:p>
    <w:p w:rsidR="00D82333" w:rsidP="00D82333" w:rsidRDefault="00D82333" w14:paraId="2A17DC50" w14:textId="77777777">
      <w:pPr>
        <w:pStyle w:val="Paragraphedeliste"/>
        <w:numPr>
          <w:ilvl w:val="0"/>
          <w:numId w:val="4"/>
        </w:numPr>
        <w:spacing w:after="0" w:line="240" w:lineRule="auto"/>
        <w:jc w:val="both"/>
      </w:pPr>
      <w:r>
        <w:t xml:space="preserve">L'insertion au BODACC par les soins du greffier du tribunal de commerce. </w:t>
      </w:r>
    </w:p>
    <w:p w:rsidR="00D82333" w:rsidP="00D82333" w:rsidRDefault="00D82333" w14:paraId="706BB231" w14:textId="77777777">
      <w:pPr>
        <w:spacing w:after="0" w:line="240" w:lineRule="auto"/>
        <w:jc w:val="both"/>
      </w:pPr>
    </w:p>
    <w:p w:rsidR="00D82333" w:rsidP="00D82333" w:rsidRDefault="00D82333" w14:paraId="6E9FE66D" w14:textId="77777777">
      <w:pPr>
        <w:pStyle w:val="Paragraphedeliste"/>
        <w:numPr>
          <w:ilvl w:val="0"/>
          <w:numId w:val="9"/>
        </w:numPr>
        <w:spacing w:after="0" w:line="240" w:lineRule="auto"/>
        <w:jc w:val="both"/>
      </w:pPr>
      <w:r>
        <w:t>L</w:t>
      </w:r>
      <w:r w:rsidRPr="00635CBF">
        <w:rPr>
          <w:b/>
        </w:rPr>
        <w:t xml:space="preserve">es sociétés dont les actions sont admises aux négociations sur un marché réglementé </w:t>
      </w:r>
      <w:r>
        <w:t>(Euronext Paris) doivent publier sur leur site Internet certaines informations intéressant leurs actionnaires, au moins 21 jours avant la date de l’AG, et notamment :</w:t>
      </w:r>
    </w:p>
    <w:p w:rsidR="00D82333" w:rsidP="00D82333" w:rsidRDefault="00D82333" w14:paraId="0757E1B5" w14:textId="77777777">
      <w:pPr>
        <w:pStyle w:val="Paragraphedeliste"/>
        <w:numPr>
          <w:ilvl w:val="0"/>
          <w:numId w:val="4"/>
        </w:numPr>
        <w:spacing w:after="0" w:line="240" w:lineRule="auto"/>
        <w:jc w:val="both"/>
      </w:pPr>
      <w:r>
        <w:t xml:space="preserve">L’avis de réunion ; </w:t>
      </w:r>
    </w:p>
    <w:p w:rsidR="00D82333" w:rsidP="00D82333" w:rsidRDefault="00D82333" w14:paraId="517A84D7" w14:textId="77777777">
      <w:pPr>
        <w:pStyle w:val="Paragraphedeliste"/>
        <w:numPr>
          <w:ilvl w:val="0"/>
          <w:numId w:val="4"/>
        </w:numPr>
        <w:spacing w:after="0" w:line="240" w:lineRule="auto"/>
        <w:jc w:val="both"/>
      </w:pPr>
      <w:r>
        <w:t xml:space="preserve">Le texte des projets de résolution qui seront présentés à l’AG par le CA ou le directoire ; </w:t>
      </w:r>
    </w:p>
    <w:p w:rsidR="00D82333" w:rsidP="00D82333" w:rsidRDefault="00D82333" w14:paraId="64470CC3" w14:textId="77777777">
      <w:pPr>
        <w:pStyle w:val="Paragraphedeliste"/>
        <w:numPr>
          <w:ilvl w:val="0"/>
          <w:numId w:val="4"/>
        </w:numPr>
        <w:spacing w:after="0" w:line="240" w:lineRule="auto"/>
        <w:jc w:val="both"/>
      </w:pPr>
      <w:r>
        <w:t>Les documents que les actionnaires ont le droit de consulter préalablement à l'assemblée (inventaire, comptes annuels et comptes consolidés, rapport de gestion, rapports des commissaires aux comptes, etc.</w:t>
      </w:r>
    </w:p>
    <w:p w:rsidR="00D82333" w:rsidP="00D82333" w:rsidRDefault="00D82333" w14:paraId="14C17AD2" w14:textId="77777777">
      <w:pPr>
        <w:pStyle w:val="Paragraphedeliste"/>
        <w:spacing w:after="0" w:line="240" w:lineRule="auto"/>
        <w:jc w:val="both"/>
      </w:pPr>
    </w:p>
    <w:p w:rsidRPr="00690125" w:rsidR="00D82333" w:rsidP="00D82333" w:rsidRDefault="00D82333" w14:paraId="5D9185EE" w14:textId="77777777">
      <w:pPr>
        <w:pStyle w:val="Paragraphedeliste"/>
        <w:numPr>
          <w:ilvl w:val="0"/>
          <w:numId w:val="11"/>
        </w:numPr>
        <w:spacing w:after="0" w:line="240" w:lineRule="auto"/>
        <w:jc w:val="both"/>
        <w:rPr>
          <w:b/>
        </w:rPr>
      </w:pPr>
      <w:r w:rsidRPr="00690125">
        <w:rPr>
          <w:b/>
        </w:rPr>
        <w:t>Publicité de la réalisation de l'augmentation de capital</w:t>
      </w:r>
    </w:p>
    <w:p w:rsidR="00D82333" w:rsidP="00D82333" w:rsidRDefault="00D82333" w14:paraId="32CBEBC8" w14:textId="77777777">
      <w:pPr>
        <w:spacing w:after="0" w:line="240" w:lineRule="auto"/>
        <w:jc w:val="both"/>
      </w:pPr>
      <w:r>
        <w:t>L'augmentation de capital implique une modification des statuts. Elles sont soumises à des formalités de publicité.</w:t>
      </w:r>
    </w:p>
    <w:p w:rsidR="00D82333" w:rsidP="00D82333" w:rsidRDefault="00D82333" w14:paraId="542115D9" w14:textId="77777777">
      <w:pPr>
        <w:spacing w:after="0" w:line="240" w:lineRule="auto"/>
        <w:jc w:val="both"/>
      </w:pPr>
    </w:p>
    <w:tbl>
      <w:tblPr>
        <w:tblStyle w:val="Grilledutableau"/>
        <w:tblW w:w="0" w:type="auto"/>
        <w:tblLook w:val="04A0" w:firstRow="1" w:lastRow="0" w:firstColumn="1" w:lastColumn="0" w:noHBand="0" w:noVBand="1"/>
      </w:tblPr>
      <w:tblGrid>
        <w:gridCol w:w="1696"/>
        <w:gridCol w:w="7366"/>
      </w:tblGrid>
      <w:tr w:rsidR="00D82333" w:rsidTr="00D82333" w14:paraId="682BD042" w14:textId="77777777">
        <w:tc>
          <w:tcPr>
            <w:tcW w:w="1696" w:type="dxa"/>
          </w:tcPr>
          <w:p w:rsidR="00D82333" w:rsidP="00D82333" w:rsidRDefault="00D82333" w14:paraId="144FF688" w14:textId="77777777">
            <w:pPr>
              <w:jc w:val="center"/>
            </w:pPr>
            <w:r>
              <w:t>J -15 ou avant</w:t>
            </w:r>
          </w:p>
        </w:tc>
        <w:tc>
          <w:tcPr>
            <w:tcW w:w="7366" w:type="dxa"/>
          </w:tcPr>
          <w:p w:rsidR="00D82333" w:rsidP="00D82333" w:rsidRDefault="00D82333" w14:paraId="5AB18AEF" w14:textId="77777777">
            <w:pPr>
              <w:jc w:val="both"/>
            </w:pPr>
            <w:r>
              <w:t xml:space="preserve">Rapport du CA </w:t>
            </w:r>
          </w:p>
        </w:tc>
      </w:tr>
      <w:tr w:rsidR="00D82333" w:rsidTr="00D82333" w14:paraId="3F343BCA" w14:textId="77777777">
        <w:tc>
          <w:tcPr>
            <w:tcW w:w="1696" w:type="dxa"/>
          </w:tcPr>
          <w:p w:rsidRPr="003703D3" w:rsidR="00D82333" w:rsidP="00D82333" w:rsidRDefault="00D82333" w14:paraId="73E16138" w14:textId="77777777">
            <w:pPr>
              <w:jc w:val="center"/>
              <w:rPr>
                <w:sz w:val="20"/>
                <w:szCs w:val="20"/>
              </w:rPr>
            </w:pPr>
            <w:r w:rsidRPr="003703D3">
              <w:rPr>
                <w:sz w:val="20"/>
                <w:szCs w:val="20"/>
              </w:rPr>
              <w:t>Au plus tard J-15</w:t>
            </w:r>
          </w:p>
        </w:tc>
        <w:tc>
          <w:tcPr>
            <w:tcW w:w="7366" w:type="dxa"/>
          </w:tcPr>
          <w:p w:rsidRPr="003703D3" w:rsidR="00D82333" w:rsidP="00D82333" w:rsidRDefault="00D82333" w14:paraId="285B9B1B" w14:textId="77777777">
            <w:pPr>
              <w:jc w:val="both"/>
              <w:rPr>
                <w:b/>
              </w:rPr>
            </w:pPr>
            <w:r w:rsidRPr="003703D3">
              <w:rPr>
                <w:b/>
              </w:rPr>
              <w:t xml:space="preserve">Convocation des associés à I' AGE. </w:t>
            </w:r>
          </w:p>
          <w:p w:rsidR="00D82333" w:rsidP="00D82333" w:rsidRDefault="00D82333" w14:paraId="5D5A14BA" w14:textId="77777777">
            <w:pPr>
              <w:jc w:val="both"/>
            </w:pPr>
            <w:r>
              <w:t>Préparation du rapport spécial de la gérance relatif au montant et aux raisons de l’augmentation du K</w:t>
            </w:r>
          </w:p>
          <w:p w:rsidR="00D82333" w:rsidP="00D82333" w:rsidRDefault="00D82333" w14:paraId="63DA0D11" w14:textId="77777777">
            <w:pPr>
              <w:jc w:val="both"/>
            </w:pPr>
          </w:p>
        </w:tc>
      </w:tr>
      <w:tr w:rsidR="00D82333" w:rsidTr="00D82333" w14:paraId="7D31448A" w14:textId="77777777">
        <w:tc>
          <w:tcPr>
            <w:tcW w:w="1696" w:type="dxa"/>
          </w:tcPr>
          <w:p w:rsidR="00D82333" w:rsidP="00D82333" w:rsidRDefault="00D82333" w14:paraId="51E67C77" w14:textId="77777777">
            <w:pPr>
              <w:jc w:val="center"/>
            </w:pPr>
            <w:r>
              <w:t>Au plus tard J-8</w:t>
            </w:r>
          </w:p>
        </w:tc>
        <w:tc>
          <w:tcPr>
            <w:tcW w:w="7366" w:type="dxa"/>
          </w:tcPr>
          <w:p w:rsidR="00D82333" w:rsidP="00D82333" w:rsidRDefault="00D82333" w14:paraId="1241B108" w14:textId="77777777">
            <w:pPr>
              <w:jc w:val="both"/>
            </w:pPr>
            <w:r>
              <w:t xml:space="preserve">En cas d'augmentation de capital par apport en nature : dépôt du rapport du CAA au greffe du TC du siège social de la société. </w:t>
            </w:r>
          </w:p>
        </w:tc>
      </w:tr>
      <w:tr w:rsidR="00D82333" w:rsidTr="00D82333" w14:paraId="1D546AD2" w14:textId="77777777">
        <w:tc>
          <w:tcPr>
            <w:tcW w:w="1696" w:type="dxa"/>
          </w:tcPr>
          <w:p w:rsidR="00D82333" w:rsidP="00D82333" w:rsidRDefault="00D82333" w14:paraId="661F4AA8" w14:textId="77777777">
            <w:pPr>
              <w:jc w:val="center"/>
            </w:pPr>
            <w:r>
              <w:t>J</w:t>
            </w:r>
          </w:p>
        </w:tc>
        <w:tc>
          <w:tcPr>
            <w:tcW w:w="7366" w:type="dxa"/>
          </w:tcPr>
          <w:p w:rsidR="00D82333" w:rsidP="00D82333" w:rsidRDefault="00D82333" w14:paraId="597FF7DB" w14:textId="77777777">
            <w:pPr>
              <w:jc w:val="both"/>
            </w:pPr>
            <w:r>
              <w:t>Tenue de l'AGE : approbation de l'augmentation de capital et fixation de son montant, et des modalités. Le cas échéant : autorisation de délégation au CA</w:t>
            </w:r>
          </w:p>
        </w:tc>
      </w:tr>
      <w:tr w:rsidR="00D82333" w:rsidTr="00D82333" w14:paraId="2E99F4C9" w14:textId="77777777">
        <w:tc>
          <w:tcPr>
            <w:tcW w:w="1696" w:type="dxa"/>
          </w:tcPr>
          <w:p w:rsidR="00D82333" w:rsidP="00D82333" w:rsidRDefault="00D82333" w14:paraId="4A92C119" w14:textId="77777777">
            <w:pPr>
              <w:jc w:val="center"/>
            </w:pPr>
            <w:r>
              <w:t>Au plus tard J+1 mois</w:t>
            </w:r>
          </w:p>
        </w:tc>
        <w:tc>
          <w:tcPr>
            <w:tcW w:w="7366" w:type="dxa"/>
          </w:tcPr>
          <w:p w:rsidR="00D82333" w:rsidP="00D82333" w:rsidRDefault="00D82333" w14:paraId="7B06A881" w14:textId="77777777">
            <w:pPr>
              <w:jc w:val="both"/>
            </w:pPr>
            <w:r>
              <w:t xml:space="preserve">Au greffe du tribunal de commerce du siège social de l'entreprise : </w:t>
            </w:r>
          </w:p>
          <w:p w:rsidR="00D82333" w:rsidP="00A422AC" w:rsidRDefault="00D82333" w14:paraId="497B678E" w14:textId="77777777">
            <w:pPr>
              <w:pStyle w:val="Paragraphedeliste"/>
              <w:numPr>
                <w:ilvl w:val="0"/>
                <w:numId w:val="74"/>
              </w:numPr>
              <w:spacing w:after="0" w:line="240" w:lineRule="auto"/>
              <w:jc w:val="both"/>
            </w:pPr>
            <w:r>
              <w:t>Dépôt du PV de délibération de l'AGE,</w:t>
            </w:r>
          </w:p>
          <w:p w:rsidR="00D82333" w:rsidP="00A422AC" w:rsidRDefault="00B52ADF" w14:paraId="1E4094D2" w14:textId="77777777">
            <w:pPr>
              <w:pStyle w:val="Paragraphedeliste"/>
              <w:numPr>
                <w:ilvl w:val="0"/>
                <w:numId w:val="74"/>
              </w:numPr>
              <w:spacing w:after="0" w:line="240" w:lineRule="auto"/>
              <w:jc w:val="both"/>
            </w:pPr>
            <w:r>
              <w:t>Publication au BALO</w:t>
            </w:r>
          </w:p>
        </w:tc>
      </w:tr>
      <w:tr w:rsidR="00D82333" w:rsidTr="00D82333" w14:paraId="3BEE6031" w14:textId="77777777">
        <w:tc>
          <w:tcPr>
            <w:tcW w:w="1696" w:type="dxa"/>
          </w:tcPr>
          <w:p w:rsidR="00D82333" w:rsidP="00D82333" w:rsidRDefault="00D82333" w14:paraId="63509B35" w14:textId="77777777">
            <w:pPr>
              <w:jc w:val="center"/>
            </w:pPr>
            <w:r>
              <w:t xml:space="preserve">Dans les 5 ans de l’AGE, réalisation de </w:t>
            </w:r>
            <w:r>
              <w:t>l’augmentation de K par le CA</w:t>
            </w:r>
          </w:p>
        </w:tc>
        <w:tc>
          <w:tcPr>
            <w:tcW w:w="7366" w:type="dxa"/>
          </w:tcPr>
          <w:p w:rsidRPr="003703D3" w:rsidR="00D82333" w:rsidP="00D82333" w:rsidRDefault="00D82333" w14:paraId="265F3871" w14:textId="77777777">
            <w:pPr>
              <w:jc w:val="both"/>
              <w:rPr>
                <w:b/>
              </w:rPr>
            </w:pPr>
            <w:r w:rsidRPr="003703D3">
              <w:rPr>
                <w:b/>
              </w:rPr>
              <w:t xml:space="preserve">Avis envoyé à tous les actionnaires </w:t>
            </w:r>
          </w:p>
          <w:p w:rsidRPr="003703D3" w:rsidR="00D82333" w:rsidP="00D82333" w:rsidRDefault="00D82333" w14:paraId="2E050804" w14:textId="77777777">
            <w:pPr>
              <w:jc w:val="both"/>
              <w:rPr>
                <w:b/>
              </w:rPr>
            </w:pPr>
            <w:r w:rsidRPr="003703D3">
              <w:rPr>
                <w:b/>
              </w:rPr>
              <w:t xml:space="preserve">Ouverture de la période de souscription, début de la cotation </w:t>
            </w:r>
          </w:p>
          <w:p w:rsidR="00D82333" w:rsidP="00D82333" w:rsidRDefault="00D82333" w14:paraId="12114770" w14:textId="77777777">
            <w:pPr>
              <w:jc w:val="both"/>
            </w:pPr>
            <w:r>
              <w:t xml:space="preserve">Si l'augmentation de capital n'est pas réalisée dans les 6 mois, à compter de l'ouverture de souscription, tout souscripteur peut demander au président du TC statuant en « référé », la nomination d'un mandataire chargé de retirer les fonds afin de les restituer aux souscripteurs. </w:t>
            </w:r>
          </w:p>
        </w:tc>
      </w:tr>
      <w:tr w:rsidR="00D82333" w:rsidTr="00D82333" w14:paraId="7C974B3A" w14:textId="77777777">
        <w:tc>
          <w:tcPr>
            <w:tcW w:w="1696" w:type="dxa"/>
          </w:tcPr>
          <w:p w:rsidR="00D82333" w:rsidP="00D82333" w:rsidRDefault="00D82333" w14:paraId="42ECFCBC" w14:textId="77777777">
            <w:pPr>
              <w:jc w:val="center"/>
            </w:pPr>
            <w:r>
              <w:t>Réception des fonds</w:t>
            </w:r>
          </w:p>
        </w:tc>
        <w:tc>
          <w:tcPr>
            <w:tcW w:w="7366" w:type="dxa"/>
          </w:tcPr>
          <w:p w:rsidR="00D82333" w:rsidP="00D82333" w:rsidRDefault="00D82333" w14:paraId="18A89656" w14:textId="77777777">
            <w:pPr>
              <w:jc w:val="both"/>
            </w:pPr>
            <w:r>
              <w:t>En cas d'augmentation de capital par apport en numéraire : réception des fonds apportés par le(s) souscripteur(s).</w:t>
            </w:r>
          </w:p>
          <w:p w:rsidR="00D82333" w:rsidP="00D82333" w:rsidRDefault="00D82333" w14:paraId="169C1326" w14:textId="77777777">
            <w:pPr>
              <w:jc w:val="both"/>
            </w:pPr>
          </w:p>
        </w:tc>
      </w:tr>
      <w:tr w:rsidR="00D82333" w:rsidTr="00D82333" w14:paraId="47BEC650" w14:textId="77777777">
        <w:tc>
          <w:tcPr>
            <w:tcW w:w="1696" w:type="dxa"/>
          </w:tcPr>
          <w:p w:rsidR="00D82333" w:rsidP="00D82333" w:rsidRDefault="00D82333" w14:paraId="532DF9A3" w14:textId="77777777">
            <w:pPr>
              <w:jc w:val="center"/>
            </w:pPr>
            <w:r>
              <w:t>Au plus tard 8 jours après la réception des fonds</w:t>
            </w:r>
          </w:p>
        </w:tc>
        <w:tc>
          <w:tcPr>
            <w:tcW w:w="7366" w:type="dxa"/>
          </w:tcPr>
          <w:p w:rsidR="00D82333" w:rsidP="00D82333" w:rsidRDefault="00D82333" w14:paraId="25CECEF0" w14:textId="77777777">
            <w:pPr>
              <w:jc w:val="both"/>
            </w:pPr>
            <w:r>
              <w:t>En cas d'augmentation de capital par apport en numéraire : dépôt des fonds auprès d'une banque, d'un notaire, ou de la Caisse des dépôts et consignations.</w:t>
            </w:r>
          </w:p>
          <w:p w:rsidR="00D82333" w:rsidP="00D82333" w:rsidRDefault="00D82333" w14:paraId="09E5962C" w14:textId="77777777">
            <w:pPr>
              <w:jc w:val="both"/>
            </w:pPr>
          </w:p>
        </w:tc>
      </w:tr>
      <w:tr w:rsidR="00D82333" w:rsidTr="00D82333" w14:paraId="54083276" w14:textId="77777777">
        <w:tc>
          <w:tcPr>
            <w:tcW w:w="1696" w:type="dxa"/>
          </w:tcPr>
          <w:p w:rsidR="00D82333" w:rsidP="00D82333" w:rsidRDefault="00D82333" w14:paraId="7CCACAF8" w14:textId="77777777">
            <w:pPr>
              <w:jc w:val="center"/>
            </w:pPr>
            <w:r>
              <w:t>Au plus tard + 5 mois de la 1</w:t>
            </w:r>
            <w:r w:rsidRPr="003703D3">
              <w:rPr>
                <w:vertAlign w:val="superscript"/>
              </w:rPr>
              <w:t>ère</w:t>
            </w:r>
            <w:r>
              <w:t xml:space="preserve"> AG</w:t>
            </w:r>
          </w:p>
        </w:tc>
        <w:tc>
          <w:tcPr>
            <w:tcW w:w="7366" w:type="dxa"/>
          </w:tcPr>
          <w:p w:rsidR="00D82333" w:rsidP="00D82333" w:rsidRDefault="00D82333" w14:paraId="0AD9791E" w14:textId="77777777">
            <w:pPr>
              <w:jc w:val="both"/>
            </w:pPr>
            <w:r>
              <w:t>15 Jours avant la date de la 2</w:t>
            </w:r>
            <w:r w:rsidRPr="003703D3">
              <w:rPr>
                <w:vertAlign w:val="superscript"/>
              </w:rPr>
              <w:t>ème</w:t>
            </w:r>
            <w:r>
              <w:t xml:space="preserve"> AGE : convocation des actionnaires.</w:t>
            </w:r>
          </w:p>
        </w:tc>
      </w:tr>
      <w:tr w:rsidR="00D82333" w:rsidTr="00D82333" w14:paraId="24319709" w14:textId="77777777">
        <w:tc>
          <w:tcPr>
            <w:tcW w:w="1696" w:type="dxa"/>
          </w:tcPr>
          <w:p w:rsidR="00D82333" w:rsidP="00D82333" w:rsidRDefault="00D82333" w14:paraId="5984CC68" w14:textId="77777777">
            <w:pPr>
              <w:jc w:val="center"/>
            </w:pPr>
            <w:r>
              <w:t>Au plus tard + 6 mois de la 1</w:t>
            </w:r>
            <w:r w:rsidRPr="003703D3">
              <w:rPr>
                <w:vertAlign w:val="superscript"/>
              </w:rPr>
              <w:t>ère</w:t>
            </w:r>
            <w:r>
              <w:t xml:space="preserve"> AG</w:t>
            </w:r>
          </w:p>
        </w:tc>
        <w:tc>
          <w:tcPr>
            <w:tcW w:w="7366" w:type="dxa"/>
          </w:tcPr>
          <w:p w:rsidRPr="003703D3" w:rsidR="00D82333" w:rsidP="00D82333" w:rsidRDefault="00D82333" w14:paraId="56A28F11" w14:textId="77777777">
            <w:pPr>
              <w:jc w:val="both"/>
              <w:rPr>
                <w:b/>
              </w:rPr>
            </w:pPr>
            <w:r w:rsidRPr="003703D3">
              <w:rPr>
                <w:b/>
              </w:rPr>
              <w:t xml:space="preserve">Fin de la période de souscription. </w:t>
            </w:r>
          </w:p>
          <w:p w:rsidR="00D82333" w:rsidP="00D82333" w:rsidRDefault="00D82333" w14:paraId="35575E7C" w14:textId="77777777">
            <w:pPr>
              <w:jc w:val="both"/>
            </w:pPr>
            <w:r>
              <w:t>Tenue de l'AGE constatant la réalisation des formalités et le caractère définitif de l’augmentation du K.</w:t>
            </w:r>
          </w:p>
          <w:p w:rsidR="00D82333" w:rsidP="00D82333" w:rsidRDefault="00D82333" w14:paraId="73D096AE" w14:textId="77777777">
            <w:pPr>
              <w:jc w:val="both"/>
            </w:pPr>
          </w:p>
        </w:tc>
      </w:tr>
      <w:tr w:rsidR="00D82333" w:rsidTr="00D82333" w14:paraId="1EC32CFF" w14:textId="77777777">
        <w:tc>
          <w:tcPr>
            <w:tcW w:w="1696" w:type="dxa"/>
          </w:tcPr>
          <w:p w:rsidR="00D82333" w:rsidP="00D82333" w:rsidRDefault="00D82333" w14:paraId="1D7BF7A2" w14:textId="77777777">
            <w:pPr>
              <w:jc w:val="center"/>
            </w:pPr>
            <w:r>
              <w:t>Au plus tard + 7 mois de la 1</w:t>
            </w:r>
            <w:r w:rsidRPr="003703D3">
              <w:rPr>
                <w:vertAlign w:val="superscript"/>
              </w:rPr>
              <w:t>ère</w:t>
            </w:r>
            <w:r>
              <w:t xml:space="preserve"> AG</w:t>
            </w:r>
          </w:p>
        </w:tc>
        <w:tc>
          <w:tcPr>
            <w:tcW w:w="7366" w:type="dxa"/>
          </w:tcPr>
          <w:p w:rsidR="00D82333" w:rsidP="00D82333" w:rsidRDefault="00D82333" w14:paraId="37D7C0A4" w14:textId="77777777">
            <w:pPr>
              <w:jc w:val="both"/>
            </w:pPr>
            <w:r>
              <w:t xml:space="preserve">Enregistrement fiscal de la délibération de l'AGE ou du CA (si délégation) : </w:t>
            </w:r>
          </w:p>
          <w:p w:rsidR="00D82333" w:rsidP="00A422AC" w:rsidRDefault="00D82333" w14:paraId="6B0635A8" w14:textId="77777777">
            <w:pPr>
              <w:pStyle w:val="Paragraphedeliste"/>
              <w:numPr>
                <w:ilvl w:val="0"/>
                <w:numId w:val="74"/>
              </w:numPr>
              <w:spacing w:after="0" w:line="240" w:lineRule="auto"/>
              <w:jc w:val="both"/>
            </w:pPr>
            <w:r>
              <w:t xml:space="preserve">Publication, dans un SHAL, d'un avis de modification du capital social, </w:t>
            </w:r>
          </w:p>
          <w:p w:rsidR="00D82333" w:rsidP="00A422AC" w:rsidRDefault="00D82333" w14:paraId="68456551" w14:textId="77777777">
            <w:pPr>
              <w:pStyle w:val="Paragraphedeliste"/>
              <w:numPr>
                <w:ilvl w:val="0"/>
                <w:numId w:val="74"/>
              </w:numPr>
              <w:spacing w:after="0" w:line="240" w:lineRule="auto"/>
              <w:jc w:val="both"/>
            </w:pPr>
            <w:r>
              <w:t xml:space="preserve">Au greffe du TC du siège social de l'entreprise : dépôt du PV de l’AGE et des statuts modifiés, sous peine d'une amende de 9 000 € et de 6 mois de prison, </w:t>
            </w:r>
          </w:p>
          <w:p w:rsidR="00D82333" w:rsidP="00A422AC" w:rsidRDefault="00D82333" w14:paraId="494CB4DC" w14:textId="77777777">
            <w:pPr>
              <w:pStyle w:val="Paragraphedeliste"/>
              <w:numPr>
                <w:ilvl w:val="0"/>
                <w:numId w:val="74"/>
              </w:numPr>
              <w:spacing w:after="0" w:line="240" w:lineRule="auto"/>
              <w:jc w:val="both"/>
            </w:pPr>
            <w:r>
              <w:t xml:space="preserve">Demande d'inscription modificative au RCS. </w:t>
            </w:r>
          </w:p>
        </w:tc>
      </w:tr>
    </w:tbl>
    <w:p w:rsidR="00D82333" w:rsidP="00D82333" w:rsidRDefault="00D82333" w14:paraId="40A1FAA5" w14:textId="77777777">
      <w:pPr>
        <w:spacing w:after="0" w:line="240" w:lineRule="auto"/>
        <w:jc w:val="both"/>
      </w:pPr>
    </w:p>
    <w:p w:rsidR="00D82333" w:rsidP="00D82333" w:rsidRDefault="00D82333" w14:paraId="211954C6" w14:textId="77777777">
      <w:pPr>
        <w:spacing w:after="0" w:line="240" w:lineRule="auto"/>
        <w:jc w:val="both"/>
      </w:pPr>
    </w:p>
    <w:p w:rsidRPr="005F2C7C" w:rsidR="00D82333" w:rsidP="00D82333" w:rsidRDefault="00D82333" w14:paraId="63D5F8AF" w14:textId="77777777">
      <w:pPr>
        <w:pStyle w:val="Paragraphedeliste"/>
        <w:numPr>
          <w:ilvl w:val="0"/>
          <w:numId w:val="10"/>
        </w:numPr>
        <w:spacing w:after="0" w:line="240" w:lineRule="auto"/>
        <w:jc w:val="both"/>
        <w:rPr>
          <w:b/>
        </w:rPr>
      </w:pPr>
      <w:r w:rsidRPr="005F2C7C">
        <w:rPr>
          <w:b/>
        </w:rPr>
        <w:t>Augmentation de capital par apport en numéraire</w:t>
      </w:r>
    </w:p>
    <w:p w:rsidRPr="005F2C7C" w:rsidR="00D82333" w:rsidP="00D82333" w:rsidRDefault="00D82333" w14:paraId="22B239BA" w14:textId="77777777">
      <w:pPr>
        <w:pStyle w:val="Paragraphedeliste"/>
        <w:numPr>
          <w:ilvl w:val="0"/>
          <w:numId w:val="13"/>
        </w:numPr>
        <w:spacing w:after="0" w:line="240" w:lineRule="auto"/>
        <w:jc w:val="both"/>
        <w:rPr>
          <w:b/>
        </w:rPr>
      </w:pPr>
      <w:r w:rsidRPr="005F2C7C">
        <w:rPr>
          <w:b/>
        </w:rPr>
        <w:t>Condition préalable</w:t>
      </w:r>
    </w:p>
    <w:p w:rsidRPr="00AE0BAE" w:rsidR="00D82333" w:rsidP="00D82333" w:rsidRDefault="00D82333" w14:paraId="2A5D5A7B" w14:textId="77777777">
      <w:pPr>
        <w:pStyle w:val="Paragraphedeliste"/>
        <w:numPr>
          <w:ilvl w:val="0"/>
          <w:numId w:val="9"/>
        </w:numPr>
        <w:spacing w:after="0" w:line="240" w:lineRule="auto"/>
        <w:jc w:val="both"/>
        <w:rPr>
          <w:b/>
        </w:rPr>
      </w:pPr>
      <w:r w:rsidRPr="00AE0BAE">
        <w:rPr>
          <w:b/>
        </w:rPr>
        <w:t xml:space="preserve">Libération du capital ancien </w:t>
      </w:r>
    </w:p>
    <w:p w:rsidRPr="00690125" w:rsidR="00D82333" w:rsidP="00D82333" w:rsidRDefault="00D82333" w14:paraId="5A64E637" w14:textId="77777777">
      <w:pPr>
        <w:spacing w:after="0" w:line="240" w:lineRule="auto"/>
        <w:jc w:val="both"/>
        <w:rPr>
          <w:u w:val="single"/>
        </w:rPr>
      </w:pPr>
      <w:r>
        <w:t xml:space="preserve">Le </w:t>
      </w:r>
      <w:r w:rsidRPr="00690125">
        <w:rPr>
          <w:b/>
        </w:rPr>
        <w:t>K</w:t>
      </w:r>
      <w:r>
        <w:t xml:space="preserve"> doit être </w:t>
      </w:r>
      <w:r w:rsidRPr="00690125">
        <w:rPr>
          <w:b/>
        </w:rPr>
        <w:t>intégralement libéré</w:t>
      </w:r>
      <w:r>
        <w:t xml:space="preserve"> avant toute émission d'actions nouvelles à libérer en numéraire, à peine de nullité de l’opération et de sanctions pénales</w:t>
      </w:r>
      <w:r w:rsidRPr="00144E3B">
        <w:t xml:space="preserve">. </w:t>
      </w:r>
      <w:r>
        <w:t xml:space="preserve">Cette </w:t>
      </w:r>
      <w:r w:rsidRPr="00690125">
        <w:rPr>
          <w:u w:val="single"/>
        </w:rPr>
        <w:t>obligation ne vise pas les augmentions de K en numéraire par élévation de la VN des actions.</w:t>
      </w:r>
    </w:p>
    <w:p w:rsidR="00D82333" w:rsidP="00D82333" w:rsidRDefault="00D82333" w14:paraId="6BE0BB65" w14:textId="77777777">
      <w:pPr>
        <w:spacing w:after="0" w:line="240" w:lineRule="auto"/>
        <w:jc w:val="both"/>
      </w:pPr>
      <w:r>
        <w:t xml:space="preserve"> </w:t>
      </w:r>
    </w:p>
    <w:p w:rsidRPr="00AE0BAE" w:rsidR="00D82333" w:rsidP="00D82333" w:rsidRDefault="00D82333" w14:paraId="278215B8" w14:textId="77777777">
      <w:pPr>
        <w:pStyle w:val="Paragraphedeliste"/>
        <w:numPr>
          <w:ilvl w:val="0"/>
          <w:numId w:val="13"/>
        </w:numPr>
        <w:spacing w:after="0" w:line="240" w:lineRule="auto"/>
        <w:jc w:val="both"/>
        <w:rPr>
          <w:b/>
        </w:rPr>
      </w:pPr>
      <w:r w:rsidRPr="00AE0BAE">
        <w:rPr>
          <w:b/>
        </w:rPr>
        <w:t>Équité entre les actionnaires anciens et nouveaux</w:t>
      </w:r>
    </w:p>
    <w:p w:rsidR="00D82333" w:rsidP="00D82333" w:rsidRDefault="00D82333" w14:paraId="4487E96B" w14:textId="77777777">
      <w:pPr>
        <w:spacing w:after="0" w:line="240" w:lineRule="auto"/>
        <w:jc w:val="both"/>
      </w:pPr>
      <w:r>
        <w:t xml:space="preserve">La différence entre la valeur réelle des titres et leur valeur nominale peut léser les porteurs de titres ne participant pas à l'opération d'augmentation de K. Les anciens actionnaires courent deux dangers : </w:t>
      </w:r>
    </w:p>
    <w:p w:rsidR="00D82333" w:rsidP="00D82333" w:rsidRDefault="00D82333" w14:paraId="2D1282D7" w14:textId="77777777">
      <w:pPr>
        <w:pStyle w:val="Paragraphedeliste"/>
        <w:numPr>
          <w:ilvl w:val="0"/>
          <w:numId w:val="4"/>
        </w:numPr>
        <w:spacing w:after="0" w:line="240" w:lineRule="auto"/>
        <w:jc w:val="both"/>
      </w:pPr>
      <w:r>
        <w:t xml:space="preserve">Le </w:t>
      </w:r>
      <w:r w:rsidRPr="003D3304">
        <w:rPr>
          <w:b/>
        </w:rPr>
        <w:t>renversement de majorité</w:t>
      </w:r>
      <w:r>
        <w:t xml:space="preserve"> car les anciens actionnaires seront dilués, </w:t>
      </w:r>
    </w:p>
    <w:p w:rsidR="00D82333" w:rsidP="00D82333" w:rsidRDefault="00D82333" w14:paraId="3A324B32" w14:textId="77777777">
      <w:pPr>
        <w:pStyle w:val="Paragraphedeliste"/>
        <w:numPr>
          <w:ilvl w:val="0"/>
          <w:numId w:val="4"/>
        </w:numPr>
        <w:spacing w:after="0" w:line="240" w:lineRule="auto"/>
        <w:jc w:val="both"/>
      </w:pPr>
      <w:r>
        <w:t xml:space="preserve">Une </w:t>
      </w:r>
      <w:r w:rsidRPr="00690125">
        <w:rPr>
          <w:b/>
        </w:rPr>
        <w:t>baisse</w:t>
      </w:r>
      <w:r>
        <w:t xml:space="preserve"> de leurs </w:t>
      </w:r>
      <w:r w:rsidRPr="00690125">
        <w:rPr>
          <w:b/>
        </w:rPr>
        <w:t>droits</w:t>
      </w:r>
      <w:r>
        <w:t xml:space="preserve"> sur les </w:t>
      </w:r>
      <w:r w:rsidRPr="00690125">
        <w:rPr>
          <w:b/>
        </w:rPr>
        <w:t>bénéfices</w:t>
      </w:r>
      <w:r>
        <w:t xml:space="preserve"> et les </w:t>
      </w:r>
      <w:r w:rsidRPr="00690125">
        <w:rPr>
          <w:b/>
        </w:rPr>
        <w:t>réserves</w:t>
      </w:r>
      <w:r>
        <w:t xml:space="preserve"> </w:t>
      </w:r>
    </w:p>
    <w:p w:rsidR="00D82333" w:rsidP="00D82333" w:rsidRDefault="00D82333" w14:paraId="367B95E1" w14:textId="77777777">
      <w:pPr>
        <w:spacing w:after="0" w:line="240" w:lineRule="auto"/>
        <w:jc w:val="both"/>
      </w:pPr>
    </w:p>
    <w:p w:rsidR="00D82333" w:rsidP="00D82333" w:rsidRDefault="00D82333" w14:paraId="3E31B4FA" w14:textId="77777777">
      <w:pPr>
        <w:spacing w:after="0" w:line="240" w:lineRule="auto"/>
        <w:jc w:val="both"/>
      </w:pPr>
      <w:r>
        <w:t>Pour rectifier I' écart de valeurs et pallier ces deux inconvénients, il est possible :</w:t>
      </w:r>
    </w:p>
    <w:p w:rsidR="00D82333" w:rsidP="00D82333" w:rsidRDefault="00D82333" w14:paraId="13F8A54D" w14:textId="77777777">
      <w:pPr>
        <w:pStyle w:val="Paragraphedeliste"/>
        <w:numPr>
          <w:ilvl w:val="0"/>
          <w:numId w:val="4"/>
        </w:numPr>
        <w:spacing w:after="0" w:line="240" w:lineRule="auto"/>
        <w:jc w:val="both"/>
      </w:pPr>
      <w:r>
        <w:t xml:space="preserve">De prévoir une </w:t>
      </w:r>
      <w:r w:rsidRPr="003D3304">
        <w:rPr>
          <w:b/>
        </w:rPr>
        <w:t>prime d'émission</w:t>
      </w:r>
      <w:r>
        <w:t xml:space="preserve"> par titre créé ; </w:t>
      </w:r>
    </w:p>
    <w:p w:rsidR="00D82333" w:rsidP="00D82333" w:rsidRDefault="00D82333" w14:paraId="44EA4394" w14:textId="77777777">
      <w:pPr>
        <w:pStyle w:val="Paragraphedeliste"/>
        <w:numPr>
          <w:ilvl w:val="0"/>
          <w:numId w:val="4"/>
        </w:numPr>
        <w:spacing w:after="0" w:line="240" w:lineRule="auto"/>
        <w:jc w:val="both"/>
      </w:pPr>
      <w:r>
        <w:t xml:space="preserve">Ou de créer un </w:t>
      </w:r>
      <w:r>
        <w:rPr>
          <w:b/>
        </w:rPr>
        <w:t>DPS</w:t>
      </w:r>
      <w:r>
        <w:t xml:space="preserve"> attaché à chacun des titres anciens </w:t>
      </w:r>
    </w:p>
    <w:p w:rsidR="00D82333" w:rsidP="00D82333" w:rsidRDefault="00D82333" w14:paraId="6A2F5EFA" w14:textId="77777777">
      <w:pPr>
        <w:spacing w:after="0" w:line="240" w:lineRule="auto"/>
        <w:jc w:val="both"/>
      </w:pPr>
    </w:p>
    <w:p w:rsidRPr="003D3304" w:rsidR="00D82333" w:rsidP="00D82333" w:rsidRDefault="00D82333" w14:paraId="365B9156" w14:textId="77777777">
      <w:pPr>
        <w:pStyle w:val="Paragraphedeliste"/>
        <w:numPr>
          <w:ilvl w:val="0"/>
          <w:numId w:val="9"/>
        </w:numPr>
        <w:spacing w:after="0" w:line="240" w:lineRule="auto"/>
        <w:jc w:val="both"/>
        <w:rPr>
          <w:b/>
        </w:rPr>
      </w:pPr>
      <w:r w:rsidRPr="003D3304">
        <w:rPr>
          <w:b/>
        </w:rPr>
        <w:t xml:space="preserve">Création d'une prime d'émission </w:t>
      </w:r>
    </w:p>
    <w:p w:rsidR="00D82333" w:rsidP="00D82333" w:rsidRDefault="00D82333" w14:paraId="71E35506" w14:textId="77777777">
      <w:pPr>
        <w:spacing w:after="0" w:line="240" w:lineRule="auto"/>
        <w:jc w:val="both"/>
      </w:pPr>
      <w:r>
        <w:t xml:space="preserve">Elle correspond à un </w:t>
      </w:r>
      <w:r w:rsidRPr="003D3304">
        <w:rPr>
          <w:b/>
        </w:rPr>
        <w:t>droit d'entrée versé par un nouvel actionnaire</w:t>
      </w:r>
      <w:r>
        <w:t xml:space="preserve">. Elle est versée à la société et non aux anciens actionnaires. </w:t>
      </w:r>
    </w:p>
    <w:p w:rsidR="00D82333" w:rsidP="00D82333" w:rsidRDefault="00D82333" w14:paraId="3941BDA4" w14:textId="77777777">
      <w:pPr>
        <w:spacing w:after="0" w:line="240" w:lineRule="auto"/>
        <w:jc w:val="both"/>
      </w:pPr>
    </w:p>
    <w:p w:rsidRPr="003D3304" w:rsidR="00D82333" w:rsidP="00D82333" w:rsidRDefault="00D82333" w14:paraId="2A151D2A" w14:textId="77777777">
      <w:pPr>
        <w:pStyle w:val="Paragraphedeliste"/>
        <w:numPr>
          <w:ilvl w:val="0"/>
          <w:numId w:val="9"/>
        </w:numPr>
        <w:spacing w:after="0" w:line="240" w:lineRule="auto"/>
        <w:jc w:val="both"/>
        <w:rPr>
          <w:b/>
        </w:rPr>
      </w:pPr>
      <w:r w:rsidRPr="003D3304">
        <w:rPr>
          <w:b/>
        </w:rPr>
        <w:t xml:space="preserve">Le </w:t>
      </w:r>
      <w:r>
        <w:rPr>
          <w:b/>
        </w:rPr>
        <w:t>DPS</w:t>
      </w:r>
      <w:r w:rsidRPr="003D3304">
        <w:rPr>
          <w:b/>
        </w:rPr>
        <w:t xml:space="preserve"> </w:t>
      </w:r>
    </w:p>
    <w:p w:rsidR="00D82333" w:rsidP="00D82333" w:rsidRDefault="00D82333" w14:paraId="070C8CE8" w14:textId="77777777">
      <w:pPr>
        <w:spacing w:after="0" w:line="240" w:lineRule="auto"/>
        <w:jc w:val="both"/>
      </w:pPr>
      <w:r>
        <w:t xml:space="preserve">Les actionnaires ont, proportionnellement au montant de leurs actions, un DPS des actions de numéraire émises pour réaliser une augmentation de capital.  </w:t>
      </w:r>
    </w:p>
    <w:p w:rsidR="00D82333" w:rsidP="00D82333" w:rsidRDefault="00D82333" w14:paraId="0786600D" w14:textId="77777777">
      <w:pPr>
        <w:spacing w:after="0" w:line="240" w:lineRule="auto"/>
        <w:jc w:val="both"/>
      </w:pPr>
      <w:r>
        <w:t xml:space="preserve">L'actionnaire ancien pourra, soit exercer son DPS, afin de ne pas être dilué, soit vendre son DPS afin de ne pas perdre en patrimoine. </w:t>
      </w:r>
    </w:p>
    <w:p w:rsidR="00D82333" w:rsidP="00D82333" w:rsidRDefault="00D82333" w14:paraId="491F75F0" w14:textId="77777777">
      <w:pPr>
        <w:spacing w:after="0" w:line="240" w:lineRule="auto"/>
        <w:jc w:val="both"/>
      </w:pPr>
      <w:r>
        <w:t xml:space="preserve">Dans certains cas cependant, l’augmentation de K peut se faire avec suppression des DPS, soit par renonciation des actionnaires anciens, soit du fait de la loi : </w:t>
      </w:r>
    </w:p>
    <w:p w:rsidR="00D82333" w:rsidP="00D82333" w:rsidRDefault="00D82333" w14:paraId="56FC6043" w14:textId="77777777">
      <w:pPr>
        <w:pStyle w:val="Paragraphedeliste"/>
        <w:numPr>
          <w:ilvl w:val="0"/>
          <w:numId w:val="4"/>
        </w:numPr>
        <w:spacing w:after="0" w:line="240" w:lineRule="auto"/>
        <w:jc w:val="both"/>
      </w:pPr>
      <w:r>
        <w:t xml:space="preserve">Les actionnaires renoncent à titre individuel à leur DPS par exemple, lorsque l'augmentation de K a pour objectif d'introduire un nouvel actionnaire pour financer la croissance ou pour éponger les dettes ; </w:t>
      </w:r>
    </w:p>
    <w:p w:rsidR="00D82333" w:rsidP="00D82333" w:rsidRDefault="00D82333" w14:paraId="2B05CFA5" w14:textId="77777777">
      <w:pPr>
        <w:pStyle w:val="Paragraphedeliste"/>
        <w:numPr>
          <w:ilvl w:val="0"/>
          <w:numId w:val="4"/>
        </w:numPr>
        <w:spacing w:after="0" w:line="240" w:lineRule="auto"/>
        <w:jc w:val="both"/>
      </w:pPr>
      <w:r>
        <w:t xml:space="preserve">Certaines décisions collectives des actionnaires impliquent renonciation aux DPS (conversion d'actions de préférence, émission de VM donnant accès au capital, approbation d'un projet de fusion ou de scission par les actionnaires de la société bénéficiaire des apports ; </w:t>
      </w:r>
    </w:p>
    <w:p w:rsidRPr="001D4C1A" w:rsidR="00D82333" w:rsidP="00D82333" w:rsidRDefault="00D82333" w14:paraId="18FBB699" w14:textId="77777777">
      <w:pPr>
        <w:pStyle w:val="Paragraphedeliste"/>
        <w:numPr>
          <w:ilvl w:val="0"/>
          <w:numId w:val="4"/>
        </w:numPr>
        <w:spacing w:after="0" w:line="240" w:lineRule="auto"/>
        <w:jc w:val="both"/>
      </w:pPr>
      <w:r w:rsidRPr="001D4C1A">
        <w:t xml:space="preserve">La loi prive du DPS, les actions de préférence sans droit de vote auxquelles est attaché un droit limité de participation aux dividendes, aux réserves ou au partage du patrimoine en cas de liquidation, sauf disposition contraire des statuts ; </w:t>
      </w:r>
    </w:p>
    <w:p w:rsidR="00D82333" w:rsidP="00D82333" w:rsidRDefault="00D82333" w14:paraId="0B98D444" w14:textId="77777777">
      <w:pPr>
        <w:spacing w:after="0" w:line="240" w:lineRule="auto"/>
        <w:jc w:val="both"/>
      </w:pPr>
      <w:r>
        <w:t xml:space="preserve">Dans la </w:t>
      </w:r>
      <w:r w:rsidRPr="001D4C1A">
        <w:rPr>
          <w:b/>
        </w:rPr>
        <w:t>SARL</w:t>
      </w:r>
      <w:r>
        <w:t xml:space="preserve">, la </w:t>
      </w:r>
      <w:r w:rsidRPr="001D4C1A">
        <w:rPr>
          <w:b/>
        </w:rPr>
        <w:t>pratique du DPS est facultative</w:t>
      </w:r>
      <w:r>
        <w:t xml:space="preserve">, les </w:t>
      </w:r>
      <w:r w:rsidRPr="001D4C1A">
        <w:rPr>
          <w:b/>
        </w:rPr>
        <w:t>statuts</w:t>
      </w:r>
      <w:r>
        <w:t xml:space="preserve"> pouvant </w:t>
      </w:r>
      <w:r w:rsidRPr="001D4C1A">
        <w:rPr>
          <w:b/>
        </w:rPr>
        <w:t>rendre obligatoire</w:t>
      </w:r>
      <w:r>
        <w:t xml:space="preserve"> cette modalité de façon permanente. </w:t>
      </w:r>
    </w:p>
    <w:p w:rsidRPr="003D3304" w:rsidR="00D82333" w:rsidP="00D82333" w:rsidRDefault="00D82333" w14:paraId="0113EF87" w14:textId="77777777">
      <w:pPr>
        <w:pStyle w:val="Paragraphedeliste"/>
        <w:numPr>
          <w:ilvl w:val="0"/>
          <w:numId w:val="14"/>
        </w:numPr>
        <w:spacing w:after="0" w:line="240" w:lineRule="auto"/>
        <w:ind w:left="1134"/>
        <w:jc w:val="both"/>
        <w:rPr>
          <w:i/>
        </w:rPr>
      </w:pPr>
      <w:r w:rsidRPr="003D3304">
        <w:rPr>
          <w:i/>
        </w:rPr>
        <w:t xml:space="preserve">Évaluation du DPS </w:t>
      </w:r>
    </w:p>
    <w:p w:rsidR="00D82333" w:rsidP="00D82333" w:rsidRDefault="00D82333" w14:paraId="74D8B1B5" w14:textId="77777777">
      <w:pPr>
        <w:spacing w:after="0" w:line="240" w:lineRule="auto"/>
        <w:jc w:val="both"/>
      </w:pPr>
      <w:r>
        <w:t xml:space="preserve">Le DPS représente ainsi la perte de valeur d'une action après l'augmentation de capital. </w:t>
      </w:r>
    </w:p>
    <w:p w:rsidR="00D82333" w:rsidP="00D82333" w:rsidRDefault="00D82333" w14:paraId="38265847" w14:textId="77777777">
      <w:pPr>
        <w:spacing w:after="0" w:line="240" w:lineRule="auto"/>
        <w:jc w:val="both"/>
      </w:pPr>
    </w:p>
    <w:p w:rsidRPr="003D3304" w:rsidR="00D82333" w:rsidP="00D82333" w:rsidRDefault="00D82333" w14:paraId="321573FC" w14:textId="77777777">
      <w:pPr>
        <w:pStyle w:val="Paragraphedeliste"/>
        <w:numPr>
          <w:ilvl w:val="0"/>
          <w:numId w:val="14"/>
        </w:numPr>
        <w:spacing w:after="0" w:line="240" w:lineRule="auto"/>
        <w:ind w:left="1134"/>
        <w:jc w:val="both"/>
        <w:rPr>
          <w:i/>
        </w:rPr>
      </w:pPr>
      <w:r w:rsidRPr="003D3304">
        <w:rPr>
          <w:i/>
        </w:rPr>
        <w:t xml:space="preserve">Situation du DPS dans les sociétés cotées </w:t>
      </w:r>
    </w:p>
    <w:p w:rsidR="00D82333" w:rsidP="00D82333" w:rsidRDefault="00D82333" w14:paraId="7C0F5C5D" w14:textId="77777777">
      <w:pPr>
        <w:spacing w:after="0" w:line="240" w:lineRule="auto"/>
        <w:jc w:val="both"/>
      </w:pPr>
      <w:r>
        <w:t xml:space="preserve">Si la société est cotée, le DPS est lui-même coté durant la période de souscription. </w:t>
      </w:r>
    </w:p>
    <w:p w:rsidR="00D82333" w:rsidP="00D82333" w:rsidRDefault="00D82333" w14:paraId="74576979" w14:textId="77777777">
      <w:pPr>
        <w:spacing w:after="0" w:line="240" w:lineRule="auto"/>
        <w:jc w:val="both"/>
      </w:pPr>
    </w:p>
    <w:p w:rsidRPr="003D3304" w:rsidR="00D82333" w:rsidP="00D82333" w:rsidRDefault="00D82333" w14:paraId="58763361" w14:textId="77777777">
      <w:pPr>
        <w:pStyle w:val="Paragraphedeliste"/>
        <w:numPr>
          <w:ilvl w:val="0"/>
          <w:numId w:val="14"/>
        </w:numPr>
        <w:spacing w:after="0" w:line="240" w:lineRule="auto"/>
        <w:ind w:left="1134"/>
        <w:jc w:val="both"/>
        <w:rPr>
          <w:i/>
        </w:rPr>
      </w:pPr>
      <w:r w:rsidRPr="003D3304">
        <w:rPr>
          <w:i/>
        </w:rPr>
        <w:t xml:space="preserve">Exercice du </w:t>
      </w:r>
      <w:r>
        <w:rPr>
          <w:i/>
        </w:rPr>
        <w:t>DPS</w:t>
      </w:r>
      <w:r w:rsidRPr="003D3304">
        <w:rPr>
          <w:i/>
        </w:rPr>
        <w:t xml:space="preserve"> </w:t>
      </w:r>
    </w:p>
    <w:p w:rsidR="00D82333" w:rsidP="00D82333" w:rsidRDefault="00D82333" w14:paraId="499DE3C8" w14:textId="77777777">
      <w:pPr>
        <w:spacing w:after="0" w:line="240" w:lineRule="auto"/>
        <w:jc w:val="both"/>
      </w:pPr>
      <w:r>
        <w:t xml:space="preserve">Le DPS s'exerce à titre irréductible. Ce droit, d'ordre public, est proportionnel aux droits antérieurs dans le capital et il est négociable. Le délai de souscription ne peut être inférieur à 5 jours de bourse. </w:t>
      </w:r>
    </w:p>
    <w:p w:rsidRPr="001D4C1A" w:rsidR="00D82333" w:rsidP="00D82333" w:rsidRDefault="00D82333" w14:paraId="49385DCD" w14:textId="77777777">
      <w:pPr>
        <w:spacing w:after="0" w:line="240" w:lineRule="auto"/>
        <w:jc w:val="both"/>
      </w:pPr>
      <w:r w:rsidRPr="001D4C1A">
        <w:t xml:space="preserve">Le CA (ou le directoire) décide du sort des titres non souscrits à titre irréductible en limitant par exemple l'augmentation de capital. Cette limitation ne peut être décidée qu'à la condition que l'augmentation de capital soit réalisée à au moins 75 % du montant fixé initialement, sauf si </w:t>
      </w:r>
      <w:r>
        <w:t>l’AG</w:t>
      </w:r>
      <w:r w:rsidRPr="001D4C1A">
        <w:t xml:space="preserve"> en avait décidé autrement. </w:t>
      </w:r>
    </w:p>
    <w:p w:rsidR="00D82333" w:rsidP="00D82333" w:rsidRDefault="00D82333" w14:paraId="12735BC4" w14:textId="77777777">
      <w:pPr>
        <w:spacing w:after="0" w:line="240" w:lineRule="auto"/>
        <w:jc w:val="both"/>
      </w:pPr>
      <w:r>
        <w:t>Le DPS peut ensuite s'exercer à titre réductible, si et seulement si, l’AGE avait expressément prévu cette possibilité lors de la décision d'augmentation du capital. Les titres non souscrits à titre irréductible sont alors répartis de façon proportionnelle aux droits antérieurs des actionnaires.</w:t>
      </w:r>
    </w:p>
    <w:p w:rsidR="00D82333" w:rsidP="00D82333" w:rsidRDefault="00D82333" w14:paraId="6E941CF5" w14:textId="77777777">
      <w:pPr>
        <w:spacing w:after="0" w:line="240" w:lineRule="auto"/>
        <w:jc w:val="both"/>
      </w:pPr>
    </w:p>
    <w:p w:rsidRPr="003D3304" w:rsidR="00D82333" w:rsidP="00D82333" w:rsidRDefault="00D82333" w14:paraId="4327CA08" w14:textId="77777777">
      <w:pPr>
        <w:pStyle w:val="Paragraphedeliste"/>
        <w:numPr>
          <w:ilvl w:val="0"/>
          <w:numId w:val="14"/>
        </w:numPr>
        <w:spacing w:after="0" w:line="240" w:lineRule="auto"/>
        <w:ind w:left="1134"/>
        <w:jc w:val="both"/>
        <w:rPr>
          <w:i/>
        </w:rPr>
      </w:pPr>
      <w:r w:rsidRPr="003D3304">
        <w:rPr>
          <w:i/>
        </w:rPr>
        <w:t xml:space="preserve">Suppression du </w:t>
      </w:r>
      <w:r>
        <w:rPr>
          <w:i/>
        </w:rPr>
        <w:t>DPS</w:t>
      </w:r>
      <w:r w:rsidRPr="003D3304">
        <w:rPr>
          <w:i/>
        </w:rPr>
        <w:t xml:space="preserve"> </w:t>
      </w:r>
    </w:p>
    <w:p w:rsidR="00D82333" w:rsidP="00D82333" w:rsidRDefault="00D82333" w14:paraId="687E6574" w14:textId="77777777">
      <w:pPr>
        <w:spacing w:after="0" w:line="240" w:lineRule="auto"/>
        <w:jc w:val="both"/>
      </w:pPr>
      <w:r>
        <w:t xml:space="preserve">Dans certains cas, une société peut avoir besoin de réaliser une augmentation de K réservée à un ou des tiers : </w:t>
      </w:r>
    </w:p>
    <w:p w:rsidR="00D82333" w:rsidP="00D82333" w:rsidRDefault="00D82333" w14:paraId="5406F718" w14:textId="77777777">
      <w:pPr>
        <w:pStyle w:val="Paragraphedeliste"/>
        <w:numPr>
          <w:ilvl w:val="0"/>
          <w:numId w:val="15"/>
        </w:numPr>
        <w:spacing w:after="0" w:line="240" w:lineRule="auto"/>
        <w:ind w:left="1418"/>
        <w:jc w:val="both"/>
      </w:pPr>
      <w:r>
        <w:t xml:space="preserve">Pour faire entrer un tiers au capital ; </w:t>
      </w:r>
    </w:p>
    <w:p w:rsidR="00D82333" w:rsidP="00D82333" w:rsidRDefault="00D82333" w14:paraId="2A423966" w14:textId="77777777">
      <w:pPr>
        <w:pStyle w:val="Paragraphedeliste"/>
        <w:numPr>
          <w:ilvl w:val="0"/>
          <w:numId w:val="15"/>
        </w:numPr>
        <w:spacing w:after="0" w:line="240" w:lineRule="auto"/>
        <w:ind w:left="1418"/>
        <w:jc w:val="both"/>
      </w:pPr>
      <w:r>
        <w:t xml:space="preserve">Ou pour réaliser des augmentations de K consécutives à l’émission de VM donnant accès au capital </w:t>
      </w:r>
    </w:p>
    <w:p w:rsidR="00D82333" w:rsidP="00D82333" w:rsidRDefault="00D82333" w14:paraId="49A0C430" w14:textId="77777777">
      <w:pPr>
        <w:spacing w:after="0" w:line="240" w:lineRule="auto"/>
        <w:jc w:val="both"/>
      </w:pPr>
      <w:r>
        <w:t xml:space="preserve">La </w:t>
      </w:r>
      <w:r w:rsidRPr="001D4C1A">
        <w:rPr>
          <w:b/>
        </w:rPr>
        <w:t>suppression du DPS</w:t>
      </w:r>
      <w:r>
        <w:t xml:space="preserve"> nécessite une </w:t>
      </w:r>
      <w:r w:rsidRPr="001D4C1A">
        <w:rPr>
          <w:b/>
        </w:rPr>
        <w:t>autorisation préalable de l’AGE</w:t>
      </w:r>
      <w:r>
        <w:t xml:space="preserve"> des actionnaires, qui peut ensuite déléguer sa compétence ou ses pouvoirs au CA (ou au directoire) dans la limite d'un plafond qu'elle a fixé. L'autorisation peut n'intéresser qu'une partie de l'augmentation de capital. </w:t>
      </w:r>
    </w:p>
    <w:p w:rsidR="00D82333" w:rsidP="00D82333" w:rsidRDefault="00D82333" w14:paraId="37933FE0" w14:textId="77777777">
      <w:pPr>
        <w:spacing w:after="0" w:line="240" w:lineRule="auto"/>
        <w:jc w:val="both"/>
      </w:pPr>
      <w:r>
        <w:t xml:space="preserve">La </w:t>
      </w:r>
      <w:r w:rsidRPr="001D4C1A">
        <w:rPr>
          <w:b/>
        </w:rPr>
        <w:t>décision</w:t>
      </w:r>
      <w:r>
        <w:t xml:space="preserve"> de l'AGE est </w:t>
      </w:r>
      <w:r w:rsidRPr="001D4C1A">
        <w:rPr>
          <w:b/>
        </w:rPr>
        <w:t>prise</w:t>
      </w:r>
      <w:r>
        <w:t xml:space="preserve"> au vu du </w:t>
      </w:r>
      <w:r w:rsidRPr="001D4C1A">
        <w:rPr>
          <w:b/>
        </w:rPr>
        <w:t>rapport du CA</w:t>
      </w:r>
      <w:r>
        <w:t xml:space="preserve"> ou du directoire exposant les </w:t>
      </w:r>
      <w:r w:rsidRPr="001D4C1A">
        <w:rPr>
          <w:b/>
        </w:rPr>
        <w:t>motifs de l'augmentation</w:t>
      </w:r>
      <w:r>
        <w:t xml:space="preserve"> et de la </w:t>
      </w:r>
      <w:r w:rsidRPr="001D4C1A">
        <w:rPr>
          <w:b/>
        </w:rPr>
        <w:t>suppression du DPS</w:t>
      </w:r>
      <w:r>
        <w:t xml:space="preserve"> et après lecture du </w:t>
      </w:r>
      <w:r w:rsidRPr="001D4C1A">
        <w:rPr>
          <w:b/>
        </w:rPr>
        <w:t>rapport spécial du CAC</w:t>
      </w:r>
      <w:r>
        <w:t xml:space="preserve"> donnant son avis sur la suppression du DPS et les modalités de calcul du prix d'émission des actions nouvelles. </w:t>
      </w:r>
      <w:r w:rsidRPr="001D4C1A">
        <w:rPr>
          <w:b/>
        </w:rPr>
        <w:t>L'absence</w:t>
      </w:r>
      <w:r>
        <w:t xml:space="preserve"> de l'un de ses </w:t>
      </w:r>
      <w:r w:rsidRPr="001D4C1A">
        <w:rPr>
          <w:b/>
        </w:rPr>
        <w:t>rapports</w:t>
      </w:r>
      <w:r>
        <w:t xml:space="preserve"> entraîne la </w:t>
      </w:r>
      <w:r w:rsidRPr="001D4C1A">
        <w:rPr>
          <w:b/>
        </w:rPr>
        <w:t>nullité des délibérations</w:t>
      </w:r>
      <w:r>
        <w:t xml:space="preserve">. Dans la situation où la </w:t>
      </w:r>
      <w:r w:rsidRPr="003C1BAB">
        <w:rPr>
          <w:b/>
          <w:u w:val="single"/>
        </w:rPr>
        <w:t>compétence</w:t>
      </w:r>
      <w:r w:rsidRPr="001D4C1A">
        <w:rPr>
          <w:b/>
          <w:u w:val="single"/>
        </w:rPr>
        <w:t xml:space="preserve"> de l'AGE est déléguée au CA, ou au directoire, le rapport du CAC n'est pas requis</w:t>
      </w:r>
      <w:r>
        <w:t xml:space="preserve">. II établira un rapport sur les conditions définitives de l’opération qui sera présentée à I' AGO suivante de la société émettrice. </w:t>
      </w:r>
    </w:p>
    <w:p w:rsidR="00D82333" w:rsidP="00D82333" w:rsidRDefault="00D82333" w14:paraId="2706576F" w14:textId="77777777">
      <w:pPr>
        <w:spacing w:after="0" w:line="240" w:lineRule="auto"/>
        <w:jc w:val="both"/>
      </w:pPr>
    </w:p>
    <w:p w:rsidRPr="00142402" w:rsidR="00D82333" w:rsidP="00D82333" w:rsidRDefault="00D82333" w14:paraId="3954F5BF" w14:textId="77777777">
      <w:pPr>
        <w:pStyle w:val="Paragraphedeliste"/>
        <w:numPr>
          <w:ilvl w:val="0"/>
          <w:numId w:val="9"/>
        </w:numPr>
        <w:spacing w:after="0" w:line="240" w:lineRule="auto"/>
        <w:jc w:val="both"/>
        <w:rPr>
          <w:b/>
        </w:rPr>
      </w:pPr>
      <w:r w:rsidRPr="00142402">
        <w:rPr>
          <w:b/>
        </w:rPr>
        <w:t xml:space="preserve">Organe compétent : l'AGE </w:t>
      </w:r>
    </w:p>
    <w:p w:rsidR="00D82333" w:rsidP="00D82333" w:rsidRDefault="00D82333" w14:paraId="0B64719D" w14:textId="77777777">
      <w:pPr>
        <w:spacing w:after="0" w:line="240" w:lineRule="auto"/>
        <w:jc w:val="both"/>
      </w:pPr>
      <w:r>
        <w:t xml:space="preserve">Une </w:t>
      </w:r>
      <w:r w:rsidRPr="001D4C1A">
        <w:rPr>
          <w:b/>
        </w:rPr>
        <w:t>augmentation avec suppression du DPS exige une double AGE</w:t>
      </w:r>
      <w:r>
        <w:t xml:space="preserve">. </w:t>
      </w:r>
    </w:p>
    <w:p w:rsidR="00D82333" w:rsidP="00D82333" w:rsidRDefault="00D82333" w14:paraId="2767439E" w14:textId="77777777">
      <w:pPr>
        <w:pStyle w:val="Paragraphedeliste"/>
        <w:numPr>
          <w:ilvl w:val="0"/>
          <w:numId w:val="16"/>
        </w:numPr>
        <w:spacing w:after="0" w:line="240" w:lineRule="auto"/>
        <w:ind w:left="1418"/>
        <w:jc w:val="both"/>
      </w:pPr>
      <w:r>
        <w:t>Une 1</w:t>
      </w:r>
      <w:r w:rsidRPr="00142402">
        <w:rPr>
          <w:vertAlign w:val="superscript"/>
        </w:rPr>
        <w:t>ère</w:t>
      </w:r>
      <w:r>
        <w:t xml:space="preserve"> AGE décide de la suppression du DPS. </w:t>
      </w:r>
    </w:p>
    <w:p w:rsidR="00D82333" w:rsidP="00D82333" w:rsidRDefault="00D82333" w14:paraId="3F99C4FD" w14:textId="77777777">
      <w:pPr>
        <w:pStyle w:val="Paragraphedeliste"/>
        <w:numPr>
          <w:ilvl w:val="0"/>
          <w:numId w:val="16"/>
        </w:numPr>
        <w:spacing w:after="0" w:line="240" w:lineRule="auto"/>
        <w:ind w:left="1418"/>
        <w:jc w:val="both"/>
      </w:pPr>
      <w:r>
        <w:t>Une 2</w:t>
      </w:r>
      <w:r w:rsidRPr="00142402">
        <w:rPr>
          <w:vertAlign w:val="superscript"/>
        </w:rPr>
        <w:t>ème</w:t>
      </w:r>
      <w:r>
        <w:t xml:space="preserve"> AGE décidera de l'augmentation de capital, sous condition de l'accord des actionnaires lors de la première AGE. </w:t>
      </w:r>
    </w:p>
    <w:p w:rsidR="00D82333" w:rsidP="00D82333" w:rsidRDefault="00D82333" w14:paraId="0926E76B" w14:textId="77777777">
      <w:pPr>
        <w:spacing w:after="0" w:line="240" w:lineRule="auto"/>
        <w:jc w:val="both"/>
      </w:pPr>
    </w:p>
    <w:p w:rsidRPr="00142402" w:rsidR="00D82333" w:rsidP="00D82333" w:rsidRDefault="00D82333" w14:paraId="3488AE9E" w14:textId="77777777">
      <w:pPr>
        <w:pStyle w:val="Paragraphedeliste"/>
        <w:numPr>
          <w:ilvl w:val="0"/>
          <w:numId w:val="9"/>
        </w:numPr>
        <w:spacing w:after="0" w:line="240" w:lineRule="auto"/>
        <w:jc w:val="both"/>
        <w:rPr>
          <w:b/>
        </w:rPr>
      </w:pPr>
      <w:r w:rsidRPr="00142402">
        <w:rPr>
          <w:b/>
        </w:rPr>
        <w:t xml:space="preserve">Société ne procédant pas par offre au public. </w:t>
      </w:r>
    </w:p>
    <w:p w:rsidR="00D82333" w:rsidP="00D82333" w:rsidRDefault="00D82333" w14:paraId="7A9FA675" w14:textId="77777777">
      <w:pPr>
        <w:spacing w:after="0" w:line="240" w:lineRule="auto"/>
        <w:jc w:val="both"/>
      </w:pPr>
      <w:r>
        <w:t xml:space="preserve">L'AGE est seule compétente pour supprimer le DPS. </w:t>
      </w:r>
    </w:p>
    <w:p w:rsidR="00D82333" w:rsidP="00D82333" w:rsidRDefault="00D82333" w14:paraId="59C1C625" w14:textId="77777777">
      <w:pPr>
        <w:spacing w:after="0" w:line="240" w:lineRule="auto"/>
        <w:jc w:val="both"/>
      </w:pPr>
      <w:r>
        <w:t>Une 1</w:t>
      </w:r>
      <w:r w:rsidRPr="00142402">
        <w:rPr>
          <w:vertAlign w:val="superscript"/>
        </w:rPr>
        <w:t>ère</w:t>
      </w:r>
      <w:r>
        <w:t xml:space="preserve"> AGE doit nommer les bénéficiaires, ces derniers ne votant pas à l'AGE. </w:t>
      </w:r>
    </w:p>
    <w:p w:rsidR="00D82333" w:rsidP="00D82333" w:rsidRDefault="00D82333" w14:paraId="79DB6C27" w14:textId="77777777">
      <w:pPr>
        <w:spacing w:after="0" w:line="240" w:lineRule="auto"/>
        <w:jc w:val="both"/>
      </w:pPr>
      <w:r>
        <w:t xml:space="preserve">L'émission d'actions nouvelles doit être réalisée dans un délai de 18 mois à compter de l'AGE ayant décidé la suppression du DPS. Elle peut être totale ou partielle, ou ne concerner qu'une tranche de l'augmentation de capital. </w:t>
      </w:r>
    </w:p>
    <w:p w:rsidR="00D82333" w:rsidP="00D82333" w:rsidRDefault="00D82333" w14:paraId="71D117E4" w14:textId="77777777">
      <w:pPr>
        <w:spacing w:after="0" w:line="240" w:lineRule="auto"/>
        <w:jc w:val="both"/>
      </w:pPr>
      <w:r>
        <w:t xml:space="preserve">Les actionnaires, réunis en AGE entendent : </w:t>
      </w:r>
    </w:p>
    <w:p w:rsidR="00D82333" w:rsidP="00D82333" w:rsidRDefault="00D82333" w14:paraId="7D8E6C40" w14:textId="77777777">
      <w:pPr>
        <w:pStyle w:val="Paragraphedeliste"/>
        <w:numPr>
          <w:ilvl w:val="0"/>
          <w:numId w:val="17"/>
        </w:numPr>
        <w:spacing w:after="0" w:line="240" w:lineRule="auto"/>
        <w:jc w:val="both"/>
      </w:pPr>
      <w:r>
        <w:t xml:space="preserve">Le </w:t>
      </w:r>
      <w:r w:rsidRPr="001D4C1A">
        <w:rPr>
          <w:b/>
        </w:rPr>
        <w:t>rapport du CA</w:t>
      </w:r>
      <w:r>
        <w:t xml:space="preserve"> ou du directoire exposant : les motifs de l’augmentation de capital ; les raisons de la suppression du DPS ; les noms des bénéficiaires de la suppression du DPS et le nombre de titres qui leur sont attribués ; le prix d'émission des titres attribués ; l'incidence de l'émission des actions nouvelles sur la proportion de capital détenue par les actionnaires anciens. </w:t>
      </w:r>
    </w:p>
    <w:p w:rsidR="00D82333" w:rsidP="00D82333" w:rsidRDefault="00D82333" w14:paraId="5BDBDF24" w14:textId="77777777">
      <w:pPr>
        <w:pStyle w:val="Paragraphedeliste"/>
        <w:numPr>
          <w:ilvl w:val="0"/>
          <w:numId w:val="17"/>
        </w:numPr>
        <w:spacing w:after="0" w:line="240" w:lineRule="auto"/>
        <w:jc w:val="both"/>
      </w:pPr>
      <w:r>
        <w:t xml:space="preserve">Le </w:t>
      </w:r>
      <w:r w:rsidRPr="00247189">
        <w:rPr>
          <w:b/>
        </w:rPr>
        <w:t>rapport spécial du CAC</w:t>
      </w:r>
      <w:r>
        <w:t xml:space="preserve"> : avis sur les conditions de l’émission et donc sur l'opportunité de la suppression du DPS, avis sur le calcul du prix d'émission, certifiant ces éléments exacts et sincères. </w:t>
      </w:r>
    </w:p>
    <w:p w:rsidR="00D82333" w:rsidP="00D82333" w:rsidRDefault="00D82333" w14:paraId="1D0C46B7" w14:textId="77777777">
      <w:pPr>
        <w:spacing w:after="0" w:line="240" w:lineRule="auto"/>
        <w:jc w:val="both"/>
      </w:pPr>
      <w:r>
        <w:t xml:space="preserve">Le rapport du CAC est destiné au CA (ou au directoire) s'il a obtenu un pouvoir de délégation de la part de l’AGE. L'absence du rapport du CAC entraîne la nullité de la délibération. </w:t>
      </w:r>
    </w:p>
    <w:p w:rsidR="00D82333" w:rsidP="00D82333" w:rsidRDefault="00D82333" w14:paraId="7B019DC3" w14:textId="77777777">
      <w:pPr>
        <w:spacing w:after="0" w:line="240" w:lineRule="auto"/>
        <w:jc w:val="both"/>
      </w:pPr>
    </w:p>
    <w:p w:rsidR="00D82333" w:rsidP="00D82333" w:rsidRDefault="00D82333" w14:paraId="080E4664" w14:textId="77777777">
      <w:pPr>
        <w:spacing w:after="0" w:line="240" w:lineRule="auto"/>
        <w:jc w:val="both"/>
      </w:pPr>
      <w:r>
        <w:t xml:space="preserve">Le CAC devra émettre un autre rapport destiné aux actionnaires lors de la réalisation définitive de l’opération (dit « </w:t>
      </w:r>
      <w:r w:rsidRPr="00142402">
        <w:rPr>
          <w:i/>
        </w:rPr>
        <w:t>rapport complémentaire</w:t>
      </w:r>
      <w:r>
        <w:t xml:space="preserve"> »). </w:t>
      </w:r>
      <w:r w:rsidRPr="004F02C4">
        <w:t xml:space="preserve"> </w:t>
      </w:r>
      <w:r>
        <w:t xml:space="preserve">II est mis à la disposition des actionnaires 15 jours au plus après la réunion du CA ou du directoire et porté à la connaissance de la prochaine assemblée. </w:t>
      </w:r>
    </w:p>
    <w:p w:rsidR="00D82333" w:rsidP="00D82333" w:rsidRDefault="00D82333" w14:paraId="26AF2A3E" w14:textId="77777777">
      <w:pPr>
        <w:spacing w:after="0" w:line="240" w:lineRule="auto"/>
        <w:jc w:val="both"/>
      </w:pPr>
    </w:p>
    <w:p w:rsidR="00D82333" w:rsidP="00D82333" w:rsidRDefault="00D82333" w14:paraId="28F4640B" w14:textId="77777777">
      <w:pPr>
        <w:spacing w:after="0" w:line="240" w:lineRule="auto"/>
        <w:jc w:val="both"/>
      </w:pPr>
      <w:r>
        <w:t xml:space="preserve">Après avoir entendu ces rapports, l’AGE décide la suppression des DPS puis vote, le cas échéant, la délégation au CA (ou au directoire). Les personnes bénéficiaires de l'opération ne prennent pas part au vote. </w:t>
      </w:r>
    </w:p>
    <w:p w:rsidR="00D82333" w:rsidP="00D82333" w:rsidRDefault="00D82333" w14:paraId="42AEB377" w14:textId="77777777">
      <w:pPr>
        <w:spacing w:after="0" w:line="240" w:lineRule="auto"/>
        <w:jc w:val="both"/>
      </w:pPr>
      <w:r>
        <w:t xml:space="preserve">L'émission des actions nouvelles (et non l'augmentation de capital) doit ensuite être réalisée dans les 18 mois à compter de cette assemblée. L'AGE peut décider un délai plus court. </w:t>
      </w:r>
    </w:p>
    <w:p w:rsidR="00D82333" w:rsidP="00D82333" w:rsidRDefault="00D82333" w14:paraId="4327C248" w14:textId="77777777">
      <w:pPr>
        <w:spacing w:after="0" w:line="240" w:lineRule="auto"/>
        <w:jc w:val="both"/>
      </w:pPr>
    </w:p>
    <w:p w:rsidRPr="00247189" w:rsidR="00D82333" w:rsidP="00D82333" w:rsidRDefault="00D82333" w14:paraId="67552D21" w14:textId="77777777">
      <w:pPr>
        <w:pStyle w:val="Paragraphedeliste"/>
        <w:numPr>
          <w:ilvl w:val="0"/>
          <w:numId w:val="18"/>
        </w:numPr>
        <w:spacing w:after="0" w:line="240" w:lineRule="auto"/>
        <w:jc w:val="both"/>
        <w:rPr>
          <w:b/>
        </w:rPr>
      </w:pPr>
      <w:r w:rsidRPr="00247189">
        <w:rPr>
          <w:b/>
        </w:rPr>
        <w:t xml:space="preserve">Augmentation de capital par offre au public ou par placement privé </w:t>
      </w:r>
    </w:p>
    <w:p w:rsidRPr="001D4C1A" w:rsidR="00D82333" w:rsidP="00D82333" w:rsidRDefault="00D82333" w14:paraId="49B1372F" w14:textId="77777777">
      <w:pPr>
        <w:pStyle w:val="Paragraphedeliste"/>
        <w:numPr>
          <w:ilvl w:val="0"/>
          <w:numId w:val="19"/>
        </w:numPr>
        <w:spacing w:after="0" w:line="240" w:lineRule="auto"/>
        <w:jc w:val="both"/>
        <w:rPr>
          <w:b/>
          <w:u w:val="single"/>
        </w:rPr>
      </w:pPr>
      <w:r w:rsidRPr="00F54869">
        <w:rPr>
          <w:b/>
        </w:rPr>
        <w:t>Suppression des DPS sans indication du nom des bénéficiaires</w:t>
      </w:r>
      <w:r>
        <w:t xml:space="preserve">. Lorsque l’augmentation de K est réalisée par </w:t>
      </w:r>
      <w:r w:rsidRPr="00F54869">
        <w:rPr>
          <w:b/>
        </w:rPr>
        <w:t>offre au public de titres financiers</w:t>
      </w:r>
      <w:r>
        <w:t xml:space="preserve"> ou par placement privé au profit d'investisseurs qualifiés ou dans un cercle restreint d'investisseurs, l’AGE peut supprimer les DPS sans nommer les bénéficiaires afin de faciliter les investissements des sociétés institutionnelles (compagnies d'assurance, banques ...). En contrepartie, la société augmente les primes d'émission améliorant d'autant la trésorerie. L'augmentation de capital par placement privé ne doit pas être confondue avec une offre au public ; elle est </w:t>
      </w:r>
      <w:r w:rsidRPr="001D4C1A">
        <w:rPr>
          <w:b/>
          <w:u w:val="single"/>
        </w:rPr>
        <w:t xml:space="preserve">limitée à 20 % du capital social par an. </w:t>
      </w:r>
    </w:p>
    <w:p w:rsidR="00D82333" w:rsidP="00D82333" w:rsidRDefault="00D82333" w14:paraId="2E9EEB01" w14:textId="77777777">
      <w:pPr>
        <w:spacing w:after="0" w:line="240" w:lineRule="auto"/>
        <w:jc w:val="both"/>
      </w:pPr>
    </w:p>
    <w:p w:rsidR="00D82333" w:rsidP="00D82333" w:rsidRDefault="00D82333" w14:paraId="21AA528B" w14:textId="77777777">
      <w:pPr>
        <w:pStyle w:val="Paragraphedeliste"/>
        <w:numPr>
          <w:ilvl w:val="0"/>
          <w:numId w:val="18"/>
        </w:numPr>
        <w:spacing w:after="0" w:line="240" w:lineRule="auto"/>
        <w:jc w:val="both"/>
      </w:pPr>
      <w:r w:rsidRPr="00F54869">
        <w:rPr>
          <w:b/>
        </w:rPr>
        <w:t>Droit de priorité non négociable</w:t>
      </w:r>
      <w:r>
        <w:t xml:space="preserve">. Les sociétés cotées sur un marché réglementé peuvent prévoir pour leurs anciens actionnaires, afin de compenser la suppression du DPS, un </w:t>
      </w:r>
      <w:r w:rsidRPr="00F54869">
        <w:rPr>
          <w:b/>
          <w:u w:val="single"/>
        </w:rPr>
        <w:t>droit de priorité de souscription</w:t>
      </w:r>
      <w:r>
        <w:t xml:space="preserve"> (non négociable) proportionnel au nombre d'actions anciennes. </w:t>
      </w:r>
    </w:p>
    <w:p w:rsidR="00D82333" w:rsidP="00D82333" w:rsidRDefault="00D82333" w14:paraId="1E2D556C" w14:textId="77777777">
      <w:pPr>
        <w:spacing w:after="0" w:line="240" w:lineRule="auto"/>
        <w:jc w:val="both"/>
      </w:pPr>
      <w:r>
        <w:t xml:space="preserve">L'AGE fixe alors la durée d'exercice du droit qui doit être égale-à au moins 3 jours de Bourse. </w:t>
      </w:r>
    </w:p>
    <w:p w:rsidR="00D82333" w:rsidP="00D82333" w:rsidRDefault="00D82333" w14:paraId="4C32C92E" w14:textId="77777777">
      <w:pPr>
        <w:spacing w:after="0" w:line="240" w:lineRule="auto"/>
        <w:jc w:val="both"/>
      </w:pPr>
    </w:p>
    <w:p w:rsidR="00D82333" w:rsidP="00D82333" w:rsidRDefault="00D82333" w14:paraId="535CC559" w14:textId="77777777">
      <w:pPr>
        <w:jc w:val="both"/>
      </w:pPr>
      <w:r w:rsidRPr="003C1BAB">
        <w:rPr>
          <w:b/>
        </w:rPr>
        <w:t>Les salariés d'une société par actions (SA, SAS.)</w:t>
      </w:r>
      <w:r>
        <w:t xml:space="preserve"> bénéficient du droit que I'A.G.E. se prononce en cas d'augmentation de capital sur la possibilité de la leur réserver. De façon dérogatoire, les salariés peuvent souscrire à l'augmentation de capital, même si le capital initial n'a pas été entièrement libéré. Remarque : depuis la loi dite « Soilihi » du 19 juillet 2019, il n'est plus nécessaire que les salariés détiennent déjà au moins 3 % du capital de la société, ni que la société se prononce, tous les 3 ans, sur l'éventualité d'une augmentation de capital qui leur serait réservée. </w:t>
      </w:r>
    </w:p>
    <w:p w:rsidR="00D82333" w:rsidP="00D82333" w:rsidRDefault="00D82333" w14:paraId="290BC6CB" w14:textId="77777777">
      <w:pPr>
        <w:tabs>
          <w:tab w:val="left" w:pos="8387"/>
        </w:tabs>
        <w:spacing w:after="0" w:line="240" w:lineRule="auto"/>
        <w:jc w:val="both"/>
      </w:pPr>
    </w:p>
    <w:p w:rsidR="00D82333" w:rsidP="00D82333" w:rsidRDefault="00D82333" w14:paraId="43D61CF5" w14:textId="77777777">
      <w:pPr>
        <w:pStyle w:val="Paragraphedeliste"/>
        <w:numPr>
          <w:ilvl w:val="0"/>
          <w:numId w:val="13"/>
        </w:numPr>
        <w:tabs>
          <w:tab w:val="left" w:pos="8387"/>
        </w:tabs>
        <w:spacing w:after="0" w:line="240" w:lineRule="auto"/>
        <w:jc w:val="both"/>
        <w:rPr>
          <w:b/>
        </w:rPr>
      </w:pPr>
      <w:r w:rsidRPr="00F54869">
        <w:rPr>
          <w:b/>
        </w:rPr>
        <w:t>Réalisation de l'augmentation de capital</w:t>
      </w:r>
    </w:p>
    <w:p w:rsidRPr="00F54869" w:rsidR="00D82333" w:rsidP="00D82333" w:rsidRDefault="00D82333" w14:paraId="0821BA39" w14:textId="77777777">
      <w:pPr>
        <w:pStyle w:val="Paragraphedeliste"/>
        <w:tabs>
          <w:tab w:val="left" w:pos="8387"/>
        </w:tabs>
        <w:spacing w:after="0" w:line="240" w:lineRule="auto"/>
        <w:jc w:val="both"/>
        <w:rPr>
          <w:b/>
        </w:rPr>
      </w:pPr>
    </w:p>
    <w:p w:rsidR="00D82333" w:rsidP="00D82333" w:rsidRDefault="00D82333" w14:paraId="10F1E0AC" w14:textId="77777777">
      <w:pPr>
        <w:pStyle w:val="Paragraphedeliste"/>
        <w:numPr>
          <w:ilvl w:val="0"/>
          <w:numId w:val="9"/>
        </w:numPr>
        <w:spacing w:after="0" w:line="240" w:lineRule="auto"/>
        <w:jc w:val="both"/>
      </w:pPr>
      <w:r w:rsidRPr="00F54869">
        <w:rPr>
          <w:b/>
        </w:rPr>
        <w:t>Publicité avant l'ouverture des souscriptions</w:t>
      </w:r>
      <w:r>
        <w:t xml:space="preserve"> : avis aux actionnaires </w:t>
      </w:r>
    </w:p>
    <w:p w:rsidR="00D82333" w:rsidP="00D82333" w:rsidRDefault="00D82333" w14:paraId="2A44D04C" w14:textId="77777777">
      <w:pPr>
        <w:spacing w:after="0" w:line="240" w:lineRule="auto"/>
        <w:jc w:val="both"/>
      </w:pPr>
      <w:r>
        <w:t xml:space="preserve">La publicité est différente suivant que les sociétés procèdent ou non par offre au public. </w:t>
      </w:r>
    </w:p>
    <w:p w:rsidR="00D82333" w:rsidP="00D82333" w:rsidRDefault="00D82333" w14:paraId="2CF7B4B9" w14:textId="77777777">
      <w:pPr>
        <w:pStyle w:val="Paragraphedeliste"/>
        <w:numPr>
          <w:ilvl w:val="0"/>
          <w:numId w:val="4"/>
        </w:numPr>
        <w:spacing w:after="0" w:line="240" w:lineRule="auto"/>
        <w:jc w:val="both"/>
      </w:pPr>
      <w:r w:rsidRPr="00F54869">
        <w:rPr>
          <w:b/>
        </w:rPr>
        <w:t>Pour les sociétés sans offre au public</w:t>
      </w:r>
      <w:r>
        <w:t xml:space="preserve">, la société envoie un avis à tous les actionnaires (par LRAR) 14 jours au moins avant la clôture de souscription. Cet avis décrit l’opération. Si les actions ne revêtent pas toutes la forme nominative ou si elles sont cotées sur un marché réglementé, les informations sont les mêmes, mais elles sont publiées au BALO. </w:t>
      </w:r>
    </w:p>
    <w:p w:rsidR="00D82333" w:rsidP="00D82333" w:rsidRDefault="00D82333" w14:paraId="35DCF121" w14:textId="77777777">
      <w:pPr>
        <w:pStyle w:val="Paragraphedeliste"/>
        <w:numPr>
          <w:ilvl w:val="0"/>
          <w:numId w:val="4"/>
        </w:numPr>
        <w:spacing w:after="0" w:line="240" w:lineRule="auto"/>
        <w:jc w:val="both"/>
      </w:pPr>
      <w:r w:rsidRPr="00F54869">
        <w:rPr>
          <w:b/>
        </w:rPr>
        <w:t>Pour les sociétés avec offre au public</w:t>
      </w:r>
      <w:r>
        <w:t xml:space="preserve">, il y a dispense de publication au BALO. Un prospectus doit être publié. II mentionne, entre autres, le contenu et les modalités de l'opération. Des informations nécessaires sont exigées par le RG de I' AMF. Les sociétés diffusent également le prospectus par insertion dans la presse et sur Internet. Le prospectus et sa version électronique doivent être remis à l’AMF préalablement à leur diffusion. Le prix d'émission définitif peut ne pas être inclus dans le prospectus ; il pourra être publié selon les modalités prévues par l’AMF, au plus tard la veille de l'ouverture de la souscription. En revanche, si I' augmentation de capital est réservée par exemple aux salariés, il n'y a pas à établir de prospectus. </w:t>
      </w:r>
    </w:p>
    <w:p w:rsidR="00D82333" w:rsidP="00D82333" w:rsidRDefault="00D82333" w14:paraId="781B433F" w14:textId="77777777">
      <w:pPr>
        <w:spacing w:after="0" w:line="240" w:lineRule="auto"/>
        <w:jc w:val="both"/>
      </w:pPr>
      <w:r>
        <w:t xml:space="preserve">L'AMF peut demander des informations complémentaires. </w:t>
      </w:r>
    </w:p>
    <w:p w:rsidR="00D82333" w:rsidP="00D82333" w:rsidRDefault="00D82333" w14:paraId="48EFB3EF" w14:textId="77777777">
      <w:pPr>
        <w:pStyle w:val="Paragraphedeliste"/>
        <w:numPr>
          <w:ilvl w:val="0"/>
          <w:numId w:val="4"/>
        </w:numPr>
        <w:spacing w:after="0" w:line="240" w:lineRule="auto"/>
        <w:jc w:val="both"/>
      </w:pPr>
      <w:r w:rsidRPr="00F1284C">
        <w:rPr>
          <w:b/>
        </w:rPr>
        <w:t>Pour les augmentations de capital réservées à une ou plusieurs personnes déterminées</w:t>
      </w:r>
      <w:r>
        <w:t xml:space="preserve"> avec suppression du DPS, la société n'a pas à publier d'informations au BALO. </w:t>
      </w:r>
    </w:p>
    <w:p w:rsidR="00D82333" w:rsidP="00D82333" w:rsidRDefault="00D82333" w14:paraId="2ED6AEF8" w14:textId="77777777">
      <w:pPr>
        <w:spacing w:after="0" w:line="240" w:lineRule="auto"/>
        <w:jc w:val="both"/>
      </w:pPr>
    </w:p>
    <w:p w:rsidRPr="00F1284C" w:rsidR="00D82333" w:rsidP="00D82333" w:rsidRDefault="00D82333" w14:paraId="7D031D15" w14:textId="77777777">
      <w:pPr>
        <w:pStyle w:val="Paragraphedeliste"/>
        <w:numPr>
          <w:ilvl w:val="0"/>
          <w:numId w:val="9"/>
        </w:numPr>
        <w:spacing w:after="0" w:line="240" w:lineRule="auto"/>
        <w:jc w:val="both"/>
        <w:rPr>
          <w:b/>
        </w:rPr>
      </w:pPr>
      <w:r w:rsidRPr="00F1284C">
        <w:rPr>
          <w:b/>
        </w:rPr>
        <w:t xml:space="preserve">Souscription partielle ou supérieure aux possibilités offertes </w:t>
      </w:r>
    </w:p>
    <w:p w:rsidR="00D82333" w:rsidP="00D82333" w:rsidRDefault="00D82333" w14:paraId="7B7FA949" w14:textId="77777777">
      <w:pPr>
        <w:pStyle w:val="Paragraphedeliste"/>
        <w:numPr>
          <w:ilvl w:val="0"/>
          <w:numId w:val="4"/>
        </w:numPr>
        <w:spacing w:after="0" w:line="240" w:lineRule="auto"/>
        <w:jc w:val="both"/>
      </w:pPr>
      <w:r>
        <w:t xml:space="preserve">Si les souscriptions à titre irréductible et, le cas échéant, à titre réductible n'ont pas permis la réalisation complète de l'augmentation de capital, le CA ou le directoire peut : </w:t>
      </w:r>
    </w:p>
    <w:p w:rsidR="00D82333" w:rsidP="00D82333" w:rsidRDefault="00D82333" w14:paraId="6B8E3CB2" w14:textId="77777777">
      <w:pPr>
        <w:pStyle w:val="Paragraphedeliste"/>
        <w:numPr>
          <w:ilvl w:val="0"/>
          <w:numId w:val="20"/>
        </w:numPr>
        <w:spacing w:after="0" w:line="240" w:lineRule="auto"/>
        <w:ind w:left="1418"/>
        <w:jc w:val="both"/>
      </w:pPr>
      <w:r w:rsidRPr="00F1284C">
        <w:rPr>
          <w:b/>
        </w:rPr>
        <w:t>Répartir les actions non souscrites</w:t>
      </w:r>
      <w:r>
        <w:t xml:space="preserve"> en totalité ou en partie </w:t>
      </w:r>
      <w:r w:rsidRPr="00F1284C">
        <w:rPr>
          <w:b/>
        </w:rPr>
        <w:t>entre les actionnaires ou les tiers</w:t>
      </w:r>
      <w:r>
        <w:t xml:space="preserve"> sauf décision contraire de l’AG ; </w:t>
      </w:r>
    </w:p>
    <w:p w:rsidR="00D82333" w:rsidP="00D82333" w:rsidRDefault="00D82333" w14:paraId="4ABB5726" w14:textId="77777777">
      <w:pPr>
        <w:pStyle w:val="Paragraphedeliste"/>
        <w:numPr>
          <w:ilvl w:val="0"/>
          <w:numId w:val="21"/>
        </w:numPr>
        <w:spacing w:after="0" w:line="240" w:lineRule="auto"/>
        <w:ind w:left="1418"/>
        <w:jc w:val="both"/>
      </w:pPr>
      <w:r w:rsidRPr="00F1284C">
        <w:rPr>
          <w:b/>
        </w:rPr>
        <w:t>Limiter l’augmentation</w:t>
      </w:r>
      <w:r>
        <w:t xml:space="preserve"> au montant des souscriptions recueillies sous la </w:t>
      </w:r>
      <w:r w:rsidRPr="00F1284C">
        <w:rPr>
          <w:b/>
        </w:rPr>
        <w:t>double condition</w:t>
      </w:r>
      <w:r>
        <w:t xml:space="preserve"> que cette faculté ait été prévue par l’AG des actionnaires lors de l'émission et que le montant des actions non souscrites représente moins de 25 % de l'augmentation de capital ; </w:t>
      </w:r>
    </w:p>
    <w:p w:rsidR="00D82333" w:rsidP="00D82333" w:rsidRDefault="00D82333" w14:paraId="100B2898" w14:textId="77777777">
      <w:pPr>
        <w:pStyle w:val="Paragraphedeliste"/>
        <w:numPr>
          <w:ilvl w:val="0"/>
          <w:numId w:val="4"/>
        </w:numPr>
        <w:spacing w:after="0" w:line="240" w:lineRule="auto"/>
        <w:jc w:val="both"/>
      </w:pPr>
      <w:r>
        <w:t>Si l'augmentation de capital est plus importante, l’AG peut avoir prévu lors de ses délégations de pouvoirs au CA, que le nombre de titres sera augmenté dans les 30 jours à compter de la clôture de souscription, dans les mêmes conditions et dans la limite de 15 % de l'émission initiale.</w:t>
      </w:r>
    </w:p>
    <w:p w:rsidR="00D82333" w:rsidP="00D82333" w:rsidRDefault="00D82333" w14:paraId="17211641" w14:textId="77777777">
      <w:pPr>
        <w:spacing w:after="0" w:line="240" w:lineRule="auto"/>
        <w:jc w:val="both"/>
      </w:pPr>
    </w:p>
    <w:p w:rsidRPr="00F1284C" w:rsidR="00D82333" w:rsidP="00D82333" w:rsidRDefault="00D82333" w14:paraId="6B5F7694" w14:textId="77777777">
      <w:pPr>
        <w:pStyle w:val="Paragraphedeliste"/>
        <w:numPr>
          <w:ilvl w:val="0"/>
          <w:numId w:val="9"/>
        </w:numPr>
        <w:spacing w:after="0" w:line="240" w:lineRule="auto"/>
        <w:jc w:val="both"/>
        <w:rPr>
          <w:b/>
        </w:rPr>
      </w:pPr>
      <w:r w:rsidRPr="00F1284C">
        <w:rPr>
          <w:b/>
        </w:rPr>
        <w:t xml:space="preserve">Dépôt des fonds </w:t>
      </w:r>
    </w:p>
    <w:p w:rsidR="00D82333" w:rsidP="00D82333" w:rsidRDefault="00D82333" w14:paraId="48550A18" w14:textId="77777777">
      <w:pPr>
        <w:spacing w:after="0" w:line="240" w:lineRule="auto"/>
        <w:jc w:val="both"/>
      </w:pPr>
      <w:r>
        <w:t xml:space="preserve">Lors de l'augmentation de K, </w:t>
      </w:r>
      <w:r w:rsidRPr="00584B67">
        <w:rPr>
          <w:b/>
        </w:rPr>
        <w:t>la totalité de la prime d'émission et le 1/4 de la VN des actions</w:t>
      </w:r>
      <w:r>
        <w:t xml:space="preserve"> (l'AGE pouvant prévoir une quote-part supérieure) </w:t>
      </w:r>
      <w:r w:rsidRPr="00584B67">
        <w:rPr>
          <w:b/>
        </w:rPr>
        <w:t>doivent être immédiatement libérés</w:t>
      </w:r>
      <w:r>
        <w:t xml:space="preserve"> et déposées à la Caisse des dépôts et consignation, chez un notaire ou dans une banque, dans les 8 jours de la réception des fonds. Le dépositaire constate les souscriptions et les versements par un certificat. La libération du surplus doit intervenir dans un délai de 5 ans. </w:t>
      </w:r>
    </w:p>
    <w:p w:rsidR="00D82333" w:rsidP="00D82333" w:rsidRDefault="00D82333" w14:paraId="01711E27" w14:textId="77777777">
      <w:pPr>
        <w:spacing w:after="0" w:line="240" w:lineRule="auto"/>
        <w:jc w:val="both"/>
      </w:pPr>
    </w:p>
    <w:p w:rsidR="00D82333" w:rsidP="00D82333" w:rsidRDefault="00D82333" w14:paraId="6B9E7311" w14:textId="77777777">
      <w:pPr>
        <w:spacing w:after="0" w:line="240" w:lineRule="auto"/>
        <w:jc w:val="both"/>
      </w:pPr>
      <w:r>
        <w:t xml:space="preserve">Les augmentations de K réservées aux salariés n'exigent aucune libération immédiate lors de la souscription. La libération des actions et de la prime d'émission éventuelle doit être effectuée dans un délai de 3 ans. </w:t>
      </w:r>
    </w:p>
    <w:p w:rsidR="00D82333" w:rsidP="00D82333" w:rsidRDefault="00D82333" w14:paraId="38B13628" w14:textId="77777777">
      <w:pPr>
        <w:spacing w:after="0" w:line="240" w:lineRule="auto"/>
        <w:jc w:val="both"/>
      </w:pPr>
    </w:p>
    <w:p w:rsidR="00D82333" w:rsidP="00D82333" w:rsidRDefault="00D82333" w14:paraId="01777FF7" w14:textId="77777777">
      <w:pPr>
        <w:spacing w:after="0" w:line="240" w:lineRule="auto"/>
        <w:jc w:val="both"/>
      </w:pPr>
      <w:r>
        <w:t xml:space="preserve">II est possible de libérer les fonds par compensation avec des créances liquides et exigibles à la date de la compensation si l’AG n'a pas exclu cette possibilité (l'intéressé n'ayant pas pris part au vote lors de l'AGE). Ces créances font l'objet d'un arrêté de compte établi par le CA et certifié conforme par le CAC. Le CAC attestera que les écritures comptables ont bien été enregistrées. Cette attestation remplacera le certificat du dépositaire. </w:t>
      </w:r>
    </w:p>
    <w:p w:rsidR="00D82333" w:rsidP="00D82333" w:rsidRDefault="00D82333" w14:paraId="6074DBA1" w14:textId="77777777">
      <w:pPr>
        <w:spacing w:after="0" w:line="240" w:lineRule="auto"/>
        <w:jc w:val="both"/>
      </w:pPr>
    </w:p>
    <w:p w:rsidR="00D82333" w:rsidP="00D82333" w:rsidRDefault="00D82333" w14:paraId="7E1A9277" w14:textId="77777777">
      <w:pPr>
        <w:spacing w:after="0" w:line="240" w:lineRule="auto"/>
        <w:jc w:val="both"/>
      </w:pPr>
      <w:r>
        <w:t xml:space="preserve">Si l'augmentation de capital n'est pas réalisée dans les 6 mois, à compter de l’ouverture de la souscription, tout souscripteur peut demander au président du TC statuant en « </w:t>
      </w:r>
      <w:r w:rsidRPr="00F1284C">
        <w:rPr>
          <w:i/>
        </w:rPr>
        <w:t>référé</w:t>
      </w:r>
      <w:r>
        <w:t xml:space="preserve"> », la nomination d'un mandataire chargé de retirer les fonds afin de les restituer aux souscripteurs.</w:t>
      </w:r>
    </w:p>
    <w:p w:rsidR="00D82333" w:rsidP="00D82333" w:rsidRDefault="00D82333" w14:paraId="5C71E8DF" w14:textId="77777777">
      <w:pPr>
        <w:spacing w:after="0" w:line="240" w:lineRule="auto"/>
        <w:jc w:val="both"/>
      </w:pPr>
    </w:p>
    <w:p w:rsidRPr="00F1284C" w:rsidR="00D82333" w:rsidP="00D82333" w:rsidRDefault="00D82333" w14:paraId="18FFA6C7" w14:textId="77777777">
      <w:pPr>
        <w:pStyle w:val="Paragraphedeliste"/>
        <w:numPr>
          <w:ilvl w:val="0"/>
          <w:numId w:val="13"/>
        </w:numPr>
        <w:spacing w:after="0" w:line="240" w:lineRule="auto"/>
        <w:jc w:val="both"/>
        <w:rPr>
          <w:b/>
        </w:rPr>
      </w:pPr>
      <w:r w:rsidRPr="00F1284C">
        <w:rPr>
          <w:b/>
        </w:rPr>
        <w:t>Modification des statuts</w:t>
      </w:r>
    </w:p>
    <w:p w:rsidR="00D82333" w:rsidP="00D82333" w:rsidRDefault="00D82333" w14:paraId="22ADEC1F" w14:textId="77777777">
      <w:pPr>
        <w:pStyle w:val="Paragraphedeliste"/>
        <w:spacing w:after="0" w:line="240" w:lineRule="auto"/>
        <w:jc w:val="both"/>
      </w:pPr>
    </w:p>
    <w:p w:rsidR="00D82333" w:rsidP="00D82333" w:rsidRDefault="00D82333" w14:paraId="05483436" w14:textId="77777777">
      <w:pPr>
        <w:spacing w:after="0" w:line="240" w:lineRule="auto"/>
        <w:jc w:val="both"/>
      </w:pPr>
      <w:r>
        <w:t xml:space="preserve">Après réalisation de l'augmentation de capital, le CA ou le directoire procède à la modification des statuts et aux formalités de publicités consécutives. </w:t>
      </w:r>
    </w:p>
    <w:p w:rsidR="00D82333" w:rsidP="00D82333" w:rsidRDefault="00D82333" w14:paraId="3E07B204" w14:textId="77777777">
      <w:pPr>
        <w:spacing w:after="0" w:line="240" w:lineRule="auto"/>
        <w:jc w:val="both"/>
      </w:pPr>
    </w:p>
    <w:p w:rsidRPr="00F1284C" w:rsidR="00D82333" w:rsidP="00D82333" w:rsidRDefault="00D82333" w14:paraId="48451859" w14:textId="77777777">
      <w:pPr>
        <w:pStyle w:val="Paragraphedeliste"/>
        <w:numPr>
          <w:ilvl w:val="0"/>
          <w:numId w:val="10"/>
        </w:numPr>
        <w:spacing w:after="0" w:line="240" w:lineRule="auto"/>
        <w:jc w:val="both"/>
        <w:rPr>
          <w:b/>
        </w:rPr>
      </w:pPr>
      <w:r w:rsidRPr="00F1284C">
        <w:rPr>
          <w:b/>
        </w:rPr>
        <w:t>Augmentation de capital par apport en nature</w:t>
      </w:r>
    </w:p>
    <w:p w:rsidRPr="00F1284C" w:rsidR="00D82333" w:rsidP="00D82333" w:rsidRDefault="00D82333" w14:paraId="1DC3E075" w14:textId="77777777">
      <w:pPr>
        <w:pStyle w:val="Paragraphedeliste"/>
        <w:numPr>
          <w:ilvl w:val="0"/>
          <w:numId w:val="22"/>
        </w:numPr>
        <w:spacing w:after="0" w:line="240" w:lineRule="auto"/>
        <w:jc w:val="both"/>
        <w:rPr>
          <w:b/>
        </w:rPr>
      </w:pPr>
      <w:r w:rsidRPr="00F1284C">
        <w:rPr>
          <w:b/>
        </w:rPr>
        <w:t>Libération ou non du capital social initial</w:t>
      </w:r>
    </w:p>
    <w:p w:rsidR="00D82333" w:rsidP="00D82333" w:rsidRDefault="00D82333" w14:paraId="7E869EF9" w14:textId="77777777">
      <w:pPr>
        <w:pStyle w:val="Paragraphedeliste"/>
        <w:spacing w:after="0" w:line="240" w:lineRule="auto"/>
        <w:jc w:val="both"/>
      </w:pPr>
    </w:p>
    <w:p w:rsidR="00D82333" w:rsidP="00D82333" w:rsidRDefault="00D82333" w14:paraId="0D8DB8B0" w14:textId="77777777">
      <w:pPr>
        <w:spacing w:after="0" w:line="240" w:lineRule="auto"/>
        <w:jc w:val="both"/>
      </w:pPr>
      <w:r>
        <w:t>L'augmentation de K par apport en nature dans la SA ne nécessite pas la libération intégrale du capital social existant. En revanche les actions d'apport en nature (dites « action d'apport ») doivent être intégralement libérées.</w:t>
      </w:r>
    </w:p>
    <w:p w:rsidR="00D82333" w:rsidP="00D82333" w:rsidRDefault="00D82333" w14:paraId="10F2DFBA" w14:textId="77777777">
      <w:pPr>
        <w:spacing w:after="0" w:line="240" w:lineRule="auto"/>
        <w:jc w:val="both"/>
      </w:pPr>
    </w:p>
    <w:p w:rsidRPr="00F1284C" w:rsidR="00D82333" w:rsidP="00D82333" w:rsidRDefault="00D82333" w14:paraId="507DA75B" w14:textId="77777777">
      <w:pPr>
        <w:pStyle w:val="Paragraphedeliste"/>
        <w:numPr>
          <w:ilvl w:val="0"/>
          <w:numId w:val="22"/>
        </w:numPr>
        <w:spacing w:after="0" w:line="240" w:lineRule="auto"/>
        <w:jc w:val="both"/>
        <w:rPr>
          <w:b/>
        </w:rPr>
      </w:pPr>
      <w:r w:rsidRPr="00F1284C">
        <w:rPr>
          <w:b/>
        </w:rPr>
        <w:t>Contrat d'apport</w:t>
      </w:r>
    </w:p>
    <w:p w:rsidR="00D82333" w:rsidP="00D82333" w:rsidRDefault="00D82333" w14:paraId="7F8A1E27" w14:textId="77777777">
      <w:pPr>
        <w:pStyle w:val="Paragraphedeliste"/>
        <w:spacing w:after="0" w:line="240" w:lineRule="auto"/>
        <w:jc w:val="both"/>
      </w:pPr>
    </w:p>
    <w:p w:rsidR="00D82333" w:rsidP="00D82333" w:rsidRDefault="00D82333" w14:paraId="70B3C509" w14:textId="77777777">
      <w:pPr>
        <w:spacing w:after="0" w:line="240" w:lineRule="auto"/>
        <w:jc w:val="both"/>
      </w:pPr>
      <w:r>
        <w:t xml:space="preserve">Un projet de contrat d'apport prévoit : </w:t>
      </w:r>
    </w:p>
    <w:p w:rsidR="00D82333" w:rsidP="00D82333" w:rsidRDefault="00D82333" w14:paraId="3B9AE8AD" w14:textId="77777777">
      <w:pPr>
        <w:pStyle w:val="Paragraphedeliste"/>
        <w:numPr>
          <w:ilvl w:val="0"/>
          <w:numId w:val="4"/>
        </w:numPr>
        <w:spacing w:after="0" w:line="240" w:lineRule="auto"/>
        <w:jc w:val="both"/>
      </w:pPr>
      <w:r>
        <w:t xml:space="preserve">Désignation des biens ; </w:t>
      </w:r>
    </w:p>
    <w:p w:rsidR="00D82333" w:rsidP="00D82333" w:rsidRDefault="00D82333" w14:paraId="40DCF8CF" w14:textId="77777777">
      <w:pPr>
        <w:pStyle w:val="Paragraphedeliste"/>
        <w:numPr>
          <w:ilvl w:val="0"/>
          <w:numId w:val="4"/>
        </w:numPr>
        <w:spacing w:after="0" w:line="240" w:lineRule="auto"/>
        <w:jc w:val="both"/>
      </w:pPr>
      <w:r>
        <w:t xml:space="preserve">Leur description ; </w:t>
      </w:r>
    </w:p>
    <w:p w:rsidR="00D82333" w:rsidP="00D82333" w:rsidRDefault="00D82333" w14:paraId="7841ED5F" w14:textId="77777777">
      <w:pPr>
        <w:pStyle w:val="Paragraphedeliste"/>
        <w:numPr>
          <w:ilvl w:val="0"/>
          <w:numId w:val="4"/>
        </w:numPr>
        <w:spacing w:after="0" w:line="240" w:lineRule="auto"/>
        <w:jc w:val="both"/>
      </w:pPr>
      <w:r>
        <w:t xml:space="preserve">Leur évaluation proposée ; </w:t>
      </w:r>
    </w:p>
    <w:p w:rsidR="00D82333" w:rsidP="00D82333" w:rsidRDefault="00D82333" w14:paraId="143C3CFE" w14:textId="77777777">
      <w:pPr>
        <w:pStyle w:val="Paragraphedeliste"/>
        <w:numPr>
          <w:ilvl w:val="0"/>
          <w:numId w:val="4"/>
        </w:numPr>
        <w:spacing w:after="0" w:line="240" w:lineRule="auto"/>
        <w:jc w:val="both"/>
      </w:pPr>
      <w:r>
        <w:t xml:space="preserve">Le nombre d'actions nouvelles qui seront émises en rémunération de l'apport ; </w:t>
      </w:r>
    </w:p>
    <w:p w:rsidR="00D82333" w:rsidP="00D82333" w:rsidRDefault="00D82333" w14:paraId="65FC89E7" w14:textId="77777777">
      <w:pPr>
        <w:pStyle w:val="Paragraphedeliste"/>
        <w:numPr>
          <w:ilvl w:val="0"/>
          <w:numId w:val="4"/>
        </w:numPr>
        <w:spacing w:after="0" w:line="240" w:lineRule="auto"/>
        <w:jc w:val="both"/>
      </w:pPr>
      <w:r>
        <w:t xml:space="preserve">Les modalités de I' émission. </w:t>
      </w:r>
    </w:p>
    <w:p w:rsidR="00D82333" w:rsidP="00D82333" w:rsidRDefault="00D82333" w14:paraId="24435483" w14:textId="77777777">
      <w:pPr>
        <w:spacing w:after="0" w:line="240" w:lineRule="auto"/>
        <w:jc w:val="both"/>
      </w:pPr>
    </w:p>
    <w:p w:rsidR="00D82333" w:rsidP="00D82333" w:rsidRDefault="00D82333" w14:paraId="460DE727" w14:textId="77777777">
      <w:pPr>
        <w:spacing w:after="0" w:line="240" w:lineRule="auto"/>
        <w:jc w:val="both"/>
      </w:pPr>
      <w:r>
        <w:t xml:space="preserve">Le contrat est signé par le PCA après autorisation du CA, mais il n'engagera la société qu'après l'approbation par l'AGE. </w:t>
      </w:r>
    </w:p>
    <w:p w:rsidRPr="00F1284C" w:rsidR="00D82333" w:rsidP="00D82333" w:rsidRDefault="00D82333" w14:paraId="1E699A89" w14:textId="77777777">
      <w:pPr>
        <w:pStyle w:val="Paragraphedeliste"/>
        <w:numPr>
          <w:ilvl w:val="0"/>
          <w:numId w:val="22"/>
        </w:numPr>
        <w:spacing w:after="0" w:line="240" w:lineRule="auto"/>
        <w:jc w:val="both"/>
        <w:rPr>
          <w:b/>
        </w:rPr>
      </w:pPr>
      <w:r w:rsidRPr="00F1284C">
        <w:rPr>
          <w:b/>
        </w:rPr>
        <w:t xml:space="preserve">Rapport du </w:t>
      </w:r>
      <w:r>
        <w:rPr>
          <w:b/>
        </w:rPr>
        <w:t>CAA</w:t>
      </w:r>
    </w:p>
    <w:p w:rsidR="00D82333" w:rsidP="00D82333" w:rsidRDefault="00D82333" w14:paraId="545A4BAA" w14:textId="77777777">
      <w:pPr>
        <w:pStyle w:val="Paragraphedeliste"/>
        <w:spacing w:after="0" w:line="240" w:lineRule="auto"/>
        <w:jc w:val="both"/>
      </w:pPr>
    </w:p>
    <w:p w:rsidR="00D82333" w:rsidP="00D82333" w:rsidRDefault="00D82333" w14:paraId="2715A70E" w14:textId="77777777">
      <w:pPr>
        <w:spacing w:after="0" w:line="240" w:lineRule="auto"/>
        <w:jc w:val="both"/>
      </w:pPr>
      <w:r>
        <w:t xml:space="preserve">Un ou plusieurs CAA sont désignés à l’unanimité des actionnaires. Sinon, tout intéressé (mais en général le PCA) doit demander, par requête, la nomination d'un CAA par ordonnance du président du TC. </w:t>
      </w:r>
    </w:p>
    <w:p w:rsidR="00D82333" w:rsidP="00D82333" w:rsidRDefault="00D82333" w14:paraId="04B685F4" w14:textId="77777777">
      <w:pPr>
        <w:tabs>
          <w:tab w:val="left" w:pos="3161"/>
        </w:tabs>
        <w:spacing w:after="0" w:line="240" w:lineRule="auto"/>
        <w:jc w:val="both"/>
      </w:pPr>
      <w:r>
        <w:tab/>
      </w:r>
    </w:p>
    <w:p w:rsidR="00D82333" w:rsidP="00D82333" w:rsidRDefault="00D82333" w14:paraId="693D8827" w14:textId="77777777">
      <w:pPr>
        <w:spacing w:after="0" w:line="240" w:lineRule="auto"/>
        <w:jc w:val="both"/>
      </w:pPr>
      <w:r>
        <w:t xml:space="preserve">Le CAA apprécie la valeur des apports en nature présentée dans le projet de contrat d'apport. Les dirigeants ne sont pas liés par les conclusions du CAA. Si l'évaluation retenue est différente de celle retenue par le rapport du CAA, la délibération reste valable, mais les dirigeants et les bénéficiaires sont alors responsables soit civilement, soit pénalement de la valeur attribuée. </w:t>
      </w:r>
    </w:p>
    <w:p w:rsidR="00D82333" w:rsidP="00D82333" w:rsidRDefault="00D82333" w14:paraId="789D27F1" w14:textId="77777777">
      <w:pPr>
        <w:spacing w:after="0" w:line="240" w:lineRule="auto"/>
        <w:jc w:val="both"/>
      </w:pPr>
    </w:p>
    <w:p w:rsidR="00D82333" w:rsidP="00D82333" w:rsidRDefault="00D82333" w14:paraId="40123858" w14:textId="77777777">
      <w:pPr>
        <w:spacing w:after="0" w:line="240" w:lineRule="auto"/>
        <w:jc w:val="both"/>
      </w:pPr>
      <w:r>
        <w:t xml:space="preserve">Le rapport est tenu à la disposition des actionnaires au moins 8 jours avant la date de I' AGE et il est déposé au greffe du TC au moins 8 jours avant la date de l'assemblée. </w:t>
      </w:r>
    </w:p>
    <w:p w:rsidR="00D82333" w:rsidP="00D82333" w:rsidRDefault="00D82333" w14:paraId="1608621C" w14:textId="77777777">
      <w:pPr>
        <w:spacing w:after="0" w:line="240" w:lineRule="auto"/>
        <w:jc w:val="both"/>
      </w:pPr>
    </w:p>
    <w:p w:rsidRPr="00F1284C" w:rsidR="00D82333" w:rsidP="00D82333" w:rsidRDefault="00D82333" w14:paraId="5AA8935A" w14:textId="77777777">
      <w:pPr>
        <w:pStyle w:val="Paragraphedeliste"/>
        <w:numPr>
          <w:ilvl w:val="0"/>
          <w:numId w:val="22"/>
        </w:numPr>
        <w:spacing w:after="0" w:line="240" w:lineRule="auto"/>
        <w:jc w:val="both"/>
        <w:rPr>
          <w:b/>
        </w:rPr>
      </w:pPr>
      <w:r>
        <w:rPr>
          <w:b/>
        </w:rPr>
        <w:t>AGE</w:t>
      </w:r>
    </w:p>
    <w:p w:rsidR="00D82333" w:rsidP="00D82333" w:rsidRDefault="00D82333" w14:paraId="1029D2F8" w14:textId="77777777">
      <w:pPr>
        <w:pStyle w:val="Paragraphedeliste"/>
        <w:spacing w:after="0" w:line="240" w:lineRule="auto"/>
        <w:jc w:val="both"/>
      </w:pPr>
    </w:p>
    <w:p w:rsidR="00D82333" w:rsidP="00D82333" w:rsidRDefault="00D82333" w14:paraId="2F8F1D75" w14:textId="77777777">
      <w:pPr>
        <w:spacing w:after="0" w:line="240" w:lineRule="auto"/>
        <w:jc w:val="both"/>
      </w:pPr>
      <w:r>
        <w:t>L'AGE approuve l'augmentation de K par apports en nature et se prononce sur l'évaluation des apports au vu des deux rapports (du CA et DU CAA). Si l'apporteur est un actionnaire, il ne participe pas au vote.</w:t>
      </w:r>
    </w:p>
    <w:p w:rsidR="00D82333" w:rsidP="00D82333" w:rsidRDefault="00D82333" w14:paraId="2069CF2C" w14:textId="77777777">
      <w:pPr>
        <w:spacing w:after="0" w:line="240" w:lineRule="auto"/>
        <w:jc w:val="both"/>
      </w:pPr>
    </w:p>
    <w:p w:rsidRPr="00F1284C" w:rsidR="00D82333" w:rsidP="00D82333" w:rsidRDefault="00D82333" w14:paraId="163D9145" w14:textId="77777777">
      <w:pPr>
        <w:pStyle w:val="Paragraphedeliste"/>
        <w:numPr>
          <w:ilvl w:val="0"/>
          <w:numId w:val="22"/>
        </w:numPr>
        <w:spacing w:after="0" w:line="240" w:lineRule="auto"/>
        <w:jc w:val="both"/>
        <w:rPr>
          <w:b/>
        </w:rPr>
      </w:pPr>
      <w:r w:rsidRPr="00F1284C">
        <w:rPr>
          <w:b/>
        </w:rPr>
        <w:t>Prime d'apport</w:t>
      </w:r>
    </w:p>
    <w:p w:rsidR="00D82333" w:rsidP="00D82333" w:rsidRDefault="00D82333" w14:paraId="52FAC614" w14:textId="77777777">
      <w:pPr>
        <w:pStyle w:val="Paragraphedeliste"/>
        <w:spacing w:after="0" w:line="240" w:lineRule="auto"/>
        <w:jc w:val="both"/>
      </w:pPr>
    </w:p>
    <w:p w:rsidR="00D82333" w:rsidP="00D82333" w:rsidRDefault="00D82333" w14:paraId="798DC813" w14:textId="77777777">
      <w:pPr>
        <w:spacing w:after="0" w:line="240" w:lineRule="auto"/>
        <w:jc w:val="both"/>
      </w:pPr>
      <w:r>
        <w:t xml:space="preserve">L'augmentation de capital par apport en nature ne donne pas lieu à l'exercice d'un DPS, mais si la valeur intrinsèque des actions anciennes est supérieure à la valeur nominale, une prime peut être calculée : c'est la </w:t>
      </w:r>
      <w:r w:rsidRPr="00F1284C">
        <w:rPr>
          <w:b/>
        </w:rPr>
        <w:t>prime d'apport</w:t>
      </w:r>
      <w:r>
        <w:t xml:space="preserve"> qui est de même nature que la prime d'émission. </w:t>
      </w:r>
    </w:p>
    <w:p w:rsidR="00D82333" w:rsidP="00D82333" w:rsidRDefault="00D82333" w14:paraId="4F4186CC" w14:textId="77777777">
      <w:pPr>
        <w:spacing w:after="0" w:line="240" w:lineRule="auto"/>
        <w:jc w:val="both"/>
      </w:pPr>
    </w:p>
    <w:p w:rsidRPr="00F1284C" w:rsidR="00D82333" w:rsidP="00D82333" w:rsidRDefault="00D82333" w14:paraId="1FDD30BB" w14:textId="77777777">
      <w:pPr>
        <w:pStyle w:val="Paragraphedeliste"/>
        <w:numPr>
          <w:ilvl w:val="0"/>
          <w:numId w:val="10"/>
        </w:numPr>
        <w:spacing w:after="0" w:line="240" w:lineRule="auto"/>
        <w:jc w:val="both"/>
        <w:rPr>
          <w:b/>
        </w:rPr>
      </w:pPr>
      <w:r w:rsidRPr="00F1284C">
        <w:rPr>
          <w:b/>
        </w:rPr>
        <w:t>Augmentation de capital par incorporation des réserves</w:t>
      </w:r>
    </w:p>
    <w:p w:rsidR="00D82333" w:rsidP="00D82333" w:rsidRDefault="00D82333" w14:paraId="03A329A3" w14:textId="77777777">
      <w:pPr>
        <w:pStyle w:val="Paragraphedeliste"/>
        <w:spacing w:after="0" w:line="240" w:lineRule="auto"/>
        <w:jc w:val="both"/>
      </w:pPr>
    </w:p>
    <w:p w:rsidRPr="00F1284C" w:rsidR="00D82333" w:rsidP="00D82333" w:rsidRDefault="00D82333" w14:paraId="2581126E" w14:textId="77777777">
      <w:pPr>
        <w:pStyle w:val="Paragraphedeliste"/>
        <w:numPr>
          <w:ilvl w:val="0"/>
          <w:numId w:val="23"/>
        </w:numPr>
        <w:spacing w:after="0" w:line="240" w:lineRule="auto"/>
        <w:jc w:val="both"/>
        <w:rPr>
          <w:b/>
        </w:rPr>
      </w:pPr>
      <w:r w:rsidRPr="00F1284C">
        <w:rPr>
          <w:b/>
        </w:rPr>
        <w:t>Réserves capitalisables</w:t>
      </w:r>
    </w:p>
    <w:p w:rsidR="00D82333" w:rsidP="00D82333" w:rsidRDefault="00D82333" w14:paraId="63ACD2FC" w14:textId="77777777">
      <w:pPr>
        <w:pStyle w:val="Paragraphedeliste"/>
        <w:spacing w:after="0" w:line="240" w:lineRule="auto"/>
        <w:jc w:val="both"/>
      </w:pPr>
    </w:p>
    <w:p w:rsidR="00D82333" w:rsidP="00D82333" w:rsidRDefault="00D82333" w14:paraId="78270342" w14:textId="77777777">
      <w:pPr>
        <w:spacing w:after="0" w:line="240" w:lineRule="auto"/>
        <w:jc w:val="both"/>
      </w:pPr>
      <w:r>
        <w:t>Toutes les réserves, primes d'émission, primes d'apports et de fusion sont capitalisables sauf la réserve spéciale de participation qui ne constitue pas une véritable réserve. Un éventuel report à nouveau négatif doit être imputé sur ces réserves.</w:t>
      </w:r>
    </w:p>
    <w:p w:rsidR="00D82333" w:rsidP="00D82333" w:rsidRDefault="00D82333" w14:paraId="0BB4E288" w14:textId="77777777">
      <w:pPr>
        <w:spacing w:after="0" w:line="240" w:lineRule="auto"/>
        <w:jc w:val="both"/>
      </w:pPr>
    </w:p>
    <w:p w:rsidRPr="00F1284C" w:rsidR="00D82333" w:rsidP="00D82333" w:rsidRDefault="00D82333" w14:paraId="35633015" w14:textId="77777777">
      <w:pPr>
        <w:pStyle w:val="Paragraphedeliste"/>
        <w:numPr>
          <w:ilvl w:val="0"/>
          <w:numId w:val="23"/>
        </w:numPr>
        <w:spacing w:after="0" w:line="240" w:lineRule="auto"/>
        <w:jc w:val="both"/>
        <w:rPr>
          <w:b/>
        </w:rPr>
      </w:pPr>
      <w:r w:rsidRPr="00F1284C">
        <w:rPr>
          <w:b/>
        </w:rPr>
        <w:t>Formes des augmentations de capital</w:t>
      </w:r>
    </w:p>
    <w:p w:rsidR="00D82333" w:rsidP="00D82333" w:rsidRDefault="00D82333" w14:paraId="393863B4" w14:textId="77777777">
      <w:pPr>
        <w:pStyle w:val="Paragraphedeliste"/>
        <w:spacing w:after="0" w:line="240" w:lineRule="auto"/>
        <w:jc w:val="both"/>
      </w:pPr>
    </w:p>
    <w:p w:rsidR="00D82333" w:rsidP="00D82333" w:rsidRDefault="00D82333" w14:paraId="4355D492" w14:textId="77777777">
      <w:pPr>
        <w:spacing w:after="0" w:line="240" w:lineRule="auto"/>
        <w:jc w:val="both"/>
      </w:pPr>
      <w:r>
        <w:t xml:space="preserve">L'opération donne lieu soit : </w:t>
      </w:r>
    </w:p>
    <w:p w:rsidR="00D82333" w:rsidP="00D82333" w:rsidRDefault="00D82333" w14:paraId="4EC8B942" w14:textId="77777777">
      <w:pPr>
        <w:pStyle w:val="Paragraphedeliste"/>
        <w:numPr>
          <w:ilvl w:val="0"/>
          <w:numId w:val="4"/>
        </w:numPr>
        <w:spacing w:after="0" w:line="240" w:lineRule="auto"/>
        <w:jc w:val="both"/>
      </w:pPr>
      <w:r>
        <w:t xml:space="preserve">À une </w:t>
      </w:r>
      <w:r w:rsidRPr="00F1284C">
        <w:rPr>
          <w:b/>
        </w:rPr>
        <w:t>attribution d'actions gratuites</w:t>
      </w:r>
      <w:r>
        <w:t xml:space="preserve"> (cas le plus fréquent) au prorata des droits des actionnaires dans le capital ancien. Par cette méthode, au jour de l'augmentation de capital, le cours unitaire des actions baisse, mais nous obtenons une meilleure liquidité des titres, ce qui peut être intéressant pour une société souhaitant élargir le marché de son titre. La distribution d'actions gratuites à un impact psychologique favorable auprès des actionnaires. </w:t>
      </w:r>
    </w:p>
    <w:p w:rsidR="00D82333" w:rsidP="00D82333" w:rsidRDefault="00D82333" w14:paraId="0577F91D" w14:textId="77777777">
      <w:pPr>
        <w:pStyle w:val="Paragraphedeliste"/>
        <w:numPr>
          <w:ilvl w:val="0"/>
          <w:numId w:val="4"/>
        </w:numPr>
        <w:spacing w:after="0" w:line="240" w:lineRule="auto"/>
        <w:jc w:val="both"/>
      </w:pPr>
      <w:r>
        <w:t xml:space="preserve">À une </w:t>
      </w:r>
      <w:r w:rsidRPr="00C31AE9">
        <w:rPr>
          <w:b/>
        </w:rPr>
        <w:t xml:space="preserve">élévation de la </w:t>
      </w:r>
      <w:r>
        <w:rPr>
          <w:b/>
        </w:rPr>
        <w:t>VN</w:t>
      </w:r>
      <w:r>
        <w:t xml:space="preserve">. Dans ce cas, la valeur intrinsèque de l'action ne change pas. Cette méthode a l'avantage de ne pas poser de problèmes de rompus, mais l'opération risque de passer inaperçue pour l'actionnaire. </w:t>
      </w:r>
    </w:p>
    <w:p w:rsidR="00D82333" w:rsidP="00D82333" w:rsidRDefault="00D82333" w14:paraId="669C82BB" w14:textId="77777777">
      <w:pPr>
        <w:pStyle w:val="Paragraphedeliste"/>
        <w:spacing w:after="0" w:line="240" w:lineRule="auto"/>
        <w:jc w:val="both"/>
      </w:pPr>
    </w:p>
    <w:p w:rsidRPr="00C31AE9" w:rsidR="00D82333" w:rsidP="00D82333" w:rsidRDefault="00D82333" w14:paraId="1D503ECA" w14:textId="77777777">
      <w:pPr>
        <w:pStyle w:val="Paragraphedeliste"/>
        <w:numPr>
          <w:ilvl w:val="0"/>
          <w:numId w:val="23"/>
        </w:numPr>
        <w:spacing w:after="0" w:line="240" w:lineRule="auto"/>
        <w:jc w:val="both"/>
        <w:rPr>
          <w:b/>
        </w:rPr>
      </w:pPr>
      <w:r w:rsidRPr="00C31AE9">
        <w:rPr>
          <w:b/>
        </w:rPr>
        <w:t>Droit d'attribution</w:t>
      </w:r>
    </w:p>
    <w:p w:rsidR="00D82333" w:rsidP="00D82333" w:rsidRDefault="00D82333" w14:paraId="2A8592B7" w14:textId="77777777">
      <w:pPr>
        <w:pStyle w:val="Paragraphedeliste"/>
        <w:spacing w:after="0" w:line="240" w:lineRule="auto"/>
        <w:jc w:val="both"/>
      </w:pPr>
    </w:p>
    <w:p w:rsidR="00D82333" w:rsidP="00D82333" w:rsidRDefault="00D82333" w14:paraId="615A4D52" w14:textId="77777777">
      <w:pPr>
        <w:spacing w:after="0" w:line="240" w:lineRule="auto"/>
        <w:jc w:val="both"/>
      </w:pPr>
      <w:r>
        <w:t xml:space="preserve">En cas d'attribution d'actions gratuites, les actionnaires bénéficient d'un droit d'attribution exerçable ou négociable dans les mêmes conditions que le DPS. </w:t>
      </w:r>
    </w:p>
    <w:p w:rsidR="00D82333" w:rsidP="00D82333" w:rsidRDefault="00D82333" w14:paraId="605530A2" w14:textId="77777777">
      <w:pPr>
        <w:spacing w:after="0" w:line="240" w:lineRule="auto"/>
        <w:jc w:val="both"/>
      </w:pPr>
      <w:r>
        <w:t xml:space="preserve">Par ce procédé, chaque titulaire d'actions anciennes a donc un </w:t>
      </w:r>
      <w:r w:rsidRPr="00584B67">
        <w:rPr>
          <w:b/>
        </w:rPr>
        <w:t>droit d'attribution d'actions nouvelles</w:t>
      </w:r>
      <w:r>
        <w:t xml:space="preserve">, </w:t>
      </w:r>
      <w:r w:rsidRPr="00584B67">
        <w:rPr>
          <w:b/>
        </w:rPr>
        <w:t>proportionnel aux actions anciennes détenues</w:t>
      </w:r>
      <w:r>
        <w:t xml:space="preserve">. Ce </w:t>
      </w:r>
      <w:r w:rsidRPr="00584B67">
        <w:rPr>
          <w:b/>
        </w:rPr>
        <w:t>droit</w:t>
      </w:r>
      <w:r>
        <w:t xml:space="preserve"> est </w:t>
      </w:r>
      <w:r w:rsidRPr="00584B67">
        <w:rPr>
          <w:b/>
        </w:rPr>
        <w:t>négociable</w:t>
      </w:r>
      <w:r>
        <w:t>.</w:t>
      </w:r>
    </w:p>
    <w:p w:rsidR="00D82333" w:rsidP="00D82333" w:rsidRDefault="00D82333" w14:paraId="3F379BA1" w14:textId="77777777">
      <w:pPr>
        <w:spacing w:after="0" w:line="240" w:lineRule="auto"/>
        <w:jc w:val="both"/>
      </w:pPr>
    </w:p>
    <w:p w:rsidRPr="00C31AE9" w:rsidR="00D82333" w:rsidP="00D82333" w:rsidRDefault="00D82333" w14:paraId="535A5517" w14:textId="77777777">
      <w:pPr>
        <w:pStyle w:val="Paragraphedeliste"/>
        <w:numPr>
          <w:ilvl w:val="0"/>
          <w:numId w:val="23"/>
        </w:numPr>
        <w:spacing w:after="0" w:line="240" w:lineRule="auto"/>
        <w:jc w:val="both"/>
        <w:rPr>
          <w:b/>
        </w:rPr>
      </w:pPr>
      <w:r w:rsidRPr="00C31AE9">
        <w:rPr>
          <w:b/>
        </w:rPr>
        <w:t>Actions à dividendes prioritaires sans droit de vote et certificats d'investissement</w:t>
      </w:r>
    </w:p>
    <w:p w:rsidR="00D82333" w:rsidP="00D82333" w:rsidRDefault="00D82333" w14:paraId="4B7F38E2" w14:textId="77777777">
      <w:pPr>
        <w:pStyle w:val="Paragraphedeliste"/>
        <w:spacing w:after="0" w:line="240" w:lineRule="auto"/>
        <w:jc w:val="both"/>
      </w:pPr>
    </w:p>
    <w:p w:rsidR="00D82333" w:rsidP="00D82333" w:rsidRDefault="00D82333" w14:paraId="6AB614A9" w14:textId="77777777">
      <w:pPr>
        <w:spacing w:after="0" w:line="240" w:lineRule="auto"/>
        <w:jc w:val="both"/>
      </w:pPr>
      <w:r>
        <w:t xml:space="preserve">S'il subsiste des « </w:t>
      </w:r>
      <w:r w:rsidRPr="00C31AE9">
        <w:rPr>
          <w:i/>
        </w:rPr>
        <w:t>actions à dividende prioritaire sans droit de vote</w:t>
      </w:r>
      <w:r>
        <w:t xml:space="preserve"> », l'attribution d'actions gratuites s'applique également aux titulaires de cette catégorie de titres. Mais l'AGE peut décider qu'au lieu de recevoir des actions ordinaires, ils recevront des « </w:t>
      </w:r>
      <w:r w:rsidRPr="00C31AE9">
        <w:rPr>
          <w:i/>
        </w:rPr>
        <w:t>actions de préférence sans droit de vote</w:t>
      </w:r>
      <w:r>
        <w:t xml:space="preserve"> » assorties des mêmes droits que les actions qu'ils détiennent déjà. </w:t>
      </w:r>
    </w:p>
    <w:p w:rsidR="00D82333" w:rsidP="00D82333" w:rsidRDefault="00D82333" w14:paraId="66437A13" w14:textId="77777777">
      <w:pPr>
        <w:spacing w:after="0" w:line="240" w:lineRule="auto"/>
        <w:jc w:val="both"/>
      </w:pPr>
    </w:p>
    <w:p w:rsidRPr="00C31AE9" w:rsidR="00D82333" w:rsidP="00D82333" w:rsidRDefault="00D82333" w14:paraId="45AF0D35" w14:textId="77777777">
      <w:pPr>
        <w:pStyle w:val="Paragraphedeliste"/>
        <w:numPr>
          <w:ilvl w:val="0"/>
          <w:numId w:val="23"/>
        </w:numPr>
        <w:spacing w:after="0" w:line="240" w:lineRule="auto"/>
        <w:jc w:val="both"/>
        <w:rPr>
          <w:b/>
        </w:rPr>
      </w:pPr>
      <w:r w:rsidRPr="00C31AE9">
        <w:rPr>
          <w:b/>
        </w:rPr>
        <w:t>Réalisation de l'augmentation de capital</w:t>
      </w:r>
    </w:p>
    <w:p w:rsidR="00D82333" w:rsidP="00D82333" w:rsidRDefault="00D82333" w14:paraId="679A9014" w14:textId="77777777">
      <w:pPr>
        <w:pStyle w:val="Paragraphedeliste"/>
        <w:spacing w:after="0" w:line="240" w:lineRule="auto"/>
        <w:jc w:val="both"/>
      </w:pPr>
    </w:p>
    <w:p w:rsidR="00D82333" w:rsidP="00D82333" w:rsidRDefault="00D82333" w14:paraId="2F9649B3" w14:textId="77777777">
      <w:pPr>
        <w:spacing w:after="0" w:line="240" w:lineRule="auto"/>
        <w:jc w:val="both"/>
      </w:pPr>
      <w:r w:rsidRPr="00584B67">
        <w:t>L'incorporation des réserves</w:t>
      </w:r>
      <w:r>
        <w:t xml:space="preserve"> peut être effectuée même si le K de la société n'a pas été intégralement libéré. </w:t>
      </w:r>
    </w:p>
    <w:p w:rsidR="00D82333" w:rsidP="00D82333" w:rsidRDefault="00D82333" w14:paraId="33962A3A" w14:textId="77777777">
      <w:pPr>
        <w:spacing w:after="0" w:line="240" w:lineRule="auto"/>
        <w:jc w:val="both"/>
      </w:pPr>
    </w:p>
    <w:p w:rsidR="00D82333" w:rsidP="00D82333" w:rsidRDefault="00D82333" w14:paraId="22DEB083" w14:textId="77777777">
      <w:pPr>
        <w:spacing w:after="0" w:line="240" w:lineRule="auto"/>
        <w:jc w:val="both"/>
      </w:pPr>
      <w:r w:rsidRPr="00584B67">
        <w:rPr>
          <w:b/>
        </w:rPr>
        <w:t xml:space="preserve">L'AGE approuve l'augmentation de K par incorporation des réserves. Mais elle </w:t>
      </w:r>
      <w:r w:rsidRPr="00584B67">
        <w:rPr>
          <w:b/>
          <w:u w:val="single"/>
        </w:rPr>
        <w:t>statue aux conditions de quorum et de majorité d'une AGO</w:t>
      </w:r>
      <w:r>
        <w:t>.</w:t>
      </w:r>
      <w:r w:rsidRPr="00C31AE9">
        <w:t xml:space="preserve"> </w:t>
      </w:r>
      <w:r>
        <w:t>Toutes les autres règles sont celles d'une AGE.</w:t>
      </w:r>
    </w:p>
    <w:p w:rsidR="00D82333" w:rsidP="00D82333" w:rsidRDefault="00D82333" w14:paraId="54266954" w14:textId="77777777">
      <w:pPr>
        <w:spacing w:after="0" w:line="240" w:lineRule="auto"/>
        <w:jc w:val="both"/>
      </w:pPr>
    </w:p>
    <w:p w:rsidR="00D82333" w:rsidP="00D82333" w:rsidRDefault="00D82333" w14:paraId="60A3B041" w14:textId="77777777">
      <w:pPr>
        <w:spacing w:after="0" w:line="240" w:lineRule="auto"/>
        <w:jc w:val="both"/>
      </w:pPr>
      <w:r>
        <w:t xml:space="preserve">L'attribution n'est pas une souscription, aussi l'augmentation de K est définitive dès que l’AG l'a décidée. </w:t>
      </w:r>
    </w:p>
    <w:p w:rsidR="00D82333" w:rsidP="00D82333" w:rsidRDefault="00D82333" w14:paraId="02AD874E" w14:textId="77777777">
      <w:pPr>
        <w:spacing w:after="0" w:line="240" w:lineRule="auto"/>
        <w:jc w:val="both"/>
      </w:pPr>
      <w:r>
        <w:t xml:space="preserve">Une fois émises, les actions résultant d'une </w:t>
      </w:r>
      <w:r w:rsidRPr="00584B67">
        <w:rPr>
          <w:b/>
        </w:rPr>
        <w:t>incorporation de réserves</w:t>
      </w:r>
      <w:r>
        <w:t xml:space="preserve"> sont considérées comme des </w:t>
      </w:r>
      <w:r w:rsidRPr="00584B67">
        <w:rPr>
          <w:b/>
        </w:rPr>
        <w:t>actions de numéraire</w:t>
      </w:r>
      <w:r>
        <w:t xml:space="preserve"> ; elles sont négociables dès l’accomplissement de la formalité d'inscription modificative au RCS. </w:t>
      </w:r>
    </w:p>
    <w:p w:rsidR="00D82333" w:rsidP="00D82333" w:rsidRDefault="00D82333" w14:paraId="562C7F12" w14:textId="77777777">
      <w:pPr>
        <w:spacing w:after="0" w:line="240" w:lineRule="auto"/>
        <w:jc w:val="both"/>
      </w:pPr>
      <w:r>
        <w:t>La modification des statuts rend obligatoire l’accomplissement des formalités de publicité habituelles.</w:t>
      </w:r>
    </w:p>
    <w:p w:rsidR="00D82333" w:rsidP="00D82333" w:rsidRDefault="00D82333" w14:paraId="0413B72D" w14:textId="77777777">
      <w:pPr>
        <w:spacing w:after="0" w:line="240" w:lineRule="auto"/>
        <w:jc w:val="both"/>
      </w:pPr>
    </w:p>
    <w:p w:rsidRPr="00C31AE9" w:rsidR="00D82333" w:rsidP="00D82333" w:rsidRDefault="00D82333" w14:paraId="0366F778" w14:textId="77777777">
      <w:pPr>
        <w:pStyle w:val="Paragraphedeliste"/>
        <w:numPr>
          <w:ilvl w:val="0"/>
          <w:numId w:val="10"/>
        </w:numPr>
        <w:spacing w:after="0" w:line="240" w:lineRule="auto"/>
        <w:jc w:val="both"/>
        <w:rPr>
          <w:b/>
        </w:rPr>
      </w:pPr>
      <w:r w:rsidRPr="00C31AE9">
        <w:rPr>
          <w:b/>
        </w:rPr>
        <w:t>Augmentation de capital par conversion d'obligations en actions</w:t>
      </w:r>
    </w:p>
    <w:p w:rsidR="00D82333" w:rsidP="00D82333" w:rsidRDefault="00D82333" w14:paraId="203059F6" w14:textId="77777777">
      <w:pPr>
        <w:pStyle w:val="Paragraphedeliste"/>
        <w:spacing w:after="0" w:line="240" w:lineRule="auto"/>
        <w:jc w:val="both"/>
      </w:pPr>
    </w:p>
    <w:p w:rsidR="00D82333" w:rsidP="00D82333" w:rsidRDefault="00D82333" w14:paraId="79F80203" w14:textId="77777777">
      <w:pPr>
        <w:spacing w:after="0" w:line="240" w:lineRule="auto"/>
        <w:jc w:val="both"/>
      </w:pPr>
      <w:r>
        <w:t xml:space="preserve">Cette </w:t>
      </w:r>
      <w:r w:rsidRPr="00584B67">
        <w:rPr>
          <w:b/>
        </w:rPr>
        <w:t>opération</w:t>
      </w:r>
      <w:r>
        <w:t xml:space="preserve"> </w:t>
      </w:r>
      <w:r w:rsidRPr="00584B67">
        <w:rPr>
          <w:b/>
        </w:rPr>
        <w:t>modifie</w:t>
      </w:r>
      <w:r>
        <w:t xml:space="preserve"> la </w:t>
      </w:r>
      <w:r w:rsidRPr="00584B67">
        <w:rPr>
          <w:b/>
        </w:rPr>
        <w:t>structure du passif</w:t>
      </w:r>
      <w:r>
        <w:t xml:space="preserve"> de l’entreprise, puisque les dettes diminuent en contrepartie d'un renforcement des fonds propres. Parallèlement nous observons une dilution des actions. </w:t>
      </w:r>
    </w:p>
    <w:p w:rsidR="00D82333" w:rsidP="00D82333" w:rsidRDefault="00D82333" w14:paraId="3A723084" w14:textId="77777777">
      <w:pPr>
        <w:spacing w:after="0" w:line="240" w:lineRule="auto"/>
        <w:jc w:val="both"/>
      </w:pPr>
      <w:r>
        <w:t>Cette augmentation de capital concerne la conversion en actions, d'obligations ordinaires ou de valeurs mobilières donnant accès au capital.</w:t>
      </w:r>
    </w:p>
    <w:p w:rsidR="00D82333" w:rsidP="00D82333" w:rsidRDefault="00D82333" w14:paraId="49BC0282" w14:textId="77777777">
      <w:pPr>
        <w:spacing w:after="0" w:line="240" w:lineRule="auto"/>
        <w:jc w:val="both"/>
      </w:pPr>
    </w:p>
    <w:p w:rsidRPr="00C31AE9" w:rsidR="00D82333" w:rsidP="00D82333" w:rsidRDefault="00D82333" w14:paraId="4CB904CD" w14:textId="77777777">
      <w:pPr>
        <w:pStyle w:val="Paragraphedeliste"/>
        <w:numPr>
          <w:ilvl w:val="0"/>
          <w:numId w:val="24"/>
        </w:numPr>
        <w:spacing w:after="0" w:line="240" w:lineRule="auto"/>
        <w:jc w:val="both"/>
        <w:rPr>
          <w:b/>
        </w:rPr>
      </w:pPr>
      <w:r w:rsidRPr="00C31AE9">
        <w:rPr>
          <w:b/>
        </w:rPr>
        <w:t>Conversion d'obligations ordinaires</w:t>
      </w:r>
    </w:p>
    <w:p w:rsidR="00D82333" w:rsidP="00D82333" w:rsidRDefault="00D82333" w14:paraId="70FA0290" w14:textId="77777777">
      <w:pPr>
        <w:pStyle w:val="Paragraphedeliste"/>
        <w:spacing w:after="0" w:line="240" w:lineRule="auto"/>
        <w:jc w:val="both"/>
      </w:pPr>
    </w:p>
    <w:p w:rsidR="00D82333" w:rsidP="00D82333" w:rsidRDefault="00D82333" w14:paraId="42414333" w14:textId="77777777">
      <w:pPr>
        <w:spacing w:after="0" w:line="240" w:lineRule="auto"/>
        <w:jc w:val="both"/>
      </w:pPr>
      <w:r>
        <w:t xml:space="preserve">L'accord de chaque porteur d'obligation est obligatoire. S'il est obtenu, l'AGE décidera l'augmentation de capital qui peut prendre deux formes : </w:t>
      </w:r>
    </w:p>
    <w:p w:rsidR="00D82333" w:rsidP="00D82333" w:rsidRDefault="00D82333" w14:paraId="5CBBE327" w14:textId="77777777">
      <w:pPr>
        <w:pStyle w:val="Paragraphedeliste"/>
        <w:numPr>
          <w:ilvl w:val="0"/>
          <w:numId w:val="4"/>
        </w:numPr>
        <w:spacing w:after="0" w:line="240" w:lineRule="auto"/>
        <w:jc w:val="both"/>
      </w:pPr>
      <w:r w:rsidRPr="00C31AE9">
        <w:rPr>
          <w:b/>
        </w:rPr>
        <w:t xml:space="preserve">Augmentation par apport en numéraire </w:t>
      </w:r>
      <w:r>
        <w:t xml:space="preserve">réalisé par compensation avec les obligations. Dans cette situation, il faut prévoir la suppression du DPS ; </w:t>
      </w:r>
    </w:p>
    <w:p w:rsidR="00D82333" w:rsidP="00D82333" w:rsidRDefault="00D82333" w14:paraId="2F063107" w14:textId="77777777">
      <w:pPr>
        <w:pStyle w:val="Paragraphedeliste"/>
        <w:numPr>
          <w:ilvl w:val="0"/>
          <w:numId w:val="4"/>
        </w:numPr>
        <w:spacing w:after="0" w:line="240" w:lineRule="auto"/>
        <w:jc w:val="both"/>
      </w:pPr>
      <w:r w:rsidRPr="00C31AE9">
        <w:rPr>
          <w:b/>
        </w:rPr>
        <w:t>Augmentation par apport en nature de la créance</w:t>
      </w:r>
      <w:r>
        <w:t xml:space="preserve"> sur la société auquel cas un rapport du CAA est nécessaire.</w:t>
      </w:r>
    </w:p>
    <w:p w:rsidR="00D82333" w:rsidP="00D82333" w:rsidRDefault="00D82333" w14:paraId="1B939590" w14:textId="77777777">
      <w:pPr>
        <w:pStyle w:val="Paragraphedeliste"/>
        <w:spacing w:after="0" w:line="240" w:lineRule="auto"/>
        <w:jc w:val="both"/>
      </w:pPr>
    </w:p>
    <w:p w:rsidRPr="00C31AE9" w:rsidR="00D82333" w:rsidP="00D82333" w:rsidRDefault="00D82333" w14:paraId="07DD7BC0" w14:textId="77777777">
      <w:pPr>
        <w:pStyle w:val="Paragraphedeliste"/>
        <w:numPr>
          <w:ilvl w:val="0"/>
          <w:numId w:val="24"/>
        </w:numPr>
        <w:spacing w:after="0" w:line="240" w:lineRule="auto"/>
        <w:jc w:val="both"/>
        <w:rPr>
          <w:b/>
        </w:rPr>
      </w:pPr>
      <w:r w:rsidRPr="00C31AE9">
        <w:rPr>
          <w:b/>
        </w:rPr>
        <w:t xml:space="preserve">Conversion de </w:t>
      </w:r>
      <w:r>
        <w:rPr>
          <w:b/>
        </w:rPr>
        <w:t>VM</w:t>
      </w:r>
      <w:r w:rsidRPr="00C31AE9">
        <w:rPr>
          <w:b/>
        </w:rPr>
        <w:t xml:space="preserve"> donnant accès au capital</w:t>
      </w:r>
    </w:p>
    <w:p w:rsidR="00D82333" w:rsidP="00D82333" w:rsidRDefault="00D82333" w14:paraId="56E11E56" w14:textId="77777777">
      <w:pPr>
        <w:pStyle w:val="Paragraphedeliste"/>
        <w:spacing w:after="0" w:line="240" w:lineRule="auto"/>
        <w:jc w:val="both"/>
      </w:pPr>
    </w:p>
    <w:p w:rsidR="00D82333" w:rsidP="00D82333" w:rsidRDefault="00D82333" w14:paraId="15559BD1" w14:textId="77777777">
      <w:pPr>
        <w:spacing w:after="0" w:line="240" w:lineRule="auto"/>
        <w:jc w:val="both"/>
      </w:pPr>
      <w:r>
        <w:t xml:space="preserve">Lorsque la société avait émis des VM donnant accès au capital (par exemple des OCA). Les porteurs de ces VM ne sont plus porteurs de titres de créances mais deviennent actionnaires. </w:t>
      </w:r>
    </w:p>
    <w:p w:rsidR="00D82333" w:rsidP="00D82333" w:rsidRDefault="00D82333" w14:paraId="10475AD9" w14:textId="77777777">
      <w:pPr>
        <w:spacing w:after="0" w:line="240" w:lineRule="auto"/>
        <w:jc w:val="both"/>
      </w:pPr>
    </w:p>
    <w:p w:rsidR="00D82333" w:rsidP="00D82333" w:rsidRDefault="00D82333" w14:paraId="1C74F9F8" w14:textId="77777777">
      <w:pPr>
        <w:spacing w:after="0" w:line="240" w:lineRule="auto"/>
        <w:jc w:val="both"/>
      </w:pPr>
      <w:r>
        <w:t>Les formalités administratives sont alors très simplifiées. II n'y a pas de publicité légale, de constatation de souscription ... il suffit de constater l'augmentation de K et de modifier les statuts en conséquence à tout moment de l'exercice.</w:t>
      </w:r>
    </w:p>
    <w:p w:rsidR="00D82333" w:rsidP="00D82333" w:rsidRDefault="00D82333" w14:paraId="4EA66F57" w14:textId="77777777">
      <w:pPr>
        <w:spacing w:after="0" w:line="240" w:lineRule="auto"/>
        <w:jc w:val="both"/>
      </w:pPr>
    </w:p>
    <w:p w:rsidRPr="008A042D" w:rsidR="00D82333" w:rsidP="00D82333" w:rsidRDefault="00D82333" w14:paraId="620A4B0C" w14:textId="77777777">
      <w:pPr>
        <w:pStyle w:val="Paragraphedeliste"/>
        <w:numPr>
          <w:ilvl w:val="0"/>
          <w:numId w:val="10"/>
        </w:numPr>
        <w:spacing w:after="0" w:line="240" w:lineRule="auto"/>
        <w:jc w:val="both"/>
        <w:rPr>
          <w:b/>
        </w:rPr>
      </w:pPr>
      <w:r w:rsidRPr="008A042D">
        <w:rPr>
          <w:b/>
        </w:rPr>
        <w:t>Actions de préférence</w:t>
      </w:r>
    </w:p>
    <w:p w:rsidR="00D82333" w:rsidP="00D82333" w:rsidRDefault="00D82333" w14:paraId="3FEE0186" w14:textId="77777777">
      <w:pPr>
        <w:spacing w:after="0" w:line="240" w:lineRule="auto"/>
        <w:jc w:val="both"/>
      </w:pPr>
      <w:r>
        <w:t xml:space="preserve">Les sociétés par actions peuvent créer des actions de préférence avec ou sans droit de vote, assorties d’avantages particuliers. </w:t>
      </w:r>
    </w:p>
    <w:p w:rsidR="00D82333" w:rsidP="00D82333" w:rsidRDefault="00D82333" w14:paraId="28BD3651" w14:textId="77777777">
      <w:pPr>
        <w:spacing w:after="0" w:line="240" w:lineRule="auto"/>
        <w:jc w:val="both"/>
      </w:pPr>
      <w:r>
        <w:t>L'objectif est de doter les entreprises d'un support d'investissement répondant aux demandes des investisseurs. Ils pourront aménager leurs droits politiques (avec une participation accrue ou non dans la gestion de l’entreprise) et leurs droits financiers.</w:t>
      </w:r>
    </w:p>
    <w:p w:rsidR="00D82333" w:rsidP="00D82333" w:rsidRDefault="00D82333" w14:paraId="7DD98396" w14:textId="77777777">
      <w:pPr>
        <w:spacing w:after="0" w:line="240" w:lineRule="auto"/>
        <w:jc w:val="both"/>
      </w:pPr>
    </w:p>
    <w:p w:rsidRPr="008A042D" w:rsidR="00D82333" w:rsidP="00D82333" w:rsidRDefault="00D82333" w14:paraId="1C99FA3F" w14:textId="77777777">
      <w:pPr>
        <w:pStyle w:val="Paragraphedeliste"/>
        <w:numPr>
          <w:ilvl w:val="0"/>
          <w:numId w:val="25"/>
        </w:numPr>
        <w:spacing w:after="0" w:line="240" w:lineRule="auto"/>
        <w:jc w:val="both"/>
        <w:rPr>
          <w:b/>
        </w:rPr>
      </w:pPr>
      <w:r w:rsidRPr="008A042D">
        <w:rPr>
          <w:b/>
        </w:rPr>
        <w:t>Droits attachés aux actions de préférence</w:t>
      </w:r>
    </w:p>
    <w:p w:rsidR="00D82333" w:rsidP="00D82333" w:rsidRDefault="00D82333" w14:paraId="5A21F3F7" w14:textId="77777777">
      <w:pPr>
        <w:pStyle w:val="Paragraphedeliste"/>
        <w:spacing w:after="0" w:line="240" w:lineRule="auto"/>
        <w:jc w:val="both"/>
      </w:pPr>
    </w:p>
    <w:p w:rsidRPr="008A042D" w:rsidR="00D82333" w:rsidP="00D82333" w:rsidRDefault="00D82333" w14:paraId="63992398" w14:textId="77777777">
      <w:pPr>
        <w:pStyle w:val="Paragraphedeliste"/>
        <w:numPr>
          <w:ilvl w:val="0"/>
          <w:numId w:val="9"/>
        </w:numPr>
        <w:spacing w:after="0" w:line="240" w:lineRule="auto"/>
        <w:jc w:val="both"/>
        <w:rPr>
          <w:b/>
        </w:rPr>
      </w:pPr>
      <w:r w:rsidRPr="008A042D">
        <w:rPr>
          <w:b/>
        </w:rPr>
        <w:t xml:space="preserve">Droit de vote </w:t>
      </w:r>
    </w:p>
    <w:p w:rsidR="00D82333" w:rsidP="00D82333" w:rsidRDefault="00D82333" w14:paraId="04F76865" w14:textId="77777777">
      <w:pPr>
        <w:spacing w:after="0" w:line="240" w:lineRule="auto"/>
        <w:jc w:val="both"/>
      </w:pPr>
      <w:r>
        <w:t xml:space="preserve">Le droit de vote des « </w:t>
      </w:r>
      <w:r w:rsidRPr="00584B67">
        <w:rPr>
          <w:i/>
        </w:rPr>
        <w:t>actions de préférence avec droit de vote</w:t>
      </w:r>
      <w:r>
        <w:t xml:space="preserve"> » peut être supprimé ou aménagé pour un délai déterminé ou déterminable. Il est notamment possible de leur attribuer un droit de vote double. </w:t>
      </w:r>
    </w:p>
    <w:p w:rsidRPr="00584B67" w:rsidR="00D82333" w:rsidP="00D82333" w:rsidRDefault="00D82333" w14:paraId="226CACEE" w14:textId="77777777">
      <w:pPr>
        <w:spacing w:after="0" w:line="240" w:lineRule="auto"/>
        <w:jc w:val="both"/>
        <w:rPr>
          <w:b/>
        </w:rPr>
      </w:pPr>
      <w:r>
        <w:t xml:space="preserve">Cependant, les </w:t>
      </w:r>
      <w:r w:rsidRPr="00584B67">
        <w:rPr>
          <w:b/>
        </w:rPr>
        <w:t>actions de préférence sans droit de vote</w:t>
      </w:r>
      <w:r>
        <w:t xml:space="preserve"> </w:t>
      </w:r>
      <w:r w:rsidRPr="00584B67">
        <w:rPr>
          <w:b/>
        </w:rPr>
        <w:t>ne peuvent pas représenter plus de la moitié du capital social,</w:t>
      </w:r>
      <w:r>
        <w:t xml:space="preserve"> et dans les </w:t>
      </w:r>
      <w:r w:rsidRPr="00584B67">
        <w:rPr>
          <w:b/>
        </w:rPr>
        <w:t xml:space="preserve">sociétés dont les actions sont admises aux négociations sur un marché réglementé, plus du quart du capital social. </w:t>
      </w:r>
    </w:p>
    <w:p w:rsidRPr="003A691B" w:rsidR="00D82333" w:rsidP="00D82333" w:rsidRDefault="00D82333" w14:paraId="3E32EFD1" w14:textId="77777777">
      <w:pPr>
        <w:spacing w:after="0" w:line="240" w:lineRule="auto"/>
        <w:jc w:val="both"/>
      </w:pPr>
    </w:p>
    <w:p w:rsidRPr="008A042D" w:rsidR="00D82333" w:rsidP="00D82333" w:rsidRDefault="00D82333" w14:paraId="4326F819" w14:textId="77777777">
      <w:pPr>
        <w:pStyle w:val="Paragraphedeliste"/>
        <w:numPr>
          <w:ilvl w:val="0"/>
          <w:numId w:val="9"/>
        </w:numPr>
        <w:spacing w:after="0" w:line="240" w:lineRule="auto"/>
        <w:jc w:val="both"/>
        <w:rPr>
          <w:b/>
        </w:rPr>
      </w:pPr>
      <w:r w:rsidRPr="008A042D">
        <w:rPr>
          <w:b/>
        </w:rPr>
        <w:t xml:space="preserve">Avantages particuliers </w:t>
      </w:r>
    </w:p>
    <w:p w:rsidR="00D82333" w:rsidP="00D82333" w:rsidRDefault="00D82333" w14:paraId="4908A262" w14:textId="77777777">
      <w:pPr>
        <w:spacing w:after="0" w:line="240" w:lineRule="auto"/>
        <w:jc w:val="both"/>
      </w:pPr>
      <w:r>
        <w:t xml:space="preserve">Grande liberté à l'initiative statutaire. Les avantages particuliers peuvent être notamment : </w:t>
      </w:r>
    </w:p>
    <w:p w:rsidR="00D82333" w:rsidP="00D82333" w:rsidRDefault="00D82333" w14:paraId="6B4A787E" w14:textId="77777777">
      <w:pPr>
        <w:pStyle w:val="Paragraphedeliste"/>
        <w:numPr>
          <w:ilvl w:val="0"/>
          <w:numId w:val="4"/>
        </w:numPr>
        <w:spacing w:after="0" w:line="240" w:lineRule="auto"/>
        <w:jc w:val="both"/>
      </w:pPr>
      <w:r>
        <w:t xml:space="preserve">Des </w:t>
      </w:r>
      <w:r w:rsidRPr="008A042D">
        <w:rPr>
          <w:b/>
        </w:rPr>
        <w:t>avantages pécuniaires</w:t>
      </w:r>
      <w:r>
        <w:t xml:space="preserve"> : dividende prioritaire, dividende cumulatif c'est-à-dire prélevé sur les bénéfices ultérieurs lorsque le bénéfice de l’exercice est insuffisant, attribution prioritaire en cas de boni de liquidation, rachat prioritaire des actions de préférence, amortissement prioritaire des actions de préférence en cas d'amortissement du capital ; </w:t>
      </w:r>
    </w:p>
    <w:p w:rsidR="00D82333" w:rsidP="00D82333" w:rsidRDefault="00D82333" w14:paraId="22FD7362" w14:textId="77777777">
      <w:pPr>
        <w:pStyle w:val="Paragraphedeliste"/>
        <w:numPr>
          <w:ilvl w:val="0"/>
          <w:numId w:val="4"/>
        </w:numPr>
        <w:spacing w:after="0" w:line="240" w:lineRule="auto"/>
        <w:jc w:val="both"/>
      </w:pPr>
      <w:r>
        <w:t xml:space="preserve">Des </w:t>
      </w:r>
      <w:r w:rsidRPr="008A042D">
        <w:rPr>
          <w:b/>
        </w:rPr>
        <w:t>avantages non pécuniaires</w:t>
      </w:r>
      <w:r>
        <w:t> : information renforcée, association au pouvoir de décision par l’attribution de sièges dans les organes de gestion ou de contrôle, …</w:t>
      </w:r>
    </w:p>
    <w:p w:rsidR="00D82333" w:rsidP="00D82333" w:rsidRDefault="00D82333" w14:paraId="704048F2" w14:textId="77777777">
      <w:pPr>
        <w:spacing w:after="0" w:line="240" w:lineRule="auto"/>
        <w:jc w:val="both"/>
      </w:pPr>
      <w:r>
        <w:t>Ces droits particuliers peuvent être exercés dans la société contrôlant la société émettrice des actions de préférence ou dans une société contrôlée par la société émettrice. Ainsi, il est possible pour un investisseur dans une société holding d'avoir des droits dans une filiale opérationnelle particulièrement performante ou inversement.</w:t>
      </w:r>
    </w:p>
    <w:p w:rsidR="00D82333" w:rsidP="00D82333" w:rsidRDefault="00D82333" w14:paraId="6D3B5DA7" w14:textId="77777777">
      <w:pPr>
        <w:spacing w:after="0" w:line="240" w:lineRule="auto"/>
        <w:jc w:val="both"/>
      </w:pPr>
    </w:p>
    <w:p w:rsidRPr="0036709E" w:rsidR="00D82333" w:rsidP="00D82333" w:rsidRDefault="00D82333" w14:paraId="1984C5AF" w14:textId="77777777">
      <w:pPr>
        <w:pStyle w:val="Paragraphedeliste"/>
        <w:numPr>
          <w:ilvl w:val="0"/>
          <w:numId w:val="9"/>
        </w:numPr>
        <w:spacing w:after="0" w:line="240" w:lineRule="auto"/>
        <w:jc w:val="both"/>
        <w:rPr>
          <w:b/>
        </w:rPr>
      </w:pPr>
      <w:r w:rsidRPr="0036709E">
        <w:rPr>
          <w:b/>
        </w:rPr>
        <w:t xml:space="preserve">Limites des avantages particuliers </w:t>
      </w:r>
    </w:p>
    <w:p w:rsidR="00D82333" w:rsidP="00D82333" w:rsidRDefault="00D82333" w14:paraId="15A0815A" w14:textId="77777777">
      <w:pPr>
        <w:spacing w:after="0" w:line="240" w:lineRule="auto"/>
        <w:jc w:val="both"/>
      </w:pPr>
      <w:r>
        <w:t xml:space="preserve">II est </w:t>
      </w:r>
      <w:r w:rsidRPr="00C31C1D">
        <w:rPr>
          <w:b/>
        </w:rPr>
        <w:t>interdit</w:t>
      </w:r>
      <w:r>
        <w:t xml:space="preserve"> de prévoir : </w:t>
      </w:r>
    </w:p>
    <w:p w:rsidR="00D82333" w:rsidP="00D82333" w:rsidRDefault="00D82333" w14:paraId="498F04B4" w14:textId="77777777">
      <w:pPr>
        <w:pStyle w:val="Paragraphedeliste"/>
        <w:numPr>
          <w:ilvl w:val="0"/>
          <w:numId w:val="4"/>
        </w:numPr>
        <w:spacing w:after="0" w:line="240" w:lineRule="auto"/>
        <w:jc w:val="both"/>
      </w:pPr>
      <w:r>
        <w:t xml:space="preserve">Un </w:t>
      </w:r>
      <w:r w:rsidRPr="00C31C1D">
        <w:rPr>
          <w:b/>
        </w:rPr>
        <w:t>intérêt fixe</w:t>
      </w:r>
      <w:r>
        <w:t xml:space="preserve"> ou un </w:t>
      </w:r>
      <w:r w:rsidRPr="00C31C1D">
        <w:rPr>
          <w:b/>
        </w:rPr>
        <w:t>pourcentage fixe</w:t>
      </w:r>
      <w:r>
        <w:t xml:space="preserve"> par rapport à un investissement réalisé. Cet apport serait alors considéré comme un emprunt ; </w:t>
      </w:r>
    </w:p>
    <w:p w:rsidR="00D82333" w:rsidP="00D82333" w:rsidRDefault="00D82333" w14:paraId="0EB45146" w14:textId="77777777">
      <w:pPr>
        <w:pStyle w:val="Paragraphedeliste"/>
        <w:numPr>
          <w:ilvl w:val="0"/>
          <w:numId w:val="4"/>
        </w:numPr>
        <w:spacing w:after="0" w:line="240" w:lineRule="auto"/>
        <w:jc w:val="both"/>
      </w:pPr>
      <w:r>
        <w:t xml:space="preserve">De </w:t>
      </w:r>
      <w:r w:rsidRPr="00C31C1D">
        <w:rPr>
          <w:b/>
        </w:rPr>
        <w:t>verser un dividende en l’absence de bénéfice</w:t>
      </w:r>
      <w:r>
        <w:t xml:space="preserve"> </w:t>
      </w:r>
      <w:r w:rsidRPr="00C31C1D">
        <w:rPr>
          <w:b/>
        </w:rPr>
        <w:t>distribuable</w:t>
      </w:r>
      <w:r>
        <w:t xml:space="preserve"> au titre de l’exercice ; le montant d'un dividende ne doit pas pouvoir être fixé arbitrairement au détriment des autres associés. </w:t>
      </w:r>
    </w:p>
    <w:p w:rsidR="00D82333" w:rsidP="00D82333" w:rsidRDefault="00D82333" w14:paraId="369EA2C7" w14:textId="77777777">
      <w:pPr>
        <w:pStyle w:val="Paragraphedeliste"/>
        <w:spacing w:after="0" w:line="240" w:lineRule="auto"/>
        <w:jc w:val="both"/>
      </w:pPr>
    </w:p>
    <w:p w:rsidRPr="0036709E" w:rsidR="00D82333" w:rsidP="00D82333" w:rsidRDefault="00D82333" w14:paraId="7ED7768B" w14:textId="77777777">
      <w:pPr>
        <w:pStyle w:val="Paragraphedeliste"/>
        <w:numPr>
          <w:ilvl w:val="0"/>
          <w:numId w:val="25"/>
        </w:numPr>
        <w:spacing w:after="0" w:line="240" w:lineRule="auto"/>
        <w:jc w:val="both"/>
        <w:rPr>
          <w:b/>
        </w:rPr>
      </w:pPr>
      <w:r w:rsidRPr="0036709E">
        <w:rPr>
          <w:b/>
        </w:rPr>
        <w:t>Émission des actions de préférence</w:t>
      </w:r>
    </w:p>
    <w:p w:rsidR="00D82333" w:rsidP="00D82333" w:rsidRDefault="00D82333" w14:paraId="2AEBB2ED" w14:textId="77777777">
      <w:pPr>
        <w:pStyle w:val="Paragraphedeliste"/>
        <w:spacing w:after="0" w:line="240" w:lineRule="auto"/>
        <w:jc w:val="both"/>
      </w:pPr>
    </w:p>
    <w:p w:rsidR="00D82333" w:rsidP="00D82333" w:rsidRDefault="00D82333" w14:paraId="2F3BEE76" w14:textId="77777777">
      <w:pPr>
        <w:spacing w:after="0" w:line="240" w:lineRule="auto"/>
        <w:jc w:val="both"/>
      </w:pPr>
      <w:r>
        <w:t xml:space="preserve">Les règles applicables à l’émission des actions ordinaires s'appliquent aussi à l’émission des actions de préférence. </w:t>
      </w:r>
    </w:p>
    <w:p w:rsidR="00D82333" w:rsidP="00D82333" w:rsidRDefault="00D82333" w14:paraId="2937FFD5" w14:textId="77777777">
      <w:pPr>
        <w:spacing w:after="0" w:line="240" w:lineRule="auto"/>
        <w:jc w:val="both"/>
      </w:pPr>
      <w:r>
        <w:t xml:space="preserve">En outre, les bénéficiaires des actions de préférence ne peuvent pas prendre part au vote de I' AGE sur la création de cette catégorie d'actions. Un commissaire aux avantages particuliers doit être désigné en justice pour faire un rapport sur les avantages particuliers conférés aux actions de préférence. </w:t>
      </w:r>
    </w:p>
    <w:p w:rsidR="00D82333" w:rsidP="00D82333" w:rsidRDefault="00D82333" w14:paraId="645E557C" w14:textId="77777777">
      <w:pPr>
        <w:spacing w:after="0" w:line="240" w:lineRule="auto"/>
        <w:jc w:val="both"/>
      </w:pPr>
    </w:p>
    <w:p w:rsidRPr="00720312" w:rsidR="00D82333" w:rsidP="00D82333" w:rsidRDefault="00D82333" w14:paraId="12025E5A" w14:textId="77777777">
      <w:pPr>
        <w:pStyle w:val="Paragraphedeliste"/>
        <w:numPr>
          <w:ilvl w:val="0"/>
          <w:numId w:val="25"/>
        </w:numPr>
        <w:spacing w:after="0" w:line="240" w:lineRule="auto"/>
        <w:jc w:val="both"/>
        <w:rPr>
          <w:b/>
        </w:rPr>
      </w:pPr>
      <w:r w:rsidRPr="00720312">
        <w:rPr>
          <w:b/>
        </w:rPr>
        <w:t>Conversion et rachat des actions de préférence</w:t>
      </w:r>
    </w:p>
    <w:p w:rsidR="00D82333" w:rsidP="00D82333" w:rsidRDefault="00D82333" w14:paraId="7FEA502C" w14:textId="77777777">
      <w:pPr>
        <w:pStyle w:val="Paragraphedeliste"/>
        <w:spacing w:after="0" w:line="240" w:lineRule="auto"/>
        <w:jc w:val="both"/>
      </w:pPr>
    </w:p>
    <w:p w:rsidR="00D82333" w:rsidP="00D82333" w:rsidRDefault="00D82333" w14:paraId="5B12B200" w14:textId="77777777">
      <w:pPr>
        <w:spacing w:after="0" w:line="240" w:lineRule="auto"/>
        <w:jc w:val="both"/>
      </w:pPr>
      <w:r>
        <w:t>Les actions de préférence peuvent être rachetées par la société ou converties en actions ordinaires ou en actions de préférence différentes. L'AGE est seule compétente pour décider le rachat ou la conversion. Les modalités de rachat ou de conversion peuvent être fixées par les statuts.</w:t>
      </w:r>
    </w:p>
    <w:p w:rsidR="00D82333" w:rsidP="00D82333" w:rsidRDefault="00D82333" w14:paraId="77439A51" w14:textId="77777777">
      <w:pPr>
        <w:spacing w:after="0" w:line="240" w:lineRule="auto"/>
        <w:jc w:val="both"/>
      </w:pPr>
    </w:p>
    <w:p w:rsidRPr="00720312" w:rsidR="00D82333" w:rsidP="00D82333" w:rsidRDefault="00D82333" w14:paraId="7783F9FA" w14:textId="77777777">
      <w:pPr>
        <w:pStyle w:val="Paragraphedeliste"/>
        <w:numPr>
          <w:ilvl w:val="0"/>
          <w:numId w:val="25"/>
        </w:numPr>
        <w:spacing w:after="0" w:line="240" w:lineRule="auto"/>
        <w:jc w:val="both"/>
        <w:rPr>
          <w:b/>
        </w:rPr>
      </w:pPr>
      <w:r w:rsidRPr="00720312">
        <w:rPr>
          <w:b/>
        </w:rPr>
        <w:t xml:space="preserve">Protection des titulaires d'actions de préférence </w:t>
      </w:r>
    </w:p>
    <w:p w:rsidR="00D82333" w:rsidP="00D82333" w:rsidRDefault="00D82333" w14:paraId="1D19E309" w14:textId="77777777">
      <w:pPr>
        <w:pStyle w:val="Paragraphedeliste"/>
        <w:spacing w:after="0" w:line="240" w:lineRule="auto"/>
        <w:jc w:val="both"/>
      </w:pPr>
    </w:p>
    <w:p w:rsidR="00D82333" w:rsidP="00D82333" w:rsidRDefault="00D82333" w14:paraId="05278373" w14:textId="77777777">
      <w:pPr>
        <w:spacing w:after="0" w:line="240" w:lineRule="auto"/>
        <w:jc w:val="both"/>
      </w:pPr>
      <w:r>
        <w:t>Les porteurs d'actions de préférence, constitués en assemblée spéciale, peuvent donner mission au CAC de la société de faire un rapport sur le respect de leurs droits particuliers.</w:t>
      </w:r>
    </w:p>
    <w:p w:rsidR="00D82333" w:rsidP="00D82333" w:rsidRDefault="00D82333" w14:paraId="57EA8893" w14:textId="77777777">
      <w:pPr>
        <w:spacing w:after="0" w:line="240" w:lineRule="auto"/>
        <w:jc w:val="both"/>
      </w:pPr>
    </w:p>
    <w:p w:rsidR="00D82333" w:rsidP="00D82333" w:rsidRDefault="00D82333" w14:paraId="5B865946" w14:textId="77777777">
      <w:pPr>
        <w:spacing w:after="0" w:line="240" w:lineRule="auto"/>
        <w:jc w:val="both"/>
      </w:pPr>
      <w:r>
        <w:t>En cas de fusion ou de scission, les actions de préférence peuvent être échangées contre des actions de la société absorbante, contre des actions conférant des droits équivalents ou selon une parité d'échange spécifique. À défaut, la fusion ou la scission doit être approuvée par l'assemblée spéciale des titulaires d'actions de préférence.</w:t>
      </w:r>
    </w:p>
    <w:p w:rsidR="00D82333" w:rsidP="00D82333" w:rsidRDefault="00D82333" w14:paraId="4C1BC585" w14:textId="77777777">
      <w:pPr>
        <w:spacing w:after="0" w:line="240" w:lineRule="auto"/>
        <w:jc w:val="both"/>
      </w:pPr>
    </w:p>
    <w:p w:rsidRPr="00720312" w:rsidR="00D82333" w:rsidP="00D82333" w:rsidRDefault="00D82333" w14:paraId="60755927" w14:textId="77777777">
      <w:pPr>
        <w:pStyle w:val="Paragraphedeliste"/>
        <w:numPr>
          <w:ilvl w:val="0"/>
          <w:numId w:val="10"/>
        </w:numPr>
        <w:spacing w:after="0" w:line="240" w:lineRule="auto"/>
        <w:jc w:val="both"/>
        <w:rPr>
          <w:b/>
        </w:rPr>
      </w:pPr>
      <w:r w:rsidRPr="00720312">
        <w:rPr>
          <w:b/>
        </w:rPr>
        <w:t>Abandon de créances</w:t>
      </w:r>
    </w:p>
    <w:p w:rsidR="00D82333" w:rsidP="00D82333" w:rsidRDefault="00D82333" w14:paraId="10EA2535" w14:textId="77777777">
      <w:pPr>
        <w:pStyle w:val="Paragraphedeliste"/>
        <w:spacing w:after="0" w:line="240" w:lineRule="auto"/>
        <w:jc w:val="both"/>
      </w:pPr>
      <w:r>
        <w:t xml:space="preserve"> </w:t>
      </w:r>
    </w:p>
    <w:p w:rsidR="00D82333" w:rsidP="00D82333" w:rsidRDefault="00D82333" w14:paraId="01A21549" w14:textId="77777777">
      <w:pPr>
        <w:spacing w:after="0" w:line="240" w:lineRule="auto"/>
        <w:jc w:val="both"/>
      </w:pPr>
      <w:r w:rsidRPr="00C31C1D">
        <w:rPr>
          <w:b/>
        </w:rPr>
        <w:t>L'abandon</w:t>
      </w:r>
      <w:r>
        <w:t xml:space="preserve"> de créance est la </w:t>
      </w:r>
      <w:r w:rsidRPr="00C31C1D">
        <w:rPr>
          <w:b/>
        </w:rPr>
        <w:t>renonciation</w:t>
      </w:r>
      <w:r>
        <w:t xml:space="preserve"> par une entreprise </w:t>
      </w:r>
      <w:r w:rsidRPr="00C31C1D">
        <w:rPr>
          <w:b/>
        </w:rPr>
        <w:t>créancière</w:t>
      </w:r>
      <w:r>
        <w:t xml:space="preserve">, à </w:t>
      </w:r>
      <w:r w:rsidRPr="00C31C1D">
        <w:rPr>
          <w:b/>
        </w:rPr>
        <w:t>exercer</w:t>
      </w:r>
      <w:r>
        <w:t xml:space="preserve"> les </w:t>
      </w:r>
      <w:r w:rsidRPr="00C31C1D">
        <w:rPr>
          <w:b/>
        </w:rPr>
        <w:t>droits</w:t>
      </w:r>
      <w:r>
        <w:t xml:space="preserve"> que lui confère l'existence d'une créance. </w:t>
      </w:r>
    </w:p>
    <w:p w:rsidR="00D82333" w:rsidP="00D82333" w:rsidRDefault="00D82333" w14:paraId="42173962" w14:textId="77777777">
      <w:pPr>
        <w:spacing w:after="0" w:line="240" w:lineRule="auto"/>
        <w:jc w:val="both"/>
      </w:pPr>
    </w:p>
    <w:p w:rsidR="00D82333" w:rsidP="00D82333" w:rsidRDefault="00D82333" w14:paraId="1001305C" w14:textId="77777777">
      <w:pPr>
        <w:spacing w:after="0" w:line="240" w:lineRule="auto"/>
        <w:jc w:val="both"/>
      </w:pPr>
      <w:r>
        <w:t xml:space="preserve">Une entreprise vient parfois en aide à une entreprise qui est sa cliente ou à une entreprise qui est son fournisseur. Il s'agit de </w:t>
      </w:r>
      <w:r w:rsidRPr="00C31C1D">
        <w:rPr>
          <w:b/>
        </w:rPr>
        <w:t>maintenir en activité l'entreprise aidée afin d'assurer la poursuite de relations commerciales</w:t>
      </w:r>
      <w:r>
        <w:t xml:space="preserve"> avantageuses pour l'entreprise qui accorde son aide. </w:t>
      </w:r>
    </w:p>
    <w:p w:rsidR="00D82333" w:rsidP="00D82333" w:rsidRDefault="00D82333" w14:paraId="18A8EA81" w14:textId="77777777">
      <w:pPr>
        <w:spacing w:after="0" w:line="240" w:lineRule="auto"/>
        <w:jc w:val="both"/>
        <w:rPr>
          <w:b/>
        </w:rPr>
      </w:pPr>
    </w:p>
    <w:p w:rsidR="00D82333" w:rsidP="00D82333" w:rsidRDefault="00D82333" w14:paraId="2339095E" w14:textId="77777777">
      <w:pPr>
        <w:spacing w:after="0" w:line="240" w:lineRule="auto"/>
        <w:jc w:val="both"/>
        <w:rPr>
          <w:b/>
        </w:rPr>
        <w:sectPr w:rsidR="00D82333" w:rsidSect="00D82333">
          <w:pgSz w:w="11906" w:h="16838" w:orient="portrait"/>
          <w:pgMar w:top="1134" w:right="851" w:bottom="1134" w:left="851" w:header="709" w:footer="709" w:gutter="0"/>
          <w:cols w:space="708"/>
          <w:docGrid w:linePitch="360"/>
        </w:sectPr>
      </w:pPr>
    </w:p>
    <w:p w:rsidRPr="001B502F" w:rsidR="00D82333" w:rsidP="00D82333" w:rsidRDefault="00D82333" w14:paraId="5E291EF5" w14:textId="77777777">
      <w:pPr>
        <w:spacing w:after="0" w:line="240" w:lineRule="auto"/>
        <w:jc w:val="both"/>
        <w:rPr>
          <w:b/>
          <w:u w:val="single"/>
        </w:rPr>
      </w:pPr>
      <w:r w:rsidRPr="001B502F">
        <w:rPr>
          <w:b/>
          <w:u w:val="single"/>
        </w:rPr>
        <w:t>II - LE RECOURS AU MARCHE FINANCIER</w:t>
      </w:r>
    </w:p>
    <w:p w:rsidR="00D82333" w:rsidP="00D82333" w:rsidRDefault="00D82333" w14:paraId="6A95859A" w14:textId="77777777">
      <w:pPr>
        <w:pStyle w:val="Paragraphedeliste"/>
        <w:spacing w:after="0" w:line="240" w:lineRule="auto"/>
        <w:jc w:val="both"/>
      </w:pPr>
    </w:p>
    <w:p w:rsidR="00D82333" w:rsidP="00D82333" w:rsidRDefault="00D82333" w14:paraId="053354AB" w14:textId="77777777">
      <w:pPr>
        <w:spacing w:after="0" w:line="240" w:lineRule="auto"/>
        <w:jc w:val="both"/>
      </w:pPr>
      <w:r>
        <w:t>L'architecture des marchés financiers résulte de la directive européenne transposée en droit français par l'ordonnance du 12 avril 2007.</w:t>
      </w:r>
    </w:p>
    <w:p w:rsidR="00D82333" w:rsidP="00D82333" w:rsidRDefault="00D82333" w14:paraId="1D43D0EE" w14:textId="77777777">
      <w:pPr>
        <w:spacing w:after="0" w:line="240" w:lineRule="auto"/>
        <w:jc w:val="both"/>
      </w:pPr>
    </w:p>
    <w:p w:rsidRPr="005A2A37" w:rsidR="00D82333" w:rsidP="00D82333" w:rsidRDefault="00D82333" w14:paraId="4DB305C3" w14:textId="77777777">
      <w:pPr>
        <w:pStyle w:val="Paragraphedeliste"/>
        <w:numPr>
          <w:ilvl w:val="0"/>
          <w:numId w:val="26"/>
        </w:numPr>
        <w:spacing w:after="0" w:line="240" w:lineRule="auto"/>
        <w:jc w:val="both"/>
        <w:rPr>
          <w:b/>
        </w:rPr>
      </w:pPr>
      <w:r w:rsidRPr="005A2A37">
        <w:rPr>
          <w:b/>
        </w:rPr>
        <w:t>Les marchés</w:t>
      </w:r>
    </w:p>
    <w:p w:rsidR="00D82333" w:rsidP="00D82333" w:rsidRDefault="00D82333" w14:paraId="67F0F8BB" w14:textId="77777777">
      <w:pPr>
        <w:spacing w:after="0" w:line="240" w:lineRule="auto"/>
        <w:jc w:val="both"/>
      </w:pPr>
      <w:r>
        <w:t>L’ouverture aux marchés englobe deux notions :</w:t>
      </w:r>
    </w:p>
    <w:p w:rsidRPr="00C84EF9" w:rsidR="00D82333" w:rsidP="00D82333" w:rsidRDefault="00D82333" w14:paraId="2283178B" w14:textId="77777777">
      <w:pPr>
        <w:pStyle w:val="Paragraphedeliste"/>
        <w:numPr>
          <w:ilvl w:val="0"/>
          <w:numId w:val="21"/>
        </w:numPr>
        <w:spacing w:after="0" w:line="240" w:lineRule="auto"/>
        <w:jc w:val="both"/>
        <w:rPr>
          <w:b/>
        </w:rPr>
      </w:pPr>
      <w:r w:rsidRPr="00C84EF9">
        <w:rPr>
          <w:b/>
        </w:rPr>
        <w:t>L’offre au public de titres financiers</w:t>
      </w:r>
    </w:p>
    <w:p w:rsidR="00D82333" w:rsidP="00D82333" w:rsidRDefault="00D82333" w14:paraId="1A2B01C5" w14:textId="77777777">
      <w:pPr>
        <w:pStyle w:val="Paragraphedeliste"/>
        <w:numPr>
          <w:ilvl w:val="0"/>
          <w:numId w:val="21"/>
        </w:numPr>
        <w:spacing w:after="0" w:line="240" w:lineRule="auto"/>
        <w:jc w:val="both"/>
      </w:pPr>
      <w:r w:rsidRPr="00C84EF9">
        <w:rPr>
          <w:b/>
        </w:rPr>
        <w:t>L’admission de titres aux négociations sur un marché réglementé</w:t>
      </w:r>
      <w:r>
        <w:t>.</w:t>
      </w:r>
    </w:p>
    <w:p w:rsidR="00D82333" w:rsidP="00D82333" w:rsidRDefault="00D82333" w14:paraId="7EEFA6F9" w14:textId="77777777">
      <w:pPr>
        <w:spacing w:after="0" w:line="240" w:lineRule="auto"/>
        <w:jc w:val="both"/>
      </w:pPr>
    </w:p>
    <w:p w:rsidR="00D82333" w:rsidP="00D82333" w:rsidRDefault="00D82333" w14:paraId="4AE59871" w14:textId="77777777">
      <w:pPr>
        <w:spacing w:after="0" w:line="240" w:lineRule="auto"/>
        <w:jc w:val="both"/>
      </w:pPr>
      <w:r>
        <w:t xml:space="preserve">D’une manière générale, l’ouverture aux marchés suppose qu’une personne morale se finance en utilisant </w:t>
      </w:r>
      <w:r w:rsidRPr="00C31C1D">
        <w:rPr>
          <w:b/>
        </w:rPr>
        <w:t>l’épargne des ménages</w:t>
      </w:r>
      <w:r>
        <w:t xml:space="preserve"> ou des </w:t>
      </w:r>
      <w:r w:rsidRPr="00C84EF9">
        <w:rPr>
          <w:b/>
        </w:rPr>
        <w:t>investisseurs professionnels</w:t>
      </w:r>
      <w:r>
        <w:t xml:space="preserve">, soit en offrant au public de souscrire des titres, soit en </w:t>
      </w:r>
      <w:r w:rsidRPr="00C31C1D">
        <w:rPr>
          <w:b/>
        </w:rPr>
        <w:t>introduisant</w:t>
      </w:r>
      <w:r>
        <w:t xml:space="preserve"> ses </w:t>
      </w:r>
      <w:r w:rsidRPr="00C31C1D">
        <w:rPr>
          <w:b/>
        </w:rPr>
        <w:t>titres sur un marché boursier en vue de leur cotation</w:t>
      </w:r>
      <w:r>
        <w:t>.</w:t>
      </w:r>
    </w:p>
    <w:p w:rsidR="00D82333" w:rsidP="00D82333" w:rsidRDefault="00D82333" w14:paraId="6515F5CC" w14:textId="77777777">
      <w:pPr>
        <w:spacing w:after="0" w:line="240" w:lineRule="auto"/>
        <w:jc w:val="both"/>
      </w:pPr>
      <w:r>
        <w:t>L’ouverture aux marchés est un levier de financement très important. C’est la raison pour laquelle les pouvoirs publics surveillent et nécessite de respecter une réglementation particulière.</w:t>
      </w:r>
    </w:p>
    <w:p w:rsidR="00D82333" w:rsidP="00D82333" w:rsidRDefault="00D82333" w14:paraId="16838FA5" w14:textId="77777777">
      <w:pPr>
        <w:spacing w:after="0" w:line="240" w:lineRule="auto"/>
        <w:jc w:val="both"/>
      </w:pPr>
    </w:p>
    <w:p w:rsidR="00D82333" w:rsidP="00D82333" w:rsidRDefault="00D82333" w14:paraId="502A5C12" w14:textId="77777777">
      <w:pPr>
        <w:pStyle w:val="Paragraphedeliste"/>
        <w:numPr>
          <w:ilvl w:val="0"/>
          <w:numId w:val="32"/>
        </w:numPr>
        <w:spacing w:after="0" w:line="240" w:lineRule="auto"/>
        <w:jc w:val="both"/>
      </w:pPr>
      <w:r w:rsidRPr="00C31C1D">
        <w:rPr>
          <w:b/>
        </w:rPr>
        <w:t>L’offre au public de titres</w:t>
      </w:r>
      <w:r>
        <w:t xml:space="preserve"> financiers correspond à </w:t>
      </w:r>
      <w:r w:rsidRPr="00C31C1D">
        <w:rPr>
          <w:b/>
        </w:rPr>
        <w:t>2 opérations</w:t>
      </w:r>
      <w:r>
        <w:t> (article L411-2 CMF) :</w:t>
      </w:r>
    </w:p>
    <w:p w:rsidR="00D82333" w:rsidP="00D82333" w:rsidRDefault="00D82333" w14:paraId="041B020C" w14:textId="77777777">
      <w:pPr>
        <w:pStyle w:val="Paragraphedeliste"/>
        <w:numPr>
          <w:ilvl w:val="1"/>
          <w:numId w:val="32"/>
        </w:numPr>
        <w:spacing w:after="0" w:line="240" w:lineRule="auto"/>
        <w:jc w:val="both"/>
      </w:pPr>
      <w:r>
        <w:t>Une communication adressée sous quelque forme et par quelque moyen que ce soit à des personnes et présentant une information suffisante sur les conditions de l’offre et sur les titres à offrir, de manière à mettre un investisseur en mesure de décider d’acheter ou de souscrire ces titres financiers ;</w:t>
      </w:r>
    </w:p>
    <w:p w:rsidR="00D82333" w:rsidP="00D82333" w:rsidRDefault="00D82333" w14:paraId="1B2A423B" w14:textId="77777777">
      <w:pPr>
        <w:pStyle w:val="Paragraphedeliste"/>
        <w:numPr>
          <w:ilvl w:val="1"/>
          <w:numId w:val="32"/>
        </w:numPr>
        <w:spacing w:after="0" w:line="240" w:lineRule="auto"/>
        <w:jc w:val="both"/>
      </w:pPr>
      <w:r>
        <w:t>Un placement de titres financiers par des intermédiaires financiers.</w:t>
      </w:r>
    </w:p>
    <w:p w:rsidR="00D82333" w:rsidP="00D82333" w:rsidRDefault="00D82333" w14:paraId="3F3B89EE" w14:textId="77777777">
      <w:pPr>
        <w:spacing w:after="0" w:line="240" w:lineRule="auto"/>
        <w:jc w:val="both"/>
      </w:pPr>
    </w:p>
    <w:p w:rsidRPr="00FD0F48" w:rsidR="00D82333" w:rsidP="00D82333" w:rsidRDefault="00D82333" w14:paraId="6A2747A6" w14:textId="77777777">
      <w:pPr>
        <w:pStyle w:val="Paragraphedeliste"/>
        <w:numPr>
          <w:ilvl w:val="0"/>
          <w:numId w:val="32"/>
        </w:numPr>
        <w:spacing w:after="0" w:line="240" w:lineRule="auto"/>
        <w:jc w:val="both"/>
        <w:rPr>
          <w:b/>
        </w:rPr>
      </w:pPr>
      <w:r w:rsidRPr="00FD0F48">
        <w:rPr>
          <w:b/>
        </w:rPr>
        <w:t>Admission aux négociations sur un marché réglementé</w:t>
      </w:r>
    </w:p>
    <w:p w:rsidR="00D82333" w:rsidP="00D82333" w:rsidRDefault="00D82333" w14:paraId="7FF4A37C" w14:textId="77777777">
      <w:pPr>
        <w:spacing w:after="0" w:line="240" w:lineRule="auto"/>
        <w:jc w:val="both"/>
      </w:pPr>
      <w:r>
        <w:t>On distingue plusieurs marchés :</w:t>
      </w:r>
    </w:p>
    <w:p w:rsidRPr="000423A2" w:rsidR="00D82333" w:rsidP="00D82333" w:rsidRDefault="00D82333" w14:paraId="6730D9BC" w14:textId="77777777">
      <w:pPr>
        <w:pStyle w:val="NormalWeb"/>
        <w:numPr>
          <w:ilvl w:val="0"/>
          <w:numId w:val="21"/>
        </w:numPr>
        <w:shd w:val="clear" w:color="auto" w:fill="FFFFFF"/>
        <w:spacing w:before="0" w:beforeAutospacing="0" w:after="0" w:afterAutospacing="0"/>
        <w:jc w:val="both"/>
        <w:rPr>
          <w:rFonts w:asciiTheme="minorHAnsi" w:hAnsiTheme="minorHAnsi" w:cstheme="minorHAnsi"/>
          <w:color w:val="312F2F"/>
          <w:sz w:val="22"/>
          <w:szCs w:val="22"/>
        </w:rPr>
      </w:pPr>
      <w:r w:rsidRPr="000423A2">
        <w:rPr>
          <w:rFonts w:asciiTheme="minorHAnsi" w:hAnsiTheme="minorHAnsi" w:cstheme="minorHAnsi"/>
          <w:b/>
          <w:sz w:val="22"/>
          <w:szCs w:val="22"/>
        </w:rPr>
        <w:t>Les marchés réglementés</w:t>
      </w:r>
      <w:r w:rsidRPr="000423A2">
        <w:rPr>
          <w:rFonts w:asciiTheme="minorHAnsi" w:hAnsiTheme="minorHAnsi" w:cstheme="minorHAnsi"/>
          <w:sz w:val="22"/>
          <w:szCs w:val="22"/>
        </w:rPr>
        <w:t xml:space="preserve"> : </w:t>
      </w:r>
      <w:r w:rsidRPr="000423A2">
        <w:rPr>
          <w:rFonts w:asciiTheme="minorHAnsi" w:hAnsiTheme="minorHAnsi" w:cstheme="minorHAnsi"/>
          <w:color w:val="312F2F"/>
          <w:sz w:val="22"/>
          <w:szCs w:val="22"/>
        </w:rPr>
        <w:t>Un marché réglementé est un </w:t>
      </w:r>
      <w:r w:rsidRPr="000423A2">
        <w:rPr>
          <w:rStyle w:val="lev"/>
          <w:rFonts w:asciiTheme="minorHAnsi" w:hAnsiTheme="minorHAnsi" w:cstheme="minorHAnsi"/>
          <w:color w:val="312F2F"/>
          <w:sz w:val="22"/>
          <w:szCs w:val="22"/>
        </w:rPr>
        <w:t>lieu d’échange sur lequel les négociations obéissent à un certain nombre de règles</w:t>
      </w:r>
      <w:r w:rsidRPr="000423A2">
        <w:rPr>
          <w:rFonts w:asciiTheme="minorHAnsi" w:hAnsiTheme="minorHAnsi" w:cstheme="minorHAnsi"/>
          <w:color w:val="312F2F"/>
          <w:sz w:val="22"/>
          <w:szCs w:val="22"/>
        </w:rPr>
        <w:t> dont le respect est contrôlé par un régulateur. Cette réglementation concerne notamment</w:t>
      </w:r>
      <w:r>
        <w:rPr>
          <w:rFonts w:asciiTheme="minorHAnsi" w:hAnsiTheme="minorHAnsi" w:cstheme="minorHAnsi"/>
          <w:color w:val="312F2F"/>
          <w:sz w:val="22"/>
          <w:szCs w:val="22"/>
        </w:rPr>
        <w:t xml:space="preserve"> </w:t>
      </w:r>
      <w:r w:rsidRPr="000423A2">
        <w:rPr>
          <w:rFonts w:asciiTheme="minorHAnsi" w:hAnsiTheme="minorHAnsi" w:cstheme="minorHAnsi"/>
          <w:color w:val="312F2F"/>
          <w:sz w:val="22"/>
          <w:szCs w:val="22"/>
        </w:rPr>
        <w:t>:</w:t>
      </w:r>
    </w:p>
    <w:p w:rsidRPr="000423A2" w:rsidR="00D82333" w:rsidP="00A422AC" w:rsidRDefault="00D82333" w14:paraId="581DEDB8" w14:textId="77777777">
      <w:pPr>
        <w:pStyle w:val="NormalWeb"/>
        <w:numPr>
          <w:ilvl w:val="0"/>
          <w:numId w:val="68"/>
        </w:numPr>
        <w:shd w:val="clear" w:color="auto" w:fill="FFFFFF"/>
        <w:tabs>
          <w:tab w:val="clear" w:pos="720"/>
        </w:tabs>
        <w:spacing w:before="0" w:beforeAutospacing="0" w:after="0" w:afterAutospacing="0"/>
        <w:ind w:left="1701" w:firstLine="0"/>
        <w:jc w:val="both"/>
        <w:rPr>
          <w:rFonts w:asciiTheme="minorHAnsi" w:hAnsiTheme="minorHAnsi" w:cstheme="minorHAnsi"/>
          <w:color w:val="312F2F"/>
          <w:sz w:val="22"/>
          <w:szCs w:val="22"/>
        </w:rPr>
      </w:pPr>
      <w:r w:rsidRPr="000423A2">
        <w:rPr>
          <w:rFonts w:asciiTheme="minorHAnsi" w:hAnsiTheme="minorHAnsi" w:cstheme="minorHAnsi"/>
          <w:color w:val="312F2F"/>
          <w:sz w:val="22"/>
          <w:szCs w:val="22"/>
        </w:rPr>
        <w:t>Les conditions d’accès au marché et d’admission à la cotation,</w:t>
      </w:r>
    </w:p>
    <w:p w:rsidRPr="000423A2" w:rsidR="00D82333" w:rsidP="00A422AC" w:rsidRDefault="00D82333" w14:paraId="0F357F51" w14:textId="77777777">
      <w:pPr>
        <w:pStyle w:val="NormalWeb"/>
        <w:numPr>
          <w:ilvl w:val="0"/>
          <w:numId w:val="68"/>
        </w:numPr>
        <w:shd w:val="clear" w:color="auto" w:fill="FFFFFF"/>
        <w:tabs>
          <w:tab w:val="clear" w:pos="720"/>
        </w:tabs>
        <w:spacing w:before="0" w:beforeAutospacing="0" w:after="0" w:afterAutospacing="0"/>
        <w:ind w:left="1701" w:firstLine="0"/>
        <w:jc w:val="both"/>
        <w:rPr>
          <w:rFonts w:asciiTheme="minorHAnsi" w:hAnsiTheme="minorHAnsi" w:cstheme="minorHAnsi"/>
          <w:color w:val="312F2F"/>
          <w:sz w:val="22"/>
          <w:szCs w:val="22"/>
        </w:rPr>
      </w:pPr>
      <w:r w:rsidRPr="000423A2">
        <w:rPr>
          <w:rFonts w:asciiTheme="minorHAnsi" w:hAnsiTheme="minorHAnsi" w:cstheme="minorHAnsi"/>
          <w:color w:val="312F2F"/>
          <w:sz w:val="22"/>
          <w:szCs w:val="22"/>
        </w:rPr>
        <w:t>L’organisation des transactions,</w:t>
      </w:r>
    </w:p>
    <w:p w:rsidRPr="000423A2" w:rsidR="00D82333" w:rsidP="00A422AC" w:rsidRDefault="00D82333" w14:paraId="1262073E" w14:textId="77777777">
      <w:pPr>
        <w:pStyle w:val="NormalWeb"/>
        <w:numPr>
          <w:ilvl w:val="0"/>
          <w:numId w:val="68"/>
        </w:numPr>
        <w:shd w:val="clear" w:color="auto" w:fill="FFFFFF"/>
        <w:tabs>
          <w:tab w:val="clear" w:pos="720"/>
        </w:tabs>
        <w:spacing w:before="0" w:beforeAutospacing="0" w:after="0" w:afterAutospacing="0"/>
        <w:ind w:left="1701" w:firstLine="0"/>
        <w:jc w:val="both"/>
        <w:rPr>
          <w:rFonts w:asciiTheme="minorHAnsi" w:hAnsiTheme="minorHAnsi" w:cstheme="minorHAnsi"/>
          <w:color w:val="312F2F"/>
          <w:sz w:val="22"/>
          <w:szCs w:val="22"/>
        </w:rPr>
      </w:pPr>
      <w:r w:rsidRPr="000423A2">
        <w:rPr>
          <w:rFonts w:asciiTheme="minorHAnsi" w:hAnsiTheme="minorHAnsi" w:cstheme="minorHAnsi"/>
          <w:color w:val="312F2F"/>
          <w:sz w:val="22"/>
          <w:szCs w:val="22"/>
        </w:rPr>
        <w:t>Les conditions de</w:t>
      </w:r>
      <w:r>
        <w:rPr>
          <w:rFonts w:asciiTheme="minorHAnsi" w:hAnsiTheme="minorHAnsi" w:cstheme="minorHAnsi"/>
          <w:color w:val="312F2F"/>
          <w:sz w:val="22"/>
          <w:szCs w:val="22"/>
        </w:rPr>
        <w:t xml:space="preserve"> suspensions des négociations, </w:t>
      </w:r>
      <w:r w:rsidRPr="000423A2">
        <w:rPr>
          <w:rFonts w:asciiTheme="minorHAnsi" w:hAnsiTheme="minorHAnsi" w:cstheme="minorHAnsi"/>
          <w:color w:val="312F2F"/>
          <w:sz w:val="22"/>
          <w:szCs w:val="22"/>
        </w:rPr>
        <w:t>ainsi que</w:t>
      </w:r>
    </w:p>
    <w:p w:rsidRPr="000423A2" w:rsidR="00D82333" w:rsidP="00A422AC" w:rsidRDefault="00D82333" w14:paraId="55BC8D92" w14:textId="77777777">
      <w:pPr>
        <w:pStyle w:val="NormalWeb"/>
        <w:numPr>
          <w:ilvl w:val="0"/>
          <w:numId w:val="68"/>
        </w:numPr>
        <w:shd w:val="clear" w:color="auto" w:fill="FFFFFF"/>
        <w:tabs>
          <w:tab w:val="clear" w:pos="720"/>
        </w:tabs>
        <w:spacing w:before="0" w:beforeAutospacing="0" w:after="0" w:afterAutospacing="0"/>
        <w:ind w:left="1701" w:firstLine="0"/>
        <w:jc w:val="both"/>
        <w:rPr>
          <w:rFonts w:asciiTheme="minorHAnsi" w:hAnsiTheme="minorHAnsi" w:cstheme="minorHAnsi"/>
          <w:color w:val="312F2F"/>
          <w:sz w:val="22"/>
          <w:szCs w:val="22"/>
        </w:rPr>
      </w:pPr>
      <w:r w:rsidRPr="000423A2">
        <w:rPr>
          <w:rFonts w:asciiTheme="minorHAnsi" w:hAnsiTheme="minorHAnsi" w:cstheme="minorHAnsi"/>
          <w:color w:val="312F2F"/>
          <w:sz w:val="22"/>
          <w:szCs w:val="22"/>
        </w:rPr>
        <w:t>Les modalités d’enregistrement et de publicité des négociations.</w:t>
      </w:r>
    </w:p>
    <w:p w:rsidRPr="000423A2" w:rsidR="00D82333" w:rsidP="00D82333" w:rsidRDefault="00D82333" w14:paraId="3D8FEEC9" w14:textId="77777777">
      <w:pPr>
        <w:pStyle w:val="NormalWeb"/>
        <w:shd w:val="clear" w:color="auto" w:fill="FFFFFF"/>
        <w:spacing w:before="0" w:beforeAutospacing="0" w:after="0" w:afterAutospacing="0"/>
        <w:jc w:val="both"/>
        <w:rPr>
          <w:rFonts w:asciiTheme="minorHAnsi" w:hAnsiTheme="minorHAnsi" w:cstheme="minorHAnsi"/>
          <w:color w:val="312F2F"/>
          <w:sz w:val="22"/>
          <w:szCs w:val="22"/>
        </w:rPr>
      </w:pPr>
      <w:r w:rsidRPr="000423A2">
        <w:rPr>
          <w:rFonts w:asciiTheme="minorHAnsi" w:hAnsiTheme="minorHAnsi" w:cstheme="minorHAnsi"/>
          <w:color w:val="312F2F"/>
          <w:sz w:val="22"/>
          <w:szCs w:val="22"/>
        </w:rPr>
        <w:t>Ce système est </w:t>
      </w:r>
      <w:r w:rsidRPr="000423A2">
        <w:rPr>
          <w:rStyle w:val="lev"/>
          <w:rFonts w:asciiTheme="minorHAnsi" w:hAnsiTheme="minorHAnsi" w:cstheme="minorHAnsi"/>
          <w:color w:val="312F2F"/>
          <w:sz w:val="22"/>
          <w:szCs w:val="22"/>
        </w:rPr>
        <w:t>géré par une entreprise de marché </w:t>
      </w:r>
      <w:r w:rsidRPr="000423A2">
        <w:rPr>
          <w:rFonts w:asciiTheme="minorHAnsi" w:hAnsiTheme="minorHAnsi" w:cstheme="minorHAnsi"/>
          <w:color w:val="312F2F"/>
          <w:sz w:val="22"/>
          <w:szCs w:val="22"/>
        </w:rPr>
        <w:t>qui assure la rencontre de multiples intérêts acheteurs et vendeurs sur des instruments financiers admis à la négociation.</w:t>
      </w:r>
    </w:p>
    <w:p w:rsidRPr="009D4A8D" w:rsidR="00D82333" w:rsidP="00D82333" w:rsidRDefault="00D82333" w14:paraId="55C85934" w14:textId="77777777">
      <w:pPr>
        <w:pStyle w:val="Paragraphedeliste"/>
        <w:numPr>
          <w:ilvl w:val="0"/>
          <w:numId w:val="21"/>
        </w:numPr>
        <w:spacing w:after="0" w:line="240" w:lineRule="auto"/>
        <w:jc w:val="both"/>
      </w:pPr>
      <w:r w:rsidRPr="009D4A8D">
        <w:rPr>
          <w:b/>
        </w:rPr>
        <w:t>Les systèmes multilatéraux de négociation</w:t>
      </w:r>
      <w:r>
        <w:t xml:space="preserve"> : </w:t>
      </w:r>
      <w:r w:rsidRPr="000423A2">
        <w:rPr>
          <w:rFonts w:cstheme="minorHAnsi"/>
        </w:rPr>
        <w:t>u</w:t>
      </w:r>
      <w:r w:rsidRPr="000423A2">
        <w:rPr>
          <w:rFonts w:cstheme="minorHAnsi"/>
          <w:shd w:val="clear" w:color="auto" w:fill="FFFFFF"/>
        </w:rPr>
        <w:t>n système multilatéral de né</w:t>
      </w:r>
      <w:r>
        <w:rPr>
          <w:rFonts w:cstheme="minorHAnsi"/>
          <w:shd w:val="clear" w:color="auto" w:fill="FFFFFF"/>
        </w:rPr>
        <w:t>gociation (SMN) est un système</w:t>
      </w:r>
      <w:r w:rsidRPr="000423A2">
        <w:rPr>
          <w:rFonts w:cstheme="minorHAnsi"/>
          <w:shd w:val="clear" w:color="auto" w:fill="FFFFFF"/>
        </w:rPr>
        <w:t xml:space="preserve"> qui assure la rencontre, en son sein et selon des règles non discrétionnaires, de multiples intérêts acheteurs et vendeurs exprimés par des tiers pour des instruments financiers, de manière à conclure des transactions sur ces instruments</w:t>
      </w:r>
      <w:r>
        <w:rPr>
          <w:rFonts w:cstheme="minorHAnsi"/>
          <w:shd w:val="clear" w:color="auto" w:fill="FFFFFF"/>
        </w:rPr>
        <w:t>.</w:t>
      </w:r>
    </w:p>
    <w:p w:rsidRPr="00265575" w:rsidR="00D82333" w:rsidP="00D82333" w:rsidRDefault="00D82333" w14:paraId="021304F9" w14:textId="77777777">
      <w:pPr>
        <w:pStyle w:val="Paragraphedeliste"/>
        <w:numPr>
          <w:ilvl w:val="0"/>
          <w:numId w:val="21"/>
        </w:numPr>
        <w:spacing w:after="0" w:line="240" w:lineRule="auto"/>
        <w:jc w:val="both"/>
        <w:rPr>
          <w:b/>
        </w:rPr>
      </w:pPr>
      <w:r w:rsidRPr="00265575">
        <w:rPr>
          <w:rFonts w:cstheme="minorHAnsi"/>
          <w:b/>
          <w:shd w:val="clear" w:color="auto" w:fill="FFFFFF"/>
        </w:rPr>
        <w:t>Les marchés de gré à gré</w:t>
      </w:r>
    </w:p>
    <w:p w:rsidR="00D82333" w:rsidP="00D82333" w:rsidRDefault="00D82333" w14:paraId="2EB27935" w14:textId="77777777">
      <w:pPr>
        <w:spacing w:after="0" w:line="240" w:lineRule="auto"/>
        <w:jc w:val="both"/>
      </w:pPr>
    </w:p>
    <w:p w:rsidR="00D82333" w:rsidP="00D82333" w:rsidRDefault="00D82333" w14:paraId="0FE0BB4E" w14:textId="77777777">
      <w:pPr>
        <w:pStyle w:val="Paragraphedeliste"/>
        <w:spacing w:after="0" w:line="240" w:lineRule="auto"/>
        <w:jc w:val="both"/>
      </w:pPr>
    </w:p>
    <w:p w:rsidRPr="00B870B6" w:rsidR="00D82333" w:rsidP="00D82333" w:rsidRDefault="00D82333" w14:paraId="3B7E49AC" w14:textId="77777777">
      <w:pPr>
        <w:pStyle w:val="Paragraphedeliste"/>
        <w:numPr>
          <w:ilvl w:val="0"/>
          <w:numId w:val="26"/>
        </w:numPr>
        <w:spacing w:after="0" w:line="240" w:lineRule="auto"/>
        <w:jc w:val="both"/>
        <w:rPr>
          <w:b/>
        </w:rPr>
      </w:pPr>
      <w:r w:rsidRPr="00B870B6">
        <w:rPr>
          <w:b/>
        </w:rPr>
        <w:t>Procédures d'introduction en bourse</w:t>
      </w:r>
    </w:p>
    <w:p w:rsidR="00D82333" w:rsidP="00D82333" w:rsidRDefault="00D82333" w14:paraId="76DD1702" w14:textId="77777777">
      <w:pPr>
        <w:pStyle w:val="Paragraphedeliste"/>
        <w:spacing w:after="0" w:line="240" w:lineRule="auto"/>
        <w:jc w:val="both"/>
      </w:pPr>
    </w:p>
    <w:p w:rsidR="00D82333" w:rsidP="00D82333" w:rsidRDefault="00D82333" w14:paraId="1AC8AB87" w14:textId="77777777">
      <w:pPr>
        <w:spacing w:after="0" w:line="240" w:lineRule="auto"/>
        <w:jc w:val="both"/>
      </w:pPr>
      <w:r>
        <w:t xml:space="preserve">II existe </w:t>
      </w:r>
      <w:r w:rsidRPr="00B870B6">
        <w:rPr>
          <w:b/>
        </w:rPr>
        <w:t>plusieurs procédures d'introductions</w:t>
      </w:r>
      <w:r>
        <w:t xml:space="preserve"> qui peuvent être combinées pour permettre une introduction adaptée à chaque société. Dans tous les cas, la demande est présentée par un « </w:t>
      </w:r>
      <w:r w:rsidRPr="00B870B6">
        <w:rPr>
          <w:i/>
        </w:rPr>
        <w:t>agent introducteur</w:t>
      </w:r>
      <w:r>
        <w:rPr>
          <w:i/>
        </w:rPr>
        <w:t xml:space="preserve"> </w:t>
      </w:r>
      <w:r>
        <w:t>» prestataire de services d'investissements.</w:t>
      </w:r>
    </w:p>
    <w:p w:rsidR="00D82333" w:rsidP="00D82333" w:rsidRDefault="00D82333" w14:paraId="1F692101" w14:textId="77777777">
      <w:pPr>
        <w:spacing w:after="0" w:line="240" w:lineRule="auto"/>
        <w:jc w:val="both"/>
      </w:pPr>
    </w:p>
    <w:p w:rsidRPr="00B870B6" w:rsidR="00D82333" w:rsidP="00D82333" w:rsidRDefault="00D82333" w14:paraId="1F23D75E" w14:textId="77777777">
      <w:pPr>
        <w:pStyle w:val="Paragraphedeliste"/>
        <w:numPr>
          <w:ilvl w:val="0"/>
          <w:numId w:val="27"/>
        </w:numPr>
        <w:spacing w:after="0" w:line="240" w:lineRule="auto"/>
        <w:jc w:val="both"/>
        <w:rPr>
          <w:b/>
        </w:rPr>
      </w:pPr>
      <w:r w:rsidRPr="00B870B6">
        <w:rPr>
          <w:b/>
        </w:rPr>
        <w:t>Offre à prix ferme (OPF)</w:t>
      </w:r>
    </w:p>
    <w:p w:rsidR="00D82333" w:rsidP="00D82333" w:rsidRDefault="00D82333" w14:paraId="3D09E6DF" w14:textId="77777777">
      <w:pPr>
        <w:pStyle w:val="Paragraphedeliste"/>
        <w:spacing w:after="0" w:line="240" w:lineRule="auto"/>
        <w:jc w:val="both"/>
      </w:pPr>
    </w:p>
    <w:p w:rsidRPr="00C31C1D" w:rsidR="00D82333" w:rsidP="00D82333" w:rsidRDefault="00D82333" w14:paraId="3FEADBEB" w14:textId="77777777">
      <w:pPr>
        <w:spacing w:after="0" w:line="240" w:lineRule="auto"/>
        <w:jc w:val="both"/>
      </w:pPr>
      <w:r w:rsidRPr="00C31C1D">
        <w:t xml:space="preserve">Par une offre à prix ferme, un ou plusieurs actionnaires s'engagent à céder une quantité de titres déterminée à un prix ferme et définitif. En fonction du succès de l'introduction, une réduction proportionnelle des ordres peut être opérée. </w:t>
      </w:r>
    </w:p>
    <w:p w:rsidR="00D82333" w:rsidP="00D82333" w:rsidRDefault="00D82333" w14:paraId="30039738" w14:textId="77777777">
      <w:pPr>
        <w:spacing w:after="0" w:line="240" w:lineRule="auto"/>
        <w:jc w:val="both"/>
      </w:pPr>
    </w:p>
    <w:p w:rsidRPr="00B870B6" w:rsidR="00D82333" w:rsidP="00D82333" w:rsidRDefault="00D82333" w14:paraId="14CD18D0" w14:textId="77777777">
      <w:pPr>
        <w:pStyle w:val="Paragraphedeliste"/>
        <w:numPr>
          <w:ilvl w:val="0"/>
          <w:numId w:val="27"/>
        </w:numPr>
        <w:spacing w:after="0" w:line="240" w:lineRule="auto"/>
        <w:jc w:val="both"/>
        <w:rPr>
          <w:b/>
        </w:rPr>
      </w:pPr>
      <w:r w:rsidRPr="00B870B6">
        <w:rPr>
          <w:b/>
        </w:rPr>
        <w:t>Offre à prix ouvert (OPO)</w:t>
      </w:r>
    </w:p>
    <w:p w:rsidR="00D82333" w:rsidP="00D82333" w:rsidRDefault="00D82333" w14:paraId="1B3D9265" w14:textId="77777777">
      <w:pPr>
        <w:pStyle w:val="Paragraphedeliste"/>
        <w:spacing w:after="0" w:line="240" w:lineRule="auto"/>
        <w:jc w:val="both"/>
      </w:pPr>
    </w:p>
    <w:p w:rsidR="00D82333" w:rsidP="00D82333" w:rsidRDefault="00D82333" w14:paraId="2425F453" w14:textId="77777777">
      <w:pPr>
        <w:spacing w:after="0" w:line="240" w:lineRule="auto"/>
        <w:jc w:val="both"/>
      </w:pPr>
      <w:r>
        <w:t>Avec cette procédure, la plus utilisée en France, le prix est fixé à la dernière minute et correspond ainsi à la demande réelle du marché à cet instant. Une fourchette de prix (un prix minimal et un prix maximal) est communiquée aux investisseurs et ceux-ci indiqueront la quantité de titres et le prix maximum (à l'intérieur de la fourchette communiquée) auquel ils désirent acquérir ces actions.</w:t>
      </w:r>
    </w:p>
    <w:p w:rsidR="00D82333" w:rsidP="00D82333" w:rsidRDefault="00D82333" w14:paraId="5F1AE081" w14:textId="77777777">
      <w:pPr>
        <w:spacing w:after="0" w:line="240" w:lineRule="auto"/>
        <w:jc w:val="both"/>
      </w:pPr>
    </w:p>
    <w:p w:rsidRPr="00B870B6" w:rsidR="00D82333" w:rsidP="00D82333" w:rsidRDefault="00D82333" w14:paraId="2523923A" w14:textId="77777777">
      <w:pPr>
        <w:pStyle w:val="Paragraphedeliste"/>
        <w:numPr>
          <w:ilvl w:val="0"/>
          <w:numId w:val="27"/>
        </w:numPr>
        <w:spacing w:after="0" w:line="240" w:lineRule="auto"/>
        <w:jc w:val="both"/>
        <w:rPr>
          <w:b/>
        </w:rPr>
      </w:pPr>
      <w:r w:rsidRPr="00B870B6">
        <w:rPr>
          <w:b/>
        </w:rPr>
        <w:t>Offre à prix minimal (OPM)</w:t>
      </w:r>
    </w:p>
    <w:p w:rsidR="00D82333" w:rsidP="00D82333" w:rsidRDefault="00D82333" w14:paraId="60AD7AFC" w14:textId="77777777">
      <w:pPr>
        <w:pStyle w:val="Paragraphedeliste"/>
        <w:spacing w:after="0" w:line="240" w:lineRule="auto"/>
        <w:jc w:val="both"/>
      </w:pPr>
    </w:p>
    <w:p w:rsidR="00D82333" w:rsidP="00D82333" w:rsidRDefault="00D82333" w14:paraId="7A53ED0F" w14:textId="77777777">
      <w:pPr>
        <w:spacing w:after="0" w:line="240" w:lineRule="auto"/>
        <w:jc w:val="both"/>
      </w:pPr>
      <w:r>
        <w:t>Euronext publie un avis qui précise à la fois le nombre d'actions offertes au public et le prix minimal de vente. L'investisseur devra fixer le prix limite (supérieur au prix minimal) auquel il accepte d'acheter l'action, et indiquer la quantité d'actions qu'il désire. Une fois la totalité des ordres recensés et si la demande est importante, Euronext exécutera les ordres d'achat.</w:t>
      </w:r>
    </w:p>
    <w:p w:rsidR="00D82333" w:rsidP="00D82333" w:rsidRDefault="00D82333" w14:paraId="00BA5EA6" w14:textId="77777777">
      <w:pPr>
        <w:spacing w:after="0" w:line="240" w:lineRule="auto"/>
        <w:jc w:val="both"/>
      </w:pPr>
    </w:p>
    <w:p w:rsidRPr="00B870B6" w:rsidR="00D82333" w:rsidP="00D82333" w:rsidRDefault="00D82333" w14:paraId="08CDC613" w14:textId="77777777">
      <w:pPr>
        <w:pStyle w:val="Paragraphedeliste"/>
        <w:numPr>
          <w:ilvl w:val="0"/>
          <w:numId w:val="27"/>
        </w:numPr>
        <w:spacing w:after="0" w:line="240" w:lineRule="auto"/>
        <w:jc w:val="both"/>
        <w:rPr>
          <w:b/>
        </w:rPr>
      </w:pPr>
      <w:r w:rsidRPr="00B870B6">
        <w:rPr>
          <w:b/>
        </w:rPr>
        <w:t>Cotation directe</w:t>
      </w:r>
    </w:p>
    <w:p w:rsidRPr="00B870B6" w:rsidR="00D82333" w:rsidP="00D82333" w:rsidRDefault="00D82333" w14:paraId="59346A1E" w14:textId="77777777">
      <w:pPr>
        <w:pStyle w:val="Paragraphedeliste"/>
        <w:numPr>
          <w:ilvl w:val="0"/>
          <w:numId w:val="28"/>
        </w:numPr>
        <w:spacing w:after="0" w:line="240" w:lineRule="auto"/>
        <w:jc w:val="both"/>
        <w:rPr>
          <w:b/>
        </w:rPr>
      </w:pPr>
      <w:r w:rsidRPr="00B870B6">
        <w:rPr>
          <w:b/>
        </w:rPr>
        <w:t>Intérêt de la cotation directe</w:t>
      </w:r>
    </w:p>
    <w:p w:rsidR="00D82333" w:rsidP="00D82333" w:rsidRDefault="00D82333" w14:paraId="4AD7F47A" w14:textId="77777777">
      <w:pPr>
        <w:pStyle w:val="Paragraphedeliste"/>
        <w:spacing w:after="0" w:line="240" w:lineRule="auto"/>
        <w:jc w:val="both"/>
      </w:pPr>
    </w:p>
    <w:p w:rsidR="00D82333" w:rsidP="00D82333" w:rsidRDefault="00D82333" w14:paraId="59CAB9F2" w14:textId="77777777">
      <w:pPr>
        <w:spacing w:after="0" w:line="240" w:lineRule="auto"/>
        <w:jc w:val="both"/>
      </w:pPr>
      <w:r>
        <w:t>La procédure de cotation directe est utilisée pour une introduction en bourse destinée à des investisseurs institutionnels, lorsque la volonté stratégique de l'entreprise est d'obtenir un actionnariat stable. Si la société recherche tout de même une certaine liquidité du titre, elle couplera son opération avec une offre à prix ouvert.</w:t>
      </w:r>
    </w:p>
    <w:p w:rsidR="00D82333" w:rsidP="00D82333" w:rsidRDefault="00D82333" w14:paraId="514C59A5" w14:textId="77777777">
      <w:pPr>
        <w:spacing w:after="0" w:line="240" w:lineRule="auto"/>
        <w:jc w:val="both"/>
      </w:pPr>
    </w:p>
    <w:p w:rsidRPr="00B870B6" w:rsidR="00D82333" w:rsidP="00D82333" w:rsidRDefault="00D82333" w14:paraId="7917FBE2" w14:textId="77777777">
      <w:pPr>
        <w:pStyle w:val="Paragraphedeliste"/>
        <w:numPr>
          <w:ilvl w:val="0"/>
          <w:numId w:val="28"/>
        </w:numPr>
        <w:spacing w:after="0" w:line="240" w:lineRule="auto"/>
        <w:jc w:val="both"/>
        <w:rPr>
          <w:b/>
        </w:rPr>
      </w:pPr>
      <w:r w:rsidRPr="00B870B6">
        <w:rPr>
          <w:b/>
        </w:rPr>
        <w:t>Organisation de l'opération</w:t>
      </w:r>
    </w:p>
    <w:p w:rsidR="00D82333" w:rsidP="00D82333" w:rsidRDefault="00D82333" w14:paraId="2827115A" w14:textId="77777777">
      <w:pPr>
        <w:pStyle w:val="Paragraphedeliste"/>
        <w:spacing w:after="0" w:line="240" w:lineRule="auto"/>
        <w:jc w:val="both"/>
      </w:pPr>
    </w:p>
    <w:p w:rsidR="00D82333" w:rsidP="00D82333" w:rsidRDefault="00D82333" w14:paraId="7DD17418" w14:textId="77777777">
      <w:pPr>
        <w:spacing w:after="0" w:line="240" w:lineRule="auto"/>
        <w:jc w:val="both"/>
      </w:pPr>
      <w:r>
        <w:t xml:space="preserve">La société émettrice cède les actions à des banques ou des entreprises d'investissement. Le prix de vente minimal est fixé par accord entre la société émettrice et le syndicat bancaire. </w:t>
      </w:r>
    </w:p>
    <w:p w:rsidR="00D82333" w:rsidP="00D82333" w:rsidRDefault="00D82333" w14:paraId="675FCB15" w14:textId="77777777">
      <w:pPr>
        <w:spacing w:after="0" w:line="240" w:lineRule="auto"/>
        <w:jc w:val="both"/>
      </w:pPr>
      <w:r>
        <w:t>L'établissement chef de file du syndicat centralise les ordres d'achat (sans passer par Euronext).</w:t>
      </w:r>
    </w:p>
    <w:p w:rsidR="00D82333" w:rsidP="00D82333" w:rsidRDefault="00D82333" w14:paraId="60FEC2F6" w14:textId="77777777">
      <w:pPr>
        <w:spacing w:after="0" w:line="240" w:lineRule="auto"/>
        <w:jc w:val="both"/>
      </w:pPr>
    </w:p>
    <w:p w:rsidRPr="00B870B6" w:rsidR="00D82333" w:rsidP="00D82333" w:rsidRDefault="00D82333" w14:paraId="288A4B82" w14:textId="77777777">
      <w:pPr>
        <w:pStyle w:val="Paragraphedeliste"/>
        <w:numPr>
          <w:ilvl w:val="0"/>
          <w:numId w:val="26"/>
        </w:numPr>
        <w:spacing w:after="0" w:line="240" w:lineRule="auto"/>
        <w:jc w:val="both"/>
        <w:rPr>
          <w:b/>
        </w:rPr>
      </w:pPr>
      <w:r w:rsidRPr="00B870B6">
        <w:rPr>
          <w:b/>
        </w:rPr>
        <w:t>Règles particulières aux titres cotés</w:t>
      </w:r>
    </w:p>
    <w:p w:rsidRPr="00B870B6" w:rsidR="00D82333" w:rsidP="00D82333" w:rsidRDefault="00D82333" w14:paraId="5C7F8288" w14:textId="77777777">
      <w:pPr>
        <w:pStyle w:val="Paragraphedeliste"/>
        <w:numPr>
          <w:ilvl w:val="0"/>
          <w:numId w:val="29"/>
        </w:numPr>
        <w:spacing w:after="0" w:line="240" w:lineRule="auto"/>
        <w:jc w:val="both"/>
        <w:rPr>
          <w:b/>
        </w:rPr>
      </w:pPr>
      <w:r w:rsidRPr="00B870B6">
        <w:rPr>
          <w:b/>
        </w:rPr>
        <w:t>Identification des actionnaires</w:t>
      </w:r>
    </w:p>
    <w:p w:rsidRPr="00B870B6" w:rsidR="00D82333" w:rsidP="00D82333" w:rsidRDefault="00D82333" w14:paraId="22BF801D" w14:textId="77777777">
      <w:pPr>
        <w:pStyle w:val="Paragraphedeliste"/>
        <w:numPr>
          <w:ilvl w:val="0"/>
          <w:numId w:val="30"/>
        </w:numPr>
        <w:spacing w:after="0" w:line="240" w:lineRule="auto"/>
        <w:jc w:val="both"/>
        <w:rPr>
          <w:b/>
        </w:rPr>
      </w:pPr>
      <w:r w:rsidRPr="00B870B6">
        <w:rPr>
          <w:b/>
        </w:rPr>
        <w:t>Titres au porteur identifiables</w:t>
      </w:r>
    </w:p>
    <w:p w:rsidR="00D82333" w:rsidP="00D82333" w:rsidRDefault="00D82333" w14:paraId="27A290CF" w14:textId="77777777">
      <w:pPr>
        <w:pStyle w:val="Paragraphedeliste"/>
        <w:spacing w:after="0" w:line="240" w:lineRule="auto"/>
        <w:jc w:val="both"/>
      </w:pPr>
    </w:p>
    <w:p w:rsidR="00D82333" w:rsidP="00D82333" w:rsidRDefault="00D82333" w14:paraId="229A187D" w14:textId="77777777">
      <w:pPr>
        <w:spacing w:after="0" w:line="240" w:lineRule="auto"/>
        <w:jc w:val="both"/>
      </w:pPr>
      <w:r>
        <w:t>Régime facultatif permettant à la société émettrice d'identifier les actions admises aux négociations sur un marché réglementé. Ce régime doit être prévu par les statuts.</w:t>
      </w:r>
    </w:p>
    <w:p w:rsidRPr="00AE0BAE" w:rsidR="00D82333" w:rsidP="00D82333" w:rsidRDefault="00D82333" w14:paraId="0CAA2B3C" w14:textId="77777777">
      <w:pPr>
        <w:spacing w:after="0" w:line="240" w:lineRule="auto"/>
        <w:jc w:val="both"/>
      </w:pPr>
    </w:p>
    <w:p w:rsidRPr="00B870B6" w:rsidR="00D82333" w:rsidP="00D82333" w:rsidRDefault="00D82333" w14:paraId="77495CA2" w14:textId="77777777">
      <w:pPr>
        <w:pStyle w:val="Paragraphedeliste"/>
        <w:numPr>
          <w:ilvl w:val="0"/>
          <w:numId w:val="30"/>
        </w:numPr>
        <w:spacing w:after="0" w:line="240" w:lineRule="auto"/>
        <w:jc w:val="both"/>
        <w:rPr>
          <w:b/>
        </w:rPr>
      </w:pPr>
      <w:r w:rsidRPr="00B870B6">
        <w:rPr>
          <w:b/>
        </w:rPr>
        <w:t>Actionnaire personne morale</w:t>
      </w:r>
    </w:p>
    <w:p w:rsidR="00D82333" w:rsidP="00D82333" w:rsidRDefault="00D82333" w14:paraId="5473A9C3" w14:textId="77777777">
      <w:pPr>
        <w:pStyle w:val="Paragraphedeliste"/>
        <w:spacing w:after="0" w:line="240" w:lineRule="auto"/>
        <w:jc w:val="both"/>
      </w:pPr>
    </w:p>
    <w:p w:rsidR="00D82333" w:rsidP="00D82333" w:rsidRDefault="00D82333" w14:paraId="744481DE" w14:textId="77777777">
      <w:pPr>
        <w:spacing w:after="0" w:line="240" w:lineRule="auto"/>
        <w:jc w:val="both"/>
      </w:pPr>
      <w:r>
        <w:t>Toute personne morale possédant plus de 2,5 % du capital ou des droits de vote d'une société, est tenue, sur demande de la société, de lui faire connaître l'identité des personnes.</w:t>
      </w:r>
    </w:p>
    <w:p w:rsidR="00D82333" w:rsidP="00D82333" w:rsidRDefault="00D82333" w14:paraId="03370E4C" w14:textId="77777777">
      <w:pPr>
        <w:spacing w:after="0" w:line="240" w:lineRule="auto"/>
        <w:jc w:val="both"/>
      </w:pPr>
    </w:p>
    <w:p w:rsidRPr="00B870B6" w:rsidR="00D82333" w:rsidP="00D82333" w:rsidRDefault="00D82333" w14:paraId="722C3BC5" w14:textId="77777777">
      <w:pPr>
        <w:pStyle w:val="Paragraphedeliste"/>
        <w:numPr>
          <w:ilvl w:val="0"/>
          <w:numId w:val="29"/>
        </w:numPr>
        <w:spacing w:after="0" w:line="240" w:lineRule="auto"/>
        <w:jc w:val="both"/>
        <w:rPr>
          <w:b/>
        </w:rPr>
      </w:pPr>
      <w:r w:rsidRPr="00B870B6">
        <w:rPr>
          <w:b/>
        </w:rPr>
        <w:t>Cessions d'instruments financiers cotés</w:t>
      </w:r>
    </w:p>
    <w:p w:rsidR="00D82333" w:rsidP="00D82333" w:rsidRDefault="00D82333" w14:paraId="25FDDD52" w14:textId="77777777">
      <w:pPr>
        <w:pStyle w:val="Paragraphedeliste"/>
        <w:spacing w:after="0" w:line="240" w:lineRule="auto"/>
        <w:jc w:val="both"/>
      </w:pPr>
    </w:p>
    <w:p w:rsidR="00D82333" w:rsidP="00D82333" w:rsidRDefault="00D82333" w14:paraId="17205ACC" w14:textId="77777777">
      <w:pPr>
        <w:spacing w:after="0" w:line="240" w:lineRule="auto"/>
        <w:jc w:val="both"/>
      </w:pPr>
      <w:r>
        <w:t>La directive a instauré la concurrence entre les marchés réglementés, les MTF et les marchés de gré à gré. L'intervention d'un intermédiaire agréé est, en principe, facultative. Néanmoins, la fourniture de services d'investissement effectuée à titre de profession habituelle, est le monopole des entreprises d'investissement.</w:t>
      </w:r>
    </w:p>
    <w:p w:rsidR="00D82333" w:rsidP="00D82333" w:rsidRDefault="00D82333" w14:paraId="4F480CF0" w14:textId="77777777">
      <w:pPr>
        <w:spacing w:after="0" w:line="240" w:lineRule="auto"/>
        <w:jc w:val="both"/>
      </w:pPr>
    </w:p>
    <w:p w:rsidRPr="00B870B6" w:rsidR="00D82333" w:rsidP="00D82333" w:rsidRDefault="00D82333" w14:paraId="1A25424F" w14:textId="77777777">
      <w:pPr>
        <w:pStyle w:val="Paragraphedeliste"/>
        <w:numPr>
          <w:ilvl w:val="0"/>
          <w:numId w:val="29"/>
        </w:numPr>
        <w:spacing w:after="0" w:line="240" w:lineRule="auto"/>
        <w:jc w:val="both"/>
        <w:rPr>
          <w:b/>
        </w:rPr>
      </w:pPr>
      <w:r w:rsidRPr="00B870B6">
        <w:rPr>
          <w:b/>
        </w:rPr>
        <w:t>Obligations de transparence</w:t>
      </w:r>
    </w:p>
    <w:p w:rsidR="00D82333" w:rsidP="00D82333" w:rsidRDefault="00D82333" w14:paraId="226D927D" w14:textId="77777777">
      <w:pPr>
        <w:pStyle w:val="Paragraphedeliste"/>
        <w:spacing w:after="0" w:line="240" w:lineRule="auto"/>
        <w:jc w:val="both"/>
      </w:pPr>
    </w:p>
    <w:p w:rsidR="00D82333" w:rsidP="00D82333" w:rsidRDefault="00D82333" w14:paraId="60998B51" w14:textId="77777777">
      <w:pPr>
        <w:jc w:val="both"/>
      </w:pPr>
      <w:r>
        <w:t xml:space="preserve">Les entreprises de marché, les gestionnaires de MTF et les internalisateurs systématiques sont soumis à des obligations de transparence. Tout actionnaire agissant seul ou en concert, doit informer la société et I'AMF du nombre total d'actions ou de droits de vote qu'il possède lorsqu'il franchit à la hausse ou à la baisse les seuils de 5%. Lorsque les seuils de 10%, 15%, 20%, 25% et 30% sont franchis l'actionnaire doit le déclarer et il doit en outre remettre une déclaration d'intention pour les 6 prochains mois (achats, contrôle, stratégie). Le franchissement du seuil de 30% doit s’accompagner du déclenchement d’une OPA. </w:t>
      </w:r>
    </w:p>
    <w:p w:rsidR="00D82333" w:rsidP="00D82333" w:rsidRDefault="00D82333" w14:paraId="7D828E52" w14:textId="77777777">
      <w:pPr>
        <w:spacing w:after="0" w:line="240" w:lineRule="auto"/>
        <w:jc w:val="both"/>
      </w:pPr>
    </w:p>
    <w:p w:rsidR="00D82333" w:rsidP="00D82333" w:rsidRDefault="00D82333" w14:paraId="149ACF36" w14:textId="77777777">
      <w:pPr>
        <w:spacing w:after="0" w:line="240" w:lineRule="auto"/>
        <w:jc w:val="both"/>
      </w:pPr>
    </w:p>
    <w:p w:rsidRPr="00B870B6" w:rsidR="00D82333" w:rsidP="00D82333" w:rsidRDefault="00D82333" w14:paraId="120C01FE" w14:textId="77777777">
      <w:pPr>
        <w:pStyle w:val="Paragraphedeliste"/>
        <w:numPr>
          <w:ilvl w:val="0"/>
          <w:numId w:val="26"/>
        </w:numPr>
        <w:spacing w:after="0" w:line="240" w:lineRule="auto"/>
        <w:jc w:val="both"/>
        <w:rPr>
          <w:b/>
        </w:rPr>
      </w:pPr>
      <w:r w:rsidRPr="00B870B6">
        <w:rPr>
          <w:b/>
        </w:rPr>
        <w:t>Informations privilégiées</w:t>
      </w:r>
    </w:p>
    <w:p w:rsidR="00D82333" w:rsidP="00D82333" w:rsidRDefault="00D82333" w14:paraId="71B529AA" w14:textId="77777777">
      <w:pPr>
        <w:pStyle w:val="Paragraphedeliste"/>
        <w:spacing w:after="0" w:line="240" w:lineRule="auto"/>
        <w:jc w:val="both"/>
      </w:pPr>
    </w:p>
    <w:p w:rsidR="00D82333" w:rsidP="00D82333" w:rsidRDefault="00D82333" w14:paraId="4E0C4808" w14:textId="77777777">
      <w:pPr>
        <w:spacing w:after="0" w:line="240" w:lineRule="auto"/>
        <w:jc w:val="both"/>
      </w:pPr>
      <w:r>
        <w:t xml:space="preserve">Les « </w:t>
      </w:r>
      <w:r w:rsidRPr="00B870B6">
        <w:rPr>
          <w:i/>
        </w:rPr>
        <w:t>initiés</w:t>
      </w:r>
      <w:r>
        <w:t>» sont les dirigeants sociaux (initiés primaires) et les personnes disposant en raison de l'exercice de leur profession ou de leurs fonctions, d'information privilégiées sur la situation d'un émetteur de titres admis aux négociations sur un marché réglementé (initiés secondaires). S'ils réalisent ou permettent de réaliser, directement ou par personne interposée, des opérations avant que le public ait connaissance de ces informations, les initiés sont passibles de sanctions pénales (2 ans d'emprisonnement et amende de 1 500 000 € pouvant être portée jusqu'au décuple du montant du profit réalisé) prononcées par le tribunal correctionnel. Sont également passibles des mêmes sanctions, les manœuvres ayant pour objet d'entraver le fonctionnement régulier d'un marché réglementé en induisant autrui en erreur, en répandant dans le public des informations fausses ou trompeuses de nature à agir sur les cours.</w:t>
      </w:r>
    </w:p>
    <w:p w:rsidR="00D82333" w:rsidP="00D82333" w:rsidRDefault="00D82333" w14:paraId="48343CB0" w14:textId="77777777">
      <w:pPr>
        <w:spacing w:after="0" w:line="240" w:lineRule="auto"/>
        <w:jc w:val="both"/>
      </w:pPr>
      <w:r>
        <w:t xml:space="preserve"> </w:t>
      </w:r>
    </w:p>
    <w:p w:rsidRPr="00B870B6" w:rsidR="00D82333" w:rsidP="00D82333" w:rsidRDefault="00D82333" w14:paraId="1709075A" w14:textId="77777777">
      <w:pPr>
        <w:pStyle w:val="Paragraphedeliste"/>
        <w:numPr>
          <w:ilvl w:val="0"/>
          <w:numId w:val="26"/>
        </w:numPr>
        <w:spacing w:after="0" w:line="240" w:lineRule="auto"/>
        <w:jc w:val="both"/>
        <w:rPr>
          <w:b/>
        </w:rPr>
      </w:pPr>
      <w:r w:rsidRPr="00B870B6">
        <w:rPr>
          <w:b/>
        </w:rPr>
        <w:t>Offres publiques d'acquisition</w:t>
      </w:r>
    </w:p>
    <w:p w:rsidR="00D82333" w:rsidP="00D82333" w:rsidRDefault="00D82333" w14:paraId="506BD240" w14:textId="77777777">
      <w:pPr>
        <w:spacing w:after="0" w:line="240" w:lineRule="auto"/>
        <w:jc w:val="both"/>
      </w:pPr>
    </w:p>
    <w:p w:rsidR="00D82333" w:rsidP="00D82333" w:rsidRDefault="00D82333" w14:paraId="536DB0D3" w14:textId="77777777">
      <w:pPr>
        <w:spacing w:after="0" w:line="240" w:lineRule="auto"/>
        <w:jc w:val="both"/>
      </w:pPr>
      <w:r>
        <w:t>L’OPA consiste à faire connaître publiquement aux actionnaires d'une société qu'on se porte acquéreur de leurs actions à un prix déterminé réglé en espèces (OPA) ou par remise de titres (OPE).</w:t>
      </w:r>
    </w:p>
    <w:p w:rsidR="00D82333" w:rsidP="00D82333" w:rsidRDefault="00D82333" w14:paraId="322564BF" w14:textId="77777777">
      <w:pPr>
        <w:spacing w:after="0" w:line="240" w:lineRule="auto"/>
        <w:jc w:val="both"/>
      </w:pPr>
    </w:p>
    <w:p w:rsidRPr="00B870B6" w:rsidR="00D82333" w:rsidP="00D82333" w:rsidRDefault="00D82333" w14:paraId="5F96C1E9" w14:textId="77777777">
      <w:pPr>
        <w:pStyle w:val="Paragraphedeliste"/>
        <w:numPr>
          <w:ilvl w:val="0"/>
          <w:numId w:val="31"/>
        </w:numPr>
        <w:spacing w:after="0" w:line="240" w:lineRule="auto"/>
        <w:jc w:val="both"/>
        <w:rPr>
          <w:b/>
        </w:rPr>
      </w:pPr>
      <w:r w:rsidRPr="00B870B6">
        <w:rPr>
          <w:b/>
        </w:rPr>
        <w:t>Offres publiques volontaires</w:t>
      </w:r>
    </w:p>
    <w:p w:rsidR="00D82333" w:rsidP="00D82333" w:rsidRDefault="00D82333" w14:paraId="3599EF45" w14:textId="77777777">
      <w:pPr>
        <w:pStyle w:val="Paragraphedeliste"/>
        <w:spacing w:after="0" w:line="240" w:lineRule="auto"/>
        <w:jc w:val="both"/>
      </w:pPr>
    </w:p>
    <w:p w:rsidR="00D82333" w:rsidP="00D82333" w:rsidRDefault="00D82333" w14:paraId="6D7D0BEC" w14:textId="77777777">
      <w:pPr>
        <w:spacing w:after="0" w:line="240" w:lineRule="auto"/>
        <w:jc w:val="both"/>
      </w:pPr>
      <w:r>
        <w:t xml:space="preserve">L'initiateur d'une offre publique est soumis à des obligations de déclaration à l'AMF et d'information du CSE, du public et des actionnaires. L'offre est irrévocable. </w:t>
      </w:r>
    </w:p>
    <w:p w:rsidR="00D82333" w:rsidP="00D82333" w:rsidRDefault="00D82333" w14:paraId="713F3F1D" w14:textId="77777777">
      <w:pPr>
        <w:spacing w:after="0" w:line="240" w:lineRule="auto"/>
        <w:jc w:val="both"/>
      </w:pPr>
      <w:r>
        <w:t>La procédure de retrait obligatoire peut être mise en œuvre à l'issue d'une OP dès l'instant où les titres non présentés à l'offre ne représentent pas plus de 5 % du capital ou des droits de vote.</w:t>
      </w:r>
    </w:p>
    <w:p w:rsidR="00D82333" w:rsidP="00D82333" w:rsidRDefault="00D82333" w14:paraId="22652868" w14:textId="77777777">
      <w:pPr>
        <w:spacing w:after="0" w:line="240" w:lineRule="auto"/>
        <w:jc w:val="both"/>
      </w:pPr>
    </w:p>
    <w:p w:rsidRPr="00B870B6" w:rsidR="00D82333" w:rsidP="00D82333" w:rsidRDefault="00D82333" w14:paraId="1DCBF4C7" w14:textId="77777777">
      <w:pPr>
        <w:pStyle w:val="Paragraphedeliste"/>
        <w:numPr>
          <w:ilvl w:val="0"/>
          <w:numId w:val="31"/>
        </w:numPr>
        <w:spacing w:after="0" w:line="240" w:lineRule="auto"/>
        <w:jc w:val="both"/>
        <w:rPr>
          <w:b/>
        </w:rPr>
      </w:pPr>
      <w:r w:rsidRPr="00B870B6">
        <w:rPr>
          <w:b/>
        </w:rPr>
        <w:t>Offres publiques obligatoires</w:t>
      </w:r>
    </w:p>
    <w:p w:rsidR="00D82333" w:rsidP="00D82333" w:rsidRDefault="00D82333" w14:paraId="347A2559" w14:textId="77777777">
      <w:pPr>
        <w:pStyle w:val="Paragraphedeliste"/>
        <w:spacing w:after="0" w:line="240" w:lineRule="auto"/>
        <w:jc w:val="both"/>
      </w:pPr>
    </w:p>
    <w:p w:rsidR="00D82333" w:rsidP="00D82333" w:rsidRDefault="00D82333" w14:paraId="4CF7A3DE" w14:textId="77777777">
      <w:pPr>
        <w:spacing w:after="0" w:line="240" w:lineRule="auto"/>
        <w:jc w:val="both"/>
      </w:pPr>
      <w:r>
        <w:t>L'offre publique est obligatoire lorsqu'une personne agissant seule ou de concert, détient plus du tiers des droits de vote. L'offre doit viser la totalité des titres.</w:t>
      </w:r>
    </w:p>
    <w:p w:rsidR="00D82333" w:rsidP="00D82333" w:rsidRDefault="00D82333" w14:paraId="53566200" w14:textId="77777777">
      <w:pPr>
        <w:spacing w:after="0" w:line="240" w:lineRule="auto"/>
        <w:jc w:val="both"/>
      </w:pPr>
    </w:p>
    <w:p w:rsidR="00D82333" w:rsidP="00D82333" w:rsidRDefault="00D82333" w14:paraId="33FA787C" w14:textId="77777777">
      <w:pPr>
        <w:spacing w:after="0" w:line="240" w:lineRule="auto"/>
        <w:jc w:val="both"/>
        <w:rPr>
          <w:b/>
          <w:u w:val="single"/>
        </w:rPr>
        <w:sectPr w:rsidR="00D82333" w:rsidSect="00D82333">
          <w:pgSz w:w="11906" w:h="16838" w:orient="portrait"/>
          <w:pgMar w:top="1134" w:right="851" w:bottom="1134" w:left="851" w:header="709" w:footer="709" w:gutter="0"/>
          <w:cols w:space="708"/>
          <w:docGrid w:linePitch="360"/>
        </w:sectPr>
      </w:pPr>
    </w:p>
    <w:p w:rsidRPr="00C84EF9" w:rsidR="00D82333" w:rsidP="00D82333" w:rsidRDefault="00D82333" w14:paraId="2AED08C3" w14:textId="77777777">
      <w:pPr>
        <w:spacing w:after="0" w:line="240" w:lineRule="auto"/>
        <w:jc w:val="both"/>
        <w:rPr>
          <w:b/>
          <w:u w:val="single"/>
        </w:rPr>
      </w:pPr>
      <w:r>
        <w:rPr>
          <w:b/>
          <w:u w:val="single"/>
        </w:rPr>
        <w:t xml:space="preserve">III - </w:t>
      </w:r>
      <w:r w:rsidRPr="00C84EF9">
        <w:rPr>
          <w:b/>
          <w:u w:val="single"/>
        </w:rPr>
        <w:t xml:space="preserve">LE PACTE D'ACTIONNAIRES </w:t>
      </w:r>
    </w:p>
    <w:p w:rsidR="00D82333" w:rsidP="00D82333" w:rsidRDefault="00D82333" w14:paraId="6275E0E7" w14:textId="77777777">
      <w:pPr>
        <w:spacing w:after="0" w:line="240" w:lineRule="auto"/>
        <w:jc w:val="both"/>
      </w:pPr>
    </w:p>
    <w:p w:rsidR="00D82333" w:rsidP="00D82333" w:rsidRDefault="00D82333" w14:paraId="5F41E35F" w14:textId="77777777">
      <w:pPr>
        <w:spacing w:after="0" w:line="240" w:lineRule="auto"/>
        <w:jc w:val="both"/>
      </w:pPr>
      <w:r>
        <w:t xml:space="preserve">Le pacte d'actionnaires est une </w:t>
      </w:r>
      <w:r w:rsidRPr="00F07AA9">
        <w:rPr>
          <w:b/>
        </w:rPr>
        <w:t>convention</w:t>
      </w:r>
      <w:r>
        <w:t xml:space="preserve"> sous seing privé, soumise à la règle du droit des contrats, conclue entre certains actionnaires, qui organisent les rapports entre ces actionnaires ou groupes d'actionnaires. Le pacte d'actionnaire complète les statuts et améliore la gouvernance. II doit respecter l'intérêt social. II ne peut être modifié qu'avec l'accord unanime des contractants. Le pacte d'actionnaires fixe ainsi entre les actionnaires certaines règles du jeu non incluses dans les statuts.</w:t>
      </w:r>
    </w:p>
    <w:p w:rsidR="00D82333" w:rsidP="00D82333" w:rsidRDefault="00D82333" w14:paraId="7DBC8B19" w14:textId="77777777">
      <w:pPr>
        <w:spacing w:after="0" w:line="240" w:lineRule="auto"/>
        <w:jc w:val="both"/>
      </w:pPr>
    </w:p>
    <w:p w:rsidR="00D82333" w:rsidP="00D82333" w:rsidRDefault="00D82333" w14:paraId="45314B3F" w14:textId="77777777">
      <w:pPr>
        <w:spacing w:after="0" w:line="240" w:lineRule="auto"/>
        <w:jc w:val="both"/>
      </w:pPr>
      <w:r>
        <w:t>Les pactes conclus sont en général occultes, mais dans le cas des sociétés inscrites à un marché réglementé, ils doivent être transmis à l'AMF qui en assure la publicité. De son côté, I' AMF demande aux SA avec offre au public, de faire référence à ces pactes dans les notes d'information qu'elles établissent.</w:t>
      </w:r>
    </w:p>
    <w:p w:rsidR="00D82333" w:rsidP="00D82333" w:rsidRDefault="00D82333" w14:paraId="0F2091D2" w14:textId="77777777">
      <w:pPr>
        <w:spacing w:after="0" w:line="240" w:lineRule="auto"/>
        <w:jc w:val="both"/>
      </w:pPr>
    </w:p>
    <w:p w:rsidR="00D82333" w:rsidP="00D82333" w:rsidRDefault="00D82333" w14:paraId="6F86E846" w14:textId="77777777">
      <w:pPr>
        <w:spacing w:after="0" w:line="240" w:lineRule="auto"/>
        <w:jc w:val="both"/>
      </w:pPr>
      <w:r>
        <w:t>Les pactes d’actionnaires sont par principe valables car ils répondent simplement au droit commun des contrats. L’un des problèmes majeurs des pactes demeure leur sanction. En effet, s’agissant le plus souvent d’obligations de faire ou de ne pas faire, la seule sanction envisageable en cas d’inexécution est l’allocation de D§I. Il s’agit d’une sanction manquant d’efficacité puisqu’il ne permet pas de revenir sur la violation.</w:t>
      </w:r>
    </w:p>
    <w:p w:rsidR="00D82333" w:rsidP="00D82333" w:rsidRDefault="00D82333" w14:paraId="2589AE1B" w14:textId="77777777">
      <w:pPr>
        <w:spacing w:after="0" w:line="240" w:lineRule="auto"/>
        <w:jc w:val="both"/>
      </w:pPr>
    </w:p>
    <w:p w:rsidRPr="00B613BB" w:rsidR="00D82333" w:rsidP="00D82333" w:rsidRDefault="00D82333" w14:paraId="2DE91235" w14:textId="77777777">
      <w:pPr>
        <w:pStyle w:val="Paragraphedeliste"/>
        <w:numPr>
          <w:ilvl w:val="0"/>
          <w:numId w:val="33"/>
        </w:numPr>
        <w:spacing w:after="0" w:line="240" w:lineRule="auto"/>
        <w:jc w:val="both"/>
        <w:rPr>
          <w:b/>
        </w:rPr>
      </w:pPr>
      <w:r w:rsidRPr="00B613BB">
        <w:rPr>
          <w:b/>
        </w:rPr>
        <w:t>Motivations</w:t>
      </w:r>
    </w:p>
    <w:p w:rsidR="00D82333" w:rsidP="00D82333" w:rsidRDefault="00D82333" w14:paraId="616C5145" w14:textId="77777777">
      <w:pPr>
        <w:pStyle w:val="Paragraphedeliste"/>
        <w:spacing w:after="0" w:line="240" w:lineRule="auto"/>
        <w:jc w:val="both"/>
      </w:pPr>
    </w:p>
    <w:p w:rsidR="00D82333" w:rsidP="00D82333" w:rsidRDefault="00D82333" w14:paraId="1376B1FD" w14:textId="77777777">
      <w:pPr>
        <w:spacing w:after="0" w:line="240" w:lineRule="auto"/>
        <w:jc w:val="both"/>
      </w:pPr>
      <w:r>
        <w:t xml:space="preserve">Le pacte d'actionnaire permet de : </w:t>
      </w:r>
    </w:p>
    <w:p w:rsidR="00D82333" w:rsidP="00D82333" w:rsidRDefault="00D82333" w14:paraId="4B96FC4B" w14:textId="77777777">
      <w:pPr>
        <w:pStyle w:val="Paragraphedeliste"/>
        <w:numPr>
          <w:ilvl w:val="0"/>
          <w:numId w:val="4"/>
        </w:numPr>
        <w:spacing w:after="0" w:line="240" w:lineRule="auto"/>
        <w:jc w:val="both"/>
      </w:pPr>
      <w:r>
        <w:t xml:space="preserve">Contrôler la répartition du capital, par exemple par des clauses d'agrément, ou des clauses de non dilution ; </w:t>
      </w:r>
    </w:p>
    <w:p w:rsidR="00D82333" w:rsidP="00D82333" w:rsidRDefault="00D82333" w14:paraId="7A59AAB9" w14:textId="77777777">
      <w:pPr>
        <w:pStyle w:val="Paragraphedeliste"/>
        <w:numPr>
          <w:ilvl w:val="0"/>
          <w:numId w:val="4"/>
        </w:numPr>
        <w:spacing w:after="0" w:line="240" w:lineRule="auto"/>
        <w:jc w:val="both"/>
      </w:pPr>
      <w:r>
        <w:t xml:space="preserve">Organiser les pouvoirs de l'investisseur minoritaire et limiter ses risques </w:t>
      </w:r>
    </w:p>
    <w:p w:rsidR="00D82333" w:rsidP="00D82333" w:rsidRDefault="00D82333" w14:paraId="5CF78779" w14:textId="77777777">
      <w:pPr>
        <w:pStyle w:val="Paragraphedeliste"/>
        <w:numPr>
          <w:ilvl w:val="0"/>
          <w:numId w:val="4"/>
        </w:numPr>
        <w:spacing w:after="0" w:line="240" w:lineRule="auto"/>
        <w:jc w:val="both"/>
      </w:pPr>
      <w:r>
        <w:t xml:space="preserve">Protéger les intérêts de l’actionnaire ; </w:t>
      </w:r>
    </w:p>
    <w:p w:rsidR="00D82333" w:rsidP="00D82333" w:rsidRDefault="00D82333" w14:paraId="1F1507FF" w14:textId="77777777">
      <w:pPr>
        <w:pStyle w:val="Paragraphedeliste"/>
        <w:numPr>
          <w:ilvl w:val="0"/>
          <w:numId w:val="4"/>
        </w:numPr>
        <w:spacing w:after="0" w:line="240" w:lineRule="auto"/>
        <w:jc w:val="both"/>
      </w:pPr>
      <w:r>
        <w:t xml:space="preserve">Renforcer le pouvoir des actionnaires sur la gestion de l’entreprise ; </w:t>
      </w:r>
    </w:p>
    <w:p w:rsidR="00D82333" w:rsidP="00D82333" w:rsidRDefault="00D82333" w14:paraId="04E08FB7" w14:textId="77777777">
      <w:pPr>
        <w:spacing w:after="0" w:line="240" w:lineRule="auto"/>
        <w:jc w:val="both"/>
      </w:pPr>
    </w:p>
    <w:p w:rsidR="00D82333" w:rsidP="00D82333" w:rsidRDefault="00D82333" w14:paraId="35F61D4C" w14:textId="77777777">
      <w:pPr>
        <w:spacing w:after="0" w:line="240" w:lineRule="auto"/>
        <w:jc w:val="both"/>
      </w:pPr>
      <w:r>
        <w:t xml:space="preserve">II peut exister plusieurs pactes en même temps. </w:t>
      </w:r>
    </w:p>
    <w:p w:rsidR="00D82333" w:rsidP="00D82333" w:rsidRDefault="00D82333" w14:paraId="3DCEC0D4" w14:textId="77777777">
      <w:pPr>
        <w:spacing w:after="0" w:line="240" w:lineRule="auto"/>
        <w:jc w:val="both"/>
      </w:pPr>
    </w:p>
    <w:p w:rsidR="00D82333" w:rsidP="00D82333" w:rsidRDefault="00D82333" w14:paraId="3FC86526" w14:textId="77777777">
      <w:pPr>
        <w:spacing w:after="0" w:line="240" w:lineRule="auto"/>
        <w:jc w:val="both"/>
      </w:pPr>
      <w:r>
        <w:t xml:space="preserve">Un capital-risqueur qui cherche à limiter ses risques, exige en général un pacte d'actionnaires comportant les clauses suivantes : </w:t>
      </w:r>
      <w:r w:rsidRPr="00A86882">
        <w:rPr>
          <w:i/>
        </w:rPr>
        <w:t>droit de préemption en cas de vente d'actions, droit de sortie conjointe, droit à l'information privilégiée</w:t>
      </w:r>
      <w:r>
        <w:t>. II peut y avoir d'autres clauses interdisant de vendre les actions pendant un certain temps (évitant dilution en cas d'augmentation de capital), limitant la rémunération du dirigeant, etc.</w:t>
      </w:r>
    </w:p>
    <w:p w:rsidR="00D82333" w:rsidP="00D82333" w:rsidRDefault="00D82333" w14:paraId="05DD3E5F" w14:textId="77777777">
      <w:pPr>
        <w:spacing w:after="0" w:line="240" w:lineRule="auto"/>
        <w:jc w:val="both"/>
      </w:pPr>
    </w:p>
    <w:p w:rsidRPr="00F07AA9" w:rsidR="00D82333" w:rsidP="00D82333" w:rsidRDefault="00D82333" w14:paraId="13AE74A4" w14:textId="77777777">
      <w:pPr>
        <w:pStyle w:val="Paragraphedeliste"/>
        <w:numPr>
          <w:ilvl w:val="0"/>
          <w:numId w:val="33"/>
        </w:numPr>
        <w:spacing w:after="0" w:line="240" w:lineRule="auto"/>
        <w:jc w:val="both"/>
        <w:rPr>
          <w:b/>
        </w:rPr>
      </w:pPr>
      <w:r w:rsidRPr="00F07AA9">
        <w:rPr>
          <w:b/>
        </w:rPr>
        <w:t>Clauses</w:t>
      </w:r>
    </w:p>
    <w:p w:rsidRPr="00F07AA9" w:rsidR="00D82333" w:rsidP="00D82333" w:rsidRDefault="00D82333" w14:paraId="26BD7EE9" w14:textId="77777777">
      <w:pPr>
        <w:pStyle w:val="Paragraphedeliste"/>
        <w:numPr>
          <w:ilvl w:val="0"/>
          <w:numId w:val="34"/>
        </w:numPr>
        <w:spacing w:after="0" w:line="240" w:lineRule="auto"/>
        <w:jc w:val="both"/>
        <w:rPr>
          <w:b/>
        </w:rPr>
      </w:pPr>
      <w:r w:rsidRPr="00F07AA9">
        <w:rPr>
          <w:b/>
        </w:rPr>
        <w:t>Clauses relatives à la gouvernance</w:t>
      </w:r>
    </w:p>
    <w:p w:rsidR="00D82333" w:rsidP="00D82333" w:rsidRDefault="00D82333" w14:paraId="4EBA877C" w14:textId="77777777">
      <w:pPr>
        <w:pStyle w:val="Paragraphedeliste"/>
        <w:spacing w:after="0" w:line="240" w:lineRule="auto"/>
        <w:jc w:val="both"/>
      </w:pPr>
    </w:p>
    <w:p w:rsidR="00D82333" w:rsidP="00D82333" w:rsidRDefault="00D82333" w14:paraId="64EC8DE4" w14:textId="77777777">
      <w:pPr>
        <w:spacing w:after="0" w:line="240" w:lineRule="auto"/>
        <w:jc w:val="both"/>
      </w:pPr>
      <w:r>
        <w:t xml:space="preserve">Ces clauses permettent aux financiers qui ne s'impliquent pas dans la gestion directe de l'entreprise, de contrôler l'équipe dirigeante. Ces clauses comprennent par exemple : </w:t>
      </w:r>
    </w:p>
    <w:p w:rsidR="00D82333" w:rsidP="00D82333" w:rsidRDefault="00D82333" w14:paraId="620C489B" w14:textId="77777777">
      <w:pPr>
        <w:pStyle w:val="Paragraphedeliste"/>
        <w:numPr>
          <w:ilvl w:val="0"/>
          <w:numId w:val="4"/>
        </w:numPr>
        <w:spacing w:after="0" w:line="240" w:lineRule="auto"/>
        <w:jc w:val="both"/>
      </w:pPr>
      <w:r>
        <w:t xml:space="preserve">La </w:t>
      </w:r>
      <w:r w:rsidRPr="000C7489">
        <w:rPr>
          <w:b/>
        </w:rPr>
        <w:t>composition et les pouvoirs du CS et du directoire</w:t>
      </w:r>
      <w:r>
        <w:t xml:space="preserve"> ; </w:t>
      </w:r>
    </w:p>
    <w:p w:rsidR="00D82333" w:rsidP="00D82333" w:rsidRDefault="00D82333" w14:paraId="0C4A47EA" w14:textId="77777777">
      <w:pPr>
        <w:pStyle w:val="Paragraphedeliste"/>
        <w:numPr>
          <w:ilvl w:val="0"/>
          <w:numId w:val="4"/>
        </w:numPr>
        <w:spacing w:after="0" w:line="240" w:lineRule="auto"/>
        <w:jc w:val="both"/>
      </w:pPr>
      <w:r>
        <w:t xml:space="preserve">Les </w:t>
      </w:r>
      <w:r w:rsidRPr="000C7489">
        <w:rPr>
          <w:b/>
        </w:rPr>
        <w:t>obligations d'information régulière</w:t>
      </w:r>
      <w:r>
        <w:t xml:space="preserve"> ;</w:t>
      </w:r>
    </w:p>
    <w:p w:rsidR="00D82333" w:rsidP="00D82333" w:rsidRDefault="00D82333" w14:paraId="18B59B2D" w14:textId="77777777">
      <w:pPr>
        <w:pStyle w:val="Paragraphedeliste"/>
        <w:numPr>
          <w:ilvl w:val="0"/>
          <w:numId w:val="4"/>
        </w:numPr>
        <w:spacing w:after="0" w:line="240" w:lineRule="auto"/>
        <w:jc w:val="both"/>
      </w:pPr>
      <w:r>
        <w:t xml:space="preserve">Les </w:t>
      </w:r>
      <w:r w:rsidRPr="000C7489">
        <w:rPr>
          <w:b/>
        </w:rPr>
        <w:t>obligations de consultation/autorisation préalable</w:t>
      </w:r>
      <w:r>
        <w:t xml:space="preserve"> du CS pour certaines décisions importantes ; </w:t>
      </w:r>
    </w:p>
    <w:p w:rsidR="00D82333" w:rsidP="00D82333" w:rsidRDefault="00D82333" w14:paraId="0A0EC58C" w14:textId="77777777">
      <w:pPr>
        <w:pStyle w:val="Paragraphedeliste"/>
        <w:numPr>
          <w:ilvl w:val="0"/>
          <w:numId w:val="4"/>
        </w:numPr>
        <w:spacing w:after="0" w:line="240" w:lineRule="auto"/>
        <w:jc w:val="both"/>
      </w:pPr>
      <w:r>
        <w:t xml:space="preserve">Des </w:t>
      </w:r>
      <w:r w:rsidRPr="000C7489">
        <w:rPr>
          <w:b/>
        </w:rPr>
        <w:t>clauses de non concurrence et d'exclusivité</w:t>
      </w:r>
      <w:r>
        <w:t xml:space="preserve"> qui prévoient des sanctions si le dirigeant quitte la société dans certaines conditions (</w:t>
      </w:r>
      <w:r w:rsidRPr="00F07AA9">
        <w:rPr>
          <w:i/>
        </w:rPr>
        <w:t>clause de bad leaver</w:t>
      </w:r>
      <w:r>
        <w:t>).</w:t>
      </w:r>
    </w:p>
    <w:p w:rsidR="00D82333" w:rsidP="00D82333" w:rsidRDefault="00D82333" w14:paraId="73BD482C" w14:textId="77777777">
      <w:pPr>
        <w:pStyle w:val="Paragraphedeliste"/>
        <w:spacing w:after="0" w:line="240" w:lineRule="auto"/>
        <w:jc w:val="both"/>
      </w:pPr>
    </w:p>
    <w:p w:rsidRPr="00F07AA9" w:rsidR="00D82333" w:rsidP="00D82333" w:rsidRDefault="00D82333" w14:paraId="3F86C8A7" w14:textId="77777777">
      <w:pPr>
        <w:pStyle w:val="Paragraphedeliste"/>
        <w:numPr>
          <w:ilvl w:val="0"/>
          <w:numId w:val="34"/>
        </w:numPr>
        <w:spacing w:after="0" w:line="240" w:lineRule="auto"/>
        <w:jc w:val="both"/>
        <w:rPr>
          <w:b/>
        </w:rPr>
      </w:pPr>
      <w:r w:rsidRPr="00F07AA9">
        <w:rPr>
          <w:b/>
        </w:rPr>
        <w:t>Clauses relatives au maintien de la valorisation des investisseurs anciens</w:t>
      </w:r>
    </w:p>
    <w:p w:rsidR="00D82333" w:rsidP="00D82333" w:rsidRDefault="00D82333" w14:paraId="30CC947F" w14:textId="77777777">
      <w:pPr>
        <w:pStyle w:val="Paragraphedeliste"/>
        <w:spacing w:after="0" w:line="240" w:lineRule="auto"/>
        <w:jc w:val="both"/>
      </w:pPr>
    </w:p>
    <w:p w:rsidR="00D82333" w:rsidP="00D82333" w:rsidRDefault="00D82333" w14:paraId="3369A035" w14:textId="77777777">
      <w:pPr>
        <w:spacing w:after="0" w:line="240" w:lineRule="auto"/>
        <w:jc w:val="both"/>
      </w:pPr>
      <w:r>
        <w:t xml:space="preserve">Une </w:t>
      </w:r>
      <w:r w:rsidRPr="000C7489">
        <w:rPr>
          <w:b/>
        </w:rPr>
        <w:t>clause anti-dilution</w:t>
      </w:r>
      <w:r>
        <w:t xml:space="preserve"> ou clause « </w:t>
      </w:r>
      <w:r w:rsidRPr="00F07AA9">
        <w:rPr>
          <w:i/>
        </w:rPr>
        <w:t>ratchet</w:t>
      </w:r>
      <w:r>
        <w:t xml:space="preserve">» peut disposer qu'en cas de futures levées de fonds sur une base de valorisation inférieure à celle ayant été appliquée aux investisseurs actuels, ces derniers auraient la faculté de souscrire pour un montant symbolique, un nombre d'actions nouvelles tel qu'il leur permette de maintenir la valeur de leur participation. Exemple : Lors d'une première augmentation de capital de la société, l'investisseur X avait souscrit 6 000 actions de 1 € nominal au prix de 1 000 € par action. Sa participation était donc valorisée à 6 000 000 €. Par la suite, le cours de l'action est tombé à 200 €. La société procède à une seconde augmentation de capital en émettant 30 000 actions de 1 € au prix de 200 €, soit un apport de 200 € X 30 000 = 6 000 000 €, égal à l'apport </w:t>
      </w:r>
      <w:r>
        <w:t>initial de l'actionnaire X. Pour que la valorisation de l'apport de X se maintienne à 6 000 000 €, il faudrait que X détienne lui aussi 30 000 actions au lieu de 6 000. Cet objectif sera atteint grâce à une clause « ratchet» ayant attribué à M. X. une option de souscription de 24 000 actions.</w:t>
      </w:r>
    </w:p>
    <w:p w:rsidR="00D82333" w:rsidP="00D82333" w:rsidRDefault="00D82333" w14:paraId="7633E372" w14:textId="77777777">
      <w:pPr>
        <w:spacing w:after="0" w:line="240" w:lineRule="auto"/>
        <w:jc w:val="both"/>
      </w:pPr>
    </w:p>
    <w:p w:rsidRPr="00F07AA9" w:rsidR="00D82333" w:rsidP="00D82333" w:rsidRDefault="00D82333" w14:paraId="3FA99695" w14:textId="77777777">
      <w:pPr>
        <w:pStyle w:val="Paragraphedeliste"/>
        <w:numPr>
          <w:ilvl w:val="0"/>
          <w:numId w:val="34"/>
        </w:numPr>
        <w:spacing w:after="0" w:line="240" w:lineRule="auto"/>
        <w:jc w:val="both"/>
        <w:rPr>
          <w:b/>
        </w:rPr>
      </w:pPr>
      <w:r w:rsidRPr="00F07AA9">
        <w:rPr>
          <w:b/>
        </w:rPr>
        <w:t>Clauses relatives à l'évolution de l'actionnariat</w:t>
      </w:r>
    </w:p>
    <w:p w:rsidRPr="00F07AA9" w:rsidR="00D82333" w:rsidP="00D82333" w:rsidRDefault="00D82333" w14:paraId="6802A9DE" w14:textId="77777777">
      <w:pPr>
        <w:spacing w:after="0" w:line="240" w:lineRule="auto"/>
        <w:ind w:left="360"/>
        <w:jc w:val="both"/>
        <w:rPr>
          <w:b/>
        </w:rPr>
      </w:pPr>
    </w:p>
    <w:p w:rsidR="00D82333" w:rsidP="00D82333" w:rsidRDefault="00D82333" w14:paraId="493B9E63" w14:textId="77777777">
      <w:pPr>
        <w:spacing w:after="0" w:line="240" w:lineRule="auto"/>
        <w:jc w:val="both"/>
      </w:pPr>
      <w:r>
        <w:t>Ces clauses permettent le contrôle des titres en prévoyant par exemple :</w:t>
      </w:r>
    </w:p>
    <w:p w:rsidR="00D82333" w:rsidP="00D82333" w:rsidRDefault="00D82333" w14:paraId="0F3815A8" w14:textId="77777777">
      <w:pPr>
        <w:pStyle w:val="Paragraphedeliste"/>
        <w:numPr>
          <w:ilvl w:val="0"/>
          <w:numId w:val="4"/>
        </w:numPr>
        <w:spacing w:after="0" w:line="240" w:lineRule="auto"/>
        <w:jc w:val="both"/>
      </w:pPr>
      <w:r>
        <w:t xml:space="preserve">Une </w:t>
      </w:r>
      <w:r w:rsidRPr="000C7489">
        <w:rPr>
          <w:b/>
        </w:rPr>
        <w:t>clause d'agrément</w:t>
      </w:r>
      <w:r>
        <w:t xml:space="preserve"> qui a pour but d'écarter certaines personnes de la société ; dans le cas où un actionnaire désire céder ses actions, les actionnaires présents sont prioritaires ; </w:t>
      </w:r>
    </w:p>
    <w:p w:rsidR="00D82333" w:rsidP="00D82333" w:rsidRDefault="00D82333" w14:paraId="75A391C3" w14:textId="77777777">
      <w:pPr>
        <w:pStyle w:val="Paragraphedeliste"/>
        <w:numPr>
          <w:ilvl w:val="0"/>
          <w:numId w:val="4"/>
        </w:numPr>
        <w:spacing w:after="0" w:line="240" w:lineRule="auto"/>
        <w:jc w:val="both"/>
      </w:pPr>
      <w:r>
        <w:t xml:space="preserve">Un </w:t>
      </w:r>
      <w:r w:rsidRPr="000C7489">
        <w:rPr>
          <w:b/>
        </w:rPr>
        <w:t>droit de préemption</w:t>
      </w:r>
      <w:r>
        <w:t xml:space="preserve"> qui confère des droits prioritaires sur le rachat des parts qui seraient cédées par un autre actionnaire ; cette clause permet ainsi d'assurer une certaine stabilité du capital, notamment dans sa répartition entre actionnaires ; </w:t>
      </w:r>
    </w:p>
    <w:p w:rsidR="00D82333" w:rsidP="00D82333" w:rsidRDefault="00D82333" w14:paraId="1F1BEDD6" w14:textId="77777777">
      <w:pPr>
        <w:pStyle w:val="Paragraphedeliste"/>
        <w:numPr>
          <w:ilvl w:val="0"/>
          <w:numId w:val="4"/>
        </w:numPr>
        <w:spacing w:after="0" w:line="240" w:lineRule="auto"/>
        <w:jc w:val="both"/>
      </w:pPr>
      <w:r>
        <w:t xml:space="preserve">Un </w:t>
      </w:r>
      <w:r w:rsidRPr="00726174">
        <w:rPr>
          <w:b/>
        </w:rPr>
        <w:t>droit de sortie conjointe</w:t>
      </w:r>
      <w:r>
        <w:t xml:space="preserve"> (</w:t>
      </w:r>
      <w:r w:rsidRPr="00B613BB">
        <w:rPr>
          <w:i/>
        </w:rPr>
        <w:t>tag along</w:t>
      </w:r>
      <w:r>
        <w:t xml:space="preserve">). Cette clause permet aux minoritaires d'exiger d'un cédant qu'il obtienne l'accord de l'acquéreur afin que ce dernier rachète également leurs actions, aux mêmes conditions ; </w:t>
      </w:r>
    </w:p>
    <w:p w:rsidR="00D82333" w:rsidP="00D82333" w:rsidRDefault="00D82333" w14:paraId="0D7FF84C" w14:textId="77777777">
      <w:pPr>
        <w:pStyle w:val="Paragraphedeliste"/>
        <w:numPr>
          <w:ilvl w:val="0"/>
          <w:numId w:val="4"/>
        </w:numPr>
        <w:spacing w:after="0" w:line="240" w:lineRule="auto"/>
        <w:jc w:val="both"/>
      </w:pPr>
      <w:r>
        <w:t xml:space="preserve">Un </w:t>
      </w:r>
      <w:r w:rsidRPr="00726174">
        <w:rPr>
          <w:b/>
        </w:rPr>
        <w:t>droit de forcer la vente</w:t>
      </w:r>
      <w:r>
        <w:t xml:space="preserve"> (</w:t>
      </w:r>
      <w:r w:rsidRPr="00B613BB">
        <w:rPr>
          <w:i/>
        </w:rPr>
        <w:t>drag along</w:t>
      </w:r>
      <w:r>
        <w:t xml:space="preserve">). Cette clause « d'entraînement » permet d'obliger les minoritaires à céder leurs actions en même temps que les majoritaires </w:t>
      </w:r>
    </w:p>
    <w:p w:rsidR="00D82333" w:rsidP="00D82333" w:rsidRDefault="00D82333" w14:paraId="01652F04" w14:textId="77777777">
      <w:pPr>
        <w:pStyle w:val="Paragraphedeliste"/>
        <w:numPr>
          <w:ilvl w:val="0"/>
          <w:numId w:val="4"/>
        </w:numPr>
        <w:spacing w:after="0" w:line="240" w:lineRule="auto"/>
        <w:jc w:val="both"/>
      </w:pPr>
      <w:r>
        <w:t xml:space="preserve">Un </w:t>
      </w:r>
      <w:r w:rsidRPr="00726174">
        <w:rPr>
          <w:b/>
        </w:rPr>
        <w:t>droit de retrait</w:t>
      </w:r>
      <w:r>
        <w:t xml:space="preserve"> ; </w:t>
      </w:r>
    </w:p>
    <w:p w:rsidR="00D82333" w:rsidP="00D82333" w:rsidRDefault="00D82333" w14:paraId="21C950CC" w14:textId="77777777">
      <w:pPr>
        <w:pStyle w:val="Paragraphedeliste"/>
        <w:numPr>
          <w:ilvl w:val="0"/>
          <w:numId w:val="4"/>
        </w:numPr>
        <w:spacing w:after="0" w:line="240" w:lineRule="auto"/>
        <w:jc w:val="both"/>
      </w:pPr>
      <w:r>
        <w:t xml:space="preserve">Une </w:t>
      </w:r>
      <w:r w:rsidRPr="00726174">
        <w:rPr>
          <w:b/>
        </w:rPr>
        <w:t>clause de sortie prioritaire</w:t>
      </w:r>
      <w:r>
        <w:t xml:space="preserve"> ; </w:t>
      </w:r>
    </w:p>
    <w:p w:rsidR="00D82333" w:rsidP="00D82333" w:rsidRDefault="00D82333" w14:paraId="432D5942" w14:textId="77777777">
      <w:pPr>
        <w:pStyle w:val="Paragraphedeliste"/>
        <w:numPr>
          <w:ilvl w:val="0"/>
          <w:numId w:val="4"/>
        </w:numPr>
        <w:spacing w:after="0" w:line="240" w:lineRule="auto"/>
        <w:jc w:val="both"/>
      </w:pPr>
      <w:r>
        <w:t xml:space="preserve">Une </w:t>
      </w:r>
      <w:r w:rsidRPr="00726174">
        <w:rPr>
          <w:b/>
        </w:rPr>
        <w:t xml:space="preserve">clause de « </w:t>
      </w:r>
      <w:r w:rsidRPr="00726174">
        <w:rPr>
          <w:b/>
          <w:i/>
        </w:rPr>
        <w:t>buy or sell</w:t>
      </w:r>
      <w:r>
        <w:t xml:space="preserve"> », Cette clause profite aux financiers en contraignant un actionnaire B, soit à racheter les parts de A, soit à vendre ses parts à A au prix proposé par A pour la cession de ses parts ;</w:t>
      </w:r>
    </w:p>
    <w:p w:rsidR="00D82333" w:rsidP="00D82333" w:rsidRDefault="00D82333" w14:paraId="3DC61254" w14:textId="77777777">
      <w:pPr>
        <w:pStyle w:val="Paragraphedeliste"/>
        <w:numPr>
          <w:ilvl w:val="0"/>
          <w:numId w:val="4"/>
        </w:numPr>
        <w:spacing w:after="0" w:line="240" w:lineRule="auto"/>
        <w:jc w:val="both"/>
      </w:pPr>
      <w:r>
        <w:t xml:space="preserve">Une </w:t>
      </w:r>
      <w:r w:rsidRPr="00726174">
        <w:rPr>
          <w:b/>
        </w:rPr>
        <w:t>clause complément de prix</w:t>
      </w:r>
      <w:r>
        <w:t xml:space="preserve"> (</w:t>
      </w:r>
      <w:r w:rsidRPr="00B613BB">
        <w:rPr>
          <w:i/>
        </w:rPr>
        <w:t>earn-out</w:t>
      </w:r>
      <w:r>
        <w:t xml:space="preserve">). </w:t>
      </w:r>
      <w:r w:rsidRPr="00B613BB">
        <w:rPr>
          <w:i/>
        </w:rPr>
        <w:t>L'earn-out</w:t>
      </w:r>
      <w:r>
        <w:t xml:space="preserve"> représente un complément du prix de base d'acquisition (</w:t>
      </w:r>
      <w:r w:rsidRPr="00B613BB">
        <w:rPr>
          <w:i/>
        </w:rPr>
        <w:t>earn</w:t>
      </w:r>
      <w:r>
        <w:t>) tiré de la société acquise (</w:t>
      </w:r>
      <w:r w:rsidRPr="00B613BB">
        <w:rPr>
          <w:i/>
        </w:rPr>
        <w:t>out</w:t>
      </w:r>
      <w:r>
        <w:t xml:space="preserve">). C'est un complément de prix différé, payé sur plusieurs exercices et variable en fonction des performances futures de la société acquise. </w:t>
      </w:r>
    </w:p>
    <w:p w:rsidR="00D82333" w:rsidP="00D82333" w:rsidRDefault="00D82333" w14:paraId="72B9FE79" w14:textId="77777777">
      <w:pPr>
        <w:spacing w:after="0" w:line="240" w:lineRule="auto"/>
        <w:jc w:val="both"/>
      </w:pPr>
    </w:p>
    <w:p w:rsidRPr="00F07AA9" w:rsidR="00D82333" w:rsidP="00D82333" w:rsidRDefault="00D82333" w14:paraId="64645F9E" w14:textId="77777777">
      <w:pPr>
        <w:pStyle w:val="Paragraphedeliste"/>
        <w:numPr>
          <w:ilvl w:val="0"/>
          <w:numId w:val="33"/>
        </w:numPr>
        <w:spacing w:after="0" w:line="240" w:lineRule="auto"/>
        <w:jc w:val="both"/>
        <w:rPr>
          <w:b/>
        </w:rPr>
      </w:pPr>
      <w:r w:rsidRPr="00F07AA9">
        <w:rPr>
          <w:b/>
        </w:rPr>
        <w:t>Non-respect du pacte</w:t>
      </w:r>
    </w:p>
    <w:p w:rsidR="00D82333" w:rsidP="00D82333" w:rsidRDefault="00D82333" w14:paraId="79B50D62" w14:textId="77777777">
      <w:pPr>
        <w:pStyle w:val="Paragraphedeliste"/>
        <w:spacing w:after="0" w:line="240" w:lineRule="auto"/>
        <w:jc w:val="both"/>
      </w:pPr>
    </w:p>
    <w:p w:rsidR="00D82333" w:rsidP="00D82333" w:rsidRDefault="00D82333" w14:paraId="31CF5267" w14:textId="77777777">
      <w:pPr>
        <w:spacing w:after="0" w:line="240" w:lineRule="auto"/>
        <w:jc w:val="both"/>
      </w:pPr>
      <w:r>
        <w:t>On applique ici le droit des contrats. Le pacte d'actionnaire n'est opposable qu'à ceux qui l’ont signé.  Exemple : si des titres sont cédés à un tiers en violation du pacte, la cession reste valable si le tiers est de bonne foi, mais la partie lésée peut engager une procédure auprès du TC ou du tribunal judiciaire. Le cédant s'expose alors au versement de D§I pour violation du contrat.</w:t>
      </w:r>
    </w:p>
    <w:p w:rsidR="00D82333" w:rsidP="00D82333" w:rsidRDefault="00D82333" w14:paraId="7998FF2C" w14:textId="77777777">
      <w:pPr>
        <w:spacing w:after="0" w:line="240" w:lineRule="auto"/>
        <w:jc w:val="both"/>
      </w:pPr>
    </w:p>
    <w:p w:rsidR="00D82333" w:rsidP="00D82333" w:rsidRDefault="00D82333" w14:paraId="7D823F4E" w14:textId="77777777">
      <w:pPr>
        <w:spacing w:after="0" w:line="240" w:lineRule="auto"/>
        <w:jc w:val="both"/>
        <w:rPr>
          <w:b/>
          <w:u w:val="single"/>
        </w:rPr>
      </w:pPr>
    </w:p>
    <w:p w:rsidR="00D82333" w:rsidP="00D82333" w:rsidRDefault="00D82333" w14:paraId="08C38B26" w14:textId="77777777">
      <w:pPr>
        <w:spacing w:after="0" w:line="240" w:lineRule="auto"/>
        <w:jc w:val="both"/>
        <w:rPr>
          <w:b/>
          <w:u w:val="single"/>
        </w:rPr>
        <w:sectPr w:rsidR="00D82333" w:rsidSect="00D82333">
          <w:pgSz w:w="11906" w:h="16838" w:orient="portrait"/>
          <w:pgMar w:top="1134" w:right="851" w:bottom="1134" w:left="851" w:header="709" w:footer="709" w:gutter="0"/>
          <w:cols w:space="708"/>
          <w:docGrid w:linePitch="360"/>
        </w:sectPr>
      </w:pPr>
    </w:p>
    <w:p w:rsidR="00D82333" w:rsidP="00D82333" w:rsidRDefault="00D82333" w14:paraId="50BDF55D" w14:textId="77777777">
      <w:pPr>
        <w:spacing w:after="0" w:line="240" w:lineRule="auto"/>
        <w:jc w:val="both"/>
        <w:rPr>
          <w:b/>
          <w:u w:val="single"/>
        </w:rPr>
      </w:pPr>
      <w:r>
        <w:rPr>
          <w:b/>
          <w:u w:val="single"/>
        </w:rPr>
        <w:t xml:space="preserve">IV - </w:t>
      </w:r>
      <w:r w:rsidRPr="007201E2">
        <w:rPr>
          <w:b/>
          <w:u w:val="single"/>
        </w:rPr>
        <w:t xml:space="preserve"> AMORTISSEMENT DU </w:t>
      </w:r>
      <w:r>
        <w:rPr>
          <w:b/>
          <w:u w:val="single"/>
        </w:rPr>
        <w:t>CAPITAL ET REDUCTION DE CAPITAL</w:t>
      </w:r>
    </w:p>
    <w:p w:rsidRPr="007201E2" w:rsidR="00D82333" w:rsidP="00D82333" w:rsidRDefault="00D82333" w14:paraId="227AD258" w14:textId="77777777">
      <w:pPr>
        <w:spacing w:after="0" w:line="240" w:lineRule="auto"/>
        <w:jc w:val="both"/>
        <w:rPr>
          <w:b/>
          <w:u w:val="single"/>
        </w:rPr>
      </w:pPr>
    </w:p>
    <w:p w:rsidRPr="00F07AA9" w:rsidR="00D82333" w:rsidP="00D82333" w:rsidRDefault="00D82333" w14:paraId="5CE4407A" w14:textId="77777777">
      <w:pPr>
        <w:pStyle w:val="Paragraphedeliste"/>
        <w:numPr>
          <w:ilvl w:val="0"/>
          <w:numId w:val="35"/>
        </w:numPr>
        <w:spacing w:after="0" w:line="240" w:lineRule="auto"/>
        <w:jc w:val="both"/>
        <w:rPr>
          <w:b/>
        </w:rPr>
      </w:pPr>
      <w:r w:rsidRPr="00F07AA9">
        <w:rPr>
          <w:b/>
        </w:rPr>
        <w:t>Amortissement du capital</w:t>
      </w:r>
    </w:p>
    <w:p w:rsidRPr="00F07AA9" w:rsidR="00D82333" w:rsidP="00D82333" w:rsidRDefault="00D82333" w14:paraId="3B8A5F3D" w14:textId="77777777">
      <w:pPr>
        <w:pStyle w:val="Paragraphedeliste"/>
        <w:numPr>
          <w:ilvl w:val="0"/>
          <w:numId w:val="36"/>
        </w:numPr>
        <w:spacing w:after="0" w:line="240" w:lineRule="auto"/>
        <w:jc w:val="both"/>
        <w:rPr>
          <w:b/>
        </w:rPr>
      </w:pPr>
      <w:r w:rsidRPr="00F07AA9">
        <w:rPr>
          <w:b/>
        </w:rPr>
        <w:t>Définition</w:t>
      </w:r>
    </w:p>
    <w:p w:rsidR="00D82333" w:rsidP="00D82333" w:rsidRDefault="00D82333" w14:paraId="4674759C" w14:textId="77777777">
      <w:pPr>
        <w:spacing w:after="0" w:line="240" w:lineRule="auto"/>
        <w:jc w:val="both"/>
      </w:pPr>
      <w:r>
        <w:t>L'amortissement du capital est une opération rarement pratiquée par laquelle une société rembourse aux actionnaires, tout ou partie du montant nominal de leurs actions à titre d'avance sur la liquidation future de la société.</w:t>
      </w:r>
    </w:p>
    <w:p w:rsidR="00D82333" w:rsidP="00D82333" w:rsidRDefault="00D82333" w14:paraId="7CD0C253" w14:textId="77777777">
      <w:pPr>
        <w:spacing w:after="0" w:line="240" w:lineRule="auto"/>
        <w:jc w:val="both"/>
      </w:pPr>
    </w:p>
    <w:p w:rsidRPr="00F07AA9" w:rsidR="00D82333" w:rsidP="00D82333" w:rsidRDefault="00D82333" w14:paraId="6FBBF67E" w14:textId="77777777">
      <w:pPr>
        <w:pStyle w:val="Paragraphedeliste"/>
        <w:numPr>
          <w:ilvl w:val="0"/>
          <w:numId w:val="36"/>
        </w:numPr>
        <w:spacing w:after="0" w:line="240" w:lineRule="auto"/>
        <w:jc w:val="both"/>
        <w:rPr>
          <w:b/>
        </w:rPr>
      </w:pPr>
      <w:r w:rsidRPr="00F07AA9">
        <w:rPr>
          <w:b/>
        </w:rPr>
        <w:t>Contexte juridique</w:t>
      </w:r>
    </w:p>
    <w:p w:rsidR="00D82333" w:rsidP="00D82333" w:rsidRDefault="00D82333" w14:paraId="18EC21DB" w14:textId="77777777">
      <w:pPr>
        <w:spacing w:after="0" w:line="240" w:lineRule="auto"/>
        <w:jc w:val="both"/>
      </w:pPr>
      <w:r>
        <w:t xml:space="preserve">L'amortissement du capital est effectué en vertu d'une </w:t>
      </w:r>
      <w:r w:rsidRPr="00BB00A9">
        <w:rPr>
          <w:b/>
        </w:rPr>
        <w:t>stipulation statutaire</w:t>
      </w:r>
      <w:r>
        <w:t xml:space="preserve"> ou d'une </w:t>
      </w:r>
      <w:r w:rsidRPr="00BB00A9">
        <w:rPr>
          <w:b/>
        </w:rPr>
        <w:t>décision de l’AGE</w:t>
      </w:r>
      <w:r>
        <w:t>.</w:t>
      </w:r>
    </w:p>
    <w:p w:rsidR="00D82333" w:rsidP="00D82333" w:rsidRDefault="00D82333" w14:paraId="35DB9F8F" w14:textId="77777777">
      <w:pPr>
        <w:spacing w:after="0" w:line="240" w:lineRule="auto"/>
        <w:jc w:val="both"/>
      </w:pPr>
    </w:p>
    <w:p w:rsidR="00D82333" w:rsidP="00D82333" w:rsidRDefault="00D82333" w14:paraId="4584F1FD" w14:textId="77777777">
      <w:pPr>
        <w:pStyle w:val="Paragraphedeliste"/>
        <w:numPr>
          <w:ilvl w:val="0"/>
          <w:numId w:val="37"/>
        </w:numPr>
        <w:spacing w:after="0" w:line="240" w:lineRule="auto"/>
        <w:jc w:val="both"/>
        <w:rPr>
          <w:b/>
        </w:rPr>
      </w:pPr>
      <w:r w:rsidRPr="00F07AA9">
        <w:rPr>
          <w:b/>
        </w:rPr>
        <w:t>Cas où l'amortissement du capital ne peut</w:t>
      </w:r>
      <w:r>
        <w:rPr>
          <w:b/>
        </w:rPr>
        <w:t xml:space="preserve"> pas</w:t>
      </w:r>
      <w:r w:rsidRPr="00F07AA9">
        <w:rPr>
          <w:b/>
        </w:rPr>
        <w:t xml:space="preserve"> être réalisé</w:t>
      </w:r>
    </w:p>
    <w:p w:rsidRPr="00F07AA9" w:rsidR="00D82333" w:rsidP="00D82333" w:rsidRDefault="00D82333" w14:paraId="184443DD" w14:textId="77777777">
      <w:pPr>
        <w:pStyle w:val="Paragraphedeliste"/>
        <w:spacing w:after="0" w:line="240" w:lineRule="auto"/>
        <w:jc w:val="both"/>
        <w:rPr>
          <w:b/>
        </w:rPr>
      </w:pPr>
    </w:p>
    <w:p w:rsidR="00D82333" w:rsidP="00D82333" w:rsidRDefault="00D82333" w14:paraId="0DEC3DAB" w14:textId="77777777">
      <w:pPr>
        <w:spacing w:after="0" w:line="240" w:lineRule="auto"/>
        <w:jc w:val="both"/>
      </w:pPr>
      <w:r>
        <w:t>Afin de protéger les droits de certains actionnaires ou obligataires, l'opération d'amortissement de capital ne sera pas possible dans les situations suivantes.</w:t>
      </w:r>
    </w:p>
    <w:p w:rsidR="00D82333" w:rsidP="00D82333" w:rsidRDefault="00D82333" w14:paraId="3B068E6E" w14:textId="77777777">
      <w:pPr>
        <w:spacing w:after="0" w:line="240" w:lineRule="auto"/>
        <w:jc w:val="both"/>
      </w:pPr>
    </w:p>
    <w:p w:rsidRPr="00BB00A9" w:rsidR="00D82333" w:rsidP="00D82333" w:rsidRDefault="00D82333" w14:paraId="0592EC7A" w14:textId="77777777">
      <w:pPr>
        <w:pStyle w:val="Paragraphedeliste"/>
        <w:numPr>
          <w:ilvl w:val="0"/>
          <w:numId w:val="32"/>
        </w:numPr>
        <w:spacing w:after="0" w:line="240" w:lineRule="auto"/>
        <w:jc w:val="both"/>
        <w:rPr>
          <w:i/>
        </w:rPr>
      </w:pPr>
      <w:r w:rsidRPr="00BB00A9">
        <w:rPr>
          <w:i/>
        </w:rPr>
        <w:t xml:space="preserve">Existence d'actions à dividendes prioritaire sans droit de vote </w:t>
      </w:r>
    </w:p>
    <w:p w:rsidR="00D82333" w:rsidP="00D82333" w:rsidRDefault="00D82333" w14:paraId="7086C7FA" w14:textId="77777777">
      <w:pPr>
        <w:spacing w:after="0" w:line="240" w:lineRule="auto"/>
        <w:jc w:val="both"/>
      </w:pPr>
      <w:r>
        <w:t xml:space="preserve">Si cette catégorie d'actions subsiste dans la société, celle-ci devra dans un premier temps racheter ces titres et les annuler avant de procéder à l’amortissement des actions ordinaires. </w:t>
      </w:r>
    </w:p>
    <w:p w:rsidR="00D82333" w:rsidP="00D82333" w:rsidRDefault="00D82333" w14:paraId="7DB2C2D8" w14:textId="77777777">
      <w:pPr>
        <w:spacing w:after="0" w:line="240" w:lineRule="auto"/>
        <w:jc w:val="both"/>
      </w:pPr>
    </w:p>
    <w:p w:rsidRPr="00BB00A9" w:rsidR="00D82333" w:rsidP="00D82333" w:rsidRDefault="00D82333" w14:paraId="4DE9D094" w14:textId="77777777">
      <w:pPr>
        <w:pStyle w:val="Paragraphedeliste"/>
        <w:numPr>
          <w:ilvl w:val="0"/>
          <w:numId w:val="32"/>
        </w:numPr>
        <w:spacing w:after="0" w:line="240" w:lineRule="auto"/>
        <w:jc w:val="both"/>
        <w:rPr>
          <w:i/>
        </w:rPr>
      </w:pPr>
      <w:r w:rsidRPr="00BB00A9">
        <w:rPr>
          <w:i/>
        </w:rPr>
        <w:t xml:space="preserve">Existence de valeurs mobilières donnant accès au capital </w:t>
      </w:r>
    </w:p>
    <w:p w:rsidR="00D82333" w:rsidP="00D82333" w:rsidRDefault="00D82333" w14:paraId="1DF39E33" w14:textId="77777777">
      <w:pPr>
        <w:spacing w:after="0" w:line="240" w:lineRule="auto"/>
        <w:jc w:val="both"/>
      </w:pPr>
      <w:r>
        <w:t>L'opération de remboursement partiel ou total des actions est alors interdite.</w:t>
      </w:r>
    </w:p>
    <w:p w:rsidR="00D82333" w:rsidP="00D82333" w:rsidRDefault="00D82333" w14:paraId="2608DB9A" w14:textId="77777777">
      <w:pPr>
        <w:spacing w:after="0" w:line="240" w:lineRule="auto"/>
        <w:jc w:val="both"/>
      </w:pPr>
    </w:p>
    <w:p w:rsidRPr="00F07AA9" w:rsidR="00D82333" w:rsidP="00D82333" w:rsidRDefault="00D82333" w14:paraId="3CDD6AF4" w14:textId="77777777">
      <w:pPr>
        <w:pStyle w:val="Paragraphedeliste"/>
        <w:numPr>
          <w:ilvl w:val="0"/>
          <w:numId w:val="37"/>
        </w:numPr>
        <w:spacing w:after="0" w:line="240" w:lineRule="auto"/>
        <w:jc w:val="both"/>
        <w:rPr>
          <w:b/>
        </w:rPr>
      </w:pPr>
      <w:r w:rsidRPr="00F07AA9">
        <w:rPr>
          <w:b/>
        </w:rPr>
        <w:t>Impact juridique sur les droits attachés aux actions.</w:t>
      </w:r>
    </w:p>
    <w:p w:rsidR="00D82333" w:rsidP="00D82333" w:rsidRDefault="00D82333" w14:paraId="155CDB79" w14:textId="77777777">
      <w:pPr>
        <w:spacing w:after="0" w:line="240" w:lineRule="auto"/>
        <w:jc w:val="both"/>
        <w:rPr>
          <w:b/>
        </w:rPr>
      </w:pPr>
      <w:r>
        <w:t xml:space="preserve">Les </w:t>
      </w:r>
      <w:r w:rsidRPr="00BB00A9">
        <w:rPr>
          <w:b/>
        </w:rPr>
        <w:t>actions non amorties</w:t>
      </w:r>
      <w:r>
        <w:t xml:space="preserve"> prennent le nom </w:t>
      </w:r>
      <w:r w:rsidRPr="00BB00A9">
        <w:rPr>
          <w:b/>
        </w:rPr>
        <w:t>action de capital</w:t>
      </w:r>
      <w:r>
        <w:t xml:space="preserve">, les </w:t>
      </w:r>
      <w:r w:rsidRPr="00BB00A9">
        <w:rPr>
          <w:b/>
        </w:rPr>
        <w:t>actions amorties</w:t>
      </w:r>
      <w:r>
        <w:t xml:space="preserve"> prennent le nom </w:t>
      </w:r>
      <w:r>
        <w:rPr>
          <w:b/>
        </w:rPr>
        <w:t>d'action de jouissance.</w:t>
      </w:r>
    </w:p>
    <w:p w:rsidRPr="00BB00A9" w:rsidR="00D82333" w:rsidP="00D82333" w:rsidRDefault="00D82333" w14:paraId="265C79B7" w14:textId="77777777">
      <w:pPr>
        <w:spacing w:after="0" w:line="240" w:lineRule="auto"/>
        <w:jc w:val="both"/>
        <w:rPr>
          <w:b/>
        </w:rPr>
      </w:pPr>
    </w:p>
    <w:p w:rsidR="00D82333" w:rsidP="00D82333" w:rsidRDefault="00D82333" w14:paraId="44B62344" w14:textId="77777777">
      <w:pPr>
        <w:spacing w:after="0" w:line="240" w:lineRule="auto"/>
        <w:jc w:val="both"/>
      </w:pPr>
      <w:r>
        <w:t>Les actions intégralement ou partiellement amorties perdent le remboursement de la valeur nominale. Elles conservent tous leurs autres droits.</w:t>
      </w:r>
    </w:p>
    <w:p w:rsidR="00D82333" w:rsidP="00D82333" w:rsidRDefault="00D82333" w14:paraId="1A73D3FA" w14:textId="77777777">
      <w:pPr>
        <w:spacing w:after="0" w:line="240" w:lineRule="auto"/>
        <w:jc w:val="both"/>
      </w:pPr>
    </w:p>
    <w:p w:rsidR="00D82333" w:rsidP="00D82333" w:rsidRDefault="00D82333" w14:paraId="6897E35A" w14:textId="77777777">
      <w:pPr>
        <w:pStyle w:val="Paragraphedeliste"/>
        <w:numPr>
          <w:ilvl w:val="0"/>
          <w:numId w:val="36"/>
        </w:numPr>
        <w:spacing w:after="0" w:line="240" w:lineRule="auto"/>
        <w:jc w:val="both"/>
        <w:rPr>
          <w:b/>
        </w:rPr>
      </w:pPr>
      <w:r w:rsidRPr="00F07AA9">
        <w:rPr>
          <w:b/>
        </w:rPr>
        <w:t>Conséquences financières</w:t>
      </w:r>
    </w:p>
    <w:p w:rsidRPr="00F07AA9" w:rsidR="00D82333" w:rsidP="00D82333" w:rsidRDefault="00D82333" w14:paraId="25F9E31E" w14:textId="77777777">
      <w:pPr>
        <w:pStyle w:val="Paragraphedeliste"/>
        <w:spacing w:after="0" w:line="240" w:lineRule="auto"/>
        <w:jc w:val="both"/>
        <w:rPr>
          <w:b/>
        </w:rPr>
      </w:pPr>
    </w:p>
    <w:p w:rsidR="00D82333" w:rsidP="00D82333" w:rsidRDefault="00D82333" w14:paraId="7E8AAD31" w14:textId="77777777">
      <w:pPr>
        <w:spacing w:after="0" w:line="240" w:lineRule="auto"/>
        <w:jc w:val="both"/>
      </w:pPr>
      <w:r>
        <w:t xml:space="preserve">L'amortissement du capital consiste à rembourser, dans le respect de l’égalité entre tous les actionnaires, tout ou partie de la valeur nominale des actions. Les sommes remboursées sont prélevées sur les bénéfices et les réserves non distribuées et non sur le capital lui-même. II est également interdit de prélever sur la réserve légale ou la réserve statutaire. Le montant du capital social n'est donc pas modifié par son amortissement. </w:t>
      </w:r>
    </w:p>
    <w:p w:rsidR="00D82333" w:rsidP="00D82333" w:rsidRDefault="00D82333" w14:paraId="292332F4" w14:textId="77777777">
      <w:pPr>
        <w:spacing w:after="0" w:line="240" w:lineRule="auto"/>
        <w:jc w:val="both"/>
      </w:pPr>
    </w:p>
    <w:p w:rsidRPr="00F07AA9" w:rsidR="00D82333" w:rsidP="00D82333" w:rsidRDefault="00D82333" w14:paraId="466681BF" w14:textId="77777777">
      <w:pPr>
        <w:pStyle w:val="Paragraphedeliste"/>
        <w:numPr>
          <w:ilvl w:val="0"/>
          <w:numId w:val="35"/>
        </w:numPr>
        <w:spacing w:after="0" w:line="240" w:lineRule="auto"/>
        <w:jc w:val="both"/>
        <w:rPr>
          <w:b/>
        </w:rPr>
      </w:pPr>
      <w:r w:rsidRPr="00F07AA9">
        <w:rPr>
          <w:b/>
        </w:rPr>
        <w:t>Réduction de capital</w:t>
      </w:r>
    </w:p>
    <w:p w:rsidR="00D82333" w:rsidP="00D82333" w:rsidRDefault="00D82333" w14:paraId="658C64AF" w14:textId="77777777">
      <w:pPr>
        <w:spacing w:after="0" w:line="240" w:lineRule="auto"/>
        <w:jc w:val="both"/>
      </w:pPr>
    </w:p>
    <w:p w:rsidR="00D82333" w:rsidP="00D82333" w:rsidRDefault="00D82333" w14:paraId="55FF87C8" w14:textId="77777777">
      <w:pPr>
        <w:spacing w:after="0" w:line="240" w:lineRule="auto"/>
        <w:jc w:val="both"/>
      </w:pPr>
      <w:r>
        <w:t xml:space="preserve">La réduction du capital d'une société par actions ou d'une SARL peut être décidée pour l'une des trois principales raisons : </w:t>
      </w:r>
      <w:r w:rsidRPr="00BB00A9">
        <w:rPr>
          <w:b/>
        </w:rPr>
        <w:t>l'annulation de pertes</w:t>
      </w:r>
      <w:r>
        <w:t xml:space="preserve">, le </w:t>
      </w:r>
      <w:r w:rsidRPr="00BB00A9">
        <w:rPr>
          <w:b/>
        </w:rPr>
        <w:t>remboursement pour réduction d'un capital jugé trop élevé</w:t>
      </w:r>
      <w:r>
        <w:t xml:space="preserve"> (</w:t>
      </w:r>
      <w:r w:rsidRPr="00BF4133">
        <w:rPr>
          <w:i/>
        </w:rPr>
        <w:t>effet de relution, contraire de la dilution</w:t>
      </w:r>
      <w:r>
        <w:t xml:space="preserve">), </w:t>
      </w:r>
      <w:r w:rsidRPr="00BB00A9">
        <w:rPr>
          <w:b/>
        </w:rPr>
        <w:t>l’annulation de ses propres parts sociales ou de ses propres actions</w:t>
      </w:r>
      <w:r>
        <w:t xml:space="preserve">. </w:t>
      </w:r>
    </w:p>
    <w:p w:rsidR="00D82333" w:rsidP="00D82333" w:rsidRDefault="00D82333" w14:paraId="4708E750" w14:textId="77777777">
      <w:pPr>
        <w:spacing w:after="0" w:line="240" w:lineRule="auto"/>
        <w:jc w:val="both"/>
      </w:pPr>
    </w:p>
    <w:p w:rsidRPr="00F07AA9" w:rsidR="00D82333" w:rsidP="00D82333" w:rsidRDefault="00D82333" w14:paraId="3B9EB1DE" w14:textId="77777777">
      <w:pPr>
        <w:pStyle w:val="Paragraphedeliste"/>
        <w:numPr>
          <w:ilvl w:val="0"/>
          <w:numId w:val="38"/>
        </w:numPr>
        <w:spacing w:after="0" w:line="240" w:lineRule="auto"/>
        <w:jc w:val="both"/>
        <w:rPr>
          <w:b/>
        </w:rPr>
      </w:pPr>
      <w:r w:rsidRPr="00F07AA9">
        <w:rPr>
          <w:b/>
        </w:rPr>
        <w:t>Conditions et formalités</w:t>
      </w:r>
    </w:p>
    <w:p w:rsidRPr="00F07AA9" w:rsidR="00D82333" w:rsidP="00D82333" w:rsidRDefault="00D82333" w14:paraId="521A6844" w14:textId="77777777">
      <w:pPr>
        <w:pStyle w:val="Paragraphedeliste"/>
        <w:numPr>
          <w:ilvl w:val="0"/>
          <w:numId w:val="39"/>
        </w:numPr>
        <w:spacing w:after="0" w:line="240" w:lineRule="auto"/>
        <w:jc w:val="both"/>
        <w:rPr>
          <w:b/>
        </w:rPr>
      </w:pPr>
      <w:r w:rsidRPr="00F07AA9">
        <w:rPr>
          <w:b/>
        </w:rPr>
        <w:t xml:space="preserve">Compétence </w:t>
      </w:r>
    </w:p>
    <w:p w:rsidRPr="00F07AA9" w:rsidR="00D82333" w:rsidP="00D82333" w:rsidRDefault="00D82333" w14:paraId="5A1ED1A4" w14:textId="77777777">
      <w:pPr>
        <w:pStyle w:val="Paragraphedeliste"/>
        <w:numPr>
          <w:ilvl w:val="0"/>
          <w:numId w:val="32"/>
        </w:numPr>
        <w:spacing w:after="0" w:line="240" w:lineRule="auto"/>
        <w:jc w:val="both"/>
        <w:rPr>
          <w:b/>
        </w:rPr>
      </w:pPr>
      <w:r w:rsidRPr="00F07AA9">
        <w:rPr>
          <w:b/>
        </w:rPr>
        <w:t xml:space="preserve">Dans la SA </w:t>
      </w:r>
    </w:p>
    <w:p w:rsidR="00D82333" w:rsidP="00D82333" w:rsidRDefault="00D82333" w14:paraId="6B5D71B8" w14:textId="77777777">
      <w:pPr>
        <w:spacing w:after="0" w:line="240" w:lineRule="auto"/>
        <w:jc w:val="both"/>
      </w:pPr>
      <w:r>
        <w:t>La réduction de K est autorisée ou décidée par l’AGE dans le respect de l'égalité des actionnaires. L'AGE statue au vu du rapport du CA (ou du directoire ou de gérance) et du rapport spécial du CAC. Elle peut déléguer au CA ou au directoire, selon le cas, tous pouvoirs pour réaliser l'opération. En cas de violation de ce principe, les dirigeants encourent des sanctions pénales.</w:t>
      </w:r>
    </w:p>
    <w:p w:rsidR="00D82333" w:rsidP="00D82333" w:rsidRDefault="00D82333" w14:paraId="7AE08452" w14:textId="77777777">
      <w:pPr>
        <w:pStyle w:val="Paragraphedeliste"/>
        <w:spacing w:after="0" w:line="240" w:lineRule="auto"/>
        <w:ind w:left="1080"/>
        <w:jc w:val="both"/>
        <w:rPr>
          <w:b/>
        </w:rPr>
      </w:pPr>
    </w:p>
    <w:p w:rsidRPr="00F07AA9" w:rsidR="00D82333" w:rsidP="00D82333" w:rsidRDefault="00D82333" w14:paraId="12412DF6" w14:textId="77777777">
      <w:pPr>
        <w:pStyle w:val="Paragraphedeliste"/>
        <w:numPr>
          <w:ilvl w:val="0"/>
          <w:numId w:val="32"/>
        </w:numPr>
        <w:spacing w:after="0" w:line="240" w:lineRule="auto"/>
        <w:jc w:val="both"/>
        <w:rPr>
          <w:b/>
        </w:rPr>
      </w:pPr>
      <w:r w:rsidRPr="00F07AA9">
        <w:rPr>
          <w:b/>
        </w:rPr>
        <w:t xml:space="preserve">Dans la SARL </w:t>
      </w:r>
    </w:p>
    <w:p w:rsidR="00D82333" w:rsidP="00D82333" w:rsidRDefault="00D82333" w14:paraId="698CE6B2" w14:textId="77777777">
      <w:pPr>
        <w:spacing w:after="0" w:line="240" w:lineRule="auto"/>
        <w:jc w:val="both"/>
      </w:pPr>
      <w:r>
        <w:t>La réduction du capital est autorisée par l’AG des associés dans les mêmes conditions exigées que pour la modification des statuts.</w:t>
      </w:r>
    </w:p>
    <w:p w:rsidR="00D82333" w:rsidP="00D82333" w:rsidRDefault="00D82333" w14:paraId="5D7B1A92" w14:textId="77777777">
      <w:pPr>
        <w:spacing w:after="0" w:line="240" w:lineRule="auto"/>
        <w:jc w:val="both"/>
      </w:pPr>
    </w:p>
    <w:p w:rsidRPr="00F07AA9" w:rsidR="00D82333" w:rsidP="00D82333" w:rsidRDefault="00D82333" w14:paraId="56B7400F" w14:textId="77777777">
      <w:pPr>
        <w:pStyle w:val="Paragraphedeliste"/>
        <w:numPr>
          <w:ilvl w:val="0"/>
          <w:numId w:val="39"/>
        </w:numPr>
        <w:spacing w:after="0" w:line="240" w:lineRule="auto"/>
        <w:jc w:val="both"/>
        <w:rPr>
          <w:b/>
        </w:rPr>
      </w:pPr>
      <w:r>
        <w:rPr>
          <w:b/>
        </w:rPr>
        <w:t>CAC</w:t>
      </w:r>
    </w:p>
    <w:p w:rsidR="00D82333" w:rsidP="00D82333" w:rsidRDefault="00D82333" w14:paraId="4F21644D" w14:textId="77777777">
      <w:pPr>
        <w:spacing w:after="0" w:line="240" w:lineRule="auto"/>
        <w:jc w:val="both"/>
      </w:pPr>
      <w:r>
        <w:t xml:space="preserve">Le projet de réduction, avant d'être soumis à I' AGE, doit être communiqué au CAC : </w:t>
      </w:r>
    </w:p>
    <w:p w:rsidR="00D82333" w:rsidP="00D82333" w:rsidRDefault="00D82333" w14:paraId="4F11CA8B" w14:textId="77777777">
      <w:pPr>
        <w:pStyle w:val="Paragraphedeliste"/>
        <w:numPr>
          <w:ilvl w:val="0"/>
          <w:numId w:val="4"/>
        </w:numPr>
        <w:spacing w:after="0" w:line="240" w:lineRule="auto"/>
        <w:jc w:val="both"/>
      </w:pPr>
      <w:r>
        <w:t xml:space="preserve">Dans le cadre de la SARL : au moins 45 jours avant la date prévue pour la réunion (s'il existe un CAC) ; </w:t>
      </w:r>
    </w:p>
    <w:p w:rsidR="00D82333" w:rsidP="00D82333" w:rsidRDefault="00D82333" w14:paraId="789417E6" w14:textId="77777777">
      <w:pPr>
        <w:pStyle w:val="Paragraphedeliste"/>
        <w:numPr>
          <w:ilvl w:val="0"/>
          <w:numId w:val="4"/>
        </w:numPr>
        <w:spacing w:after="0" w:line="240" w:lineRule="auto"/>
        <w:jc w:val="both"/>
      </w:pPr>
      <w:r>
        <w:t xml:space="preserve">Dans le cadre de la SA, il n'existe pas de délai formel. II est juste demandé un délai raisonnable. </w:t>
      </w:r>
    </w:p>
    <w:p w:rsidR="00D82333" w:rsidP="00D82333" w:rsidRDefault="00D82333" w14:paraId="6465D7DA" w14:textId="77777777">
      <w:pPr>
        <w:spacing w:after="0" w:line="240" w:lineRule="auto"/>
        <w:jc w:val="both"/>
      </w:pPr>
    </w:p>
    <w:p w:rsidR="00D82333" w:rsidP="00D82333" w:rsidRDefault="00D82333" w14:paraId="3216A56E" w14:textId="77777777">
      <w:pPr>
        <w:spacing w:after="0" w:line="240" w:lineRule="auto"/>
        <w:jc w:val="both"/>
      </w:pPr>
      <w:r>
        <w:t>Le CAC s'assure de l'égalité des actionnaires. II établit un rapport sur l’opération envisagée et fait connaître son appréciation sur les causes et conditions de la réduction. Le rapport est communiqué aux actionnaires de la société 15 jours au moins avant l’AGE.</w:t>
      </w:r>
    </w:p>
    <w:p w:rsidR="00D82333" w:rsidP="00D82333" w:rsidRDefault="00D82333" w14:paraId="29D541A2" w14:textId="77777777">
      <w:pPr>
        <w:spacing w:after="0" w:line="240" w:lineRule="auto"/>
        <w:jc w:val="both"/>
      </w:pPr>
    </w:p>
    <w:p w:rsidR="00D82333" w:rsidP="00D82333" w:rsidRDefault="00D82333" w14:paraId="7543A111" w14:textId="77777777">
      <w:pPr>
        <w:pStyle w:val="Paragraphedeliste"/>
        <w:numPr>
          <w:ilvl w:val="0"/>
          <w:numId w:val="39"/>
        </w:numPr>
        <w:spacing w:after="0" w:line="240" w:lineRule="auto"/>
        <w:jc w:val="both"/>
        <w:rPr>
          <w:b/>
        </w:rPr>
      </w:pPr>
      <w:r w:rsidRPr="00F07AA9">
        <w:rPr>
          <w:b/>
        </w:rPr>
        <w:t>Protection des créanciers</w:t>
      </w:r>
    </w:p>
    <w:p w:rsidRPr="00F07AA9" w:rsidR="00D82333" w:rsidP="00D82333" w:rsidRDefault="00D82333" w14:paraId="3E86F260" w14:textId="77777777">
      <w:pPr>
        <w:pStyle w:val="Paragraphedeliste"/>
        <w:spacing w:after="0" w:line="240" w:lineRule="auto"/>
        <w:jc w:val="both"/>
        <w:rPr>
          <w:b/>
        </w:rPr>
      </w:pPr>
    </w:p>
    <w:p w:rsidR="00D82333" w:rsidP="00D82333" w:rsidRDefault="00D82333" w14:paraId="5A0D279D" w14:textId="77777777">
      <w:pPr>
        <w:spacing w:after="0" w:line="240" w:lineRule="auto"/>
        <w:jc w:val="both"/>
      </w:pPr>
      <w:r>
        <w:t xml:space="preserve">La loi prévoit une </w:t>
      </w:r>
      <w:r w:rsidRPr="00BB00A9">
        <w:rPr>
          <w:b/>
        </w:rPr>
        <w:t>protection</w:t>
      </w:r>
      <w:r>
        <w:t xml:space="preserve"> des </w:t>
      </w:r>
      <w:r w:rsidRPr="00BB00A9">
        <w:rPr>
          <w:b/>
        </w:rPr>
        <w:t>créanciers</w:t>
      </w:r>
      <w:r>
        <w:t xml:space="preserve"> pour les </w:t>
      </w:r>
      <w:r w:rsidRPr="00BB00A9">
        <w:rPr>
          <w:b/>
        </w:rPr>
        <w:t>réductions de capital non motivées par des pertes</w:t>
      </w:r>
      <w:r>
        <w:t xml:space="preserve">. </w:t>
      </w:r>
    </w:p>
    <w:p w:rsidR="00D82333" w:rsidP="00D82333" w:rsidRDefault="00D82333" w14:paraId="45B58A9A" w14:textId="77777777">
      <w:pPr>
        <w:spacing w:after="0" w:line="240" w:lineRule="auto"/>
        <w:jc w:val="both"/>
      </w:pPr>
    </w:p>
    <w:p w:rsidR="00D82333" w:rsidP="00D82333" w:rsidRDefault="00D82333" w14:paraId="6093043E" w14:textId="77777777">
      <w:pPr>
        <w:pStyle w:val="Paragraphedeliste"/>
        <w:numPr>
          <w:ilvl w:val="0"/>
          <w:numId w:val="39"/>
        </w:numPr>
        <w:spacing w:after="0" w:line="240" w:lineRule="auto"/>
        <w:jc w:val="both"/>
        <w:rPr>
          <w:b/>
        </w:rPr>
      </w:pPr>
      <w:r w:rsidRPr="00BB00A9">
        <w:rPr>
          <w:b/>
        </w:rPr>
        <w:t>Publicité</w:t>
      </w:r>
    </w:p>
    <w:p w:rsidRPr="00BB00A9" w:rsidR="00D82333" w:rsidP="00D82333" w:rsidRDefault="00D82333" w14:paraId="0316B79D" w14:textId="77777777">
      <w:pPr>
        <w:pStyle w:val="Paragraphedeliste"/>
        <w:spacing w:after="0" w:line="240" w:lineRule="auto"/>
        <w:jc w:val="both"/>
        <w:rPr>
          <w:b/>
        </w:rPr>
      </w:pPr>
    </w:p>
    <w:p w:rsidR="00D82333" w:rsidP="00D82333" w:rsidRDefault="00D82333" w14:paraId="198EA388" w14:textId="77777777">
      <w:pPr>
        <w:spacing w:after="0" w:line="240" w:lineRule="auto"/>
        <w:jc w:val="both"/>
      </w:pPr>
      <w:r>
        <w:t xml:space="preserve">Lorsque le CA ou le directoire, réalise l'opération, sur délégation de l’AG, il en dresse PV soumis à publicité (insertion dans un SHAL, dépôt d'actes au greffe, inscription modificative au RCS, insertion au BODACC) et procède à la modification corrélative des statuts. </w:t>
      </w:r>
    </w:p>
    <w:p w:rsidR="00D82333" w:rsidP="00D82333" w:rsidRDefault="00D82333" w14:paraId="1024534E" w14:textId="77777777">
      <w:pPr>
        <w:spacing w:after="0" w:line="240" w:lineRule="auto"/>
        <w:jc w:val="both"/>
      </w:pPr>
    </w:p>
    <w:p w:rsidR="00D82333" w:rsidP="00D82333" w:rsidRDefault="00D82333" w14:paraId="5C9C98F9" w14:textId="77777777">
      <w:pPr>
        <w:pStyle w:val="Paragraphedeliste"/>
        <w:numPr>
          <w:ilvl w:val="0"/>
          <w:numId w:val="39"/>
        </w:numPr>
        <w:spacing w:after="0" w:line="240" w:lineRule="auto"/>
        <w:jc w:val="both"/>
        <w:rPr>
          <w:b/>
        </w:rPr>
      </w:pPr>
      <w:r w:rsidRPr="00F07AA9">
        <w:rPr>
          <w:b/>
        </w:rPr>
        <w:t>Modalités</w:t>
      </w:r>
    </w:p>
    <w:p w:rsidRPr="00F07AA9" w:rsidR="00D82333" w:rsidP="00D82333" w:rsidRDefault="00D82333" w14:paraId="7EA566CA" w14:textId="77777777">
      <w:pPr>
        <w:pStyle w:val="Paragraphedeliste"/>
        <w:spacing w:after="0" w:line="240" w:lineRule="auto"/>
        <w:jc w:val="both"/>
        <w:rPr>
          <w:b/>
        </w:rPr>
      </w:pPr>
    </w:p>
    <w:p w:rsidR="00D82333" w:rsidP="00D82333" w:rsidRDefault="00D82333" w14:paraId="2A654786" w14:textId="77777777">
      <w:pPr>
        <w:spacing w:after="0" w:line="240" w:lineRule="auto"/>
        <w:jc w:val="both"/>
      </w:pPr>
      <w:r>
        <w:t xml:space="preserve">La réduction de K peut être pratiquée, soit par la diminution du nombre d'actions, soit par la diminution de la valeur nominale par action. </w:t>
      </w:r>
    </w:p>
    <w:p w:rsidR="00D82333" w:rsidP="00D82333" w:rsidRDefault="00D82333" w14:paraId="0A75A824" w14:textId="77777777">
      <w:pPr>
        <w:spacing w:after="0" w:line="240" w:lineRule="auto"/>
        <w:jc w:val="both"/>
      </w:pPr>
    </w:p>
    <w:p w:rsidR="00D82333" w:rsidP="00D82333" w:rsidRDefault="00D82333" w14:paraId="5EC012FE" w14:textId="77777777">
      <w:pPr>
        <w:spacing w:after="0" w:line="240" w:lineRule="auto"/>
        <w:jc w:val="both"/>
      </w:pPr>
      <w:r>
        <w:t xml:space="preserve">Le KS ne peut pas être réduit au-dessous du montant légal, à moins que cette réduction de capital soit faite sous condition suspensive : </w:t>
      </w:r>
    </w:p>
    <w:p w:rsidR="00D82333" w:rsidP="00D82333" w:rsidRDefault="00D82333" w14:paraId="09A570AB" w14:textId="77777777">
      <w:pPr>
        <w:pStyle w:val="Paragraphedeliste"/>
        <w:numPr>
          <w:ilvl w:val="0"/>
          <w:numId w:val="4"/>
        </w:numPr>
        <w:spacing w:after="0" w:line="240" w:lineRule="auto"/>
        <w:jc w:val="both"/>
      </w:pPr>
      <w:r>
        <w:t xml:space="preserve">D’augmenter ensuite le capital au moins au montant minimum légal, </w:t>
      </w:r>
    </w:p>
    <w:p w:rsidR="00D82333" w:rsidP="00D82333" w:rsidRDefault="00D82333" w14:paraId="2AE01428" w14:textId="77777777">
      <w:pPr>
        <w:pStyle w:val="Paragraphedeliste"/>
        <w:numPr>
          <w:ilvl w:val="0"/>
          <w:numId w:val="4"/>
        </w:numPr>
        <w:spacing w:after="0" w:line="240" w:lineRule="auto"/>
        <w:jc w:val="both"/>
      </w:pPr>
      <w:r>
        <w:t xml:space="preserve">Ou de transformer la société en une autre forme juridique. </w:t>
      </w:r>
    </w:p>
    <w:p w:rsidR="00D82333" w:rsidP="00D82333" w:rsidRDefault="00D82333" w14:paraId="717219AC" w14:textId="77777777">
      <w:pPr>
        <w:spacing w:after="0" w:line="240" w:lineRule="auto"/>
        <w:jc w:val="both"/>
      </w:pPr>
    </w:p>
    <w:p w:rsidR="00D82333" w:rsidP="00D82333" w:rsidRDefault="00D82333" w14:paraId="414FBED7" w14:textId="77777777">
      <w:pPr>
        <w:pStyle w:val="Paragraphedeliste"/>
        <w:numPr>
          <w:ilvl w:val="0"/>
          <w:numId w:val="38"/>
        </w:numPr>
        <w:spacing w:after="0" w:line="240" w:lineRule="auto"/>
        <w:jc w:val="both"/>
        <w:rPr>
          <w:b/>
        </w:rPr>
      </w:pPr>
      <w:r w:rsidRPr="00F07AA9">
        <w:rPr>
          <w:b/>
        </w:rPr>
        <w:t>Réduction de capital motivée par des pertes</w:t>
      </w:r>
    </w:p>
    <w:p w:rsidRPr="00F07AA9" w:rsidR="00D82333" w:rsidP="00D82333" w:rsidRDefault="00D82333" w14:paraId="2B59128D" w14:textId="77777777">
      <w:pPr>
        <w:pStyle w:val="Paragraphedeliste"/>
        <w:spacing w:after="0" w:line="240" w:lineRule="auto"/>
        <w:jc w:val="both"/>
        <w:rPr>
          <w:b/>
        </w:rPr>
      </w:pPr>
    </w:p>
    <w:p w:rsidR="00D82333" w:rsidP="00D82333" w:rsidRDefault="00D82333" w14:paraId="132979E7" w14:textId="77777777">
      <w:pPr>
        <w:spacing w:after="0" w:line="240" w:lineRule="auto"/>
        <w:jc w:val="both"/>
      </w:pPr>
      <w:r>
        <w:t>Si, en raison des pertes accumulées, les capitaux propres deviennent inférieurs à la moitié capital, le dirigeant ou le CA ou le directoire, selon le cas, est tenu dans les 4 mois qui suivent l'approbation des comptes ayant fait apparaître ces pertes, de convoquer l'AGE à effet de décider, ou non, de la dissolution anticipée de la société.</w:t>
      </w:r>
    </w:p>
    <w:p w:rsidR="00D82333" w:rsidP="00D82333" w:rsidRDefault="00D82333" w14:paraId="39363BC1" w14:textId="77777777">
      <w:pPr>
        <w:spacing w:after="0" w:line="240" w:lineRule="auto"/>
        <w:jc w:val="both"/>
      </w:pPr>
      <w:r>
        <w:t xml:space="preserve">Si la dissolution n'est pas retenue, la société a un délai de 2 ans pour régulariser sa situation. Deux procédés sont envisageables : la société reconstitue ses capitaux propres à hauteur de la moitié du KS, ou elle diminue son capital social. La première solution peut être réalisée par tous moyens : </w:t>
      </w:r>
      <w:r w:rsidRPr="00BF4133">
        <w:rPr>
          <w:i/>
        </w:rPr>
        <w:t xml:space="preserve">réalisation de bénéfices suffisants, augmentation du </w:t>
      </w:r>
      <w:r>
        <w:rPr>
          <w:i/>
        </w:rPr>
        <w:t>K</w:t>
      </w:r>
      <w:r w:rsidRPr="00BF4133">
        <w:rPr>
          <w:i/>
        </w:rPr>
        <w:t xml:space="preserve"> par apport en numéraire ou en nature, </w:t>
      </w:r>
      <w:r>
        <w:rPr>
          <w:i/>
        </w:rPr>
        <w:t>abandon de créances</w:t>
      </w:r>
      <w:r>
        <w:t>. Ces procédés peuvent être cumulés. La régularisation par abandon de créances est un moyen souvent utilisé par une société mère et ses filiales en difficulté.</w:t>
      </w:r>
    </w:p>
    <w:p w:rsidR="00D82333" w:rsidP="00D82333" w:rsidRDefault="00D82333" w14:paraId="709F34BA" w14:textId="77777777">
      <w:pPr>
        <w:spacing w:after="0" w:line="240" w:lineRule="auto"/>
        <w:jc w:val="both"/>
      </w:pPr>
    </w:p>
    <w:p w:rsidR="00D82333" w:rsidP="00D82333" w:rsidRDefault="00D82333" w14:paraId="26B6A6B4" w14:textId="77777777">
      <w:pPr>
        <w:spacing w:after="0" w:line="240" w:lineRule="auto"/>
        <w:jc w:val="both"/>
      </w:pPr>
      <w:r>
        <w:t>La seconde solution est l'ultime moyen et non une réelle solution d'assainissement de l'entreprise.</w:t>
      </w:r>
    </w:p>
    <w:p w:rsidR="00D82333" w:rsidP="00D82333" w:rsidRDefault="00D82333" w14:paraId="482606DB" w14:textId="77777777">
      <w:pPr>
        <w:spacing w:after="0" w:line="240" w:lineRule="auto"/>
        <w:jc w:val="both"/>
      </w:pPr>
    </w:p>
    <w:p w:rsidR="00D82333" w:rsidP="00D82333" w:rsidRDefault="00D82333" w14:paraId="75E1D3A0" w14:textId="77777777">
      <w:pPr>
        <w:pStyle w:val="Paragraphedeliste"/>
        <w:numPr>
          <w:ilvl w:val="0"/>
          <w:numId w:val="40"/>
        </w:numPr>
        <w:spacing w:after="0" w:line="240" w:lineRule="auto"/>
        <w:jc w:val="both"/>
        <w:rPr>
          <w:b/>
        </w:rPr>
      </w:pPr>
      <w:r w:rsidRPr="009C6F40">
        <w:rPr>
          <w:b/>
        </w:rPr>
        <w:t>Règles générales</w:t>
      </w:r>
    </w:p>
    <w:p w:rsidRPr="009C6F40" w:rsidR="00D82333" w:rsidP="00D82333" w:rsidRDefault="00D82333" w14:paraId="738099AF" w14:textId="77777777">
      <w:pPr>
        <w:pStyle w:val="Paragraphedeliste"/>
        <w:spacing w:after="0" w:line="240" w:lineRule="auto"/>
        <w:jc w:val="both"/>
        <w:rPr>
          <w:b/>
        </w:rPr>
      </w:pPr>
    </w:p>
    <w:p w:rsidR="00D82333" w:rsidP="00D82333" w:rsidRDefault="00D82333" w14:paraId="2794B275" w14:textId="77777777">
      <w:pPr>
        <w:spacing w:after="0" w:line="240" w:lineRule="auto"/>
        <w:jc w:val="both"/>
      </w:pPr>
      <w:r>
        <w:t xml:space="preserve">La réduction de K obéit aux règles de majorité relatives à la modification des statuts, sans dérogation possible. </w:t>
      </w:r>
    </w:p>
    <w:p w:rsidR="00D82333" w:rsidP="00D82333" w:rsidRDefault="00D82333" w14:paraId="0E8EEAEE" w14:textId="77777777">
      <w:pPr>
        <w:spacing w:after="0" w:line="240" w:lineRule="auto"/>
        <w:jc w:val="both"/>
      </w:pPr>
      <w:r>
        <w:t>En aucun cas, elle ne peut porter atteinte à l'égalité entre associés.</w:t>
      </w:r>
    </w:p>
    <w:p w:rsidR="00D82333" w:rsidP="00D82333" w:rsidRDefault="00D82333" w14:paraId="1BD75753" w14:textId="77777777">
      <w:pPr>
        <w:spacing w:after="0" w:line="240" w:lineRule="auto"/>
        <w:jc w:val="both"/>
      </w:pPr>
    </w:p>
    <w:p w:rsidR="00D82333" w:rsidP="00D82333" w:rsidRDefault="00D82333" w14:paraId="2F3DBABC" w14:textId="77777777">
      <w:pPr>
        <w:pStyle w:val="Paragraphedeliste"/>
        <w:numPr>
          <w:ilvl w:val="0"/>
          <w:numId w:val="40"/>
        </w:numPr>
        <w:spacing w:after="0" w:line="240" w:lineRule="auto"/>
        <w:jc w:val="both"/>
        <w:rPr>
          <w:b/>
        </w:rPr>
      </w:pPr>
      <w:r w:rsidRPr="009C6F40">
        <w:rPr>
          <w:b/>
        </w:rPr>
        <w:t>Coup d'accordéon sans prise de contrôle par des tiers</w:t>
      </w:r>
    </w:p>
    <w:p w:rsidRPr="009C6F40" w:rsidR="00D82333" w:rsidP="00D82333" w:rsidRDefault="00D82333" w14:paraId="6E317EE2" w14:textId="77777777">
      <w:pPr>
        <w:pStyle w:val="Paragraphedeliste"/>
        <w:spacing w:after="0" w:line="240" w:lineRule="auto"/>
        <w:jc w:val="both"/>
        <w:rPr>
          <w:b/>
        </w:rPr>
      </w:pPr>
    </w:p>
    <w:p w:rsidR="00D82333" w:rsidP="00D82333" w:rsidRDefault="00D82333" w14:paraId="7BDD93F7" w14:textId="77777777">
      <w:pPr>
        <w:spacing w:after="0" w:line="240" w:lineRule="auto"/>
        <w:jc w:val="both"/>
      </w:pPr>
      <w:r>
        <w:t>Le coup d'accordéon consiste en une réduction de K suivie d'une augmentation de K.</w:t>
      </w:r>
    </w:p>
    <w:p w:rsidR="00D82333" w:rsidP="00D82333" w:rsidRDefault="00D82333" w14:paraId="7E827246" w14:textId="77777777">
      <w:pPr>
        <w:spacing w:after="0" w:line="240" w:lineRule="auto"/>
        <w:jc w:val="both"/>
      </w:pPr>
    </w:p>
    <w:p w:rsidR="00D82333" w:rsidP="00D82333" w:rsidRDefault="00D82333" w14:paraId="6D66D7E5" w14:textId="77777777">
      <w:pPr>
        <w:spacing w:after="0" w:line="240" w:lineRule="auto"/>
        <w:jc w:val="both"/>
      </w:pPr>
      <w:r>
        <w:t>L'AGE décide :</w:t>
      </w:r>
    </w:p>
    <w:p w:rsidR="00D82333" w:rsidP="00D82333" w:rsidRDefault="00D82333" w14:paraId="1D755EC2" w14:textId="77777777">
      <w:pPr>
        <w:pStyle w:val="Paragraphedeliste"/>
        <w:numPr>
          <w:ilvl w:val="0"/>
          <w:numId w:val="4"/>
        </w:numPr>
        <w:spacing w:after="0" w:line="240" w:lineRule="auto"/>
        <w:jc w:val="both"/>
      </w:pPr>
      <w:r>
        <w:t xml:space="preserve">De réduire le KS pour réduire les pertes </w:t>
      </w:r>
    </w:p>
    <w:p w:rsidR="00D82333" w:rsidP="00D82333" w:rsidRDefault="00D82333" w14:paraId="3AC107FA" w14:textId="77777777">
      <w:pPr>
        <w:pStyle w:val="Paragraphedeliste"/>
        <w:numPr>
          <w:ilvl w:val="0"/>
          <w:numId w:val="4"/>
        </w:numPr>
        <w:spacing w:after="0" w:line="240" w:lineRule="auto"/>
        <w:jc w:val="both"/>
      </w:pPr>
      <w:r>
        <w:t>Puis d'augmenter le KS par différents moyens : augmentation du capital en numéraire …</w:t>
      </w:r>
    </w:p>
    <w:p w:rsidR="00D82333" w:rsidP="00D82333" w:rsidRDefault="00D82333" w14:paraId="1A5BD0F2" w14:textId="77777777">
      <w:pPr>
        <w:spacing w:after="0" w:line="240" w:lineRule="auto"/>
        <w:jc w:val="both"/>
      </w:pPr>
    </w:p>
    <w:p w:rsidR="00D82333" w:rsidP="00D82333" w:rsidRDefault="00D82333" w14:paraId="4F6BA68F" w14:textId="77777777">
      <w:pPr>
        <w:pStyle w:val="Paragraphedeliste"/>
        <w:numPr>
          <w:ilvl w:val="0"/>
          <w:numId w:val="40"/>
        </w:numPr>
        <w:spacing w:after="0" w:line="240" w:lineRule="auto"/>
        <w:jc w:val="both"/>
        <w:rPr>
          <w:b/>
        </w:rPr>
      </w:pPr>
      <w:r w:rsidRPr="009C6F40">
        <w:rPr>
          <w:b/>
        </w:rPr>
        <w:t>Coup d'accordéon et prise de contrôle par un tiers</w:t>
      </w:r>
    </w:p>
    <w:p w:rsidRPr="009C6F40" w:rsidR="00D82333" w:rsidP="00D82333" w:rsidRDefault="00D82333" w14:paraId="6FE1A333" w14:textId="77777777">
      <w:pPr>
        <w:pStyle w:val="Paragraphedeliste"/>
        <w:spacing w:after="0" w:line="240" w:lineRule="auto"/>
        <w:jc w:val="both"/>
        <w:rPr>
          <w:b/>
        </w:rPr>
      </w:pPr>
    </w:p>
    <w:p w:rsidR="00D82333" w:rsidP="00D82333" w:rsidRDefault="00D82333" w14:paraId="3E3EC0E8" w14:textId="77777777">
      <w:pPr>
        <w:spacing w:after="0" w:line="240" w:lineRule="auto"/>
        <w:jc w:val="both"/>
      </w:pPr>
      <w:r>
        <w:t>L'intérêt est de réduire le K pour assainir la situation, puis d'augmenter le K, augmentation réservée à un tiers qui apporte de « </w:t>
      </w:r>
      <w:r w:rsidRPr="005B7A95">
        <w:rPr>
          <w:i/>
        </w:rPr>
        <w:t>l'argent frais</w:t>
      </w:r>
      <w:r>
        <w:t> » et prend le contrôle de l’entreprise.</w:t>
      </w:r>
    </w:p>
    <w:p w:rsidR="00D82333" w:rsidP="00D82333" w:rsidRDefault="00D82333" w14:paraId="087B54FC" w14:textId="77777777">
      <w:pPr>
        <w:spacing w:after="0" w:line="240" w:lineRule="auto"/>
        <w:jc w:val="both"/>
      </w:pPr>
    </w:p>
    <w:p w:rsidR="00D82333" w:rsidP="00D82333" w:rsidRDefault="00D82333" w14:paraId="7E77ECB5" w14:textId="77777777">
      <w:pPr>
        <w:pStyle w:val="Paragraphedeliste"/>
        <w:numPr>
          <w:ilvl w:val="0"/>
          <w:numId w:val="32"/>
        </w:numPr>
        <w:spacing w:after="0" w:line="240" w:lineRule="auto"/>
        <w:jc w:val="both"/>
        <w:rPr>
          <w:b/>
        </w:rPr>
      </w:pPr>
      <w:r>
        <w:rPr>
          <w:b/>
        </w:rPr>
        <w:t>Procédure</w:t>
      </w:r>
    </w:p>
    <w:p w:rsidRPr="00AB4A24" w:rsidR="00D82333" w:rsidP="00D82333" w:rsidRDefault="00D82333" w14:paraId="59C0DF8D" w14:textId="77777777">
      <w:pPr>
        <w:pStyle w:val="Paragraphedeliste"/>
        <w:spacing w:after="0" w:line="240" w:lineRule="auto"/>
        <w:ind w:left="1080"/>
        <w:jc w:val="both"/>
        <w:rPr>
          <w:b/>
        </w:rPr>
      </w:pPr>
    </w:p>
    <w:p w:rsidR="00D82333" w:rsidP="00D82333" w:rsidRDefault="00D82333" w14:paraId="574D118B" w14:textId="77777777">
      <w:pPr>
        <w:spacing w:after="0" w:line="240" w:lineRule="auto"/>
        <w:jc w:val="both"/>
      </w:pPr>
      <w:r>
        <w:t>La réduction de K suivie d'une augmentation de K par émission d'actions nouvelles exige une double AGE, la décision de la 1</w:t>
      </w:r>
      <w:r w:rsidRPr="005318D0">
        <w:rPr>
          <w:vertAlign w:val="superscript"/>
        </w:rPr>
        <w:t>ère</w:t>
      </w:r>
      <w:r>
        <w:t xml:space="preserve"> AGE consiste à obtenir l'accord des actionnaires ; la 2</w:t>
      </w:r>
      <w:r w:rsidRPr="005318D0">
        <w:rPr>
          <w:vertAlign w:val="superscript"/>
        </w:rPr>
        <w:t>ème</w:t>
      </w:r>
      <w:r>
        <w:t xml:space="preserve"> AGE acceptant l'augmentation de capital au profit d'un tiers. </w:t>
      </w:r>
    </w:p>
    <w:p w:rsidR="00D82333" w:rsidP="00D82333" w:rsidRDefault="00D82333" w14:paraId="42A6DBDC" w14:textId="77777777">
      <w:pPr>
        <w:spacing w:after="0" w:line="240" w:lineRule="auto"/>
        <w:jc w:val="both"/>
      </w:pPr>
      <w:r>
        <w:t>La réduction de K est décidée lors de la 1</w:t>
      </w:r>
      <w:r w:rsidRPr="005318D0">
        <w:rPr>
          <w:vertAlign w:val="superscript"/>
        </w:rPr>
        <w:t>ère</w:t>
      </w:r>
      <w:r>
        <w:t xml:space="preserve"> AGE qui statue au vu du rapport de CA et du rapport du CAC. Le CAC s'assure du respect de l'égalité des actionnaires. Son rapport est communiqué aux actionnaires de la société au moins 15 jours au moins avant l'AGE.</w:t>
      </w:r>
    </w:p>
    <w:p w:rsidR="00D82333" w:rsidP="00D82333" w:rsidRDefault="00D82333" w14:paraId="164D6303" w14:textId="77777777">
      <w:pPr>
        <w:spacing w:after="0" w:line="240" w:lineRule="auto"/>
        <w:jc w:val="both"/>
      </w:pPr>
    </w:p>
    <w:p w:rsidR="00D82333" w:rsidP="00D82333" w:rsidRDefault="00D82333" w14:paraId="31DC26A2" w14:textId="77777777">
      <w:pPr>
        <w:pStyle w:val="Paragraphedeliste"/>
        <w:numPr>
          <w:ilvl w:val="0"/>
          <w:numId w:val="40"/>
        </w:numPr>
        <w:spacing w:after="0" w:line="240" w:lineRule="auto"/>
        <w:jc w:val="both"/>
        <w:rPr>
          <w:b/>
        </w:rPr>
      </w:pPr>
      <w:r w:rsidRPr="005318D0">
        <w:rPr>
          <w:b/>
        </w:rPr>
        <w:t>Coup d'accordéon par incorporation des comptes courants associés</w:t>
      </w:r>
    </w:p>
    <w:p w:rsidRPr="005318D0" w:rsidR="00D82333" w:rsidP="00D82333" w:rsidRDefault="00D82333" w14:paraId="65C2E5B2" w14:textId="77777777">
      <w:pPr>
        <w:pStyle w:val="Paragraphedeliste"/>
        <w:spacing w:after="0" w:line="240" w:lineRule="auto"/>
        <w:jc w:val="both"/>
        <w:rPr>
          <w:b/>
        </w:rPr>
      </w:pPr>
    </w:p>
    <w:p w:rsidR="00D82333" w:rsidP="00D82333" w:rsidRDefault="00D82333" w14:paraId="00F2DD7F" w14:textId="77777777">
      <w:pPr>
        <w:spacing w:after="0" w:line="240" w:lineRule="auto"/>
        <w:jc w:val="both"/>
      </w:pPr>
      <w:r>
        <w:t>Le coup d'accordéon consiste en une augmentation de K par prélèvement sur le compte courant des associés, suivie d'une réduction de capital par imputation des pertes.</w:t>
      </w:r>
    </w:p>
    <w:p w:rsidR="00D82333" w:rsidP="00D82333" w:rsidRDefault="00D82333" w14:paraId="0027FFF9" w14:textId="77777777">
      <w:pPr>
        <w:spacing w:after="0" w:line="240" w:lineRule="auto"/>
        <w:jc w:val="both"/>
      </w:pPr>
    </w:p>
    <w:p w:rsidR="00D82333" w:rsidP="00D82333" w:rsidRDefault="00D82333" w14:paraId="199394BB" w14:textId="77777777">
      <w:pPr>
        <w:spacing w:after="0" w:line="240" w:lineRule="auto"/>
        <w:jc w:val="both"/>
      </w:pPr>
      <w:r>
        <w:t>Elle a pour conséquences de modifier la structure du passif et de consolider les fonds propres.</w:t>
      </w:r>
    </w:p>
    <w:p w:rsidR="00D82333" w:rsidP="00D82333" w:rsidRDefault="00D82333" w14:paraId="4DBD7B6C" w14:textId="77777777">
      <w:pPr>
        <w:spacing w:after="0" w:line="240" w:lineRule="auto"/>
        <w:jc w:val="both"/>
      </w:pPr>
    </w:p>
    <w:p w:rsidR="00D82333" w:rsidP="00D82333" w:rsidRDefault="00D82333" w14:paraId="7934B61F" w14:textId="77777777">
      <w:pPr>
        <w:pStyle w:val="Paragraphedeliste"/>
        <w:numPr>
          <w:ilvl w:val="0"/>
          <w:numId w:val="38"/>
        </w:numPr>
        <w:spacing w:after="0" w:line="240" w:lineRule="auto"/>
        <w:jc w:val="both"/>
        <w:rPr>
          <w:b/>
        </w:rPr>
      </w:pPr>
      <w:r w:rsidRPr="00920BDE">
        <w:rPr>
          <w:b/>
        </w:rPr>
        <w:t>Réduction de capital non motivée par des pertes</w:t>
      </w:r>
    </w:p>
    <w:p w:rsidRPr="00920BDE" w:rsidR="00D82333" w:rsidP="00D82333" w:rsidRDefault="00D82333" w14:paraId="763BC5EF" w14:textId="77777777">
      <w:pPr>
        <w:pStyle w:val="Paragraphedeliste"/>
        <w:spacing w:after="0" w:line="240" w:lineRule="auto"/>
        <w:jc w:val="both"/>
        <w:rPr>
          <w:b/>
        </w:rPr>
      </w:pPr>
    </w:p>
    <w:p w:rsidR="00D82333" w:rsidP="00D82333" w:rsidRDefault="00D82333" w14:paraId="6E2559A2" w14:textId="77777777">
      <w:pPr>
        <w:spacing w:after="0" w:line="240" w:lineRule="auto"/>
        <w:jc w:val="both"/>
      </w:pPr>
      <w:r>
        <w:t>La réduction de capital non motivée par des pertes est une opération qui peut être décidée, soit pour réduire une trésorerie jugée excessive par rapport aux besoins réels de la société, soit pour annuler des titres propres achetés ou reçus en apport dans le cadre de l'absorption d'une société.</w:t>
      </w:r>
    </w:p>
    <w:p w:rsidR="00D82333" w:rsidP="00D82333" w:rsidRDefault="00D82333" w14:paraId="29EC86C7" w14:textId="77777777">
      <w:pPr>
        <w:spacing w:after="0" w:line="240" w:lineRule="auto"/>
        <w:jc w:val="both"/>
      </w:pPr>
    </w:p>
    <w:p w:rsidR="00D82333" w:rsidP="00D82333" w:rsidRDefault="00D82333" w14:paraId="71FB3B8F" w14:textId="77777777">
      <w:pPr>
        <w:pStyle w:val="Paragraphedeliste"/>
        <w:numPr>
          <w:ilvl w:val="0"/>
          <w:numId w:val="41"/>
        </w:numPr>
        <w:spacing w:after="0" w:line="240" w:lineRule="auto"/>
        <w:jc w:val="both"/>
        <w:rPr>
          <w:b/>
        </w:rPr>
      </w:pPr>
      <w:r w:rsidRPr="005318D0">
        <w:rPr>
          <w:b/>
        </w:rPr>
        <w:t>Droit d'opposition des créanciers</w:t>
      </w:r>
    </w:p>
    <w:p w:rsidRPr="005318D0" w:rsidR="00D82333" w:rsidP="00D82333" w:rsidRDefault="00D82333" w14:paraId="4E28D0CA" w14:textId="77777777">
      <w:pPr>
        <w:pStyle w:val="Paragraphedeliste"/>
        <w:spacing w:after="0" w:line="240" w:lineRule="auto"/>
        <w:jc w:val="both"/>
        <w:rPr>
          <w:b/>
        </w:rPr>
      </w:pPr>
    </w:p>
    <w:p w:rsidR="00D82333" w:rsidP="00D82333" w:rsidRDefault="00D82333" w14:paraId="0EDEA855" w14:textId="77777777">
      <w:pPr>
        <w:spacing w:after="0" w:line="240" w:lineRule="auto"/>
        <w:jc w:val="both"/>
      </w:pPr>
      <w:r>
        <w:t xml:space="preserve">Alors que la réduction de K motivée par des pertes peut être obligatoire, la réduction de K non motivée par des pertes est facultative. Les </w:t>
      </w:r>
      <w:r w:rsidRPr="005318D0">
        <w:rPr>
          <w:b/>
        </w:rPr>
        <w:t>créanciers</w:t>
      </w:r>
      <w:r>
        <w:t xml:space="preserve"> ont donc un </w:t>
      </w:r>
      <w:r w:rsidRPr="005318D0">
        <w:rPr>
          <w:b/>
        </w:rPr>
        <w:t>droit d'opposition</w:t>
      </w:r>
      <w:r>
        <w:t xml:space="preserve">, car la réduction de K a pour effet de réduire le gage des créanciers. Le droit d'opposition est conféré aux créanciers sociaux dont la </w:t>
      </w:r>
      <w:r w:rsidRPr="005318D0">
        <w:rPr>
          <w:b/>
        </w:rPr>
        <w:t>créance</w:t>
      </w:r>
      <w:r>
        <w:t xml:space="preserve"> est née </w:t>
      </w:r>
      <w:r w:rsidRPr="005318D0">
        <w:rPr>
          <w:b/>
        </w:rPr>
        <w:t>antérieurement</w:t>
      </w:r>
      <w:r>
        <w:t xml:space="preserve"> à la </w:t>
      </w:r>
      <w:r w:rsidRPr="005318D0">
        <w:rPr>
          <w:b/>
        </w:rPr>
        <w:t>date du dépôt au greffe</w:t>
      </w:r>
      <w:r>
        <w:t xml:space="preserve">, du PV de la délibération de l'assemblée. La durée d’opposition est de 20 jours à compter de la date du dépôt au greffe du PV de délibération de l’AG. </w:t>
      </w:r>
    </w:p>
    <w:p w:rsidR="00D82333" w:rsidP="00D82333" w:rsidRDefault="00D82333" w14:paraId="0EEC7B48" w14:textId="77777777">
      <w:pPr>
        <w:spacing w:after="0" w:line="240" w:lineRule="auto"/>
        <w:jc w:val="both"/>
      </w:pPr>
    </w:p>
    <w:p w:rsidR="00D82333" w:rsidP="00D82333" w:rsidRDefault="00D82333" w14:paraId="214227B0" w14:textId="77777777">
      <w:pPr>
        <w:spacing w:after="0" w:line="240" w:lineRule="auto"/>
        <w:jc w:val="both"/>
      </w:pPr>
      <w:r>
        <w:t xml:space="preserve">Si les créanciers font opposition, une décision de justice soit rejettera l’opposition, soit ordonnera le remboursement des créances, soit exigera la constitution de garanties si la société en offre et si elles sont jugées suffisantes. </w:t>
      </w:r>
    </w:p>
    <w:p w:rsidR="00D82333" w:rsidP="00D82333" w:rsidRDefault="00D82333" w14:paraId="01F95D10" w14:textId="77777777">
      <w:pPr>
        <w:spacing w:after="0" w:line="240" w:lineRule="auto"/>
        <w:jc w:val="both"/>
      </w:pPr>
      <w:r>
        <w:t>Les opérations de réduction du capital ne peuvent pas commencer pendant le délai d'opposition.</w:t>
      </w:r>
    </w:p>
    <w:p w:rsidR="00D82333" w:rsidP="00D82333" w:rsidRDefault="00D82333" w14:paraId="5673E549" w14:textId="77777777">
      <w:pPr>
        <w:spacing w:after="0" w:line="240" w:lineRule="auto"/>
        <w:jc w:val="both"/>
      </w:pPr>
    </w:p>
    <w:p w:rsidR="00D82333" w:rsidP="00D82333" w:rsidRDefault="00D82333" w14:paraId="372FFD63" w14:textId="77777777">
      <w:pPr>
        <w:spacing w:after="0" w:line="240" w:lineRule="auto"/>
        <w:jc w:val="both"/>
      </w:pPr>
      <w:r>
        <w:t>Si le juge de 1</w:t>
      </w:r>
      <w:r w:rsidRPr="00A27AF2">
        <w:rPr>
          <w:vertAlign w:val="superscript"/>
        </w:rPr>
        <w:t>ère</w:t>
      </w:r>
      <w:r>
        <w:t xml:space="preserve"> instance accueille l'opposition, la procédure de réduction du capital est immédiatement interrompue jusqu'à la constitution de garanties suffisantes ou jusqu'au remboursement des créances. S'il la rejette, les opérations de réduction peuvent commencer.</w:t>
      </w:r>
    </w:p>
    <w:p w:rsidR="00D82333" w:rsidP="00D82333" w:rsidRDefault="00D82333" w14:paraId="47187D9B" w14:textId="77777777">
      <w:pPr>
        <w:spacing w:after="0" w:line="240" w:lineRule="auto"/>
        <w:jc w:val="both"/>
      </w:pPr>
    </w:p>
    <w:p w:rsidR="00D82333" w:rsidP="00D82333" w:rsidRDefault="00D82333" w14:paraId="11977775" w14:textId="77777777">
      <w:pPr>
        <w:pStyle w:val="Paragraphedeliste"/>
        <w:numPr>
          <w:ilvl w:val="0"/>
          <w:numId w:val="41"/>
        </w:numPr>
        <w:spacing w:after="0" w:line="240" w:lineRule="auto"/>
        <w:jc w:val="both"/>
        <w:rPr>
          <w:b/>
        </w:rPr>
      </w:pPr>
      <w:r w:rsidRPr="00A27AF2">
        <w:rPr>
          <w:b/>
        </w:rPr>
        <w:t>Existence d'autres valeurs mobilières que les actions ordinaires</w:t>
      </w:r>
    </w:p>
    <w:p w:rsidRPr="00A27AF2" w:rsidR="00D82333" w:rsidP="00D82333" w:rsidRDefault="00D82333" w14:paraId="7ACE764D" w14:textId="77777777">
      <w:pPr>
        <w:pStyle w:val="Paragraphedeliste"/>
        <w:spacing w:after="0" w:line="240" w:lineRule="auto"/>
        <w:jc w:val="both"/>
        <w:rPr>
          <w:b/>
        </w:rPr>
      </w:pPr>
    </w:p>
    <w:p w:rsidRPr="00A27AF2" w:rsidR="00D82333" w:rsidP="00D82333" w:rsidRDefault="00D82333" w14:paraId="5D9D6E05" w14:textId="77777777">
      <w:pPr>
        <w:pStyle w:val="Paragraphedeliste"/>
        <w:numPr>
          <w:ilvl w:val="0"/>
          <w:numId w:val="32"/>
        </w:numPr>
        <w:spacing w:after="0" w:line="240" w:lineRule="auto"/>
        <w:jc w:val="both"/>
        <w:rPr>
          <w:i/>
        </w:rPr>
      </w:pPr>
      <w:r w:rsidRPr="00A27AF2">
        <w:rPr>
          <w:i/>
        </w:rPr>
        <w:t xml:space="preserve">Actions de préférence </w:t>
      </w:r>
    </w:p>
    <w:p w:rsidR="00D82333" w:rsidP="00D82333" w:rsidRDefault="00D82333" w14:paraId="7B928E01" w14:textId="77777777">
      <w:pPr>
        <w:spacing w:after="0" w:line="240" w:lineRule="auto"/>
        <w:jc w:val="both"/>
      </w:pPr>
      <w:r>
        <w:t>S'il existe des ADP, il est nécessaire d'obtenir l'approbation des assemblées spéciales d'actionnaires de chacune des catégories d'actions de préférence dont les droits sont diminués, par l’effet de la réduction de capital.</w:t>
      </w:r>
    </w:p>
    <w:p w:rsidR="00D82333" w:rsidP="00D82333" w:rsidRDefault="00D82333" w14:paraId="405EB48C" w14:textId="77777777">
      <w:pPr>
        <w:spacing w:after="0" w:line="240" w:lineRule="auto"/>
        <w:jc w:val="both"/>
      </w:pPr>
    </w:p>
    <w:p w:rsidR="00D82333" w:rsidP="00D82333" w:rsidRDefault="00D82333" w14:paraId="0C414630" w14:textId="77777777">
      <w:pPr>
        <w:pStyle w:val="Paragraphedeliste"/>
        <w:numPr>
          <w:ilvl w:val="0"/>
          <w:numId w:val="32"/>
        </w:numPr>
        <w:spacing w:after="0" w:line="240" w:lineRule="auto"/>
        <w:jc w:val="both"/>
        <w:rPr>
          <w:i/>
        </w:rPr>
      </w:pPr>
      <w:r w:rsidRPr="00A27AF2">
        <w:rPr>
          <w:i/>
        </w:rPr>
        <w:t>O</w:t>
      </w:r>
      <w:r>
        <w:rPr>
          <w:i/>
        </w:rPr>
        <w:t>bligations et autres créances</w:t>
      </w:r>
    </w:p>
    <w:p w:rsidRPr="00A27AF2" w:rsidR="00D82333" w:rsidP="00D82333" w:rsidRDefault="00D82333" w14:paraId="3F2E656C" w14:textId="77777777">
      <w:pPr>
        <w:pStyle w:val="Paragraphedeliste"/>
        <w:spacing w:after="0" w:line="240" w:lineRule="auto"/>
        <w:ind w:left="1080"/>
        <w:jc w:val="both"/>
        <w:rPr>
          <w:i/>
        </w:rPr>
      </w:pPr>
    </w:p>
    <w:p w:rsidR="00D82333" w:rsidP="00D82333" w:rsidRDefault="00D82333" w14:paraId="71F5ACBC" w14:textId="77777777">
      <w:pPr>
        <w:spacing w:after="0" w:line="240" w:lineRule="auto"/>
        <w:jc w:val="both"/>
      </w:pPr>
      <w:r>
        <w:t>Lorsque l’assemblée approuve un projet de réduction du capital non motivée par des pertes, le représentant de la masse des obligataires et les créanciers dont la créance est antérieure à la date de dépôt au greffe du PV de délibération peuvent former opposition à la réduction, dans le délai de 20 jours.</w:t>
      </w:r>
    </w:p>
    <w:p w:rsidR="00D82333" w:rsidP="00D82333" w:rsidRDefault="00D82333" w14:paraId="78F09397" w14:textId="77777777">
      <w:pPr>
        <w:spacing w:after="0" w:line="240" w:lineRule="auto"/>
        <w:jc w:val="both"/>
      </w:pPr>
    </w:p>
    <w:p w:rsidR="00D82333" w:rsidP="00D82333" w:rsidRDefault="00D82333" w14:paraId="405B0C41" w14:textId="77777777">
      <w:pPr>
        <w:pStyle w:val="Paragraphedeliste"/>
        <w:numPr>
          <w:ilvl w:val="0"/>
          <w:numId w:val="41"/>
        </w:numPr>
        <w:spacing w:after="0" w:line="240" w:lineRule="auto"/>
        <w:jc w:val="both"/>
        <w:rPr>
          <w:b/>
        </w:rPr>
      </w:pPr>
      <w:r w:rsidRPr="00A27AF2">
        <w:rPr>
          <w:b/>
        </w:rPr>
        <w:t>Rachat par l'entreprise de ses propres act</w:t>
      </w:r>
      <w:r>
        <w:rPr>
          <w:b/>
        </w:rPr>
        <w:t>ions pour les conserver et OPRA</w:t>
      </w:r>
    </w:p>
    <w:p w:rsidRPr="00A27AF2" w:rsidR="00D82333" w:rsidP="00D82333" w:rsidRDefault="00D82333" w14:paraId="7FF1F1F3" w14:textId="77777777">
      <w:pPr>
        <w:pStyle w:val="Paragraphedeliste"/>
        <w:spacing w:after="0" w:line="240" w:lineRule="auto"/>
        <w:jc w:val="both"/>
        <w:rPr>
          <w:b/>
        </w:rPr>
      </w:pPr>
    </w:p>
    <w:p w:rsidR="00D82333" w:rsidP="00D82333" w:rsidRDefault="00D82333" w14:paraId="7FDBFD65" w14:textId="77777777">
      <w:pPr>
        <w:pStyle w:val="Paragraphedeliste"/>
        <w:numPr>
          <w:ilvl w:val="0"/>
          <w:numId w:val="32"/>
        </w:numPr>
        <w:spacing w:after="0" w:line="240" w:lineRule="auto"/>
        <w:jc w:val="both"/>
        <w:rPr>
          <w:i/>
        </w:rPr>
      </w:pPr>
      <w:r w:rsidRPr="00A27AF2">
        <w:rPr>
          <w:i/>
        </w:rPr>
        <w:t>Rachat de se</w:t>
      </w:r>
      <w:r>
        <w:rPr>
          <w:i/>
        </w:rPr>
        <w:t>s propres actions sur le marché</w:t>
      </w:r>
    </w:p>
    <w:p w:rsidRPr="00A27AF2" w:rsidR="00D82333" w:rsidP="00D82333" w:rsidRDefault="00D82333" w14:paraId="3595114A" w14:textId="77777777">
      <w:pPr>
        <w:pStyle w:val="Paragraphedeliste"/>
        <w:spacing w:after="0" w:line="240" w:lineRule="auto"/>
        <w:ind w:left="1080"/>
        <w:jc w:val="both"/>
        <w:rPr>
          <w:i/>
        </w:rPr>
      </w:pPr>
    </w:p>
    <w:p w:rsidR="00D82333" w:rsidP="00D82333" w:rsidRDefault="00D82333" w14:paraId="32C518A1" w14:textId="77777777">
      <w:pPr>
        <w:spacing w:after="0" w:line="240" w:lineRule="auto"/>
        <w:jc w:val="both"/>
      </w:pPr>
      <w:r>
        <w:t>Pour les sociétés cotées uniquement, le rachat sur le marché est possible dans la limite de 10 % du K. Cette décision doit être approuvée par l’AGE.</w:t>
      </w:r>
    </w:p>
    <w:p w:rsidR="00D82333" w:rsidP="00D82333" w:rsidRDefault="00D82333" w14:paraId="4E4E9CAC" w14:textId="77777777">
      <w:pPr>
        <w:spacing w:after="0" w:line="240" w:lineRule="auto"/>
        <w:jc w:val="both"/>
      </w:pPr>
    </w:p>
    <w:p w:rsidR="00D82333" w:rsidP="00A422AC" w:rsidRDefault="00D82333" w14:paraId="38DD5790" w14:textId="77777777">
      <w:pPr>
        <w:pStyle w:val="Paragraphedeliste"/>
        <w:numPr>
          <w:ilvl w:val="0"/>
          <w:numId w:val="75"/>
        </w:numPr>
        <w:spacing w:after="0" w:line="240" w:lineRule="auto"/>
        <w:ind w:left="993"/>
        <w:jc w:val="both"/>
      </w:pPr>
      <w:r>
        <w:t>Formalités</w:t>
      </w:r>
    </w:p>
    <w:p w:rsidR="00D82333" w:rsidP="00D82333" w:rsidRDefault="00D82333" w14:paraId="1E750A6D" w14:textId="77777777">
      <w:pPr>
        <w:pStyle w:val="Paragraphedeliste"/>
        <w:spacing w:after="0" w:line="240" w:lineRule="auto"/>
        <w:ind w:left="993"/>
        <w:jc w:val="both"/>
      </w:pPr>
    </w:p>
    <w:p w:rsidR="00D82333" w:rsidP="00D82333" w:rsidRDefault="00D82333" w14:paraId="0B1DCCA5" w14:textId="77777777">
      <w:pPr>
        <w:pStyle w:val="Paragraphedeliste"/>
        <w:numPr>
          <w:ilvl w:val="0"/>
          <w:numId w:val="4"/>
        </w:numPr>
        <w:spacing w:after="0" w:line="240" w:lineRule="auto"/>
        <w:jc w:val="both"/>
      </w:pPr>
      <w:r>
        <w:t xml:space="preserve">Publication d'une note d'information visée par l’AMF ; </w:t>
      </w:r>
    </w:p>
    <w:p w:rsidR="00D82333" w:rsidP="00D82333" w:rsidRDefault="00D82333" w14:paraId="11408FA4" w14:textId="77777777">
      <w:pPr>
        <w:pStyle w:val="Paragraphedeliste"/>
        <w:numPr>
          <w:ilvl w:val="0"/>
          <w:numId w:val="4"/>
        </w:numPr>
        <w:spacing w:after="0" w:line="240" w:lineRule="auto"/>
        <w:jc w:val="both"/>
      </w:pPr>
      <w:r>
        <w:t xml:space="preserve">Approbation du programme de rachat d'actions par l'assemblée des actionnaires. </w:t>
      </w:r>
    </w:p>
    <w:p w:rsidR="00D82333" w:rsidP="00D82333" w:rsidRDefault="00D82333" w14:paraId="74D334CE" w14:textId="77777777">
      <w:pPr>
        <w:spacing w:after="0" w:line="240" w:lineRule="auto"/>
        <w:jc w:val="both"/>
      </w:pPr>
    </w:p>
    <w:p w:rsidR="00D82333" w:rsidP="00D82333" w:rsidRDefault="00D82333" w14:paraId="659DC5CF" w14:textId="77777777">
      <w:pPr>
        <w:spacing w:after="0" w:line="240" w:lineRule="auto"/>
        <w:jc w:val="both"/>
      </w:pPr>
      <w:r>
        <w:t>La durée maximale du programme est de 18 mois.</w:t>
      </w:r>
    </w:p>
    <w:p w:rsidR="00D82333" w:rsidP="00D82333" w:rsidRDefault="00D82333" w14:paraId="70BA8384" w14:textId="77777777">
      <w:pPr>
        <w:spacing w:after="0" w:line="240" w:lineRule="auto"/>
        <w:jc w:val="both"/>
      </w:pPr>
    </w:p>
    <w:p w:rsidR="00D82333" w:rsidP="00D82333" w:rsidRDefault="00D82333" w14:paraId="3E545FAE" w14:textId="77777777">
      <w:pPr>
        <w:pStyle w:val="Paragraphedeliste"/>
        <w:numPr>
          <w:ilvl w:val="0"/>
          <w:numId w:val="32"/>
        </w:numPr>
        <w:spacing w:after="0" w:line="240" w:lineRule="auto"/>
        <w:jc w:val="both"/>
        <w:rPr>
          <w:i/>
        </w:rPr>
      </w:pPr>
      <w:r>
        <w:rPr>
          <w:i/>
        </w:rPr>
        <w:t>Offre publique de rachat</w:t>
      </w:r>
    </w:p>
    <w:p w:rsidRPr="00A27AF2" w:rsidR="00D82333" w:rsidP="00D82333" w:rsidRDefault="00D82333" w14:paraId="45E77273" w14:textId="77777777">
      <w:pPr>
        <w:pStyle w:val="Paragraphedeliste"/>
        <w:spacing w:after="0" w:line="240" w:lineRule="auto"/>
        <w:ind w:left="1080"/>
        <w:jc w:val="both"/>
        <w:rPr>
          <w:i/>
        </w:rPr>
      </w:pPr>
    </w:p>
    <w:p w:rsidR="00D82333" w:rsidP="00D82333" w:rsidRDefault="00D82333" w14:paraId="5B1E7041" w14:textId="77777777">
      <w:pPr>
        <w:spacing w:after="0" w:line="240" w:lineRule="auto"/>
        <w:jc w:val="both"/>
      </w:pPr>
      <w:r>
        <w:t>Une société peut également procéder au rachat de ses propres actions par une offre de rachat ouverte à tous ses actionnaires. Si la société est cotée, on parle alors d'offre publique de rachat (OPRA).</w:t>
      </w:r>
    </w:p>
    <w:p w:rsidR="00D82333" w:rsidP="00D82333" w:rsidRDefault="00D82333" w14:paraId="39C55C95" w14:textId="77777777">
      <w:pPr>
        <w:spacing w:after="0" w:line="240" w:lineRule="auto"/>
        <w:jc w:val="both"/>
      </w:pPr>
    </w:p>
    <w:p w:rsidR="00D82333" w:rsidP="00A422AC" w:rsidRDefault="00D82333" w14:paraId="637D9A57" w14:textId="77777777">
      <w:pPr>
        <w:pStyle w:val="Paragraphedeliste"/>
        <w:numPr>
          <w:ilvl w:val="0"/>
          <w:numId w:val="76"/>
        </w:numPr>
        <w:spacing w:after="0" w:line="240" w:lineRule="auto"/>
        <w:ind w:left="1134"/>
        <w:jc w:val="both"/>
      </w:pPr>
      <w:r>
        <w:t xml:space="preserve">Formalité </w:t>
      </w:r>
    </w:p>
    <w:p w:rsidR="00D82333" w:rsidP="00D82333" w:rsidRDefault="00D82333" w14:paraId="6496F01E" w14:textId="77777777">
      <w:pPr>
        <w:spacing w:after="0" w:line="240" w:lineRule="auto"/>
        <w:jc w:val="both"/>
      </w:pPr>
    </w:p>
    <w:p w:rsidR="00D82333" w:rsidP="00D82333" w:rsidRDefault="00D82333" w14:paraId="0D869A0D" w14:textId="77777777">
      <w:pPr>
        <w:spacing w:after="0" w:line="240" w:lineRule="auto"/>
        <w:jc w:val="both"/>
      </w:pPr>
      <w:r>
        <w:t>Le CA, autorisé par l'AGE, propose à tous les actionnaires de leur racheter tout ou partie de leurs actions à un certain prix et ce pendant une certaine période (environ 1 mois).</w:t>
      </w:r>
    </w:p>
    <w:p w:rsidR="00D82333" w:rsidP="00D82333" w:rsidRDefault="00D82333" w14:paraId="7FD08E74" w14:textId="77777777">
      <w:pPr>
        <w:spacing w:after="0" w:line="240" w:lineRule="auto"/>
        <w:jc w:val="both"/>
      </w:pPr>
    </w:p>
    <w:p w:rsidRPr="005B7A95" w:rsidR="00D82333" w:rsidP="00D82333" w:rsidRDefault="00D82333" w14:paraId="7EF5FF02" w14:textId="77777777">
      <w:pPr>
        <w:spacing w:after="0" w:line="240" w:lineRule="auto"/>
        <w:jc w:val="both"/>
        <w:rPr>
          <w:b/>
          <w:u w:val="single"/>
        </w:rPr>
      </w:pPr>
      <w:r w:rsidRPr="005B7A95">
        <w:rPr>
          <w:b/>
          <w:u w:val="single"/>
        </w:rPr>
        <w:t xml:space="preserve">Sort des actions acquises </w:t>
      </w:r>
    </w:p>
    <w:p w:rsidR="00D82333" w:rsidP="00D82333" w:rsidRDefault="00D82333" w14:paraId="3E44EE22" w14:textId="77777777">
      <w:pPr>
        <w:spacing w:after="0" w:line="240" w:lineRule="auto"/>
        <w:jc w:val="both"/>
      </w:pPr>
      <w:r>
        <w:t>Les actions acquises peuvent être conservées par l'entreprise pour réaliser des opérations de croissance externe (OPE .. ) ou pour une attribution future d'actions aux salariés dans le cadre de stock-options. Elles peuvent aussi être revendues sur le marché.</w:t>
      </w:r>
    </w:p>
    <w:p w:rsidR="00D82333" w:rsidP="00D82333" w:rsidRDefault="00D82333" w14:paraId="7570524F" w14:textId="77777777">
      <w:pPr>
        <w:spacing w:after="0" w:line="240" w:lineRule="auto"/>
        <w:jc w:val="both"/>
      </w:pPr>
    </w:p>
    <w:p w:rsidR="00D82333" w:rsidP="00D82333" w:rsidRDefault="00D82333" w14:paraId="7112973C" w14:textId="77777777">
      <w:pPr>
        <w:pStyle w:val="Paragraphedeliste"/>
        <w:numPr>
          <w:ilvl w:val="0"/>
          <w:numId w:val="41"/>
        </w:numPr>
        <w:spacing w:after="0" w:line="240" w:lineRule="auto"/>
        <w:jc w:val="both"/>
        <w:rPr>
          <w:b/>
        </w:rPr>
      </w:pPr>
      <w:r w:rsidRPr="00A27AF2">
        <w:rPr>
          <w:b/>
        </w:rPr>
        <w:t>Rachat par l'entreprise de ses p</w:t>
      </w:r>
      <w:r>
        <w:rPr>
          <w:b/>
        </w:rPr>
        <w:t>ropres actions pour les annuler</w:t>
      </w:r>
    </w:p>
    <w:p w:rsidRPr="00A27AF2" w:rsidR="00D82333" w:rsidP="00D82333" w:rsidRDefault="00D82333" w14:paraId="7140C06C" w14:textId="77777777">
      <w:pPr>
        <w:pStyle w:val="Paragraphedeliste"/>
        <w:spacing w:after="0" w:line="240" w:lineRule="auto"/>
        <w:jc w:val="both"/>
        <w:rPr>
          <w:b/>
        </w:rPr>
      </w:pPr>
    </w:p>
    <w:p w:rsidR="00D82333" w:rsidP="00D82333" w:rsidRDefault="00D82333" w14:paraId="5C22D12A" w14:textId="77777777">
      <w:pPr>
        <w:spacing w:after="0" w:line="240" w:lineRule="auto"/>
        <w:jc w:val="both"/>
      </w:pPr>
      <w:r>
        <w:t xml:space="preserve">Cette opération peut avoir pour objet une réduction de K non motivée par des pertes. La raison peut être aussi financière. La société peut pratiquer des opérations « </w:t>
      </w:r>
      <w:r w:rsidRPr="00A27AF2">
        <w:rPr>
          <w:i/>
        </w:rPr>
        <w:t>relutives</w:t>
      </w:r>
      <w:r>
        <w:t xml:space="preserve"> » pour améliorer les indicateurs par action (</w:t>
      </w:r>
      <w:r w:rsidRPr="005B7A95">
        <w:rPr>
          <w:i/>
        </w:rPr>
        <w:t>bénéfice par action, dividende par action</w:t>
      </w:r>
      <w:r>
        <w:t xml:space="preserve">), et pour permettre à des actionnaires d'augmenter leur taux de détention. Ainsi, lorsqu'une société décide (via l’AGE) de racheter un certain nombre de ses actions puis de les annuler, les actionnaires qui restent voient le bénéfice par action et l'ensemble des ratios de performance des actions s'améliorer. </w:t>
      </w:r>
    </w:p>
    <w:p w:rsidR="00D82333" w:rsidP="00D82333" w:rsidRDefault="00D82333" w14:paraId="3EBF21AF" w14:textId="77777777">
      <w:pPr>
        <w:pStyle w:val="Paragraphedeliste"/>
        <w:numPr>
          <w:ilvl w:val="0"/>
          <w:numId w:val="42"/>
        </w:numPr>
        <w:spacing w:after="0" w:line="240" w:lineRule="auto"/>
        <w:ind w:left="1418"/>
        <w:jc w:val="both"/>
      </w:pPr>
      <w:r>
        <w:t>Formalité</w:t>
      </w:r>
    </w:p>
    <w:p w:rsidR="00D82333" w:rsidP="00D82333" w:rsidRDefault="00D82333" w14:paraId="457BFFDB" w14:textId="77777777">
      <w:pPr>
        <w:pStyle w:val="Paragraphedeliste"/>
        <w:spacing w:after="0" w:line="240" w:lineRule="auto"/>
        <w:ind w:left="1418"/>
        <w:jc w:val="both"/>
      </w:pPr>
    </w:p>
    <w:p w:rsidR="00D82333" w:rsidP="00D82333" w:rsidRDefault="00D82333" w14:paraId="411340C3" w14:textId="77777777">
      <w:pPr>
        <w:spacing w:after="0" w:line="240" w:lineRule="auto"/>
        <w:jc w:val="both"/>
      </w:pPr>
      <w:r>
        <w:t>Lorsque la société a décidé de procéder à l'achat de ses propres actions, elle doit faire cette offre d'achat à tous les actionnaires.</w:t>
      </w:r>
    </w:p>
    <w:p w:rsidR="00D82333" w:rsidP="00D82333" w:rsidRDefault="00D82333" w14:paraId="1AA84844" w14:textId="77777777">
      <w:pPr>
        <w:spacing w:after="0" w:line="240" w:lineRule="auto"/>
        <w:jc w:val="both"/>
      </w:pPr>
    </w:p>
    <w:p w:rsidR="00D82333" w:rsidP="00D82333" w:rsidRDefault="00D82333" w14:paraId="44E920DC" w14:textId="77777777">
      <w:pPr>
        <w:spacing w:after="0" w:line="240" w:lineRule="auto"/>
        <w:jc w:val="both"/>
      </w:pPr>
      <w:r>
        <w:t xml:space="preserve">A cette fin, un avis d'achat est inséré dans un SHAL dans le département du siège social et, en outre, si la société fait offre de titre, au BALO. </w:t>
      </w:r>
    </w:p>
    <w:p w:rsidR="00D82333" w:rsidP="00D82333" w:rsidRDefault="00D82333" w14:paraId="3E9E6EB0" w14:textId="77777777">
      <w:pPr>
        <w:spacing w:after="0" w:line="240" w:lineRule="auto"/>
        <w:jc w:val="both"/>
      </w:pPr>
      <w:r>
        <w:t xml:space="preserve">Toutefois, si toutes les actions de la société sont nominatives, les insertions prévues peuvent être remplacées par un avis adressé, par LR à chaque actionnaire. </w:t>
      </w:r>
    </w:p>
    <w:p w:rsidR="00D82333" w:rsidP="00D82333" w:rsidRDefault="00D82333" w14:paraId="5F093CD0" w14:textId="77777777">
      <w:pPr>
        <w:spacing w:after="0" w:line="240" w:lineRule="auto"/>
        <w:jc w:val="both"/>
      </w:pPr>
    </w:p>
    <w:p w:rsidRPr="001451A3" w:rsidR="00D82333" w:rsidP="00D82333" w:rsidRDefault="00D82333" w14:paraId="006EE077" w14:textId="77777777">
      <w:pPr>
        <w:pStyle w:val="Paragraphedeliste"/>
        <w:numPr>
          <w:ilvl w:val="0"/>
          <w:numId w:val="42"/>
        </w:numPr>
        <w:spacing w:after="0" w:line="240" w:lineRule="auto"/>
        <w:ind w:left="1418"/>
        <w:jc w:val="both"/>
        <w:rPr>
          <w:b/>
        </w:rPr>
      </w:pPr>
      <w:r w:rsidRPr="001451A3">
        <w:rPr>
          <w:b/>
        </w:rPr>
        <w:t xml:space="preserve">Réalisation de l’opération </w:t>
      </w:r>
    </w:p>
    <w:p w:rsidR="00D82333" w:rsidP="00D82333" w:rsidRDefault="00D82333" w14:paraId="38A5F419" w14:textId="77777777">
      <w:pPr>
        <w:spacing w:after="0" w:line="240" w:lineRule="auto"/>
        <w:jc w:val="both"/>
      </w:pPr>
    </w:p>
    <w:p w:rsidR="00D82333" w:rsidP="00D82333" w:rsidRDefault="00D82333" w14:paraId="519225C5" w14:textId="77777777">
      <w:pPr>
        <w:spacing w:after="0" w:line="240" w:lineRule="auto"/>
        <w:jc w:val="both"/>
      </w:pPr>
      <w:r>
        <w:t xml:space="preserve">Si les actions présentées à l'achat excèdent le nombre d'actions à acheter, il est procédé, pour chaque actionnaire vendeur, à une réduction proportionnelle au nombre d'actions dont il justifie être propriétaire ou titulaire. </w:t>
      </w:r>
    </w:p>
    <w:p w:rsidR="00D82333" w:rsidP="00D82333" w:rsidRDefault="00D82333" w14:paraId="6EBFCED4" w14:textId="77777777">
      <w:pPr>
        <w:spacing w:after="0" w:line="240" w:lineRule="auto"/>
        <w:jc w:val="both"/>
      </w:pPr>
    </w:p>
    <w:p w:rsidR="00D82333" w:rsidP="00D82333" w:rsidRDefault="00D82333" w14:paraId="4F6E9A2B" w14:textId="77777777">
      <w:pPr>
        <w:spacing w:after="0" w:line="240" w:lineRule="auto"/>
        <w:jc w:val="both"/>
      </w:pPr>
      <w:r>
        <w:t xml:space="preserve">Si les actions présentées à l'achat n'atteignent pas le nombre d'actions à acheter, le KS est réduit à due concurrence des actions achetées. Toutefois, le CA ou le directoire, selon le cas, peut décider de renouveler l'opération, jusqu'à l'achat complet du nombre d'actions initialement fixé dans la limite du délai fixé par la délibération de l’AG ayant autorisé la réduction du capital. </w:t>
      </w:r>
    </w:p>
    <w:p w:rsidR="00D82333" w:rsidP="00D82333" w:rsidRDefault="00D82333" w14:paraId="611D46E6" w14:textId="77777777">
      <w:pPr>
        <w:spacing w:after="0" w:line="240" w:lineRule="auto"/>
        <w:jc w:val="both"/>
      </w:pPr>
    </w:p>
    <w:p w:rsidR="00D82333" w:rsidP="00D82333" w:rsidRDefault="00D82333" w14:paraId="3B35D93F" w14:textId="77777777">
      <w:pPr>
        <w:spacing w:after="0" w:line="240" w:lineRule="auto"/>
        <w:jc w:val="both"/>
      </w:pPr>
      <w:r>
        <w:t xml:space="preserve">Les actions acquises sont annulées en contrepartie d'une diminution du KS et éventuellement d'un compte de réserves. L'annulation intervient dans le mois suivant l'expiration du délai de validité de l'offre d'achat. </w:t>
      </w:r>
    </w:p>
    <w:p w:rsidR="00D82333" w:rsidP="00D82333" w:rsidRDefault="00D82333" w14:paraId="1BDC0AC0" w14:textId="77777777">
      <w:pPr>
        <w:spacing w:after="0" w:line="240" w:lineRule="auto"/>
        <w:jc w:val="both"/>
        <w:rPr>
          <w:b/>
          <w:u w:val="single"/>
        </w:rPr>
      </w:pPr>
    </w:p>
    <w:p w:rsidR="00D82333" w:rsidP="00D82333" w:rsidRDefault="00D82333" w14:paraId="63951874" w14:textId="77777777">
      <w:pPr>
        <w:spacing w:after="0" w:line="240" w:lineRule="auto"/>
        <w:jc w:val="both"/>
        <w:rPr>
          <w:b/>
          <w:u w:val="single"/>
        </w:rPr>
        <w:sectPr w:rsidR="00D82333" w:rsidSect="00D82333">
          <w:pgSz w:w="11906" w:h="16838" w:orient="portrait"/>
          <w:pgMar w:top="1134" w:right="851" w:bottom="1134" w:left="851" w:header="709" w:footer="709" w:gutter="0"/>
          <w:cols w:space="708"/>
          <w:docGrid w:linePitch="360"/>
        </w:sectPr>
      </w:pPr>
    </w:p>
    <w:p w:rsidRPr="00C93790" w:rsidR="00D82333" w:rsidP="00D82333" w:rsidRDefault="00D82333" w14:paraId="69D7F686" w14:textId="77777777">
      <w:pPr>
        <w:spacing w:after="0" w:line="240" w:lineRule="auto"/>
        <w:jc w:val="both"/>
        <w:rPr>
          <w:b/>
          <w:u w:val="single"/>
        </w:rPr>
      </w:pPr>
      <w:r>
        <w:rPr>
          <w:b/>
          <w:u w:val="single"/>
        </w:rPr>
        <w:t xml:space="preserve">V - </w:t>
      </w:r>
      <w:r w:rsidRPr="00C93790">
        <w:rPr>
          <w:b/>
          <w:u w:val="single"/>
        </w:rPr>
        <w:t xml:space="preserve">FINANCEMENT PAR APPORTS EN COMPTES COURANTS D'ASSOCIES </w:t>
      </w:r>
    </w:p>
    <w:p w:rsidR="00D82333" w:rsidP="00D82333" w:rsidRDefault="00D82333" w14:paraId="1D197176" w14:textId="77777777">
      <w:pPr>
        <w:spacing w:after="0" w:line="240" w:lineRule="auto"/>
        <w:jc w:val="both"/>
      </w:pPr>
    </w:p>
    <w:p w:rsidR="00D82333" w:rsidP="00D82333" w:rsidRDefault="00D82333" w14:paraId="74227C3A" w14:textId="77777777">
      <w:pPr>
        <w:spacing w:after="0" w:line="240" w:lineRule="auto"/>
        <w:jc w:val="both"/>
      </w:pPr>
      <w:r>
        <w:t>Pour les besoins de financement de leur société, les associés peuvent effectuer des dépôts sous forme d'avances en compte courant. Ces avances sont juridiquement des créances des associés sur la société.</w:t>
      </w:r>
    </w:p>
    <w:p w:rsidR="00D82333" w:rsidP="00D82333" w:rsidRDefault="00D82333" w14:paraId="6A04BE65" w14:textId="77777777">
      <w:pPr>
        <w:spacing w:after="0" w:line="240" w:lineRule="auto"/>
        <w:jc w:val="both"/>
      </w:pPr>
    </w:p>
    <w:p w:rsidR="00D82333" w:rsidP="00A422AC" w:rsidRDefault="00D82333" w14:paraId="53091650" w14:textId="77777777">
      <w:pPr>
        <w:pStyle w:val="Paragraphedeliste"/>
        <w:numPr>
          <w:ilvl w:val="0"/>
          <w:numId w:val="60"/>
        </w:numPr>
        <w:spacing w:after="0" w:line="240" w:lineRule="auto"/>
        <w:jc w:val="both"/>
        <w:rPr>
          <w:b/>
        </w:rPr>
      </w:pPr>
      <w:r w:rsidRPr="00B671DF">
        <w:rPr>
          <w:b/>
        </w:rPr>
        <w:t>Avantages financiers</w:t>
      </w:r>
    </w:p>
    <w:p w:rsidRPr="00B671DF" w:rsidR="00D82333" w:rsidP="00D82333" w:rsidRDefault="00D82333" w14:paraId="1EA9CAF0" w14:textId="77777777">
      <w:pPr>
        <w:pStyle w:val="Paragraphedeliste"/>
        <w:spacing w:after="0" w:line="240" w:lineRule="auto"/>
        <w:jc w:val="both"/>
        <w:rPr>
          <w:b/>
        </w:rPr>
      </w:pPr>
    </w:p>
    <w:p w:rsidR="00D82333" w:rsidP="00D82333" w:rsidRDefault="00D82333" w14:paraId="72DB24CA" w14:textId="77777777">
      <w:pPr>
        <w:spacing w:after="0" w:line="240" w:lineRule="auto"/>
        <w:jc w:val="both"/>
      </w:pPr>
      <w:r>
        <w:t>Les comptes courants d'associés présentent l’avantage :</w:t>
      </w:r>
    </w:p>
    <w:p w:rsidR="00D82333" w:rsidP="00D82333" w:rsidRDefault="00D82333" w14:paraId="5C1F3DC9" w14:textId="77777777">
      <w:pPr>
        <w:spacing w:after="0" w:line="240" w:lineRule="auto"/>
        <w:jc w:val="both"/>
      </w:pPr>
    </w:p>
    <w:p w:rsidR="00D82333" w:rsidP="00D82333" w:rsidRDefault="00D82333" w14:paraId="35923125" w14:textId="77777777">
      <w:pPr>
        <w:pStyle w:val="Paragraphedeliste"/>
        <w:numPr>
          <w:ilvl w:val="0"/>
          <w:numId w:val="4"/>
        </w:numPr>
        <w:spacing w:after="0" w:line="240" w:lineRule="auto"/>
        <w:jc w:val="both"/>
      </w:pPr>
      <w:r>
        <w:t xml:space="preserve">Que les sommes prêtées peuvent être rémunérées par des intérêts déductibles du bénéfice imposable de la société ; </w:t>
      </w:r>
    </w:p>
    <w:p w:rsidR="00D82333" w:rsidP="00D82333" w:rsidRDefault="00D82333" w14:paraId="44742C36" w14:textId="77777777">
      <w:pPr>
        <w:pStyle w:val="Paragraphedeliste"/>
        <w:numPr>
          <w:ilvl w:val="0"/>
          <w:numId w:val="4"/>
        </w:numPr>
        <w:spacing w:after="0" w:line="240" w:lineRule="auto"/>
        <w:jc w:val="both"/>
      </w:pPr>
      <w:r>
        <w:t xml:space="preserve">Que l'associé peut, de manière souple, effectuer des retraits ou, au contraire, s’engager à bloquer les fonds pendant un temps déterminé ; </w:t>
      </w:r>
    </w:p>
    <w:p w:rsidR="00D82333" w:rsidP="00D82333" w:rsidRDefault="00D82333" w14:paraId="37D0F04E" w14:textId="77777777">
      <w:pPr>
        <w:pStyle w:val="Paragraphedeliste"/>
        <w:numPr>
          <w:ilvl w:val="0"/>
          <w:numId w:val="4"/>
        </w:numPr>
        <w:spacing w:after="0" w:line="240" w:lineRule="auto"/>
        <w:jc w:val="both"/>
      </w:pPr>
      <w:r>
        <w:t xml:space="preserve">De consolider la surface financière de la société, sans faire appel à d'autres associés, et donc sans risque de renversement de majorité. </w:t>
      </w:r>
    </w:p>
    <w:p w:rsidR="00D82333" w:rsidP="00D82333" w:rsidRDefault="00D82333" w14:paraId="659FAE42" w14:textId="77777777">
      <w:pPr>
        <w:pStyle w:val="Paragraphedeliste"/>
        <w:spacing w:after="0" w:line="240" w:lineRule="auto"/>
        <w:jc w:val="both"/>
      </w:pPr>
    </w:p>
    <w:p w:rsidR="00D82333" w:rsidP="00D82333" w:rsidRDefault="00D82333" w14:paraId="39ED1695" w14:textId="77777777">
      <w:pPr>
        <w:spacing w:after="0" w:line="240" w:lineRule="auto"/>
        <w:ind w:left="1134" w:right="1132"/>
        <w:jc w:val="both"/>
      </w:pPr>
      <w:r>
        <w:t>Remarque. Les banques subordonnent souvent leur concours à un engagement de la part de l'associé de bloquer les sommes en compte pendant un certain temps.</w:t>
      </w:r>
    </w:p>
    <w:p w:rsidR="00D82333" w:rsidP="00D82333" w:rsidRDefault="00D82333" w14:paraId="57882E97" w14:textId="77777777">
      <w:pPr>
        <w:spacing w:after="0" w:line="240" w:lineRule="auto"/>
        <w:jc w:val="both"/>
      </w:pPr>
    </w:p>
    <w:p w:rsidRPr="00B671DF" w:rsidR="00D82333" w:rsidP="00A422AC" w:rsidRDefault="00D82333" w14:paraId="1E70363E" w14:textId="77777777">
      <w:pPr>
        <w:pStyle w:val="Paragraphedeliste"/>
        <w:numPr>
          <w:ilvl w:val="0"/>
          <w:numId w:val="60"/>
        </w:numPr>
        <w:spacing w:after="0" w:line="240" w:lineRule="auto"/>
        <w:jc w:val="both"/>
        <w:rPr>
          <w:b/>
        </w:rPr>
      </w:pPr>
      <w:r w:rsidRPr="00B671DF">
        <w:rPr>
          <w:b/>
        </w:rPr>
        <w:t>Limites des comptes courants d'associés</w:t>
      </w:r>
    </w:p>
    <w:p w:rsidR="00D82333" w:rsidP="00D82333" w:rsidRDefault="00D82333" w14:paraId="51DDA4C4" w14:textId="77777777">
      <w:pPr>
        <w:pStyle w:val="Paragraphedeliste"/>
        <w:spacing w:after="0" w:line="240" w:lineRule="auto"/>
        <w:jc w:val="both"/>
      </w:pPr>
    </w:p>
    <w:p w:rsidR="00D82333" w:rsidP="00A422AC" w:rsidRDefault="00D82333" w14:paraId="3F06CE8B" w14:textId="77777777">
      <w:pPr>
        <w:pStyle w:val="Paragraphedeliste"/>
        <w:numPr>
          <w:ilvl w:val="0"/>
          <w:numId w:val="61"/>
        </w:numPr>
        <w:spacing w:after="0" w:line="240" w:lineRule="auto"/>
        <w:jc w:val="both"/>
        <w:rPr>
          <w:b/>
        </w:rPr>
      </w:pPr>
      <w:r w:rsidRPr="00B671DF">
        <w:rPr>
          <w:b/>
        </w:rPr>
        <w:t>Interdiction des comptes débiteurs</w:t>
      </w:r>
    </w:p>
    <w:p w:rsidRPr="00B671DF" w:rsidR="00D82333" w:rsidP="00D82333" w:rsidRDefault="00D82333" w14:paraId="032E6E16" w14:textId="77777777">
      <w:pPr>
        <w:pStyle w:val="Paragraphedeliste"/>
        <w:spacing w:after="0" w:line="240" w:lineRule="auto"/>
        <w:jc w:val="both"/>
        <w:rPr>
          <w:b/>
        </w:rPr>
      </w:pPr>
    </w:p>
    <w:p w:rsidR="00D82333" w:rsidP="00D82333" w:rsidRDefault="00D82333" w14:paraId="2741EF53" w14:textId="77777777">
      <w:pPr>
        <w:spacing w:after="0" w:line="240" w:lineRule="auto"/>
        <w:jc w:val="both"/>
      </w:pPr>
      <w:r>
        <w:t>II est interdit aux PP (et à leurs conjoint, ascendants, descendants) qui sont :</w:t>
      </w:r>
    </w:p>
    <w:p w:rsidR="00D82333" w:rsidP="00D82333" w:rsidRDefault="00D82333" w14:paraId="278718E0" w14:textId="77777777">
      <w:pPr>
        <w:pStyle w:val="Paragraphedeliste"/>
        <w:numPr>
          <w:ilvl w:val="0"/>
          <w:numId w:val="4"/>
        </w:numPr>
        <w:spacing w:after="0" w:line="240" w:lineRule="auto"/>
        <w:jc w:val="both"/>
      </w:pPr>
      <w:r>
        <w:t xml:space="preserve">Gérants et associés de SARL ; </w:t>
      </w:r>
    </w:p>
    <w:p w:rsidR="00D82333" w:rsidP="00D82333" w:rsidRDefault="00D82333" w14:paraId="04D20C11" w14:textId="77777777">
      <w:pPr>
        <w:pStyle w:val="Paragraphedeliste"/>
        <w:numPr>
          <w:ilvl w:val="0"/>
          <w:numId w:val="4"/>
        </w:numPr>
        <w:spacing w:after="0" w:line="240" w:lineRule="auto"/>
        <w:jc w:val="both"/>
      </w:pPr>
      <w:r>
        <w:t xml:space="preserve">Administrateurs, MDD ou MCS, DG de SA ; </w:t>
      </w:r>
    </w:p>
    <w:p w:rsidR="00D82333" w:rsidP="00D82333" w:rsidRDefault="00D82333" w14:paraId="09258E9E" w14:textId="77777777">
      <w:pPr>
        <w:pStyle w:val="Paragraphedeliste"/>
        <w:numPr>
          <w:ilvl w:val="0"/>
          <w:numId w:val="4"/>
        </w:numPr>
        <w:spacing w:after="0" w:line="240" w:lineRule="auto"/>
        <w:jc w:val="both"/>
      </w:pPr>
      <w:r>
        <w:t xml:space="preserve">Président et autres dirigeants de SAS de contracter des emprunts auprès de la société et de se faire consentir par elle un en compte courant. </w:t>
      </w:r>
    </w:p>
    <w:p w:rsidR="00D82333" w:rsidP="00D82333" w:rsidRDefault="00D82333" w14:paraId="00DCFDD9" w14:textId="77777777">
      <w:pPr>
        <w:spacing w:after="0" w:line="240" w:lineRule="auto"/>
        <w:jc w:val="both"/>
      </w:pPr>
    </w:p>
    <w:p w:rsidRPr="00B671DF" w:rsidR="00D82333" w:rsidP="00A422AC" w:rsidRDefault="00D82333" w14:paraId="39031505" w14:textId="77777777">
      <w:pPr>
        <w:pStyle w:val="Paragraphedeliste"/>
        <w:numPr>
          <w:ilvl w:val="0"/>
          <w:numId w:val="61"/>
        </w:numPr>
        <w:spacing w:after="0" w:line="240" w:lineRule="auto"/>
        <w:jc w:val="both"/>
        <w:rPr>
          <w:b/>
        </w:rPr>
      </w:pPr>
      <w:r w:rsidRPr="00B671DF">
        <w:rPr>
          <w:b/>
        </w:rPr>
        <w:t>Conventions réglementées</w:t>
      </w:r>
    </w:p>
    <w:p w:rsidR="00D82333" w:rsidP="00D82333" w:rsidRDefault="00D82333" w14:paraId="464A3A95" w14:textId="77777777">
      <w:pPr>
        <w:spacing w:after="0" w:line="240" w:lineRule="auto"/>
        <w:jc w:val="both"/>
      </w:pPr>
    </w:p>
    <w:p w:rsidR="00D82333" w:rsidP="00D82333" w:rsidRDefault="00D82333" w14:paraId="28B63C4C" w14:textId="77777777">
      <w:pPr>
        <w:spacing w:after="0" w:line="240" w:lineRule="auto"/>
        <w:jc w:val="both"/>
      </w:pPr>
      <w:r>
        <w:t xml:space="preserve">Dans les SA, les conventions de compte courant portant intérêts, conclues entre la société d'une part, et les dirigeants, administrateurs ou actionnaires détenant plus de 10 % des droits de vote d'autre part, sont soumises à l'autorisation préalable du CA. Le PCA doit en aviser le CAC. Ce dernier présente à l’AG un rapport spécial sur ces conventions. </w:t>
      </w:r>
    </w:p>
    <w:p w:rsidR="00D82333" w:rsidP="00D82333" w:rsidRDefault="00D82333" w14:paraId="7234051A" w14:textId="77777777">
      <w:pPr>
        <w:spacing w:after="0" w:line="240" w:lineRule="auto"/>
        <w:jc w:val="both"/>
      </w:pPr>
    </w:p>
    <w:p w:rsidR="00D82333" w:rsidP="00A422AC" w:rsidRDefault="00D82333" w14:paraId="50B499F3" w14:textId="77777777">
      <w:pPr>
        <w:pStyle w:val="Paragraphedeliste"/>
        <w:numPr>
          <w:ilvl w:val="0"/>
          <w:numId w:val="61"/>
        </w:numPr>
        <w:spacing w:after="0" w:line="240" w:lineRule="auto"/>
        <w:jc w:val="both"/>
        <w:rPr>
          <w:b/>
        </w:rPr>
      </w:pPr>
      <w:r w:rsidRPr="00B671DF">
        <w:rPr>
          <w:b/>
        </w:rPr>
        <w:t>Monopole bancaire</w:t>
      </w:r>
    </w:p>
    <w:p w:rsidRPr="00B671DF" w:rsidR="00D82333" w:rsidP="00D82333" w:rsidRDefault="00D82333" w14:paraId="3B82E182" w14:textId="77777777">
      <w:pPr>
        <w:pStyle w:val="Paragraphedeliste"/>
        <w:spacing w:after="0" w:line="240" w:lineRule="auto"/>
        <w:jc w:val="both"/>
        <w:rPr>
          <w:b/>
        </w:rPr>
      </w:pPr>
    </w:p>
    <w:p w:rsidR="00D82333" w:rsidP="00D82333" w:rsidRDefault="00D82333" w14:paraId="27121716" w14:textId="77777777">
      <w:pPr>
        <w:spacing w:after="0" w:line="240" w:lineRule="auto"/>
        <w:jc w:val="both"/>
      </w:pPr>
      <w:r>
        <w:t xml:space="preserve">Le monopole bancaire des opérations de crédit ne fait pas obstacle à ce qu'une SA reçoive des fonds laissés en compte par les actionnaires ou par les administrateurs, les MDD et MCS. </w:t>
      </w:r>
    </w:p>
    <w:p w:rsidR="00D82333" w:rsidP="00D82333" w:rsidRDefault="00D82333" w14:paraId="7C0C7F2E" w14:textId="77777777">
      <w:pPr>
        <w:spacing w:after="0" w:line="240" w:lineRule="auto"/>
        <w:jc w:val="both"/>
      </w:pPr>
    </w:p>
    <w:p w:rsidR="00D82333" w:rsidP="00D82333" w:rsidRDefault="00D82333" w14:paraId="0677FFE6" w14:textId="77777777">
      <w:pPr>
        <w:spacing w:after="0" w:line="240" w:lineRule="auto"/>
        <w:jc w:val="both"/>
        <w:rPr>
          <w:b/>
        </w:rPr>
        <w:sectPr w:rsidR="00D82333" w:rsidSect="00D82333">
          <w:pgSz w:w="11906" w:h="16838" w:orient="portrait"/>
          <w:pgMar w:top="1134" w:right="851" w:bottom="1134" w:left="851" w:header="709" w:footer="709" w:gutter="0"/>
          <w:cols w:space="708"/>
          <w:docGrid w:linePitch="360"/>
        </w:sectPr>
      </w:pPr>
    </w:p>
    <w:p w:rsidR="00D82333" w:rsidP="00D82333" w:rsidRDefault="00D82333" w14:paraId="44A0DB84" w14:textId="77777777">
      <w:pPr>
        <w:spacing w:after="0" w:line="240" w:lineRule="auto"/>
        <w:jc w:val="both"/>
        <w:rPr>
          <w:b/>
        </w:rPr>
      </w:pPr>
      <w:r>
        <w:rPr>
          <w:b/>
        </w:rPr>
        <w:t>VI</w:t>
      </w:r>
      <w:r w:rsidRPr="00B671DF">
        <w:rPr>
          <w:b/>
        </w:rPr>
        <w:t xml:space="preserve"> -  LE FINANCEMENT PAR EMPRUNT SUR LE MARCHE FINANCIER </w:t>
      </w:r>
    </w:p>
    <w:p w:rsidRPr="00B671DF" w:rsidR="00D82333" w:rsidP="00D82333" w:rsidRDefault="00D82333" w14:paraId="6A12434C" w14:textId="77777777">
      <w:pPr>
        <w:spacing w:after="0" w:line="240" w:lineRule="auto"/>
        <w:jc w:val="both"/>
        <w:rPr>
          <w:b/>
        </w:rPr>
      </w:pPr>
    </w:p>
    <w:p w:rsidRPr="00572FC1" w:rsidR="00572FC1" w:rsidP="00572FC1" w:rsidRDefault="00572FC1" w14:paraId="59ACAD79" w14:textId="77777777">
      <w:pPr>
        <w:pStyle w:val="Paragraphedeliste"/>
        <w:numPr>
          <w:ilvl w:val="0"/>
          <w:numId w:val="83"/>
        </w:numPr>
        <w:jc w:val="both"/>
        <w:rPr>
          <w:b/>
        </w:rPr>
      </w:pPr>
      <w:r w:rsidRPr="00572FC1">
        <w:rPr>
          <w:b/>
        </w:rPr>
        <w:t>Contrats de prêt et de découvert</w:t>
      </w:r>
    </w:p>
    <w:p w:rsidRPr="00220DB7" w:rsidR="00572FC1" w:rsidP="00572FC1" w:rsidRDefault="00572FC1" w14:paraId="5087E641" w14:textId="77777777">
      <w:pPr>
        <w:pStyle w:val="Paragraphedeliste"/>
        <w:numPr>
          <w:ilvl w:val="0"/>
          <w:numId w:val="45"/>
        </w:numPr>
        <w:jc w:val="both"/>
        <w:rPr>
          <w:b/>
        </w:rPr>
      </w:pPr>
      <w:r w:rsidRPr="00220DB7">
        <w:rPr>
          <w:b/>
        </w:rPr>
        <w:t>Contrat de prêt en argent</w:t>
      </w:r>
    </w:p>
    <w:p w:rsidRPr="00220DB7" w:rsidR="00572FC1" w:rsidP="00572FC1" w:rsidRDefault="00572FC1" w14:paraId="089929A7" w14:textId="77777777">
      <w:pPr>
        <w:pStyle w:val="Paragraphedeliste"/>
        <w:numPr>
          <w:ilvl w:val="0"/>
          <w:numId w:val="46"/>
        </w:numPr>
        <w:jc w:val="both"/>
        <w:rPr>
          <w:b/>
        </w:rPr>
      </w:pPr>
      <w:r w:rsidRPr="00220DB7">
        <w:rPr>
          <w:b/>
        </w:rPr>
        <w:t>Définition</w:t>
      </w:r>
    </w:p>
    <w:p w:rsidR="00572FC1" w:rsidP="00572FC1" w:rsidRDefault="00572FC1" w14:paraId="76DF9D91" w14:textId="77777777">
      <w:pPr>
        <w:jc w:val="both"/>
      </w:pPr>
      <w:r>
        <w:t xml:space="preserve">Le prêt en argent est une convention par laquelle une personne (le prêteur) remet une somme d'argent à une autre personne (l'emprunteur ou bénéficiaire) ; cette dernière s'engage à rembourser une somme identique augmentée d'un intérêt, à une date convenue. </w:t>
      </w:r>
    </w:p>
    <w:p w:rsidR="00572FC1" w:rsidP="00572FC1" w:rsidRDefault="00572FC1" w14:paraId="7BACC2D3" w14:textId="77777777">
      <w:pPr>
        <w:jc w:val="both"/>
      </w:pPr>
      <w:r>
        <w:t xml:space="preserve">Le prêt en argent appartient à la catégorie des prêts de « consommation ». </w:t>
      </w:r>
    </w:p>
    <w:p w:rsidR="00572FC1" w:rsidP="00572FC1" w:rsidRDefault="00572FC1" w14:paraId="2DBB224C" w14:textId="77777777">
      <w:pPr>
        <w:jc w:val="both"/>
      </w:pPr>
      <w:r>
        <w:t xml:space="preserve">La jurisprudence distingue selon que le prêt est consenti par un professionnel du crédit ou par un particulier : </w:t>
      </w:r>
    </w:p>
    <w:p w:rsidR="00572FC1" w:rsidP="00572FC1" w:rsidRDefault="00572FC1" w14:paraId="7F1F8B02" w14:textId="77777777">
      <w:pPr>
        <w:pStyle w:val="Paragraphedeliste"/>
        <w:numPr>
          <w:ilvl w:val="0"/>
          <w:numId w:val="44"/>
        </w:numPr>
        <w:jc w:val="both"/>
      </w:pPr>
      <w:r>
        <w:t xml:space="preserve">Le prêt consenti par un professionnel est un contrat consensuel qui se forme par l’accord des parties, non à la date de remise des fonds, mais au jour de l’acceptation de l'offre préalable ; la banque est donc tenue de verser les fonds dès lors qu'elle a consenti au contrat ; </w:t>
      </w:r>
    </w:p>
    <w:p w:rsidR="00572FC1" w:rsidP="00572FC1" w:rsidRDefault="00572FC1" w14:paraId="7824BDEA" w14:textId="77777777">
      <w:pPr>
        <w:pStyle w:val="Paragraphedeliste"/>
        <w:numPr>
          <w:ilvl w:val="0"/>
          <w:numId w:val="44"/>
        </w:numPr>
        <w:jc w:val="both"/>
      </w:pPr>
      <w:r>
        <w:t>Le prêt consenti par un particulier est un contrat réel qui est conditionné par la remise de la somme empruntée.</w:t>
      </w:r>
    </w:p>
    <w:p w:rsidR="00572FC1" w:rsidP="00572FC1" w:rsidRDefault="00572FC1" w14:paraId="3496B351" w14:textId="77777777">
      <w:pPr>
        <w:pStyle w:val="Paragraphedeliste"/>
        <w:ind w:left="765"/>
        <w:jc w:val="both"/>
      </w:pPr>
    </w:p>
    <w:p w:rsidRPr="00220DB7" w:rsidR="00572FC1" w:rsidP="00572FC1" w:rsidRDefault="00572FC1" w14:paraId="146A0744" w14:textId="77777777">
      <w:pPr>
        <w:pStyle w:val="Paragraphedeliste"/>
        <w:numPr>
          <w:ilvl w:val="0"/>
          <w:numId w:val="46"/>
        </w:numPr>
        <w:jc w:val="both"/>
        <w:rPr>
          <w:b/>
        </w:rPr>
      </w:pPr>
      <w:r w:rsidRPr="00220DB7">
        <w:rPr>
          <w:b/>
        </w:rPr>
        <w:t>Durée du prêt</w:t>
      </w:r>
    </w:p>
    <w:p w:rsidR="00572FC1" w:rsidP="00572FC1" w:rsidRDefault="00572FC1" w14:paraId="42A57134" w14:textId="77777777">
      <w:pPr>
        <w:jc w:val="both"/>
      </w:pPr>
      <w:r>
        <w:t xml:space="preserve">Le prêt sera remboursé au terme convenu. Le terme est présumé en faveur du débiteur sauf stipulation contraire. Ceci autorise, en principe, le débiteur à rembourser le prêt par anticipation. </w:t>
      </w:r>
    </w:p>
    <w:p w:rsidR="00572FC1" w:rsidP="00572FC1" w:rsidRDefault="00572FC1" w14:paraId="5FF4A5E4" w14:textId="77777777">
      <w:pPr>
        <w:jc w:val="both"/>
      </w:pPr>
      <w:r>
        <w:t xml:space="preserve">En pratique, il est généralement stipulé, soit l'interdiction du remboursement anticipé, soit le paiement par l’emprunteur d'une indemnité en cas de remboursement anticipé. </w:t>
      </w:r>
    </w:p>
    <w:p w:rsidRPr="00220DB7" w:rsidR="00572FC1" w:rsidP="00572FC1" w:rsidRDefault="00572FC1" w14:paraId="478CF90A" w14:textId="77777777">
      <w:pPr>
        <w:pStyle w:val="Paragraphedeliste"/>
        <w:numPr>
          <w:ilvl w:val="0"/>
          <w:numId w:val="46"/>
        </w:numPr>
        <w:jc w:val="both"/>
        <w:rPr>
          <w:b/>
        </w:rPr>
      </w:pPr>
      <w:r w:rsidRPr="00220DB7">
        <w:rPr>
          <w:b/>
        </w:rPr>
        <w:t>Remboursement du prêt</w:t>
      </w:r>
    </w:p>
    <w:p w:rsidR="00572FC1" w:rsidP="00572FC1" w:rsidRDefault="00572FC1" w14:paraId="063ACCFA" w14:textId="77777777">
      <w:pPr>
        <w:jc w:val="both"/>
      </w:pPr>
      <w:r>
        <w:t xml:space="preserve">Le débiteur doit rendre la somme prêtée dans les espèces ayant cours au moment du paiement. Cependant, les prêts accordés aux personnes morales ainsi qu'aux personnes physiques pour les besoins de leur activité professionnelle, peuvent être indexés sur le niveau général des prix. </w:t>
      </w:r>
    </w:p>
    <w:p w:rsidRPr="00220DB7" w:rsidR="00572FC1" w:rsidP="00572FC1" w:rsidRDefault="00572FC1" w14:paraId="18D64C38" w14:textId="77777777">
      <w:pPr>
        <w:pStyle w:val="Paragraphedeliste"/>
        <w:numPr>
          <w:ilvl w:val="0"/>
          <w:numId w:val="46"/>
        </w:numPr>
        <w:jc w:val="both"/>
        <w:rPr>
          <w:b/>
        </w:rPr>
      </w:pPr>
      <w:r w:rsidRPr="00220DB7">
        <w:rPr>
          <w:b/>
        </w:rPr>
        <w:t>Sanction du défaut de paiement</w:t>
      </w:r>
    </w:p>
    <w:p w:rsidR="00572FC1" w:rsidP="00572FC1" w:rsidRDefault="00572FC1" w14:paraId="7036B910" w14:textId="77777777">
      <w:pPr>
        <w:jc w:val="both"/>
      </w:pPr>
      <w:r>
        <w:t>II peut être stipulé dans le contrat que le défaut de paiement des intérêts ou d'une annuité de remboursement soit sanctionné par I' exigibilité immédiate de la totalité de la créance (déchéance du terme). Le juge peut cependant reporter ou échelonner le paiement des sommes dues, dans la limite de deux années. II peut aussi prescrire une réduction du taux d'intérêt ou que les paiements s'im</w:t>
      </w:r>
      <w:r w:rsidR="00484271">
        <w:t>puteront d'abord sur le capital</w:t>
      </w:r>
      <w:r>
        <w:t>.</w:t>
      </w:r>
    </w:p>
    <w:p w:rsidRPr="00220DB7" w:rsidR="00572FC1" w:rsidP="00572FC1" w:rsidRDefault="00572FC1" w14:paraId="7E6687E8" w14:textId="77777777">
      <w:pPr>
        <w:pStyle w:val="Paragraphedeliste"/>
        <w:numPr>
          <w:ilvl w:val="0"/>
          <w:numId w:val="46"/>
        </w:numPr>
        <w:jc w:val="both"/>
        <w:rPr>
          <w:b/>
        </w:rPr>
      </w:pPr>
      <w:r w:rsidRPr="00220DB7">
        <w:rPr>
          <w:b/>
        </w:rPr>
        <w:t>Taux d'intérêt</w:t>
      </w:r>
    </w:p>
    <w:p w:rsidR="00572FC1" w:rsidP="00572FC1" w:rsidRDefault="00572FC1" w14:paraId="3E78BB1A" w14:textId="77777777">
      <w:pPr>
        <w:jc w:val="both"/>
      </w:pPr>
      <w:r>
        <w:t xml:space="preserve">Le taux de l'intérêt conventionnel doit être fixé par écrit. Ce taux peut être fixe ou variable. À défaut de stipulation d'un taux d'intérêt, c'est le taux légal qui s'applique. </w:t>
      </w:r>
    </w:p>
    <w:p w:rsidR="00572FC1" w:rsidP="00572FC1" w:rsidRDefault="00572FC1" w14:paraId="38AEBCF9" w14:textId="77777777">
      <w:pPr>
        <w:jc w:val="both"/>
      </w:pPr>
      <w:r>
        <w:t xml:space="preserve">L'indexation du taux sur un taux de référence, dit « taux de base bancaire », fixé unilatéralement par la banque, est admise. </w:t>
      </w:r>
    </w:p>
    <w:p w:rsidRPr="00220DB7" w:rsidR="00572FC1" w:rsidP="00572FC1" w:rsidRDefault="00572FC1" w14:paraId="22945ED8" w14:textId="77777777">
      <w:pPr>
        <w:pStyle w:val="Paragraphedeliste"/>
        <w:numPr>
          <w:ilvl w:val="0"/>
          <w:numId w:val="45"/>
        </w:numPr>
        <w:jc w:val="both"/>
        <w:rPr>
          <w:b/>
        </w:rPr>
      </w:pPr>
      <w:r w:rsidRPr="00220DB7">
        <w:rPr>
          <w:b/>
        </w:rPr>
        <w:t>Découvert en compte courant</w:t>
      </w:r>
    </w:p>
    <w:p w:rsidR="00572FC1" w:rsidP="00572FC1" w:rsidRDefault="00572FC1" w14:paraId="31075BC3" w14:textId="77777777">
      <w:pPr>
        <w:jc w:val="both"/>
      </w:pPr>
      <w:r>
        <w:t xml:space="preserve">Le découvert en compte ne doit pas être confondu avec un prêt. Lorsqu’elle prête de l'argent, la banque remet des fonds à l’emprunteur alors que dans le découvert, il n'y a pas la remise de fonds. </w:t>
      </w:r>
    </w:p>
    <w:p w:rsidRPr="00220DB7" w:rsidR="00572FC1" w:rsidP="00572FC1" w:rsidRDefault="00572FC1" w14:paraId="025812C6" w14:textId="77777777">
      <w:pPr>
        <w:pStyle w:val="Paragraphedeliste"/>
        <w:numPr>
          <w:ilvl w:val="0"/>
          <w:numId w:val="47"/>
        </w:numPr>
        <w:jc w:val="both"/>
        <w:rPr>
          <w:b/>
        </w:rPr>
      </w:pPr>
      <w:r w:rsidRPr="00220DB7">
        <w:rPr>
          <w:b/>
        </w:rPr>
        <w:t>Forme de l'engagement</w:t>
      </w:r>
    </w:p>
    <w:p w:rsidR="00572FC1" w:rsidP="00572FC1" w:rsidRDefault="00572FC1" w14:paraId="07D4DB9F" w14:textId="77777777">
      <w:pPr>
        <w:jc w:val="both"/>
      </w:pPr>
      <w:r>
        <w:t xml:space="preserve">L'engagement de découvert peut être implicite. II peut aussi être constaté dans une convention écrite. </w:t>
      </w:r>
    </w:p>
    <w:p w:rsidRPr="00220DB7" w:rsidR="00572FC1" w:rsidP="00572FC1" w:rsidRDefault="00572FC1" w14:paraId="0BFA2441" w14:textId="77777777">
      <w:pPr>
        <w:pStyle w:val="Paragraphedeliste"/>
        <w:numPr>
          <w:ilvl w:val="0"/>
          <w:numId w:val="47"/>
        </w:numPr>
        <w:jc w:val="both"/>
        <w:rPr>
          <w:b/>
        </w:rPr>
      </w:pPr>
      <w:r w:rsidRPr="00220DB7">
        <w:rPr>
          <w:b/>
        </w:rPr>
        <w:t>Durée du découvert</w:t>
      </w:r>
    </w:p>
    <w:p w:rsidR="00572FC1" w:rsidP="00572FC1" w:rsidRDefault="00572FC1" w14:paraId="164D92A5" w14:textId="77777777">
      <w:pPr>
        <w:jc w:val="both"/>
      </w:pPr>
      <w:r>
        <w:t xml:space="preserve">Le découvert en compte peut être à durée déterminée ou à durée indéterminée. Lorsque le découvert est à durée indéterminée, il ne peut être réduit ou interrompu que sur notification écrite et à l'expiration d'un délai de préavis. </w:t>
      </w:r>
    </w:p>
    <w:p w:rsidR="00572FC1" w:rsidP="00572FC1" w:rsidRDefault="00572FC1" w14:paraId="38FF81A3" w14:textId="77777777">
      <w:pPr>
        <w:jc w:val="both"/>
      </w:pPr>
      <w:r>
        <w:t xml:space="preserve">Que l’ouverture de crédit soit à durée indéterminée ou déterminée, l’établissement de crédit n'est pas tenu de respecter un délai de préavis en cas de comportement gravement répréhensible du bénéficiaire du crédit ou au cas où la situation de ce dernier s'avérerait irrémédiablement compromise. </w:t>
      </w:r>
    </w:p>
    <w:p w:rsidRPr="00220DB7" w:rsidR="00572FC1" w:rsidP="00572FC1" w:rsidRDefault="00572FC1" w14:paraId="3D1D17EA" w14:textId="77777777">
      <w:pPr>
        <w:pStyle w:val="Paragraphedeliste"/>
        <w:numPr>
          <w:ilvl w:val="0"/>
          <w:numId w:val="47"/>
        </w:numPr>
        <w:jc w:val="both"/>
        <w:rPr>
          <w:b/>
        </w:rPr>
      </w:pPr>
      <w:r w:rsidRPr="00220DB7">
        <w:rPr>
          <w:b/>
        </w:rPr>
        <w:t>Taux d'intérêt</w:t>
      </w:r>
    </w:p>
    <w:p w:rsidR="00572FC1" w:rsidP="00572FC1" w:rsidRDefault="00572FC1" w14:paraId="202B53B6" w14:textId="77777777">
      <w:pPr>
        <w:jc w:val="both"/>
      </w:pPr>
      <w:r>
        <w:t xml:space="preserve">Les établissements de crédit sont tenus de porter à la connaissance de leur clientèle et du public les conditions générales de banque qu'ils pratiquent pour les opérations qu'ils effectuent. </w:t>
      </w:r>
    </w:p>
    <w:p w:rsidR="00572FC1" w:rsidP="00572FC1" w:rsidRDefault="00572FC1" w14:paraId="39372F94" w14:textId="77777777">
      <w:pPr>
        <w:jc w:val="both"/>
      </w:pPr>
      <w:r>
        <w:t xml:space="preserve">L'obligation de payer des intérêts conventionnels exige, non seulement que le taux effectif global soit porté à titre indicatif sur un document écrit préalable, mais aussi que ce taux soit porté sur les relevés périodiques reçus par I' emprunteur sans protestation ni réserve. </w:t>
      </w:r>
    </w:p>
    <w:p w:rsidR="00572FC1" w:rsidP="00572FC1" w:rsidRDefault="00572FC1" w14:paraId="15291F07" w14:textId="77777777">
      <w:pPr>
        <w:jc w:val="both"/>
      </w:pPr>
      <w:r>
        <w:t>Le taux effectif global (TEG) qui doit être mentionné, comprend les frais, commissions ou rémunérations de toute nature, directs ou indirects, y compris ceux qui sont pa</w:t>
      </w:r>
      <w:r w:rsidR="00484271">
        <w:t>yés ou dus à des intermédiaires.</w:t>
      </w:r>
    </w:p>
    <w:p w:rsidR="00572FC1" w:rsidP="00484271" w:rsidRDefault="00572FC1" w14:paraId="65981659" w14:textId="77777777">
      <w:pPr>
        <w:jc w:val="both"/>
        <w:rPr>
          <w:b/>
        </w:rPr>
      </w:pPr>
      <w:r>
        <w:t>La convention peut prévoir que les intérêts seront capitalisés ; il doit s'agir d'intérêts dus pour une année entière. Pour les découverts en compte consentis à des professionnels, constitue un prêt usuraire tout prêt consenti à un taux effectif global qui excède de plus du tiers, le taux effectif moyen pratiqué au cours du trimestre précédent par les établissements de crédit pour les opérations de même nature co</w:t>
      </w:r>
      <w:r w:rsidR="00484271">
        <w:t>mportant des risques analogues</w:t>
      </w:r>
      <w:r>
        <w:t>.</w:t>
      </w:r>
    </w:p>
    <w:p w:rsidR="00572FC1" w:rsidP="00572FC1" w:rsidRDefault="00572FC1" w14:paraId="169E4720" w14:textId="77777777">
      <w:pPr>
        <w:spacing w:after="0" w:line="240" w:lineRule="auto"/>
        <w:jc w:val="both"/>
        <w:rPr>
          <w:b/>
        </w:rPr>
      </w:pPr>
    </w:p>
    <w:p w:rsidR="00DC270B" w:rsidP="00572FC1" w:rsidRDefault="00DC270B" w14:paraId="511B5497" w14:textId="77777777">
      <w:pPr>
        <w:spacing w:after="0" w:line="240" w:lineRule="auto"/>
        <w:jc w:val="both"/>
        <w:rPr>
          <w:b/>
        </w:rPr>
      </w:pPr>
    </w:p>
    <w:p w:rsidR="00DC270B" w:rsidP="00572FC1" w:rsidRDefault="00DC270B" w14:paraId="20890704" w14:textId="77777777">
      <w:pPr>
        <w:spacing w:after="0" w:line="240" w:lineRule="auto"/>
        <w:jc w:val="both"/>
        <w:rPr>
          <w:b/>
        </w:rPr>
      </w:pPr>
    </w:p>
    <w:p w:rsidR="00DC270B" w:rsidP="00572FC1" w:rsidRDefault="00DC270B" w14:paraId="43DED5FB" w14:textId="77777777">
      <w:pPr>
        <w:spacing w:after="0" w:line="240" w:lineRule="auto"/>
        <w:jc w:val="both"/>
        <w:rPr>
          <w:b/>
        </w:rPr>
      </w:pPr>
    </w:p>
    <w:p w:rsidR="00DC270B" w:rsidP="00572FC1" w:rsidRDefault="00DC270B" w14:paraId="56C3DA7F" w14:textId="77777777">
      <w:pPr>
        <w:spacing w:after="0" w:line="240" w:lineRule="auto"/>
        <w:jc w:val="both"/>
        <w:rPr>
          <w:b/>
        </w:rPr>
      </w:pPr>
    </w:p>
    <w:p w:rsidR="00DC270B" w:rsidP="00572FC1" w:rsidRDefault="00DC270B" w14:paraId="32A20B96" w14:textId="77777777">
      <w:pPr>
        <w:spacing w:after="0" w:line="240" w:lineRule="auto"/>
        <w:jc w:val="both"/>
        <w:rPr>
          <w:b/>
        </w:rPr>
      </w:pPr>
    </w:p>
    <w:p w:rsidR="00DC270B" w:rsidP="00572FC1" w:rsidRDefault="00DC270B" w14:paraId="0DA33DFB" w14:textId="77777777">
      <w:pPr>
        <w:spacing w:after="0" w:line="240" w:lineRule="auto"/>
        <w:jc w:val="both"/>
        <w:rPr>
          <w:b/>
        </w:rPr>
      </w:pPr>
    </w:p>
    <w:p w:rsidR="00DC270B" w:rsidP="00572FC1" w:rsidRDefault="00DC270B" w14:paraId="4A8D7A69" w14:textId="77777777">
      <w:pPr>
        <w:spacing w:after="0" w:line="240" w:lineRule="auto"/>
        <w:jc w:val="both"/>
        <w:rPr>
          <w:b/>
        </w:rPr>
      </w:pPr>
    </w:p>
    <w:p w:rsidR="00DC270B" w:rsidP="00572FC1" w:rsidRDefault="00DC270B" w14:paraId="309DD8C6" w14:textId="77777777">
      <w:pPr>
        <w:spacing w:after="0" w:line="240" w:lineRule="auto"/>
        <w:jc w:val="both"/>
        <w:rPr>
          <w:b/>
        </w:rPr>
      </w:pPr>
    </w:p>
    <w:p w:rsidR="00DC270B" w:rsidP="00572FC1" w:rsidRDefault="00DC270B" w14:paraId="3291FA79" w14:textId="77777777">
      <w:pPr>
        <w:spacing w:after="0" w:line="240" w:lineRule="auto"/>
        <w:jc w:val="both"/>
        <w:rPr>
          <w:b/>
        </w:rPr>
      </w:pPr>
    </w:p>
    <w:p w:rsidR="00DC270B" w:rsidP="00572FC1" w:rsidRDefault="00DC270B" w14:paraId="2542C5EE" w14:textId="77777777">
      <w:pPr>
        <w:spacing w:after="0" w:line="240" w:lineRule="auto"/>
        <w:jc w:val="both"/>
        <w:rPr>
          <w:b/>
        </w:rPr>
      </w:pPr>
    </w:p>
    <w:p w:rsidR="00DC270B" w:rsidP="00572FC1" w:rsidRDefault="00DC270B" w14:paraId="0DB00A5D" w14:textId="77777777">
      <w:pPr>
        <w:spacing w:after="0" w:line="240" w:lineRule="auto"/>
        <w:jc w:val="both"/>
        <w:rPr>
          <w:b/>
        </w:rPr>
      </w:pPr>
    </w:p>
    <w:p w:rsidRPr="00572FC1" w:rsidR="00DC270B" w:rsidP="00572FC1" w:rsidRDefault="00DC270B" w14:paraId="358A4F87" w14:textId="77777777">
      <w:pPr>
        <w:spacing w:after="0" w:line="240" w:lineRule="auto"/>
        <w:jc w:val="both"/>
        <w:rPr>
          <w:b/>
        </w:rPr>
      </w:pPr>
    </w:p>
    <w:p w:rsidRPr="00572FC1" w:rsidR="00D82333" w:rsidP="00572FC1" w:rsidRDefault="00D82333" w14:paraId="1619BB4C" w14:textId="77777777">
      <w:pPr>
        <w:pStyle w:val="Paragraphedeliste"/>
        <w:numPr>
          <w:ilvl w:val="0"/>
          <w:numId w:val="83"/>
        </w:numPr>
        <w:spacing w:after="0" w:line="240" w:lineRule="auto"/>
        <w:jc w:val="both"/>
        <w:rPr>
          <w:b/>
        </w:rPr>
      </w:pPr>
      <w:r w:rsidRPr="00572FC1">
        <w:rPr>
          <w:b/>
        </w:rPr>
        <w:t xml:space="preserve">Emprunts obligataires </w:t>
      </w:r>
    </w:p>
    <w:p w:rsidR="00D82333" w:rsidP="00D82333" w:rsidRDefault="00D82333" w14:paraId="7433107F" w14:textId="77777777">
      <w:pPr>
        <w:pStyle w:val="Paragraphedeliste"/>
        <w:spacing w:after="0" w:line="240" w:lineRule="auto"/>
        <w:jc w:val="both"/>
      </w:pPr>
    </w:p>
    <w:p w:rsidR="00D82333" w:rsidP="00D82333" w:rsidRDefault="00D82333" w14:paraId="660CD9B0" w14:textId="77777777">
      <w:pPr>
        <w:spacing w:after="0" w:line="240" w:lineRule="auto"/>
        <w:jc w:val="both"/>
      </w:pPr>
      <w:r>
        <w:t>Lorsqu' une entreprise fait appel à un financement externe, elle peut, soit s'endetter auprès d'une banque, soit se financer sur le marché des obligations (l'entreprise devient alors plus indépendante à l’égard des banques).</w:t>
      </w:r>
    </w:p>
    <w:p w:rsidR="00D82333" w:rsidP="00D82333" w:rsidRDefault="00D82333" w14:paraId="16081107" w14:textId="77777777">
      <w:pPr>
        <w:spacing w:after="0" w:line="240" w:lineRule="auto"/>
        <w:jc w:val="both"/>
      </w:pPr>
    </w:p>
    <w:p w:rsidR="00D82333" w:rsidP="00D82333" w:rsidRDefault="00D82333" w14:paraId="4E81F616" w14:textId="77777777">
      <w:pPr>
        <w:spacing w:after="0" w:line="240" w:lineRule="auto"/>
        <w:jc w:val="both"/>
      </w:pPr>
      <w:r>
        <w:t>Le marché obligataire est un moyen de financement utilisé par les entreprises, l'État, ….</w:t>
      </w:r>
    </w:p>
    <w:p w:rsidR="00D82333" w:rsidP="00D82333" w:rsidRDefault="00D82333" w14:paraId="6ACA7AD6" w14:textId="77777777">
      <w:pPr>
        <w:spacing w:after="0" w:line="240" w:lineRule="auto"/>
        <w:jc w:val="both"/>
      </w:pPr>
    </w:p>
    <w:p w:rsidR="00D82333" w:rsidP="00A422AC" w:rsidRDefault="00D82333" w14:paraId="74D76391" w14:textId="77777777">
      <w:pPr>
        <w:pStyle w:val="Paragraphedeliste"/>
        <w:numPr>
          <w:ilvl w:val="0"/>
          <w:numId w:val="63"/>
        </w:numPr>
        <w:spacing w:after="0" w:line="240" w:lineRule="auto"/>
        <w:jc w:val="both"/>
        <w:rPr>
          <w:b/>
        </w:rPr>
      </w:pPr>
      <w:r w:rsidRPr="00B671DF">
        <w:rPr>
          <w:b/>
        </w:rPr>
        <w:t>Caractéristiques financières</w:t>
      </w:r>
    </w:p>
    <w:p w:rsidRPr="00B671DF" w:rsidR="00D82333" w:rsidP="00D82333" w:rsidRDefault="00D82333" w14:paraId="0613AD63" w14:textId="77777777">
      <w:pPr>
        <w:pStyle w:val="Paragraphedeliste"/>
        <w:spacing w:after="0" w:line="240" w:lineRule="auto"/>
        <w:jc w:val="both"/>
        <w:rPr>
          <w:b/>
        </w:rPr>
      </w:pPr>
    </w:p>
    <w:p w:rsidR="00D82333" w:rsidP="00D82333" w:rsidRDefault="00D82333" w14:paraId="3BEF5E3F" w14:textId="77777777">
      <w:pPr>
        <w:spacing w:after="0" w:line="240" w:lineRule="auto"/>
        <w:jc w:val="both"/>
      </w:pPr>
      <w:r>
        <w:t xml:space="preserve">L'obligation est un titre négociable qui, dans une même émission, confère les mêmes droits de créance pour une même valeur nominale. Sa durée est le plus souvent comprise entre sept ans et quinze ans. Le paiement annuel (ou annuité de remboursement) comprend les intérêts (ou coupons) et, le cas échéant, le remboursement de tout ou partie de la dette (ou amortissement). </w:t>
      </w:r>
    </w:p>
    <w:p w:rsidR="00D82333" w:rsidP="00D82333" w:rsidRDefault="00D82333" w14:paraId="68FF61F6" w14:textId="77777777">
      <w:pPr>
        <w:spacing w:after="0" w:line="240" w:lineRule="auto"/>
        <w:jc w:val="both"/>
      </w:pPr>
      <w:r>
        <w:t xml:space="preserve">Les obligations sont obligatoirement inscrites en compte. </w:t>
      </w:r>
    </w:p>
    <w:p w:rsidR="00D82333" w:rsidP="00D82333" w:rsidRDefault="00D82333" w14:paraId="285E1AB9" w14:textId="77777777">
      <w:pPr>
        <w:spacing w:after="0" w:line="240" w:lineRule="auto"/>
        <w:jc w:val="both"/>
      </w:pPr>
    </w:p>
    <w:p w:rsidRPr="00B671DF" w:rsidR="00D82333" w:rsidP="00A422AC" w:rsidRDefault="00D82333" w14:paraId="3D33E474" w14:textId="77777777">
      <w:pPr>
        <w:pStyle w:val="Paragraphedeliste"/>
        <w:numPr>
          <w:ilvl w:val="0"/>
          <w:numId w:val="64"/>
        </w:numPr>
        <w:spacing w:after="0" w:line="240" w:lineRule="auto"/>
        <w:jc w:val="both"/>
        <w:rPr>
          <w:b/>
        </w:rPr>
      </w:pPr>
      <w:r w:rsidRPr="00B671DF">
        <w:rPr>
          <w:b/>
        </w:rPr>
        <w:t>Nature financière</w:t>
      </w:r>
    </w:p>
    <w:p w:rsidR="00D82333" w:rsidP="00D82333" w:rsidRDefault="00D82333" w14:paraId="0AD0074B" w14:textId="77777777">
      <w:pPr>
        <w:spacing w:after="0" w:line="240" w:lineRule="auto"/>
        <w:jc w:val="both"/>
      </w:pPr>
      <w:r>
        <w:t xml:space="preserve">Les obligations ordinaires contrairement aux actions, ne représentent pas une part du capital mais une part des dettes. Mais nous verrons que certains titres peuvent être analysés en tout ou partie comme éléments des capitaux propres (les valeurs mobilières donnant accès au capital par exemple). </w:t>
      </w:r>
    </w:p>
    <w:p w:rsidR="00D82333" w:rsidP="00D82333" w:rsidRDefault="00D82333" w14:paraId="69B470DB" w14:textId="77777777">
      <w:pPr>
        <w:spacing w:after="0" w:line="240" w:lineRule="auto"/>
        <w:jc w:val="both"/>
      </w:pPr>
      <w:r>
        <w:t>Les obligations permettent d'accéder directement au marché financier sans l'intermédiation d'une banque.</w:t>
      </w:r>
    </w:p>
    <w:p w:rsidR="00D82333" w:rsidP="00D82333" w:rsidRDefault="00D82333" w14:paraId="4A5A6CA1" w14:textId="77777777">
      <w:pPr>
        <w:spacing w:after="0" w:line="240" w:lineRule="auto"/>
        <w:jc w:val="both"/>
      </w:pPr>
    </w:p>
    <w:p w:rsidRPr="00B671DF" w:rsidR="00D82333" w:rsidP="00A422AC" w:rsidRDefault="00D82333" w14:paraId="0A064BFC" w14:textId="77777777">
      <w:pPr>
        <w:pStyle w:val="Paragraphedeliste"/>
        <w:numPr>
          <w:ilvl w:val="0"/>
          <w:numId w:val="64"/>
        </w:numPr>
        <w:spacing w:after="0" w:line="240" w:lineRule="auto"/>
        <w:jc w:val="both"/>
        <w:rPr>
          <w:b/>
        </w:rPr>
      </w:pPr>
      <w:r w:rsidRPr="00B671DF">
        <w:rPr>
          <w:b/>
        </w:rPr>
        <w:t>Éléments caractéristiques des obligations</w:t>
      </w:r>
    </w:p>
    <w:p w:rsidRPr="00B671DF" w:rsidR="00D82333" w:rsidP="00D82333" w:rsidRDefault="00D82333" w14:paraId="2E9DC0D0" w14:textId="77777777">
      <w:pPr>
        <w:spacing w:after="0" w:line="240" w:lineRule="auto"/>
        <w:jc w:val="both"/>
        <w:rPr>
          <w:i/>
        </w:rPr>
      </w:pPr>
      <w:r w:rsidRPr="00B671DF">
        <w:rPr>
          <w:i/>
        </w:rPr>
        <w:t xml:space="preserve">Nominal </w:t>
      </w:r>
    </w:p>
    <w:p w:rsidR="00D82333" w:rsidP="00D82333" w:rsidRDefault="00D82333" w14:paraId="74FAC33A" w14:textId="77777777">
      <w:pPr>
        <w:spacing w:after="0" w:line="240" w:lineRule="auto"/>
        <w:jc w:val="both"/>
      </w:pPr>
      <w:r>
        <w:t xml:space="preserve">Comme les actions, une obligation a une valeur nominale, qui représente la quote-part du montant de I' emprunt. Cette valeur n'est pas à confondre avec le prix d'émission ou avec la valeur boursière. C'est sur la base de la valeur nominale que sont calculés les coupons que versera la société. La valeur nominale des obligations est librement fixée par l'émetteur. </w:t>
      </w:r>
    </w:p>
    <w:p w:rsidR="00D82333" w:rsidP="00D82333" w:rsidRDefault="00D82333" w14:paraId="532075D7" w14:textId="77777777">
      <w:pPr>
        <w:spacing w:after="0" w:line="240" w:lineRule="auto"/>
        <w:jc w:val="both"/>
        <w:rPr>
          <w:i/>
        </w:rPr>
      </w:pPr>
    </w:p>
    <w:p w:rsidRPr="00B671DF" w:rsidR="00D82333" w:rsidP="00D82333" w:rsidRDefault="00D82333" w14:paraId="1F5596FE" w14:textId="77777777">
      <w:pPr>
        <w:spacing w:after="0" w:line="240" w:lineRule="auto"/>
        <w:jc w:val="both"/>
        <w:rPr>
          <w:i/>
        </w:rPr>
      </w:pPr>
      <w:r w:rsidRPr="00B671DF">
        <w:rPr>
          <w:i/>
        </w:rPr>
        <w:t xml:space="preserve">Taux d'intérêt nominal </w:t>
      </w:r>
    </w:p>
    <w:p w:rsidR="00D82333" w:rsidP="00D82333" w:rsidRDefault="00D82333" w14:paraId="318E589A" w14:textId="77777777">
      <w:pPr>
        <w:spacing w:after="0" w:line="240" w:lineRule="auto"/>
        <w:jc w:val="both"/>
      </w:pPr>
      <w:r>
        <w:t xml:space="preserve">Le taux nominal (ou taux facial) est le taux qui, appliqué à la valeur nominale, donne le montant du coupon. Ce taux peut être fixe (le plus souvent), variable ou révisable. </w:t>
      </w:r>
    </w:p>
    <w:p w:rsidR="00D82333" w:rsidP="00D82333" w:rsidRDefault="00D82333" w14:paraId="3CE9ECFA" w14:textId="77777777">
      <w:pPr>
        <w:spacing w:after="0" w:line="240" w:lineRule="auto"/>
        <w:jc w:val="both"/>
      </w:pPr>
      <w:r>
        <w:t xml:space="preserve">Un taux variable varie au jour le jour. </w:t>
      </w:r>
    </w:p>
    <w:p w:rsidR="00D82333" w:rsidP="00D82333" w:rsidRDefault="00D82333" w14:paraId="75351546" w14:textId="77777777">
      <w:pPr>
        <w:spacing w:after="0" w:line="240" w:lineRule="auto"/>
        <w:jc w:val="both"/>
      </w:pPr>
      <w:r>
        <w:t xml:space="preserve">Un taux révisable est un taux fixe modifié annuellement. Les taux variables ou révisables sont souvent indexés sur : </w:t>
      </w:r>
    </w:p>
    <w:p w:rsidR="00D82333" w:rsidP="00D82333" w:rsidRDefault="00D82333" w14:paraId="107E1232" w14:textId="77777777">
      <w:pPr>
        <w:pStyle w:val="Paragraphedeliste"/>
        <w:numPr>
          <w:ilvl w:val="0"/>
          <w:numId w:val="4"/>
        </w:numPr>
        <w:spacing w:after="0" w:line="240" w:lineRule="auto"/>
        <w:jc w:val="both"/>
      </w:pPr>
      <w:r>
        <w:t xml:space="preserve">Un taux du marché monétaire (ex. : T4M - moyenne des EONIA du mors concerné ; EONIA est le taux au jour le jour du marché monétaire européen) ; </w:t>
      </w:r>
    </w:p>
    <w:p w:rsidR="00D82333" w:rsidP="00D82333" w:rsidRDefault="00D82333" w14:paraId="4F8CD411" w14:textId="77777777">
      <w:pPr>
        <w:pStyle w:val="Paragraphedeliste"/>
        <w:numPr>
          <w:ilvl w:val="0"/>
          <w:numId w:val="4"/>
        </w:numPr>
        <w:spacing w:after="0" w:line="240" w:lineRule="auto"/>
        <w:jc w:val="both"/>
      </w:pPr>
      <w:r>
        <w:t xml:space="preserve">Ou du marché obligataire (ex. : TME - taux moyen mensuel des emprunts d'État à long terme) </w:t>
      </w:r>
    </w:p>
    <w:p w:rsidR="00D82333" w:rsidP="00D82333" w:rsidRDefault="00D82333" w14:paraId="68B06A16" w14:textId="77777777">
      <w:pPr>
        <w:spacing w:after="0" w:line="240" w:lineRule="auto"/>
        <w:jc w:val="both"/>
      </w:pPr>
    </w:p>
    <w:p w:rsidRPr="00B671DF" w:rsidR="00D82333" w:rsidP="00D82333" w:rsidRDefault="00D82333" w14:paraId="52E2CCFF" w14:textId="77777777">
      <w:pPr>
        <w:spacing w:after="0" w:line="240" w:lineRule="auto"/>
        <w:jc w:val="both"/>
        <w:rPr>
          <w:i/>
        </w:rPr>
      </w:pPr>
      <w:r w:rsidRPr="00B671DF">
        <w:rPr>
          <w:i/>
        </w:rPr>
        <w:t xml:space="preserve">Taux actuariel </w:t>
      </w:r>
    </w:p>
    <w:p w:rsidR="00D82333" w:rsidP="00D82333" w:rsidRDefault="00D82333" w14:paraId="61DF27E7" w14:textId="77777777">
      <w:pPr>
        <w:spacing w:after="0" w:line="240" w:lineRule="auto"/>
        <w:jc w:val="both"/>
      </w:pPr>
      <w:r>
        <w:t>II s'agit du taux d'intérêt réellement perçu par l'investisseur. Ce taux est le taux de rendement annuel brut (avant impôts) qui réalise I' équivalence entre le prix d'acquisition de l'obligation et les annuités de remboursement (intérêts et amortissement du principal).</w:t>
      </w:r>
    </w:p>
    <w:p w:rsidR="00D82333" w:rsidP="00D82333" w:rsidRDefault="00D82333" w14:paraId="490ABDE1" w14:textId="77777777">
      <w:pPr>
        <w:spacing w:after="0" w:line="240" w:lineRule="auto"/>
        <w:jc w:val="both"/>
      </w:pPr>
    </w:p>
    <w:p w:rsidRPr="00B671DF" w:rsidR="00D82333" w:rsidP="00D82333" w:rsidRDefault="00D82333" w14:paraId="3C234F55" w14:textId="77777777">
      <w:pPr>
        <w:spacing w:after="0" w:line="240" w:lineRule="auto"/>
        <w:jc w:val="both"/>
        <w:rPr>
          <w:i/>
        </w:rPr>
      </w:pPr>
      <w:r w:rsidRPr="00B671DF">
        <w:rPr>
          <w:i/>
        </w:rPr>
        <w:t xml:space="preserve">Prix d'émission </w:t>
      </w:r>
    </w:p>
    <w:p w:rsidR="00D82333" w:rsidP="00D82333" w:rsidRDefault="00D82333" w14:paraId="31A74D9E" w14:textId="77777777">
      <w:pPr>
        <w:spacing w:after="0" w:line="240" w:lineRule="auto"/>
        <w:jc w:val="both"/>
      </w:pPr>
      <w:r>
        <w:t xml:space="preserve">Le prix d'émission de l’obligation peut être en dessous du pair, c'est-à-dire inférieur à la valeur nominale (l'inverse, très rare est également possible). La différence entre la valeur nominale et le prix d'émission constitue la « prime d'émission ». </w:t>
      </w:r>
    </w:p>
    <w:p w:rsidRPr="00B671DF" w:rsidR="00D82333" w:rsidP="00D82333" w:rsidRDefault="00D82333" w14:paraId="7A5962CA" w14:textId="77777777">
      <w:pPr>
        <w:spacing w:after="0" w:line="240" w:lineRule="auto"/>
        <w:jc w:val="both"/>
        <w:rPr>
          <w:i/>
        </w:rPr>
      </w:pPr>
      <w:r w:rsidRPr="00B671DF">
        <w:rPr>
          <w:i/>
        </w:rPr>
        <w:t>Prix de remboursement</w:t>
      </w:r>
    </w:p>
    <w:p w:rsidR="00D82333" w:rsidP="00D82333" w:rsidRDefault="00D82333" w14:paraId="522FC8A8" w14:textId="77777777">
      <w:pPr>
        <w:spacing w:after="0" w:line="240" w:lineRule="auto"/>
        <w:jc w:val="both"/>
      </w:pPr>
      <w:r>
        <w:t xml:space="preserve">Le montant remboursé à I' échéance peut être supérieur au montant du nominal, afin d'attirer les investisseurs. La différence entre le prix de remboursement et le nominal est appelée « prime de remboursement ». </w:t>
      </w:r>
    </w:p>
    <w:p w:rsidR="00D82333" w:rsidP="00D82333" w:rsidRDefault="00D82333" w14:paraId="0E31B6D1" w14:textId="77777777">
      <w:pPr>
        <w:spacing w:after="0" w:line="240" w:lineRule="auto"/>
        <w:jc w:val="both"/>
      </w:pPr>
    </w:p>
    <w:p w:rsidRPr="00B671DF" w:rsidR="00D82333" w:rsidP="00D82333" w:rsidRDefault="00D82333" w14:paraId="243F24FA" w14:textId="77777777">
      <w:pPr>
        <w:spacing w:after="0" w:line="240" w:lineRule="auto"/>
        <w:jc w:val="both"/>
        <w:rPr>
          <w:i/>
        </w:rPr>
      </w:pPr>
      <w:r w:rsidRPr="00B671DF">
        <w:rPr>
          <w:i/>
        </w:rPr>
        <w:t>Cotation des obligations</w:t>
      </w:r>
    </w:p>
    <w:p w:rsidR="00D82333" w:rsidP="00D82333" w:rsidRDefault="00D82333" w14:paraId="257A5560" w14:textId="77777777">
      <w:pPr>
        <w:spacing w:after="0" w:line="240" w:lineRule="auto"/>
        <w:jc w:val="both"/>
      </w:pPr>
      <w:r>
        <w:t xml:space="preserve">Les obligations peuvent faire l'objet d'une cotation sur un marché réglementé. </w:t>
      </w:r>
    </w:p>
    <w:p w:rsidR="00D82333" w:rsidP="00D82333" w:rsidRDefault="00D82333" w14:paraId="612A1372" w14:textId="77777777">
      <w:pPr>
        <w:spacing w:after="0" w:line="240" w:lineRule="auto"/>
        <w:jc w:val="both"/>
      </w:pPr>
      <w:r>
        <w:t xml:space="preserve">Le cours des obligations à taux fixe évolue en fonction inverse des taux d'intérêts du marché et de la proximité de l’échéance (ou « maturité » de l’obligation). </w:t>
      </w:r>
    </w:p>
    <w:p w:rsidR="00D82333" w:rsidP="00D82333" w:rsidRDefault="00D82333" w14:paraId="2638F8DF" w14:textId="77777777">
      <w:pPr>
        <w:spacing w:after="0" w:line="240" w:lineRule="auto"/>
        <w:jc w:val="both"/>
      </w:pPr>
      <w:r>
        <w:t>D'autres paramètres comme la notation de l'émetteur (rating) influent aussi bien sur le cours des obligations à taux fixe que sur celui des obligations à taux variable ou révisable. Le cours est indiqué en pourcentage du nominal et au pied du coupon.</w:t>
      </w:r>
    </w:p>
    <w:p w:rsidR="00D82333" w:rsidP="00D82333" w:rsidRDefault="00D82333" w14:paraId="72B05189" w14:textId="77777777">
      <w:pPr>
        <w:spacing w:after="0" w:line="240" w:lineRule="auto"/>
        <w:jc w:val="both"/>
      </w:pPr>
    </w:p>
    <w:p w:rsidRPr="00B671DF" w:rsidR="00D82333" w:rsidP="00D82333" w:rsidRDefault="00D82333" w14:paraId="7134DC65" w14:textId="77777777">
      <w:pPr>
        <w:spacing w:after="0" w:line="240" w:lineRule="auto"/>
        <w:jc w:val="both"/>
        <w:rPr>
          <w:i/>
        </w:rPr>
      </w:pPr>
      <w:r w:rsidRPr="00B671DF">
        <w:rPr>
          <w:i/>
        </w:rPr>
        <w:t>Mode d'amortissement</w:t>
      </w:r>
    </w:p>
    <w:p w:rsidR="00D82333" w:rsidP="00D82333" w:rsidRDefault="00D82333" w14:paraId="13F7F0A0" w14:textId="77777777">
      <w:pPr>
        <w:spacing w:after="0" w:line="240" w:lineRule="auto"/>
        <w:jc w:val="both"/>
      </w:pPr>
      <w:r>
        <w:t>Il existe différents modes d'amortissement, c'est-à-dire de remboursement du « principal » de l’emprunt (montant de la dette hors intérêts) :</w:t>
      </w:r>
    </w:p>
    <w:p w:rsidR="00D82333" w:rsidP="00D82333" w:rsidRDefault="00D82333" w14:paraId="29D6ED30" w14:textId="77777777">
      <w:pPr>
        <w:pStyle w:val="Paragraphedeliste"/>
        <w:numPr>
          <w:ilvl w:val="0"/>
          <w:numId w:val="4"/>
        </w:numPr>
        <w:spacing w:after="0" w:line="240" w:lineRule="auto"/>
        <w:jc w:val="both"/>
      </w:pPr>
      <w:r>
        <w:t xml:space="preserve">Le remboursement in fine (le plus fréquent), </w:t>
      </w:r>
    </w:p>
    <w:p w:rsidR="00D82333" w:rsidP="00D82333" w:rsidRDefault="00D82333" w14:paraId="355613B8" w14:textId="77777777">
      <w:pPr>
        <w:pStyle w:val="Paragraphedeliste"/>
        <w:numPr>
          <w:ilvl w:val="0"/>
          <w:numId w:val="4"/>
        </w:numPr>
        <w:spacing w:after="0" w:line="240" w:lineRule="auto"/>
        <w:jc w:val="both"/>
      </w:pPr>
      <w:r>
        <w:t xml:space="preserve">Le remboursement par amortissements constants (une tranche comprenant un nombre égal d'obligations, est tirée au sort chaque année pour être amortie), </w:t>
      </w:r>
    </w:p>
    <w:p w:rsidR="00D82333" w:rsidP="00D82333" w:rsidRDefault="00D82333" w14:paraId="423F460C" w14:textId="77777777">
      <w:pPr>
        <w:pStyle w:val="Paragraphedeliste"/>
        <w:numPr>
          <w:ilvl w:val="0"/>
          <w:numId w:val="4"/>
        </w:numPr>
        <w:spacing w:after="0" w:line="240" w:lineRule="auto"/>
        <w:jc w:val="both"/>
      </w:pPr>
      <w:r>
        <w:t xml:space="preserve">Obligations dites à Coupon zéro (voir ci-après). </w:t>
      </w:r>
    </w:p>
    <w:p w:rsidR="00D82333" w:rsidP="00D82333" w:rsidRDefault="00D82333" w14:paraId="106F09C9" w14:textId="77777777">
      <w:pPr>
        <w:spacing w:after="0" w:line="240" w:lineRule="auto"/>
        <w:jc w:val="both"/>
      </w:pPr>
      <w:r>
        <w:t>Remarque. Le remboursement par annuités constantes est techniquement irréalisable en France car il n'est pas possible de tirer au sort individuellement les obligations qui seraient à rembourser. Ce mode de remboursement était habituel pour les obligations émises avant le 3 novembre 1984 quand chaque obligation était matérialisée par un titre numéroté en papier.</w:t>
      </w:r>
    </w:p>
    <w:p w:rsidR="00D82333" w:rsidP="00D82333" w:rsidRDefault="00D82333" w14:paraId="0ED72C2E" w14:textId="77777777">
      <w:pPr>
        <w:spacing w:after="0" w:line="240" w:lineRule="auto"/>
        <w:jc w:val="both"/>
      </w:pPr>
    </w:p>
    <w:p w:rsidRPr="00B671DF" w:rsidR="00D82333" w:rsidP="00D82333" w:rsidRDefault="00D82333" w14:paraId="6FC6911D" w14:textId="77777777">
      <w:pPr>
        <w:spacing w:after="0" w:line="240" w:lineRule="auto"/>
        <w:jc w:val="both"/>
        <w:rPr>
          <w:i/>
        </w:rPr>
      </w:pPr>
      <w:r w:rsidRPr="00B671DF">
        <w:rPr>
          <w:i/>
        </w:rPr>
        <w:t>Durée de vie (ou maturité)</w:t>
      </w:r>
    </w:p>
    <w:p w:rsidR="00D82333" w:rsidP="00D82333" w:rsidRDefault="00D82333" w14:paraId="2FB9EC6A" w14:textId="77777777">
      <w:pPr>
        <w:spacing w:after="0" w:line="240" w:lineRule="auto"/>
        <w:jc w:val="both"/>
      </w:pPr>
      <w:r>
        <w:t>Le marché obligataire est un marché de long terme. La durée de vie moyenne des obligations se situe entre 7 et 10 ans pour les obligations émises par les entreprises, et 15 ans pour les obligations émises par l'État. Plus la durée de vie est longue, plus le risque attaché à I' obligation est élevé.</w:t>
      </w:r>
    </w:p>
    <w:p w:rsidR="00D82333" w:rsidP="00D82333" w:rsidRDefault="00D82333" w14:paraId="0AAF611F" w14:textId="77777777">
      <w:pPr>
        <w:spacing w:after="0" w:line="240" w:lineRule="auto"/>
        <w:jc w:val="both"/>
      </w:pPr>
    </w:p>
    <w:p w:rsidRPr="00B671DF" w:rsidR="00D82333" w:rsidP="00A422AC" w:rsidRDefault="00D82333" w14:paraId="052DA819" w14:textId="77777777">
      <w:pPr>
        <w:pStyle w:val="Paragraphedeliste"/>
        <w:numPr>
          <w:ilvl w:val="0"/>
          <w:numId w:val="64"/>
        </w:numPr>
        <w:spacing w:after="0" w:line="240" w:lineRule="auto"/>
        <w:jc w:val="both"/>
        <w:rPr>
          <w:b/>
        </w:rPr>
      </w:pPr>
      <w:r w:rsidRPr="00B671DF">
        <w:rPr>
          <w:b/>
        </w:rPr>
        <w:t>Particularités de certaines obligations</w:t>
      </w:r>
    </w:p>
    <w:p w:rsidR="00D82333" w:rsidP="00D82333" w:rsidRDefault="00D82333" w14:paraId="439685A6" w14:textId="77777777">
      <w:pPr>
        <w:pStyle w:val="Paragraphedeliste"/>
        <w:spacing w:after="0" w:line="240" w:lineRule="auto"/>
        <w:jc w:val="both"/>
      </w:pPr>
    </w:p>
    <w:p w:rsidRPr="00B671DF" w:rsidR="00D82333" w:rsidP="00D82333" w:rsidRDefault="00D82333" w14:paraId="0091FE7C" w14:textId="77777777">
      <w:pPr>
        <w:spacing w:after="0" w:line="240" w:lineRule="auto"/>
        <w:jc w:val="both"/>
        <w:rPr>
          <w:i/>
        </w:rPr>
      </w:pPr>
      <w:r w:rsidRPr="00B671DF">
        <w:rPr>
          <w:i/>
        </w:rPr>
        <w:t>Obligations à fenêtres</w:t>
      </w:r>
    </w:p>
    <w:p w:rsidR="00D82333" w:rsidP="00D82333" w:rsidRDefault="00D82333" w14:paraId="7BDC91F7" w14:textId="2A00297C">
      <w:pPr>
        <w:spacing w:after="0" w:line="240" w:lineRule="auto"/>
        <w:jc w:val="both"/>
      </w:pPr>
      <w:r>
        <w:t>Le remboursement de I'obligation peut être anticipé pendant des périodes appelées fenêtres. Si le remboursement est demandé par la société émettrice, il s'accompagne d'une prime ; s'il est proposé par l'obligataire, celui-ci sera pénalisé par la remise d'un coupon réduit.</w:t>
      </w:r>
    </w:p>
    <w:p w:rsidR="00D82333" w:rsidP="00D82333" w:rsidRDefault="00D82333" w14:paraId="57D8B667" w14:textId="77777777">
      <w:pPr>
        <w:spacing w:after="0" w:line="240" w:lineRule="auto"/>
        <w:jc w:val="both"/>
      </w:pPr>
    </w:p>
    <w:p w:rsidRPr="00B671DF" w:rsidR="00D82333" w:rsidP="00D82333" w:rsidRDefault="00D82333" w14:paraId="2FDA7498" w14:textId="77777777">
      <w:pPr>
        <w:spacing w:after="0" w:line="240" w:lineRule="auto"/>
        <w:jc w:val="both"/>
        <w:rPr>
          <w:i/>
        </w:rPr>
      </w:pPr>
      <w:r w:rsidRPr="00B671DF">
        <w:rPr>
          <w:i/>
        </w:rPr>
        <w:t>Obligations à coupon zéro</w:t>
      </w:r>
    </w:p>
    <w:p w:rsidR="00D82333" w:rsidP="00D82333" w:rsidRDefault="00D82333" w14:paraId="6AB7C9A0" w14:textId="77777777">
      <w:pPr>
        <w:spacing w:after="0" w:line="240" w:lineRule="auto"/>
        <w:jc w:val="both"/>
      </w:pPr>
      <w:r>
        <w:t>Aucun coupon n'est versé durant toute la durée de vie de l'obligation. Les coupons sont capitalisés et permettent de verser une forte prime de remboursement à l'échéance de l'obligation. Ces obligations sont donc remboursées à un prix élevé, ce qui permet au porteur de ce type d'obligation de réaliser une plus-value qui compense I' absence de coupon pendant la vie de I' obligation. Il existe une variante, dite « obligation à coupon unique où les intérêts capitalisés sont versés à I' échéance en même temps que le remboursement du nominal.</w:t>
      </w:r>
    </w:p>
    <w:p w:rsidR="00D82333" w:rsidP="00D82333" w:rsidRDefault="00D82333" w14:paraId="27BEFA3C" w14:textId="77777777">
      <w:pPr>
        <w:spacing w:after="0" w:line="240" w:lineRule="auto"/>
        <w:jc w:val="both"/>
      </w:pPr>
    </w:p>
    <w:p w:rsidRPr="00B671DF" w:rsidR="00D82333" w:rsidP="00D82333" w:rsidRDefault="00D82333" w14:paraId="649293FB" w14:textId="236FB7DA">
      <w:pPr>
        <w:spacing w:after="0" w:line="240" w:lineRule="auto"/>
        <w:jc w:val="both"/>
        <w:rPr>
          <w:i/>
        </w:rPr>
      </w:pPr>
      <w:r w:rsidRPr="00B671DF">
        <w:rPr>
          <w:i/>
        </w:rPr>
        <w:t>Obligations assimilables du Trésor (OAT)</w:t>
      </w:r>
      <w:r w:rsidR="00836D64">
        <w:rPr>
          <w:i/>
        </w:rPr>
        <w:t xml:space="preserve"> (agence française du trésor = site internet pour consulter les OAT)</w:t>
      </w:r>
    </w:p>
    <w:p w:rsidR="00D82333" w:rsidP="00D82333" w:rsidRDefault="00D82333" w14:paraId="7EDFBD57" w14:textId="56401C67">
      <w:pPr>
        <w:spacing w:after="0" w:line="240" w:lineRule="auto"/>
        <w:jc w:val="both"/>
      </w:pPr>
      <w:r w:rsidR="00D82333">
        <w:rPr/>
        <w:t>Ce sont titres de créance qui représentent une part d'un emprunt à long terme l'Etat français émet par adjudication. L'État s'engage à rembourser ces obligations en une seule fois à une échéance de sept à trente</w:t>
      </w:r>
    </w:p>
    <w:p w:rsidR="00D82333" w:rsidP="00D82333" w:rsidRDefault="00D82333" w14:paraId="6643E943" w14:textId="5D5BD4AD">
      <w:pPr>
        <w:spacing w:after="0" w:line="240" w:lineRule="auto"/>
        <w:jc w:val="both"/>
      </w:pPr>
      <w:r w:rsidR="00D82333">
        <w:rPr/>
        <w:t xml:space="preserve"> ans. L'intérêt est annuel. L'émission est « assimilée » à une ancienne tranche d'emprunt d'État et elle en présente les mêmes caractéristiques (durée, échéance, nominal, etc.). Seul le prix d'émission varie d'une tranche à l'autre selon le résultat de l'adjudication. </w:t>
      </w:r>
    </w:p>
    <w:p w:rsidR="00D82333" w:rsidP="00D82333" w:rsidRDefault="00D82333" w14:paraId="56588A74" w14:textId="77777777">
      <w:pPr>
        <w:spacing w:after="0" w:line="240" w:lineRule="auto"/>
        <w:jc w:val="both"/>
      </w:pPr>
      <w:r>
        <w:t>Les OAT sont cotées en Bourse pendant toute la durée de leur vie, ce qui permet à leur porteur de s'en défaire facilement.</w:t>
      </w:r>
    </w:p>
    <w:p w:rsidR="00D82333" w:rsidP="00D82333" w:rsidRDefault="00D82333" w14:paraId="1DC45930" w14:textId="77777777">
      <w:pPr>
        <w:spacing w:after="0" w:line="240" w:lineRule="auto"/>
        <w:jc w:val="both"/>
      </w:pPr>
    </w:p>
    <w:p w:rsidRPr="00B671DF" w:rsidR="00D82333" w:rsidP="00D82333" w:rsidRDefault="00D82333" w14:paraId="109E4023" w14:textId="77777777">
      <w:pPr>
        <w:spacing w:after="0" w:line="240" w:lineRule="auto"/>
        <w:jc w:val="both"/>
        <w:rPr>
          <w:i/>
        </w:rPr>
      </w:pPr>
      <w:r w:rsidRPr="00B671DF">
        <w:rPr>
          <w:i/>
        </w:rPr>
        <w:t>Titres subordonnés</w:t>
      </w:r>
    </w:p>
    <w:p w:rsidR="00D82333" w:rsidP="00D82333" w:rsidRDefault="00D82333" w14:paraId="220F2CF3" w14:textId="77777777">
      <w:pPr>
        <w:spacing w:after="0" w:line="240" w:lineRule="auto"/>
        <w:jc w:val="both"/>
      </w:pPr>
      <w:r>
        <w:t xml:space="preserve">Les titres subordonnés sont des valeurs mobilières semblables à des obligations qui, en cas de liquidation de la société émettrice, ne sont remboursées que si tous les autres créanciers de la société l'ont été préalablement : c'est en cela que l’on parle de dette subordonnée ou dette d'avant-dernier rang. </w:t>
      </w:r>
    </w:p>
    <w:p w:rsidR="00D82333" w:rsidP="00D82333" w:rsidRDefault="00D82333" w14:paraId="3B3C1C87" w14:textId="77777777">
      <w:pPr>
        <w:spacing w:after="0" w:line="240" w:lineRule="auto"/>
        <w:jc w:val="both"/>
      </w:pPr>
      <w:r>
        <w:t xml:space="preserve">En raison du risque particulier attaché à la dette d'avant-dernier rang, le taux de rendement actuariel exigé des titres subordonnés est généralement un peu plus élevé que celui d'un emprunt obligataire classique de mêmes caractéristiques. </w:t>
      </w:r>
    </w:p>
    <w:p w:rsidR="00D82333" w:rsidP="00D82333" w:rsidRDefault="00D82333" w14:paraId="0C1F2E01" w14:textId="77777777">
      <w:pPr>
        <w:spacing w:after="0" w:line="240" w:lineRule="auto"/>
        <w:jc w:val="both"/>
      </w:pPr>
      <w:r>
        <w:t xml:space="preserve">On distingue essentiellement deux catégories de titres subordonnés : </w:t>
      </w:r>
    </w:p>
    <w:p w:rsidR="00D82333" w:rsidP="00D82333" w:rsidRDefault="00D82333" w14:paraId="2334905E" w14:textId="77777777">
      <w:pPr>
        <w:pStyle w:val="Paragraphedeliste"/>
        <w:numPr>
          <w:ilvl w:val="0"/>
          <w:numId w:val="4"/>
        </w:numPr>
        <w:spacing w:after="0" w:line="240" w:lineRule="auto"/>
        <w:jc w:val="both"/>
      </w:pPr>
      <w:r>
        <w:t xml:space="preserve">Les TSR (titres subordonnés remboursables) ; </w:t>
      </w:r>
    </w:p>
    <w:p w:rsidR="00D82333" w:rsidP="00D82333" w:rsidRDefault="00D82333" w14:paraId="32931BE0" w14:textId="77777777">
      <w:pPr>
        <w:pStyle w:val="Paragraphedeliste"/>
        <w:numPr>
          <w:ilvl w:val="0"/>
          <w:numId w:val="4"/>
        </w:numPr>
        <w:spacing w:after="0" w:line="240" w:lineRule="auto"/>
        <w:jc w:val="both"/>
      </w:pPr>
      <w:r>
        <w:t xml:space="preserve">Les TSDI (titres subordonnés à durée indéterminée), dits aussi « obligations perpétuelles ». </w:t>
      </w:r>
    </w:p>
    <w:p w:rsidR="00D82333" w:rsidP="00D82333" w:rsidRDefault="00D82333" w14:paraId="50A11CEB" w14:textId="77777777">
      <w:pPr>
        <w:spacing w:after="0" w:line="240" w:lineRule="auto"/>
        <w:jc w:val="both"/>
      </w:pPr>
      <w:r>
        <w:t xml:space="preserve">Les TSR représentent une dette au même titre que les obligations ordinaires. En revanche, comme la société émettrice n'est pas juridiquement obligée de rembourser les TSDI, on s'accorde en France (en l'absence de précision des textes) à classer les TSDI dans la rubrique des « Autres fonds propres ». </w:t>
      </w:r>
    </w:p>
    <w:p w:rsidR="00D82333" w:rsidP="00D82333" w:rsidRDefault="00D82333" w14:paraId="4FDF3438" w14:textId="77777777">
      <w:pPr>
        <w:spacing w:after="0" w:line="240" w:lineRule="auto"/>
        <w:jc w:val="both"/>
      </w:pPr>
    </w:p>
    <w:p w:rsidRPr="00B671DF" w:rsidR="00D82333" w:rsidP="00A422AC" w:rsidRDefault="00D82333" w14:paraId="40E321CF" w14:textId="77777777">
      <w:pPr>
        <w:pStyle w:val="Paragraphedeliste"/>
        <w:numPr>
          <w:ilvl w:val="0"/>
          <w:numId w:val="63"/>
        </w:numPr>
        <w:spacing w:after="0" w:line="240" w:lineRule="auto"/>
        <w:jc w:val="both"/>
        <w:rPr>
          <w:b/>
        </w:rPr>
      </w:pPr>
      <w:r w:rsidRPr="00B671DF">
        <w:rPr>
          <w:b/>
        </w:rPr>
        <w:t>Modalités de l'émission des obligations</w:t>
      </w:r>
    </w:p>
    <w:p w:rsidRPr="00B671DF" w:rsidR="00D82333" w:rsidP="00A422AC" w:rsidRDefault="00D82333" w14:paraId="6494D764" w14:textId="77777777">
      <w:pPr>
        <w:pStyle w:val="Paragraphedeliste"/>
        <w:numPr>
          <w:ilvl w:val="0"/>
          <w:numId w:val="65"/>
        </w:numPr>
        <w:spacing w:after="0" w:line="240" w:lineRule="auto"/>
        <w:jc w:val="both"/>
        <w:rPr>
          <w:b/>
        </w:rPr>
      </w:pPr>
      <w:r w:rsidRPr="00B671DF">
        <w:rPr>
          <w:b/>
        </w:rPr>
        <w:t>Conditions d'émission</w:t>
      </w:r>
    </w:p>
    <w:p w:rsidR="00D82333" w:rsidP="00D82333" w:rsidRDefault="00D82333" w14:paraId="3D180553" w14:textId="77777777">
      <w:pPr>
        <w:pStyle w:val="Paragraphedeliste"/>
        <w:spacing w:after="0" w:line="240" w:lineRule="auto"/>
        <w:jc w:val="both"/>
      </w:pPr>
    </w:p>
    <w:p w:rsidR="00D82333" w:rsidP="00D82333" w:rsidRDefault="00D82333" w14:paraId="5D910D81" w14:textId="77777777">
      <w:pPr>
        <w:spacing w:after="0" w:line="240" w:lineRule="auto"/>
        <w:jc w:val="both"/>
      </w:pPr>
      <w:r>
        <w:t xml:space="preserve">Sont autorisées à émettre des obligations les personnes morales suivantes : </w:t>
      </w:r>
    </w:p>
    <w:p w:rsidR="00D82333" w:rsidP="00D82333" w:rsidRDefault="00D82333" w14:paraId="20BFEB3A" w14:textId="77777777">
      <w:pPr>
        <w:pStyle w:val="Paragraphedeliste"/>
        <w:numPr>
          <w:ilvl w:val="0"/>
          <w:numId w:val="4"/>
        </w:numPr>
        <w:spacing w:after="0" w:line="240" w:lineRule="auto"/>
        <w:jc w:val="both"/>
      </w:pPr>
      <w:r>
        <w:t xml:space="preserve">Les sociétés par actions ; </w:t>
      </w:r>
    </w:p>
    <w:p w:rsidR="00D82333" w:rsidP="00D82333" w:rsidRDefault="00D82333" w14:paraId="7DAFCFFB" w14:textId="77777777">
      <w:pPr>
        <w:pStyle w:val="Paragraphedeliste"/>
        <w:numPr>
          <w:ilvl w:val="0"/>
          <w:numId w:val="4"/>
        </w:numPr>
        <w:spacing w:after="0" w:line="240" w:lineRule="auto"/>
        <w:jc w:val="both"/>
      </w:pPr>
      <w:r>
        <w:t xml:space="preserve">Les GIE dont les membres sont exclusivement des sociétés par actions ; </w:t>
      </w:r>
    </w:p>
    <w:p w:rsidR="00D82333" w:rsidP="00D82333" w:rsidRDefault="00D82333" w14:paraId="5CCACE10" w14:textId="77777777">
      <w:pPr>
        <w:pStyle w:val="Paragraphedeliste"/>
        <w:numPr>
          <w:ilvl w:val="0"/>
          <w:numId w:val="4"/>
        </w:numPr>
        <w:spacing w:after="0" w:line="240" w:lineRule="auto"/>
        <w:jc w:val="both"/>
      </w:pPr>
      <w:r>
        <w:t xml:space="preserve">Les associations exerçant une activité économique ; </w:t>
      </w:r>
    </w:p>
    <w:p w:rsidR="00D82333" w:rsidP="00D82333" w:rsidRDefault="00D82333" w14:paraId="6B501BA5" w14:textId="77777777">
      <w:pPr>
        <w:pStyle w:val="Paragraphedeliste"/>
        <w:numPr>
          <w:ilvl w:val="0"/>
          <w:numId w:val="4"/>
        </w:numPr>
        <w:spacing w:after="0" w:line="240" w:lineRule="auto"/>
        <w:jc w:val="both"/>
      </w:pPr>
      <w:r>
        <w:t xml:space="preserve">L’État et les personnes morales de droit public ; </w:t>
      </w:r>
    </w:p>
    <w:p w:rsidR="00D82333" w:rsidP="00D82333" w:rsidRDefault="00D82333" w14:paraId="7B416EFE" w14:textId="77777777">
      <w:pPr>
        <w:pStyle w:val="Paragraphedeliste"/>
        <w:numPr>
          <w:ilvl w:val="0"/>
          <w:numId w:val="4"/>
        </w:numPr>
        <w:spacing w:after="0" w:line="240" w:lineRule="auto"/>
        <w:jc w:val="both"/>
      </w:pPr>
      <w:r>
        <w:t>Les sociétés d'économie mixte ;</w:t>
      </w:r>
    </w:p>
    <w:p w:rsidR="00D82333" w:rsidP="00D82333" w:rsidRDefault="00D82333" w14:paraId="184BEF67" w14:textId="77777777">
      <w:pPr>
        <w:pStyle w:val="Paragraphedeliste"/>
        <w:numPr>
          <w:ilvl w:val="0"/>
          <w:numId w:val="4"/>
        </w:numPr>
        <w:spacing w:after="0" w:line="240" w:lineRule="auto"/>
        <w:jc w:val="both"/>
      </w:pPr>
      <w:r>
        <w:t xml:space="preserve">Certaines SARL satisfaisant aux conditions définies par le code de commerce. </w:t>
      </w:r>
    </w:p>
    <w:p w:rsidR="00D82333" w:rsidP="00D82333" w:rsidRDefault="00D82333" w14:paraId="342BEFE7" w14:textId="77777777">
      <w:pPr>
        <w:spacing w:after="0" w:line="240" w:lineRule="auto"/>
        <w:jc w:val="both"/>
      </w:pPr>
      <w:r>
        <w:t>Outre son statut juridique, d'autres conditions sont exigées de l'émetteur :</w:t>
      </w:r>
    </w:p>
    <w:p w:rsidR="00D82333" w:rsidP="00D82333" w:rsidRDefault="00D82333" w14:paraId="149F2E36" w14:textId="77777777">
      <w:pPr>
        <w:pStyle w:val="Paragraphedeliste"/>
        <w:numPr>
          <w:ilvl w:val="0"/>
          <w:numId w:val="4"/>
        </w:numPr>
        <w:spacing w:after="0" w:line="240" w:lineRule="auto"/>
        <w:jc w:val="both"/>
      </w:pPr>
      <w:r>
        <w:t xml:space="preserve">Son capital doit être entièrement libéré, sauf si les actions non libérées sont réservées aux salariés dans le cadre des lois en vigueur sur la participation ou l’actionnariat ; </w:t>
      </w:r>
    </w:p>
    <w:p w:rsidR="00D82333" w:rsidP="00D82333" w:rsidRDefault="00D82333" w14:paraId="39BC976C" w14:textId="77777777">
      <w:pPr>
        <w:pStyle w:val="Paragraphedeliste"/>
        <w:numPr>
          <w:ilvl w:val="0"/>
          <w:numId w:val="4"/>
        </w:numPr>
        <w:spacing w:after="0" w:line="240" w:lineRule="auto"/>
        <w:jc w:val="both"/>
      </w:pPr>
      <w:r>
        <w:t>Dans les sociétés par actions, si la société n'a pas déjà établi deux bilans, un commissaire aux apports doit vérifier l'actif et le passif ; par ailleurs, le bénéficiaire d'avantages particuliers ne doit pas participer au vote.</w:t>
      </w:r>
    </w:p>
    <w:p w:rsidR="00D82333" w:rsidP="00D82333" w:rsidRDefault="00D82333" w14:paraId="1309E0DB" w14:textId="77777777">
      <w:pPr>
        <w:pStyle w:val="Paragraphedeliste"/>
        <w:spacing w:after="0" w:line="240" w:lineRule="auto"/>
        <w:jc w:val="both"/>
      </w:pPr>
    </w:p>
    <w:p w:rsidRPr="00582FEF" w:rsidR="00D82333" w:rsidP="00A422AC" w:rsidRDefault="00D82333" w14:paraId="7D03E422" w14:textId="77777777">
      <w:pPr>
        <w:pStyle w:val="Paragraphedeliste"/>
        <w:numPr>
          <w:ilvl w:val="0"/>
          <w:numId w:val="65"/>
        </w:numPr>
        <w:spacing w:after="0" w:line="240" w:lineRule="auto"/>
        <w:jc w:val="both"/>
        <w:rPr>
          <w:b/>
        </w:rPr>
      </w:pPr>
      <w:r w:rsidRPr="00582FEF">
        <w:rPr>
          <w:b/>
        </w:rPr>
        <w:t>Réalisation de l'émission</w:t>
      </w:r>
    </w:p>
    <w:p w:rsidRPr="00B671DF" w:rsidR="00D82333" w:rsidP="00D82333" w:rsidRDefault="00D82333" w14:paraId="1953DD7F" w14:textId="77777777">
      <w:pPr>
        <w:spacing w:after="0" w:line="240" w:lineRule="auto"/>
        <w:jc w:val="both"/>
        <w:rPr>
          <w:i/>
        </w:rPr>
      </w:pPr>
      <w:r w:rsidRPr="00B671DF">
        <w:rPr>
          <w:i/>
        </w:rPr>
        <w:t xml:space="preserve">Compétence </w:t>
      </w:r>
    </w:p>
    <w:p w:rsidR="00D82333" w:rsidP="00D82333" w:rsidRDefault="00D82333" w14:paraId="41650F67" w14:textId="77777777">
      <w:pPr>
        <w:spacing w:after="0" w:line="240" w:lineRule="auto"/>
        <w:jc w:val="both"/>
      </w:pPr>
      <w:r>
        <w:t xml:space="preserve">Pour les obligations ordinaires, il appartient au CA, au directoire ou au gérant d'émettre des obligations, sauf décision contraire de l’AG ou si les statuts réservent cette compétence à l'assemblée générale. </w:t>
      </w:r>
    </w:p>
    <w:p w:rsidR="00D82333" w:rsidP="00D82333" w:rsidRDefault="00D82333" w14:paraId="5D0CBA15" w14:textId="77777777">
      <w:pPr>
        <w:spacing w:after="0" w:line="240" w:lineRule="auto"/>
        <w:jc w:val="both"/>
      </w:pPr>
      <w:r>
        <w:t>Le CA ou le directoire peuvent subdéléguer ce pouvoir au président ou à toute personne de son choix, membre de l'organe considéré. En revanche, la décision d'émission d'obligations donnant accès au capital relève de la compétence de l’AGE. L'assemblée peut déléguer au CA ou au directoire, le pouvoir de procéder à I' émission des obligations et d'en fixer les modalités. Ces organes doivent réaliser l’opération dans les 5 ans à compter de la date de I' assemblée ayant opéré cette délégation.</w:t>
      </w:r>
    </w:p>
    <w:p w:rsidR="00D82333" w:rsidP="00D82333" w:rsidRDefault="00D82333" w14:paraId="4C4BA566" w14:textId="77777777">
      <w:pPr>
        <w:spacing w:after="0" w:line="240" w:lineRule="auto"/>
        <w:jc w:val="both"/>
      </w:pPr>
    </w:p>
    <w:p w:rsidRPr="00582FEF" w:rsidR="00D82333" w:rsidP="00D82333" w:rsidRDefault="00D82333" w14:paraId="0D1517DE" w14:textId="77777777">
      <w:pPr>
        <w:spacing w:after="0" w:line="240" w:lineRule="auto"/>
        <w:jc w:val="both"/>
        <w:rPr>
          <w:i/>
        </w:rPr>
      </w:pPr>
      <w:r w:rsidRPr="00582FEF">
        <w:rPr>
          <w:i/>
        </w:rPr>
        <w:t xml:space="preserve">Conditions d'émission </w:t>
      </w:r>
    </w:p>
    <w:p w:rsidR="00D82333" w:rsidP="00D82333" w:rsidRDefault="00D82333" w14:paraId="7D416301" w14:textId="77777777">
      <w:pPr>
        <w:pStyle w:val="Paragraphedeliste"/>
        <w:numPr>
          <w:ilvl w:val="0"/>
          <w:numId w:val="4"/>
        </w:numPr>
        <w:spacing w:after="0" w:line="240" w:lineRule="auto"/>
        <w:jc w:val="both"/>
      </w:pPr>
      <w:r>
        <w:t xml:space="preserve">Fixation du montant de l'emprunt : il est fixé librement par la société. </w:t>
      </w:r>
    </w:p>
    <w:p w:rsidR="00D82333" w:rsidP="00D82333" w:rsidRDefault="00D82333" w14:paraId="508028E1" w14:textId="77777777">
      <w:pPr>
        <w:pStyle w:val="Paragraphedeliste"/>
        <w:numPr>
          <w:ilvl w:val="0"/>
          <w:numId w:val="4"/>
        </w:numPr>
        <w:spacing w:after="0" w:line="240" w:lineRule="auto"/>
        <w:jc w:val="both"/>
      </w:pPr>
      <w:r>
        <w:t xml:space="preserve">Procédés d'émission : l'émission est privée lorsque la société ne recourt à aucune mesure de publicité. Néanmoins, dans la plupart des cas, l'émission est publique ; la société utilise alors les services d'établissements financiers ou a recours à la publicité. </w:t>
      </w:r>
    </w:p>
    <w:p w:rsidR="00D82333" w:rsidP="00D82333" w:rsidRDefault="00DC270B" w14:paraId="5FAD21F8" w14:textId="77777777">
      <w:pPr>
        <w:pStyle w:val="Paragraphedeliste"/>
        <w:numPr>
          <w:ilvl w:val="0"/>
          <w:numId w:val="4"/>
        </w:numPr>
        <w:spacing w:after="0" w:line="240" w:lineRule="auto"/>
        <w:jc w:val="both"/>
      </w:pPr>
      <w:r>
        <w:t>Respect du principe de I'</w:t>
      </w:r>
      <w:r w:rsidR="00D82333">
        <w:t>égalité des droits : les obligations émises lors d'un même emprunt doivent conférer les mêmes droits de créance à chaque obligataire, pour une même valeur nominale, sous peine de sanctions pénales. La nullité peut être prononcée pour violation d'une disposition impérative.</w:t>
      </w:r>
    </w:p>
    <w:p w:rsidRPr="00632BA4" w:rsidR="00D82333" w:rsidP="00D82333" w:rsidRDefault="00D82333" w14:paraId="0FFD05F5" w14:textId="77777777">
      <w:pPr>
        <w:pStyle w:val="Paragraphedeliste"/>
        <w:spacing w:after="0" w:line="240" w:lineRule="auto"/>
        <w:jc w:val="both"/>
      </w:pPr>
    </w:p>
    <w:p w:rsidRPr="00582FEF" w:rsidR="00D82333" w:rsidP="00D82333" w:rsidRDefault="00D82333" w14:paraId="78DA39D4" w14:textId="77777777">
      <w:pPr>
        <w:spacing w:after="0" w:line="240" w:lineRule="auto"/>
        <w:jc w:val="both"/>
        <w:rPr>
          <w:i/>
        </w:rPr>
      </w:pPr>
      <w:r w:rsidRPr="00582FEF">
        <w:rPr>
          <w:i/>
        </w:rPr>
        <w:t>Publicité</w:t>
      </w:r>
    </w:p>
    <w:p w:rsidR="00D82333" w:rsidP="00D82333" w:rsidRDefault="00D82333" w14:paraId="66E97233" w14:textId="77777777">
      <w:pPr>
        <w:spacing w:after="0" w:line="240" w:lineRule="auto"/>
        <w:jc w:val="both"/>
      </w:pPr>
      <w:r>
        <w:t xml:space="preserve">La publicité n’est requise qu'en cas d'émission publique. Les formalités obligatoires sont les suivantes : </w:t>
      </w:r>
    </w:p>
    <w:p w:rsidR="00D82333" w:rsidP="00D82333" w:rsidRDefault="00D82333" w14:paraId="24CEF5DB" w14:textId="77777777">
      <w:pPr>
        <w:pStyle w:val="Paragraphedeliste"/>
        <w:numPr>
          <w:ilvl w:val="0"/>
          <w:numId w:val="4"/>
        </w:numPr>
        <w:spacing w:after="0" w:line="240" w:lineRule="auto"/>
        <w:jc w:val="both"/>
      </w:pPr>
      <w:r>
        <w:t>Publication d'un prospectus visé par</w:t>
      </w:r>
      <w:r w:rsidR="00DC270B">
        <w:t xml:space="preserve"> I'</w:t>
      </w:r>
      <w:r>
        <w:t xml:space="preserve">AMF, avant toute opération de souscription ; I' AMF peut, en cas de violation de cette disposition, infliger des sanctions pécuniaires ; </w:t>
      </w:r>
    </w:p>
    <w:p w:rsidR="00D82333" w:rsidP="00D82333" w:rsidRDefault="00D82333" w14:paraId="32BA988B" w14:textId="77777777">
      <w:pPr>
        <w:pStyle w:val="Paragraphedeliste"/>
        <w:numPr>
          <w:ilvl w:val="0"/>
          <w:numId w:val="4"/>
        </w:numPr>
        <w:spacing w:after="0" w:line="240" w:lineRule="auto"/>
        <w:jc w:val="both"/>
      </w:pPr>
      <w:r>
        <w:t>Publication facultative de prospectus ou de documents, devant mentionner l'existence du prospectus visé par I'AMF.</w:t>
      </w:r>
    </w:p>
    <w:p w:rsidR="00D82333" w:rsidP="00D82333" w:rsidRDefault="00D82333" w14:paraId="3B7AD900" w14:textId="77777777">
      <w:pPr>
        <w:pStyle w:val="Paragraphedeliste"/>
        <w:spacing w:after="0" w:line="240" w:lineRule="auto"/>
        <w:jc w:val="both"/>
      </w:pPr>
    </w:p>
    <w:p w:rsidRPr="00582FEF" w:rsidR="00D82333" w:rsidP="00D82333" w:rsidRDefault="00D82333" w14:paraId="72E399EE" w14:textId="77777777">
      <w:pPr>
        <w:spacing w:after="0" w:line="240" w:lineRule="auto"/>
        <w:jc w:val="both"/>
        <w:rPr>
          <w:i/>
        </w:rPr>
      </w:pPr>
      <w:r w:rsidRPr="00582FEF">
        <w:rPr>
          <w:i/>
        </w:rPr>
        <w:t>Souscription des obligations</w:t>
      </w:r>
    </w:p>
    <w:p w:rsidR="00D82333" w:rsidP="00D82333" w:rsidRDefault="00D82333" w14:paraId="209543DD" w14:textId="77777777">
      <w:pPr>
        <w:spacing w:after="0" w:line="240" w:lineRule="auto"/>
        <w:jc w:val="both"/>
      </w:pPr>
      <w:r>
        <w:t>La loi n'impose pas d'établissement d'un bulletin de souscription. La société peut fixer librement les conditions de versement des sommes dues. Les souscriptions peuvent être libérées par tout moyen de paiement, notamment par compensation de créance sur l'émetteur, si celle-ci est certaine, liquide et exigible.</w:t>
      </w:r>
    </w:p>
    <w:p w:rsidR="00D82333" w:rsidP="00D82333" w:rsidRDefault="00D82333" w14:paraId="19592744" w14:textId="77777777">
      <w:pPr>
        <w:spacing w:after="0" w:line="240" w:lineRule="auto"/>
        <w:jc w:val="both"/>
      </w:pPr>
    </w:p>
    <w:p w:rsidRPr="00582FEF" w:rsidR="00D82333" w:rsidP="00A422AC" w:rsidRDefault="00D82333" w14:paraId="0C44151A" w14:textId="77777777">
      <w:pPr>
        <w:pStyle w:val="Paragraphedeliste"/>
        <w:numPr>
          <w:ilvl w:val="0"/>
          <w:numId w:val="63"/>
        </w:numPr>
        <w:spacing w:after="0" w:line="240" w:lineRule="auto"/>
        <w:jc w:val="both"/>
        <w:rPr>
          <w:b/>
        </w:rPr>
      </w:pPr>
      <w:r w:rsidRPr="00582FEF">
        <w:rPr>
          <w:b/>
        </w:rPr>
        <w:t>Droits des obligataires</w:t>
      </w:r>
    </w:p>
    <w:p w:rsidRPr="00582FEF" w:rsidR="00D82333" w:rsidP="00A422AC" w:rsidRDefault="00D82333" w14:paraId="2AEA3F2B" w14:textId="77777777">
      <w:pPr>
        <w:pStyle w:val="Paragraphedeliste"/>
        <w:numPr>
          <w:ilvl w:val="0"/>
          <w:numId w:val="66"/>
        </w:numPr>
        <w:spacing w:after="0" w:line="240" w:lineRule="auto"/>
        <w:jc w:val="both"/>
        <w:rPr>
          <w:b/>
        </w:rPr>
      </w:pPr>
      <w:r w:rsidRPr="00582FEF">
        <w:rPr>
          <w:b/>
        </w:rPr>
        <w:t>Droit au remboursement des obligations</w:t>
      </w:r>
    </w:p>
    <w:p w:rsidR="00D82333" w:rsidP="00D82333" w:rsidRDefault="00D82333" w14:paraId="77861B5A" w14:textId="77777777">
      <w:pPr>
        <w:pStyle w:val="Paragraphedeliste"/>
        <w:spacing w:after="0" w:line="240" w:lineRule="auto"/>
        <w:jc w:val="both"/>
      </w:pPr>
    </w:p>
    <w:p w:rsidR="00D82333" w:rsidP="00D82333" w:rsidRDefault="00D82333" w14:paraId="6ED43784" w14:textId="77777777">
      <w:pPr>
        <w:spacing w:after="0" w:line="240" w:lineRule="auto"/>
        <w:jc w:val="both"/>
      </w:pPr>
      <w:r>
        <w:t>Les conditions du remboursement des obligations doivent être prévues dans le contrat d'émission. Le remboursement peut être :</w:t>
      </w:r>
    </w:p>
    <w:p w:rsidR="00D82333" w:rsidP="00D82333" w:rsidRDefault="00D82333" w14:paraId="5E62AB7A" w14:textId="77777777">
      <w:pPr>
        <w:pStyle w:val="Paragraphedeliste"/>
        <w:numPr>
          <w:ilvl w:val="0"/>
          <w:numId w:val="4"/>
        </w:numPr>
        <w:spacing w:after="0" w:line="240" w:lineRule="auto"/>
        <w:jc w:val="both"/>
      </w:pPr>
      <w:r>
        <w:t xml:space="preserve">Réalisé en une fois à l'échéance ; </w:t>
      </w:r>
    </w:p>
    <w:p w:rsidR="00D82333" w:rsidP="00D82333" w:rsidRDefault="00D82333" w14:paraId="0A595026" w14:textId="77777777">
      <w:pPr>
        <w:pStyle w:val="Paragraphedeliste"/>
        <w:numPr>
          <w:ilvl w:val="0"/>
          <w:numId w:val="4"/>
        </w:numPr>
        <w:spacing w:after="0" w:line="240" w:lineRule="auto"/>
        <w:jc w:val="both"/>
      </w:pPr>
      <w:r>
        <w:t xml:space="preserve">Étalé par le procédé de l'amortissement ; </w:t>
      </w:r>
    </w:p>
    <w:p w:rsidR="00D82333" w:rsidP="00D82333" w:rsidRDefault="00D82333" w14:paraId="1F6479B4" w14:textId="77777777">
      <w:pPr>
        <w:pStyle w:val="Paragraphedeliste"/>
        <w:numPr>
          <w:ilvl w:val="0"/>
          <w:numId w:val="4"/>
        </w:numPr>
        <w:spacing w:after="0" w:line="240" w:lineRule="auto"/>
        <w:jc w:val="both"/>
      </w:pPr>
      <w:r>
        <w:t>Réalisé par tirage au sort de tranches annuelles ; les titres appartenant à la tranche sortie au tirage sont alors remboursés et annulés.</w:t>
      </w:r>
    </w:p>
    <w:p w:rsidR="00D82333" w:rsidP="00D82333" w:rsidRDefault="00D82333" w14:paraId="6C9DB532" w14:textId="77777777">
      <w:pPr>
        <w:pStyle w:val="Paragraphedeliste"/>
        <w:spacing w:after="0" w:line="240" w:lineRule="auto"/>
        <w:jc w:val="both"/>
      </w:pPr>
    </w:p>
    <w:p w:rsidRPr="00582FEF" w:rsidR="00D82333" w:rsidP="00A422AC" w:rsidRDefault="00D82333" w14:paraId="793D31F3" w14:textId="77777777">
      <w:pPr>
        <w:pStyle w:val="Paragraphedeliste"/>
        <w:numPr>
          <w:ilvl w:val="0"/>
          <w:numId w:val="66"/>
        </w:numPr>
        <w:spacing w:after="0" w:line="240" w:lineRule="auto"/>
        <w:jc w:val="both"/>
        <w:rPr>
          <w:b/>
        </w:rPr>
      </w:pPr>
      <w:r w:rsidRPr="00582FEF">
        <w:rPr>
          <w:b/>
        </w:rPr>
        <w:t>Droit aux intérêts</w:t>
      </w:r>
    </w:p>
    <w:p w:rsidR="00D82333" w:rsidP="00D82333" w:rsidRDefault="00D82333" w14:paraId="3BB241F8" w14:textId="77777777">
      <w:pPr>
        <w:pStyle w:val="Paragraphedeliste"/>
        <w:spacing w:after="0" w:line="240" w:lineRule="auto"/>
        <w:jc w:val="both"/>
      </w:pPr>
    </w:p>
    <w:p w:rsidR="00D82333" w:rsidP="00D82333" w:rsidRDefault="00D82333" w14:paraId="4099A953" w14:textId="77777777">
      <w:pPr>
        <w:spacing w:after="0" w:line="240" w:lineRule="auto"/>
        <w:jc w:val="both"/>
      </w:pPr>
      <w:r>
        <w:t>Les intérêts peuvent être fixes ou variables, périodiques ou uniques. Les intérêts périodiques sont généralement annuels dans la zone euro mais le contrat d'émission peut prévoir une périodicité plus courte (semestrielle pour le marché du dollar).</w:t>
      </w:r>
    </w:p>
    <w:p w:rsidR="00D82333" w:rsidP="00D82333" w:rsidRDefault="00D82333" w14:paraId="6201B403" w14:textId="77777777">
      <w:pPr>
        <w:spacing w:after="0" w:line="240" w:lineRule="auto"/>
        <w:jc w:val="both"/>
      </w:pPr>
    </w:p>
    <w:p w:rsidRPr="00582FEF" w:rsidR="00D82333" w:rsidP="00A422AC" w:rsidRDefault="00D82333" w14:paraId="7663AF47" w14:textId="77777777">
      <w:pPr>
        <w:pStyle w:val="Paragraphedeliste"/>
        <w:numPr>
          <w:ilvl w:val="0"/>
          <w:numId w:val="66"/>
        </w:numPr>
        <w:spacing w:after="0" w:line="240" w:lineRule="auto"/>
        <w:jc w:val="both"/>
        <w:rPr>
          <w:b/>
        </w:rPr>
      </w:pPr>
      <w:r w:rsidRPr="00582FEF">
        <w:rPr>
          <w:b/>
        </w:rPr>
        <w:t>Droit de céder ses titres</w:t>
      </w:r>
    </w:p>
    <w:p w:rsidR="00D82333" w:rsidP="00D82333" w:rsidRDefault="00D82333" w14:paraId="69482EFA" w14:textId="77777777">
      <w:pPr>
        <w:pStyle w:val="Paragraphedeliste"/>
        <w:spacing w:after="0" w:line="240" w:lineRule="auto"/>
        <w:jc w:val="both"/>
      </w:pPr>
    </w:p>
    <w:p w:rsidR="00D82333" w:rsidP="00D82333" w:rsidRDefault="00D82333" w14:paraId="113F1426" w14:textId="77777777">
      <w:pPr>
        <w:spacing w:after="0" w:line="240" w:lineRule="auto"/>
        <w:jc w:val="both"/>
      </w:pPr>
      <w:r>
        <w:t xml:space="preserve">Les obligations sont des titres négociables dont la cession s'opère par virement de compte à compte. Si les obligations sont admises à la cote, elles peuvent être cédées en Bourse. Lors de la cession, I' obligataire réalise une perte ou un bénéfice. </w:t>
      </w:r>
    </w:p>
    <w:p w:rsidR="00D82333" w:rsidP="00D82333" w:rsidRDefault="00D82333" w14:paraId="3BF4BBCA" w14:textId="77777777">
      <w:pPr>
        <w:spacing w:after="0" w:line="240" w:lineRule="auto"/>
        <w:jc w:val="both"/>
      </w:pPr>
      <w:r>
        <w:t xml:space="preserve">Le prix de cession des obligations à taux fixe est essentiellement fonction du taux d'intérêt versé aux obligations émises au même moment (taux d'intérêt du marché). Si le taux d'intérêt de l'obligation est plus faible que celui des obligations concurrentes, I' obligation ne sera pas attractive et le cédant sera contraint d'accepter un prix de cession plus faible. </w:t>
      </w:r>
    </w:p>
    <w:p w:rsidR="00D82333" w:rsidP="00D82333" w:rsidRDefault="00D82333" w14:paraId="36D500E3" w14:textId="77777777">
      <w:pPr>
        <w:spacing w:after="0" w:line="240" w:lineRule="auto"/>
        <w:jc w:val="both"/>
      </w:pPr>
      <w:r>
        <w:t>Au contraire, le prix des obligations à taux variable est peu volatil.</w:t>
      </w:r>
    </w:p>
    <w:p w:rsidR="00D82333" w:rsidP="00D82333" w:rsidRDefault="00D82333" w14:paraId="248FC967" w14:textId="77777777">
      <w:pPr>
        <w:spacing w:after="0" w:line="240" w:lineRule="auto"/>
        <w:jc w:val="both"/>
      </w:pPr>
    </w:p>
    <w:p w:rsidRPr="00582FEF" w:rsidR="00D82333" w:rsidP="00A422AC" w:rsidRDefault="00D82333" w14:paraId="3B2E2C17" w14:textId="77777777">
      <w:pPr>
        <w:pStyle w:val="Paragraphedeliste"/>
        <w:numPr>
          <w:ilvl w:val="0"/>
          <w:numId w:val="63"/>
        </w:numPr>
        <w:spacing w:after="0" w:line="240" w:lineRule="auto"/>
        <w:jc w:val="both"/>
        <w:rPr>
          <w:b/>
        </w:rPr>
      </w:pPr>
      <w:r w:rsidRPr="00582FEF">
        <w:rPr>
          <w:b/>
        </w:rPr>
        <w:t>Protection des intérêts des obligataires</w:t>
      </w:r>
    </w:p>
    <w:p w:rsidRPr="00582FEF" w:rsidR="00D82333" w:rsidP="00A422AC" w:rsidRDefault="00D82333" w14:paraId="755E469E" w14:textId="77777777">
      <w:pPr>
        <w:pStyle w:val="Paragraphedeliste"/>
        <w:numPr>
          <w:ilvl w:val="0"/>
          <w:numId w:val="67"/>
        </w:numPr>
        <w:spacing w:after="0" w:line="240" w:lineRule="auto"/>
        <w:jc w:val="both"/>
        <w:rPr>
          <w:b/>
        </w:rPr>
      </w:pPr>
      <w:r w:rsidRPr="00582FEF">
        <w:rPr>
          <w:b/>
        </w:rPr>
        <w:t>Masse des obligataires</w:t>
      </w:r>
    </w:p>
    <w:p w:rsidR="00D82333" w:rsidP="00D82333" w:rsidRDefault="00D82333" w14:paraId="3CC81A8D" w14:textId="77777777">
      <w:pPr>
        <w:pStyle w:val="Paragraphedeliste"/>
        <w:spacing w:after="0" w:line="240" w:lineRule="auto"/>
        <w:jc w:val="both"/>
      </w:pPr>
    </w:p>
    <w:p w:rsidR="00D82333" w:rsidP="00D82333" w:rsidRDefault="00D82333" w14:paraId="63AF7680" w14:textId="77777777">
      <w:pPr>
        <w:spacing w:after="0" w:line="240" w:lineRule="auto"/>
        <w:jc w:val="both"/>
      </w:pPr>
      <w:r>
        <w:t xml:space="preserve">Les porteurs d'obligations d'une même émission sont groupés de plein droit pour la défense de leurs intérêts communs, en une masse qui jouit de la personnalité civile (c. com., art. L. 228-46). [I est </w:t>
      </w:r>
      <w:r>
        <w:t>possible de grouper en une masse unique les porteurs d'obligations d'émissions successives lorsque leurs droits sont identiques et lorsqu'une clause de chaque contrat d'émission le prévoit.</w:t>
      </w:r>
    </w:p>
    <w:p w:rsidR="00D82333" w:rsidP="00D82333" w:rsidRDefault="00D82333" w14:paraId="5D620030" w14:textId="77777777">
      <w:pPr>
        <w:spacing w:after="0" w:line="240" w:lineRule="auto"/>
        <w:jc w:val="both"/>
      </w:pPr>
    </w:p>
    <w:p w:rsidRPr="00582FEF" w:rsidR="00D82333" w:rsidP="00A422AC" w:rsidRDefault="00D82333" w14:paraId="13AE1CAA" w14:textId="77777777">
      <w:pPr>
        <w:pStyle w:val="Paragraphedeliste"/>
        <w:numPr>
          <w:ilvl w:val="0"/>
          <w:numId w:val="67"/>
        </w:numPr>
        <w:spacing w:after="0" w:line="240" w:lineRule="auto"/>
        <w:jc w:val="both"/>
        <w:rPr>
          <w:b/>
        </w:rPr>
      </w:pPr>
      <w:r w:rsidRPr="00582FEF">
        <w:rPr>
          <w:b/>
        </w:rPr>
        <w:t>Représentants de la masse des obligataires</w:t>
      </w:r>
    </w:p>
    <w:p w:rsidR="00D82333" w:rsidP="00D82333" w:rsidRDefault="00D82333" w14:paraId="198E5677" w14:textId="77777777">
      <w:pPr>
        <w:pStyle w:val="Paragraphedeliste"/>
        <w:spacing w:after="0" w:line="240" w:lineRule="auto"/>
        <w:jc w:val="both"/>
      </w:pPr>
    </w:p>
    <w:p w:rsidR="00D82333" w:rsidP="00D82333" w:rsidRDefault="00D82333" w14:paraId="0497C942" w14:textId="77777777">
      <w:pPr>
        <w:spacing w:after="0" w:line="240" w:lineRule="auto"/>
        <w:jc w:val="both"/>
      </w:pPr>
      <w:r>
        <w:t xml:space="preserve">La masse est représentée par un ou plusieurs mandataires élus par l’AG des obligataires. Leur nombre ne peut en aucun cas excéder trois. </w:t>
      </w:r>
    </w:p>
    <w:p w:rsidR="00D82333" w:rsidP="00D82333" w:rsidRDefault="00D82333" w14:paraId="4E109B07" w14:textId="77777777">
      <w:pPr>
        <w:spacing w:after="0" w:line="240" w:lineRule="auto"/>
        <w:jc w:val="both"/>
      </w:pPr>
      <w:r>
        <w:t xml:space="preserve">Les représentants de la masse des obligataires, qui peuvent être des personnes physiques ou morales, ont accès à l'assemblée générale des actionnaires (mais sans voix délibérative) et ils reçoivent les mêmes documents que les actionnaires. Ils sont rémunérés par la société émettrice. En cas de litige, le tribunal </w:t>
      </w:r>
      <w:r w:rsidR="002652BD">
        <w:t>judiciaire</w:t>
      </w:r>
      <w:r>
        <w:t xml:space="preserve"> fixe leur rémunération. Les représentants de la masse des obligataires accomplissent tous les actes ayant pour objet la défense des intérêts communs des obligataires, mais ils ne peuvent pas s'immiscer dans la gestion des affaires sociales.</w:t>
      </w:r>
    </w:p>
    <w:p w:rsidR="00D82333" w:rsidP="00D82333" w:rsidRDefault="00D82333" w14:paraId="6E184244" w14:textId="77777777">
      <w:pPr>
        <w:spacing w:after="0" w:line="240" w:lineRule="auto"/>
        <w:jc w:val="both"/>
      </w:pPr>
    </w:p>
    <w:p w:rsidRPr="00582FEF" w:rsidR="00D82333" w:rsidP="00A422AC" w:rsidRDefault="00D82333" w14:paraId="33B32C08" w14:textId="77777777">
      <w:pPr>
        <w:pStyle w:val="Paragraphedeliste"/>
        <w:numPr>
          <w:ilvl w:val="0"/>
          <w:numId w:val="67"/>
        </w:numPr>
        <w:spacing w:after="0" w:line="240" w:lineRule="auto"/>
        <w:jc w:val="both"/>
        <w:rPr>
          <w:b/>
        </w:rPr>
      </w:pPr>
      <w:r w:rsidRPr="00582FEF">
        <w:rPr>
          <w:b/>
        </w:rPr>
        <w:t>Assemblée générale des obligataires</w:t>
      </w:r>
    </w:p>
    <w:p w:rsidR="00D82333" w:rsidP="00D82333" w:rsidRDefault="00D82333" w14:paraId="7BACF629" w14:textId="77777777">
      <w:pPr>
        <w:pStyle w:val="Paragraphedeliste"/>
        <w:spacing w:after="0" w:line="240" w:lineRule="auto"/>
        <w:jc w:val="both"/>
      </w:pPr>
    </w:p>
    <w:p w:rsidR="00D82333" w:rsidP="00D82333" w:rsidRDefault="00D82333" w14:paraId="356C7922" w14:textId="77777777">
      <w:pPr>
        <w:spacing w:after="0" w:line="240" w:lineRule="auto"/>
        <w:jc w:val="both"/>
      </w:pPr>
      <w:r>
        <w:t xml:space="preserve">La convocation des assemblées générales d'obligataires est faite dans les mêmes conditions de forme et de délai que celle des assemblées d'actionnaires (convocation, définition d'un ordre du jour, tenue d'une feuille de présence, rédaction d'un procès-verbal de l'assemblée des obligataires). </w:t>
      </w:r>
    </w:p>
    <w:p w:rsidR="00D82333" w:rsidP="00D82333" w:rsidRDefault="00D82333" w14:paraId="1D6FD91B" w14:textId="77777777">
      <w:pPr>
        <w:spacing w:after="0" w:line="240" w:lineRule="auto"/>
        <w:jc w:val="both"/>
      </w:pPr>
      <w:r>
        <w:t xml:space="preserve">Une société qui détient au moins 10 % du capital de la société débitrice ne peut voter à l'assemblée avec les obligations qu'elle détient. </w:t>
      </w:r>
    </w:p>
    <w:p w:rsidR="00D82333" w:rsidP="00D82333" w:rsidRDefault="00D82333" w14:paraId="66E8ACC9" w14:textId="77777777">
      <w:pPr>
        <w:spacing w:after="0" w:line="240" w:lineRule="auto"/>
        <w:jc w:val="both"/>
      </w:pPr>
    </w:p>
    <w:p w:rsidRPr="00582FEF" w:rsidR="00D82333" w:rsidP="00A422AC" w:rsidRDefault="00D82333" w14:paraId="07397BE8" w14:textId="77777777">
      <w:pPr>
        <w:pStyle w:val="Paragraphedeliste"/>
        <w:numPr>
          <w:ilvl w:val="0"/>
          <w:numId w:val="67"/>
        </w:numPr>
        <w:spacing w:after="0" w:line="240" w:lineRule="auto"/>
        <w:jc w:val="both"/>
        <w:rPr>
          <w:b/>
        </w:rPr>
      </w:pPr>
      <w:r w:rsidRPr="00582FEF">
        <w:rPr>
          <w:b/>
        </w:rPr>
        <w:t>Autorisation de l'assemblée des obligataires pour des modifications du contrat</w:t>
      </w:r>
    </w:p>
    <w:p w:rsidR="00D82333" w:rsidP="00D82333" w:rsidRDefault="00D82333" w14:paraId="43532170" w14:textId="77777777">
      <w:pPr>
        <w:pStyle w:val="Paragraphedeliste"/>
        <w:spacing w:after="0" w:line="240" w:lineRule="auto"/>
        <w:jc w:val="both"/>
      </w:pPr>
    </w:p>
    <w:p w:rsidR="00D82333" w:rsidP="00D82333" w:rsidRDefault="00D82333" w14:paraId="67369B54" w14:textId="77777777">
      <w:pPr>
        <w:spacing w:after="0" w:line="240" w:lineRule="auto"/>
        <w:jc w:val="both"/>
      </w:pPr>
      <w:r>
        <w:t xml:space="preserve">L'assemblée générale délibère sur toutes mesures ayant pour objet d'assurer la défense des obligataires et l'exécution du contrat d'emprunt ainsi que sur toute proposition tendant à la modification du contrat et notamment dans les cas suivants. </w:t>
      </w:r>
    </w:p>
    <w:p w:rsidR="00D82333" w:rsidP="00D82333" w:rsidRDefault="00D82333" w14:paraId="34F1D6F5" w14:textId="77777777">
      <w:pPr>
        <w:spacing w:after="0" w:line="240" w:lineRule="auto"/>
        <w:jc w:val="both"/>
      </w:pPr>
    </w:p>
    <w:p w:rsidRPr="00BB11BD" w:rsidR="00D82333" w:rsidP="00D82333" w:rsidRDefault="00D82333" w14:paraId="3CD04EFE" w14:textId="77777777">
      <w:pPr>
        <w:spacing w:after="0" w:line="240" w:lineRule="auto"/>
        <w:jc w:val="both"/>
        <w:rPr>
          <w:b/>
        </w:rPr>
      </w:pPr>
      <w:r w:rsidRPr="00BB11BD">
        <w:rPr>
          <w:b/>
        </w:rPr>
        <w:t>Cas où la décision de l'assemblée des obligataires s'impose à la société :</w:t>
      </w:r>
    </w:p>
    <w:p w:rsidR="00D82333" w:rsidP="00D82333" w:rsidRDefault="00D82333" w14:paraId="1E7345E2" w14:textId="77777777">
      <w:pPr>
        <w:pStyle w:val="Paragraphedeliste"/>
        <w:numPr>
          <w:ilvl w:val="0"/>
          <w:numId w:val="4"/>
        </w:numPr>
        <w:spacing w:after="0" w:line="240" w:lineRule="auto"/>
        <w:jc w:val="both"/>
      </w:pPr>
      <w:r>
        <w:t xml:space="preserve">Compromis ou transaction sur des droits litigieux ou ayant fait I' objet de décisions judiciaires. </w:t>
      </w:r>
    </w:p>
    <w:p w:rsidR="00D82333" w:rsidP="00D82333" w:rsidRDefault="00D82333" w14:paraId="474CC040" w14:textId="77777777">
      <w:pPr>
        <w:pStyle w:val="Paragraphedeliste"/>
        <w:numPr>
          <w:ilvl w:val="0"/>
          <w:numId w:val="4"/>
        </w:numPr>
        <w:spacing w:after="0" w:line="240" w:lineRule="auto"/>
        <w:jc w:val="both"/>
      </w:pPr>
      <w:r>
        <w:t xml:space="preserve">Abandon total ou partiel des garanties conférées aux obligataires, report de l'échéance du paiement des intérêts et modification des modalités d'amortissement ou du taux des intérêts. </w:t>
      </w:r>
    </w:p>
    <w:p w:rsidR="00D82333" w:rsidP="00D82333" w:rsidRDefault="00D82333" w14:paraId="66782639" w14:textId="77777777">
      <w:pPr>
        <w:spacing w:after="0" w:line="240" w:lineRule="auto"/>
        <w:jc w:val="both"/>
        <w:rPr>
          <w:b/>
        </w:rPr>
      </w:pPr>
    </w:p>
    <w:p w:rsidRPr="00BB11BD" w:rsidR="00D82333" w:rsidP="00D82333" w:rsidRDefault="00D82333" w14:paraId="2A5F43C8" w14:textId="77777777">
      <w:pPr>
        <w:spacing w:after="0" w:line="240" w:lineRule="auto"/>
        <w:jc w:val="both"/>
        <w:rPr>
          <w:b/>
        </w:rPr>
      </w:pPr>
      <w:r w:rsidRPr="00BB11BD">
        <w:rPr>
          <w:b/>
        </w:rPr>
        <w:t>Cas où la société peut passer outre en offrant de rembourser les obligations :</w:t>
      </w:r>
    </w:p>
    <w:p w:rsidR="00D82333" w:rsidP="00D82333" w:rsidRDefault="00D82333" w14:paraId="23B818CA" w14:textId="77777777">
      <w:pPr>
        <w:pStyle w:val="Paragraphedeliste"/>
        <w:numPr>
          <w:ilvl w:val="0"/>
          <w:numId w:val="4"/>
        </w:numPr>
        <w:spacing w:after="0" w:line="240" w:lineRule="auto"/>
        <w:jc w:val="both"/>
      </w:pPr>
      <w:r>
        <w:t xml:space="preserve">Modification de I' objet ou de la forme de la société (la société peut passer outre en offrant de rembourser les obligataires. </w:t>
      </w:r>
    </w:p>
    <w:p w:rsidR="00D82333" w:rsidP="00D82333" w:rsidRDefault="00D82333" w14:paraId="689BBBA5" w14:textId="77777777">
      <w:pPr>
        <w:pStyle w:val="Paragraphedeliste"/>
        <w:numPr>
          <w:ilvl w:val="0"/>
          <w:numId w:val="4"/>
        </w:numPr>
        <w:spacing w:after="0" w:line="240" w:lineRule="auto"/>
        <w:jc w:val="both"/>
      </w:pPr>
      <w:r>
        <w:t xml:space="preserve">Émission d'obligations comportant un droit de préférence par rapport à la créance des obligataires composant la masse. </w:t>
      </w:r>
    </w:p>
    <w:p w:rsidR="00D82333" w:rsidP="00D82333" w:rsidRDefault="00D82333" w14:paraId="397AA6F9" w14:textId="77777777">
      <w:pPr>
        <w:pStyle w:val="Paragraphedeliste"/>
        <w:numPr>
          <w:ilvl w:val="0"/>
          <w:numId w:val="4"/>
        </w:numPr>
        <w:spacing w:after="0" w:line="240" w:lineRule="auto"/>
        <w:jc w:val="both"/>
      </w:pPr>
      <w:r>
        <w:t xml:space="preserve">Transfert du siège social d'une société européenne dans un autre État membre. </w:t>
      </w:r>
    </w:p>
    <w:p w:rsidR="00D82333" w:rsidP="00D82333" w:rsidRDefault="00D82333" w14:paraId="316465DD" w14:textId="77777777">
      <w:pPr>
        <w:spacing w:after="0" w:line="240" w:lineRule="auto"/>
        <w:jc w:val="both"/>
      </w:pPr>
    </w:p>
    <w:p w:rsidRPr="00BB11BD" w:rsidR="00D82333" w:rsidP="00D82333" w:rsidRDefault="00D82333" w14:paraId="73A4AD18" w14:textId="77777777">
      <w:pPr>
        <w:spacing w:after="0" w:line="240" w:lineRule="auto"/>
        <w:jc w:val="both"/>
        <w:rPr>
          <w:b/>
        </w:rPr>
      </w:pPr>
      <w:r w:rsidRPr="00BB11BD">
        <w:rPr>
          <w:b/>
        </w:rPr>
        <w:t>Cas où la société peut passer outre mais où la masse des obligataires peut demander en justice, soit le remboursement des obligations, soit la constitution de garanties :</w:t>
      </w:r>
    </w:p>
    <w:p w:rsidR="00D82333" w:rsidP="00D82333" w:rsidRDefault="00D82333" w14:paraId="0F915B72" w14:textId="77777777">
      <w:pPr>
        <w:pStyle w:val="Paragraphedeliste"/>
        <w:numPr>
          <w:ilvl w:val="0"/>
          <w:numId w:val="4"/>
        </w:numPr>
        <w:spacing w:after="0" w:line="240" w:lineRule="auto"/>
        <w:jc w:val="both"/>
      </w:pPr>
      <w:r>
        <w:t xml:space="preserve">Fusion ou scission de la société. </w:t>
      </w:r>
    </w:p>
    <w:p w:rsidR="00D82333" w:rsidP="00D82333" w:rsidRDefault="00D82333" w14:paraId="566DE347" w14:textId="77777777">
      <w:pPr>
        <w:spacing w:after="0" w:line="240" w:lineRule="auto"/>
        <w:jc w:val="both"/>
      </w:pPr>
    </w:p>
    <w:p w:rsidRPr="00BB11BD" w:rsidR="00D82333" w:rsidP="00A422AC" w:rsidRDefault="00D82333" w14:paraId="50B503D7" w14:textId="77777777">
      <w:pPr>
        <w:pStyle w:val="Paragraphedeliste"/>
        <w:numPr>
          <w:ilvl w:val="0"/>
          <w:numId w:val="67"/>
        </w:numPr>
        <w:spacing w:after="0" w:line="240" w:lineRule="auto"/>
        <w:jc w:val="both"/>
        <w:rPr>
          <w:b/>
        </w:rPr>
      </w:pPr>
      <w:r w:rsidRPr="00BB11BD">
        <w:rPr>
          <w:b/>
        </w:rPr>
        <w:t xml:space="preserve">Opposition aux réductions de capital non motivées par des pertes </w:t>
      </w:r>
    </w:p>
    <w:p w:rsidR="00D82333" w:rsidP="00D82333" w:rsidRDefault="00D82333" w14:paraId="4B614245" w14:textId="77777777">
      <w:pPr>
        <w:spacing w:after="0" w:line="240" w:lineRule="auto"/>
        <w:jc w:val="both"/>
      </w:pPr>
    </w:p>
    <w:p w:rsidRPr="00B43F4C" w:rsidR="00D82333" w:rsidP="00D82333" w:rsidRDefault="00D82333" w14:paraId="6D3831DF" w14:textId="77777777">
      <w:pPr>
        <w:spacing w:after="0" w:line="240" w:lineRule="auto"/>
        <w:jc w:val="both"/>
      </w:pPr>
      <w:r>
        <w:t>En cas de réduction de capital non motivée par des pertes, le représentant de la masse des obligataires et les créanciers dont la créance est antérieure à la date de dépôt au greffe du procès-verbal de délibération peuvent former opposition à la réduction, dans le délai de 20 jours.</w:t>
      </w:r>
    </w:p>
    <w:p w:rsidR="00D82333" w:rsidP="00D82333" w:rsidRDefault="00D82333" w14:paraId="1FDE2BEE" w14:textId="77777777">
      <w:pPr>
        <w:spacing w:after="0" w:line="240" w:lineRule="auto"/>
        <w:jc w:val="both"/>
      </w:pPr>
    </w:p>
    <w:p w:rsidRPr="00BB11BD" w:rsidR="00D82333" w:rsidP="00D82333" w:rsidRDefault="00D82333" w14:paraId="2947FCF0" w14:textId="77777777">
      <w:pPr>
        <w:pStyle w:val="Paragraphedeliste"/>
        <w:spacing w:after="0" w:line="240" w:lineRule="auto"/>
        <w:jc w:val="both"/>
        <w:rPr>
          <w:b/>
        </w:rPr>
      </w:pPr>
      <w:r w:rsidRPr="00BB11BD">
        <w:rPr>
          <w:b/>
        </w:rPr>
        <w:t xml:space="preserve">B- Valeurs mobilières donnant accès au capital </w:t>
      </w:r>
    </w:p>
    <w:p w:rsidR="00D82333" w:rsidP="00D82333" w:rsidRDefault="00D82333" w14:paraId="49BF54DC" w14:textId="77777777">
      <w:pPr>
        <w:spacing w:after="0" w:line="240" w:lineRule="auto"/>
        <w:jc w:val="both"/>
      </w:pPr>
    </w:p>
    <w:p w:rsidRPr="00BB11BD" w:rsidR="00D82333" w:rsidP="00A422AC" w:rsidRDefault="00D82333" w14:paraId="4C275550" w14:textId="77777777">
      <w:pPr>
        <w:pStyle w:val="Paragraphedeliste"/>
        <w:numPr>
          <w:ilvl w:val="0"/>
          <w:numId w:val="69"/>
        </w:numPr>
        <w:spacing w:after="0" w:line="240" w:lineRule="auto"/>
        <w:jc w:val="both"/>
        <w:rPr>
          <w:b/>
        </w:rPr>
      </w:pPr>
      <w:r w:rsidRPr="00BB11BD">
        <w:rPr>
          <w:b/>
        </w:rPr>
        <w:t>Notion de titre hybride</w:t>
      </w:r>
    </w:p>
    <w:p w:rsidR="00D82333" w:rsidP="00D82333" w:rsidRDefault="00D82333" w14:paraId="1C00AC4A" w14:textId="77777777">
      <w:pPr>
        <w:pStyle w:val="Paragraphedeliste"/>
        <w:spacing w:after="0" w:line="240" w:lineRule="auto"/>
        <w:jc w:val="both"/>
      </w:pPr>
    </w:p>
    <w:p w:rsidR="00D82333" w:rsidP="00D82333" w:rsidRDefault="00D82333" w14:paraId="60DE5EA2" w14:textId="77777777">
      <w:pPr>
        <w:spacing w:after="0" w:line="240" w:lineRule="auto"/>
        <w:jc w:val="both"/>
      </w:pPr>
      <w:r>
        <w:t xml:space="preserve">Les titres hybrides (ou titres composés) sont des titres contenant à la fois une composante de capitaux propres et une composante d'emprunt. </w:t>
      </w:r>
    </w:p>
    <w:p w:rsidR="00D82333" w:rsidP="00D82333" w:rsidRDefault="00D82333" w14:paraId="4DE15F31" w14:textId="77777777">
      <w:pPr>
        <w:spacing w:after="0" w:line="240" w:lineRule="auto"/>
        <w:jc w:val="both"/>
      </w:pPr>
      <w:r>
        <w:t>Ces titres impliquent une obligation de remboursement à l’échéance sur demande de leur détenteur. Ce sont donc des titres d'emprunt. Ils sont, d'autre part, assortis d'une option de souscription d'actions dont I' exercice permet d'accéder au capital de la société émettrice. Cette option est considérée par les normes comptables internationales comme équivalente à un titre de capital.</w:t>
      </w:r>
    </w:p>
    <w:p w:rsidR="00D82333" w:rsidP="00D82333" w:rsidRDefault="00D82333" w14:paraId="5A0DBBAF" w14:textId="77777777">
      <w:pPr>
        <w:spacing w:after="0" w:line="240" w:lineRule="auto"/>
        <w:jc w:val="both"/>
      </w:pPr>
    </w:p>
    <w:p w:rsidR="00D82333" w:rsidP="00D82333" w:rsidRDefault="00D82333" w14:paraId="5BE5FD18" w14:textId="77777777">
      <w:pPr>
        <w:spacing w:after="0" w:line="240" w:lineRule="auto"/>
        <w:jc w:val="both"/>
      </w:pPr>
      <w:r>
        <w:t xml:space="preserve">Un calcul permet de distinguer dans la valeur totale du titre hybride, ce qui est la valeur d'un emprunt de caractéristiques voisines et, par différence, ce qui est la valeur de la composante capital. </w:t>
      </w:r>
    </w:p>
    <w:p w:rsidR="00D82333" w:rsidP="00D82333" w:rsidRDefault="00D82333" w14:paraId="212B575D" w14:textId="77777777">
      <w:pPr>
        <w:spacing w:after="0" w:line="240" w:lineRule="auto"/>
        <w:jc w:val="both"/>
      </w:pPr>
    </w:p>
    <w:p w:rsidRPr="00BB11BD" w:rsidR="00D82333" w:rsidP="00A422AC" w:rsidRDefault="00D82333" w14:paraId="16C355DE" w14:textId="77777777">
      <w:pPr>
        <w:pStyle w:val="Paragraphedeliste"/>
        <w:numPr>
          <w:ilvl w:val="0"/>
          <w:numId w:val="69"/>
        </w:numPr>
        <w:spacing w:after="0" w:line="240" w:lineRule="auto"/>
        <w:jc w:val="both"/>
        <w:rPr>
          <w:b/>
        </w:rPr>
      </w:pPr>
      <w:r w:rsidRPr="00BB11BD">
        <w:rPr>
          <w:b/>
        </w:rPr>
        <w:t xml:space="preserve">Cadre légal </w:t>
      </w:r>
    </w:p>
    <w:p w:rsidR="00D82333" w:rsidP="00D82333" w:rsidRDefault="00D82333" w14:paraId="5EC1D946" w14:textId="77777777">
      <w:pPr>
        <w:spacing w:after="0" w:line="240" w:lineRule="auto"/>
        <w:jc w:val="both"/>
      </w:pPr>
    </w:p>
    <w:p w:rsidR="00D82333" w:rsidP="00D82333" w:rsidRDefault="00D82333" w14:paraId="4DB9320A" w14:textId="77777777">
      <w:pPr>
        <w:spacing w:after="0" w:line="240" w:lineRule="auto"/>
        <w:jc w:val="both"/>
      </w:pPr>
      <w:r>
        <w:t xml:space="preserve">En droit français, tous les titres hybrides sont regroupés dans une catégorie unique de valeurs mobilières : les « valeurs mobilières donnant accès au capital ». </w:t>
      </w:r>
    </w:p>
    <w:p w:rsidR="00D82333" w:rsidP="00D82333" w:rsidRDefault="00D82333" w14:paraId="54C17AC7" w14:textId="77777777">
      <w:pPr>
        <w:spacing w:after="0" w:line="240" w:lineRule="auto"/>
        <w:jc w:val="both"/>
      </w:pPr>
      <w:r>
        <w:t>Cette catégorie de valeurs mobilières a été créée par l'ordonnance du 24 juin 2004 en remplacement d'une variété d'obligations dont certaines étaient encadrées par des régimes juridiques spécifiques (</w:t>
      </w:r>
      <w:r w:rsidRPr="00BB11BD">
        <w:rPr>
          <w:i/>
        </w:rPr>
        <w:t>obligations avec bons de souscription d'actions, obligations convertibles en actions, obligations échangeables contre des actions</w:t>
      </w:r>
      <w:r>
        <w:t xml:space="preserve">). Les autres relevaient d'un texte plus général (obligations remboursables en actions). </w:t>
      </w:r>
    </w:p>
    <w:p w:rsidR="00D82333" w:rsidP="00D82333" w:rsidRDefault="00D82333" w14:paraId="1D9019A2" w14:textId="77777777">
      <w:pPr>
        <w:spacing w:after="0" w:line="240" w:lineRule="auto"/>
        <w:jc w:val="both"/>
      </w:pPr>
    </w:p>
    <w:p w:rsidR="00D82333" w:rsidP="00D82333" w:rsidRDefault="00D82333" w14:paraId="3C342090" w14:textId="77777777">
      <w:pPr>
        <w:spacing w:after="0" w:line="240" w:lineRule="auto"/>
        <w:jc w:val="both"/>
      </w:pPr>
      <w:r>
        <w:t xml:space="preserve">II appartient désormais aux statuts et aux contrats d'émission de préciser, au cas par cas, les modalités applicables à telle ou telle valeur mobilière donnant accès au capital. </w:t>
      </w:r>
    </w:p>
    <w:p w:rsidR="00D82333" w:rsidP="00D82333" w:rsidRDefault="00D82333" w14:paraId="36D1FD72" w14:textId="77777777">
      <w:pPr>
        <w:spacing w:after="0" w:line="240" w:lineRule="auto"/>
        <w:jc w:val="both"/>
      </w:pPr>
    </w:p>
    <w:p w:rsidRPr="00BB11BD" w:rsidR="00D82333" w:rsidP="00A422AC" w:rsidRDefault="00D82333" w14:paraId="30F4BCAE" w14:textId="77777777">
      <w:pPr>
        <w:pStyle w:val="Paragraphedeliste"/>
        <w:numPr>
          <w:ilvl w:val="0"/>
          <w:numId w:val="69"/>
        </w:numPr>
        <w:spacing w:after="0" w:line="240" w:lineRule="auto"/>
        <w:jc w:val="both"/>
        <w:rPr>
          <w:b/>
        </w:rPr>
      </w:pPr>
      <w:r w:rsidRPr="00BB11BD">
        <w:rPr>
          <w:b/>
        </w:rPr>
        <w:t>Typologie des titres hybrides</w:t>
      </w:r>
    </w:p>
    <w:p w:rsidR="00D82333" w:rsidP="00D82333" w:rsidRDefault="00D82333" w14:paraId="37F736E1" w14:textId="77777777">
      <w:pPr>
        <w:pStyle w:val="Paragraphedeliste"/>
        <w:spacing w:after="0" w:line="240" w:lineRule="auto"/>
        <w:jc w:val="both"/>
      </w:pPr>
    </w:p>
    <w:p w:rsidR="00D82333" w:rsidP="00D82333" w:rsidRDefault="00D82333" w14:paraId="22011D26" w14:textId="77777777">
      <w:pPr>
        <w:spacing w:after="0" w:line="240" w:lineRule="auto"/>
        <w:jc w:val="both"/>
      </w:pPr>
      <w:r>
        <w:t xml:space="preserve">Bien que les anciennes catégories de titres hybrides n'aient plus de valeur légale, la pratique continue à identifier les valeurs mobilières donnant accès au capital en fonction de leurs caractéristiques principales. C'est ainsi que I' on parle d'obligations convertibles en actions, d'obligations à bons de souscription d'actions ou d'obligations remboursables en actions. </w:t>
      </w:r>
    </w:p>
    <w:p w:rsidR="00D82333" w:rsidP="00D82333" w:rsidRDefault="00D82333" w14:paraId="1FC7F241" w14:textId="77777777">
      <w:pPr>
        <w:spacing w:after="0" w:line="240" w:lineRule="auto"/>
        <w:jc w:val="both"/>
      </w:pPr>
    </w:p>
    <w:p w:rsidRPr="00BB11BD" w:rsidR="00D82333" w:rsidP="00A422AC" w:rsidRDefault="00D82333" w14:paraId="54A56AF9" w14:textId="77777777">
      <w:pPr>
        <w:pStyle w:val="Paragraphedeliste"/>
        <w:numPr>
          <w:ilvl w:val="0"/>
          <w:numId w:val="70"/>
        </w:numPr>
        <w:spacing w:after="0" w:line="240" w:lineRule="auto"/>
        <w:jc w:val="both"/>
        <w:rPr>
          <w:b/>
        </w:rPr>
      </w:pPr>
      <w:r w:rsidRPr="00BB11BD">
        <w:rPr>
          <w:b/>
        </w:rPr>
        <w:t>Obligations convertibles en actions (OCA)</w:t>
      </w:r>
    </w:p>
    <w:p w:rsidR="00D82333" w:rsidP="00D82333" w:rsidRDefault="00D82333" w14:paraId="6905B79C" w14:textId="77777777">
      <w:pPr>
        <w:pStyle w:val="Paragraphedeliste"/>
        <w:spacing w:after="0" w:line="240" w:lineRule="auto"/>
        <w:jc w:val="both"/>
      </w:pPr>
    </w:p>
    <w:p w:rsidR="00D82333" w:rsidP="00D82333" w:rsidRDefault="00D82333" w14:paraId="1B61BDC1" w14:textId="77777777">
      <w:pPr>
        <w:spacing w:after="0" w:line="240" w:lineRule="auto"/>
        <w:jc w:val="both"/>
      </w:pPr>
      <w:r>
        <w:t xml:space="preserve">Ce sont des obligations ordinaires assorties d'une option de conversion de l'obligation en actions. La conversion peut être réalisée à tout moment ou à des dates déterminées à l'avance par l'émetteur. L'obligation et l'option ne peuvent pas être séparées. </w:t>
      </w:r>
    </w:p>
    <w:p w:rsidR="00D82333" w:rsidP="00D82333" w:rsidRDefault="00D82333" w14:paraId="0FB9660A" w14:textId="77777777">
      <w:pPr>
        <w:spacing w:after="0" w:line="240" w:lineRule="auto"/>
        <w:jc w:val="both"/>
      </w:pPr>
      <w:r>
        <w:t>• Pour l'entreprise, ces obligations ont l'avantage :</w:t>
      </w:r>
    </w:p>
    <w:p w:rsidR="00D82333" w:rsidP="00A422AC" w:rsidRDefault="00D82333" w14:paraId="568C47B4" w14:textId="77777777">
      <w:pPr>
        <w:pStyle w:val="Paragraphedeliste"/>
        <w:numPr>
          <w:ilvl w:val="0"/>
          <w:numId w:val="71"/>
        </w:numPr>
        <w:spacing w:after="0" w:line="240" w:lineRule="auto"/>
        <w:jc w:val="both"/>
      </w:pPr>
      <w:r>
        <w:t>D’augmenter les chances de succès de l'emprunt ;</w:t>
      </w:r>
    </w:p>
    <w:p w:rsidR="00D82333" w:rsidP="00A422AC" w:rsidRDefault="00D82333" w14:paraId="5EA79576" w14:textId="77777777">
      <w:pPr>
        <w:pStyle w:val="Paragraphedeliste"/>
        <w:numPr>
          <w:ilvl w:val="0"/>
          <w:numId w:val="71"/>
        </w:numPr>
        <w:spacing w:after="0" w:line="240" w:lineRule="auto"/>
        <w:jc w:val="both"/>
      </w:pPr>
      <w:r>
        <w:t xml:space="preserve">D’avoir un coût moins élevé. En général, ces obligations sont en effet émises à un taux inférieur aux taux des obligations classiques ; </w:t>
      </w:r>
    </w:p>
    <w:p w:rsidR="00D82333" w:rsidP="00A422AC" w:rsidRDefault="00D82333" w14:paraId="5E1DBE3C" w14:textId="77777777">
      <w:pPr>
        <w:pStyle w:val="Paragraphedeliste"/>
        <w:numPr>
          <w:ilvl w:val="0"/>
          <w:numId w:val="71"/>
        </w:numPr>
        <w:spacing w:after="0" w:line="240" w:lineRule="auto"/>
        <w:jc w:val="both"/>
      </w:pPr>
      <w:r>
        <w:t xml:space="preserve">De réduire la dépense de remboursement si I' obligation est convertie ; </w:t>
      </w:r>
    </w:p>
    <w:p w:rsidR="00D82333" w:rsidP="00A422AC" w:rsidRDefault="00D82333" w14:paraId="3617F2FE" w14:textId="77777777">
      <w:pPr>
        <w:pStyle w:val="Paragraphedeliste"/>
        <w:numPr>
          <w:ilvl w:val="0"/>
          <w:numId w:val="71"/>
        </w:numPr>
        <w:spacing w:after="0" w:line="240" w:lineRule="auto"/>
        <w:jc w:val="both"/>
      </w:pPr>
      <w:r>
        <w:t xml:space="preserve">De renforcer à terme le poids des capitaux propres dans le bilan. </w:t>
      </w:r>
    </w:p>
    <w:p w:rsidR="00D82333" w:rsidP="00D82333" w:rsidRDefault="00D82333" w14:paraId="4FD1C307" w14:textId="77777777">
      <w:pPr>
        <w:spacing w:after="0" w:line="240" w:lineRule="auto"/>
        <w:jc w:val="both"/>
      </w:pPr>
    </w:p>
    <w:p w:rsidR="00D82333" w:rsidP="00D82333" w:rsidRDefault="00D82333" w14:paraId="3D33CBB2" w14:textId="77777777">
      <w:pPr>
        <w:spacing w:after="0" w:line="240" w:lineRule="auto"/>
        <w:jc w:val="both"/>
      </w:pPr>
      <w:r>
        <w:t>• Pour l'obligataire, ces obligations ont l'avantage :</w:t>
      </w:r>
    </w:p>
    <w:p w:rsidR="00D82333" w:rsidP="00A422AC" w:rsidRDefault="00D82333" w14:paraId="071A3193" w14:textId="77777777">
      <w:pPr>
        <w:pStyle w:val="Paragraphedeliste"/>
        <w:numPr>
          <w:ilvl w:val="0"/>
          <w:numId w:val="72"/>
        </w:numPr>
        <w:spacing w:after="0" w:line="240" w:lineRule="auto"/>
        <w:ind w:left="709"/>
        <w:jc w:val="both"/>
      </w:pPr>
      <w:r>
        <w:t>De bénéficier dans un premier temps d'un revenu fixe ;</w:t>
      </w:r>
    </w:p>
    <w:p w:rsidR="00D82333" w:rsidP="00A422AC" w:rsidRDefault="00D82333" w14:paraId="12EC99F0" w14:textId="77777777">
      <w:pPr>
        <w:pStyle w:val="Paragraphedeliste"/>
        <w:numPr>
          <w:ilvl w:val="0"/>
          <w:numId w:val="72"/>
        </w:numPr>
        <w:spacing w:after="0" w:line="240" w:lineRule="auto"/>
        <w:ind w:left="709"/>
        <w:jc w:val="both"/>
      </w:pPr>
      <w:r>
        <w:t xml:space="preserve">D’observer la société et l'évolution du cours en Bourse (cette- période d'observation, est aussi parfois appelée une période de fiançailles) avant de prendre la décision de devenir actionnaire (ce sera le mariage). L'actionnaire convertit ses obligations lorsque le cours de I' action augmente et devient supérieur à la valeur de remboursement de l'obligation. Il profite ainsi </w:t>
      </w:r>
      <w:r>
        <w:t xml:space="preserve">d'un meilleur rendement. L'obligation convertible permet ainsi au porteur de bénéficier d'une gestion flexible. </w:t>
      </w:r>
    </w:p>
    <w:p w:rsidR="00D82333" w:rsidP="00D82333" w:rsidRDefault="00D82333" w14:paraId="19DA553F" w14:textId="77777777">
      <w:pPr>
        <w:spacing w:after="0" w:line="240" w:lineRule="auto"/>
        <w:jc w:val="both"/>
      </w:pPr>
    </w:p>
    <w:p w:rsidRPr="00BB11BD" w:rsidR="00D82333" w:rsidP="00A422AC" w:rsidRDefault="00D82333" w14:paraId="6805092F" w14:textId="77777777">
      <w:pPr>
        <w:pStyle w:val="Paragraphedeliste"/>
        <w:numPr>
          <w:ilvl w:val="0"/>
          <w:numId w:val="70"/>
        </w:numPr>
        <w:spacing w:after="0" w:line="240" w:lineRule="auto"/>
        <w:jc w:val="both"/>
        <w:rPr>
          <w:b/>
        </w:rPr>
      </w:pPr>
      <w:r w:rsidRPr="00BB11BD">
        <w:rPr>
          <w:b/>
        </w:rPr>
        <w:t>Emprunts remboursables en actions (ORA)</w:t>
      </w:r>
    </w:p>
    <w:p w:rsidR="00D82333" w:rsidP="00D82333" w:rsidRDefault="00D82333" w14:paraId="243E2BDD" w14:textId="77777777">
      <w:pPr>
        <w:pStyle w:val="Paragraphedeliste"/>
        <w:spacing w:after="0" w:line="240" w:lineRule="auto"/>
        <w:jc w:val="both"/>
      </w:pPr>
    </w:p>
    <w:p w:rsidR="00D82333" w:rsidP="00D82333" w:rsidRDefault="00D82333" w14:paraId="00258452" w14:textId="77777777">
      <w:pPr>
        <w:spacing w:after="0" w:line="240" w:lineRule="auto"/>
        <w:jc w:val="both"/>
      </w:pPr>
      <w:r>
        <w:t>Les obligations sont nécessairement remboursées en actions. Ces titres donnent bien « accès au capital » mais ce ne sont pas des titres hybrides ; ils n'ont pas de composante emprunt en raison de la certitude de I' échange contre des actions.</w:t>
      </w:r>
    </w:p>
    <w:p w:rsidR="00D82333" w:rsidP="00D82333" w:rsidRDefault="00D82333" w14:paraId="3A51F8C2" w14:textId="77777777">
      <w:pPr>
        <w:spacing w:after="0" w:line="240" w:lineRule="auto"/>
        <w:jc w:val="both"/>
      </w:pPr>
    </w:p>
    <w:p w:rsidRPr="00BB11BD" w:rsidR="00D82333" w:rsidP="00A422AC" w:rsidRDefault="00D82333" w14:paraId="75C10271" w14:textId="77777777">
      <w:pPr>
        <w:pStyle w:val="Paragraphedeliste"/>
        <w:numPr>
          <w:ilvl w:val="0"/>
          <w:numId w:val="70"/>
        </w:numPr>
        <w:spacing w:after="0" w:line="240" w:lineRule="auto"/>
        <w:jc w:val="both"/>
        <w:rPr>
          <w:b/>
        </w:rPr>
      </w:pPr>
      <w:r w:rsidRPr="00BB11BD">
        <w:rPr>
          <w:b/>
        </w:rPr>
        <w:t>Obligations à bons de souscription d'actions (OBSA)</w:t>
      </w:r>
    </w:p>
    <w:p w:rsidR="00D82333" w:rsidP="00D82333" w:rsidRDefault="00D82333" w14:paraId="08879AB9" w14:textId="77777777">
      <w:pPr>
        <w:spacing w:after="0" w:line="240" w:lineRule="auto"/>
        <w:jc w:val="both"/>
      </w:pPr>
    </w:p>
    <w:p w:rsidR="00D82333" w:rsidP="00D82333" w:rsidRDefault="00D82333" w14:paraId="55474D73" w14:textId="77777777">
      <w:pPr>
        <w:spacing w:after="0" w:line="240" w:lineRule="auto"/>
        <w:jc w:val="both"/>
      </w:pPr>
      <w:r>
        <w:t xml:space="preserve">Ce sont des obligations assorties d'une option d'achat d'actions émises par la-société. Le bon de souscription permet de souscrire à une future augmentation de capital à un prix d'exercice fixé. L'obligation et le bon de souscription sont cotés séparément. Une fois l'obligation émise, l'obligation et le bon peuvent s'échanger indépendamment l'un de l'autre et après l'exercice des bons, les obligations continuent d'exister à côté des nouvelles actions. </w:t>
      </w:r>
    </w:p>
    <w:p w:rsidR="00D82333" w:rsidP="00D82333" w:rsidRDefault="00D82333" w14:paraId="2B730EFE" w14:textId="77777777">
      <w:pPr>
        <w:spacing w:after="0" w:line="240" w:lineRule="auto"/>
        <w:jc w:val="both"/>
      </w:pPr>
      <w:r>
        <w:t xml:space="preserve">Les OBSA sont souvent utilisées dans les opérations à effet de levier, comme les LBO (rachat des actions d'une entreprise financé par endettement). Elles ont alors le caractère de dette subordonnée, remboursable à l'investisseur après que les autres créanciers ont été désintéressés. L'option de souscription d'action représentée par le bon de souscription, rémunère alors le risque supplémentaire encouru par l'investisseur. </w:t>
      </w:r>
    </w:p>
    <w:p w:rsidR="00D82333" w:rsidP="00D82333" w:rsidRDefault="00D82333" w14:paraId="7812F46C" w14:textId="77777777">
      <w:pPr>
        <w:spacing w:after="0" w:line="240" w:lineRule="auto"/>
        <w:jc w:val="both"/>
      </w:pPr>
    </w:p>
    <w:p w:rsidRPr="00BB11BD" w:rsidR="00D82333" w:rsidP="00A422AC" w:rsidRDefault="00D82333" w14:paraId="0A37BE63" w14:textId="77777777">
      <w:pPr>
        <w:pStyle w:val="Paragraphedeliste"/>
        <w:numPr>
          <w:ilvl w:val="0"/>
          <w:numId w:val="70"/>
        </w:numPr>
        <w:spacing w:after="0" w:line="240" w:lineRule="auto"/>
        <w:jc w:val="both"/>
        <w:rPr>
          <w:b/>
        </w:rPr>
      </w:pPr>
      <w:r w:rsidRPr="00BB11BD">
        <w:rPr>
          <w:b/>
        </w:rPr>
        <w:t>Obligations à bons de souscription d'actions remboursables (OBSAR)</w:t>
      </w:r>
    </w:p>
    <w:p w:rsidR="00D82333" w:rsidP="00D82333" w:rsidRDefault="00D82333" w14:paraId="178F85DA" w14:textId="77777777">
      <w:pPr>
        <w:pStyle w:val="Paragraphedeliste"/>
        <w:spacing w:after="0" w:line="240" w:lineRule="auto"/>
        <w:jc w:val="both"/>
      </w:pPr>
    </w:p>
    <w:p w:rsidR="00D82333" w:rsidP="00D82333" w:rsidRDefault="00D82333" w14:paraId="780EC446" w14:textId="77777777">
      <w:pPr>
        <w:spacing w:after="0" w:line="240" w:lineRule="auto"/>
        <w:jc w:val="both"/>
      </w:pPr>
      <w:r>
        <w:t xml:space="preserve">Les sociétés procèdent souvent à ce type d'émission pour céder ensuite les bons de souscription au profit de salariés ou de mandataires sociaux de la société. L'AMF demande en conséquence (position du 13/08/2008) que la société propose à l'assemblée l'émission d'OBSAR mais en précisant que l'attribution des bons de souscription aux bénéficiaires actionnaires fera l'objet d'une décision distincte pour laquelle les bénéficiaires ne prendront pas part au vote. Les deux attributions sont ainsi distinctes. </w:t>
      </w:r>
    </w:p>
    <w:p w:rsidR="00D82333" w:rsidP="00D82333" w:rsidRDefault="00D82333" w14:paraId="698CA797" w14:textId="77777777">
      <w:pPr>
        <w:spacing w:after="0" w:line="240" w:lineRule="auto"/>
        <w:jc w:val="both"/>
      </w:pPr>
    </w:p>
    <w:p w:rsidRPr="00BB11BD" w:rsidR="00D82333" w:rsidP="00A422AC" w:rsidRDefault="00D82333" w14:paraId="540636ED" w14:textId="77777777">
      <w:pPr>
        <w:pStyle w:val="Paragraphedeliste"/>
        <w:numPr>
          <w:ilvl w:val="0"/>
          <w:numId w:val="69"/>
        </w:numPr>
        <w:spacing w:after="0" w:line="240" w:lineRule="auto"/>
        <w:jc w:val="both"/>
        <w:rPr>
          <w:b/>
        </w:rPr>
      </w:pPr>
      <w:r w:rsidRPr="00BB11BD">
        <w:rPr>
          <w:b/>
        </w:rPr>
        <w:t>Émission de valeurs mobilières donnant accès au capital</w:t>
      </w:r>
    </w:p>
    <w:p w:rsidR="00D82333" w:rsidP="00D82333" w:rsidRDefault="00D82333" w14:paraId="0D761198" w14:textId="77777777">
      <w:pPr>
        <w:pStyle w:val="Paragraphedeliste"/>
        <w:spacing w:after="0" w:line="240" w:lineRule="auto"/>
        <w:jc w:val="both"/>
      </w:pPr>
    </w:p>
    <w:p w:rsidR="00D82333" w:rsidP="00D82333" w:rsidRDefault="00D82333" w14:paraId="058DB27D" w14:textId="77777777">
      <w:pPr>
        <w:spacing w:after="0" w:line="240" w:lineRule="auto"/>
        <w:jc w:val="both"/>
      </w:pPr>
      <w:r>
        <w:t xml:space="preserve">La décision d'émission de valeurs mobilières donnant accès au capital est prise par l'assemblée générale extraordinaire. Celle-ci se prononce sur le rapport du conseil d'administration ou du directoire et sur le rapport spécial du commissaire aux comptes. Les règles prévues pour les augmentations de capital par émission d'actions ordinaires ou d'actions de préférence s'appliquent. Par exemple, les actionnaires de la société qui émet des valeurs mobilières donnant accès au capital, ont le droit de souscrire, par préférence ces valeurs mobilières. II est possible également de leur demander de renoncer à leur DPS. </w:t>
      </w:r>
    </w:p>
    <w:p w:rsidR="00D82333" w:rsidP="00D82333" w:rsidRDefault="00D82333" w14:paraId="280516B7" w14:textId="77777777">
      <w:pPr>
        <w:spacing w:after="0" w:line="240" w:lineRule="auto"/>
        <w:jc w:val="both"/>
      </w:pPr>
    </w:p>
    <w:p w:rsidRPr="00A900F7" w:rsidR="00D82333" w:rsidP="00A422AC" w:rsidRDefault="00D82333" w14:paraId="664531E3" w14:textId="77777777">
      <w:pPr>
        <w:pStyle w:val="Paragraphedeliste"/>
        <w:numPr>
          <w:ilvl w:val="0"/>
          <w:numId w:val="69"/>
        </w:numPr>
        <w:spacing w:after="0" w:line="240" w:lineRule="auto"/>
        <w:jc w:val="both"/>
        <w:rPr>
          <w:b/>
        </w:rPr>
      </w:pPr>
      <w:r w:rsidRPr="00A900F7">
        <w:rPr>
          <w:b/>
        </w:rPr>
        <w:t>Protection des porteurs de valeurs mobilières donnant accès au capital</w:t>
      </w:r>
    </w:p>
    <w:p w:rsidR="00D82333" w:rsidP="00D82333" w:rsidRDefault="00D82333" w14:paraId="0797AF47" w14:textId="77777777">
      <w:pPr>
        <w:pStyle w:val="Paragraphedeliste"/>
        <w:spacing w:after="0" w:line="240" w:lineRule="auto"/>
        <w:jc w:val="both"/>
      </w:pPr>
    </w:p>
    <w:p w:rsidRPr="00A900F7" w:rsidR="00D82333" w:rsidP="00A422AC" w:rsidRDefault="00D82333" w14:paraId="612BFA27" w14:textId="77777777">
      <w:pPr>
        <w:pStyle w:val="Paragraphedeliste"/>
        <w:numPr>
          <w:ilvl w:val="0"/>
          <w:numId w:val="73"/>
        </w:numPr>
        <w:spacing w:after="0" w:line="240" w:lineRule="auto"/>
        <w:jc w:val="both"/>
        <w:rPr>
          <w:b/>
        </w:rPr>
      </w:pPr>
      <w:r w:rsidRPr="00A900F7">
        <w:rPr>
          <w:b/>
        </w:rPr>
        <w:t>Opérations interdites</w:t>
      </w:r>
    </w:p>
    <w:p w:rsidR="00D82333" w:rsidP="00D82333" w:rsidRDefault="00D82333" w14:paraId="6F288F52" w14:textId="77777777">
      <w:pPr>
        <w:pStyle w:val="Paragraphedeliste"/>
        <w:spacing w:after="0" w:line="240" w:lineRule="auto"/>
        <w:jc w:val="both"/>
      </w:pPr>
    </w:p>
    <w:p w:rsidR="00D82333" w:rsidP="00D82333" w:rsidRDefault="00D82333" w14:paraId="020F1EE0" w14:textId="77777777">
      <w:pPr>
        <w:spacing w:after="0" w:line="240" w:lineRule="auto"/>
        <w:jc w:val="both"/>
      </w:pPr>
      <w:r>
        <w:t>À dater de I' émission de valeurs mobilières donnant accès au capital, la société devant attribuer ces titres ne peut :</w:t>
      </w:r>
    </w:p>
    <w:p w:rsidR="00D82333" w:rsidP="00D82333" w:rsidRDefault="00D82333" w14:paraId="19202203" w14:textId="77777777">
      <w:pPr>
        <w:pStyle w:val="Paragraphedeliste"/>
        <w:numPr>
          <w:ilvl w:val="0"/>
          <w:numId w:val="4"/>
        </w:numPr>
        <w:spacing w:after="0" w:line="240" w:lineRule="auto"/>
        <w:jc w:val="both"/>
      </w:pPr>
      <w:r>
        <w:t xml:space="preserve">Modifier sa forme ou son objet ; </w:t>
      </w:r>
    </w:p>
    <w:p w:rsidR="00D82333" w:rsidP="00D82333" w:rsidRDefault="00D82333" w14:paraId="00C58E22" w14:textId="77777777">
      <w:pPr>
        <w:pStyle w:val="Paragraphedeliste"/>
        <w:numPr>
          <w:ilvl w:val="0"/>
          <w:numId w:val="4"/>
        </w:numPr>
        <w:spacing w:after="0" w:line="240" w:lineRule="auto"/>
        <w:jc w:val="both"/>
      </w:pPr>
      <w:r>
        <w:t xml:space="preserve">Modifier les règles de répartition de ses bénéfices ; </w:t>
      </w:r>
    </w:p>
    <w:p w:rsidR="00D82333" w:rsidP="00D82333" w:rsidRDefault="00D82333" w14:paraId="35EA6BF2" w14:textId="77777777">
      <w:pPr>
        <w:pStyle w:val="Paragraphedeliste"/>
        <w:numPr>
          <w:ilvl w:val="0"/>
          <w:numId w:val="4"/>
        </w:numPr>
        <w:spacing w:after="0" w:line="240" w:lineRule="auto"/>
        <w:jc w:val="both"/>
      </w:pPr>
      <w:r>
        <w:t xml:space="preserve">Amortir son capital. </w:t>
      </w:r>
    </w:p>
    <w:p w:rsidR="00D82333" w:rsidP="00D82333" w:rsidRDefault="00D82333" w14:paraId="7D3BE23A" w14:textId="77777777">
      <w:pPr>
        <w:spacing w:after="0" w:line="240" w:lineRule="auto"/>
        <w:jc w:val="both"/>
      </w:pPr>
    </w:p>
    <w:p w:rsidR="00D82333" w:rsidP="00D82333" w:rsidRDefault="00D82333" w14:paraId="7D62C307" w14:textId="77777777">
      <w:pPr>
        <w:spacing w:after="0" w:line="240" w:lineRule="auto"/>
        <w:jc w:val="both"/>
      </w:pPr>
      <w:r>
        <w:t>Ces opérations peuvent être autorisées par le contrat d'émission. La masse des porteurs des valeurs mobilières peut également autoriser les opérations et sous réserve de prendre les dispositions nécessaires au maintien des droits des titulaires des valeurs mobilières donnant accès au capital.</w:t>
      </w:r>
    </w:p>
    <w:p w:rsidR="00D82333" w:rsidP="00D82333" w:rsidRDefault="00D82333" w14:paraId="50E0DC67" w14:textId="77777777">
      <w:pPr>
        <w:spacing w:after="0" w:line="240" w:lineRule="auto"/>
        <w:jc w:val="both"/>
      </w:pPr>
    </w:p>
    <w:p w:rsidRPr="00A900F7" w:rsidR="00D82333" w:rsidP="00A422AC" w:rsidRDefault="00D82333" w14:paraId="5D7434CE" w14:textId="77777777">
      <w:pPr>
        <w:pStyle w:val="Paragraphedeliste"/>
        <w:numPr>
          <w:ilvl w:val="0"/>
          <w:numId w:val="73"/>
        </w:numPr>
        <w:spacing w:after="0" w:line="240" w:lineRule="auto"/>
        <w:jc w:val="both"/>
        <w:rPr>
          <w:b/>
        </w:rPr>
      </w:pPr>
      <w:r w:rsidRPr="00A900F7">
        <w:rPr>
          <w:b/>
        </w:rPr>
        <w:t>Opérations portant sur le capital</w:t>
      </w:r>
    </w:p>
    <w:p w:rsidR="00D82333" w:rsidP="00D82333" w:rsidRDefault="00D82333" w14:paraId="4E1AB76C" w14:textId="77777777">
      <w:pPr>
        <w:pStyle w:val="Paragraphedeliste"/>
        <w:spacing w:after="0" w:line="240" w:lineRule="auto"/>
        <w:jc w:val="both"/>
      </w:pPr>
    </w:p>
    <w:p w:rsidR="00D82333" w:rsidP="00D82333" w:rsidRDefault="00D82333" w14:paraId="71FB9C59" w14:textId="77777777">
      <w:pPr>
        <w:spacing w:after="0" w:line="240" w:lineRule="auto"/>
        <w:jc w:val="both"/>
      </w:pPr>
      <w:r>
        <w:t xml:space="preserve">Des mesures nécessaires à la protection des intérêts des titulaires de valeurs mobilières donnant accès au capital doivent être prises par la société tenue d'émettre les actions devant être attribuées aux porteurs de ces valeurs lorsqu' elle décide de : </w:t>
      </w:r>
    </w:p>
    <w:p w:rsidR="00D82333" w:rsidP="00D82333" w:rsidRDefault="00D82333" w14:paraId="5CA9F4AC" w14:textId="77777777">
      <w:pPr>
        <w:pStyle w:val="Paragraphedeliste"/>
        <w:numPr>
          <w:ilvl w:val="0"/>
          <w:numId w:val="4"/>
        </w:numPr>
        <w:spacing w:after="0" w:line="240" w:lineRule="auto"/>
        <w:jc w:val="both"/>
      </w:pPr>
      <w:r>
        <w:t xml:space="preserve">Procéder à I' émission sous quelque forme que ce soit de nouveaux titres de capital avec droit préférentiel de souscription réservé à ses actionnaires ; </w:t>
      </w:r>
    </w:p>
    <w:p w:rsidR="00D82333" w:rsidP="00D82333" w:rsidRDefault="00D82333" w14:paraId="7F1C4B83" w14:textId="77777777">
      <w:pPr>
        <w:pStyle w:val="Paragraphedeliste"/>
        <w:numPr>
          <w:ilvl w:val="0"/>
          <w:numId w:val="4"/>
        </w:numPr>
        <w:spacing w:after="0" w:line="240" w:lineRule="auto"/>
        <w:jc w:val="both"/>
      </w:pPr>
      <w:r>
        <w:t>Distribuer des réserves, en espèces ou en nature ou des primes d'émission ;</w:t>
      </w:r>
    </w:p>
    <w:p w:rsidR="00D82333" w:rsidP="00D82333" w:rsidRDefault="00D82333" w14:paraId="7B89E968" w14:textId="77777777">
      <w:pPr>
        <w:pStyle w:val="Paragraphedeliste"/>
        <w:numPr>
          <w:ilvl w:val="0"/>
          <w:numId w:val="4"/>
        </w:numPr>
        <w:spacing w:after="0" w:line="240" w:lineRule="auto"/>
        <w:jc w:val="both"/>
      </w:pPr>
      <w:r>
        <w:t>Modifier la répartition de ses bénéfices par la création d'actions de préférence.</w:t>
      </w:r>
    </w:p>
    <w:p w:rsidR="00D82333" w:rsidP="00D82333" w:rsidRDefault="00D82333" w14:paraId="74CC2EB1" w14:textId="77777777">
      <w:pPr>
        <w:pStyle w:val="Paragraphedeliste"/>
        <w:spacing w:after="0" w:line="240" w:lineRule="auto"/>
        <w:jc w:val="both"/>
      </w:pPr>
    </w:p>
    <w:p w:rsidRPr="00A900F7" w:rsidR="00D82333" w:rsidP="00A422AC" w:rsidRDefault="00D82333" w14:paraId="58283C80" w14:textId="77777777">
      <w:pPr>
        <w:pStyle w:val="Paragraphedeliste"/>
        <w:numPr>
          <w:ilvl w:val="0"/>
          <w:numId w:val="73"/>
        </w:numPr>
        <w:spacing w:after="0" w:line="240" w:lineRule="auto"/>
        <w:jc w:val="both"/>
        <w:rPr>
          <w:b/>
        </w:rPr>
      </w:pPr>
      <w:r w:rsidRPr="00A900F7">
        <w:rPr>
          <w:b/>
        </w:rPr>
        <w:t>Réduction du capital social</w:t>
      </w:r>
    </w:p>
    <w:p w:rsidR="00D82333" w:rsidP="00D82333" w:rsidRDefault="00D82333" w14:paraId="1AA5F29D" w14:textId="77777777">
      <w:pPr>
        <w:pStyle w:val="Paragraphedeliste"/>
        <w:spacing w:after="0" w:line="240" w:lineRule="auto"/>
        <w:jc w:val="both"/>
      </w:pPr>
    </w:p>
    <w:p w:rsidR="00D82333" w:rsidP="00D82333" w:rsidRDefault="00D82333" w14:paraId="6B592B07" w14:textId="77777777">
      <w:pPr>
        <w:spacing w:after="0" w:line="240" w:lineRule="auto"/>
        <w:jc w:val="both"/>
      </w:pPr>
      <w:r>
        <w:t xml:space="preserve">En cas de réduction de capital motivée par des pertes, les droits des titulaires des valeurs mobilières donnant accès au capital sont réduits en conséquence comme s'ils les avaient exercés avant la date à laquelle la réduction de capital est devenu définitive. </w:t>
      </w:r>
    </w:p>
    <w:p w:rsidR="00D82333" w:rsidP="00D82333" w:rsidRDefault="00D82333" w14:paraId="56D49C02" w14:textId="77777777">
      <w:pPr>
        <w:spacing w:after="0" w:line="240" w:lineRule="auto"/>
        <w:jc w:val="both"/>
      </w:pPr>
      <w:r>
        <w:t>Remarque. La loi est muette sur le cas des réductions de capital non motivées par des pertes. Les dispositions de l'art. L. 228-99 du code de commerce, devraient s'appliquer (voir ci-dessus les opérations portant sur le capital).</w:t>
      </w:r>
    </w:p>
    <w:p w:rsidR="00D82333" w:rsidP="00D82333" w:rsidRDefault="00D82333" w14:paraId="3571EB4B" w14:textId="77777777">
      <w:pPr>
        <w:spacing w:after="0" w:line="240" w:lineRule="auto"/>
        <w:jc w:val="both"/>
      </w:pPr>
    </w:p>
    <w:p w:rsidRPr="00A900F7" w:rsidR="00D82333" w:rsidP="00A422AC" w:rsidRDefault="00D82333" w14:paraId="6E5C6BAB" w14:textId="77777777">
      <w:pPr>
        <w:pStyle w:val="Paragraphedeliste"/>
        <w:numPr>
          <w:ilvl w:val="0"/>
          <w:numId w:val="69"/>
        </w:numPr>
        <w:spacing w:after="0" w:line="240" w:lineRule="auto"/>
        <w:jc w:val="both"/>
        <w:rPr>
          <w:b/>
        </w:rPr>
      </w:pPr>
      <w:r w:rsidRPr="00A900F7">
        <w:rPr>
          <w:b/>
        </w:rPr>
        <w:t>Valeurs mobilières donnant droit à l'attribution de titres de créances</w:t>
      </w:r>
    </w:p>
    <w:p w:rsidR="00D82333" w:rsidP="00D82333" w:rsidRDefault="00D82333" w14:paraId="6A9B6DA3" w14:textId="77777777">
      <w:pPr>
        <w:spacing w:after="0" w:line="240" w:lineRule="auto"/>
        <w:jc w:val="both"/>
      </w:pPr>
      <w:r>
        <w:t xml:space="preserve">L'ordonnance du 24 juin 2004 qui a institué les valeurs mobilières donnant accès au capital, a aussi institué la catégorie voisine des « valeurs mobilières donnant droit à l'attribution de titres de créances », Ces titres ont remplacé en pratique l'ancienne catégorie des obligations à bons de souscription d'obligations (0850). Ce ne sont pas des titres hybrides puisque ce sont des titres d'emprunt donnant droit à d'autres titres d'emprunt. </w:t>
      </w:r>
    </w:p>
    <w:p w:rsidR="00D82333" w:rsidP="00D82333" w:rsidRDefault="00D82333" w14:paraId="67CA036B" w14:textId="77777777">
      <w:pPr>
        <w:spacing w:after="0" w:line="240" w:lineRule="auto"/>
        <w:jc w:val="both"/>
      </w:pPr>
      <w:r>
        <w:t xml:space="preserve">L'émission des valeurs mobilières donnant droit à l'attribution de titres de créance est autorisée par l'assemblée générale extraordinaire dans les mêmes formes que l’émission des valeurs mobilières donnant accès au capital. </w:t>
      </w:r>
    </w:p>
    <w:p w:rsidR="00D82333" w:rsidP="00D82333" w:rsidRDefault="00D82333" w14:paraId="4BF20DB7" w14:textId="77777777">
      <w:pPr>
        <w:spacing w:after="0" w:line="240" w:lineRule="auto"/>
        <w:jc w:val="both"/>
      </w:pPr>
      <w:r>
        <w:t xml:space="preserve">Contrats de financement </w:t>
      </w:r>
    </w:p>
    <w:p w:rsidR="00D82333" w:rsidP="00D82333" w:rsidRDefault="00D82333" w14:paraId="20050A43" w14:textId="77777777">
      <w:pPr>
        <w:spacing w:after="0" w:line="240" w:lineRule="auto"/>
        <w:jc w:val="both"/>
      </w:pPr>
      <w:r>
        <w:t>Les entreprises peuvent négocier leur financement avec les banques et autres établissements de crédit, plutôt que de recourir au marché financier. Elles concluent alors des contrats de financement.</w:t>
      </w:r>
    </w:p>
    <w:p w:rsidR="00D82333" w:rsidP="00D82333" w:rsidRDefault="00D82333" w14:paraId="7C676B93" w14:textId="77777777">
      <w:pPr>
        <w:spacing w:after="0" w:line="240" w:lineRule="auto"/>
        <w:jc w:val="both"/>
      </w:pPr>
    </w:p>
    <w:p w:rsidR="00A422AC" w:rsidP="00D82333" w:rsidRDefault="00A422AC" w14:paraId="2696F24C" w14:textId="77777777">
      <w:pPr>
        <w:jc w:val="both"/>
      </w:pPr>
    </w:p>
    <w:p w:rsidRPr="00A422AC" w:rsidR="00A422AC" w:rsidP="00A422AC" w:rsidRDefault="00A422AC" w14:paraId="07DA05E2" w14:textId="77777777">
      <w:pPr>
        <w:pStyle w:val="Paragraphedeliste"/>
        <w:numPr>
          <w:ilvl w:val="2"/>
          <w:numId w:val="68"/>
        </w:numPr>
        <w:ind w:left="851"/>
        <w:rPr>
          <w:rFonts w:cstheme="minorHAnsi"/>
          <w:b/>
          <w:smallCaps/>
        </w:rPr>
      </w:pPr>
      <w:r w:rsidRPr="00A422AC">
        <w:rPr>
          <w:rFonts w:cstheme="minorHAnsi"/>
          <w:b/>
          <w:smallCaps/>
        </w:rPr>
        <w:t>Les garanties du crédit consenti à l’entreprise</w:t>
      </w:r>
    </w:p>
    <w:p w:rsidRPr="00F81577" w:rsidR="00A422AC" w:rsidP="00A422AC" w:rsidRDefault="00A422AC" w14:paraId="52207263" w14:textId="77777777">
      <w:pPr>
        <w:pStyle w:val="NormalWeb"/>
        <w:shd w:val="clear" w:color="auto" w:fill="FEFDFC"/>
        <w:spacing w:before="0" w:beforeAutospacing="0" w:after="0" w:afterAutospacing="0"/>
        <w:jc w:val="both"/>
        <w:textAlignment w:val="baseline"/>
        <w:rPr>
          <w:rFonts w:asciiTheme="minorHAnsi" w:hAnsiTheme="minorHAnsi" w:cstheme="minorHAnsi"/>
          <w:color w:val="000000"/>
          <w:sz w:val="22"/>
          <w:szCs w:val="22"/>
        </w:rPr>
      </w:pPr>
      <w:r w:rsidRPr="00F81577">
        <w:rPr>
          <w:rFonts w:asciiTheme="minorHAnsi" w:hAnsiTheme="minorHAnsi" w:cstheme="minorHAnsi"/>
          <w:color w:val="000000"/>
          <w:sz w:val="22"/>
          <w:szCs w:val="22"/>
        </w:rPr>
        <w:t>L'obligation des sociétés les plus nombreuses (SARL et sociétés par actions) au paiement de leurs dettes étant limitée au montant de leur patrimoine, les banques qui leur font crédit exigent bien souvent des garanties de leurs dirigeants (gérants, présidents, directeurs généraux, administrateurs).</w:t>
      </w:r>
    </w:p>
    <w:p w:rsidRPr="00F81577" w:rsidR="00A422AC" w:rsidP="00A422AC" w:rsidRDefault="00A422AC" w14:paraId="41D11E26" w14:textId="77777777">
      <w:pPr>
        <w:pStyle w:val="NormalWeb"/>
        <w:shd w:val="clear" w:color="auto" w:fill="FEFDFC"/>
        <w:spacing w:before="0" w:beforeAutospacing="0" w:after="0" w:afterAutospacing="0"/>
        <w:jc w:val="both"/>
        <w:textAlignment w:val="baseline"/>
        <w:rPr>
          <w:rFonts w:asciiTheme="minorHAnsi" w:hAnsiTheme="minorHAnsi" w:cstheme="minorHAnsi"/>
          <w:color w:val="000000"/>
          <w:sz w:val="22"/>
          <w:szCs w:val="22"/>
        </w:rPr>
      </w:pPr>
      <w:r w:rsidRPr="00F81577">
        <w:rPr>
          <w:rFonts w:asciiTheme="minorHAnsi" w:hAnsiTheme="minorHAnsi" w:cstheme="minorHAnsi"/>
          <w:color w:val="000000"/>
          <w:sz w:val="22"/>
          <w:szCs w:val="22"/>
        </w:rPr>
        <w:t>Outre le nantissement de titres, la garantie la plus couramment utilisée à l'heure actuelle est le cautionnement ainsi qu'en attestent les nombreuses décisions de justice réglant les conflits entre créanciers et dirigeants cautions</w:t>
      </w:r>
    </w:p>
    <w:p w:rsidRPr="00F81577" w:rsidR="00A422AC" w:rsidP="00A422AC" w:rsidRDefault="00A422AC" w14:paraId="0E7E7E03" w14:textId="77777777">
      <w:pPr>
        <w:spacing w:after="0" w:line="240" w:lineRule="auto"/>
        <w:rPr>
          <w:rFonts w:cstheme="minorHAnsi"/>
        </w:rPr>
      </w:pPr>
    </w:p>
    <w:p w:rsidRPr="00A619CD" w:rsidR="00A422AC" w:rsidP="00A422AC" w:rsidRDefault="00A422AC" w14:paraId="25B4E347" w14:textId="77777777">
      <w:pPr>
        <w:jc w:val="both"/>
        <w:rPr>
          <w:rFonts w:cstheme="minorHAnsi"/>
        </w:rPr>
      </w:pPr>
      <w:r w:rsidRPr="00A619CD">
        <w:rPr>
          <w:rFonts w:cstheme="minorHAnsi"/>
        </w:rPr>
        <w:t xml:space="preserve">Un créancier, notamment un établissement financier, exige généralement des garanties avant de conclure un contrat de financement. </w:t>
      </w:r>
    </w:p>
    <w:p w:rsidRPr="00A619CD" w:rsidR="00A422AC" w:rsidP="00A422AC" w:rsidRDefault="00A422AC" w14:paraId="277FD863" w14:textId="77777777">
      <w:pPr>
        <w:jc w:val="both"/>
        <w:rPr>
          <w:rFonts w:cstheme="minorHAnsi"/>
        </w:rPr>
      </w:pPr>
      <w:r w:rsidRPr="00A619CD">
        <w:rPr>
          <w:rFonts w:cstheme="minorHAnsi"/>
          <w:b/>
          <w:u w:val="single"/>
        </w:rPr>
        <w:t>Définition</w:t>
      </w:r>
    </w:p>
    <w:p w:rsidRPr="00A619CD" w:rsidR="00A422AC" w:rsidP="00A422AC" w:rsidRDefault="00A422AC" w14:paraId="6E9D0D47" w14:textId="77777777">
      <w:pPr>
        <w:jc w:val="both"/>
        <w:rPr>
          <w:rFonts w:cstheme="minorHAnsi"/>
        </w:rPr>
      </w:pPr>
      <w:r w:rsidRPr="00A619CD">
        <w:rPr>
          <w:rFonts w:cstheme="minorHAnsi"/>
        </w:rPr>
        <w:t xml:space="preserve">Les </w:t>
      </w:r>
      <w:r w:rsidRPr="00A619CD">
        <w:rPr>
          <w:rFonts w:cstheme="minorHAnsi"/>
          <w:b/>
        </w:rPr>
        <w:t>garanties</w:t>
      </w:r>
      <w:r w:rsidRPr="00A619CD">
        <w:rPr>
          <w:rFonts w:cstheme="minorHAnsi"/>
        </w:rPr>
        <w:t xml:space="preserve"> sont des mécanismes juridiques ayant pour fonction de prémunir les créanciers contre les risques du crédit, c’est-à-dire, pour l’essentiel, </w:t>
      </w:r>
      <w:r w:rsidRPr="00A619CD">
        <w:rPr>
          <w:rFonts w:cstheme="minorHAnsi"/>
          <w:b/>
        </w:rPr>
        <w:t>l’insolvabilité de leurs débiteurs</w:t>
      </w:r>
      <w:r w:rsidRPr="00A619CD">
        <w:rPr>
          <w:rFonts w:cstheme="minorHAnsi"/>
        </w:rPr>
        <w:t>.</w:t>
      </w:r>
    </w:p>
    <w:p w:rsidRPr="00A619CD" w:rsidR="00A422AC" w:rsidP="00A422AC" w:rsidRDefault="00A422AC" w14:paraId="1A13494B" w14:textId="77777777">
      <w:pPr>
        <w:jc w:val="both"/>
        <w:rPr>
          <w:rFonts w:cstheme="minorHAnsi"/>
        </w:rPr>
      </w:pPr>
      <w:r w:rsidRPr="00A619CD">
        <w:rPr>
          <w:rFonts w:cstheme="minorHAnsi"/>
        </w:rPr>
        <w:t xml:space="preserve">Les principales </w:t>
      </w:r>
      <w:r w:rsidRPr="00A619CD">
        <w:rPr>
          <w:rFonts w:cstheme="minorHAnsi"/>
          <w:b/>
        </w:rPr>
        <w:t>garanties</w:t>
      </w:r>
      <w:r w:rsidRPr="00A619CD">
        <w:rPr>
          <w:rFonts w:cstheme="minorHAnsi"/>
        </w:rPr>
        <w:t xml:space="preserve"> sont des </w:t>
      </w:r>
      <w:r w:rsidRPr="00A619CD">
        <w:rPr>
          <w:rFonts w:cstheme="minorHAnsi"/>
          <w:b/>
        </w:rPr>
        <w:t>sûretés</w:t>
      </w:r>
      <w:r w:rsidRPr="00A619CD">
        <w:rPr>
          <w:rFonts w:cstheme="minorHAnsi"/>
        </w:rPr>
        <w:t xml:space="preserve"> dont la finalité est de permettre directement le recouvrement de la créance impayée. </w:t>
      </w:r>
    </w:p>
    <w:p w:rsidRPr="00A619CD" w:rsidR="00A422AC" w:rsidP="00A422AC" w:rsidRDefault="00A422AC" w14:paraId="70EF7652" w14:textId="77777777">
      <w:pPr>
        <w:jc w:val="both"/>
        <w:rPr>
          <w:rFonts w:cstheme="minorHAnsi"/>
        </w:rPr>
      </w:pPr>
      <w:r w:rsidRPr="00A619CD">
        <w:rPr>
          <w:rFonts w:cstheme="minorHAnsi"/>
        </w:rPr>
        <w:t xml:space="preserve">Il existe deux types de sûretés : les </w:t>
      </w:r>
      <w:r w:rsidRPr="00A619CD">
        <w:rPr>
          <w:rFonts w:cstheme="minorHAnsi"/>
          <w:b/>
          <w:u w:val="single"/>
        </w:rPr>
        <w:t>sûretés personnelles</w:t>
      </w:r>
      <w:r w:rsidRPr="00A619CD">
        <w:rPr>
          <w:rFonts w:cstheme="minorHAnsi"/>
        </w:rPr>
        <w:t xml:space="preserve"> et les </w:t>
      </w:r>
      <w:r w:rsidRPr="00A619CD">
        <w:rPr>
          <w:rFonts w:cstheme="minorHAnsi"/>
          <w:b/>
          <w:u w:val="single"/>
        </w:rPr>
        <w:t>sûretés réelles</w:t>
      </w:r>
      <w:r w:rsidRPr="00A619CD">
        <w:rPr>
          <w:rFonts w:cstheme="minorHAnsi"/>
        </w:rPr>
        <w:t>.</w:t>
      </w:r>
    </w:p>
    <w:p w:rsidRPr="00A619CD" w:rsidR="00A422AC" w:rsidP="00A422AC" w:rsidRDefault="00A422AC" w14:paraId="2D9B0AD9" w14:textId="77777777">
      <w:pPr>
        <w:jc w:val="both"/>
        <w:rPr>
          <w:rFonts w:cstheme="minorHAnsi"/>
          <w:b/>
        </w:rPr>
      </w:pPr>
      <w:r w:rsidRPr="00A619CD">
        <w:rPr>
          <w:rFonts w:cstheme="minorHAnsi"/>
          <w:b/>
        </w:rPr>
        <w:t xml:space="preserve">1. Les garanties personnelles </w:t>
      </w:r>
    </w:p>
    <w:p w:rsidRPr="00A619CD" w:rsidR="00A422AC" w:rsidP="00A422AC" w:rsidRDefault="00A422AC" w14:paraId="2FFBDF67" w14:textId="77777777">
      <w:pPr>
        <w:jc w:val="both"/>
        <w:rPr>
          <w:rFonts w:cstheme="minorHAnsi"/>
        </w:rPr>
      </w:pPr>
      <w:r w:rsidRPr="00A619CD">
        <w:rPr>
          <w:rFonts w:cstheme="minorHAnsi"/>
          <w:i/>
          <w:noProof/>
          <w:u w:val="single"/>
          <w:lang w:eastAsia="fr-FR"/>
        </w:rPr>
        <w:drawing>
          <wp:anchor distT="0" distB="0" distL="114300" distR="114300" simplePos="0" relativeHeight="251670528" behindDoc="0" locked="0" layoutInCell="1" allowOverlap="1" wp14:anchorId="2CAB2E6D" wp14:editId="3E20CC69">
            <wp:simplePos x="0" y="0"/>
            <wp:positionH relativeFrom="margin">
              <wp:align>left</wp:align>
            </wp:positionH>
            <wp:positionV relativeFrom="paragraph">
              <wp:posOffset>78740</wp:posOffset>
            </wp:positionV>
            <wp:extent cx="826135" cy="952500"/>
            <wp:effectExtent l="0" t="0" r="0" b="0"/>
            <wp:wrapSquare wrapText="bothSides"/>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29522" cy="956025"/>
                    </a:xfrm>
                    <a:prstGeom prst="rect">
                      <a:avLst/>
                    </a:prstGeom>
                  </pic:spPr>
                </pic:pic>
              </a:graphicData>
            </a:graphic>
            <wp14:sizeRelH relativeFrom="margin">
              <wp14:pctWidth>0</wp14:pctWidth>
            </wp14:sizeRelH>
            <wp14:sizeRelV relativeFrom="margin">
              <wp14:pctHeight>0</wp14:pctHeight>
            </wp14:sizeRelV>
          </wp:anchor>
        </w:drawing>
      </w:r>
      <w:r w:rsidRPr="00A619CD">
        <w:rPr>
          <w:rFonts w:cstheme="minorHAnsi"/>
          <w:i/>
        </w:rPr>
        <w:t>Définition</w:t>
      </w:r>
    </w:p>
    <w:p w:rsidRPr="00A619CD" w:rsidR="00A422AC" w:rsidP="00A422AC" w:rsidRDefault="00A422AC" w14:paraId="6CB65193" w14:textId="77777777">
      <w:pPr>
        <w:jc w:val="both"/>
        <w:rPr>
          <w:rFonts w:cstheme="minorHAnsi"/>
        </w:rPr>
      </w:pPr>
      <w:r w:rsidRPr="00A619CD">
        <w:rPr>
          <w:rFonts w:cstheme="minorHAnsi"/>
        </w:rPr>
        <w:t xml:space="preserve">Une garantie personnelle est un contrat conclu entre le créancier et un garant. Le dernier doit être une personne autre que le débiteur principal. Elle confère au créancier le droit de réclamer au garant le paiement de ce qui lui est dû. Il existe plusieurs types de garanties personnelles : le </w:t>
      </w:r>
      <w:r w:rsidRPr="00A619CD">
        <w:rPr>
          <w:rFonts w:cstheme="minorHAnsi"/>
          <w:b/>
          <w:u w:val="single"/>
        </w:rPr>
        <w:t>cautionnement</w:t>
      </w:r>
      <w:r w:rsidRPr="00A619CD">
        <w:rPr>
          <w:rFonts w:cstheme="minorHAnsi"/>
        </w:rPr>
        <w:t xml:space="preserve"> et des </w:t>
      </w:r>
      <w:r w:rsidRPr="00A619CD">
        <w:rPr>
          <w:rFonts w:cstheme="minorHAnsi"/>
          <w:b/>
          <w:u w:val="single"/>
        </w:rPr>
        <w:t>garanties autonomes</w:t>
      </w:r>
      <w:r w:rsidRPr="00A619CD">
        <w:rPr>
          <w:rFonts w:cstheme="minorHAnsi"/>
        </w:rPr>
        <w:t xml:space="preserve">. </w:t>
      </w:r>
    </w:p>
    <w:p w:rsidRPr="00A619CD" w:rsidR="00A422AC" w:rsidP="00A422AC" w:rsidRDefault="00A422AC" w14:paraId="29646878" w14:textId="77777777">
      <w:pPr>
        <w:jc w:val="both"/>
        <w:rPr>
          <w:rFonts w:cstheme="minorHAnsi"/>
        </w:rPr>
      </w:pPr>
      <w:r w:rsidRPr="00A619CD">
        <w:rPr>
          <w:rFonts w:cstheme="minorHAnsi"/>
          <w:b/>
          <w:u w:val="single"/>
        </w:rPr>
        <w:t>Réglementation du cautionnement</w:t>
      </w:r>
      <w:r w:rsidRPr="00A619CD">
        <w:rPr>
          <w:rFonts w:cstheme="minorHAnsi"/>
        </w:rPr>
        <w:t xml:space="preserve">. Les règles relatives au cautionnement ont leur siège dans le Code civil. Mais il faut aussi consulter d'autres codes, notamment le Code de la consommation dont les dispositions protègent les cautions PP à l'égard des créanciers professionnels. </w:t>
      </w:r>
    </w:p>
    <w:p w:rsidR="00A422AC" w:rsidP="00A422AC" w:rsidRDefault="00A422AC" w14:paraId="0C088502" w14:textId="77777777">
      <w:pPr>
        <w:jc w:val="both"/>
        <w:rPr>
          <w:rFonts w:cstheme="minorHAnsi"/>
        </w:rPr>
      </w:pPr>
      <w:r w:rsidRPr="00A619CD">
        <w:rPr>
          <w:rFonts w:cstheme="minorHAnsi"/>
          <w:b/>
          <w:u w:val="single"/>
        </w:rPr>
        <w:t>Cautionnement</w:t>
      </w:r>
      <w:r w:rsidRPr="00A619CD">
        <w:rPr>
          <w:rFonts w:cstheme="minorHAnsi"/>
        </w:rPr>
        <w:t xml:space="preserve">. Le cautionnement est la principale garantie personnelle ; il est défini à l'article 2288 du Code civil. </w:t>
      </w:r>
      <w:r>
        <w:rPr>
          <w:rFonts w:cstheme="minorHAnsi"/>
          <w:i/>
        </w:rPr>
        <w:t>Est le contrat par lequel une caution s’oblige envers le créancier à payer la dette du débiteur en cas de défaillance de celle-ci</w:t>
      </w:r>
      <w:r w:rsidRPr="00A619CD">
        <w:rPr>
          <w:rFonts w:cstheme="minorHAnsi"/>
        </w:rPr>
        <w:t xml:space="preserve">. </w:t>
      </w:r>
      <w:r w:rsidRPr="00E00594">
        <w:rPr>
          <w:rFonts w:cstheme="minorHAnsi"/>
          <w:i/>
          <w:color w:val="000000"/>
          <w:shd w:val="clear" w:color="auto" w:fill="FFFFFF"/>
        </w:rPr>
        <w:t>Il peut être souscrit à la demande du débiteur principal ou sans demande de sa part et même à son insu.</w:t>
      </w:r>
    </w:p>
    <w:p w:rsidRPr="00A619CD" w:rsidR="00A422AC" w:rsidP="00A422AC" w:rsidRDefault="00A422AC" w14:paraId="3DE36728" w14:textId="77777777">
      <w:pPr>
        <w:jc w:val="both"/>
        <w:rPr>
          <w:rFonts w:cstheme="minorHAnsi"/>
        </w:rPr>
      </w:pPr>
      <w:r w:rsidRPr="00A619CD">
        <w:rPr>
          <w:rFonts w:cstheme="minorHAnsi"/>
        </w:rPr>
        <w:t xml:space="preserve">Aussi, l'engagement de la caution est-il accessoire par rapport à celui du débiteur principal. </w:t>
      </w:r>
    </w:p>
    <w:p w:rsidRPr="00A619CD" w:rsidR="00A422AC" w:rsidP="00A422AC" w:rsidRDefault="00A422AC" w14:paraId="57F943AB" w14:textId="77777777">
      <w:pPr>
        <w:jc w:val="both"/>
        <w:rPr>
          <w:rFonts w:cstheme="minorHAnsi"/>
        </w:rPr>
      </w:pPr>
      <w:r w:rsidRPr="00A619CD">
        <w:rPr>
          <w:rFonts w:cstheme="minorHAnsi"/>
          <w:b/>
          <w:u w:val="single"/>
        </w:rPr>
        <w:t>Cautionnement simple et cautionnement solidaire</w:t>
      </w:r>
      <w:r w:rsidRPr="00A619CD">
        <w:rPr>
          <w:rFonts w:cstheme="minorHAnsi"/>
        </w:rPr>
        <w:t xml:space="preserve">. </w:t>
      </w:r>
      <w:r>
        <w:rPr>
          <w:rFonts w:cstheme="minorHAnsi"/>
        </w:rPr>
        <w:t xml:space="preserve">(Article 2290 civ.) </w:t>
      </w:r>
      <w:r w:rsidRPr="00A619CD">
        <w:rPr>
          <w:rFonts w:cstheme="minorHAnsi"/>
        </w:rPr>
        <w:t xml:space="preserve">Le </w:t>
      </w:r>
      <w:r w:rsidRPr="00A619CD">
        <w:rPr>
          <w:rFonts w:cstheme="minorHAnsi"/>
          <w:b/>
        </w:rPr>
        <w:t>cautionnement</w:t>
      </w:r>
      <w:r w:rsidRPr="00A619CD">
        <w:rPr>
          <w:rFonts w:cstheme="minorHAnsi"/>
        </w:rPr>
        <w:t xml:space="preserve"> est dit </w:t>
      </w:r>
      <w:r w:rsidRPr="00A619CD">
        <w:rPr>
          <w:rFonts w:cstheme="minorHAnsi"/>
          <w:b/>
        </w:rPr>
        <w:t>simple</w:t>
      </w:r>
      <w:r w:rsidRPr="00A619CD">
        <w:rPr>
          <w:rFonts w:cstheme="minorHAnsi"/>
        </w:rPr>
        <w:t xml:space="preserve"> lorsque la </w:t>
      </w:r>
      <w:r w:rsidRPr="00A619CD">
        <w:rPr>
          <w:rFonts w:cstheme="minorHAnsi"/>
          <w:b/>
        </w:rPr>
        <w:t>caution peut se prévaloir du bénéfice de discussion</w:t>
      </w:r>
      <w:r w:rsidRPr="00A619CD">
        <w:rPr>
          <w:rFonts w:cstheme="minorHAnsi"/>
        </w:rPr>
        <w:t xml:space="preserve"> - </w:t>
      </w:r>
      <w:r w:rsidRPr="00A619CD">
        <w:rPr>
          <w:rFonts w:cstheme="minorHAnsi"/>
          <w:b/>
        </w:rPr>
        <w:t xml:space="preserve">elle impose au créancier de poursuivre le </w:t>
      </w:r>
      <w:r w:rsidR="00C25F2F">
        <w:rPr>
          <w:rFonts w:cstheme="minorHAnsi"/>
          <w:b/>
        </w:rPr>
        <w:t>débiteur</w:t>
      </w:r>
      <w:r w:rsidRPr="00A619CD">
        <w:rPr>
          <w:rFonts w:cstheme="minorHAnsi"/>
          <w:b/>
        </w:rPr>
        <w:t xml:space="preserve"> pour se faire payer avant de la poursuivre</w:t>
      </w:r>
      <w:r w:rsidRPr="00A619CD">
        <w:rPr>
          <w:rFonts w:cstheme="minorHAnsi"/>
        </w:rPr>
        <w:t xml:space="preserve"> - et du </w:t>
      </w:r>
      <w:r w:rsidRPr="00A619CD">
        <w:rPr>
          <w:rFonts w:cstheme="minorHAnsi"/>
          <w:b/>
        </w:rPr>
        <w:t>bénéfice de division</w:t>
      </w:r>
      <w:r w:rsidRPr="00A619CD">
        <w:rPr>
          <w:rFonts w:cstheme="minorHAnsi"/>
        </w:rPr>
        <w:t xml:space="preserve"> - en présence d'une pluralité de garants, </w:t>
      </w:r>
      <w:r w:rsidRPr="00A619CD">
        <w:rPr>
          <w:rFonts w:cstheme="minorHAnsi"/>
          <w:b/>
        </w:rPr>
        <w:t>elle exige du créancier de diviser ses poursuites entre eux</w:t>
      </w:r>
      <w:r w:rsidRPr="00A619CD">
        <w:rPr>
          <w:rFonts w:cstheme="minorHAnsi"/>
        </w:rPr>
        <w:t xml:space="preserve">. Le </w:t>
      </w:r>
      <w:r w:rsidRPr="00A619CD">
        <w:rPr>
          <w:rFonts w:cstheme="minorHAnsi"/>
          <w:b/>
        </w:rPr>
        <w:t>cautionnement</w:t>
      </w:r>
      <w:r w:rsidRPr="00A619CD">
        <w:rPr>
          <w:rFonts w:cstheme="minorHAnsi"/>
        </w:rPr>
        <w:t xml:space="preserve"> est dit </w:t>
      </w:r>
      <w:r w:rsidRPr="00A619CD">
        <w:rPr>
          <w:rFonts w:cstheme="minorHAnsi"/>
          <w:b/>
        </w:rPr>
        <w:t>solidaire</w:t>
      </w:r>
      <w:r w:rsidRPr="00A619CD">
        <w:rPr>
          <w:rFonts w:cstheme="minorHAnsi"/>
        </w:rPr>
        <w:t xml:space="preserve"> lorsque la </w:t>
      </w:r>
      <w:r w:rsidRPr="00A619CD">
        <w:rPr>
          <w:rFonts w:cstheme="minorHAnsi"/>
          <w:b/>
        </w:rPr>
        <w:t>caution renonce aux bénéfices de discussion et de division</w:t>
      </w:r>
      <w:r w:rsidRPr="00A619CD">
        <w:rPr>
          <w:rFonts w:cstheme="minorHAnsi"/>
        </w:rPr>
        <w:t xml:space="preserve">. </w:t>
      </w:r>
    </w:p>
    <w:p w:rsidRPr="00A619CD" w:rsidR="00A422AC" w:rsidP="00A422AC" w:rsidRDefault="00A422AC" w14:paraId="10A5E4AB" w14:textId="77777777">
      <w:pPr>
        <w:jc w:val="both"/>
        <w:rPr>
          <w:rFonts w:cstheme="minorHAnsi"/>
        </w:rPr>
      </w:pPr>
      <w:r w:rsidRPr="00A619CD">
        <w:rPr>
          <w:rFonts w:cstheme="minorHAnsi"/>
          <w:b/>
          <w:u w:val="single"/>
        </w:rPr>
        <w:t>Formalité du cautionnement</w:t>
      </w:r>
      <w:r w:rsidRPr="00A619CD">
        <w:rPr>
          <w:rFonts w:cstheme="minorHAnsi"/>
        </w:rPr>
        <w:t>. Les règles du droit commun des contrats gouvernant leur formation sont applicables au contrat de cautionnement. Celui-ci est soumis cependant à des règles spéciales. Notamment, en tant qu'acte par lequel une seule partie (</w:t>
      </w:r>
      <w:r w:rsidRPr="00A365C3">
        <w:rPr>
          <w:rFonts w:cstheme="minorHAnsi"/>
          <w:i/>
        </w:rPr>
        <w:t>la caution</w:t>
      </w:r>
      <w:r w:rsidRPr="00A619CD">
        <w:rPr>
          <w:rFonts w:cstheme="minorHAnsi"/>
        </w:rPr>
        <w:t>) s'engage envers une autre (</w:t>
      </w:r>
      <w:r w:rsidRPr="00A365C3">
        <w:rPr>
          <w:rFonts w:cstheme="minorHAnsi"/>
          <w:i/>
        </w:rPr>
        <w:t>le créancier</w:t>
      </w:r>
      <w:r w:rsidRPr="00A619CD">
        <w:rPr>
          <w:rFonts w:cstheme="minorHAnsi"/>
        </w:rPr>
        <w:t xml:space="preserve">) à payer une somme d'argent, </w:t>
      </w:r>
      <w:r w:rsidRPr="00A619CD">
        <w:rPr>
          <w:rFonts w:cstheme="minorHAnsi"/>
          <w:b/>
        </w:rPr>
        <w:t>le contrat doit être constaté dans un écrit comportant la signature de la caution ainsi que la mention, écrite par celle-ci, de la somme en toutes lettres et en chiffres</w:t>
      </w:r>
      <w:r w:rsidRPr="00A619CD">
        <w:rPr>
          <w:rFonts w:cstheme="minorHAnsi"/>
        </w:rPr>
        <w:t xml:space="preserve">. </w:t>
      </w:r>
      <w:r w:rsidRPr="00A619CD">
        <w:rPr>
          <w:rFonts w:cstheme="minorHAnsi"/>
          <w:b/>
        </w:rPr>
        <w:t>À défaut</w:t>
      </w:r>
      <w:r w:rsidRPr="00A619CD">
        <w:rPr>
          <w:rFonts w:cstheme="minorHAnsi"/>
        </w:rPr>
        <w:t xml:space="preserve"> l'acte reste valable, mais ne peut constituer qu'un </w:t>
      </w:r>
      <w:r w:rsidRPr="00A619CD">
        <w:rPr>
          <w:rFonts w:cstheme="minorHAnsi"/>
          <w:b/>
        </w:rPr>
        <w:t>commencement de preuve par écrit</w:t>
      </w:r>
      <w:r w:rsidRPr="00A619CD">
        <w:rPr>
          <w:rFonts w:cstheme="minorHAnsi"/>
        </w:rPr>
        <w:t xml:space="preserve">. Par conséquent, ce n'est pas une condition de validité, mais une règle de preuve. </w:t>
      </w:r>
    </w:p>
    <w:p w:rsidR="00A422AC" w:rsidP="00A422AC" w:rsidRDefault="00A422AC" w14:paraId="47423D07" w14:textId="77777777">
      <w:pPr>
        <w:jc w:val="both"/>
        <w:rPr>
          <w:rFonts w:cstheme="minorHAnsi"/>
        </w:rPr>
      </w:pPr>
      <w:r w:rsidRPr="00A365C3">
        <w:rPr>
          <w:rFonts w:cstheme="minorHAnsi"/>
        </w:rPr>
        <w:t>S'agissant d'u</w:t>
      </w:r>
      <w:r>
        <w:rPr>
          <w:rFonts w:cstheme="minorHAnsi"/>
        </w:rPr>
        <w:t>n cautionnement souscrit par un dirigeant</w:t>
      </w:r>
      <w:r w:rsidRPr="00A365C3">
        <w:rPr>
          <w:rFonts w:cstheme="minorHAnsi"/>
        </w:rPr>
        <w:t xml:space="preserve"> PP auprès d'un créancier professionnel, l'acte doit comporter à peine de nullité </w:t>
      </w:r>
      <w:r>
        <w:rPr>
          <w:rFonts w:cstheme="minorHAnsi"/>
        </w:rPr>
        <w:t xml:space="preserve">de son engagement apposer lui-même qu’il s’engage en qualité de caution à payer au créancier ce que lui doit le débiteur en cas de défaillance de celui-ci, dans la limite d’un montant en principal et accessoires exprimé en toutes lettres et en chiffres ; en cas de différence, le cautionnement vaut pour la somme écrite en toutes lettres (article 2297 civ). Ce dernier fixe le contenu et non leur formulation ; en cas de contestation, il incombe au juge d’apprécier si la mention </w:t>
      </w:r>
      <w:r>
        <w:rPr>
          <w:rFonts w:cstheme="minorHAnsi"/>
        </w:rPr>
        <w:t>est suffisante pour assurer l’information de la caution. Comme sous le régime antérieur, les mentions sont exclues si le cautionnement est donné par un acte authentique passé devant notaire ou par acte sous signature privée contresigné par un avocat.</w:t>
      </w:r>
    </w:p>
    <w:p w:rsidRPr="0060696B" w:rsidR="00A422AC" w:rsidP="00A422AC" w:rsidRDefault="00A422AC" w14:paraId="532C0544" w14:textId="77777777">
      <w:pPr>
        <w:jc w:val="both"/>
        <w:rPr>
          <w:rFonts w:cstheme="minorHAnsi"/>
        </w:rPr>
      </w:pPr>
      <w:r>
        <w:rPr>
          <w:rFonts w:cstheme="minorHAnsi"/>
        </w:rPr>
        <w:t>De plus, le cautionnement consenti depuis le 1</w:t>
      </w:r>
      <w:r w:rsidRPr="0060696B">
        <w:rPr>
          <w:rFonts w:cstheme="minorHAnsi"/>
          <w:vertAlign w:val="superscript"/>
        </w:rPr>
        <w:t>er</w:t>
      </w:r>
      <w:r>
        <w:rPr>
          <w:rFonts w:cstheme="minorHAnsi"/>
        </w:rPr>
        <w:t xml:space="preserve"> janvier 2022 par un dirigeant ou un associé pour garantir les dettes d’une société commercial est commercial car le cautionnement de dettes commerciales est un acte de commerce.</w:t>
      </w:r>
    </w:p>
    <w:p w:rsidRPr="00A619CD" w:rsidR="00A422AC" w:rsidP="00A422AC" w:rsidRDefault="00A422AC" w14:paraId="5AD2E5BB" w14:textId="77777777">
      <w:pPr>
        <w:jc w:val="both"/>
        <w:rPr>
          <w:rFonts w:cstheme="minorHAnsi"/>
        </w:rPr>
      </w:pPr>
      <w:r w:rsidRPr="00A619CD">
        <w:rPr>
          <w:rFonts w:cstheme="minorHAnsi"/>
          <w:b/>
          <w:u w:val="single"/>
        </w:rPr>
        <w:t>Proportionnalité du cautionnement</w:t>
      </w:r>
      <w:r w:rsidRPr="00A619CD">
        <w:rPr>
          <w:rFonts w:cstheme="minorHAnsi"/>
        </w:rPr>
        <w:t xml:space="preserve"> : Lorsqu’une PP ou une PM souscrit un prêt auprès d’une banque, il est fréquent que cette dernière sollicite une autre personne afin qu’elle se porte caution de cet engagement. Que se passe-t-il lorsque la caution n’est pas solvable ? En effet, il est assez fréquent que la caution souscrive un engagement d’un montant bien supérieur de ses capacités financières. </w:t>
      </w:r>
      <w:r w:rsidRPr="00007AE0">
        <w:rPr>
          <w:rFonts w:cstheme="minorHAnsi"/>
        </w:rPr>
        <w:t>En droit commun</w:t>
      </w:r>
      <w:r>
        <w:rPr>
          <w:rFonts w:cstheme="minorHAnsi"/>
        </w:rPr>
        <w:t>, depuis le 1</w:t>
      </w:r>
      <w:r w:rsidRPr="006C34C7">
        <w:rPr>
          <w:rFonts w:cstheme="minorHAnsi"/>
          <w:vertAlign w:val="superscript"/>
        </w:rPr>
        <w:t>er</w:t>
      </w:r>
      <w:r>
        <w:rPr>
          <w:rFonts w:cstheme="minorHAnsi"/>
        </w:rPr>
        <w:t xml:space="preserve"> janvier 2022 (art. 2300 civ.), </w:t>
      </w:r>
      <w:r w:rsidRPr="006C34C7">
        <w:rPr>
          <w:rFonts w:cstheme="minorHAnsi"/>
          <w:i/>
        </w:rPr>
        <w:t>si le cautionnement souscrit par une PP envers un créancier professionnel était, lors de sa conclusion, manifestement disproportionné aux revenus et au patrimoine de la caution, il est réduit au montant à hauteur duquel elle pouvait s’engager à cette date</w:t>
      </w:r>
      <w:r>
        <w:rPr>
          <w:rFonts w:cstheme="minorHAnsi"/>
        </w:rPr>
        <w:t xml:space="preserve">. La jurisprudence antérieure est transposable en ce qu’elle autorise le dirigeant caution PP à invoquer la disproportion de son engagement et en ce qui concerne la preuve et les critères d’appréciation de cette disproportion. </w:t>
      </w:r>
      <w:r w:rsidRPr="00A619CD">
        <w:rPr>
          <w:rFonts w:cstheme="minorHAnsi"/>
        </w:rPr>
        <w:t>La preuve de la disproportion nécessite une analyse de la situation pa</w:t>
      </w:r>
      <w:r>
        <w:rPr>
          <w:rFonts w:cstheme="minorHAnsi"/>
        </w:rPr>
        <w:t xml:space="preserve">trimoniale </w:t>
      </w:r>
      <w:r w:rsidRPr="006C34C7">
        <w:rPr>
          <w:rStyle w:val="Accentuation"/>
          <w:rFonts w:cstheme="minorHAnsi"/>
        </w:rPr>
        <w:t>au moment de la souscription de l'engagement</w:t>
      </w:r>
      <w:r>
        <w:rPr>
          <w:rStyle w:val="Accentuation"/>
          <w:rFonts w:cstheme="minorHAnsi"/>
        </w:rPr>
        <w:t xml:space="preserve">. </w:t>
      </w:r>
      <w:r w:rsidRPr="00A619CD">
        <w:rPr>
          <w:rFonts w:cstheme="minorHAnsi"/>
        </w:rPr>
        <w:t>À la date de conclusion du contrat de cautionnement, sera menée une étude de la disproportion éventuelle entre la dette garantie et le patrimoine de la caution. Les juges estiment que pour apprécier la disproportion, ils doivent comparer le montant de l’engagement de la caution d’une part, et les biens et revenus déclarés par la caution d’autre part, et non pas les biens et revenus effectifs de la caution. Si la caution a omis des éléments ou menti dans sa déclaration, elle ne pourra pas se prévaloir de son patrimoine effectif. On sanctionne la déloyauté des cautions.</w:t>
      </w:r>
    </w:p>
    <w:p w:rsidRPr="00A619CD" w:rsidR="00A422AC" w:rsidP="00A422AC" w:rsidRDefault="00A422AC" w14:paraId="67C42394" w14:textId="77777777">
      <w:pPr>
        <w:pStyle w:val="NormalWeb"/>
        <w:rPr>
          <w:rFonts w:asciiTheme="minorHAnsi" w:hAnsiTheme="minorHAnsi" w:cstheme="minorHAnsi"/>
          <w:sz w:val="22"/>
          <w:szCs w:val="22"/>
        </w:rPr>
      </w:pPr>
      <w:r w:rsidRPr="005F55EF">
        <w:rPr>
          <w:rStyle w:val="Accentuation"/>
          <w:rFonts w:asciiTheme="minorHAnsi" w:hAnsiTheme="minorHAnsi" w:cstheme="minorHAnsi"/>
          <w:sz w:val="22"/>
          <w:szCs w:val="22"/>
        </w:rPr>
        <w:t>Au moment de l’exécution de l’engagement</w:t>
      </w:r>
      <w:r>
        <w:rPr>
          <w:rStyle w:val="Accentuation"/>
          <w:rFonts w:asciiTheme="minorHAnsi" w:hAnsiTheme="minorHAnsi" w:cstheme="minorHAnsi"/>
          <w:sz w:val="22"/>
          <w:szCs w:val="22"/>
        </w:rPr>
        <w:t>, i</w:t>
      </w:r>
      <w:r w:rsidRPr="00A619CD">
        <w:rPr>
          <w:rFonts w:asciiTheme="minorHAnsi" w:hAnsiTheme="minorHAnsi" w:cstheme="minorHAnsi"/>
          <w:sz w:val="22"/>
          <w:szCs w:val="22"/>
        </w:rPr>
        <w:t xml:space="preserve">l peut arriver que la disproportion présente lors de la conclusion du contrat disparaisse au jour de son exécution, la caution jouissant d'une meilleure fortune. </w:t>
      </w:r>
      <w:r>
        <w:rPr>
          <w:rFonts w:asciiTheme="minorHAnsi" w:hAnsiTheme="minorHAnsi" w:cstheme="minorHAnsi"/>
          <w:sz w:val="22"/>
          <w:szCs w:val="22"/>
        </w:rPr>
        <w:t>D</w:t>
      </w:r>
      <w:r w:rsidRPr="00A619CD">
        <w:rPr>
          <w:rFonts w:asciiTheme="minorHAnsi" w:hAnsiTheme="minorHAnsi" w:cstheme="minorHAnsi"/>
          <w:sz w:val="22"/>
          <w:szCs w:val="22"/>
        </w:rPr>
        <w:t>ans cette hypothèse, le créancier pourra obtenir de la caution qu'elle paye la dette garantie lorsqu'au moment où elle est appelée, son patrimoine s'est enrichi, peu importe dès lors, si au jour de sa conclusion, le cautionnement était disproportionné. La caution a, au stade de l’exécution de l’engagement, un patrimoine suffisant pour exécuter son obligation de règlement. La seule aisance financière est insuffisante.</w:t>
      </w:r>
    </w:p>
    <w:p w:rsidRPr="00A619CD" w:rsidR="00A422AC" w:rsidP="00A422AC" w:rsidRDefault="00A422AC" w14:paraId="6A95CD23" w14:textId="77777777">
      <w:pPr>
        <w:jc w:val="both"/>
        <w:rPr>
          <w:rFonts w:cstheme="minorHAnsi"/>
        </w:rPr>
      </w:pPr>
      <w:r w:rsidRPr="00A619CD">
        <w:rPr>
          <w:rFonts w:cstheme="minorHAnsi"/>
          <w:b/>
          <w:u w:val="single"/>
        </w:rPr>
        <w:t>Caractère accessoire du cautionnement</w:t>
      </w:r>
      <w:r w:rsidRPr="00A619CD">
        <w:rPr>
          <w:rFonts w:cstheme="minorHAnsi"/>
        </w:rPr>
        <w:t xml:space="preserve">. Le cautionnement est une garantie accessoire. Ce caractère accessoire traduit un lien de dépendance entre la caution et l'obligation principale garantie. Il en découle notamment les deux règles suivantes. </w:t>
      </w:r>
      <w:r w:rsidRPr="00A619CD">
        <w:rPr>
          <w:rFonts w:cstheme="minorHAnsi"/>
          <w:b/>
        </w:rPr>
        <w:t>Le cautionnement ne peut excéder ce qui est dû par le débiteur (</w:t>
      </w:r>
      <w:r w:rsidRPr="00A619CD">
        <w:rPr>
          <w:rFonts w:cstheme="minorHAnsi"/>
        </w:rPr>
        <w:t xml:space="preserve">c. civ., art. 2290). </w:t>
      </w:r>
      <w:r w:rsidRPr="00A619CD">
        <w:rPr>
          <w:rFonts w:cstheme="minorHAnsi"/>
          <w:b/>
        </w:rPr>
        <w:t>La caution est en droit d'opposer au créancier toutes les exceptions qui appartiennent au débiteur principal et qui sont inhérentes à la dette</w:t>
      </w:r>
      <w:r w:rsidRPr="00A619CD">
        <w:rPr>
          <w:rFonts w:cstheme="minorHAnsi"/>
        </w:rPr>
        <w:t xml:space="preserve">. En d'autres termes, la caution peut se prévaloir à l'égard du créancier des moyens de défense appartenant au débiteur. </w:t>
      </w:r>
    </w:p>
    <w:p w:rsidRPr="00A619CD" w:rsidR="00A422AC" w:rsidP="00A422AC" w:rsidRDefault="00A422AC" w14:paraId="0FEBB8E5" w14:textId="77777777">
      <w:pPr>
        <w:jc w:val="both"/>
        <w:rPr>
          <w:rFonts w:cstheme="minorHAnsi"/>
        </w:rPr>
      </w:pPr>
      <w:r w:rsidRPr="00A619CD">
        <w:rPr>
          <w:rFonts w:cstheme="minorHAnsi"/>
          <w:b/>
          <w:u w:val="single"/>
        </w:rPr>
        <w:t>Extinction du cautionnement</w:t>
      </w:r>
      <w:r w:rsidRPr="00A619CD">
        <w:rPr>
          <w:rFonts w:cstheme="minorHAnsi"/>
        </w:rPr>
        <w:t xml:space="preserve">. </w:t>
      </w:r>
      <w:r w:rsidRPr="00A619CD">
        <w:rPr>
          <w:rFonts w:cstheme="minorHAnsi"/>
          <w:b/>
        </w:rPr>
        <w:t>L'extinction</w:t>
      </w:r>
      <w:r w:rsidRPr="00A619CD">
        <w:rPr>
          <w:rFonts w:cstheme="minorHAnsi"/>
        </w:rPr>
        <w:t xml:space="preserve"> du cautionnement peut trouver sa source dans les relations entre le </w:t>
      </w:r>
      <w:r w:rsidRPr="00A619CD">
        <w:rPr>
          <w:rFonts w:cstheme="minorHAnsi"/>
          <w:b/>
        </w:rPr>
        <w:t>débiteur</w:t>
      </w:r>
      <w:r w:rsidRPr="00A619CD">
        <w:rPr>
          <w:rFonts w:cstheme="minorHAnsi"/>
        </w:rPr>
        <w:t xml:space="preserve"> principal et le créancier, principalement lorsque celui-là </w:t>
      </w:r>
      <w:r w:rsidRPr="00A619CD">
        <w:rPr>
          <w:rFonts w:cstheme="minorHAnsi"/>
          <w:b/>
        </w:rPr>
        <w:t>paie</w:t>
      </w:r>
      <w:r w:rsidRPr="00A619CD">
        <w:rPr>
          <w:rFonts w:cstheme="minorHAnsi"/>
        </w:rPr>
        <w:t xml:space="preserve"> celui-ci. La source peut par ailleurs se trouver dans le rapport entre la caution et le créancier. Notamment, quand la dette garantie est une dette présente, le paiement par la caution éteint son obligation. Cette dernière dispose alors d'un recours subrogatoire contre le débiteur principal. Enfin, la caution est libérée en cas de faute du créancier. </w:t>
      </w:r>
    </w:p>
    <w:p w:rsidRPr="00A619CD" w:rsidR="00A422AC" w:rsidP="00A422AC" w:rsidRDefault="00A422AC" w14:paraId="6120E25C" w14:textId="77777777">
      <w:pPr>
        <w:jc w:val="both"/>
        <w:rPr>
          <w:rFonts w:cstheme="minorHAnsi"/>
          <w:b/>
        </w:rPr>
      </w:pPr>
      <w:r w:rsidRPr="00A619CD">
        <w:rPr>
          <w:rFonts w:cstheme="minorHAnsi"/>
          <w:b/>
          <w:u w:val="single"/>
        </w:rPr>
        <w:t>Garanties autonomes</w:t>
      </w:r>
      <w:r w:rsidRPr="00A619CD">
        <w:rPr>
          <w:rFonts w:cstheme="minorHAnsi"/>
        </w:rPr>
        <w:t xml:space="preserve">. L'article 2321 du Code civil définit la </w:t>
      </w:r>
      <w:r w:rsidRPr="00A619CD">
        <w:rPr>
          <w:rFonts w:cstheme="minorHAnsi"/>
          <w:b/>
        </w:rPr>
        <w:t>garantie autonome comme</w:t>
      </w:r>
    </w:p>
    <w:p w:rsidRPr="00A619CD" w:rsidR="00A422AC" w:rsidP="00A422AC" w:rsidRDefault="00A422AC" w14:paraId="4598D3F7" w14:textId="77777777">
      <w:pPr>
        <w:spacing w:before="100" w:beforeAutospacing="1" w:after="100" w:afterAutospacing="1" w:line="240" w:lineRule="auto"/>
        <w:rPr>
          <w:rFonts w:eastAsia="Times New Roman" w:cstheme="minorHAnsi"/>
          <w:i/>
          <w:lang w:eastAsia="fr-FR"/>
        </w:rPr>
      </w:pPr>
      <w:r w:rsidRPr="00A619CD">
        <w:rPr>
          <w:rFonts w:eastAsia="Times New Roman" w:cstheme="minorHAnsi"/>
          <w:i/>
          <w:lang w:eastAsia="fr-FR"/>
        </w:rPr>
        <w:t>« La garantie autonome est l'engagement par lequel le garant s'oblige, en considération d'une obligation souscrite par un tiers, à verser une somme soit à première demande, soit suivant des modalités convenues.</w:t>
      </w:r>
    </w:p>
    <w:p w:rsidRPr="00A619CD" w:rsidR="00A422AC" w:rsidP="00A422AC" w:rsidRDefault="00A422AC" w14:paraId="13087DD4" w14:textId="77777777">
      <w:pPr>
        <w:spacing w:before="100" w:beforeAutospacing="1" w:after="100" w:afterAutospacing="1" w:line="240" w:lineRule="auto"/>
        <w:rPr>
          <w:rFonts w:eastAsia="Times New Roman" w:cstheme="minorHAnsi"/>
          <w:i/>
          <w:lang w:eastAsia="fr-FR"/>
        </w:rPr>
      </w:pPr>
      <w:r w:rsidRPr="00A619CD">
        <w:rPr>
          <w:rFonts w:eastAsia="Times New Roman" w:cstheme="minorHAnsi"/>
          <w:i/>
          <w:lang w:eastAsia="fr-FR"/>
        </w:rPr>
        <w:t>Le garant n'est pas tenu en cas d'abus ou de fraude manifestes du bénéficiaire ou de collusion de celui-ci avec le donneur d'ordre.</w:t>
      </w:r>
    </w:p>
    <w:p w:rsidRPr="00A619CD" w:rsidR="00A422AC" w:rsidP="00A422AC" w:rsidRDefault="00A422AC" w14:paraId="47CFF25A" w14:textId="77777777">
      <w:pPr>
        <w:spacing w:before="100" w:beforeAutospacing="1" w:after="100" w:afterAutospacing="1" w:line="240" w:lineRule="auto"/>
        <w:rPr>
          <w:rFonts w:eastAsia="Times New Roman" w:cstheme="minorHAnsi"/>
          <w:i/>
          <w:lang w:eastAsia="fr-FR"/>
        </w:rPr>
      </w:pPr>
      <w:r w:rsidRPr="00A619CD">
        <w:rPr>
          <w:rFonts w:eastAsia="Times New Roman" w:cstheme="minorHAnsi"/>
          <w:i/>
          <w:lang w:eastAsia="fr-FR"/>
        </w:rPr>
        <w:t>Le garant ne peut opposer aucune exception tenant à l'obligation garantie.</w:t>
      </w:r>
    </w:p>
    <w:p w:rsidRPr="00A619CD" w:rsidR="00A422AC" w:rsidP="00A422AC" w:rsidRDefault="00A422AC" w14:paraId="0F91335A" w14:textId="77777777">
      <w:pPr>
        <w:spacing w:before="100" w:beforeAutospacing="1" w:after="100" w:afterAutospacing="1" w:line="240" w:lineRule="auto"/>
        <w:rPr>
          <w:rFonts w:eastAsia="Times New Roman" w:cstheme="minorHAnsi"/>
          <w:lang w:eastAsia="fr-FR"/>
        </w:rPr>
      </w:pPr>
      <w:r w:rsidRPr="00A619CD">
        <w:rPr>
          <w:rFonts w:eastAsia="Times New Roman" w:cstheme="minorHAnsi"/>
          <w:i/>
          <w:lang w:eastAsia="fr-FR"/>
        </w:rPr>
        <w:t>Sauf convention contraire, cette sûreté ne suit pas l'obligation garantie</w:t>
      </w:r>
      <w:r w:rsidRPr="00A619CD">
        <w:rPr>
          <w:rFonts w:eastAsia="Times New Roman" w:cstheme="minorHAnsi"/>
          <w:lang w:eastAsia="fr-FR"/>
        </w:rPr>
        <w:t> »</w:t>
      </w:r>
    </w:p>
    <w:p w:rsidRPr="00A619CD" w:rsidR="00A422AC" w:rsidP="00A422AC" w:rsidRDefault="00A422AC" w14:paraId="506BB034" w14:textId="77777777">
      <w:pPr>
        <w:jc w:val="both"/>
        <w:rPr>
          <w:rFonts w:cstheme="minorHAnsi"/>
        </w:rPr>
      </w:pPr>
      <w:r w:rsidRPr="00A619CD">
        <w:rPr>
          <w:rFonts w:cstheme="minorHAnsi"/>
          <w:b/>
          <w:u w:val="single"/>
        </w:rPr>
        <w:t>Présentation</w:t>
      </w:r>
      <w:r w:rsidRPr="00A619CD">
        <w:rPr>
          <w:rFonts w:cstheme="minorHAnsi"/>
        </w:rPr>
        <w:t xml:space="preserve">. Les garanties indépendantes ou autonomes ne sont pas nées de la loi mais de la pratique et, plus précisément, de la pratique bancaire internationale. Elles sont dites </w:t>
      </w:r>
      <w:r w:rsidRPr="00A619CD">
        <w:rPr>
          <w:rFonts w:cstheme="minorHAnsi"/>
          <w:b/>
        </w:rPr>
        <w:t>indépendantes</w:t>
      </w:r>
      <w:r w:rsidRPr="00A619CD">
        <w:rPr>
          <w:rFonts w:cstheme="minorHAnsi"/>
        </w:rPr>
        <w:t xml:space="preserve"> en ce que </w:t>
      </w:r>
      <w:r w:rsidRPr="00A619CD">
        <w:rPr>
          <w:rFonts w:cstheme="minorHAnsi"/>
          <w:b/>
        </w:rPr>
        <w:t xml:space="preserve">le garant, </w:t>
      </w:r>
      <w:r w:rsidRPr="00A619CD">
        <w:rPr>
          <w:rFonts w:cstheme="minorHAnsi"/>
          <w:b/>
          <w:i/>
        </w:rPr>
        <w:t>une banque</w:t>
      </w:r>
      <w:r w:rsidRPr="00A619CD">
        <w:rPr>
          <w:rFonts w:cstheme="minorHAnsi"/>
          <w:b/>
        </w:rPr>
        <w:t>, s'engage à payer une somme sans pouvoir différer le paiement ou soulever une quelconque contestation</w:t>
      </w:r>
      <w:r w:rsidRPr="00A619CD">
        <w:rPr>
          <w:rFonts w:cstheme="minorHAnsi"/>
        </w:rPr>
        <w:t xml:space="preserve">. Son efficacité est redoutable parce </w:t>
      </w:r>
      <w:r w:rsidRPr="00A619CD">
        <w:rPr>
          <w:rFonts w:cstheme="minorHAnsi"/>
          <w:b/>
          <w:u w:val="single"/>
        </w:rPr>
        <w:t>qu'elle n'est pas accessoire</w:t>
      </w:r>
      <w:r w:rsidRPr="00A619CD">
        <w:rPr>
          <w:rFonts w:cstheme="minorHAnsi"/>
        </w:rPr>
        <w:t xml:space="preserve">, à la différence du cautionnement, et qu'en conséquence le </w:t>
      </w:r>
      <w:r w:rsidRPr="00A619CD">
        <w:rPr>
          <w:rFonts w:cstheme="minorHAnsi"/>
          <w:b/>
        </w:rPr>
        <w:t>garant doit payer la somme avant de pouvoir contester.</w:t>
      </w:r>
      <w:r w:rsidRPr="00A619CD">
        <w:rPr>
          <w:rFonts w:cstheme="minorHAnsi"/>
        </w:rPr>
        <w:t xml:space="preserve"> Cette garantie autonome est d’une telle efficacité que dans les relations internes, cette pratique bancaire est utilisée.</w:t>
      </w:r>
    </w:p>
    <w:p w:rsidRPr="00A619CD" w:rsidR="00A422AC" w:rsidP="00A422AC" w:rsidRDefault="00A422AC" w14:paraId="4E5390AF" w14:textId="77777777">
      <w:pPr>
        <w:jc w:val="both"/>
        <w:rPr>
          <w:rFonts w:cstheme="minorHAnsi"/>
        </w:rPr>
      </w:pPr>
      <w:r w:rsidRPr="00A619CD">
        <w:rPr>
          <w:rFonts w:cstheme="minorHAnsi"/>
          <w:b/>
          <w:u w:val="single"/>
        </w:rPr>
        <w:t>Régime juridique</w:t>
      </w:r>
      <w:r w:rsidRPr="00A619CD">
        <w:rPr>
          <w:rFonts w:cstheme="minorHAnsi"/>
        </w:rPr>
        <w:t>. Le garant ne peut opposer aucune exception tenant à l'obligation principale. En d'autres termes, il ne peut pas se prévaloir d'un moyen de défense reposant sur le contrat principal qui lui éviterait de payer (</w:t>
      </w:r>
      <w:r w:rsidRPr="00A619CD">
        <w:rPr>
          <w:rFonts w:cstheme="minorHAnsi"/>
          <w:i/>
        </w:rPr>
        <w:t>par exemple son inexécution par le créancier titulaire de la garantie</w:t>
      </w:r>
      <w:r w:rsidRPr="00A619CD">
        <w:rPr>
          <w:rFonts w:cstheme="minorHAnsi"/>
        </w:rPr>
        <w:t xml:space="preserve">). </w:t>
      </w:r>
      <w:r w:rsidRPr="00A619CD">
        <w:rPr>
          <w:rFonts w:cstheme="minorHAnsi"/>
          <w:b/>
        </w:rPr>
        <w:t>Toutefois, le garant est admis à se prévaloir de l'abus ou de la fraude</w:t>
      </w:r>
      <w:r w:rsidRPr="00A619CD">
        <w:rPr>
          <w:rFonts w:cstheme="minorHAnsi"/>
        </w:rPr>
        <w:t xml:space="preserve"> </w:t>
      </w:r>
      <w:r w:rsidRPr="00A619CD">
        <w:rPr>
          <w:rFonts w:cstheme="minorHAnsi"/>
          <w:b/>
        </w:rPr>
        <w:t>manifeste du bénéficiaire</w:t>
      </w:r>
      <w:r w:rsidRPr="00A619CD">
        <w:rPr>
          <w:rFonts w:cstheme="minorHAnsi"/>
        </w:rPr>
        <w:t xml:space="preserve"> ou </w:t>
      </w:r>
      <w:r w:rsidRPr="00A619CD">
        <w:rPr>
          <w:rFonts w:cstheme="minorHAnsi"/>
          <w:b/>
        </w:rPr>
        <w:t>de la collusion entre ce dernier et le donneur d'ordre</w:t>
      </w:r>
      <w:r w:rsidRPr="00A619CD">
        <w:rPr>
          <w:rStyle w:val="Appelnotedebasdep"/>
          <w:rFonts w:cstheme="minorHAnsi"/>
        </w:rPr>
        <w:footnoteReference w:id="1"/>
      </w:r>
      <w:r w:rsidRPr="00A619CD">
        <w:rPr>
          <w:rFonts w:cstheme="minorHAnsi"/>
        </w:rPr>
        <w:t xml:space="preserve">. En principe, si la créance garantie est cédée, la garantie autonome n'est pas transmise avec elle. Mais il s'agit là d'une règle supplétive, de sorte qu'il reste possible de prévoir que la garantie suit l'obligation principale (alinéa 4). </w:t>
      </w:r>
    </w:p>
    <w:p w:rsidRPr="00A619CD" w:rsidR="00A422AC" w:rsidP="00A422AC" w:rsidRDefault="00A422AC" w14:paraId="76E26296" w14:textId="77777777">
      <w:pPr>
        <w:jc w:val="both"/>
        <w:rPr>
          <w:rFonts w:cstheme="minorHAnsi"/>
          <w:b/>
        </w:rPr>
      </w:pPr>
      <w:r w:rsidRPr="00A619CD">
        <w:rPr>
          <w:rFonts w:cstheme="minorHAnsi"/>
          <w:b/>
        </w:rPr>
        <w:t xml:space="preserve">2. Les garanties réelles </w:t>
      </w:r>
    </w:p>
    <w:p w:rsidRPr="00A619CD" w:rsidR="00A422AC" w:rsidP="00A422AC" w:rsidRDefault="00A422AC" w14:paraId="65ED0C9A" w14:textId="77777777">
      <w:pPr>
        <w:jc w:val="both"/>
        <w:rPr>
          <w:rFonts w:cstheme="minorHAnsi"/>
        </w:rPr>
      </w:pPr>
      <w:r w:rsidRPr="00A619CD">
        <w:rPr>
          <w:rFonts w:cstheme="minorHAnsi"/>
          <w:i/>
          <w:noProof/>
          <w:u w:val="single"/>
          <w:lang w:eastAsia="fr-FR"/>
        </w:rPr>
        <w:drawing>
          <wp:anchor distT="0" distB="0" distL="114300" distR="114300" simplePos="0" relativeHeight="251671552" behindDoc="0" locked="0" layoutInCell="1" allowOverlap="1" wp14:anchorId="0B4EB68F" wp14:editId="65BE3A54">
            <wp:simplePos x="0" y="0"/>
            <wp:positionH relativeFrom="margin">
              <wp:align>left</wp:align>
            </wp:positionH>
            <wp:positionV relativeFrom="paragraph">
              <wp:posOffset>15240</wp:posOffset>
            </wp:positionV>
            <wp:extent cx="1065530" cy="1228725"/>
            <wp:effectExtent l="0" t="0" r="1270" b="9525"/>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65530" cy="1228725"/>
                    </a:xfrm>
                    <a:prstGeom prst="rect">
                      <a:avLst/>
                    </a:prstGeom>
                  </pic:spPr>
                </pic:pic>
              </a:graphicData>
            </a:graphic>
            <wp14:sizeRelH relativeFrom="margin">
              <wp14:pctWidth>0</wp14:pctWidth>
            </wp14:sizeRelH>
            <wp14:sizeRelV relativeFrom="margin">
              <wp14:pctHeight>0</wp14:pctHeight>
            </wp14:sizeRelV>
          </wp:anchor>
        </w:drawing>
      </w:r>
      <w:r w:rsidRPr="00A619CD">
        <w:rPr>
          <w:rFonts w:cstheme="minorHAnsi"/>
          <w:b/>
          <w:u w:val="single"/>
        </w:rPr>
        <w:t>Définition</w:t>
      </w:r>
      <w:r w:rsidRPr="00A619CD">
        <w:rPr>
          <w:rFonts w:cstheme="minorHAnsi"/>
        </w:rPr>
        <w:t xml:space="preserve"> </w:t>
      </w:r>
    </w:p>
    <w:p w:rsidRPr="00A619CD" w:rsidR="00A422AC" w:rsidP="00A422AC" w:rsidRDefault="00A422AC" w14:paraId="52095061" w14:textId="77777777">
      <w:pPr>
        <w:jc w:val="both"/>
        <w:rPr>
          <w:rFonts w:cstheme="minorHAnsi"/>
        </w:rPr>
      </w:pPr>
      <w:r w:rsidRPr="00A619CD">
        <w:rPr>
          <w:rFonts w:cstheme="minorHAnsi"/>
          <w:b/>
        </w:rPr>
        <w:t>Les garanties réelles consistent en l'affectation d'un ou plusieurs biens, meubles ou immeubles, appartenant au débiteur ou à un tiers au paiement du créancier, ce dernier disposant sur ces biens d'un droit réel.</w:t>
      </w:r>
      <w:r w:rsidRPr="00A619CD">
        <w:rPr>
          <w:rFonts w:cstheme="minorHAnsi"/>
        </w:rPr>
        <w:t xml:space="preserve"> On envisagera les principales garanties réelles. </w:t>
      </w:r>
    </w:p>
    <w:p w:rsidRPr="00A619CD" w:rsidR="00A422AC" w:rsidP="00A422AC" w:rsidRDefault="00A422AC" w14:paraId="4A5D6A4F" w14:textId="77777777">
      <w:pPr>
        <w:jc w:val="both"/>
        <w:rPr>
          <w:rFonts w:cstheme="minorHAnsi"/>
          <w:b/>
          <w:u w:val="single"/>
        </w:rPr>
      </w:pPr>
    </w:p>
    <w:p w:rsidRPr="00A619CD" w:rsidR="00A422AC" w:rsidP="00A422AC" w:rsidRDefault="00A422AC" w14:paraId="7CC44711" w14:textId="77777777">
      <w:pPr>
        <w:jc w:val="both"/>
        <w:rPr>
          <w:rFonts w:cstheme="minorHAnsi"/>
        </w:rPr>
      </w:pPr>
      <w:r w:rsidRPr="00A619CD">
        <w:rPr>
          <w:rFonts w:cstheme="minorHAnsi"/>
          <w:b/>
          <w:u w:val="single"/>
        </w:rPr>
        <w:t>Gage</w:t>
      </w:r>
      <w:r w:rsidRPr="00A619CD">
        <w:rPr>
          <w:rFonts w:cstheme="minorHAnsi"/>
        </w:rPr>
        <w:t xml:space="preserve">. Le </w:t>
      </w:r>
      <w:r w:rsidRPr="00A619CD">
        <w:rPr>
          <w:rFonts w:cstheme="minorHAnsi"/>
          <w:i/>
        </w:rPr>
        <w:t>gage est un contrat par lequel le débiteur ou un tiers - appelé le constituant - accorde au créancier le droit de se faire payer par préférence à ses autres créanciers sur un ou plusieurs biens mobiliers corporels, présents ou futurs</w:t>
      </w:r>
      <w:r w:rsidRPr="00A619CD">
        <w:rPr>
          <w:rFonts w:cstheme="minorHAnsi"/>
        </w:rPr>
        <w:t xml:space="preserve"> (c. civ., art. 2333 et 2334), </w:t>
      </w:r>
      <w:r w:rsidRPr="00A619CD">
        <w:rPr>
          <w:rFonts w:cstheme="minorHAnsi"/>
          <w:i/>
        </w:rPr>
        <w:t>fongibles ou non fongibles</w:t>
      </w:r>
      <w:r w:rsidRPr="00A619CD">
        <w:rPr>
          <w:rFonts w:cstheme="minorHAnsi"/>
        </w:rPr>
        <w:t xml:space="preserve">. </w:t>
      </w:r>
      <w:r w:rsidRPr="00A619CD">
        <w:rPr>
          <w:rFonts w:cstheme="minorHAnsi"/>
          <w:b/>
        </w:rPr>
        <w:t xml:space="preserve">Il peut être </w:t>
      </w:r>
      <w:r w:rsidRPr="00A619CD">
        <w:rPr>
          <w:rFonts w:cstheme="minorHAnsi"/>
          <w:b/>
          <w:u w:val="single"/>
        </w:rPr>
        <w:t>réalisé</w:t>
      </w:r>
      <w:r w:rsidRPr="00A619CD">
        <w:rPr>
          <w:rFonts w:cstheme="minorHAnsi"/>
          <w:b/>
        </w:rPr>
        <w:t xml:space="preserve"> </w:t>
      </w:r>
      <w:r w:rsidRPr="00A619CD">
        <w:rPr>
          <w:rFonts w:cstheme="minorHAnsi"/>
          <w:b/>
          <w:u w:val="single"/>
        </w:rPr>
        <w:t>avec dépossession</w:t>
      </w:r>
      <w:r w:rsidRPr="00A619CD">
        <w:rPr>
          <w:rFonts w:cstheme="minorHAnsi"/>
          <w:b/>
        </w:rPr>
        <w:t xml:space="preserve"> au profit du créancier ou </w:t>
      </w:r>
      <w:r w:rsidRPr="00A619CD">
        <w:rPr>
          <w:rFonts w:cstheme="minorHAnsi"/>
          <w:b/>
          <w:u w:val="single"/>
        </w:rPr>
        <w:t>sans dépossession</w:t>
      </w:r>
      <w:r w:rsidRPr="00A619CD">
        <w:rPr>
          <w:rFonts w:cstheme="minorHAnsi"/>
          <w:b/>
        </w:rPr>
        <w:t>.</w:t>
      </w:r>
      <w:r w:rsidRPr="00A619CD">
        <w:rPr>
          <w:rFonts w:cstheme="minorHAnsi"/>
        </w:rPr>
        <w:t xml:space="preserve"> </w:t>
      </w:r>
    </w:p>
    <w:p w:rsidRPr="00A619CD" w:rsidR="00A422AC" w:rsidP="00A422AC" w:rsidRDefault="00A422AC" w14:paraId="10E7465F" w14:textId="77777777">
      <w:pPr>
        <w:jc w:val="both"/>
        <w:rPr>
          <w:rFonts w:cstheme="minorHAnsi"/>
        </w:rPr>
      </w:pPr>
      <w:r w:rsidRPr="00A619CD">
        <w:rPr>
          <w:rFonts w:cstheme="minorHAnsi"/>
        </w:rPr>
        <w:t xml:space="preserve">La </w:t>
      </w:r>
      <w:r w:rsidRPr="00A619CD">
        <w:rPr>
          <w:rFonts w:cstheme="minorHAnsi"/>
          <w:b/>
        </w:rPr>
        <w:t>validité</w:t>
      </w:r>
      <w:r w:rsidRPr="00A619CD">
        <w:rPr>
          <w:rFonts w:cstheme="minorHAnsi"/>
        </w:rPr>
        <w:t xml:space="preserve"> de la constitution du </w:t>
      </w:r>
      <w:r w:rsidRPr="00A619CD">
        <w:rPr>
          <w:rFonts w:cstheme="minorHAnsi"/>
          <w:b/>
        </w:rPr>
        <w:t>gage</w:t>
      </w:r>
      <w:r w:rsidRPr="00A619CD">
        <w:rPr>
          <w:rFonts w:cstheme="minorHAnsi"/>
        </w:rPr>
        <w:t xml:space="preserve"> nécessite l'accomplissement d'une </w:t>
      </w:r>
      <w:r w:rsidRPr="00A619CD">
        <w:rPr>
          <w:rFonts w:cstheme="minorHAnsi"/>
          <w:b/>
        </w:rPr>
        <w:t>formalité</w:t>
      </w:r>
      <w:r w:rsidRPr="00A619CD">
        <w:rPr>
          <w:rFonts w:cstheme="minorHAnsi"/>
        </w:rPr>
        <w:t xml:space="preserve"> : </w:t>
      </w:r>
      <w:r w:rsidRPr="00A619CD">
        <w:rPr>
          <w:rFonts w:cstheme="minorHAnsi"/>
          <w:b/>
        </w:rPr>
        <w:t>l'établissement d'un écrit contenant la désignation de la dette garantie, la quantité de biens donnés en gage ainsi que leur espèce ou leur nature.</w:t>
      </w:r>
      <w:r w:rsidRPr="00A619CD">
        <w:rPr>
          <w:rFonts w:cstheme="minorHAnsi"/>
        </w:rPr>
        <w:t xml:space="preserve"> </w:t>
      </w:r>
    </w:p>
    <w:p w:rsidRPr="00A619CD" w:rsidR="00A422AC" w:rsidP="00A422AC" w:rsidRDefault="00A422AC" w14:paraId="13837345" w14:textId="77777777">
      <w:pPr>
        <w:jc w:val="both"/>
        <w:rPr>
          <w:rFonts w:cstheme="minorHAnsi"/>
        </w:rPr>
      </w:pPr>
      <w:r w:rsidRPr="00A619CD">
        <w:rPr>
          <w:rFonts w:cstheme="minorHAnsi"/>
          <w:b/>
        </w:rPr>
        <w:t>L'opposabilité du gage aux tiers</w:t>
      </w:r>
      <w:r w:rsidRPr="00A619CD">
        <w:rPr>
          <w:rFonts w:cstheme="minorHAnsi"/>
        </w:rPr>
        <w:t xml:space="preserve"> (</w:t>
      </w:r>
      <w:r w:rsidRPr="00A619CD">
        <w:rPr>
          <w:rFonts w:cstheme="minorHAnsi"/>
          <w:i/>
        </w:rPr>
        <w:t>notamment les autres créanciers</w:t>
      </w:r>
      <w:r w:rsidRPr="00A619CD">
        <w:rPr>
          <w:rFonts w:cstheme="minorHAnsi"/>
        </w:rPr>
        <w:t xml:space="preserve">) </w:t>
      </w:r>
      <w:r w:rsidRPr="00A619CD">
        <w:rPr>
          <w:rFonts w:cstheme="minorHAnsi"/>
          <w:b/>
        </w:rPr>
        <w:t>nécessite une autre formalité</w:t>
      </w:r>
      <w:r w:rsidRPr="00A619CD">
        <w:rPr>
          <w:rFonts w:cstheme="minorHAnsi"/>
        </w:rPr>
        <w:t xml:space="preserve"> : </w:t>
      </w:r>
      <w:r w:rsidRPr="00A619CD">
        <w:rPr>
          <w:rFonts w:cstheme="minorHAnsi"/>
          <w:b/>
        </w:rPr>
        <w:t>la publicité par une inscription sur un registre spécial</w:t>
      </w:r>
      <w:r w:rsidRPr="00A619CD">
        <w:rPr>
          <w:rFonts w:cstheme="minorHAnsi"/>
        </w:rPr>
        <w:t xml:space="preserve">. </w:t>
      </w:r>
      <w:r w:rsidRPr="00A619CD">
        <w:rPr>
          <w:rFonts w:cstheme="minorHAnsi"/>
          <w:u w:val="single"/>
        </w:rPr>
        <w:t>Mais celle-ci n'est pas nécessaire si le créancier a la possession du bien gagé</w:t>
      </w:r>
      <w:r w:rsidRPr="00A619CD">
        <w:rPr>
          <w:rFonts w:cstheme="minorHAnsi"/>
        </w:rPr>
        <w:t xml:space="preserve">, cette possession suffit à l'opposabilité. En cas de défaut de paiement de la dette à son échéance par le débiteur, le créancier gagiste peut faire ordonner en justice soit la vente du bien gagé, afin de se faire payer par préférence sur le prix, soit que le bien lui demeurera en paiement. Enfin, le contrat peut prévoir qu'à défaut de paiement, le créancier deviendra propriétaire du bien gagé. Le recours au juge n'est alors pas nécessaire. </w:t>
      </w:r>
    </w:p>
    <w:p w:rsidRPr="00A619CD" w:rsidR="00A422AC" w:rsidP="00A422AC" w:rsidRDefault="00A422AC" w14:paraId="34E9DFDB" w14:textId="77777777">
      <w:pPr>
        <w:jc w:val="both"/>
        <w:rPr>
          <w:rFonts w:cstheme="minorHAnsi"/>
        </w:rPr>
      </w:pPr>
      <w:r w:rsidRPr="00A619CD">
        <w:rPr>
          <w:rFonts w:cstheme="minorHAnsi"/>
        </w:rPr>
        <w:t xml:space="preserve">Lorsque le </w:t>
      </w:r>
      <w:r w:rsidRPr="00A619CD">
        <w:rPr>
          <w:rFonts w:cstheme="minorHAnsi"/>
          <w:b/>
        </w:rPr>
        <w:t>gage</w:t>
      </w:r>
      <w:r w:rsidRPr="00A619CD">
        <w:rPr>
          <w:rFonts w:cstheme="minorHAnsi"/>
        </w:rPr>
        <w:t xml:space="preserve"> est constitué </w:t>
      </w:r>
      <w:r w:rsidRPr="00A619CD">
        <w:rPr>
          <w:rFonts w:cstheme="minorHAnsi"/>
          <w:b/>
        </w:rPr>
        <w:t>avec dépossession</w:t>
      </w:r>
      <w:r w:rsidRPr="00A619CD">
        <w:rPr>
          <w:rFonts w:cstheme="minorHAnsi"/>
        </w:rPr>
        <w:t xml:space="preserve">, le </w:t>
      </w:r>
      <w:r w:rsidRPr="00A619CD">
        <w:rPr>
          <w:rFonts w:cstheme="minorHAnsi"/>
          <w:b/>
        </w:rPr>
        <w:t>créancier</w:t>
      </w:r>
      <w:r w:rsidRPr="00A619CD">
        <w:rPr>
          <w:rFonts w:cstheme="minorHAnsi"/>
        </w:rPr>
        <w:t xml:space="preserve"> </w:t>
      </w:r>
      <w:r w:rsidRPr="00A619CD">
        <w:rPr>
          <w:rFonts w:cstheme="minorHAnsi"/>
          <w:b/>
        </w:rPr>
        <w:t>dispose d'un droit de rétention</w:t>
      </w:r>
      <w:r w:rsidRPr="00A619CD">
        <w:rPr>
          <w:rFonts w:cstheme="minorHAnsi"/>
        </w:rPr>
        <w:t xml:space="preserve">, lequel trouve tout son intérêt quand le débiteur fait l'objet d'une procédure collective. Si le </w:t>
      </w:r>
      <w:r w:rsidRPr="00A619CD">
        <w:rPr>
          <w:rFonts w:cstheme="minorHAnsi"/>
          <w:b/>
        </w:rPr>
        <w:t>gage</w:t>
      </w:r>
      <w:r w:rsidRPr="00A619CD">
        <w:rPr>
          <w:rFonts w:cstheme="minorHAnsi"/>
        </w:rPr>
        <w:t xml:space="preserve"> est constitué </w:t>
      </w:r>
      <w:r w:rsidRPr="00A619CD">
        <w:rPr>
          <w:rFonts w:cstheme="minorHAnsi"/>
          <w:b/>
        </w:rPr>
        <w:t>sans dépossession</w:t>
      </w:r>
      <w:r w:rsidRPr="00A619CD">
        <w:rPr>
          <w:rFonts w:cstheme="minorHAnsi"/>
        </w:rPr>
        <w:t xml:space="preserve">, le </w:t>
      </w:r>
      <w:r w:rsidRPr="00A619CD">
        <w:rPr>
          <w:rFonts w:cstheme="minorHAnsi"/>
          <w:b/>
        </w:rPr>
        <w:t>créancier dispose également d'un droit de rétention</w:t>
      </w:r>
      <w:r w:rsidRPr="00A619CD">
        <w:rPr>
          <w:rFonts w:cstheme="minorHAnsi"/>
        </w:rPr>
        <w:t xml:space="preserve"> (loi du 4 août 2008). Cette nouveauté est surprenante car on ne voit pas comment le créancier pourrait retenir ce qu'il ne possède pas. Peut-être ce droit de rétention résulte-t-il du droit de suite attaché au gage et qui permet au créancier de faire valoir son droit contre le tiers acquéreur (lorsque le constituant a aliéné le bien gagé). </w:t>
      </w:r>
    </w:p>
    <w:p w:rsidRPr="00A619CD" w:rsidR="00A422AC" w:rsidP="00A422AC" w:rsidRDefault="00A422AC" w14:paraId="0B3D9A78" w14:textId="77777777">
      <w:pPr>
        <w:jc w:val="both"/>
        <w:rPr>
          <w:rFonts w:cstheme="minorHAnsi"/>
        </w:rPr>
      </w:pPr>
      <w:r w:rsidRPr="00A619CD">
        <w:rPr>
          <w:rFonts w:cstheme="minorHAnsi"/>
          <w:b/>
          <w:u w:val="single"/>
        </w:rPr>
        <w:t>Nantissement</w:t>
      </w:r>
      <w:r w:rsidRPr="00A619CD">
        <w:rPr>
          <w:rFonts w:cstheme="minorHAnsi"/>
        </w:rPr>
        <w:t xml:space="preserve">. Le nantissement consiste à affecter en garantie un </w:t>
      </w:r>
      <w:r w:rsidRPr="00A619CD">
        <w:rPr>
          <w:rFonts w:cstheme="minorHAnsi"/>
          <w:b/>
        </w:rPr>
        <w:t>bien</w:t>
      </w:r>
      <w:r w:rsidRPr="00A619CD">
        <w:rPr>
          <w:rFonts w:cstheme="minorHAnsi"/>
        </w:rPr>
        <w:t xml:space="preserve"> </w:t>
      </w:r>
      <w:r w:rsidRPr="00A619CD">
        <w:rPr>
          <w:rFonts w:cstheme="minorHAnsi"/>
          <w:b/>
        </w:rPr>
        <w:t>meuble</w:t>
      </w:r>
      <w:r w:rsidRPr="00A619CD">
        <w:rPr>
          <w:rFonts w:cstheme="minorHAnsi"/>
        </w:rPr>
        <w:t xml:space="preserve"> </w:t>
      </w:r>
      <w:r w:rsidRPr="00A619CD">
        <w:rPr>
          <w:rFonts w:cstheme="minorHAnsi"/>
          <w:b/>
        </w:rPr>
        <w:t>incorporel</w:t>
      </w:r>
      <w:r w:rsidRPr="00A619CD">
        <w:rPr>
          <w:rFonts w:cstheme="minorHAnsi"/>
        </w:rPr>
        <w:t>, y compris une créance, présent ou futur. Il est possible que l’affectation résulte d'un contrat ou d'une décision de justice. Le nantissement constitué par décision de justice, ou judiciaire, est régi par les règles relatives aux procédures civiles d'exécution. Quant au nantissement constitué par contrat, ou conventionnel, il faut distinguer selon l'objet sur lequel porte la garantie. Les règles sont différentes selon le bien incorporel (</w:t>
      </w:r>
      <w:r w:rsidRPr="00A619CD">
        <w:rPr>
          <w:rFonts w:cstheme="minorHAnsi"/>
          <w:i/>
        </w:rPr>
        <w:t>les créances</w:t>
      </w:r>
      <w:r w:rsidRPr="00A619CD">
        <w:rPr>
          <w:rFonts w:cstheme="minorHAnsi"/>
        </w:rPr>
        <w:t xml:space="preserve">, </w:t>
      </w:r>
      <w:r w:rsidRPr="00A619CD">
        <w:rPr>
          <w:rFonts w:cstheme="minorHAnsi"/>
          <w:i/>
        </w:rPr>
        <w:t>les fonds de commerce, les films de cinéma, les logiciels informatiques, les parts sociales, les comptes d'instruments financiers, les contrats d'assurances</w:t>
      </w:r>
    </w:p>
    <w:p w:rsidRPr="00A619CD" w:rsidR="00A422AC" w:rsidP="00A422AC" w:rsidRDefault="00A422AC" w14:paraId="555BB320" w14:textId="77777777">
      <w:pPr>
        <w:jc w:val="both"/>
        <w:rPr>
          <w:rFonts w:cstheme="minorHAnsi"/>
        </w:rPr>
      </w:pPr>
      <w:r w:rsidRPr="00A619CD">
        <w:rPr>
          <w:rFonts w:cstheme="minorHAnsi"/>
        </w:rPr>
        <w:t xml:space="preserve">Le </w:t>
      </w:r>
      <w:r w:rsidRPr="00A619CD">
        <w:rPr>
          <w:rFonts w:cstheme="minorHAnsi"/>
          <w:b/>
        </w:rPr>
        <w:t>nantissement conventionnel de créance</w:t>
      </w:r>
      <w:r w:rsidRPr="00A619CD">
        <w:rPr>
          <w:rFonts w:cstheme="minorHAnsi"/>
        </w:rPr>
        <w:t xml:space="preserve"> consis</w:t>
      </w:r>
      <w:r w:rsidRPr="00A619CD">
        <w:rPr>
          <w:rFonts w:cstheme="minorHAnsi"/>
          <w:b/>
        </w:rPr>
        <w:t>te à affecter une créance que le débiteur, dit aussi le constituant, détient sur un tiers (qui est son débiteur) en garantie du paiement de la créance initiale</w:t>
      </w:r>
      <w:r w:rsidRPr="00A619CD">
        <w:rPr>
          <w:rFonts w:cstheme="minorHAnsi"/>
        </w:rPr>
        <w:t xml:space="preserve">. Ce </w:t>
      </w:r>
      <w:r w:rsidRPr="00A619CD">
        <w:rPr>
          <w:rFonts w:cstheme="minorHAnsi"/>
          <w:b/>
        </w:rPr>
        <w:t>nantissement</w:t>
      </w:r>
      <w:r w:rsidRPr="00A619CD">
        <w:rPr>
          <w:rFonts w:cstheme="minorHAnsi"/>
        </w:rPr>
        <w:t xml:space="preserve"> doit être </w:t>
      </w:r>
      <w:r w:rsidRPr="00A619CD">
        <w:rPr>
          <w:rFonts w:cstheme="minorHAnsi"/>
          <w:b/>
        </w:rPr>
        <w:t>conclu par écrit</w:t>
      </w:r>
      <w:r w:rsidRPr="00A619CD">
        <w:rPr>
          <w:rFonts w:cstheme="minorHAnsi"/>
        </w:rPr>
        <w:t xml:space="preserve">, </w:t>
      </w:r>
      <w:r w:rsidRPr="00A619CD">
        <w:rPr>
          <w:rFonts w:cstheme="minorHAnsi"/>
          <w:b/>
          <w:u w:val="single"/>
        </w:rPr>
        <w:t>à peine de nullité</w:t>
      </w:r>
      <w:r w:rsidRPr="00A619CD">
        <w:rPr>
          <w:rFonts w:cstheme="minorHAnsi"/>
        </w:rPr>
        <w:t xml:space="preserve"> (article 2356 civ.). Il s'agit donc d'un </w:t>
      </w:r>
      <w:r w:rsidRPr="00A619CD">
        <w:rPr>
          <w:rFonts w:cstheme="minorHAnsi"/>
          <w:b/>
        </w:rPr>
        <w:t>contrat solennel</w:t>
      </w:r>
      <w:r w:rsidRPr="00A619CD">
        <w:rPr>
          <w:rFonts w:cstheme="minorHAnsi"/>
        </w:rPr>
        <w:t xml:space="preserve">. Il devient </w:t>
      </w:r>
      <w:r w:rsidRPr="00A619CD">
        <w:rPr>
          <w:rFonts w:cstheme="minorHAnsi"/>
          <w:b/>
        </w:rPr>
        <w:t>opposable à la date de l'acte</w:t>
      </w:r>
      <w:r w:rsidRPr="00A619CD">
        <w:rPr>
          <w:rFonts w:cstheme="minorHAnsi"/>
        </w:rPr>
        <w:t xml:space="preserve">. Mais, </w:t>
      </w:r>
      <w:r w:rsidRPr="00A619CD">
        <w:rPr>
          <w:rFonts w:cstheme="minorHAnsi"/>
          <w:b/>
        </w:rPr>
        <w:t>pour être opposable</w:t>
      </w:r>
      <w:r w:rsidRPr="00A619CD">
        <w:rPr>
          <w:rFonts w:cstheme="minorHAnsi"/>
        </w:rPr>
        <w:t xml:space="preserve"> aux tiers (le débiteur de la créance nantie), </w:t>
      </w:r>
      <w:r w:rsidRPr="00A619CD">
        <w:rPr>
          <w:rFonts w:cstheme="minorHAnsi"/>
          <w:b/>
        </w:rPr>
        <w:t>le nantissement doit lui être notifié</w:t>
      </w:r>
      <w:r w:rsidRPr="00A619CD">
        <w:rPr>
          <w:rFonts w:cstheme="minorHAnsi"/>
        </w:rPr>
        <w:t xml:space="preserve">. Son intervention à l'acte rend aussi la garantie opposable à son égard. Lorsque la créance nantie vient à échéance avant la créance garantie, le créancier reçoit les fonds du tiers et doit les conserver à titre de garantie sur un compte bancaire. Le créancier doit les restituer si l'obligation garantie est exécutée. En revanche, si cette obligation n'est pas exécutée à son échéance, alors le créancier affecte les fonds au remboursement de sa créance. Lorsque la créance nantie vient à échéance après la créance garantie, soit le débiteur constituant paie sa dette et le nantissement prend fin, soit il ne paie pas et alors la loi offre un choix au créancier : </w:t>
      </w:r>
    </w:p>
    <w:p w:rsidRPr="00A619CD" w:rsidR="00A422AC" w:rsidP="00A422AC" w:rsidRDefault="00A422AC" w14:paraId="39F3C20B" w14:textId="77777777">
      <w:pPr>
        <w:pStyle w:val="Paragraphedeliste"/>
        <w:numPr>
          <w:ilvl w:val="0"/>
          <w:numId w:val="82"/>
        </w:numPr>
        <w:spacing w:after="160" w:line="259" w:lineRule="auto"/>
        <w:jc w:val="both"/>
        <w:rPr>
          <w:rFonts w:cstheme="minorHAnsi"/>
        </w:rPr>
      </w:pPr>
      <w:r w:rsidRPr="00A619CD">
        <w:rPr>
          <w:rFonts w:cstheme="minorHAnsi"/>
        </w:rPr>
        <w:t xml:space="preserve">Il décide d'attendre l'échéance de la créance nantie et de se faire payer par le tiers, ce paiement s'imputant sur la créance garantie ; </w:t>
      </w:r>
    </w:p>
    <w:p w:rsidRPr="00A619CD" w:rsidR="00A422AC" w:rsidP="00A422AC" w:rsidRDefault="00A422AC" w14:paraId="5767FDA8" w14:textId="77777777">
      <w:pPr>
        <w:pStyle w:val="Paragraphedeliste"/>
        <w:numPr>
          <w:ilvl w:val="0"/>
          <w:numId w:val="82"/>
        </w:numPr>
        <w:spacing w:after="160" w:line="259" w:lineRule="auto"/>
        <w:jc w:val="both"/>
        <w:rPr>
          <w:rFonts w:cstheme="minorHAnsi"/>
        </w:rPr>
      </w:pPr>
      <w:r w:rsidRPr="00A619CD">
        <w:rPr>
          <w:rFonts w:cstheme="minorHAnsi"/>
        </w:rPr>
        <w:t xml:space="preserve">Ou il décide de ne pas attendre et de se faire attribuer la créance nantie par le juge (attribution judiciaire), ou dans les conditions prévues par la convention de nantissement (pacte commissoire). </w:t>
      </w:r>
    </w:p>
    <w:p w:rsidRPr="00A619CD" w:rsidR="00A422AC" w:rsidP="00A422AC" w:rsidRDefault="00A422AC" w14:paraId="4B7AF1D1" w14:textId="77777777">
      <w:pPr>
        <w:jc w:val="both"/>
        <w:rPr>
          <w:rFonts w:cstheme="minorHAnsi"/>
        </w:rPr>
      </w:pPr>
      <w:r w:rsidRPr="00A619CD">
        <w:rPr>
          <w:rFonts w:cstheme="minorHAnsi"/>
          <w:b/>
          <w:u w:val="single"/>
        </w:rPr>
        <w:t>Hypothèque</w:t>
      </w:r>
      <w:r w:rsidRPr="00A619CD">
        <w:rPr>
          <w:rFonts w:cstheme="minorHAnsi"/>
        </w:rPr>
        <w:t xml:space="preserve">. </w:t>
      </w:r>
      <w:r w:rsidRPr="00A619CD">
        <w:rPr>
          <w:rFonts w:cstheme="minorHAnsi"/>
          <w:b/>
        </w:rPr>
        <w:t>L'hypothèque est un droit réel sur les immeubles</w:t>
      </w:r>
      <w:r w:rsidRPr="00A619CD">
        <w:rPr>
          <w:rFonts w:cstheme="minorHAnsi"/>
        </w:rPr>
        <w:t xml:space="preserve"> affectés à l'acquittement d'une obligation. L'hypothèque immobilière conventionnelle est une sûreté constituée par contrat et portant </w:t>
      </w:r>
      <w:r w:rsidRPr="00A619CD">
        <w:rPr>
          <w:rFonts w:cstheme="minorHAnsi"/>
        </w:rPr>
        <w:t xml:space="preserve">sur un droit immobilier. Le débiteur constituant reste propriétaire de la chose et en conserve la possession. L'hypothèque ne peut en principe porter que sur des biens présents (c'est-à-dire non futurs). Il s'agit d'un </w:t>
      </w:r>
      <w:r w:rsidRPr="00A619CD">
        <w:rPr>
          <w:rFonts w:cstheme="minorHAnsi"/>
          <w:b/>
        </w:rPr>
        <w:t>contrat solennel</w:t>
      </w:r>
      <w:r w:rsidRPr="00A619CD">
        <w:rPr>
          <w:rFonts w:cstheme="minorHAnsi"/>
        </w:rPr>
        <w:t xml:space="preserve"> : un </w:t>
      </w:r>
      <w:r w:rsidRPr="00A619CD">
        <w:rPr>
          <w:rFonts w:cstheme="minorHAnsi"/>
          <w:b/>
        </w:rPr>
        <w:t>écrit</w:t>
      </w:r>
      <w:r w:rsidRPr="00A619CD">
        <w:rPr>
          <w:rFonts w:cstheme="minorHAnsi"/>
        </w:rPr>
        <w:t xml:space="preserve"> est nécessaire à sa validité et cet écrit doit être rédigé par </w:t>
      </w:r>
      <w:r w:rsidRPr="00A619CD">
        <w:rPr>
          <w:rFonts w:cstheme="minorHAnsi"/>
          <w:b/>
        </w:rPr>
        <w:t>notaire</w:t>
      </w:r>
      <w:r w:rsidRPr="00A619CD">
        <w:rPr>
          <w:rFonts w:cstheme="minorHAnsi"/>
        </w:rPr>
        <w:t xml:space="preserve">. Quant à son opposabilité, elle est conditionnée à la réalisation d'une </w:t>
      </w:r>
      <w:r w:rsidRPr="00A619CD">
        <w:rPr>
          <w:rFonts w:cstheme="minorHAnsi"/>
          <w:b/>
        </w:rPr>
        <w:t>publicité foncière</w:t>
      </w:r>
      <w:r w:rsidRPr="00A619CD">
        <w:rPr>
          <w:rFonts w:cstheme="minorHAnsi"/>
        </w:rPr>
        <w:t xml:space="preserve"> et par son </w:t>
      </w:r>
      <w:r w:rsidRPr="00A619CD">
        <w:rPr>
          <w:rFonts w:cstheme="minorHAnsi"/>
          <w:b/>
        </w:rPr>
        <w:t>inscription</w:t>
      </w:r>
      <w:r w:rsidRPr="00A619CD">
        <w:rPr>
          <w:rFonts w:cstheme="minorHAnsi"/>
        </w:rPr>
        <w:t>. En cas de défaillance du débiteur constituant, le créancier est en droit de faire vendre le bien hypothéqué et obtenir ainsi paiement sur le prix, ou se faire attribuer le bien par décision de justice (</w:t>
      </w:r>
      <w:r w:rsidRPr="00A619CD">
        <w:rPr>
          <w:rFonts w:cstheme="minorHAnsi"/>
          <w:i/>
        </w:rPr>
        <w:t>attribution judiciaire</w:t>
      </w:r>
      <w:r w:rsidRPr="00A619CD">
        <w:rPr>
          <w:rFonts w:cstheme="minorHAnsi"/>
        </w:rPr>
        <w:t>), ou dans les conditions prévues par la convention (</w:t>
      </w:r>
      <w:r w:rsidRPr="00A619CD">
        <w:rPr>
          <w:rFonts w:cstheme="minorHAnsi"/>
          <w:i/>
        </w:rPr>
        <w:t>pacte commissoire</w:t>
      </w:r>
      <w:r w:rsidRPr="00A619CD">
        <w:rPr>
          <w:rFonts w:cstheme="minorHAnsi"/>
        </w:rPr>
        <w:t xml:space="preserve">). Dans ses rapports avec les autres créanciers du débiteur constituant, le </w:t>
      </w:r>
      <w:r w:rsidRPr="00A619CD">
        <w:rPr>
          <w:rFonts w:cstheme="minorHAnsi"/>
          <w:b/>
        </w:rPr>
        <w:t>créancier hypothécaire</w:t>
      </w:r>
      <w:r w:rsidRPr="00A619CD">
        <w:rPr>
          <w:rFonts w:cstheme="minorHAnsi"/>
        </w:rPr>
        <w:t xml:space="preserve"> dispose d'un </w:t>
      </w:r>
      <w:r w:rsidRPr="00A619CD">
        <w:rPr>
          <w:rFonts w:cstheme="minorHAnsi"/>
          <w:b/>
        </w:rPr>
        <w:t>droit de préférence</w:t>
      </w:r>
      <w:r w:rsidRPr="00A619CD">
        <w:rPr>
          <w:rFonts w:cstheme="minorHAnsi"/>
        </w:rPr>
        <w:t xml:space="preserve"> qui lui permet d'être payé en priorité. Enfin, ce dernier est titulaire d'un </w:t>
      </w:r>
      <w:r w:rsidRPr="00A619CD">
        <w:rPr>
          <w:rFonts w:cstheme="minorHAnsi"/>
          <w:b/>
        </w:rPr>
        <w:t>droit de suite</w:t>
      </w:r>
      <w:r w:rsidRPr="00A619CD">
        <w:rPr>
          <w:rFonts w:cstheme="minorHAnsi"/>
        </w:rPr>
        <w:t xml:space="preserve"> qu'il peut exercer en cas d'aliénation du bien : il est en droit de faire saisir l'immeuble aliéné, puis de le faire vendre pour être payé sur le prix. </w:t>
      </w:r>
    </w:p>
    <w:p w:rsidRPr="00A619CD" w:rsidR="00A422AC" w:rsidP="00A422AC" w:rsidRDefault="00A422AC" w14:paraId="469BCC52" w14:textId="77777777">
      <w:pPr>
        <w:jc w:val="both"/>
        <w:rPr>
          <w:rFonts w:eastAsia="Times New Roman" w:cstheme="minorHAnsi"/>
          <w:bCs/>
          <w:lang w:eastAsia="fr-FR"/>
        </w:rPr>
      </w:pPr>
      <w:r w:rsidRPr="00A619CD">
        <w:rPr>
          <w:rFonts w:cstheme="minorHAnsi"/>
          <w:b/>
          <w:u w:val="single"/>
        </w:rPr>
        <w:t>Hypothèque légale</w:t>
      </w:r>
      <w:r w:rsidRPr="00A619CD">
        <w:rPr>
          <w:rFonts w:cstheme="minorHAnsi"/>
        </w:rPr>
        <w:t xml:space="preserve">. Les hypothèques légales sont celles attribuées par le législateur au bénéfice de certains créanciers. </w:t>
      </w:r>
      <w:r w:rsidRPr="00A619CD">
        <w:rPr>
          <w:rFonts w:eastAsia="Times New Roman" w:cstheme="minorHAnsi"/>
          <w:bCs/>
          <w:lang w:eastAsia="fr-FR"/>
        </w:rPr>
        <w:t xml:space="preserve">L'hypothèque légale est une forme particulière d'hypothèque. Elle n'est pas le fruit d'un accord entre deux parties ou d'une décision de justice : elle est accordée à certains créanciers en fonction de leur statut ou de la nature de la créance. Dans tous les cas, elle offre une garantie de remboursement. </w:t>
      </w:r>
    </w:p>
    <w:p w:rsidRPr="00A619CD" w:rsidR="00A422AC" w:rsidP="00A422AC" w:rsidRDefault="00A422AC" w14:paraId="61FA471F" w14:textId="77777777">
      <w:pPr>
        <w:jc w:val="both"/>
        <w:rPr>
          <w:rFonts w:cstheme="minorHAnsi"/>
        </w:rPr>
      </w:pPr>
      <w:r w:rsidRPr="00A619CD">
        <w:rPr>
          <w:rFonts w:eastAsia="Times New Roman" w:cstheme="minorHAnsi"/>
          <w:bCs/>
          <w:lang w:eastAsia="fr-FR"/>
        </w:rPr>
        <w:t xml:space="preserve">Exemple : </w:t>
      </w:r>
      <w:r w:rsidRPr="00A619CD">
        <w:rPr>
          <w:rFonts w:cstheme="minorHAnsi"/>
          <w:u w:val="single"/>
        </w:rPr>
        <w:t>L'hypothèque légale entre époux</w:t>
      </w:r>
      <w:r w:rsidRPr="00A619CD">
        <w:rPr>
          <w:rFonts w:cstheme="minorHAnsi"/>
        </w:rPr>
        <w:t xml:space="preserve"> : dans le cadre du régime matrimonial de la communauté réduite aux acquêts, chaque époux peut inscrire une hypothèque légale sur les biens de l'autre. Cette hypothèque garantit le paiement des créances pouvant naître entre eux. En cas d'inscription de l'hypothèque, celle-ci prend effet à compter de la dissolution du régime matrimonial. En outre, les biens immobiliers sur lesquels elle porte doivent encore exister à cette date dans le patrimoine de l'époux débiteur. Dans les autres régimes matrimoniaux, l'inscription d'hypothèque est accordée par intervention de justice et suite à une demande d'un des époux. </w:t>
      </w:r>
    </w:p>
    <w:p w:rsidRPr="00A619CD" w:rsidR="00A422AC" w:rsidP="00A422AC" w:rsidRDefault="00A422AC" w14:paraId="5987483A" w14:textId="77777777">
      <w:pPr>
        <w:jc w:val="both"/>
        <w:rPr>
          <w:rFonts w:cstheme="minorHAnsi"/>
        </w:rPr>
      </w:pPr>
      <w:r w:rsidRPr="00A619CD">
        <w:rPr>
          <w:rFonts w:cstheme="minorHAnsi"/>
          <w:u w:val="single"/>
        </w:rPr>
        <w:t xml:space="preserve">L'hypothèque légale des mineurs et majeurs sous tutelle : </w:t>
      </w:r>
      <w:r w:rsidRPr="00A619CD">
        <w:rPr>
          <w:rFonts w:cstheme="minorHAnsi"/>
        </w:rPr>
        <w:t xml:space="preserve">La bonne gestion du patrimoine d'un mineur ou d'un majeur sous tutelle peut être garantie par une hypothèque légale sur les biens immobiliers du tuteur ou de l'administrateur légale. Ainsi, la personne incapable peut récupérer d'éventuelles créances. L'inscription de cette hypothèque est décidée par le conseil de famille ou le juge des tutelles. </w:t>
      </w:r>
    </w:p>
    <w:p w:rsidRPr="00A619CD" w:rsidR="00A422AC" w:rsidP="00A422AC" w:rsidRDefault="00A422AC" w14:paraId="35EABC5A" w14:textId="77777777">
      <w:pPr>
        <w:jc w:val="both"/>
        <w:rPr>
          <w:rFonts w:cstheme="minorHAnsi"/>
        </w:rPr>
      </w:pPr>
      <w:r w:rsidRPr="00A619CD">
        <w:rPr>
          <w:rFonts w:cstheme="minorHAnsi"/>
          <w:u w:val="single"/>
        </w:rPr>
        <w:t>L'hypothèque légale des créanciers privilégiés</w:t>
      </w:r>
      <w:r w:rsidRPr="00A619CD">
        <w:rPr>
          <w:rFonts w:cstheme="minorHAnsi"/>
        </w:rPr>
        <w:t> :</w:t>
      </w:r>
      <w:r w:rsidRPr="00A619CD">
        <w:rPr>
          <w:rFonts w:cstheme="minorHAnsi"/>
          <w:u w:val="single"/>
        </w:rPr>
        <w:t xml:space="preserve"> </w:t>
      </w:r>
      <w:r w:rsidRPr="00A619CD">
        <w:rPr>
          <w:rFonts w:cstheme="minorHAnsi"/>
        </w:rPr>
        <w:t xml:space="preserve">Certains créanciers ont un statut privilégié. Ils disposent notamment d'un droit de préférence leur permettant de passer avant les autres créanciers. Ainsi, le Trésor public, la Caisse nationale d'Assurance maladie, les salariés (en cas de redressement judiciaire d'une entreprise), les architectes et entrepreneurs (ayant effectué des travaux) ou encore les syndicats de copropriétaires (si l'un d'entre eux ne paie pas ses charges) figurent parmi ces créanciers privilégiés. </w:t>
      </w:r>
    </w:p>
    <w:p w:rsidRPr="00A619CD" w:rsidR="00A422AC" w:rsidP="00A422AC" w:rsidRDefault="00A422AC" w14:paraId="09489606" w14:textId="77777777">
      <w:pPr>
        <w:pStyle w:val="NormalWeb"/>
        <w:rPr>
          <w:rFonts w:asciiTheme="minorHAnsi" w:hAnsiTheme="minorHAnsi" w:cstheme="minorHAnsi"/>
          <w:sz w:val="22"/>
          <w:szCs w:val="22"/>
        </w:rPr>
      </w:pPr>
      <w:r w:rsidRPr="00A619CD">
        <w:rPr>
          <w:rFonts w:asciiTheme="minorHAnsi" w:hAnsiTheme="minorHAnsi" w:cstheme="minorHAnsi"/>
          <w:b/>
          <w:bCs/>
          <w:sz w:val="22"/>
          <w:szCs w:val="22"/>
        </w:rPr>
        <w:t>L'hypothèque légale est inscrite dans la loi. Elle peut protéger des époux, des personnes incapables ou encore des créanciers privilégiés. Pour en bénéficier, tous doivent inscrire l'hypothèque au service de la publicité foncière.</w:t>
      </w:r>
      <w:r w:rsidRPr="00A619CD">
        <w:rPr>
          <w:rFonts w:asciiTheme="minorHAnsi" w:hAnsiTheme="minorHAnsi" w:cstheme="minorHAnsi"/>
          <w:sz w:val="22"/>
          <w:szCs w:val="22"/>
        </w:rPr>
        <w:t xml:space="preserve"> </w:t>
      </w:r>
    </w:p>
    <w:p w:rsidRPr="00A619CD" w:rsidR="00A422AC" w:rsidP="00A422AC" w:rsidRDefault="00A422AC" w14:paraId="40B0290A" w14:textId="77777777">
      <w:pPr>
        <w:pStyle w:val="NormalWeb"/>
        <w:rPr>
          <w:rFonts w:asciiTheme="minorHAnsi" w:hAnsiTheme="minorHAnsi" w:cstheme="minorHAnsi"/>
          <w:sz w:val="22"/>
          <w:szCs w:val="22"/>
        </w:rPr>
      </w:pPr>
      <w:r w:rsidRPr="00A619CD">
        <w:rPr>
          <w:rFonts w:asciiTheme="minorHAnsi" w:hAnsiTheme="minorHAnsi" w:cstheme="minorHAnsi"/>
          <w:b/>
          <w:sz w:val="22"/>
          <w:szCs w:val="22"/>
          <w:u w:val="single"/>
        </w:rPr>
        <w:t>Hypothèque judiciaire</w:t>
      </w:r>
      <w:r w:rsidRPr="00A619CD">
        <w:rPr>
          <w:rFonts w:asciiTheme="minorHAnsi" w:hAnsiTheme="minorHAnsi" w:cstheme="minorHAnsi"/>
          <w:sz w:val="22"/>
          <w:szCs w:val="22"/>
        </w:rPr>
        <w:t>. L'hypothèque judiciaire résulte le plus souvent d'une décision de justice en faveur d'un créancier qui l'a sollicitée afin de prévenir l'insolvabilité future de son débiteur. Si un créancier n'obtient pas le remboursement de son débiteur, et s'il n'a pas pris d'hypothèque contre lui, il peut le poursuivre en justice. Le créancier peut obtenir un jugement qui condamne son débiteur. C'est cette condamnation qui permet au débiteur de pouvoir inscrire l'hypothèque.</w:t>
      </w:r>
    </w:p>
    <w:p w:rsidRPr="00A619CD" w:rsidR="00A422AC" w:rsidP="00A422AC" w:rsidRDefault="00A422AC" w14:paraId="41233BB3" w14:textId="77777777">
      <w:pPr>
        <w:jc w:val="both"/>
        <w:rPr>
          <w:rFonts w:cstheme="minorHAnsi"/>
        </w:rPr>
      </w:pPr>
      <w:r w:rsidRPr="00A619CD">
        <w:rPr>
          <w:rFonts w:cstheme="minorHAnsi"/>
        </w:rPr>
        <w:t xml:space="preserve">L'obtention de pareille garantie suppose d'abord une autorisation d'inscription provisoire, laquelle permettra ensuite au créancier d'obtenir une inscription définitive. L'hypothèque prendra son rang au jour de l'inscription provisoire. </w:t>
      </w:r>
    </w:p>
    <w:p w:rsidRPr="00A619CD" w:rsidR="00A422AC" w:rsidP="00A422AC" w:rsidRDefault="00A422AC" w14:paraId="7FB61E69" w14:textId="77777777">
      <w:pPr>
        <w:jc w:val="both"/>
        <w:rPr>
          <w:rFonts w:cstheme="minorHAnsi"/>
        </w:rPr>
      </w:pPr>
      <w:r w:rsidRPr="00A619CD">
        <w:rPr>
          <w:rFonts w:cstheme="minorHAnsi"/>
          <w:b/>
          <w:u w:val="single"/>
        </w:rPr>
        <w:t>Privilège</w:t>
      </w:r>
      <w:r w:rsidRPr="00A619CD">
        <w:rPr>
          <w:rFonts w:cstheme="minorHAnsi"/>
        </w:rPr>
        <w:t xml:space="preserve">. Le privilège est un droit que la qualité de la créance donne à un créancier d'être préféré aux autres créanciers, même hypothécaires. Le </w:t>
      </w:r>
      <w:r w:rsidRPr="00A619CD">
        <w:rPr>
          <w:rFonts w:cstheme="minorHAnsi"/>
          <w:b/>
        </w:rPr>
        <w:t xml:space="preserve">privilège est une sûreté que la loi accorde à certains créanciers en raison de la qualité de leur créance et qui le confère un droit de préférence pour être payé. </w:t>
      </w:r>
      <w:r w:rsidRPr="00A619CD">
        <w:rPr>
          <w:rFonts w:cstheme="minorHAnsi"/>
        </w:rPr>
        <w:t xml:space="preserve">Les </w:t>
      </w:r>
      <w:r w:rsidRPr="00A619CD">
        <w:rPr>
          <w:rFonts w:cstheme="minorHAnsi"/>
          <w:b/>
        </w:rPr>
        <w:t>privilèges généraux ont pour assiette un ensemble de biens</w:t>
      </w:r>
      <w:r w:rsidRPr="00A619CD">
        <w:rPr>
          <w:rFonts w:cstheme="minorHAnsi"/>
        </w:rPr>
        <w:t xml:space="preserve">, tandis que les </w:t>
      </w:r>
      <w:r w:rsidRPr="00A619CD">
        <w:rPr>
          <w:rFonts w:cstheme="minorHAnsi"/>
          <w:b/>
        </w:rPr>
        <w:t>privilèges spéciaux portent sur des biens déterminés.</w:t>
      </w:r>
      <w:r w:rsidRPr="00A619CD">
        <w:rPr>
          <w:rFonts w:cstheme="minorHAnsi"/>
        </w:rPr>
        <w:t xml:space="preserve"> Exemples : </w:t>
      </w:r>
      <w:r w:rsidRPr="00A619CD">
        <w:rPr>
          <w:rFonts w:cstheme="minorHAnsi"/>
          <w:i/>
        </w:rPr>
        <w:t>Créances bénéficiant d'un privilège mobilier général (il n'existe plus de privilège immobilier général) : les frais de justice ; les salaires ; les créances postérieures à une procédure collective. Créanciers bénéficiant d'un privilège immobilier spécial : le vendeur d'immeuble ; le prêteur de derniers. Créanciers bénéficiant d'un privilège mobilier spécial : le bailleur d'immeuble, le vendeur de meuble, le vendeur du fonds de commerce</w:t>
      </w:r>
    </w:p>
    <w:p w:rsidRPr="00A619CD" w:rsidR="00A422AC" w:rsidP="00A422AC" w:rsidRDefault="00A422AC" w14:paraId="08B9A0ED" w14:textId="77777777">
      <w:pPr>
        <w:jc w:val="both"/>
        <w:rPr>
          <w:rFonts w:cstheme="minorHAnsi"/>
        </w:rPr>
      </w:pPr>
      <w:r w:rsidRPr="00A619CD">
        <w:rPr>
          <w:rFonts w:cstheme="minorHAnsi"/>
          <w:b/>
        </w:rPr>
        <w:t>Droit de rétention</w:t>
      </w:r>
      <w:r w:rsidRPr="00A619CD">
        <w:rPr>
          <w:rFonts w:cstheme="minorHAnsi"/>
        </w:rPr>
        <w:t xml:space="preserve">. Le droit de rétention est le droit reconnu par la loi à certains créanciers de retenir la chose qu'il doit remettre ou restituer à son débiteur, tant que ce dernier ne l'a pas payée. Le rétenteur dispose d'un droit réel sur la chose retenue. </w:t>
      </w:r>
    </w:p>
    <w:p w:rsidRPr="00A619CD" w:rsidR="00A422AC" w:rsidP="00A422AC" w:rsidRDefault="00A422AC" w14:paraId="545F6476" w14:textId="77777777">
      <w:pPr>
        <w:jc w:val="both"/>
        <w:rPr>
          <w:rFonts w:cstheme="minorHAnsi"/>
        </w:rPr>
      </w:pPr>
      <w:r w:rsidRPr="00A619CD">
        <w:rPr>
          <w:rFonts w:cstheme="minorHAnsi"/>
          <w:i/>
          <w:noProof/>
          <w:u w:val="single"/>
          <w:lang w:eastAsia="fr-FR"/>
        </w:rPr>
        <w:drawing>
          <wp:anchor distT="0" distB="0" distL="114300" distR="114300" simplePos="0" relativeHeight="251672576" behindDoc="0" locked="0" layoutInCell="1" allowOverlap="1" wp14:anchorId="4DD09310" wp14:editId="55A6B1E4">
            <wp:simplePos x="0" y="0"/>
            <wp:positionH relativeFrom="margin">
              <wp:align>left</wp:align>
            </wp:positionH>
            <wp:positionV relativeFrom="paragraph">
              <wp:posOffset>732284</wp:posOffset>
            </wp:positionV>
            <wp:extent cx="1066800" cy="1229488"/>
            <wp:effectExtent l="0" t="0" r="0" b="889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66800" cy="1229488"/>
                    </a:xfrm>
                    <a:prstGeom prst="rect">
                      <a:avLst/>
                    </a:prstGeom>
                  </pic:spPr>
                </pic:pic>
              </a:graphicData>
            </a:graphic>
            <wp14:sizeRelH relativeFrom="margin">
              <wp14:pctWidth>0</wp14:pctWidth>
            </wp14:sizeRelH>
            <wp14:sizeRelV relativeFrom="margin">
              <wp14:pctHeight>0</wp14:pctHeight>
            </wp14:sizeRelV>
          </wp:anchor>
        </w:drawing>
      </w:r>
      <w:r w:rsidRPr="00A619CD">
        <w:rPr>
          <w:rFonts w:cstheme="minorHAnsi"/>
          <w:b/>
          <w:u w:val="single"/>
        </w:rPr>
        <w:t>Fiducie-sûreté</w:t>
      </w:r>
      <w:r w:rsidRPr="00A619CD">
        <w:rPr>
          <w:rFonts w:cstheme="minorHAnsi"/>
        </w:rPr>
        <w:t xml:space="preserve">. La fiducie est l'opération par laquelle un ou plusieurs constituants transfèrent des biens, des droits ou des sûretés, ou un ensemble de biens, de droits ou de sûretés, présents ou futurs, à un ou plusieurs fiduciaires qui, les tenant séparés de leur patrimoine propre, agissent dans un but déterminé au profit d'un ou plusieurs bénéficiaires. </w:t>
      </w:r>
    </w:p>
    <w:p w:rsidRPr="00A619CD" w:rsidR="00A422AC" w:rsidP="00A422AC" w:rsidRDefault="00A422AC" w14:paraId="6A9DDDD4" w14:textId="77777777">
      <w:pPr>
        <w:jc w:val="both"/>
        <w:rPr>
          <w:rFonts w:cstheme="minorHAnsi"/>
        </w:rPr>
      </w:pPr>
      <w:r w:rsidRPr="00A619CD">
        <w:rPr>
          <w:rFonts w:cstheme="minorHAnsi"/>
          <w:b/>
        </w:rPr>
        <w:t>Définition</w:t>
      </w:r>
    </w:p>
    <w:p w:rsidRPr="00A619CD" w:rsidR="00A422AC" w:rsidP="00A422AC" w:rsidRDefault="00A422AC" w14:paraId="4553FB7C" w14:textId="77777777">
      <w:pPr>
        <w:jc w:val="both"/>
        <w:rPr>
          <w:rFonts w:cstheme="minorHAnsi"/>
        </w:rPr>
      </w:pPr>
      <w:r w:rsidRPr="00A619CD">
        <w:rPr>
          <w:rFonts w:cstheme="minorHAnsi"/>
        </w:rPr>
        <w:t xml:space="preserve">La </w:t>
      </w:r>
      <w:r w:rsidRPr="00A619CD">
        <w:rPr>
          <w:rFonts w:cstheme="minorHAnsi"/>
          <w:b/>
        </w:rPr>
        <w:t>fiducie</w:t>
      </w:r>
      <w:r w:rsidRPr="00A619CD">
        <w:rPr>
          <w:rFonts w:cstheme="minorHAnsi"/>
        </w:rPr>
        <w:t xml:space="preserve"> est définie par l'article 2011 du Code civil en des termes très généraux afin d'en préserver toutes les potentialités. Il s'agit d'un </w:t>
      </w:r>
      <w:r w:rsidRPr="00A619CD">
        <w:rPr>
          <w:rFonts w:cstheme="minorHAnsi"/>
          <w:b/>
        </w:rPr>
        <w:t xml:space="preserve">mécanisme qui permet au constituant de transférer temporairement tout ou partie de ses biens ou ses droits dans un patrimoine d'affectation (dit </w:t>
      </w:r>
      <w:r w:rsidRPr="00A619CD">
        <w:rPr>
          <w:rFonts w:cstheme="minorHAnsi"/>
          <w:b/>
          <w:i/>
        </w:rPr>
        <w:t>fiduciaire</w:t>
      </w:r>
      <w:r w:rsidRPr="00A619CD">
        <w:rPr>
          <w:rFonts w:cstheme="minorHAnsi"/>
          <w:b/>
        </w:rPr>
        <w:t>) géré par un fiduciaire au profit d'un bénéficiaire</w:t>
      </w:r>
      <w:r w:rsidRPr="00A619CD">
        <w:rPr>
          <w:rFonts w:cstheme="minorHAnsi"/>
        </w:rPr>
        <w:t xml:space="preserve">. </w:t>
      </w:r>
    </w:p>
    <w:p w:rsidRPr="00A619CD" w:rsidR="00A422AC" w:rsidP="00A422AC" w:rsidRDefault="00A422AC" w14:paraId="41E3AC59" w14:textId="77777777">
      <w:pPr>
        <w:jc w:val="both"/>
        <w:rPr>
          <w:rFonts w:cstheme="minorHAnsi"/>
        </w:rPr>
      </w:pPr>
      <w:r w:rsidRPr="00A619CD">
        <w:rPr>
          <w:rFonts w:cstheme="minorHAnsi"/>
        </w:rPr>
        <w:t xml:space="preserve">Il autorise donc la réalisation d'opérations de gestion ou la mise en place de sûretés. </w:t>
      </w:r>
    </w:p>
    <w:p w:rsidRPr="00A619CD" w:rsidR="00A422AC" w:rsidP="00A422AC" w:rsidRDefault="00A422AC" w14:paraId="5657A62D" w14:textId="77777777">
      <w:pPr>
        <w:jc w:val="both"/>
        <w:rPr>
          <w:rFonts w:cstheme="minorHAnsi"/>
        </w:rPr>
      </w:pPr>
      <w:r w:rsidRPr="00A619CD">
        <w:rPr>
          <w:rFonts w:cstheme="minorHAnsi"/>
        </w:rPr>
        <w:t xml:space="preserve">Par la </w:t>
      </w:r>
      <w:r w:rsidRPr="00A619CD">
        <w:rPr>
          <w:rFonts w:cstheme="minorHAnsi"/>
          <w:b/>
        </w:rPr>
        <w:t>fiducie-sûreté, le constituant transfère au fiduciaire la propriété d'un bien mobilier ou immobilier en vue de garantir une dette</w:t>
      </w:r>
      <w:r w:rsidRPr="00A619CD">
        <w:rPr>
          <w:rFonts w:cstheme="minorHAnsi"/>
        </w:rPr>
        <w:t>. Le créancier peut être le fiduciaire lui-même - auquel cas il est également le bénéficiaire. La fiducie est alors réalisée sans entiercement</w:t>
      </w:r>
      <w:r w:rsidRPr="00A619CD">
        <w:rPr>
          <w:rStyle w:val="Appelnotedebasdep"/>
          <w:rFonts w:cstheme="minorHAnsi"/>
        </w:rPr>
        <w:footnoteReference w:id="2"/>
      </w:r>
      <w:r w:rsidRPr="00A619CD">
        <w:rPr>
          <w:rFonts w:cstheme="minorHAnsi"/>
        </w:rPr>
        <w:t xml:space="preserve"> : le bénéficiaire n'est pas un tiers. Le créancier peut aussi être un tiers et dans ce cas la fiducie est réalisée avec entiercement : le bénéficiaire est un tiers. Le fiduciaire devra rétrocéder la propriété du bien au constituant dès lors que la garantie n'a plus lieu de jouer (</w:t>
      </w:r>
      <w:r w:rsidRPr="00A619CD">
        <w:rPr>
          <w:rFonts w:cstheme="minorHAnsi"/>
          <w:i/>
        </w:rPr>
        <w:t>créance payée par exemple</w:t>
      </w:r>
      <w:r w:rsidRPr="00A619CD">
        <w:rPr>
          <w:rFonts w:cstheme="minorHAnsi"/>
        </w:rPr>
        <w:t xml:space="preserve">). Il devra en revanche la transmettre au bénéficiaire -le créancier - en cas de défaillance du débiteur. Les parties peuvent prévoir que le constituant conservera la jouissance des biens transmis en propriété. Exemple : L'entreprise A emprunte une somme d'argent auprès d'une banque B. Les parties concluent un contrat de fiducie par lequel A transfère à B la propriété de son local d'exploitation. L'acte stipule le droit pour A d'utiliser le </w:t>
      </w:r>
      <w:r w:rsidRPr="00A619CD">
        <w:rPr>
          <w:rFonts w:cstheme="minorHAnsi"/>
        </w:rPr>
        <w:t xml:space="preserve">local aux fins d'exploitation de son fonds de commerce. Au terme de l'emprunt, remboursé sans difficulté, B rétrocède la propriété du bien à A. </w:t>
      </w:r>
    </w:p>
    <w:p w:rsidRPr="00A619CD" w:rsidR="00A422AC" w:rsidP="00A422AC" w:rsidRDefault="00A422AC" w14:paraId="7B8EF000" w14:textId="77777777">
      <w:pPr>
        <w:jc w:val="both"/>
        <w:rPr>
          <w:rFonts w:cstheme="minorHAnsi"/>
        </w:rPr>
      </w:pPr>
      <w:r w:rsidRPr="00A619CD">
        <w:rPr>
          <w:rFonts w:cstheme="minorHAnsi"/>
          <w:b/>
          <w:u w:val="single"/>
        </w:rPr>
        <w:t>Formation du contrat de fiducie</w:t>
      </w:r>
      <w:r w:rsidRPr="00A619CD">
        <w:rPr>
          <w:rFonts w:cstheme="minorHAnsi"/>
        </w:rPr>
        <w:t xml:space="preserve">. Le constituant peut être une personne physique ou morale. La qualité de fiduciaire est réservée à certaines personnes : </w:t>
      </w:r>
      <w:r w:rsidRPr="00A619CD">
        <w:rPr>
          <w:rFonts w:cstheme="minorHAnsi"/>
          <w:i/>
        </w:rPr>
        <w:t>les établissements de crédit, les sociétés d'investissement. Les entreprises d'assurance et les avocats et sociétés de gestion de portefeuille</w:t>
      </w:r>
      <w:r w:rsidRPr="00A619CD">
        <w:rPr>
          <w:rFonts w:cstheme="minorHAnsi"/>
        </w:rPr>
        <w:t xml:space="preserve">. </w:t>
      </w:r>
    </w:p>
    <w:p w:rsidRPr="00A619CD" w:rsidR="00A422AC" w:rsidP="00A422AC" w:rsidRDefault="00A422AC" w14:paraId="359A202B" w14:textId="77777777">
      <w:pPr>
        <w:jc w:val="both"/>
        <w:rPr>
          <w:rFonts w:cstheme="minorHAnsi"/>
        </w:rPr>
      </w:pPr>
      <w:r w:rsidRPr="00A619CD">
        <w:rPr>
          <w:rFonts w:cstheme="minorHAnsi"/>
        </w:rPr>
        <w:t xml:space="preserve">Le </w:t>
      </w:r>
      <w:r w:rsidRPr="00A619CD">
        <w:rPr>
          <w:rFonts w:cstheme="minorHAnsi"/>
          <w:b/>
        </w:rPr>
        <w:t>contrat de fiducie</w:t>
      </w:r>
      <w:r w:rsidRPr="00A619CD">
        <w:rPr>
          <w:rFonts w:cstheme="minorHAnsi"/>
        </w:rPr>
        <w:t xml:space="preserve"> est formalisé par un </w:t>
      </w:r>
      <w:r w:rsidRPr="00A619CD">
        <w:rPr>
          <w:rFonts w:cstheme="minorHAnsi"/>
          <w:b/>
        </w:rPr>
        <w:t>écrit</w:t>
      </w:r>
      <w:r w:rsidRPr="00A619CD">
        <w:rPr>
          <w:rFonts w:cstheme="minorHAnsi"/>
        </w:rPr>
        <w:t xml:space="preserve">. Un acte sous seing privé est suffisant, excepté lorsque les biens transférés dans le patrimoine fiduciaire dépendent de la communauté existante entre les époux ou d'une indivision, auquel cas le contrat doit être établi par acte notarié à peine de nullité (c. civ., 2012). À peine de nullité, le contrat de fiducie détermine (c. civ., art. 2018) : </w:t>
      </w:r>
    </w:p>
    <w:p w:rsidRPr="00A619CD" w:rsidR="00A422AC" w:rsidP="00A422AC" w:rsidRDefault="00A422AC" w14:paraId="74D0E84F" w14:textId="77777777">
      <w:pPr>
        <w:pStyle w:val="Paragraphedeliste"/>
        <w:numPr>
          <w:ilvl w:val="0"/>
          <w:numId w:val="82"/>
        </w:numPr>
        <w:spacing w:after="160" w:line="259" w:lineRule="auto"/>
        <w:jc w:val="both"/>
        <w:rPr>
          <w:rFonts w:cstheme="minorHAnsi"/>
        </w:rPr>
      </w:pPr>
      <w:r w:rsidRPr="00A619CD">
        <w:rPr>
          <w:rFonts w:cstheme="minorHAnsi"/>
        </w:rPr>
        <w:t xml:space="preserve">Les biens, droits ou sûretés transférés. S'ils sont futurs, ils doivent être déterminables ; </w:t>
      </w:r>
    </w:p>
    <w:p w:rsidRPr="00A619CD" w:rsidR="00A422AC" w:rsidP="00A422AC" w:rsidRDefault="00A422AC" w14:paraId="0D6D24F9" w14:textId="77777777">
      <w:pPr>
        <w:pStyle w:val="Paragraphedeliste"/>
        <w:numPr>
          <w:ilvl w:val="0"/>
          <w:numId w:val="82"/>
        </w:numPr>
        <w:spacing w:after="160" w:line="259" w:lineRule="auto"/>
        <w:jc w:val="both"/>
        <w:rPr>
          <w:rFonts w:cstheme="minorHAnsi"/>
        </w:rPr>
      </w:pPr>
      <w:r w:rsidRPr="00A619CD">
        <w:rPr>
          <w:rFonts w:cstheme="minorHAnsi"/>
        </w:rPr>
        <w:t xml:space="preserve">La durée du transfert, qui ne peut excéder 99 ans à compter de la signature du contrat ; </w:t>
      </w:r>
    </w:p>
    <w:p w:rsidRPr="00A619CD" w:rsidR="00A422AC" w:rsidP="00A422AC" w:rsidRDefault="00A422AC" w14:paraId="2F302B1E" w14:textId="77777777">
      <w:pPr>
        <w:pStyle w:val="Paragraphedeliste"/>
        <w:numPr>
          <w:ilvl w:val="0"/>
          <w:numId w:val="82"/>
        </w:numPr>
        <w:spacing w:after="160" w:line="259" w:lineRule="auto"/>
        <w:jc w:val="both"/>
        <w:rPr>
          <w:rFonts w:cstheme="minorHAnsi"/>
        </w:rPr>
      </w:pPr>
      <w:r w:rsidRPr="00A619CD">
        <w:rPr>
          <w:rFonts w:cstheme="minorHAnsi"/>
        </w:rPr>
        <w:t xml:space="preserve">L'identité du ou des constituants ; </w:t>
      </w:r>
    </w:p>
    <w:p w:rsidRPr="00A619CD" w:rsidR="00A422AC" w:rsidP="00A422AC" w:rsidRDefault="00A422AC" w14:paraId="65F2DC63" w14:textId="77777777">
      <w:pPr>
        <w:pStyle w:val="Paragraphedeliste"/>
        <w:numPr>
          <w:ilvl w:val="0"/>
          <w:numId w:val="82"/>
        </w:numPr>
        <w:spacing w:after="160" w:line="259" w:lineRule="auto"/>
        <w:jc w:val="both"/>
        <w:rPr>
          <w:rFonts w:cstheme="minorHAnsi"/>
        </w:rPr>
      </w:pPr>
      <w:r w:rsidRPr="00A619CD">
        <w:rPr>
          <w:rFonts w:cstheme="minorHAnsi"/>
        </w:rPr>
        <w:t xml:space="preserve">L'identité du ou des fiduciaires ; </w:t>
      </w:r>
    </w:p>
    <w:p w:rsidRPr="00A619CD" w:rsidR="00A422AC" w:rsidP="00A422AC" w:rsidRDefault="00A422AC" w14:paraId="30FDAE8A" w14:textId="77777777">
      <w:pPr>
        <w:pStyle w:val="Paragraphedeliste"/>
        <w:numPr>
          <w:ilvl w:val="0"/>
          <w:numId w:val="82"/>
        </w:numPr>
        <w:spacing w:after="160" w:line="259" w:lineRule="auto"/>
        <w:jc w:val="both"/>
        <w:rPr>
          <w:rFonts w:cstheme="minorHAnsi"/>
        </w:rPr>
      </w:pPr>
      <w:r w:rsidRPr="00A619CD">
        <w:rPr>
          <w:rFonts w:cstheme="minorHAnsi"/>
        </w:rPr>
        <w:t xml:space="preserve">L'identité du ou des bénéficiaires ou, à défaut, les règles permettant leur désignation ; </w:t>
      </w:r>
    </w:p>
    <w:p w:rsidRPr="00A619CD" w:rsidR="00A422AC" w:rsidP="00A422AC" w:rsidRDefault="00A422AC" w14:paraId="0F1D9F2E" w14:textId="77777777">
      <w:pPr>
        <w:pStyle w:val="Paragraphedeliste"/>
        <w:numPr>
          <w:ilvl w:val="0"/>
          <w:numId w:val="82"/>
        </w:numPr>
        <w:spacing w:after="160" w:line="259" w:lineRule="auto"/>
        <w:jc w:val="both"/>
        <w:rPr>
          <w:rFonts w:cstheme="minorHAnsi"/>
        </w:rPr>
      </w:pPr>
      <w:r w:rsidRPr="00A619CD">
        <w:rPr>
          <w:rFonts w:cstheme="minorHAnsi"/>
        </w:rPr>
        <w:t xml:space="preserve">La mission du ou des fiduciaires et l'étendue de leurs pouvoirs d'administration et de disposition. </w:t>
      </w:r>
    </w:p>
    <w:p w:rsidRPr="00A619CD" w:rsidR="00A422AC" w:rsidP="00A422AC" w:rsidRDefault="00A422AC" w14:paraId="7E706047" w14:textId="77777777">
      <w:pPr>
        <w:jc w:val="both"/>
        <w:rPr>
          <w:rFonts w:cstheme="minorHAnsi"/>
        </w:rPr>
      </w:pPr>
      <w:r w:rsidRPr="00A619CD">
        <w:rPr>
          <w:rFonts w:cstheme="minorHAnsi"/>
        </w:rPr>
        <w:t xml:space="preserve">Lorsqu'il s'agit d'une fiducie-sûreté, le contrat doit mentionner en outre la dette garantie et la valeur estimée du bien ou du droit transféré dans le patrimoine fiduciaire. La loi soumet la fiducie à des formalités d'enregistrement et de publicité. </w:t>
      </w:r>
    </w:p>
    <w:p w:rsidRPr="00A619CD" w:rsidR="00A422AC" w:rsidP="00A422AC" w:rsidRDefault="00A422AC" w14:paraId="382A8951" w14:textId="77777777">
      <w:pPr>
        <w:jc w:val="both"/>
        <w:rPr>
          <w:rFonts w:cstheme="minorHAnsi"/>
        </w:rPr>
      </w:pPr>
      <w:r w:rsidRPr="00A619CD">
        <w:rPr>
          <w:rFonts w:cstheme="minorHAnsi"/>
          <w:b/>
        </w:rPr>
        <w:t>Effet du contrat de fiducie</w:t>
      </w:r>
      <w:r w:rsidRPr="00A619CD">
        <w:rPr>
          <w:rFonts w:cstheme="minorHAnsi"/>
        </w:rPr>
        <w:t xml:space="preserve">. La fiducie conduit à la création d'un patrimoine d'affectation. Le fiduciaire en est titulaire. À ce titre, il doit rendre compte de sa mission et il est responsable des fautes qu'il commet dans l'exercice de sa mission. </w:t>
      </w:r>
    </w:p>
    <w:p w:rsidRPr="00A619CD" w:rsidR="00A422AC" w:rsidP="00A422AC" w:rsidRDefault="00A422AC" w14:paraId="52E2B647" w14:textId="77777777">
      <w:pPr>
        <w:jc w:val="both"/>
        <w:rPr>
          <w:rFonts w:cstheme="minorHAnsi"/>
        </w:rPr>
      </w:pPr>
      <w:r w:rsidRPr="00A619CD">
        <w:rPr>
          <w:rFonts w:cstheme="minorHAnsi"/>
        </w:rPr>
        <w:t xml:space="preserve">Les conséquences de la responsabilité pèsent sur son patrimoine propre. Pour faire de la fiducie un mécanisme efficace et attractif, la loi protège le patrimoine d'affectation en limitant les droits des tiers créanciers. Dans la fiducie-sûreté, il faut donc bien distinguer ces « </w:t>
      </w:r>
      <w:r w:rsidRPr="00A619CD">
        <w:rPr>
          <w:rFonts w:cstheme="minorHAnsi"/>
          <w:i/>
        </w:rPr>
        <w:t>tiers créanciers</w:t>
      </w:r>
      <w:r w:rsidRPr="00A619CD">
        <w:rPr>
          <w:rFonts w:cstheme="minorHAnsi"/>
        </w:rPr>
        <w:t xml:space="preserve"> » du créancier bénéficiaire de la fiducie. Ainsi, le patrimoine fiduciaire échappe aux créanciers du constituant ou du fiduciaire. Si la dette garantie n'est pas payée, le bénéficiaire (le fiduciaire ou le créancier) acquiert la libre disposition du bien. </w:t>
      </w:r>
    </w:p>
    <w:p w:rsidRPr="00A619CD" w:rsidR="00A422AC" w:rsidP="00A422AC" w:rsidRDefault="00A422AC" w14:paraId="5E779111" w14:textId="77777777">
      <w:pPr>
        <w:jc w:val="both"/>
        <w:rPr>
          <w:rFonts w:cstheme="minorHAnsi"/>
        </w:rPr>
      </w:pPr>
      <w:r w:rsidRPr="00A619CD">
        <w:rPr>
          <w:rFonts w:cstheme="minorHAnsi"/>
          <w:b/>
        </w:rPr>
        <w:t>Fin du contrat</w:t>
      </w:r>
      <w:r w:rsidRPr="00A619CD">
        <w:rPr>
          <w:rFonts w:cstheme="minorHAnsi"/>
        </w:rPr>
        <w:t xml:space="preserve">. Le contrat de fiducie peut être révoqué par le constituant tant qu'il n'a pas été accepté par le bénéficiaire. Après acceptation par le bénéficiaire, il ne peut être révoqué qu'avec son accord ou par décision de justice. </w:t>
      </w:r>
    </w:p>
    <w:p w:rsidRPr="00A619CD" w:rsidR="00A422AC" w:rsidP="00A422AC" w:rsidRDefault="00A422AC" w14:paraId="2C0519C3" w14:textId="77777777">
      <w:pPr>
        <w:jc w:val="both"/>
        <w:rPr>
          <w:rFonts w:cstheme="minorHAnsi"/>
        </w:rPr>
      </w:pPr>
      <w:r w:rsidRPr="00A619CD">
        <w:rPr>
          <w:rFonts w:cstheme="minorHAnsi"/>
        </w:rPr>
        <w:t xml:space="preserve">Le Code civil prévoit plusieurs causes d'extinction : </w:t>
      </w:r>
    </w:p>
    <w:p w:rsidRPr="00A619CD" w:rsidR="00A422AC" w:rsidP="00A422AC" w:rsidRDefault="00A422AC" w14:paraId="5ABA067C" w14:textId="77777777">
      <w:pPr>
        <w:pStyle w:val="Paragraphedeliste"/>
        <w:numPr>
          <w:ilvl w:val="0"/>
          <w:numId w:val="82"/>
        </w:numPr>
        <w:spacing w:after="160" w:line="259" w:lineRule="auto"/>
        <w:jc w:val="both"/>
        <w:rPr>
          <w:rFonts w:cstheme="minorHAnsi"/>
        </w:rPr>
      </w:pPr>
      <w:r w:rsidRPr="00A619CD">
        <w:rPr>
          <w:rFonts w:cstheme="minorHAnsi"/>
        </w:rPr>
        <w:t xml:space="preserve">Le </w:t>
      </w:r>
      <w:r w:rsidRPr="00A619CD">
        <w:rPr>
          <w:rFonts w:cstheme="minorHAnsi"/>
          <w:b/>
        </w:rPr>
        <w:t>décès</w:t>
      </w:r>
      <w:r w:rsidRPr="00A619CD">
        <w:rPr>
          <w:rFonts w:cstheme="minorHAnsi"/>
        </w:rPr>
        <w:t xml:space="preserve"> du constituant lorsque ce dernier est une personne physique. Le patrimoine fiduciaire fait alors retour à la succession ; </w:t>
      </w:r>
    </w:p>
    <w:p w:rsidRPr="00A619CD" w:rsidR="00A422AC" w:rsidP="00A422AC" w:rsidRDefault="00A422AC" w14:paraId="2D97A92D" w14:textId="77777777">
      <w:pPr>
        <w:pStyle w:val="Paragraphedeliste"/>
        <w:numPr>
          <w:ilvl w:val="0"/>
          <w:numId w:val="82"/>
        </w:numPr>
        <w:spacing w:after="160" w:line="259" w:lineRule="auto"/>
        <w:jc w:val="both"/>
        <w:rPr>
          <w:rFonts w:cstheme="minorHAnsi"/>
        </w:rPr>
      </w:pPr>
      <w:r w:rsidRPr="00A619CD">
        <w:rPr>
          <w:rFonts w:cstheme="minorHAnsi"/>
        </w:rPr>
        <w:t xml:space="preserve">La survenance du terme ; </w:t>
      </w:r>
    </w:p>
    <w:p w:rsidRPr="00A619CD" w:rsidR="00A422AC" w:rsidP="00A422AC" w:rsidRDefault="00A422AC" w14:paraId="2E41ECEE" w14:textId="77777777">
      <w:pPr>
        <w:pStyle w:val="Paragraphedeliste"/>
        <w:numPr>
          <w:ilvl w:val="0"/>
          <w:numId w:val="82"/>
        </w:numPr>
        <w:spacing w:after="160" w:line="259" w:lineRule="auto"/>
        <w:jc w:val="both"/>
        <w:rPr>
          <w:rFonts w:cstheme="minorHAnsi"/>
        </w:rPr>
      </w:pPr>
      <w:r w:rsidRPr="00A619CD">
        <w:rPr>
          <w:rFonts w:cstheme="minorHAnsi"/>
        </w:rPr>
        <w:t xml:space="preserve">La réalisation du but poursuivi quand celle-ci a lieu avant le terme ; </w:t>
      </w:r>
    </w:p>
    <w:p w:rsidRPr="00A619CD" w:rsidR="00A422AC" w:rsidP="00A422AC" w:rsidRDefault="00A422AC" w14:paraId="322B282D" w14:textId="77777777">
      <w:pPr>
        <w:pStyle w:val="Paragraphedeliste"/>
        <w:numPr>
          <w:ilvl w:val="0"/>
          <w:numId w:val="82"/>
        </w:numPr>
        <w:spacing w:after="160" w:line="259" w:lineRule="auto"/>
        <w:jc w:val="both"/>
        <w:rPr>
          <w:rFonts w:cstheme="minorHAnsi"/>
        </w:rPr>
      </w:pPr>
      <w:r w:rsidRPr="00A619CD">
        <w:rPr>
          <w:rFonts w:cstheme="minorHAnsi"/>
        </w:rPr>
        <w:t>La renonciation du bénéficiaire ;</w:t>
      </w:r>
    </w:p>
    <w:p w:rsidRPr="00A619CD" w:rsidR="00A422AC" w:rsidP="00A422AC" w:rsidRDefault="00A422AC" w14:paraId="3CB1054A" w14:textId="77777777">
      <w:pPr>
        <w:pStyle w:val="Paragraphedeliste"/>
        <w:numPr>
          <w:ilvl w:val="0"/>
          <w:numId w:val="82"/>
        </w:numPr>
        <w:spacing w:after="160" w:line="259" w:lineRule="auto"/>
        <w:jc w:val="both"/>
        <w:rPr>
          <w:rFonts w:cstheme="minorHAnsi"/>
        </w:rPr>
      </w:pPr>
      <w:r w:rsidRPr="00A619CD">
        <w:rPr>
          <w:rFonts w:cstheme="minorHAnsi"/>
        </w:rPr>
        <w:t xml:space="preserve">La liquidation judiciaire ou la dissolution ou disparition du fiduciaire par suite d'une cession ou d'une absorption ; </w:t>
      </w:r>
    </w:p>
    <w:p w:rsidRPr="00A619CD" w:rsidR="00A422AC" w:rsidP="00A422AC" w:rsidRDefault="00A422AC" w14:paraId="6E24B189" w14:textId="77777777">
      <w:pPr>
        <w:pStyle w:val="Paragraphedeliste"/>
        <w:numPr>
          <w:ilvl w:val="0"/>
          <w:numId w:val="82"/>
        </w:numPr>
        <w:spacing w:after="160" w:line="259" w:lineRule="auto"/>
        <w:jc w:val="both"/>
        <w:rPr>
          <w:rFonts w:cstheme="minorHAnsi"/>
        </w:rPr>
      </w:pPr>
      <w:r w:rsidRPr="00A619CD">
        <w:rPr>
          <w:rFonts w:cstheme="minorHAnsi"/>
        </w:rPr>
        <w:t>Une sanction disciplinaire frappant l'avocat fiduciaire ;</w:t>
      </w:r>
    </w:p>
    <w:p w:rsidR="00A422AC" w:rsidP="00A422AC" w:rsidRDefault="00A422AC" w14:paraId="10BBC3D1" w14:textId="38C41B28">
      <w:pPr>
        <w:pStyle w:val="Paragraphedeliste"/>
        <w:numPr>
          <w:ilvl w:val="0"/>
          <w:numId w:val="82"/>
        </w:numPr>
        <w:spacing w:after="160" w:line="259" w:lineRule="auto"/>
        <w:jc w:val="both"/>
        <w:rPr>
          <w:rFonts w:cstheme="minorHAnsi"/>
        </w:rPr>
      </w:pPr>
      <w:r w:rsidRPr="00A619CD">
        <w:rPr>
          <w:rFonts w:cstheme="minorHAnsi"/>
        </w:rPr>
        <w:t>La liquidation judiciaire frappant le constituant et seul bénéficiaire du contrat de fiducie. Elle entraîne la résiliation de plein droit de ce contrat et le retour des biens du patrimoine fiduciaire dans son patrimoine.</w:t>
      </w:r>
    </w:p>
    <w:p w:rsidRPr="00836D64" w:rsidR="00836D64" w:rsidP="00836D64" w:rsidRDefault="00836D64" w14:paraId="10F78161" w14:textId="1AC4D42F">
      <w:pPr>
        <w:spacing w:after="160" w:line="259" w:lineRule="auto"/>
        <w:jc w:val="both"/>
        <w:rPr>
          <w:rFonts w:cstheme="minorHAnsi"/>
        </w:rPr>
      </w:pPr>
    </w:p>
    <w:p w:rsidRPr="00220DB7" w:rsidR="00D82333" w:rsidP="00A422AC" w:rsidRDefault="00A422AC" w14:paraId="0E53E3E6" w14:textId="77777777">
      <w:pPr>
        <w:pStyle w:val="Paragraphedeliste"/>
        <w:numPr>
          <w:ilvl w:val="2"/>
          <w:numId w:val="68"/>
        </w:numPr>
        <w:ind w:left="1276"/>
        <w:jc w:val="both"/>
        <w:rPr>
          <w:b/>
        </w:rPr>
      </w:pPr>
      <w:r>
        <w:rPr>
          <w:b/>
        </w:rPr>
        <w:t>Crédit sans mobilisation de créance (</w:t>
      </w:r>
      <w:r w:rsidRPr="00220DB7" w:rsidR="00D82333">
        <w:rPr>
          <w:b/>
        </w:rPr>
        <w:t>Crédit-bail</w:t>
      </w:r>
      <w:r>
        <w:rPr>
          <w:b/>
        </w:rPr>
        <w:t>)</w:t>
      </w:r>
    </w:p>
    <w:p w:rsidRPr="00220DB7" w:rsidR="00D82333" w:rsidP="00A422AC" w:rsidRDefault="00D82333" w14:paraId="435AA028" w14:textId="77777777">
      <w:pPr>
        <w:pStyle w:val="Paragraphedeliste"/>
        <w:numPr>
          <w:ilvl w:val="0"/>
          <w:numId w:val="48"/>
        </w:numPr>
        <w:jc w:val="both"/>
        <w:rPr>
          <w:b/>
        </w:rPr>
      </w:pPr>
      <w:r w:rsidRPr="00220DB7">
        <w:rPr>
          <w:b/>
        </w:rPr>
        <w:t>Définition et formes particulières</w:t>
      </w:r>
    </w:p>
    <w:p w:rsidRPr="00220DB7" w:rsidR="00D82333" w:rsidP="00A422AC" w:rsidRDefault="00D82333" w14:paraId="06BF01D1" w14:textId="77777777">
      <w:pPr>
        <w:pStyle w:val="Paragraphedeliste"/>
        <w:numPr>
          <w:ilvl w:val="0"/>
          <w:numId w:val="49"/>
        </w:numPr>
        <w:jc w:val="both"/>
        <w:rPr>
          <w:b/>
        </w:rPr>
      </w:pPr>
      <w:r w:rsidRPr="00220DB7">
        <w:rPr>
          <w:b/>
        </w:rPr>
        <w:t>Définition</w:t>
      </w:r>
    </w:p>
    <w:p w:rsidR="00D82333" w:rsidP="00D82333" w:rsidRDefault="00D82333" w14:paraId="68B555E3" w14:textId="77777777">
      <w:pPr>
        <w:jc w:val="both"/>
      </w:pPr>
      <w:r>
        <w:t xml:space="preserve">Les opérations de crédit-bail sont les opérations de location qui réunissent les caractéristiques suivantes : </w:t>
      </w:r>
    </w:p>
    <w:p w:rsidR="00D82333" w:rsidP="00A422AC" w:rsidRDefault="00D82333" w14:paraId="0FACD0B1" w14:textId="77777777">
      <w:pPr>
        <w:pStyle w:val="Paragraphedeliste"/>
        <w:numPr>
          <w:ilvl w:val="0"/>
          <w:numId w:val="50"/>
        </w:numPr>
        <w:jc w:val="both"/>
      </w:pPr>
      <w:r>
        <w:t xml:space="preserve">Les biens loués sont : </w:t>
      </w:r>
    </w:p>
    <w:p w:rsidR="00D82333" w:rsidP="00A422AC" w:rsidRDefault="00D82333" w14:paraId="73CEC700" w14:textId="77777777">
      <w:pPr>
        <w:pStyle w:val="Paragraphedeliste"/>
        <w:numPr>
          <w:ilvl w:val="0"/>
          <w:numId w:val="44"/>
        </w:numPr>
        <w:jc w:val="both"/>
      </w:pPr>
      <w:r>
        <w:t>Des biens d'équipement, de matériel ou d'outillage ;</w:t>
      </w:r>
    </w:p>
    <w:p w:rsidR="00D82333" w:rsidP="00A422AC" w:rsidRDefault="00D82333" w14:paraId="5EB54DC0" w14:textId="77777777">
      <w:pPr>
        <w:pStyle w:val="Paragraphedeliste"/>
        <w:numPr>
          <w:ilvl w:val="0"/>
          <w:numId w:val="44"/>
        </w:numPr>
        <w:jc w:val="both"/>
      </w:pPr>
      <w:r>
        <w:t xml:space="preserve">Ou de biens immobiliers à usage professionnel ; </w:t>
      </w:r>
    </w:p>
    <w:p w:rsidR="00D82333" w:rsidP="00A422AC" w:rsidRDefault="00D82333" w14:paraId="6C74973D" w14:textId="77777777">
      <w:pPr>
        <w:pStyle w:val="Paragraphedeliste"/>
        <w:numPr>
          <w:ilvl w:val="0"/>
          <w:numId w:val="44"/>
        </w:numPr>
        <w:jc w:val="both"/>
      </w:pPr>
      <w:r>
        <w:t xml:space="preserve">Ou d'un fonds de commerce ou d'un fonds artisanal (ou d'un élément incorporel du fonds). </w:t>
      </w:r>
    </w:p>
    <w:p w:rsidR="00D82333" w:rsidP="00A422AC" w:rsidRDefault="00D82333" w14:paraId="4FDAECDB" w14:textId="77777777">
      <w:pPr>
        <w:pStyle w:val="Paragraphedeliste"/>
        <w:numPr>
          <w:ilvl w:val="0"/>
          <w:numId w:val="51"/>
        </w:numPr>
        <w:jc w:val="both"/>
      </w:pPr>
      <w:r>
        <w:t xml:space="preserve">Ces biens sont achetés en vue de cette location par des entreprises qui en demeurent propriétaires. </w:t>
      </w:r>
    </w:p>
    <w:p w:rsidR="00D82333" w:rsidP="00A422AC" w:rsidRDefault="00D82333" w14:paraId="1CBD6467" w14:textId="77777777">
      <w:pPr>
        <w:pStyle w:val="Paragraphedeliste"/>
        <w:numPr>
          <w:ilvl w:val="0"/>
          <w:numId w:val="51"/>
        </w:numPr>
        <w:jc w:val="both"/>
      </w:pPr>
      <w:r>
        <w:t xml:space="preserve">Le locataire a la possibilité d'acquérir, en fin de bail, les biens loués moyennant un prix convenu. </w:t>
      </w:r>
    </w:p>
    <w:p w:rsidR="00D82333" w:rsidP="00D82333" w:rsidRDefault="00D82333" w14:paraId="28C18AE7" w14:textId="77777777">
      <w:pPr>
        <w:jc w:val="both"/>
      </w:pPr>
      <w:r>
        <w:t xml:space="preserve">L'opération de crédit-bail comprend à la fois une vente, une opération de crédit et une location assortie d'une promesse unilatérale de vente en fin de contrat. Elle fait intervenir trois parties : le fournisseur du bien, le crédit bailleur (établis­sement de crédit) et le crédit-preneur (locataire utilisateur du bien). </w:t>
      </w:r>
    </w:p>
    <w:p w:rsidR="00D82333" w:rsidP="00D82333" w:rsidRDefault="00D82333" w14:paraId="23FA7E56" w14:textId="77777777">
      <w:pPr>
        <w:jc w:val="both"/>
      </w:pPr>
      <w:r>
        <w:t xml:space="preserve">Remarques. </w:t>
      </w:r>
    </w:p>
    <w:p w:rsidR="00D82333" w:rsidP="00D82333" w:rsidRDefault="00D82333" w14:paraId="5BCD687B" w14:textId="77777777">
      <w:pPr>
        <w:jc w:val="both"/>
      </w:pPr>
      <w:r>
        <w:t xml:space="preserve">1. Lorsque l'opération concerne d'autres biens que ceux énumérés ci-dessus, ce n'est pas légalement une opération de crédit-bail bien que la pratique parle de « crédit-bail » non réglementé. </w:t>
      </w:r>
    </w:p>
    <w:p w:rsidR="00D82333" w:rsidP="00D82333" w:rsidRDefault="00D82333" w14:paraId="722E1C35" w14:textId="77777777">
      <w:pPr>
        <w:jc w:val="both"/>
      </w:pPr>
      <w:r>
        <w:t xml:space="preserve">2. II est admis qu'un véhicule automobile puisse être considéré comme un bien d'équipement pouvant faire l'objet d'un crédit-bail. </w:t>
      </w:r>
    </w:p>
    <w:p w:rsidR="00D82333" w:rsidP="00D82333" w:rsidRDefault="00D82333" w14:paraId="6DFD222D" w14:textId="77777777">
      <w:pPr>
        <w:jc w:val="both"/>
      </w:pPr>
      <w:r>
        <w:t xml:space="preserve">3. Les biens immobiliers peuvent être, non seulement achetés par le bailleur, mais aussi construits pour son compte. </w:t>
      </w:r>
    </w:p>
    <w:p w:rsidR="00D82333" w:rsidP="00D82333" w:rsidRDefault="00D82333" w14:paraId="2314FB2E" w14:textId="77777777">
      <w:pPr>
        <w:jc w:val="both"/>
      </w:pPr>
      <w:r>
        <w:t xml:space="preserve">4. Le crédit-bail peut théoriquement porter sur des actions nominatives ou des parts de SARL. C'est cependant très rare en pratique. </w:t>
      </w:r>
    </w:p>
    <w:p w:rsidR="00D82333" w:rsidP="00D82333" w:rsidRDefault="00D82333" w14:paraId="76F4DDAA" w14:textId="77777777">
      <w:pPr>
        <w:jc w:val="both"/>
      </w:pPr>
      <w:r>
        <w:t xml:space="preserve">Les opérations de crédit-bail ne peuvent être faites, à titre habituel, que par des établissements de crédit. </w:t>
      </w:r>
    </w:p>
    <w:p w:rsidRPr="00220DB7" w:rsidR="00D82333" w:rsidP="00A422AC" w:rsidRDefault="00D82333" w14:paraId="2AE8A750" w14:textId="77777777">
      <w:pPr>
        <w:pStyle w:val="Paragraphedeliste"/>
        <w:numPr>
          <w:ilvl w:val="0"/>
          <w:numId w:val="49"/>
        </w:numPr>
        <w:jc w:val="both"/>
        <w:rPr>
          <w:b/>
        </w:rPr>
      </w:pPr>
      <w:r w:rsidRPr="00220DB7">
        <w:rPr>
          <w:b/>
        </w:rPr>
        <w:t>Formes particulières de crédit-bail</w:t>
      </w:r>
    </w:p>
    <w:p w:rsidR="00D82333" w:rsidP="00A422AC" w:rsidRDefault="00D82333" w14:paraId="3A6778E9" w14:textId="77777777">
      <w:pPr>
        <w:pStyle w:val="Paragraphedeliste"/>
        <w:numPr>
          <w:ilvl w:val="0"/>
          <w:numId w:val="43"/>
        </w:numPr>
        <w:jc w:val="both"/>
      </w:pPr>
      <w:r>
        <w:t xml:space="preserve">Cession bail (ou </w:t>
      </w:r>
      <w:r w:rsidRPr="00F91FD2">
        <w:rPr>
          <w:i/>
        </w:rPr>
        <w:t>lease-back</w:t>
      </w:r>
      <w:r>
        <w:t xml:space="preserve">) </w:t>
      </w:r>
    </w:p>
    <w:p w:rsidR="00D82333" w:rsidP="00D82333" w:rsidRDefault="00D82333" w14:paraId="2E965C1C" w14:textId="77777777">
      <w:pPr>
        <w:jc w:val="both"/>
      </w:pPr>
      <w:r>
        <w:t xml:space="preserve">Dans la cession bail, l'entreprise propriétaire et utilisatrice d'un bien d'équipement ou d'un immeuble, le vend à un établissement de crédit qui le lui reloue immédiatement dans le cadre d'un contrat de crédit-bail. </w:t>
      </w:r>
    </w:p>
    <w:p w:rsidR="00D82333" w:rsidP="00D82333" w:rsidRDefault="00D82333" w14:paraId="5958735D" w14:textId="77777777">
      <w:pPr>
        <w:jc w:val="both"/>
      </w:pPr>
      <w:r>
        <w:t xml:space="preserve">La cession bail est une opération de financement, comparable à un prêt de l'établissement de crédit au propriétaire et utilisateur. Le remboursement de ce prêt est garanti par le droit de l'établissement de crédit sur le bien 'pendant la durée du financement. Les loyers sont comparables à des annuités de remboursement du prêt. </w:t>
      </w:r>
    </w:p>
    <w:p w:rsidR="00D82333" w:rsidP="00A422AC" w:rsidRDefault="00D82333" w14:paraId="314EA4C8" w14:textId="77777777">
      <w:pPr>
        <w:pStyle w:val="Paragraphedeliste"/>
        <w:numPr>
          <w:ilvl w:val="0"/>
          <w:numId w:val="43"/>
        </w:numPr>
        <w:jc w:val="both"/>
      </w:pPr>
      <w:r>
        <w:t xml:space="preserve">Crédit-bail adossé (ou crédit-bail fournisseur) </w:t>
      </w:r>
    </w:p>
    <w:p w:rsidR="00D82333" w:rsidP="00D82333" w:rsidRDefault="00D82333" w14:paraId="31145902" w14:textId="77777777">
      <w:pPr>
        <w:jc w:val="both"/>
      </w:pPr>
      <w:r>
        <w:t xml:space="preserve">Un fournisseur vend un bien à un établissement de crédit qui le lui reloue immédiatement en crédit-bail. Le fournisseur sous-loue ensuite le bien à l'utilisateur, avec promesse de faire bénéficier le sous-locataire de l'option d'achat. </w:t>
      </w:r>
    </w:p>
    <w:p w:rsidRPr="00220DB7" w:rsidR="00D82333" w:rsidP="00A422AC" w:rsidRDefault="00D82333" w14:paraId="74A77F16" w14:textId="77777777">
      <w:pPr>
        <w:pStyle w:val="Paragraphedeliste"/>
        <w:numPr>
          <w:ilvl w:val="0"/>
          <w:numId w:val="48"/>
        </w:numPr>
        <w:jc w:val="both"/>
        <w:rPr>
          <w:b/>
        </w:rPr>
      </w:pPr>
      <w:r w:rsidRPr="00220DB7">
        <w:rPr>
          <w:b/>
        </w:rPr>
        <w:t>Contrat de vente lié au crédit-bail</w:t>
      </w:r>
    </w:p>
    <w:p w:rsidR="00D82333" w:rsidP="00D82333" w:rsidRDefault="00D82333" w14:paraId="58C35545" w14:textId="77777777">
      <w:pPr>
        <w:jc w:val="both"/>
      </w:pPr>
      <w:r>
        <w:t xml:space="preserve">Un contrat de vente est conclu entre le fournisseur du matériel financé par crédit-bail et le crédit bailleur. C'est cependant le crédit-preneur qui choisit le matériel (marque, type) sur lequel porte le contrat, le fournisseur de ce matériel et les modalités de sa livraison. </w:t>
      </w:r>
    </w:p>
    <w:p w:rsidRPr="00220DB7" w:rsidR="00D82333" w:rsidP="00A422AC" w:rsidRDefault="00D82333" w14:paraId="58AB0FA8" w14:textId="77777777">
      <w:pPr>
        <w:pStyle w:val="Paragraphedeliste"/>
        <w:numPr>
          <w:ilvl w:val="0"/>
          <w:numId w:val="52"/>
        </w:numPr>
        <w:jc w:val="both"/>
        <w:rPr>
          <w:b/>
        </w:rPr>
      </w:pPr>
      <w:r w:rsidRPr="00220DB7">
        <w:rPr>
          <w:b/>
        </w:rPr>
        <w:t>Obligations du vendeur (le fournisseur)</w:t>
      </w:r>
    </w:p>
    <w:p w:rsidR="00D82333" w:rsidP="00A422AC" w:rsidRDefault="00D82333" w14:paraId="358486D5" w14:textId="77777777">
      <w:pPr>
        <w:pStyle w:val="Paragraphedeliste"/>
        <w:numPr>
          <w:ilvl w:val="0"/>
          <w:numId w:val="43"/>
        </w:numPr>
        <w:jc w:val="both"/>
      </w:pPr>
      <w:r>
        <w:t xml:space="preserve">Obligation de délivrance </w:t>
      </w:r>
    </w:p>
    <w:p w:rsidR="00D82333" w:rsidP="00D82333" w:rsidRDefault="00D82333" w14:paraId="38357B50" w14:textId="77777777">
      <w:pPr>
        <w:jc w:val="both"/>
      </w:pPr>
      <w:r>
        <w:t xml:space="preserve">C'est le fournisseur qui a l'obligation de délivrer le bien (contrairement au contrat de location simple où cette obligation incombe au bailleur). II est cependant prudent de le stipuler expressément dans le contrat de crédit-bail. </w:t>
      </w:r>
    </w:p>
    <w:p w:rsidR="00D82333" w:rsidP="00A422AC" w:rsidRDefault="00D82333" w14:paraId="76C86F0C" w14:textId="77777777">
      <w:pPr>
        <w:pStyle w:val="Paragraphedeliste"/>
        <w:numPr>
          <w:ilvl w:val="0"/>
          <w:numId w:val="43"/>
        </w:numPr>
        <w:jc w:val="both"/>
      </w:pPr>
      <w:r>
        <w:t xml:space="preserve">Obligations spécifiques </w:t>
      </w:r>
    </w:p>
    <w:p w:rsidR="00D82333" w:rsidP="00D82333" w:rsidRDefault="00D82333" w14:paraId="0259080A" w14:textId="77777777">
      <w:pPr>
        <w:jc w:val="both"/>
      </w:pPr>
      <w:r>
        <w:t>Des obligations spécifiques peuvent être mises à la charge du vendeur pour le cas où le contrat de crédit-bail serait résilié :</w:t>
      </w:r>
    </w:p>
    <w:p w:rsidR="00D82333" w:rsidP="00A422AC" w:rsidRDefault="00D82333" w14:paraId="2C9611AB" w14:textId="77777777">
      <w:pPr>
        <w:pStyle w:val="Paragraphedeliste"/>
        <w:numPr>
          <w:ilvl w:val="0"/>
          <w:numId w:val="44"/>
        </w:numPr>
        <w:jc w:val="both"/>
      </w:pPr>
      <w:r>
        <w:t xml:space="preserve">Engagement de reprendre le bien en location ; </w:t>
      </w:r>
    </w:p>
    <w:p w:rsidR="00D82333" w:rsidP="00A422AC" w:rsidRDefault="00D82333" w14:paraId="1430A325" w14:textId="77777777">
      <w:pPr>
        <w:pStyle w:val="Paragraphedeliste"/>
        <w:numPr>
          <w:ilvl w:val="0"/>
          <w:numId w:val="44"/>
        </w:numPr>
        <w:jc w:val="both"/>
      </w:pPr>
      <w:r>
        <w:t xml:space="preserve">Ou engagement de racheter le bien ; </w:t>
      </w:r>
    </w:p>
    <w:p w:rsidR="00D82333" w:rsidP="00A422AC" w:rsidRDefault="00D82333" w14:paraId="28EF7AA4" w14:textId="77777777">
      <w:pPr>
        <w:pStyle w:val="Paragraphedeliste"/>
        <w:numPr>
          <w:ilvl w:val="0"/>
          <w:numId w:val="44"/>
        </w:numPr>
        <w:jc w:val="both"/>
      </w:pPr>
      <w:r>
        <w:t>Ou engagement de chercher un éventuel acquéreur ou un locataire de remplacement.</w:t>
      </w:r>
    </w:p>
    <w:p w:rsidR="00D82333" w:rsidP="00D82333" w:rsidRDefault="00D82333" w14:paraId="0640A1E6" w14:textId="77777777">
      <w:pPr>
        <w:pStyle w:val="Paragraphedeliste"/>
        <w:ind w:left="765"/>
        <w:jc w:val="both"/>
      </w:pPr>
    </w:p>
    <w:p w:rsidRPr="00F91FD2" w:rsidR="00D82333" w:rsidP="00A422AC" w:rsidRDefault="00D82333" w14:paraId="788FB07F" w14:textId="77777777">
      <w:pPr>
        <w:pStyle w:val="Paragraphedeliste"/>
        <w:numPr>
          <w:ilvl w:val="0"/>
          <w:numId w:val="52"/>
        </w:numPr>
        <w:jc w:val="both"/>
        <w:rPr>
          <w:b/>
        </w:rPr>
      </w:pPr>
      <w:r w:rsidRPr="00F91FD2">
        <w:rPr>
          <w:b/>
        </w:rPr>
        <w:t>Obligation du crédit-preneur</w:t>
      </w:r>
    </w:p>
    <w:p w:rsidR="00D82333" w:rsidP="00D82333" w:rsidRDefault="00D82333" w14:paraId="3B72DDF7" w14:textId="77777777">
      <w:pPr>
        <w:jc w:val="both"/>
      </w:pPr>
      <w:r>
        <w:t xml:space="preserve">Le crédit-preneur a l'obligation de prendre livraison du bien. II dresse un procès-verbal de réception. </w:t>
      </w:r>
    </w:p>
    <w:p w:rsidRPr="00220DB7" w:rsidR="00D82333" w:rsidP="00A422AC" w:rsidRDefault="00D82333" w14:paraId="40BA20E0" w14:textId="77777777">
      <w:pPr>
        <w:pStyle w:val="Paragraphedeliste"/>
        <w:numPr>
          <w:ilvl w:val="0"/>
          <w:numId w:val="48"/>
        </w:numPr>
        <w:jc w:val="both"/>
        <w:rPr>
          <w:b/>
        </w:rPr>
      </w:pPr>
      <w:r w:rsidRPr="00220DB7">
        <w:rPr>
          <w:b/>
        </w:rPr>
        <w:t>Contrat de crédit-bail</w:t>
      </w:r>
    </w:p>
    <w:p w:rsidRPr="00220DB7" w:rsidR="00D82333" w:rsidP="00A422AC" w:rsidRDefault="00D82333" w14:paraId="3F8C0A8A" w14:textId="77777777">
      <w:pPr>
        <w:pStyle w:val="Paragraphedeliste"/>
        <w:numPr>
          <w:ilvl w:val="0"/>
          <w:numId w:val="53"/>
        </w:numPr>
        <w:jc w:val="both"/>
        <w:rPr>
          <w:b/>
        </w:rPr>
      </w:pPr>
      <w:r w:rsidRPr="00220DB7">
        <w:rPr>
          <w:b/>
        </w:rPr>
        <w:t>Durée du contrat</w:t>
      </w:r>
    </w:p>
    <w:p w:rsidR="00D82333" w:rsidP="00D82333" w:rsidRDefault="00D82333" w14:paraId="7A7D2FD0" w14:textId="77777777">
      <w:pPr>
        <w:jc w:val="both"/>
      </w:pPr>
      <w:r>
        <w:t xml:space="preserve">La durée du contrat correspond à la vie économique du bien loué. La liberté est la règle bien qu'elle soit en fait limitée par une contrainte fiscale (amortissement fiscal du bien par le crédit bailleur sur la « durée d'usage »). </w:t>
      </w:r>
    </w:p>
    <w:p w:rsidRPr="00220DB7" w:rsidR="00D82333" w:rsidP="00A422AC" w:rsidRDefault="00D82333" w14:paraId="2FA03D0B" w14:textId="77777777">
      <w:pPr>
        <w:pStyle w:val="Paragraphedeliste"/>
        <w:numPr>
          <w:ilvl w:val="0"/>
          <w:numId w:val="53"/>
        </w:numPr>
        <w:jc w:val="both"/>
        <w:rPr>
          <w:b/>
        </w:rPr>
      </w:pPr>
      <w:r w:rsidRPr="00220DB7">
        <w:rPr>
          <w:b/>
        </w:rPr>
        <w:t>Fin du contrat</w:t>
      </w:r>
    </w:p>
    <w:p w:rsidR="00D82333" w:rsidP="00A422AC" w:rsidRDefault="00D82333" w14:paraId="315299DA" w14:textId="77777777">
      <w:pPr>
        <w:pStyle w:val="Paragraphedeliste"/>
        <w:numPr>
          <w:ilvl w:val="0"/>
          <w:numId w:val="54"/>
        </w:numPr>
        <w:jc w:val="both"/>
      </w:pPr>
      <w:r>
        <w:t xml:space="preserve">Arrivée au terme convenu </w:t>
      </w:r>
    </w:p>
    <w:p w:rsidR="00D82333" w:rsidP="00A422AC" w:rsidRDefault="00D82333" w14:paraId="48E50547" w14:textId="77777777">
      <w:pPr>
        <w:pStyle w:val="Paragraphedeliste"/>
        <w:numPr>
          <w:ilvl w:val="0"/>
          <w:numId w:val="55"/>
        </w:numPr>
        <w:jc w:val="both"/>
      </w:pPr>
      <w:r>
        <w:t xml:space="preserve">Crédit-bail mobilier </w:t>
      </w:r>
    </w:p>
    <w:p w:rsidR="00D82333" w:rsidP="00D82333" w:rsidRDefault="00D82333" w14:paraId="150860C5" w14:textId="77777777">
      <w:pPr>
        <w:jc w:val="both"/>
      </w:pPr>
      <w:r>
        <w:t xml:space="preserve">Le contrat contient, de la part du crédit bailleur, une promesse unilatérale de vente à un prix convenu, au crédit-preneur au terme du contrat. Cette clause est essentielle pour qualifier le contrat de « crédit-bail », Le plus souvent, le crédit-preneur exerce son option d'achat et devient propriétaire du bien. </w:t>
      </w:r>
    </w:p>
    <w:p w:rsidR="00D82333" w:rsidP="00A422AC" w:rsidRDefault="00D82333" w14:paraId="7D750F39" w14:textId="77777777">
      <w:pPr>
        <w:pStyle w:val="Paragraphedeliste"/>
        <w:numPr>
          <w:ilvl w:val="0"/>
          <w:numId w:val="56"/>
        </w:numPr>
        <w:jc w:val="both"/>
      </w:pPr>
      <w:r>
        <w:t xml:space="preserve">Crédit-bail immobilier </w:t>
      </w:r>
    </w:p>
    <w:p w:rsidR="00D82333" w:rsidP="00D82333" w:rsidRDefault="00D82333" w14:paraId="0ED5FD9D" w14:textId="77777777">
      <w:pPr>
        <w:jc w:val="both"/>
      </w:pPr>
      <w:r>
        <w:t xml:space="preserve">Outre la technique de la promesse unilatérale de vente, deux autres techniques peuvent être utilisées pour transférer au crédit-preneur la propriété de l'immeuble : </w:t>
      </w:r>
    </w:p>
    <w:p w:rsidR="00D82333" w:rsidP="00A422AC" w:rsidRDefault="00D82333" w14:paraId="426F25E9" w14:textId="77777777">
      <w:pPr>
        <w:pStyle w:val="Paragraphedeliste"/>
        <w:numPr>
          <w:ilvl w:val="0"/>
          <w:numId w:val="44"/>
        </w:numPr>
        <w:jc w:val="both"/>
      </w:pPr>
      <w:r>
        <w:t xml:space="preserve">Cession des parts détenues par I' établissement de crédit dans une société civile propriétaire de l'immeuble ; </w:t>
      </w:r>
    </w:p>
    <w:p w:rsidR="00D82333" w:rsidP="00A422AC" w:rsidRDefault="00D82333" w14:paraId="3D0E2620" w14:textId="77777777">
      <w:pPr>
        <w:pStyle w:val="Paragraphedeliste"/>
        <w:numPr>
          <w:ilvl w:val="0"/>
          <w:numId w:val="44"/>
        </w:numPr>
        <w:jc w:val="both"/>
      </w:pPr>
      <w:r>
        <w:t xml:space="preserve">Accession de plein droit, en fin de bail, à la propriété du bâtiment construit sur un terrain appartenant au crédit-preneur. </w:t>
      </w:r>
    </w:p>
    <w:p w:rsidR="00D82333" w:rsidP="00A422AC" w:rsidRDefault="00D82333" w14:paraId="62D9623B" w14:textId="77777777">
      <w:pPr>
        <w:pStyle w:val="Paragraphedeliste"/>
        <w:numPr>
          <w:ilvl w:val="0"/>
          <w:numId w:val="54"/>
        </w:numPr>
        <w:jc w:val="both"/>
      </w:pPr>
      <w:r>
        <w:t xml:space="preserve">Résiliation du contrat </w:t>
      </w:r>
    </w:p>
    <w:p w:rsidR="00D82333" w:rsidP="00D82333" w:rsidRDefault="00D82333" w14:paraId="489A4BA6" w14:textId="77777777">
      <w:pPr>
        <w:jc w:val="both"/>
      </w:pPr>
      <w:r>
        <w:t>Le contrat est résilié de plein droit dans les cas suivants :</w:t>
      </w:r>
    </w:p>
    <w:p w:rsidR="00D82333" w:rsidP="00A422AC" w:rsidRDefault="00D82333" w14:paraId="6254ED74" w14:textId="77777777">
      <w:pPr>
        <w:pStyle w:val="Paragraphedeliste"/>
        <w:numPr>
          <w:ilvl w:val="0"/>
          <w:numId w:val="44"/>
        </w:numPr>
        <w:jc w:val="both"/>
      </w:pPr>
      <w:r>
        <w:t xml:space="preserve">Résolution du contrat de vente ; </w:t>
      </w:r>
    </w:p>
    <w:p w:rsidR="00D82333" w:rsidP="00A422AC" w:rsidRDefault="00D82333" w14:paraId="6F266649" w14:textId="77777777">
      <w:pPr>
        <w:pStyle w:val="Paragraphedeliste"/>
        <w:numPr>
          <w:ilvl w:val="0"/>
          <w:numId w:val="44"/>
        </w:numPr>
        <w:jc w:val="both"/>
      </w:pPr>
      <w:r>
        <w:t xml:space="preserve">Manquement du crédit-preneur à ses obligations contractuelles (non-paiement du loyer) ; </w:t>
      </w:r>
    </w:p>
    <w:p w:rsidR="00D82333" w:rsidP="00A422AC" w:rsidRDefault="00D82333" w14:paraId="2F2EF4FC" w14:textId="77777777">
      <w:pPr>
        <w:pStyle w:val="Paragraphedeliste"/>
        <w:numPr>
          <w:ilvl w:val="0"/>
          <w:numId w:val="44"/>
        </w:numPr>
        <w:jc w:val="both"/>
      </w:pPr>
      <w:r>
        <w:t xml:space="preserve">Événement (sinistre total) rendant impossible la jouissance du bien loué ; </w:t>
      </w:r>
    </w:p>
    <w:p w:rsidR="00D82333" w:rsidP="00A422AC" w:rsidRDefault="00D82333" w14:paraId="377921C4" w14:textId="77777777">
      <w:pPr>
        <w:pStyle w:val="Paragraphedeliste"/>
        <w:numPr>
          <w:ilvl w:val="0"/>
          <w:numId w:val="44"/>
        </w:numPr>
        <w:jc w:val="both"/>
      </w:pPr>
      <w:r>
        <w:t xml:space="preserve">Dissolution de la personne morale locataire. </w:t>
      </w:r>
    </w:p>
    <w:p w:rsidR="00D82333" w:rsidP="00D82333" w:rsidRDefault="00D82333" w14:paraId="3D113B36" w14:textId="77777777">
      <w:pPr>
        <w:jc w:val="both"/>
      </w:pPr>
      <w:r>
        <w:t xml:space="preserve">Généralement, le contrat contient une clause attribuant au crédit bailleur une indemnité compensant son préjudice en cas de résiliation. La jurisprudence admet la validité de clauses indemnitaires prévoyant le remboursement du prix d'achat, le paiement des loyers à échoir et même le remboursement du manque à gagner de I' établissement de crédit. </w:t>
      </w:r>
    </w:p>
    <w:p w:rsidR="00D82333" w:rsidP="00D82333" w:rsidRDefault="00D82333" w14:paraId="59196CBE" w14:textId="77777777">
      <w:pPr>
        <w:jc w:val="both"/>
      </w:pPr>
      <w:r>
        <w:t>Quand le contrat contient une clause pénale prévoyant une indemnisation supérieure au préjudice, le juge a le pouvoir de réduire la peine convenue s'il la juge manifestement excessive.</w:t>
      </w:r>
    </w:p>
    <w:p w:rsidR="00D82333" w:rsidP="00D82333" w:rsidRDefault="00D82333" w14:paraId="3F6DA4F7" w14:textId="77777777">
      <w:pPr>
        <w:jc w:val="both"/>
      </w:pPr>
      <w:r>
        <w:t xml:space="preserve">Les contrats de crédit-bail immobilier doivent, à peine de nullité, comporter une clause prévoyant les conditions de résiliation à la demande du crédit-preneur. </w:t>
      </w:r>
    </w:p>
    <w:p w:rsidRPr="00220DB7" w:rsidR="00D82333" w:rsidP="00A422AC" w:rsidRDefault="00D82333" w14:paraId="6C5E7FCE" w14:textId="77777777">
      <w:pPr>
        <w:pStyle w:val="Paragraphedeliste"/>
        <w:numPr>
          <w:ilvl w:val="0"/>
          <w:numId w:val="48"/>
        </w:numPr>
        <w:jc w:val="both"/>
        <w:rPr>
          <w:b/>
        </w:rPr>
      </w:pPr>
      <w:r w:rsidRPr="00220DB7">
        <w:rPr>
          <w:b/>
        </w:rPr>
        <w:t>Effets du crédit-bail entre les parties</w:t>
      </w:r>
    </w:p>
    <w:p w:rsidRPr="00220DB7" w:rsidR="00D82333" w:rsidP="00A422AC" w:rsidRDefault="00D82333" w14:paraId="0059E725" w14:textId="77777777">
      <w:pPr>
        <w:pStyle w:val="Paragraphedeliste"/>
        <w:numPr>
          <w:ilvl w:val="0"/>
          <w:numId w:val="57"/>
        </w:numPr>
        <w:jc w:val="both"/>
        <w:rPr>
          <w:b/>
        </w:rPr>
      </w:pPr>
      <w:r w:rsidRPr="00220DB7">
        <w:rPr>
          <w:b/>
        </w:rPr>
        <w:t>Obligations du crédit bailleur</w:t>
      </w:r>
    </w:p>
    <w:p w:rsidR="00D82333" w:rsidP="00A422AC" w:rsidRDefault="00D82333" w14:paraId="140519BC" w14:textId="77777777">
      <w:pPr>
        <w:pStyle w:val="Paragraphedeliste"/>
        <w:numPr>
          <w:ilvl w:val="0"/>
          <w:numId w:val="54"/>
        </w:numPr>
        <w:jc w:val="both"/>
      </w:pPr>
      <w:r>
        <w:t xml:space="preserve">Obligations générales du bailleur </w:t>
      </w:r>
    </w:p>
    <w:p w:rsidR="00D82333" w:rsidP="00D82333" w:rsidRDefault="00D82333" w14:paraId="22B909FB" w14:textId="77777777">
      <w:pPr>
        <w:jc w:val="both"/>
      </w:pPr>
      <w:r>
        <w:t xml:space="preserve">En principe, les bailleurs assument les obligations de délivrance, de jouissance paisible et de garantie du bien loué. </w:t>
      </w:r>
    </w:p>
    <w:p w:rsidR="00D82333" w:rsidP="00D82333" w:rsidRDefault="00D82333" w14:paraId="2FC0AB5F" w14:textId="77777777">
      <w:pPr>
        <w:jc w:val="both"/>
      </w:pPr>
      <w:r>
        <w:t>En pratique, les clauses du contrat déchargent le crédit bailleur des obligations de délivrance et de garantie. Il est stipulé que le crédit-preneur :</w:t>
      </w:r>
    </w:p>
    <w:p w:rsidR="00D82333" w:rsidP="00A422AC" w:rsidRDefault="00D82333" w14:paraId="0D7B289E" w14:textId="77777777">
      <w:pPr>
        <w:pStyle w:val="Paragraphedeliste"/>
        <w:numPr>
          <w:ilvl w:val="0"/>
          <w:numId w:val="44"/>
        </w:numPr>
        <w:jc w:val="both"/>
      </w:pPr>
      <w:r>
        <w:t xml:space="preserve">Reçoit mandat de s'adresser directement au fournisseur pour obtenir la livraison du bien ; le crédit bailleur se décharge ainsi de sa responsabilité en cas de délivrance partielle, retardée ou non conforme ; </w:t>
      </w:r>
    </w:p>
    <w:p w:rsidR="00D82333" w:rsidP="00A422AC" w:rsidRDefault="00D82333" w14:paraId="48D1E55A" w14:textId="77777777">
      <w:pPr>
        <w:pStyle w:val="Paragraphedeliste"/>
        <w:numPr>
          <w:ilvl w:val="0"/>
          <w:numId w:val="44"/>
        </w:numPr>
        <w:jc w:val="both"/>
      </w:pPr>
      <w:r>
        <w:t xml:space="preserve">Bénéficie du transfert, par le crédit bailleur, des actions en garantie contre le fournisseur ; </w:t>
      </w:r>
    </w:p>
    <w:p w:rsidR="00D82333" w:rsidP="00A422AC" w:rsidRDefault="00D82333" w14:paraId="37589120" w14:textId="77777777">
      <w:pPr>
        <w:pStyle w:val="Paragraphedeliste"/>
        <w:numPr>
          <w:ilvl w:val="0"/>
          <w:numId w:val="44"/>
        </w:numPr>
        <w:jc w:val="both"/>
      </w:pPr>
      <w:r>
        <w:t xml:space="preserve">Assume la charge de I' entretien du bien loué. </w:t>
      </w:r>
    </w:p>
    <w:p w:rsidR="00D82333" w:rsidP="00D82333" w:rsidRDefault="00D82333" w14:paraId="5BC453E3" w14:textId="77777777">
      <w:pPr>
        <w:pStyle w:val="Paragraphedeliste"/>
        <w:ind w:left="765"/>
        <w:jc w:val="both"/>
      </w:pPr>
    </w:p>
    <w:p w:rsidR="00D82333" w:rsidP="00A422AC" w:rsidRDefault="00D82333" w14:paraId="15D30E73" w14:textId="77777777">
      <w:pPr>
        <w:pStyle w:val="Paragraphedeliste"/>
        <w:numPr>
          <w:ilvl w:val="0"/>
          <w:numId w:val="54"/>
        </w:numPr>
        <w:jc w:val="both"/>
      </w:pPr>
      <w:r>
        <w:t xml:space="preserve">Obligation de conseil de l'établissement de crédit </w:t>
      </w:r>
    </w:p>
    <w:p w:rsidR="00D82333" w:rsidP="00D82333" w:rsidRDefault="00D82333" w14:paraId="5CDE033B" w14:textId="77777777">
      <w:pPr>
        <w:jc w:val="both"/>
      </w:pPr>
      <w:r>
        <w:t xml:space="preserve">Comme tout établissement de crédit, le crédit bailleur a des obligations de prudence, d'information et de conseil. II engage sa responsabilité s'il consent un crédit inapproprié ou excessif compte tenu des facultés de remboursement du crédit preneur ou de ses perspectives de rentabilité. </w:t>
      </w:r>
    </w:p>
    <w:p w:rsidR="00D82333" w:rsidP="00A422AC" w:rsidRDefault="00D82333" w14:paraId="4C2EC3C7" w14:textId="77777777">
      <w:pPr>
        <w:pStyle w:val="Paragraphedeliste"/>
        <w:numPr>
          <w:ilvl w:val="0"/>
          <w:numId w:val="54"/>
        </w:numPr>
        <w:jc w:val="both"/>
      </w:pPr>
      <w:r>
        <w:t xml:space="preserve">Obligations propres au crédit-bail immobilier </w:t>
      </w:r>
    </w:p>
    <w:p w:rsidR="00D82333" w:rsidP="00A422AC" w:rsidRDefault="00D82333" w14:paraId="39197EDD" w14:textId="77777777">
      <w:pPr>
        <w:pStyle w:val="Paragraphedeliste"/>
        <w:numPr>
          <w:ilvl w:val="0"/>
          <w:numId w:val="58"/>
        </w:numPr>
        <w:jc w:val="both"/>
      </w:pPr>
      <w:r>
        <w:t xml:space="preserve">Dommages causés aux tiers </w:t>
      </w:r>
    </w:p>
    <w:p w:rsidR="00D82333" w:rsidP="00D82333" w:rsidRDefault="00D82333" w14:paraId="2224A866" w14:textId="77777777">
      <w:pPr>
        <w:jc w:val="both"/>
      </w:pPr>
      <w:r>
        <w:t>Le crédit bailleur, en qualité de propriétaire de l'immeuble loué, demeure responsable à l'égard des tiers des dommages causés par l’immeuble.</w:t>
      </w:r>
    </w:p>
    <w:p w:rsidR="00D82333" w:rsidP="00A422AC" w:rsidRDefault="00D82333" w14:paraId="735D08CC" w14:textId="77777777">
      <w:pPr>
        <w:pStyle w:val="Paragraphedeliste"/>
        <w:numPr>
          <w:ilvl w:val="0"/>
          <w:numId w:val="58"/>
        </w:numPr>
        <w:jc w:val="both"/>
      </w:pPr>
      <w:r>
        <w:t xml:space="preserve">Indemnisation du crédit-preneur </w:t>
      </w:r>
    </w:p>
    <w:p w:rsidR="00D82333" w:rsidP="00D82333" w:rsidRDefault="00D82333" w14:paraId="53277FB5" w14:textId="77777777">
      <w:pPr>
        <w:jc w:val="both"/>
      </w:pPr>
      <w:r>
        <w:t xml:space="preserve">Le crédit bailleur doit allouer une indemnité au crédit-preneur pour les constructions nouvelles réalisées au cours du crédit-bail par le crédit-preneur. </w:t>
      </w:r>
    </w:p>
    <w:p w:rsidR="00D82333" w:rsidP="00A422AC" w:rsidRDefault="00D82333" w14:paraId="2D5B1780" w14:textId="77777777">
      <w:pPr>
        <w:pStyle w:val="Paragraphedeliste"/>
        <w:numPr>
          <w:ilvl w:val="0"/>
          <w:numId w:val="58"/>
        </w:numPr>
        <w:jc w:val="both"/>
      </w:pPr>
      <w:r>
        <w:t xml:space="preserve">Non-application du statut des baux commerciaux </w:t>
      </w:r>
    </w:p>
    <w:p w:rsidR="00D82333" w:rsidP="00D82333" w:rsidRDefault="00D82333" w14:paraId="1AA14DB0" w14:textId="77777777">
      <w:pPr>
        <w:jc w:val="both"/>
      </w:pPr>
      <w:r>
        <w:t xml:space="preserve">Le statut des baux commerciaux ne s'applique pas au crédit-bail portant sur un immeuble. </w:t>
      </w:r>
    </w:p>
    <w:p w:rsidRPr="00220DB7" w:rsidR="00D82333" w:rsidP="00A422AC" w:rsidRDefault="00D82333" w14:paraId="392E17A7" w14:textId="77777777">
      <w:pPr>
        <w:pStyle w:val="Paragraphedeliste"/>
        <w:numPr>
          <w:ilvl w:val="0"/>
          <w:numId w:val="57"/>
        </w:numPr>
        <w:jc w:val="both"/>
        <w:rPr>
          <w:b/>
        </w:rPr>
      </w:pPr>
      <w:r w:rsidRPr="00220DB7">
        <w:rPr>
          <w:b/>
        </w:rPr>
        <w:t>Obligations du crédit-preneur</w:t>
      </w:r>
    </w:p>
    <w:p w:rsidR="00D82333" w:rsidP="00A422AC" w:rsidRDefault="00D82333" w14:paraId="384E3CC8" w14:textId="77777777">
      <w:pPr>
        <w:pStyle w:val="Paragraphedeliste"/>
        <w:numPr>
          <w:ilvl w:val="0"/>
          <w:numId w:val="54"/>
        </w:numPr>
        <w:jc w:val="both"/>
      </w:pPr>
      <w:r>
        <w:t xml:space="preserve">Utilisation du bien loué </w:t>
      </w:r>
    </w:p>
    <w:p w:rsidR="00D82333" w:rsidP="00D82333" w:rsidRDefault="00D82333" w14:paraId="2C7E99B4" w14:textId="77777777">
      <w:pPr>
        <w:jc w:val="both"/>
      </w:pPr>
      <w:r>
        <w:t xml:space="preserve">Le crédit-preneur doit user du bien loué en bon père de famille. II n'a pas le droit de sous-louer (sauf dans le cas d'un crédit-bail adossé). </w:t>
      </w:r>
    </w:p>
    <w:p w:rsidR="00D82333" w:rsidP="00A422AC" w:rsidRDefault="00D82333" w14:paraId="0FDB4817" w14:textId="77777777">
      <w:pPr>
        <w:pStyle w:val="Paragraphedeliste"/>
        <w:numPr>
          <w:ilvl w:val="0"/>
          <w:numId w:val="54"/>
        </w:numPr>
        <w:jc w:val="both"/>
      </w:pPr>
      <w:r>
        <w:t xml:space="preserve">Paiement des loyers </w:t>
      </w:r>
    </w:p>
    <w:p w:rsidR="00D82333" w:rsidP="00D82333" w:rsidRDefault="00D82333" w14:paraId="6A694895" w14:textId="77777777">
      <w:pPr>
        <w:jc w:val="both"/>
      </w:pPr>
      <w:r>
        <w:t xml:space="preserve">Les sommes versées par le crédit-preneur (loyers et prix de I' option) couvrent le prix d'acquisition du bien et la rémunération financière du capital ainsi investi par le crédit bailleur. </w:t>
      </w:r>
    </w:p>
    <w:p w:rsidR="00D82333" w:rsidP="00A422AC" w:rsidRDefault="00D82333" w14:paraId="64127F1A" w14:textId="77777777">
      <w:pPr>
        <w:pStyle w:val="Paragraphedeliste"/>
        <w:numPr>
          <w:ilvl w:val="0"/>
          <w:numId w:val="54"/>
        </w:numPr>
        <w:jc w:val="both"/>
      </w:pPr>
      <w:r>
        <w:t xml:space="preserve">Assurance du bien loué </w:t>
      </w:r>
    </w:p>
    <w:p w:rsidR="00D82333" w:rsidP="00D82333" w:rsidRDefault="00D82333" w14:paraId="34A2F5C4" w14:textId="77777777">
      <w:pPr>
        <w:jc w:val="both"/>
      </w:pPr>
      <w:r>
        <w:t xml:space="preserve">Une clause du contrat oblige le crédit-preneur à assurer le bien loué. Le contrat prévoit une délégation de l'indemnité d'assurance au crédit bailleur. </w:t>
      </w:r>
    </w:p>
    <w:p w:rsidR="00D82333" w:rsidP="00A422AC" w:rsidRDefault="00D82333" w14:paraId="6ABB3A90" w14:textId="77777777">
      <w:pPr>
        <w:pStyle w:val="Paragraphedeliste"/>
        <w:numPr>
          <w:ilvl w:val="0"/>
          <w:numId w:val="54"/>
        </w:numPr>
        <w:jc w:val="both"/>
      </w:pPr>
      <w:r>
        <w:t xml:space="preserve">Obligation de restitution du bien loué </w:t>
      </w:r>
    </w:p>
    <w:p w:rsidR="00D82333" w:rsidP="00D82333" w:rsidRDefault="00D82333" w14:paraId="2BC2A8C4" w14:textId="77777777">
      <w:pPr>
        <w:jc w:val="both"/>
      </w:pPr>
      <w:r>
        <w:t xml:space="preserve">Au terme du contrat, le crédit-preneur qui n'exercerait pas son option d'achat, devrait restituer le bien au crédit bailleur qui en est propriétaire. </w:t>
      </w:r>
    </w:p>
    <w:p w:rsidRPr="00220DB7" w:rsidR="00D82333" w:rsidP="00A422AC" w:rsidRDefault="00D82333" w14:paraId="65D123BE" w14:textId="77777777">
      <w:pPr>
        <w:pStyle w:val="Paragraphedeliste"/>
        <w:numPr>
          <w:ilvl w:val="0"/>
          <w:numId w:val="57"/>
        </w:numPr>
        <w:jc w:val="both"/>
        <w:rPr>
          <w:b/>
        </w:rPr>
      </w:pPr>
      <w:r w:rsidRPr="00220DB7">
        <w:rPr>
          <w:b/>
        </w:rPr>
        <w:t>Garanties contre les défaillances du crédit-preneur</w:t>
      </w:r>
    </w:p>
    <w:p w:rsidR="00D82333" w:rsidP="00A422AC" w:rsidRDefault="00D82333" w14:paraId="2355273D" w14:textId="77777777">
      <w:pPr>
        <w:pStyle w:val="Paragraphedeliste"/>
        <w:numPr>
          <w:ilvl w:val="0"/>
          <w:numId w:val="54"/>
        </w:numPr>
        <w:jc w:val="both"/>
      </w:pPr>
      <w:r>
        <w:t xml:space="preserve">Garanties conventionnelles </w:t>
      </w:r>
    </w:p>
    <w:p w:rsidR="00D82333" w:rsidP="00D82333" w:rsidRDefault="00D82333" w14:paraId="14CF0244" w14:textId="77777777">
      <w:pPr>
        <w:jc w:val="both"/>
      </w:pPr>
      <w:r>
        <w:t xml:space="preserve">Le crédit bailleur exige souvent les garanties conventionnelles ci-après : </w:t>
      </w:r>
    </w:p>
    <w:p w:rsidR="00D82333" w:rsidP="00A422AC" w:rsidRDefault="00D82333" w14:paraId="64969988" w14:textId="77777777">
      <w:pPr>
        <w:pStyle w:val="Paragraphedeliste"/>
        <w:numPr>
          <w:ilvl w:val="0"/>
          <w:numId w:val="44"/>
        </w:numPr>
        <w:jc w:val="both"/>
      </w:pPr>
      <w:r>
        <w:t xml:space="preserve">La caution des dirigeants ou de la société mère de la société locataire </w:t>
      </w:r>
    </w:p>
    <w:p w:rsidR="00D82333" w:rsidP="00A422AC" w:rsidRDefault="00D82333" w14:paraId="008CE468" w14:textId="77777777">
      <w:pPr>
        <w:pStyle w:val="Paragraphedeliste"/>
        <w:numPr>
          <w:ilvl w:val="0"/>
          <w:numId w:val="44"/>
        </w:numPr>
        <w:jc w:val="both"/>
      </w:pPr>
      <w:r>
        <w:t xml:space="preserve">Une assurance-vie sur la tête des responsables de la société locataire ; </w:t>
      </w:r>
    </w:p>
    <w:p w:rsidR="00D82333" w:rsidP="00A422AC" w:rsidRDefault="00D82333" w14:paraId="38230FC5" w14:textId="77777777">
      <w:pPr>
        <w:pStyle w:val="Paragraphedeliste"/>
        <w:numPr>
          <w:ilvl w:val="0"/>
          <w:numId w:val="44"/>
        </w:numPr>
        <w:jc w:val="both"/>
      </w:pPr>
      <w:r>
        <w:t xml:space="preserve">L’obligation pour le crédit-preneur de verser un dépôt de garantie ; </w:t>
      </w:r>
    </w:p>
    <w:p w:rsidR="00D82333" w:rsidP="00A422AC" w:rsidRDefault="00D82333" w14:paraId="3420D5EE" w14:textId="77777777">
      <w:pPr>
        <w:pStyle w:val="Paragraphedeliste"/>
        <w:numPr>
          <w:ilvl w:val="0"/>
          <w:numId w:val="44"/>
        </w:numPr>
        <w:jc w:val="both"/>
      </w:pPr>
      <w:r>
        <w:t xml:space="preserve">Clause pénale pour le cas d'inexécution des obligations du crédit-preneur. </w:t>
      </w:r>
    </w:p>
    <w:p w:rsidR="00D82333" w:rsidP="00A422AC" w:rsidRDefault="00D82333" w14:paraId="6ABBD6D6" w14:textId="77777777">
      <w:pPr>
        <w:pStyle w:val="Paragraphedeliste"/>
        <w:numPr>
          <w:ilvl w:val="0"/>
          <w:numId w:val="54"/>
        </w:numPr>
        <w:jc w:val="both"/>
      </w:pPr>
      <w:r>
        <w:t xml:space="preserve">Garantie légale en cas de redressement ou de liquidation judiciaire du crédit-preneur </w:t>
      </w:r>
    </w:p>
    <w:p w:rsidR="00D82333" w:rsidP="00D82333" w:rsidRDefault="00D82333" w14:paraId="432DC59B" w14:textId="77777777">
      <w:pPr>
        <w:jc w:val="both"/>
      </w:pPr>
      <w:r>
        <w:t xml:space="preserve">Le crédit bailleur peut revendiquer la propriété du bien en cas de redressement ou de liquidation judiciaire. Ce droit est subordonné à l'accomplissement de formalités de publicité (cf ci-après). En l'absence de cette publicité à la date du jugement d'ouverture d'une procédure collective, la propriété du crédit bailleur est inopposable aux tiers. </w:t>
      </w:r>
    </w:p>
    <w:p w:rsidRPr="00220DB7" w:rsidR="00D82333" w:rsidP="00A422AC" w:rsidRDefault="00D82333" w14:paraId="4E029A6F" w14:textId="77777777">
      <w:pPr>
        <w:pStyle w:val="Paragraphedeliste"/>
        <w:numPr>
          <w:ilvl w:val="0"/>
          <w:numId w:val="48"/>
        </w:numPr>
        <w:jc w:val="both"/>
        <w:rPr>
          <w:b/>
        </w:rPr>
      </w:pPr>
      <w:r w:rsidRPr="00220DB7">
        <w:rPr>
          <w:b/>
        </w:rPr>
        <w:t>Publicité et effets du crédit-bail à l'égard des tiers</w:t>
      </w:r>
    </w:p>
    <w:p w:rsidRPr="00220DB7" w:rsidR="00D82333" w:rsidP="00A422AC" w:rsidRDefault="00D82333" w14:paraId="54EB66F8" w14:textId="77777777">
      <w:pPr>
        <w:pStyle w:val="Paragraphedeliste"/>
        <w:numPr>
          <w:ilvl w:val="0"/>
          <w:numId w:val="59"/>
        </w:numPr>
        <w:jc w:val="both"/>
        <w:rPr>
          <w:b/>
        </w:rPr>
      </w:pPr>
      <w:r w:rsidRPr="00220DB7">
        <w:rPr>
          <w:b/>
        </w:rPr>
        <w:t>Publicité du crédit-bail</w:t>
      </w:r>
    </w:p>
    <w:p w:rsidR="00D82333" w:rsidP="00D82333" w:rsidRDefault="00D82333" w14:paraId="65DA1F58" w14:textId="77777777">
      <w:pPr>
        <w:jc w:val="both"/>
      </w:pPr>
      <w:r>
        <w:t xml:space="preserve">La publicité des opérations de crédit-bail s'effectue à l'initiative à l’initiative de l'entreprise de crédit-bail. </w:t>
      </w:r>
    </w:p>
    <w:p w:rsidR="00D82333" w:rsidP="00A422AC" w:rsidRDefault="00D82333" w14:paraId="7BF15858" w14:textId="77777777">
      <w:pPr>
        <w:pStyle w:val="Paragraphedeliste"/>
        <w:numPr>
          <w:ilvl w:val="0"/>
          <w:numId w:val="54"/>
        </w:numPr>
        <w:jc w:val="both"/>
      </w:pPr>
      <w:r>
        <w:t xml:space="preserve">Publicité du crédit-bail mobilier </w:t>
      </w:r>
    </w:p>
    <w:p w:rsidR="00D82333" w:rsidP="00D82333" w:rsidRDefault="00D82333" w14:paraId="74D71EF4" w14:textId="77777777">
      <w:pPr>
        <w:jc w:val="both"/>
      </w:pPr>
      <w:r>
        <w:t xml:space="preserve">La publicité du crédit-bail mobilier est obligatoire (c. mon. et fin., art. L. 313-10). Elle est faite sur un registre tenu au greffe du tribunal de commerce ou du tribunal de grande instance statuant commercialement dans le ressort duquel est situé l'établissement utilisateur du bien loué (c. mon. et fin., art. R. 313-4 et R. 313-5). Elle doit être renouvelée après cinq ans (c. mon. et fin., art. L. 313-11). </w:t>
      </w:r>
    </w:p>
    <w:p w:rsidR="00D82333" w:rsidP="00A422AC" w:rsidRDefault="00D82333" w14:paraId="7BCB618F" w14:textId="77777777">
      <w:pPr>
        <w:pStyle w:val="Paragraphedeliste"/>
        <w:numPr>
          <w:ilvl w:val="0"/>
          <w:numId w:val="54"/>
        </w:numPr>
        <w:jc w:val="both"/>
      </w:pPr>
      <w:r>
        <w:t xml:space="preserve">Publicité du crédit-bail immobilier </w:t>
      </w:r>
    </w:p>
    <w:p w:rsidR="00D82333" w:rsidP="00D82333" w:rsidRDefault="00D82333" w14:paraId="446AB2F2" w14:textId="77777777">
      <w:pPr>
        <w:jc w:val="both"/>
      </w:pPr>
      <w:r>
        <w:t xml:space="preserve">La publicité du crédit-bail immobilier, obligatoire ou facultative, est faite auprès du bureau des hypothèques. Elle est en principe obligatoire pour les contrats conclus pour une durée supérieure à douze ans (c. mon. et fin., art. R. 313-12, et décret n° 55-22 du 4.01.1955). </w:t>
      </w:r>
    </w:p>
    <w:p w:rsidR="00D82333" w:rsidP="00D82333" w:rsidRDefault="00D82333" w14:paraId="4C5FBB77" w14:textId="77777777">
      <w:pPr>
        <w:jc w:val="both"/>
      </w:pPr>
      <w:r>
        <w:t xml:space="preserve">En pratique, I' obligation de publication est peu respectée car I' opposabilité aux tiers du droit de propriété du crédit bailleur ne dépend que de la publicité de l'acte d'achat de l'immeuble par le crédit bailleur (et non de la publicité du crédit-bail immobilier). </w:t>
      </w:r>
    </w:p>
    <w:p w:rsidR="00D82333" w:rsidP="00A422AC" w:rsidRDefault="00D82333" w14:paraId="0FA79DFF" w14:textId="77777777">
      <w:pPr>
        <w:pStyle w:val="Paragraphedeliste"/>
        <w:numPr>
          <w:ilvl w:val="0"/>
          <w:numId w:val="54"/>
        </w:numPr>
        <w:jc w:val="both"/>
      </w:pPr>
      <w:r>
        <w:t xml:space="preserve">Annexe des comptes annuels du crédit-preneur </w:t>
      </w:r>
    </w:p>
    <w:p w:rsidR="00D82333" w:rsidP="00D82333" w:rsidRDefault="00D82333" w14:paraId="2C650A57" w14:textId="77777777">
      <w:pPr>
        <w:jc w:val="both"/>
      </w:pPr>
      <w:r>
        <w:t xml:space="preserve">Le crédit-preneur (commerçant ou personne morale) doit donner des informations sur ses contrats de crédit-bail en cours, dans l'annexe de ses comptes annuels (c. mon. et fin., art. R. 313-14). </w:t>
      </w:r>
    </w:p>
    <w:p w:rsidR="00D82333" w:rsidP="00A422AC" w:rsidRDefault="00D82333" w14:paraId="3B4A891E" w14:textId="77777777">
      <w:pPr>
        <w:pStyle w:val="Paragraphedeliste"/>
        <w:numPr>
          <w:ilvl w:val="0"/>
          <w:numId w:val="59"/>
        </w:numPr>
        <w:jc w:val="both"/>
      </w:pPr>
      <w:r>
        <w:t>Effet du crédit-bail à l'égard du bailleur d'immeuble</w:t>
      </w:r>
    </w:p>
    <w:p w:rsidR="00D82333" w:rsidP="00D82333" w:rsidRDefault="00D82333" w14:paraId="357B11C0" w14:textId="77777777">
      <w:pPr>
        <w:jc w:val="both"/>
      </w:pPr>
      <w:r>
        <w:t xml:space="preserve">En principe, le bailleur d'immeuble bénéficie d'un privilège sur le prix de « tout ce qui garnit li l'immeuble loué (c. civ., art. 2102). Par exception, ce privilège ne s'étend pas aux meubles qui sont l'objet d'un crédit-bail. </w:t>
      </w:r>
    </w:p>
    <w:p w:rsidRPr="00220DB7" w:rsidR="00D82333" w:rsidP="00A422AC" w:rsidRDefault="00D82333" w14:paraId="4D64C206" w14:textId="77777777">
      <w:pPr>
        <w:pStyle w:val="Paragraphedeliste"/>
        <w:numPr>
          <w:ilvl w:val="0"/>
          <w:numId w:val="59"/>
        </w:numPr>
        <w:jc w:val="both"/>
        <w:rPr>
          <w:b/>
        </w:rPr>
      </w:pPr>
      <w:r w:rsidRPr="00220DB7">
        <w:rPr>
          <w:b/>
        </w:rPr>
        <w:t>Effet du crédit-bail à l'égard de l'acquéreur et du sous-acquéreur</w:t>
      </w:r>
    </w:p>
    <w:p w:rsidR="00D82333" w:rsidP="00D82333" w:rsidRDefault="00D82333" w14:paraId="2D7440C4" w14:textId="77777777">
      <w:pPr>
        <w:jc w:val="both"/>
      </w:pPr>
      <w:r>
        <w:t xml:space="preserve">Si le crédit-preneur vend le bien loué en fraude des droits du crédit bailleur, il s'expose aux sanctions de l'abus de confiance. Le crédit bailleur peut revendiquer le bien en possession de l'acquéreur, présumé de mauvaise foi du fait de la publicité. </w:t>
      </w:r>
    </w:p>
    <w:p w:rsidR="00D82333" w:rsidP="00D82333" w:rsidRDefault="00D82333" w14:paraId="5FE557D9" w14:textId="77777777">
      <w:pPr>
        <w:jc w:val="both"/>
      </w:pPr>
      <w:r>
        <w:t xml:space="preserve">En revanche, si l'acquéreur a revendu le bien, le droit de propriété du sous-acquéreur est opposable au crédit bailleur. </w:t>
      </w:r>
    </w:p>
    <w:p w:rsidR="00D82333" w:rsidP="00D82333" w:rsidRDefault="00D82333" w14:paraId="7C6805F5" w14:textId="77777777">
      <w:pPr>
        <w:spacing w:after="0" w:line="240" w:lineRule="auto"/>
        <w:jc w:val="both"/>
      </w:pPr>
    </w:p>
    <w:p w:rsidR="00951635" w:rsidP="00A422AC" w:rsidRDefault="00A422AC" w14:paraId="3DB977F2" w14:textId="77777777">
      <w:pPr>
        <w:pStyle w:val="Paragraphedeliste"/>
        <w:numPr>
          <w:ilvl w:val="2"/>
          <w:numId w:val="68"/>
        </w:numPr>
        <w:ind w:left="1134"/>
        <w:rPr>
          <w:b/>
        </w:rPr>
      </w:pPr>
      <w:r w:rsidRPr="00A422AC">
        <w:rPr>
          <w:b/>
        </w:rPr>
        <w:t>Les crédits avec mobilisation de créances</w:t>
      </w:r>
    </w:p>
    <w:p w:rsidRPr="00A71CB3" w:rsidR="00A422AC" w:rsidP="00A422AC" w:rsidRDefault="00A422AC" w14:paraId="0F3B6725" w14:textId="77777777">
      <w:pPr>
        <w:jc w:val="both"/>
        <w:rPr>
          <w:rFonts w:cstheme="minorHAnsi"/>
          <w:sz w:val="18"/>
          <w:szCs w:val="18"/>
        </w:rPr>
      </w:pPr>
      <w:r w:rsidRPr="00A71CB3">
        <w:rPr>
          <w:rFonts w:cstheme="minorHAnsi"/>
          <w:sz w:val="18"/>
          <w:szCs w:val="18"/>
        </w:rPr>
        <w:t xml:space="preserve">Quand une entreprise octroie du crédit à ses clients, elle peut se trouver confronter à des problèmes de trésorerie. En effet et à court terme, il peut exister un décalage entre le montant des sommes à encaisser et à décaisser. L'entreprise détient sur ses clients des créances mais elle ne peut pas faire face à ses propres échéances. Il existe un moyen de régler ces difficultés passagères : la </w:t>
      </w:r>
      <w:r w:rsidRPr="00A71CB3">
        <w:rPr>
          <w:rFonts w:cstheme="minorHAnsi"/>
          <w:b/>
          <w:sz w:val="18"/>
          <w:szCs w:val="18"/>
        </w:rPr>
        <w:t>mobilisation de créances</w:t>
      </w:r>
      <w:r w:rsidRPr="00A71CB3">
        <w:rPr>
          <w:rFonts w:cstheme="minorHAnsi"/>
          <w:sz w:val="18"/>
          <w:szCs w:val="18"/>
        </w:rPr>
        <w:t xml:space="preserve">. </w:t>
      </w:r>
    </w:p>
    <w:p w:rsidRPr="00A71CB3" w:rsidR="00A422AC" w:rsidP="00A422AC" w:rsidRDefault="00A422AC" w14:paraId="74F09CF4" w14:textId="77777777">
      <w:pPr>
        <w:jc w:val="both"/>
        <w:rPr>
          <w:rFonts w:cstheme="minorHAnsi"/>
          <w:sz w:val="18"/>
          <w:szCs w:val="18"/>
        </w:rPr>
      </w:pPr>
      <w:r w:rsidRPr="00A71CB3">
        <w:rPr>
          <w:rFonts w:cstheme="minorHAnsi"/>
          <w:sz w:val="18"/>
          <w:szCs w:val="18"/>
        </w:rPr>
        <w:t xml:space="preserve">Dans la mobilisation de créances, « </w:t>
      </w:r>
      <w:r w:rsidRPr="00A71CB3">
        <w:rPr>
          <w:rFonts w:cstheme="minorHAnsi"/>
          <w:b/>
          <w:i/>
          <w:sz w:val="18"/>
          <w:szCs w:val="18"/>
        </w:rPr>
        <w:t>le créancier peut transférer la « propriété » de sa créance à un tiers, qui lui en paiera le montant et qui, devenu cr</w:t>
      </w:r>
      <w:r>
        <w:rPr>
          <w:rFonts w:cstheme="minorHAnsi"/>
          <w:b/>
          <w:i/>
          <w:sz w:val="18"/>
          <w:szCs w:val="18"/>
        </w:rPr>
        <w:t>éancier, demandera le rembourse</w:t>
      </w:r>
      <w:r w:rsidRPr="00A71CB3">
        <w:rPr>
          <w:rFonts w:cstheme="minorHAnsi"/>
          <w:b/>
          <w:i/>
          <w:sz w:val="18"/>
          <w:szCs w:val="18"/>
        </w:rPr>
        <w:t>ment au débiteur à l'échéance</w:t>
      </w:r>
      <w:r w:rsidRPr="00A71CB3">
        <w:rPr>
          <w:rFonts w:cstheme="minorHAnsi"/>
          <w:sz w:val="18"/>
          <w:szCs w:val="18"/>
        </w:rPr>
        <w:t xml:space="preserve"> ». Le recours à cette technique est réalisé dans </w:t>
      </w:r>
      <w:r w:rsidRPr="00A71CB3">
        <w:rPr>
          <w:rFonts w:cstheme="minorHAnsi"/>
          <w:b/>
          <w:sz w:val="18"/>
          <w:szCs w:val="18"/>
        </w:rPr>
        <w:t>l'escompte</w:t>
      </w:r>
      <w:r w:rsidRPr="00A71CB3">
        <w:rPr>
          <w:rFonts w:cstheme="minorHAnsi"/>
          <w:sz w:val="18"/>
          <w:szCs w:val="18"/>
        </w:rPr>
        <w:t xml:space="preserve">, </w:t>
      </w:r>
      <w:r w:rsidRPr="00A71CB3">
        <w:rPr>
          <w:rFonts w:cstheme="minorHAnsi"/>
          <w:b/>
          <w:sz w:val="18"/>
          <w:szCs w:val="18"/>
        </w:rPr>
        <w:t>l'affacturage</w:t>
      </w:r>
      <w:r w:rsidRPr="00A71CB3">
        <w:rPr>
          <w:rFonts w:cstheme="minorHAnsi"/>
          <w:sz w:val="18"/>
          <w:szCs w:val="18"/>
        </w:rPr>
        <w:t xml:space="preserve"> et le </w:t>
      </w:r>
      <w:r w:rsidRPr="00A71CB3">
        <w:rPr>
          <w:rFonts w:cstheme="minorHAnsi"/>
          <w:b/>
          <w:sz w:val="18"/>
          <w:szCs w:val="18"/>
        </w:rPr>
        <w:t>bordereau Dailly</w:t>
      </w:r>
      <w:r w:rsidRPr="00A71CB3">
        <w:rPr>
          <w:rFonts w:cstheme="minorHAnsi"/>
          <w:sz w:val="18"/>
          <w:szCs w:val="18"/>
        </w:rPr>
        <w:t xml:space="preserve">. </w:t>
      </w:r>
    </w:p>
    <w:p w:rsidRPr="00A71CB3" w:rsidR="00A422AC" w:rsidP="00A422AC" w:rsidRDefault="00A422AC" w14:paraId="4DC2246A" w14:textId="77777777">
      <w:pPr>
        <w:pStyle w:val="Paragraphedeliste"/>
        <w:numPr>
          <w:ilvl w:val="0"/>
          <w:numId w:val="81"/>
        </w:numPr>
        <w:jc w:val="both"/>
        <w:rPr>
          <w:rFonts w:cstheme="minorHAnsi"/>
          <w:i/>
          <w:sz w:val="18"/>
          <w:szCs w:val="18"/>
        </w:rPr>
      </w:pPr>
      <w:r w:rsidRPr="00A71CB3">
        <w:rPr>
          <w:rFonts w:cstheme="minorHAnsi"/>
          <w:i/>
          <w:sz w:val="18"/>
          <w:szCs w:val="18"/>
        </w:rPr>
        <w:t>L'escompte</w:t>
      </w:r>
    </w:p>
    <w:p w:rsidRPr="00A71CB3" w:rsidR="00A422AC" w:rsidP="00A422AC" w:rsidRDefault="00A422AC" w14:paraId="2BFBE661" w14:textId="77777777">
      <w:pPr>
        <w:jc w:val="both"/>
        <w:rPr>
          <w:rFonts w:cstheme="minorHAnsi"/>
          <w:sz w:val="18"/>
          <w:szCs w:val="18"/>
        </w:rPr>
      </w:pPr>
      <w:r w:rsidRPr="00A71CB3">
        <w:rPr>
          <w:rFonts w:cstheme="minorHAnsi"/>
          <w:sz w:val="18"/>
          <w:szCs w:val="18"/>
        </w:rPr>
        <w:t xml:space="preserve">L’escompte est une opération par laquelle un banquier « </w:t>
      </w:r>
      <w:r w:rsidRPr="00A71CB3">
        <w:rPr>
          <w:rFonts w:cstheme="minorHAnsi"/>
          <w:i/>
          <w:sz w:val="18"/>
          <w:szCs w:val="18"/>
        </w:rPr>
        <w:t xml:space="preserve">achète </w:t>
      </w:r>
      <w:r w:rsidRPr="00A71CB3">
        <w:rPr>
          <w:rFonts w:cstheme="minorHAnsi"/>
          <w:sz w:val="18"/>
          <w:szCs w:val="18"/>
        </w:rPr>
        <w:t xml:space="preserve">» à son client un effet de commerce non échu, le plus souvent une lettre de change, moyennant une rémunération et le prélèvement de divers frais. </w:t>
      </w:r>
    </w:p>
    <w:p w:rsidRPr="00A71CB3" w:rsidR="00A422AC" w:rsidP="00A422AC" w:rsidRDefault="00A422AC" w14:paraId="79C1D1FB" w14:textId="77777777">
      <w:pPr>
        <w:pBdr>
          <w:top w:val="single" w:color="auto" w:sz="4" w:space="1"/>
        </w:pBdr>
        <w:jc w:val="center"/>
        <w:rPr>
          <w:rFonts w:cstheme="minorHAnsi"/>
          <w:b/>
          <w:sz w:val="18"/>
          <w:szCs w:val="18"/>
        </w:rPr>
      </w:pPr>
      <w:r w:rsidRPr="00A71CB3">
        <w:rPr>
          <w:rFonts w:cstheme="minorHAnsi"/>
          <w:b/>
          <w:sz w:val="18"/>
          <w:szCs w:val="18"/>
        </w:rPr>
        <w:t>Les effets de commerce</w:t>
      </w:r>
    </w:p>
    <w:p w:rsidRPr="00A71CB3" w:rsidR="00A422AC" w:rsidP="00A422AC" w:rsidRDefault="00A422AC" w14:paraId="1BA1739C" w14:textId="77777777">
      <w:pPr>
        <w:jc w:val="both"/>
        <w:rPr>
          <w:rFonts w:cstheme="minorHAnsi"/>
          <w:sz w:val="18"/>
          <w:szCs w:val="18"/>
        </w:rPr>
      </w:pPr>
      <w:r w:rsidRPr="00A71CB3">
        <w:rPr>
          <w:rFonts w:cstheme="minorHAnsi"/>
          <w:sz w:val="18"/>
          <w:szCs w:val="18"/>
        </w:rPr>
        <w:t xml:space="preserve">Les effets de commerce sont des « </w:t>
      </w:r>
      <w:r w:rsidRPr="00A71CB3">
        <w:rPr>
          <w:rFonts w:cstheme="minorHAnsi"/>
          <w:i/>
          <w:sz w:val="18"/>
          <w:szCs w:val="18"/>
        </w:rPr>
        <w:t>titres négociables qui constatent l'existence au profit du porteur d'une créance à court terme et servent au paiement </w:t>
      </w:r>
      <w:r w:rsidRPr="00A71CB3">
        <w:rPr>
          <w:rFonts w:cstheme="minorHAnsi"/>
          <w:sz w:val="18"/>
          <w:szCs w:val="18"/>
        </w:rPr>
        <w:t xml:space="preserve">». </w:t>
      </w:r>
    </w:p>
    <w:p w:rsidRPr="00A71CB3" w:rsidR="00A422AC" w:rsidP="00A422AC" w:rsidRDefault="00A422AC" w14:paraId="1BDCF107" w14:textId="77777777">
      <w:pPr>
        <w:jc w:val="both"/>
        <w:rPr>
          <w:rFonts w:cstheme="minorHAnsi"/>
          <w:sz w:val="18"/>
          <w:szCs w:val="18"/>
        </w:rPr>
      </w:pPr>
      <w:r w:rsidRPr="00A71CB3">
        <w:rPr>
          <w:rFonts w:cstheme="minorHAnsi"/>
          <w:sz w:val="18"/>
          <w:szCs w:val="18"/>
        </w:rPr>
        <w:t xml:space="preserve">La catégorie des effets de commerce comprend notamment la lettre de change et le billet à ordre. Selon la doctrine, les effets de commerce présentent 5 caractéristiques : </w:t>
      </w:r>
    </w:p>
    <w:p w:rsidRPr="00A71CB3" w:rsidR="00A422AC" w:rsidP="00A422AC" w:rsidRDefault="00A422AC" w14:paraId="06176CB8" w14:textId="77777777">
      <w:pPr>
        <w:pStyle w:val="Paragraphedeliste"/>
        <w:numPr>
          <w:ilvl w:val="0"/>
          <w:numId w:val="79"/>
        </w:numPr>
        <w:jc w:val="both"/>
        <w:rPr>
          <w:rFonts w:cstheme="minorHAnsi"/>
          <w:sz w:val="18"/>
          <w:szCs w:val="18"/>
        </w:rPr>
      </w:pPr>
      <w:r w:rsidRPr="00A71CB3">
        <w:rPr>
          <w:rFonts w:cstheme="minorHAnsi"/>
          <w:sz w:val="18"/>
          <w:szCs w:val="18"/>
        </w:rPr>
        <w:t xml:space="preserve">La négociabilité, </w:t>
      </w:r>
    </w:p>
    <w:p w:rsidRPr="00A71CB3" w:rsidR="00A422AC" w:rsidP="00A422AC" w:rsidRDefault="00A422AC" w14:paraId="4BB273C8" w14:textId="77777777">
      <w:pPr>
        <w:pStyle w:val="Paragraphedeliste"/>
        <w:numPr>
          <w:ilvl w:val="0"/>
          <w:numId w:val="79"/>
        </w:numPr>
        <w:jc w:val="both"/>
        <w:rPr>
          <w:rFonts w:cstheme="minorHAnsi"/>
          <w:sz w:val="18"/>
          <w:szCs w:val="18"/>
        </w:rPr>
      </w:pPr>
      <w:r w:rsidRPr="00A71CB3">
        <w:rPr>
          <w:rFonts w:cstheme="minorHAnsi"/>
          <w:sz w:val="18"/>
          <w:szCs w:val="18"/>
        </w:rPr>
        <w:t xml:space="preserve">Un objet monétaire, </w:t>
      </w:r>
    </w:p>
    <w:p w:rsidRPr="00A71CB3" w:rsidR="00A422AC" w:rsidP="00A422AC" w:rsidRDefault="00A422AC" w14:paraId="1810AE8E" w14:textId="77777777">
      <w:pPr>
        <w:pStyle w:val="Paragraphedeliste"/>
        <w:numPr>
          <w:ilvl w:val="0"/>
          <w:numId w:val="79"/>
        </w:numPr>
        <w:jc w:val="both"/>
        <w:rPr>
          <w:rFonts w:cstheme="minorHAnsi"/>
          <w:sz w:val="18"/>
          <w:szCs w:val="18"/>
        </w:rPr>
      </w:pPr>
      <w:r w:rsidRPr="00A71CB3">
        <w:rPr>
          <w:rFonts w:cstheme="minorHAnsi"/>
          <w:sz w:val="18"/>
          <w:szCs w:val="18"/>
        </w:rPr>
        <w:t xml:space="preserve">Un engagement de payer, </w:t>
      </w:r>
    </w:p>
    <w:p w:rsidRPr="00A71CB3" w:rsidR="00A422AC" w:rsidP="00A422AC" w:rsidRDefault="00A422AC" w14:paraId="53052A78" w14:textId="77777777">
      <w:pPr>
        <w:pStyle w:val="Paragraphedeliste"/>
        <w:numPr>
          <w:ilvl w:val="0"/>
          <w:numId w:val="79"/>
        </w:numPr>
        <w:jc w:val="both"/>
        <w:rPr>
          <w:rFonts w:cstheme="minorHAnsi"/>
          <w:sz w:val="18"/>
          <w:szCs w:val="18"/>
        </w:rPr>
      </w:pPr>
      <w:r w:rsidRPr="00A71CB3">
        <w:rPr>
          <w:rFonts w:cstheme="minorHAnsi"/>
          <w:sz w:val="18"/>
          <w:szCs w:val="18"/>
        </w:rPr>
        <w:t xml:space="preserve">Un paiement à court terme, </w:t>
      </w:r>
    </w:p>
    <w:p w:rsidRPr="00A71CB3" w:rsidR="00A422AC" w:rsidP="00A422AC" w:rsidRDefault="00A422AC" w14:paraId="083B0FDE" w14:textId="77777777">
      <w:pPr>
        <w:pStyle w:val="Paragraphedeliste"/>
        <w:numPr>
          <w:ilvl w:val="0"/>
          <w:numId w:val="79"/>
        </w:numPr>
        <w:pBdr>
          <w:bottom w:val="single" w:color="auto" w:sz="4" w:space="1"/>
        </w:pBdr>
        <w:jc w:val="both"/>
        <w:rPr>
          <w:rFonts w:cstheme="minorHAnsi"/>
          <w:sz w:val="18"/>
          <w:szCs w:val="18"/>
        </w:rPr>
      </w:pPr>
      <w:r w:rsidRPr="00A71CB3">
        <w:rPr>
          <w:rFonts w:cstheme="minorHAnsi"/>
          <w:sz w:val="18"/>
          <w:szCs w:val="18"/>
        </w:rPr>
        <w:t xml:space="preserve">L’usage de recevoir le titre en paiement. </w:t>
      </w:r>
    </w:p>
    <w:p w:rsidRPr="00A71CB3" w:rsidR="00A422AC" w:rsidP="00A422AC" w:rsidRDefault="00A422AC" w14:paraId="5CDC7C0E" w14:textId="77777777">
      <w:pPr>
        <w:jc w:val="both"/>
        <w:rPr>
          <w:rFonts w:cstheme="minorHAnsi"/>
          <w:sz w:val="18"/>
          <w:szCs w:val="18"/>
        </w:rPr>
      </w:pPr>
      <w:r w:rsidRPr="00A71CB3">
        <w:rPr>
          <w:rFonts w:cstheme="minorHAnsi"/>
          <w:sz w:val="18"/>
          <w:szCs w:val="18"/>
        </w:rPr>
        <w:t xml:space="preserve">Du point de vue économique, l'escompte présente de nombreux avantages pour le banquier et son client : </w:t>
      </w:r>
    </w:p>
    <w:p w:rsidRPr="00A71CB3" w:rsidR="00A422AC" w:rsidP="00A422AC" w:rsidRDefault="00A422AC" w14:paraId="11901F13" w14:textId="77777777">
      <w:pPr>
        <w:pStyle w:val="Paragraphedeliste"/>
        <w:numPr>
          <w:ilvl w:val="0"/>
          <w:numId w:val="79"/>
        </w:numPr>
        <w:jc w:val="both"/>
        <w:rPr>
          <w:rFonts w:cstheme="minorHAnsi"/>
          <w:sz w:val="18"/>
          <w:szCs w:val="18"/>
        </w:rPr>
      </w:pPr>
      <w:r w:rsidRPr="00A71CB3">
        <w:rPr>
          <w:rFonts w:cstheme="minorHAnsi"/>
          <w:sz w:val="18"/>
          <w:szCs w:val="18"/>
        </w:rPr>
        <w:t xml:space="preserve">Pour le client. Le client est appelé </w:t>
      </w:r>
      <w:r w:rsidRPr="00A71CB3">
        <w:rPr>
          <w:rFonts w:cstheme="minorHAnsi"/>
          <w:i/>
          <w:sz w:val="18"/>
          <w:szCs w:val="18"/>
        </w:rPr>
        <w:t>remettant</w:t>
      </w:r>
      <w:r w:rsidRPr="00A71CB3">
        <w:rPr>
          <w:rFonts w:cstheme="minorHAnsi"/>
          <w:sz w:val="18"/>
          <w:szCs w:val="18"/>
        </w:rPr>
        <w:t xml:space="preserve"> : il détient un effet de commerce et il le remet à l'escompte. En contrepartie de cette remise, il obtient une avance en trésorerie ;</w:t>
      </w:r>
    </w:p>
    <w:p w:rsidRPr="00A71CB3" w:rsidR="00A422AC" w:rsidP="00A422AC" w:rsidRDefault="00A422AC" w14:paraId="6104C449" w14:textId="77777777">
      <w:pPr>
        <w:pStyle w:val="Paragraphedeliste"/>
        <w:numPr>
          <w:ilvl w:val="0"/>
          <w:numId w:val="79"/>
        </w:numPr>
        <w:jc w:val="both"/>
        <w:rPr>
          <w:rFonts w:cstheme="minorHAnsi"/>
          <w:sz w:val="18"/>
          <w:szCs w:val="18"/>
        </w:rPr>
      </w:pPr>
      <w:r w:rsidRPr="00A71CB3">
        <w:rPr>
          <w:rFonts w:cstheme="minorHAnsi"/>
          <w:sz w:val="18"/>
          <w:szCs w:val="18"/>
        </w:rPr>
        <w:t xml:space="preserve">Pour le banquier. </w:t>
      </w:r>
      <w:r>
        <w:rPr>
          <w:rFonts w:cstheme="minorHAnsi"/>
          <w:sz w:val="18"/>
          <w:szCs w:val="18"/>
        </w:rPr>
        <w:t>L</w:t>
      </w:r>
      <w:r w:rsidRPr="00A71CB3">
        <w:rPr>
          <w:rFonts w:cstheme="minorHAnsi"/>
          <w:sz w:val="18"/>
          <w:szCs w:val="18"/>
        </w:rPr>
        <w:t xml:space="preserve">'escompte présente 3 avantages. D'abord, la rémunération de l'escompte est avantageuse. Elle est calculée sur le montant de l'effet. Or, le banquier verse à son client ce montant moins diverses retenues. Ensuite, le banquier peut lui-même escompter l'effet. Cette opération est plus connue sous le nom de réescompte. Enfin, le droit des effets de commerce (= le droit cambiaire) lui offre des moyens pour se faire payer. L'escompte permet donc de lutter efficacement contre l'impayé. </w:t>
      </w:r>
    </w:p>
    <w:p w:rsidRPr="00A71CB3" w:rsidR="00A422AC" w:rsidP="00A422AC" w:rsidRDefault="00A422AC" w14:paraId="0EEB210E" w14:textId="77777777">
      <w:pPr>
        <w:jc w:val="both"/>
        <w:rPr>
          <w:rFonts w:cstheme="minorHAnsi"/>
          <w:sz w:val="18"/>
          <w:szCs w:val="18"/>
        </w:rPr>
      </w:pPr>
      <w:r w:rsidRPr="00A71CB3">
        <w:rPr>
          <w:rFonts w:cstheme="minorHAnsi"/>
          <w:sz w:val="18"/>
          <w:szCs w:val="18"/>
        </w:rPr>
        <w:t xml:space="preserve">Du point de vue juridique l'escompte repose sur une convention et suit une procédure. </w:t>
      </w:r>
    </w:p>
    <w:tbl>
      <w:tblPr>
        <w:tblStyle w:val="Grilledutableau"/>
        <w:tblW w:w="0" w:type="auto"/>
        <w:tblLook w:val="04A0" w:firstRow="1" w:lastRow="0" w:firstColumn="1" w:lastColumn="0" w:noHBand="0" w:noVBand="1"/>
      </w:tblPr>
      <w:tblGrid>
        <w:gridCol w:w="1740"/>
        <w:gridCol w:w="7322"/>
      </w:tblGrid>
      <w:tr w:rsidRPr="00A71CB3" w:rsidR="00A422AC" w:rsidTr="00572FC1" w14:paraId="70EA7FA6" w14:textId="77777777">
        <w:tc>
          <w:tcPr>
            <w:tcW w:w="1809" w:type="dxa"/>
          </w:tcPr>
          <w:p w:rsidRPr="00A71CB3" w:rsidR="00A422AC" w:rsidP="00572FC1" w:rsidRDefault="00A422AC" w14:paraId="6D5FC537" w14:textId="77777777">
            <w:pPr>
              <w:jc w:val="center"/>
              <w:rPr>
                <w:rFonts w:cstheme="minorHAnsi"/>
                <w:b/>
                <w:sz w:val="18"/>
                <w:szCs w:val="18"/>
              </w:rPr>
            </w:pPr>
            <w:r w:rsidRPr="00A71CB3">
              <w:rPr>
                <w:rFonts w:cstheme="minorHAnsi"/>
                <w:b/>
                <w:sz w:val="18"/>
                <w:szCs w:val="18"/>
              </w:rPr>
              <w:t>Principales caractéristiques de l'opération d'escompte</w:t>
            </w:r>
          </w:p>
        </w:tc>
        <w:tc>
          <w:tcPr>
            <w:tcW w:w="8505" w:type="dxa"/>
          </w:tcPr>
          <w:p w:rsidRPr="00A71CB3" w:rsidR="00A422AC" w:rsidP="00572FC1" w:rsidRDefault="00A422AC" w14:paraId="0E1DB27D" w14:textId="77777777">
            <w:pPr>
              <w:jc w:val="center"/>
              <w:rPr>
                <w:rFonts w:cstheme="minorHAnsi"/>
                <w:b/>
                <w:sz w:val="18"/>
                <w:szCs w:val="18"/>
              </w:rPr>
            </w:pPr>
            <w:r w:rsidRPr="00A71CB3">
              <w:rPr>
                <w:rFonts w:cstheme="minorHAnsi"/>
                <w:b/>
                <w:sz w:val="18"/>
                <w:szCs w:val="18"/>
              </w:rPr>
              <w:t>Commentaires</w:t>
            </w:r>
          </w:p>
          <w:p w:rsidRPr="00A71CB3" w:rsidR="00A422AC" w:rsidP="00572FC1" w:rsidRDefault="00A422AC" w14:paraId="24552148" w14:textId="77777777">
            <w:pPr>
              <w:jc w:val="center"/>
              <w:rPr>
                <w:rFonts w:cstheme="minorHAnsi"/>
                <w:b/>
                <w:sz w:val="18"/>
                <w:szCs w:val="18"/>
              </w:rPr>
            </w:pPr>
          </w:p>
        </w:tc>
      </w:tr>
      <w:tr w:rsidRPr="00A71CB3" w:rsidR="00A422AC" w:rsidTr="00572FC1" w14:paraId="78F0B1CE" w14:textId="77777777">
        <w:tc>
          <w:tcPr>
            <w:tcW w:w="1809" w:type="dxa"/>
          </w:tcPr>
          <w:p w:rsidRPr="00A71CB3" w:rsidR="00A422AC" w:rsidP="00572FC1" w:rsidRDefault="00A422AC" w14:paraId="6F3001DB" w14:textId="77777777">
            <w:pPr>
              <w:jc w:val="center"/>
              <w:rPr>
                <w:rFonts w:cstheme="minorHAnsi"/>
                <w:b/>
                <w:sz w:val="18"/>
                <w:szCs w:val="18"/>
              </w:rPr>
            </w:pPr>
            <w:r w:rsidRPr="00A71CB3">
              <w:rPr>
                <w:rFonts w:cstheme="minorHAnsi"/>
                <w:b/>
                <w:sz w:val="18"/>
                <w:szCs w:val="18"/>
              </w:rPr>
              <w:t>La convention d'escompte</w:t>
            </w:r>
          </w:p>
        </w:tc>
        <w:tc>
          <w:tcPr>
            <w:tcW w:w="8505" w:type="dxa"/>
          </w:tcPr>
          <w:p w:rsidRPr="00A71CB3" w:rsidR="00A422AC" w:rsidP="00572FC1" w:rsidRDefault="00A422AC" w14:paraId="1FC426D2" w14:textId="77777777">
            <w:pPr>
              <w:jc w:val="both"/>
              <w:rPr>
                <w:rFonts w:cstheme="minorHAnsi"/>
                <w:sz w:val="18"/>
                <w:szCs w:val="18"/>
              </w:rPr>
            </w:pPr>
            <w:r w:rsidRPr="00A71CB3">
              <w:rPr>
                <w:rFonts w:cstheme="minorHAnsi"/>
                <w:sz w:val="18"/>
                <w:szCs w:val="18"/>
              </w:rPr>
              <w:t xml:space="preserve">• Une convention est conclue entre une personne, détentrice d'une créance à terme, et son banquier escompteur. </w:t>
            </w:r>
          </w:p>
          <w:p w:rsidRPr="00A71CB3" w:rsidR="00A422AC" w:rsidP="00572FC1" w:rsidRDefault="00A422AC" w14:paraId="43120E4C" w14:textId="77777777">
            <w:pPr>
              <w:jc w:val="both"/>
              <w:rPr>
                <w:rFonts w:cstheme="minorHAnsi"/>
                <w:sz w:val="18"/>
                <w:szCs w:val="18"/>
              </w:rPr>
            </w:pPr>
            <w:r w:rsidRPr="00A71CB3">
              <w:rPr>
                <w:rFonts w:cstheme="minorHAnsi"/>
                <w:sz w:val="18"/>
                <w:szCs w:val="18"/>
              </w:rPr>
              <w:t xml:space="preserve">• La convention comporte une </w:t>
            </w:r>
            <w:r w:rsidRPr="00A71CB3">
              <w:rPr>
                <w:rFonts w:cstheme="minorHAnsi"/>
                <w:i/>
                <w:sz w:val="18"/>
                <w:szCs w:val="18"/>
              </w:rPr>
              <w:t>clause de style</w:t>
            </w:r>
            <w:r w:rsidRPr="00A71CB3">
              <w:rPr>
                <w:rFonts w:cstheme="minorHAnsi"/>
                <w:sz w:val="18"/>
                <w:szCs w:val="18"/>
              </w:rPr>
              <w:t xml:space="preserve"> (= </w:t>
            </w:r>
            <w:r w:rsidRPr="00A71CB3">
              <w:rPr>
                <w:rFonts w:cstheme="minorHAnsi"/>
                <w:i/>
                <w:sz w:val="18"/>
                <w:szCs w:val="18"/>
              </w:rPr>
              <w:t>une clause habituelle</w:t>
            </w:r>
            <w:r w:rsidRPr="00A71CB3">
              <w:rPr>
                <w:rFonts w:cstheme="minorHAnsi"/>
                <w:sz w:val="18"/>
                <w:szCs w:val="18"/>
              </w:rPr>
              <w:t xml:space="preserve">) qui introduit une condition suspensive. Cette clause pose que le banquier n'entend pas supporter l'impayé. II s'octroie donc la possibilité d'exercer contre le remettant un recours dans l'hypothèse où l'effet de commerce ne serait pas réglé à son échéance. </w:t>
            </w:r>
          </w:p>
          <w:p w:rsidRPr="00A71CB3" w:rsidR="00A422AC" w:rsidP="00572FC1" w:rsidRDefault="00A422AC" w14:paraId="26BB4271" w14:textId="77777777">
            <w:pPr>
              <w:jc w:val="both"/>
              <w:rPr>
                <w:rFonts w:cstheme="minorHAnsi"/>
                <w:sz w:val="18"/>
                <w:szCs w:val="18"/>
              </w:rPr>
            </w:pPr>
            <w:r w:rsidRPr="00A71CB3">
              <w:rPr>
                <w:rFonts w:cstheme="minorHAnsi"/>
                <w:sz w:val="18"/>
                <w:szCs w:val="18"/>
              </w:rPr>
              <w:t xml:space="preserve">Cette clause est dite clause « </w:t>
            </w:r>
            <w:r w:rsidRPr="00A71CB3">
              <w:rPr>
                <w:rFonts w:cstheme="minorHAnsi"/>
                <w:i/>
                <w:sz w:val="18"/>
                <w:szCs w:val="18"/>
              </w:rPr>
              <w:t>sauf bonne fin</w:t>
            </w:r>
            <w:r w:rsidRPr="00A71CB3">
              <w:rPr>
                <w:rFonts w:cstheme="minorHAnsi"/>
                <w:sz w:val="18"/>
                <w:szCs w:val="18"/>
              </w:rPr>
              <w:t xml:space="preserve"> » ou « </w:t>
            </w:r>
            <w:r w:rsidRPr="00A71CB3">
              <w:rPr>
                <w:rFonts w:cstheme="minorHAnsi"/>
                <w:i/>
                <w:sz w:val="18"/>
                <w:szCs w:val="18"/>
              </w:rPr>
              <w:t>sous réserve d'encaissement</w:t>
            </w:r>
            <w:r w:rsidRPr="00A71CB3">
              <w:rPr>
                <w:rFonts w:cstheme="minorHAnsi"/>
                <w:sz w:val="18"/>
                <w:szCs w:val="18"/>
              </w:rPr>
              <w:t xml:space="preserve"> ». </w:t>
            </w:r>
          </w:p>
        </w:tc>
      </w:tr>
      <w:tr w:rsidRPr="00A71CB3" w:rsidR="00A422AC" w:rsidTr="00572FC1" w14:paraId="09DCDBD3" w14:textId="77777777">
        <w:tc>
          <w:tcPr>
            <w:tcW w:w="1809" w:type="dxa"/>
          </w:tcPr>
          <w:p w:rsidRPr="00A71CB3" w:rsidR="00A422AC" w:rsidP="00572FC1" w:rsidRDefault="00A422AC" w14:paraId="44E213FC" w14:textId="77777777">
            <w:pPr>
              <w:jc w:val="center"/>
              <w:rPr>
                <w:rFonts w:cstheme="minorHAnsi"/>
                <w:b/>
                <w:sz w:val="18"/>
                <w:szCs w:val="18"/>
              </w:rPr>
            </w:pPr>
            <w:r w:rsidRPr="00A71CB3">
              <w:rPr>
                <w:rFonts w:cstheme="minorHAnsi"/>
                <w:b/>
                <w:sz w:val="18"/>
                <w:szCs w:val="18"/>
              </w:rPr>
              <w:t>L’opération d'escompte</w:t>
            </w:r>
          </w:p>
        </w:tc>
        <w:tc>
          <w:tcPr>
            <w:tcW w:w="8505" w:type="dxa"/>
          </w:tcPr>
          <w:p w:rsidRPr="00A71CB3" w:rsidR="00A422AC" w:rsidP="00572FC1" w:rsidRDefault="00A422AC" w14:paraId="302596F8" w14:textId="77777777">
            <w:pPr>
              <w:jc w:val="both"/>
              <w:rPr>
                <w:rFonts w:cstheme="minorHAnsi"/>
                <w:sz w:val="18"/>
                <w:szCs w:val="18"/>
              </w:rPr>
            </w:pPr>
            <w:r w:rsidRPr="00A71CB3">
              <w:rPr>
                <w:rFonts w:cstheme="minorHAnsi"/>
                <w:sz w:val="18"/>
                <w:szCs w:val="18"/>
              </w:rPr>
              <w:t xml:space="preserve">• Le remettant transfère à la banque les effets de commerce qu'il détient sur ses propres clients. Cette transmission s'effectue par un endossement. La banque devient propriétaire de l'effet. </w:t>
            </w:r>
          </w:p>
          <w:p w:rsidRPr="00A71CB3" w:rsidR="00A422AC" w:rsidP="00572FC1" w:rsidRDefault="00A422AC" w14:paraId="2D1D7B91" w14:textId="77777777">
            <w:pPr>
              <w:jc w:val="both"/>
              <w:rPr>
                <w:rFonts w:cstheme="minorHAnsi"/>
                <w:sz w:val="18"/>
                <w:szCs w:val="18"/>
              </w:rPr>
            </w:pPr>
            <w:r w:rsidRPr="00A71CB3">
              <w:rPr>
                <w:rFonts w:cstheme="minorHAnsi"/>
                <w:sz w:val="18"/>
                <w:szCs w:val="18"/>
              </w:rPr>
              <w:t xml:space="preserve">• En contrepartie, la banque crédite le compte du remettant du montant de l'effet moins diverses retenues. </w:t>
            </w:r>
          </w:p>
          <w:p w:rsidRPr="00A71CB3" w:rsidR="00A422AC" w:rsidP="00572FC1" w:rsidRDefault="00A422AC" w14:paraId="5F1A2A7D" w14:textId="77777777">
            <w:pPr>
              <w:jc w:val="both"/>
              <w:rPr>
                <w:rFonts w:cstheme="minorHAnsi"/>
                <w:sz w:val="18"/>
                <w:szCs w:val="18"/>
              </w:rPr>
            </w:pPr>
            <w:r w:rsidRPr="00A71CB3">
              <w:rPr>
                <w:rFonts w:cstheme="minorHAnsi"/>
                <w:sz w:val="18"/>
                <w:szCs w:val="18"/>
              </w:rPr>
              <w:t xml:space="preserve">• Ces retenues correspondent à des intérêts et à des commissions. Les intérêts correspondent au prix de la somme avancée. Les commissions rémunèrent les services rendus au remettant. Exemples : commission d'endos, commission de traitement, commission de recouvrement. </w:t>
            </w:r>
          </w:p>
        </w:tc>
      </w:tr>
      <w:tr w:rsidRPr="00A71CB3" w:rsidR="00A422AC" w:rsidTr="00572FC1" w14:paraId="2493DB33" w14:textId="77777777">
        <w:tc>
          <w:tcPr>
            <w:tcW w:w="1809" w:type="dxa"/>
          </w:tcPr>
          <w:p w:rsidRPr="00A71CB3" w:rsidR="00A422AC" w:rsidP="00572FC1" w:rsidRDefault="00A422AC" w14:paraId="78E9DC08" w14:textId="77777777">
            <w:pPr>
              <w:jc w:val="center"/>
              <w:rPr>
                <w:rFonts w:cstheme="minorHAnsi"/>
                <w:b/>
                <w:sz w:val="18"/>
                <w:szCs w:val="18"/>
              </w:rPr>
            </w:pPr>
            <w:r w:rsidRPr="00A71CB3">
              <w:rPr>
                <w:rFonts w:cstheme="minorHAnsi"/>
                <w:b/>
                <w:sz w:val="18"/>
                <w:szCs w:val="18"/>
              </w:rPr>
              <w:t>Le dénouement de l'opération</w:t>
            </w:r>
          </w:p>
        </w:tc>
        <w:tc>
          <w:tcPr>
            <w:tcW w:w="8505" w:type="dxa"/>
          </w:tcPr>
          <w:p w:rsidRPr="00A71CB3" w:rsidR="00A422AC" w:rsidP="00572FC1" w:rsidRDefault="00A422AC" w14:paraId="3EAB0974" w14:textId="77777777">
            <w:pPr>
              <w:jc w:val="both"/>
              <w:rPr>
                <w:rFonts w:cstheme="minorHAnsi"/>
                <w:sz w:val="18"/>
                <w:szCs w:val="18"/>
              </w:rPr>
            </w:pPr>
            <w:r w:rsidRPr="00A71CB3">
              <w:rPr>
                <w:rFonts w:cstheme="minorHAnsi"/>
                <w:sz w:val="18"/>
                <w:szCs w:val="18"/>
              </w:rPr>
              <w:t xml:space="preserve">• À l'échéance le banquier assure le recouvrement de l'effet. </w:t>
            </w:r>
          </w:p>
          <w:p w:rsidRPr="00A71CB3" w:rsidR="00A422AC" w:rsidP="00572FC1" w:rsidRDefault="00A422AC" w14:paraId="42968C5E" w14:textId="77777777">
            <w:pPr>
              <w:jc w:val="both"/>
              <w:rPr>
                <w:rFonts w:cstheme="minorHAnsi"/>
                <w:sz w:val="18"/>
                <w:szCs w:val="18"/>
              </w:rPr>
            </w:pPr>
            <w:r w:rsidRPr="00A71CB3">
              <w:rPr>
                <w:rFonts w:cstheme="minorHAnsi"/>
                <w:sz w:val="18"/>
                <w:szCs w:val="18"/>
              </w:rPr>
              <w:t xml:space="preserve">• S'il n'est pas réglé, il dispose d'un double recours. D'une part, il peut se retourner contre celui qui devait normalement payer l'effet et toutes les personnes qui ont, à un titre quelconque, signé l'effet (recours cambiaire). D'autre part, il peut se retourner contre le remettant pour récupérer la somme avancée. Ce deuxième recours trouve son fondement dans la convention que le client a signé avec le banquier escompteur. </w:t>
            </w:r>
          </w:p>
        </w:tc>
      </w:tr>
    </w:tbl>
    <w:p w:rsidRPr="00A71CB3" w:rsidR="00A422AC" w:rsidP="00A422AC" w:rsidRDefault="00A422AC" w14:paraId="574D0054" w14:textId="77777777">
      <w:pPr>
        <w:jc w:val="both"/>
        <w:rPr>
          <w:rFonts w:cstheme="minorHAnsi"/>
          <w:sz w:val="18"/>
          <w:szCs w:val="18"/>
        </w:rPr>
      </w:pPr>
      <w:r w:rsidRPr="00A71CB3">
        <w:rPr>
          <w:rFonts w:cstheme="minorHAnsi"/>
          <w:noProof/>
          <w:sz w:val="18"/>
          <w:szCs w:val="18"/>
          <w:lang w:eastAsia="fr-FR"/>
        </w:rPr>
        <w:drawing>
          <wp:anchor distT="0" distB="0" distL="114300" distR="114300" simplePos="0" relativeHeight="251668480" behindDoc="0" locked="0" layoutInCell="1" allowOverlap="1" wp14:anchorId="770352F0" wp14:editId="5591BC98">
            <wp:simplePos x="0" y="0"/>
            <wp:positionH relativeFrom="column">
              <wp:posOffset>659765</wp:posOffset>
            </wp:positionH>
            <wp:positionV relativeFrom="paragraph">
              <wp:posOffset>558800</wp:posOffset>
            </wp:positionV>
            <wp:extent cx="4786474" cy="2520400"/>
            <wp:effectExtent l="0" t="0" r="0" b="0"/>
            <wp:wrapTopAndBottom/>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86474" cy="2520400"/>
                    </a:xfrm>
                    <a:prstGeom prst="rect">
                      <a:avLst/>
                    </a:prstGeom>
                  </pic:spPr>
                </pic:pic>
              </a:graphicData>
            </a:graphic>
            <wp14:sizeRelH relativeFrom="page">
              <wp14:pctWidth>0</wp14:pctWidth>
            </wp14:sizeRelH>
            <wp14:sizeRelV relativeFrom="page">
              <wp14:pctHeight>0</wp14:pctHeight>
            </wp14:sizeRelV>
          </wp:anchor>
        </w:drawing>
      </w:r>
      <w:r w:rsidRPr="00A71CB3">
        <w:rPr>
          <w:rFonts w:cstheme="minorHAnsi"/>
          <w:sz w:val="18"/>
          <w:szCs w:val="18"/>
        </w:rPr>
        <w:t xml:space="preserve">L'escompte présente de nombreux avantages pour les différentes parties. Toutefois, il est lourd à manipuler et très coûteux, d'où la nécessité de rechercher d'autres solutions. </w:t>
      </w:r>
    </w:p>
    <w:p w:rsidRPr="00A71CB3" w:rsidR="00A422AC" w:rsidP="00A422AC" w:rsidRDefault="00A422AC" w14:paraId="40127753" w14:textId="77777777">
      <w:pPr>
        <w:jc w:val="both"/>
        <w:rPr>
          <w:rFonts w:cstheme="minorHAnsi"/>
          <w:sz w:val="18"/>
          <w:szCs w:val="18"/>
        </w:rPr>
      </w:pPr>
    </w:p>
    <w:p w:rsidRPr="00A71CB3" w:rsidR="00A422AC" w:rsidP="00A422AC" w:rsidRDefault="00A422AC" w14:paraId="1F7878B5" w14:textId="77777777">
      <w:pPr>
        <w:jc w:val="center"/>
        <w:rPr>
          <w:rFonts w:cstheme="minorHAnsi"/>
          <w:sz w:val="18"/>
          <w:szCs w:val="18"/>
        </w:rPr>
      </w:pPr>
      <w:r w:rsidRPr="00A71CB3">
        <w:rPr>
          <w:rFonts w:cstheme="minorHAnsi"/>
          <w:sz w:val="18"/>
          <w:szCs w:val="18"/>
        </w:rPr>
        <w:t>Mécanisme de l’escompte</w:t>
      </w:r>
    </w:p>
    <w:p w:rsidRPr="00A71CB3" w:rsidR="00A422AC" w:rsidP="00A422AC" w:rsidRDefault="00A422AC" w14:paraId="6BBB6B27" w14:textId="77777777">
      <w:pPr>
        <w:pStyle w:val="Paragraphedeliste"/>
        <w:numPr>
          <w:ilvl w:val="0"/>
          <w:numId w:val="81"/>
        </w:numPr>
        <w:jc w:val="both"/>
        <w:rPr>
          <w:rFonts w:cstheme="minorHAnsi"/>
          <w:i/>
          <w:sz w:val="18"/>
          <w:szCs w:val="18"/>
        </w:rPr>
      </w:pPr>
      <w:r w:rsidRPr="00A71CB3">
        <w:rPr>
          <w:rFonts w:cstheme="minorHAnsi"/>
          <w:i/>
          <w:sz w:val="18"/>
          <w:szCs w:val="18"/>
        </w:rPr>
        <w:t>L'affacturage</w:t>
      </w:r>
    </w:p>
    <w:p w:rsidRPr="00A71CB3" w:rsidR="00A422AC" w:rsidP="00A422AC" w:rsidRDefault="00A422AC" w14:paraId="100AA83D" w14:textId="77777777">
      <w:pPr>
        <w:jc w:val="both"/>
        <w:rPr>
          <w:rFonts w:cstheme="minorHAnsi"/>
          <w:sz w:val="18"/>
          <w:szCs w:val="18"/>
        </w:rPr>
      </w:pPr>
      <w:r w:rsidRPr="00A71CB3">
        <w:rPr>
          <w:rFonts w:cstheme="minorHAnsi"/>
          <w:sz w:val="18"/>
          <w:szCs w:val="18"/>
        </w:rPr>
        <w:t xml:space="preserve">L'affacturage est un contrat commercial par lequel une personne, « </w:t>
      </w:r>
      <w:r w:rsidRPr="00A71CB3">
        <w:rPr>
          <w:rFonts w:cstheme="minorHAnsi"/>
          <w:b/>
          <w:i/>
          <w:sz w:val="18"/>
          <w:szCs w:val="18"/>
        </w:rPr>
        <w:t>l'affactureur (le factor dans la terminologie professionnelle), s'engage, moyennant la perception d'une commission, à acheter et donc à régler tout ou partie des créances que son client, appelé adhérent, possède contre des tiers</w:t>
      </w:r>
      <w:r w:rsidRPr="00A71CB3">
        <w:rPr>
          <w:rFonts w:cstheme="minorHAnsi"/>
          <w:sz w:val="18"/>
          <w:szCs w:val="18"/>
        </w:rPr>
        <w:t xml:space="preserve"> ». </w:t>
      </w:r>
    </w:p>
    <w:p w:rsidRPr="00A71CB3" w:rsidR="00A422AC" w:rsidP="00A422AC" w:rsidRDefault="00A422AC" w14:paraId="03E4E363" w14:textId="77777777">
      <w:pPr>
        <w:pBdr>
          <w:top w:val="single" w:color="auto" w:sz="4" w:space="1"/>
        </w:pBdr>
        <w:jc w:val="center"/>
        <w:rPr>
          <w:rFonts w:cstheme="minorHAnsi"/>
          <w:b/>
          <w:sz w:val="18"/>
          <w:szCs w:val="18"/>
        </w:rPr>
      </w:pPr>
      <w:r w:rsidRPr="00A71CB3">
        <w:rPr>
          <w:rFonts w:cstheme="minorHAnsi"/>
          <w:b/>
          <w:sz w:val="18"/>
          <w:szCs w:val="18"/>
        </w:rPr>
        <w:t>Les intérêts pratiques de l'affacturage</w:t>
      </w:r>
    </w:p>
    <w:p w:rsidRPr="00A71CB3" w:rsidR="00A422AC" w:rsidP="00A422AC" w:rsidRDefault="00A422AC" w14:paraId="7EF3FB6B" w14:textId="77777777">
      <w:pPr>
        <w:jc w:val="both"/>
        <w:rPr>
          <w:rFonts w:cstheme="minorHAnsi"/>
          <w:sz w:val="18"/>
          <w:szCs w:val="18"/>
        </w:rPr>
      </w:pPr>
      <w:r w:rsidRPr="00A71CB3">
        <w:rPr>
          <w:rFonts w:cstheme="minorHAnsi"/>
          <w:sz w:val="18"/>
          <w:szCs w:val="18"/>
        </w:rPr>
        <w:t xml:space="preserve">Pour un industriel ou commerçant l'affacturage présente au moins 3 avantages. </w:t>
      </w:r>
    </w:p>
    <w:p w:rsidRPr="00A71CB3" w:rsidR="00A422AC" w:rsidP="00A422AC" w:rsidRDefault="00A422AC" w14:paraId="71012963" w14:textId="77777777">
      <w:pPr>
        <w:jc w:val="both"/>
        <w:rPr>
          <w:rFonts w:cstheme="minorHAnsi"/>
          <w:sz w:val="18"/>
          <w:szCs w:val="18"/>
        </w:rPr>
      </w:pPr>
      <w:r w:rsidRPr="00A71CB3">
        <w:rPr>
          <w:rFonts w:cstheme="minorHAnsi"/>
          <w:sz w:val="18"/>
          <w:szCs w:val="18"/>
        </w:rPr>
        <w:t xml:space="preserve">• </w:t>
      </w:r>
      <w:r w:rsidRPr="00A71CB3">
        <w:rPr>
          <w:rFonts w:cstheme="minorHAnsi"/>
          <w:b/>
          <w:sz w:val="18"/>
          <w:szCs w:val="18"/>
        </w:rPr>
        <w:t>Financement</w:t>
      </w:r>
      <w:r w:rsidRPr="00A71CB3">
        <w:rPr>
          <w:rFonts w:cstheme="minorHAnsi"/>
          <w:sz w:val="18"/>
          <w:szCs w:val="18"/>
        </w:rPr>
        <w:t xml:space="preserve">. L'affacturage est un procédé moderne de financement des entreprises. Il permet une mobilisation des comptes clients plus rapide que les procédures bancaires plus traditionnelles. Par ailleurs, il laisse intactes les capacités d'emprunt du vendeur. </w:t>
      </w:r>
    </w:p>
    <w:p w:rsidRPr="00A71CB3" w:rsidR="00A422AC" w:rsidP="00A422AC" w:rsidRDefault="00A422AC" w14:paraId="549D9BFF" w14:textId="77777777">
      <w:pPr>
        <w:jc w:val="both"/>
        <w:rPr>
          <w:rFonts w:cstheme="minorHAnsi"/>
          <w:sz w:val="18"/>
          <w:szCs w:val="18"/>
        </w:rPr>
      </w:pPr>
      <w:r w:rsidRPr="00A71CB3">
        <w:rPr>
          <w:rFonts w:cstheme="minorHAnsi"/>
          <w:sz w:val="18"/>
          <w:szCs w:val="18"/>
        </w:rPr>
        <w:t xml:space="preserve">• </w:t>
      </w:r>
      <w:r w:rsidRPr="00A71CB3">
        <w:rPr>
          <w:rFonts w:cstheme="minorHAnsi"/>
          <w:b/>
          <w:sz w:val="18"/>
          <w:szCs w:val="18"/>
        </w:rPr>
        <w:t>Garantie des paiements</w:t>
      </w:r>
      <w:r w:rsidRPr="00A71CB3">
        <w:rPr>
          <w:rFonts w:cstheme="minorHAnsi"/>
          <w:sz w:val="18"/>
          <w:szCs w:val="18"/>
        </w:rPr>
        <w:t xml:space="preserve">. Le factor supporte les risques d'insolvabilité des clients du vendeur. </w:t>
      </w:r>
    </w:p>
    <w:p w:rsidRPr="00A71CB3" w:rsidR="00A422AC" w:rsidP="00A422AC" w:rsidRDefault="00A422AC" w14:paraId="3D76682B" w14:textId="77777777">
      <w:pPr>
        <w:jc w:val="both"/>
        <w:rPr>
          <w:rFonts w:cstheme="minorHAnsi"/>
          <w:sz w:val="18"/>
          <w:szCs w:val="18"/>
        </w:rPr>
      </w:pPr>
      <w:r w:rsidRPr="00A71CB3">
        <w:rPr>
          <w:rFonts w:cstheme="minorHAnsi"/>
          <w:sz w:val="18"/>
          <w:szCs w:val="18"/>
        </w:rPr>
        <w:t xml:space="preserve">Par ailleurs, le vendeur bénéficie d'un paiement beaucoup plus rapide. </w:t>
      </w:r>
    </w:p>
    <w:p w:rsidRPr="00A71CB3" w:rsidR="00A422AC" w:rsidP="00A422AC" w:rsidRDefault="00A422AC" w14:paraId="02870DFF" w14:textId="77777777">
      <w:pPr>
        <w:jc w:val="both"/>
        <w:rPr>
          <w:rFonts w:cstheme="minorHAnsi"/>
          <w:sz w:val="18"/>
          <w:szCs w:val="18"/>
        </w:rPr>
      </w:pPr>
      <w:r w:rsidRPr="00A71CB3">
        <w:rPr>
          <w:rFonts w:cstheme="minorHAnsi"/>
          <w:sz w:val="18"/>
          <w:szCs w:val="18"/>
        </w:rPr>
        <w:t xml:space="preserve">• </w:t>
      </w:r>
      <w:r w:rsidRPr="00A71CB3">
        <w:rPr>
          <w:rFonts w:cstheme="minorHAnsi"/>
          <w:b/>
          <w:sz w:val="18"/>
          <w:szCs w:val="18"/>
        </w:rPr>
        <w:t>Organisation administrative et comptable</w:t>
      </w:r>
      <w:r w:rsidRPr="00A71CB3">
        <w:rPr>
          <w:rFonts w:cstheme="minorHAnsi"/>
          <w:sz w:val="18"/>
          <w:szCs w:val="18"/>
        </w:rPr>
        <w:t xml:space="preserve">. L'affacturage ne supprime pas toutes les tâches liées à l'administration des ventes. Le vendeur doit toujours éditer des factures. </w:t>
      </w:r>
    </w:p>
    <w:p w:rsidRPr="00A71CB3" w:rsidR="00A422AC" w:rsidP="00A422AC" w:rsidRDefault="00A422AC" w14:paraId="123090FC" w14:textId="77777777">
      <w:pPr>
        <w:pBdr>
          <w:bottom w:val="single" w:color="auto" w:sz="4" w:space="1"/>
        </w:pBdr>
        <w:jc w:val="both"/>
        <w:rPr>
          <w:rFonts w:cstheme="minorHAnsi"/>
          <w:sz w:val="18"/>
          <w:szCs w:val="18"/>
        </w:rPr>
      </w:pPr>
      <w:r w:rsidRPr="00A71CB3">
        <w:rPr>
          <w:rFonts w:cstheme="minorHAnsi"/>
          <w:sz w:val="18"/>
          <w:szCs w:val="18"/>
        </w:rPr>
        <w:t xml:space="preserve">Par ailleurs, il doit coopérer avec le factor et lui fournir toute assistance utile dans le recouvrement des créances. Toutefois, l'affacturage s'accompagne d'une simplification des écritures comptables. Celles-ci peuvent être transférées des comptes clients au compte unique du factor. </w:t>
      </w:r>
    </w:p>
    <w:p w:rsidRPr="00A71CB3" w:rsidR="00A422AC" w:rsidP="00A422AC" w:rsidRDefault="00A422AC" w14:paraId="6C36C081" w14:textId="77777777">
      <w:pPr>
        <w:jc w:val="center"/>
        <w:rPr>
          <w:rFonts w:cstheme="minorHAnsi"/>
          <w:b/>
          <w:sz w:val="18"/>
          <w:szCs w:val="18"/>
        </w:rPr>
      </w:pPr>
      <w:r w:rsidRPr="00A71CB3">
        <w:rPr>
          <w:rFonts w:cstheme="minorHAnsi"/>
          <w:b/>
          <w:sz w:val="18"/>
          <w:szCs w:val="18"/>
        </w:rPr>
        <w:t>L'opération d'affacturage fait intervenir 3 personnes :</w:t>
      </w:r>
    </w:p>
    <w:p w:rsidRPr="00A71CB3" w:rsidR="00A422AC" w:rsidP="00A422AC" w:rsidRDefault="00A422AC" w14:paraId="0B84051C" w14:textId="77777777">
      <w:pPr>
        <w:pStyle w:val="Paragraphedeliste"/>
        <w:numPr>
          <w:ilvl w:val="0"/>
          <w:numId w:val="79"/>
        </w:numPr>
        <w:jc w:val="both"/>
        <w:rPr>
          <w:rFonts w:cstheme="minorHAnsi"/>
          <w:sz w:val="18"/>
          <w:szCs w:val="18"/>
        </w:rPr>
      </w:pPr>
      <w:r w:rsidRPr="00A71CB3">
        <w:rPr>
          <w:rFonts w:cstheme="minorHAnsi"/>
          <w:sz w:val="18"/>
          <w:szCs w:val="18"/>
        </w:rPr>
        <w:t xml:space="preserve">La </w:t>
      </w:r>
      <w:r w:rsidRPr="00A71CB3">
        <w:rPr>
          <w:rFonts w:cstheme="minorHAnsi"/>
          <w:b/>
          <w:sz w:val="18"/>
          <w:szCs w:val="18"/>
        </w:rPr>
        <w:t>société d'affacturage</w:t>
      </w:r>
      <w:r w:rsidRPr="00A71CB3">
        <w:rPr>
          <w:rFonts w:cstheme="minorHAnsi"/>
          <w:sz w:val="18"/>
          <w:szCs w:val="18"/>
        </w:rPr>
        <w:t xml:space="preserve">. En France les sociétés d'affacturage doivent avoir le statut d'établissement de crédit et avoir obtenu un agrément ; </w:t>
      </w:r>
    </w:p>
    <w:p w:rsidRPr="00A71CB3" w:rsidR="00A422AC" w:rsidP="00A422AC" w:rsidRDefault="00A422AC" w14:paraId="62C4BA8B" w14:textId="77777777">
      <w:pPr>
        <w:pStyle w:val="Paragraphedeliste"/>
        <w:numPr>
          <w:ilvl w:val="0"/>
          <w:numId w:val="79"/>
        </w:numPr>
        <w:jc w:val="both"/>
        <w:rPr>
          <w:rFonts w:cstheme="minorHAnsi"/>
          <w:sz w:val="18"/>
          <w:szCs w:val="18"/>
        </w:rPr>
      </w:pPr>
      <w:r w:rsidRPr="00A71CB3">
        <w:rPr>
          <w:rFonts w:cstheme="minorHAnsi"/>
          <w:b/>
          <w:sz w:val="18"/>
          <w:szCs w:val="18"/>
        </w:rPr>
        <w:t>Le vendeur adhérent</w:t>
      </w:r>
      <w:r w:rsidRPr="00A71CB3">
        <w:rPr>
          <w:rFonts w:cstheme="minorHAnsi"/>
          <w:sz w:val="18"/>
          <w:szCs w:val="18"/>
        </w:rPr>
        <w:t>. C'est le client de la société d'affacturage ;</w:t>
      </w:r>
    </w:p>
    <w:p w:rsidRPr="00A71CB3" w:rsidR="00A422AC" w:rsidP="00A422AC" w:rsidRDefault="00A422AC" w14:paraId="30354941" w14:textId="77777777">
      <w:pPr>
        <w:pStyle w:val="Paragraphedeliste"/>
        <w:numPr>
          <w:ilvl w:val="0"/>
          <w:numId w:val="79"/>
        </w:numPr>
        <w:jc w:val="both"/>
        <w:rPr>
          <w:rFonts w:cstheme="minorHAnsi"/>
          <w:sz w:val="18"/>
          <w:szCs w:val="18"/>
        </w:rPr>
      </w:pPr>
      <w:r w:rsidRPr="00A71CB3">
        <w:rPr>
          <w:rFonts w:cstheme="minorHAnsi"/>
          <w:b/>
          <w:sz w:val="18"/>
          <w:szCs w:val="18"/>
        </w:rPr>
        <w:t>Le client du vendeur</w:t>
      </w:r>
      <w:r w:rsidRPr="00A71CB3">
        <w:rPr>
          <w:rFonts w:cstheme="minorHAnsi"/>
          <w:sz w:val="18"/>
          <w:szCs w:val="18"/>
        </w:rPr>
        <w:t xml:space="preserve">. Le contrat d'affacturage passé entre les deux autres personnes n'affecte pas les relations commerciales entre le vendeur et son client. Le client du vendeur est tiers au contrat d'affacturage. Toutefois, pour le paiement des factures il ne pourra plus s'adresser qu'au factor. </w:t>
      </w:r>
    </w:p>
    <w:p w:rsidRPr="00A71CB3" w:rsidR="00A422AC" w:rsidP="00A422AC" w:rsidRDefault="00A422AC" w14:paraId="07480587" w14:textId="77777777">
      <w:pPr>
        <w:jc w:val="both"/>
        <w:rPr>
          <w:rFonts w:cstheme="minorHAnsi"/>
          <w:sz w:val="18"/>
          <w:szCs w:val="18"/>
        </w:rPr>
      </w:pPr>
      <w:r w:rsidRPr="00A71CB3">
        <w:rPr>
          <w:rFonts w:cstheme="minorHAnsi"/>
          <w:sz w:val="18"/>
          <w:szCs w:val="18"/>
        </w:rPr>
        <w:t xml:space="preserve">Les principales caractéristiques de l'opération d'affacturage sont les suivantes. </w:t>
      </w:r>
    </w:p>
    <w:tbl>
      <w:tblPr>
        <w:tblStyle w:val="Grilledutableau"/>
        <w:tblW w:w="0" w:type="auto"/>
        <w:tblLook w:val="04A0" w:firstRow="1" w:lastRow="0" w:firstColumn="1" w:lastColumn="0" w:noHBand="0" w:noVBand="1"/>
      </w:tblPr>
      <w:tblGrid>
        <w:gridCol w:w="1977"/>
        <w:gridCol w:w="7085"/>
      </w:tblGrid>
      <w:tr w:rsidRPr="00A71CB3" w:rsidR="00A422AC" w:rsidTr="00572FC1" w14:paraId="43348BE5" w14:textId="77777777">
        <w:tc>
          <w:tcPr>
            <w:tcW w:w="2093" w:type="dxa"/>
          </w:tcPr>
          <w:p w:rsidRPr="00A71CB3" w:rsidR="00A422AC" w:rsidP="00572FC1" w:rsidRDefault="00A422AC" w14:paraId="7108C762" w14:textId="77777777">
            <w:pPr>
              <w:jc w:val="center"/>
              <w:rPr>
                <w:rFonts w:cstheme="minorHAnsi"/>
                <w:b/>
                <w:sz w:val="18"/>
                <w:szCs w:val="18"/>
              </w:rPr>
            </w:pPr>
            <w:r w:rsidRPr="00A71CB3">
              <w:rPr>
                <w:rFonts w:cstheme="minorHAnsi"/>
                <w:b/>
                <w:sz w:val="18"/>
                <w:szCs w:val="18"/>
              </w:rPr>
              <w:t>Principales caractéristiques de l'opération d'affacturage</w:t>
            </w:r>
          </w:p>
        </w:tc>
        <w:tc>
          <w:tcPr>
            <w:tcW w:w="8221" w:type="dxa"/>
          </w:tcPr>
          <w:p w:rsidRPr="00A71CB3" w:rsidR="00A422AC" w:rsidP="00572FC1" w:rsidRDefault="00A422AC" w14:paraId="78D5F568" w14:textId="77777777">
            <w:pPr>
              <w:jc w:val="center"/>
              <w:rPr>
                <w:rFonts w:cstheme="minorHAnsi"/>
                <w:sz w:val="18"/>
                <w:szCs w:val="18"/>
              </w:rPr>
            </w:pPr>
            <w:r w:rsidRPr="00A71CB3">
              <w:rPr>
                <w:rFonts w:cstheme="minorHAnsi"/>
                <w:b/>
                <w:sz w:val="18"/>
                <w:szCs w:val="18"/>
              </w:rPr>
              <w:t>Commentaires</w:t>
            </w:r>
          </w:p>
        </w:tc>
      </w:tr>
      <w:tr w:rsidRPr="00A71CB3" w:rsidR="00A422AC" w:rsidTr="00572FC1" w14:paraId="04051A68" w14:textId="77777777">
        <w:tc>
          <w:tcPr>
            <w:tcW w:w="2093" w:type="dxa"/>
          </w:tcPr>
          <w:p w:rsidRPr="00A71CB3" w:rsidR="00A422AC" w:rsidP="00572FC1" w:rsidRDefault="00A422AC" w14:paraId="51E7A66F" w14:textId="77777777">
            <w:pPr>
              <w:jc w:val="center"/>
              <w:rPr>
                <w:rFonts w:cstheme="minorHAnsi"/>
                <w:b/>
                <w:sz w:val="18"/>
                <w:szCs w:val="18"/>
              </w:rPr>
            </w:pPr>
            <w:r w:rsidRPr="00A71CB3">
              <w:rPr>
                <w:rFonts w:cstheme="minorHAnsi"/>
                <w:b/>
                <w:sz w:val="18"/>
                <w:szCs w:val="18"/>
              </w:rPr>
              <w:t>Caractères du contrat</w:t>
            </w:r>
          </w:p>
        </w:tc>
        <w:tc>
          <w:tcPr>
            <w:tcW w:w="8221" w:type="dxa"/>
          </w:tcPr>
          <w:p w:rsidRPr="00A71CB3" w:rsidR="00A422AC" w:rsidP="00572FC1" w:rsidRDefault="00A422AC" w14:paraId="3EE8CCC9" w14:textId="77777777">
            <w:pPr>
              <w:jc w:val="both"/>
              <w:rPr>
                <w:rFonts w:cstheme="minorHAnsi"/>
                <w:sz w:val="18"/>
                <w:szCs w:val="18"/>
              </w:rPr>
            </w:pPr>
            <w:r w:rsidRPr="00A71CB3">
              <w:rPr>
                <w:rFonts w:cstheme="minorHAnsi"/>
                <w:sz w:val="18"/>
                <w:szCs w:val="18"/>
              </w:rPr>
              <w:t xml:space="preserve">Le contrat d'affacturage est innomé, synallagmatique, à exécution successive, à titre onéreux et marqué par l'intuitu personae. </w:t>
            </w:r>
          </w:p>
        </w:tc>
      </w:tr>
      <w:tr w:rsidRPr="00A71CB3" w:rsidR="00A422AC" w:rsidTr="00572FC1" w14:paraId="3B6E9E90" w14:textId="77777777">
        <w:tc>
          <w:tcPr>
            <w:tcW w:w="2093" w:type="dxa"/>
          </w:tcPr>
          <w:p w:rsidRPr="00A71CB3" w:rsidR="00A422AC" w:rsidP="00572FC1" w:rsidRDefault="00A422AC" w14:paraId="52D2C406" w14:textId="77777777">
            <w:pPr>
              <w:jc w:val="center"/>
              <w:rPr>
                <w:rFonts w:cstheme="minorHAnsi"/>
                <w:b/>
                <w:sz w:val="18"/>
                <w:szCs w:val="18"/>
              </w:rPr>
            </w:pPr>
            <w:r w:rsidRPr="00A71CB3">
              <w:rPr>
                <w:rFonts w:cstheme="minorHAnsi"/>
                <w:b/>
                <w:sz w:val="18"/>
                <w:szCs w:val="18"/>
              </w:rPr>
              <w:t>Obligations des parties au contrat</w:t>
            </w:r>
          </w:p>
        </w:tc>
        <w:tc>
          <w:tcPr>
            <w:tcW w:w="8221" w:type="dxa"/>
          </w:tcPr>
          <w:p w:rsidRPr="00A71CB3" w:rsidR="00A422AC" w:rsidP="00572FC1" w:rsidRDefault="00A422AC" w14:paraId="7AB6F584" w14:textId="77777777">
            <w:pPr>
              <w:jc w:val="both"/>
              <w:rPr>
                <w:rFonts w:cstheme="minorHAnsi"/>
                <w:sz w:val="18"/>
                <w:szCs w:val="18"/>
              </w:rPr>
            </w:pPr>
            <w:r w:rsidRPr="00A71CB3">
              <w:rPr>
                <w:rFonts w:cstheme="minorHAnsi"/>
                <w:b/>
                <w:sz w:val="18"/>
                <w:szCs w:val="18"/>
              </w:rPr>
              <w:t>Obligations de l'adhérent</w:t>
            </w:r>
            <w:r w:rsidRPr="00A71CB3">
              <w:rPr>
                <w:rFonts w:cstheme="minorHAnsi"/>
                <w:sz w:val="18"/>
                <w:szCs w:val="18"/>
              </w:rPr>
              <w:t xml:space="preserve">. </w:t>
            </w:r>
          </w:p>
          <w:p w:rsidRPr="00A71CB3" w:rsidR="00A422AC" w:rsidP="00572FC1" w:rsidRDefault="00A422AC" w14:paraId="57F5B2E7" w14:textId="77777777">
            <w:pPr>
              <w:jc w:val="both"/>
              <w:rPr>
                <w:rFonts w:cstheme="minorHAnsi"/>
                <w:sz w:val="18"/>
                <w:szCs w:val="18"/>
              </w:rPr>
            </w:pPr>
            <w:r w:rsidRPr="00A71CB3">
              <w:rPr>
                <w:rFonts w:cstheme="minorHAnsi"/>
                <w:sz w:val="18"/>
                <w:szCs w:val="18"/>
              </w:rPr>
              <w:t xml:space="preserve"> •</w:t>
            </w:r>
            <w:r w:rsidRPr="00A71CB3">
              <w:rPr>
                <w:rFonts w:cstheme="minorHAnsi"/>
                <w:i/>
                <w:sz w:val="18"/>
                <w:szCs w:val="18"/>
              </w:rPr>
              <w:t>Transmettre au factor l'ensemble de ses créances sur ses clients</w:t>
            </w:r>
            <w:r w:rsidRPr="00A71CB3">
              <w:rPr>
                <w:rFonts w:cstheme="minorHAnsi"/>
                <w:sz w:val="18"/>
                <w:szCs w:val="18"/>
              </w:rPr>
              <w:t xml:space="preserve">. Cette obligation se traduit, dans le contrat, par une </w:t>
            </w:r>
            <w:r w:rsidRPr="00A71CB3">
              <w:rPr>
                <w:rFonts w:cstheme="minorHAnsi"/>
                <w:i/>
                <w:sz w:val="18"/>
                <w:szCs w:val="18"/>
              </w:rPr>
              <w:t xml:space="preserve">clause </w:t>
            </w:r>
            <w:r w:rsidRPr="00A71CB3">
              <w:rPr>
                <w:rFonts w:cstheme="minorHAnsi"/>
                <w:sz w:val="18"/>
                <w:szCs w:val="18"/>
              </w:rPr>
              <w:t>dite</w:t>
            </w:r>
            <w:r w:rsidRPr="00A71CB3">
              <w:rPr>
                <w:rFonts w:cstheme="minorHAnsi"/>
                <w:i/>
                <w:sz w:val="18"/>
                <w:szCs w:val="18"/>
              </w:rPr>
              <w:t xml:space="preserve"> de globalité ou d'exclusivité</w:t>
            </w:r>
            <w:r w:rsidRPr="00A71CB3">
              <w:rPr>
                <w:rFonts w:cstheme="minorHAnsi"/>
                <w:sz w:val="18"/>
                <w:szCs w:val="18"/>
              </w:rPr>
              <w:t xml:space="preserve">. Elle permet au factor de compenser entre bons et mauvais risques et évite que l'adhérent ne transmette que ses mauvais risques. </w:t>
            </w:r>
          </w:p>
          <w:p w:rsidRPr="00A71CB3" w:rsidR="00A422AC" w:rsidP="00572FC1" w:rsidRDefault="00A422AC" w14:paraId="07DD1BC4" w14:textId="77777777">
            <w:pPr>
              <w:jc w:val="both"/>
              <w:rPr>
                <w:rFonts w:cstheme="minorHAnsi"/>
                <w:sz w:val="18"/>
                <w:szCs w:val="18"/>
              </w:rPr>
            </w:pPr>
            <w:r w:rsidRPr="00A71CB3">
              <w:rPr>
                <w:rFonts w:cstheme="minorHAnsi"/>
                <w:sz w:val="18"/>
                <w:szCs w:val="18"/>
              </w:rPr>
              <w:t xml:space="preserve">• </w:t>
            </w:r>
            <w:r w:rsidRPr="00A71CB3">
              <w:rPr>
                <w:rFonts w:cstheme="minorHAnsi"/>
                <w:i/>
                <w:sz w:val="18"/>
                <w:szCs w:val="18"/>
              </w:rPr>
              <w:t>Payer au factor une rémunération</w:t>
            </w:r>
            <w:r w:rsidRPr="00A71CB3">
              <w:rPr>
                <w:rFonts w:cstheme="minorHAnsi"/>
                <w:sz w:val="18"/>
                <w:szCs w:val="18"/>
              </w:rPr>
              <w:t xml:space="preserve">. </w:t>
            </w:r>
          </w:p>
          <w:p w:rsidRPr="00A71CB3" w:rsidR="00A422AC" w:rsidP="00572FC1" w:rsidRDefault="00A422AC" w14:paraId="487EEB7F" w14:textId="77777777">
            <w:pPr>
              <w:jc w:val="both"/>
              <w:rPr>
                <w:rFonts w:cstheme="minorHAnsi"/>
                <w:sz w:val="18"/>
                <w:szCs w:val="18"/>
              </w:rPr>
            </w:pPr>
            <w:r w:rsidRPr="00A71CB3">
              <w:rPr>
                <w:rFonts w:cstheme="minorHAnsi"/>
                <w:sz w:val="18"/>
                <w:szCs w:val="18"/>
              </w:rPr>
              <w:t xml:space="preserve">Celle-ci comporte une commission générale calculée sur le montant TTC des remises de factures. Elle rémunère divers services, notamment le paiement de créances, leur recouvrement, la tenue des comptes, la garantie de bonne fin, la fourniture de renseignements commerciaux. La rémunération du factor peut aussi comporter une commission spéciale qui correspond au prix du crédit accordé par le factor. En effet, celui-ci peut payer aujourd'hui des créances dont l'échéance est à un certain délai de date. </w:t>
            </w:r>
          </w:p>
          <w:p w:rsidRPr="00A71CB3" w:rsidR="00A422AC" w:rsidP="00572FC1" w:rsidRDefault="00A422AC" w14:paraId="481D30F1" w14:textId="77777777">
            <w:pPr>
              <w:jc w:val="both"/>
              <w:rPr>
                <w:rFonts w:cstheme="minorHAnsi"/>
                <w:sz w:val="18"/>
                <w:szCs w:val="18"/>
              </w:rPr>
            </w:pPr>
            <w:r w:rsidRPr="00A71CB3">
              <w:rPr>
                <w:rFonts w:cstheme="minorHAnsi"/>
                <w:sz w:val="18"/>
                <w:szCs w:val="18"/>
              </w:rPr>
              <w:t xml:space="preserve">• </w:t>
            </w:r>
            <w:r w:rsidRPr="00A71CB3">
              <w:rPr>
                <w:rFonts w:cstheme="minorHAnsi"/>
                <w:i/>
                <w:sz w:val="18"/>
                <w:szCs w:val="18"/>
              </w:rPr>
              <w:t>Coopérer avec le factor</w:t>
            </w:r>
            <w:r w:rsidRPr="00A71CB3">
              <w:rPr>
                <w:rFonts w:cstheme="minorHAnsi"/>
                <w:sz w:val="18"/>
                <w:szCs w:val="18"/>
              </w:rPr>
              <w:t xml:space="preserve"> </w:t>
            </w:r>
          </w:p>
          <w:p w:rsidRPr="00A71CB3" w:rsidR="00A422AC" w:rsidP="00572FC1" w:rsidRDefault="00A422AC" w14:paraId="22EB642C" w14:textId="77777777">
            <w:pPr>
              <w:jc w:val="both"/>
              <w:rPr>
                <w:rFonts w:cstheme="minorHAnsi"/>
                <w:sz w:val="18"/>
                <w:szCs w:val="18"/>
              </w:rPr>
            </w:pPr>
            <w:r w:rsidRPr="00A71CB3">
              <w:rPr>
                <w:rFonts w:cstheme="minorHAnsi"/>
                <w:sz w:val="18"/>
                <w:szCs w:val="18"/>
              </w:rPr>
              <w:t xml:space="preserve">L'adhérent fournit au factor tous les renseignements commerciaux qu'il possède sur ses clients. Le contrat d'affacturage doit s'exécuter de bonne foi. </w:t>
            </w:r>
          </w:p>
        </w:tc>
      </w:tr>
      <w:tr w:rsidRPr="00A71CB3" w:rsidR="00A422AC" w:rsidTr="00572FC1" w14:paraId="768578EA" w14:textId="77777777">
        <w:tc>
          <w:tcPr>
            <w:tcW w:w="2093" w:type="dxa"/>
          </w:tcPr>
          <w:p w:rsidRPr="00A71CB3" w:rsidR="00A422AC" w:rsidP="00572FC1" w:rsidRDefault="00A422AC" w14:paraId="1DC5C518" w14:textId="77777777">
            <w:pPr>
              <w:jc w:val="center"/>
              <w:rPr>
                <w:rFonts w:cstheme="minorHAnsi"/>
                <w:b/>
                <w:sz w:val="18"/>
                <w:szCs w:val="18"/>
              </w:rPr>
            </w:pPr>
            <w:r w:rsidRPr="00A71CB3">
              <w:rPr>
                <w:rFonts w:cstheme="minorHAnsi"/>
                <w:b/>
                <w:sz w:val="18"/>
                <w:szCs w:val="18"/>
              </w:rPr>
              <w:t>Obligations des parties au contrat</w:t>
            </w:r>
          </w:p>
        </w:tc>
        <w:tc>
          <w:tcPr>
            <w:tcW w:w="8221" w:type="dxa"/>
          </w:tcPr>
          <w:p w:rsidRPr="00A71CB3" w:rsidR="00A422AC" w:rsidP="00572FC1" w:rsidRDefault="00A422AC" w14:paraId="4726E7D6" w14:textId="77777777">
            <w:pPr>
              <w:jc w:val="both"/>
              <w:rPr>
                <w:rFonts w:cstheme="minorHAnsi"/>
                <w:sz w:val="18"/>
                <w:szCs w:val="18"/>
              </w:rPr>
            </w:pPr>
            <w:r w:rsidRPr="00A71CB3">
              <w:rPr>
                <w:rFonts w:cstheme="minorHAnsi"/>
                <w:b/>
                <w:sz w:val="18"/>
                <w:szCs w:val="18"/>
              </w:rPr>
              <w:t>Obligations du factor</w:t>
            </w:r>
            <w:r w:rsidRPr="00A71CB3">
              <w:rPr>
                <w:rFonts w:cstheme="minorHAnsi"/>
                <w:sz w:val="18"/>
                <w:szCs w:val="18"/>
              </w:rPr>
              <w:t xml:space="preserve">. </w:t>
            </w:r>
          </w:p>
          <w:p w:rsidRPr="00A71CB3" w:rsidR="00A422AC" w:rsidP="00572FC1" w:rsidRDefault="00A422AC" w14:paraId="3A98C679" w14:textId="77777777">
            <w:pPr>
              <w:jc w:val="both"/>
              <w:rPr>
                <w:rFonts w:cstheme="minorHAnsi"/>
                <w:sz w:val="18"/>
                <w:szCs w:val="18"/>
              </w:rPr>
            </w:pPr>
            <w:r w:rsidRPr="00A71CB3">
              <w:rPr>
                <w:rFonts w:cstheme="minorHAnsi"/>
                <w:sz w:val="18"/>
                <w:szCs w:val="18"/>
              </w:rPr>
              <w:t xml:space="preserve">• </w:t>
            </w:r>
            <w:r w:rsidRPr="00A71CB3">
              <w:rPr>
                <w:rFonts w:cstheme="minorHAnsi"/>
                <w:i/>
                <w:sz w:val="18"/>
                <w:szCs w:val="18"/>
              </w:rPr>
              <w:t>Régler les factures</w:t>
            </w:r>
            <w:r w:rsidRPr="00A71CB3">
              <w:rPr>
                <w:rFonts w:cstheme="minorHAnsi"/>
                <w:sz w:val="18"/>
                <w:szCs w:val="18"/>
              </w:rPr>
              <w:t xml:space="preserve">. Le factor règle les factures qu'il a approuvées. À cette fin, il supporte éventuellement le risque d'insolvabilité du client de l'adhérent. </w:t>
            </w:r>
          </w:p>
          <w:p w:rsidRPr="00A71CB3" w:rsidR="00A422AC" w:rsidP="00572FC1" w:rsidRDefault="00A422AC" w14:paraId="1202DF9C" w14:textId="77777777">
            <w:pPr>
              <w:jc w:val="both"/>
              <w:rPr>
                <w:rFonts w:cstheme="minorHAnsi"/>
                <w:sz w:val="18"/>
                <w:szCs w:val="18"/>
              </w:rPr>
            </w:pPr>
            <w:r w:rsidRPr="00A71CB3">
              <w:rPr>
                <w:rFonts w:cstheme="minorHAnsi"/>
                <w:sz w:val="18"/>
                <w:szCs w:val="18"/>
              </w:rPr>
              <w:t xml:space="preserve">En ce qui concerne les factures qu'il n'a pas approuvées, il agit comme mandataire de l'adhérent. II paie l'adhérent quand il a été lui-même réglé par le client de l'adhérent. </w:t>
            </w:r>
          </w:p>
          <w:p w:rsidRPr="00A71CB3" w:rsidR="00A422AC" w:rsidP="00572FC1" w:rsidRDefault="00A422AC" w14:paraId="13491A5F" w14:textId="77777777">
            <w:pPr>
              <w:jc w:val="both"/>
              <w:rPr>
                <w:rFonts w:cstheme="minorHAnsi"/>
                <w:sz w:val="18"/>
                <w:szCs w:val="18"/>
              </w:rPr>
            </w:pPr>
            <w:r w:rsidRPr="00A71CB3">
              <w:rPr>
                <w:rFonts w:cstheme="minorHAnsi"/>
                <w:sz w:val="18"/>
                <w:szCs w:val="18"/>
              </w:rPr>
              <w:t xml:space="preserve">• </w:t>
            </w:r>
            <w:r w:rsidRPr="00A71CB3">
              <w:rPr>
                <w:rFonts w:cstheme="minorHAnsi"/>
                <w:i/>
                <w:sz w:val="18"/>
                <w:szCs w:val="18"/>
              </w:rPr>
              <w:t>Fournir divers services</w:t>
            </w:r>
            <w:r w:rsidRPr="00A71CB3">
              <w:rPr>
                <w:rFonts w:cstheme="minorHAnsi"/>
                <w:sz w:val="18"/>
                <w:szCs w:val="18"/>
              </w:rPr>
              <w:t xml:space="preserve">. Exemples : Recouvrement de créances, fournitures de renseignements commerciaux, tenue de la comptabilité client... </w:t>
            </w:r>
          </w:p>
        </w:tc>
      </w:tr>
      <w:tr w:rsidRPr="00A71CB3" w:rsidR="00A422AC" w:rsidTr="00572FC1" w14:paraId="700A6808" w14:textId="77777777">
        <w:tc>
          <w:tcPr>
            <w:tcW w:w="2093" w:type="dxa"/>
          </w:tcPr>
          <w:p w:rsidRPr="00A71CB3" w:rsidR="00A422AC" w:rsidP="00572FC1" w:rsidRDefault="00A422AC" w14:paraId="797C9101" w14:textId="77777777">
            <w:pPr>
              <w:jc w:val="center"/>
              <w:rPr>
                <w:rFonts w:cstheme="minorHAnsi"/>
                <w:b/>
                <w:sz w:val="18"/>
                <w:szCs w:val="18"/>
              </w:rPr>
            </w:pPr>
            <w:r w:rsidRPr="00A71CB3">
              <w:rPr>
                <w:rFonts w:cstheme="minorHAnsi"/>
                <w:b/>
                <w:sz w:val="18"/>
                <w:szCs w:val="18"/>
              </w:rPr>
              <w:t>Technique utilisée pour assurer le transfert des créances</w:t>
            </w:r>
          </w:p>
        </w:tc>
        <w:tc>
          <w:tcPr>
            <w:tcW w:w="8221" w:type="dxa"/>
          </w:tcPr>
          <w:p w:rsidRPr="00A71CB3" w:rsidR="00A422AC" w:rsidP="00572FC1" w:rsidRDefault="00A422AC" w14:paraId="3AD3D810" w14:textId="77777777">
            <w:pPr>
              <w:jc w:val="both"/>
              <w:rPr>
                <w:rFonts w:cstheme="minorHAnsi"/>
                <w:sz w:val="18"/>
                <w:szCs w:val="18"/>
              </w:rPr>
            </w:pPr>
            <w:r w:rsidRPr="00A71CB3">
              <w:rPr>
                <w:rFonts w:cstheme="minorHAnsi"/>
                <w:sz w:val="18"/>
                <w:szCs w:val="18"/>
              </w:rPr>
              <w:t xml:space="preserve">L'affacturage repose sur la technique juridique dite de la </w:t>
            </w:r>
            <w:r w:rsidRPr="00A71CB3">
              <w:rPr>
                <w:rFonts w:cstheme="minorHAnsi"/>
                <w:b/>
                <w:sz w:val="18"/>
                <w:szCs w:val="18"/>
              </w:rPr>
              <w:t>subrogation personnelle</w:t>
            </w:r>
            <w:r w:rsidRPr="00A71CB3">
              <w:rPr>
                <w:rFonts w:cstheme="minorHAnsi"/>
                <w:sz w:val="18"/>
                <w:szCs w:val="18"/>
              </w:rPr>
              <w:t xml:space="preserve">. </w:t>
            </w:r>
          </w:p>
          <w:p w:rsidRPr="00A71CB3" w:rsidR="00A422AC" w:rsidP="00572FC1" w:rsidRDefault="00A422AC" w14:paraId="6C14ABA9" w14:textId="77777777">
            <w:pPr>
              <w:jc w:val="both"/>
              <w:rPr>
                <w:rFonts w:cstheme="minorHAnsi"/>
                <w:sz w:val="18"/>
                <w:szCs w:val="18"/>
              </w:rPr>
            </w:pPr>
            <w:r w:rsidRPr="00A71CB3">
              <w:rPr>
                <w:rFonts w:cstheme="minorHAnsi"/>
                <w:sz w:val="18"/>
                <w:szCs w:val="18"/>
              </w:rPr>
              <w:t xml:space="preserve">En pratique, l'adhérent a des créances sur ses clients. Au lieu d'être réglé par ces personnes, il est payé par le factor. Par ce paiement le facteur est subrogé dans la créance de l'adhérent sur le débiteur. Plus simplement, on dit que le factor remplace l'adhérent dans les droits que ce dernier a sur le débiteur. </w:t>
            </w:r>
          </w:p>
        </w:tc>
      </w:tr>
      <w:tr w:rsidRPr="00A71CB3" w:rsidR="00A422AC" w:rsidTr="00572FC1" w14:paraId="12DFD7E1" w14:textId="77777777">
        <w:tc>
          <w:tcPr>
            <w:tcW w:w="2093" w:type="dxa"/>
          </w:tcPr>
          <w:p w:rsidRPr="00A71CB3" w:rsidR="00A422AC" w:rsidP="00572FC1" w:rsidRDefault="00A422AC" w14:paraId="5A45DBA3" w14:textId="77777777">
            <w:pPr>
              <w:jc w:val="center"/>
              <w:rPr>
                <w:rFonts w:cstheme="minorHAnsi"/>
                <w:b/>
                <w:sz w:val="18"/>
                <w:szCs w:val="18"/>
              </w:rPr>
            </w:pPr>
            <w:r w:rsidRPr="00A71CB3">
              <w:rPr>
                <w:rFonts w:cstheme="minorHAnsi"/>
                <w:b/>
                <w:sz w:val="18"/>
                <w:szCs w:val="18"/>
              </w:rPr>
              <w:t>Recouvrement des créances</w:t>
            </w:r>
          </w:p>
        </w:tc>
        <w:tc>
          <w:tcPr>
            <w:tcW w:w="8221" w:type="dxa"/>
          </w:tcPr>
          <w:p w:rsidRPr="00A71CB3" w:rsidR="00A422AC" w:rsidP="00572FC1" w:rsidRDefault="00A422AC" w14:paraId="4507E93C" w14:textId="77777777">
            <w:pPr>
              <w:pBdr>
                <w:top w:val="single" w:color="auto" w:sz="4" w:space="1"/>
                <w:left w:val="single" w:color="auto" w:sz="4" w:space="4"/>
                <w:bottom w:val="single" w:color="auto" w:sz="4" w:space="1"/>
                <w:right w:val="single" w:color="auto" w:sz="4" w:space="4"/>
              </w:pBdr>
              <w:jc w:val="both"/>
              <w:rPr>
                <w:rFonts w:cstheme="minorHAnsi"/>
                <w:sz w:val="18"/>
                <w:szCs w:val="18"/>
              </w:rPr>
            </w:pPr>
            <w:r w:rsidRPr="00A71CB3">
              <w:rPr>
                <w:rFonts w:cstheme="minorHAnsi"/>
                <w:sz w:val="18"/>
                <w:szCs w:val="18"/>
              </w:rPr>
              <w:t xml:space="preserve">• Pour éviter que le débiteur ne paie une autre personne que le factor, l'adhérent appose sur ses factures la mention suivante : « </w:t>
            </w:r>
            <w:r w:rsidRPr="00A71CB3">
              <w:rPr>
                <w:rFonts w:cstheme="minorHAnsi"/>
                <w:i/>
                <w:sz w:val="18"/>
                <w:szCs w:val="18"/>
              </w:rPr>
              <w:t>Pour être libératoire, le règlement de cette facture doit être effectué à l'ordre de ... [nom de la société d'affacturage] qui est subrogé dans nos droits</w:t>
            </w:r>
            <w:r w:rsidRPr="00A71CB3">
              <w:rPr>
                <w:rFonts w:cstheme="minorHAnsi"/>
                <w:sz w:val="18"/>
                <w:szCs w:val="18"/>
              </w:rPr>
              <w:t xml:space="preserve">. » </w:t>
            </w:r>
          </w:p>
          <w:p w:rsidRPr="00A71CB3" w:rsidR="00A422AC" w:rsidP="00572FC1" w:rsidRDefault="00A422AC" w14:paraId="5B8B87A6" w14:textId="77777777">
            <w:pPr>
              <w:pBdr>
                <w:top w:val="single" w:color="auto" w:sz="4" w:space="1"/>
                <w:left w:val="single" w:color="auto" w:sz="4" w:space="4"/>
                <w:bottom w:val="single" w:color="auto" w:sz="4" w:space="1"/>
                <w:right w:val="single" w:color="auto" w:sz="4" w:space="4"/>
              </w:pBdr>
              <w:jc w:val="both"/>
              <w:rPr>
                <w:rFonts w:cstheme="minorHAnsi"/>
                <w:sz w:val="18"/>
                <w:szCs w:val="18"/>
              </w:rPr>
            </w:pPr>
            <w:r w:rsidRPr="00A71CB3">
              <w:rPr>
                <w:rFonts w:cstheme="minorHAnsi"/>
                <w:sz w:val="18"/>
                <w:szCs w:val="18"/>
              </w:rPr>
              <w:t xml:space="preserve">• À l'échéance, le factor demande le règlement de la créance au client de l'adhérent. Celui-ci peut refuser de payer en invoquant des exceptions (= </w:t>
            </w:r>
            <w:r w:rsidRPr="00A71CB3">
              <w:rPr>
                <w:rFonts w:cstheme="minorHAnsi"/>
                <w:i/>
                <w:sz w:val="18"/>
                <w:szCs w:val="18"/>
              </w:rPr>
              <w:t>arguments juridiques pour ne pas payer</w:t>
            </w:r>
            <w:r w:rsidRPr="00A71CB3">
              <w:rPr>
                <w:rFonts w:cstheme="minorHAnsi"/>
                <w:sz w:val="18"/>
                <w:szCs w:val="18"/>
              </w:rPr>
              <w:t>) inhérentes à la créance du vendeur-adhérent. Exemple : Présence d'un vice caché dans le matériel livré.</w:t>
            </w:r>
          </w:p>
        </w:tc>
      </w:tr>
    </w:tbl>
    <w:p w:rsidRPr="00A71CB3" w:rsidR="00A422AC" w:rsidP="00A422AC" w:rsidRDefault="00A422AC" w14:paraId="30698DC8" w14:textId="77777777">
      <w:pPr>
        <w:jc w:val="both"/>
        <w:rPr>
          <w:rFonts w:cstheme="minorHAnsi"/>
          <w:sz w:val="18"/>
          <w:szCs w:val="18"/>
        </w:rPr>
      </w:pPr>
    </w:p>
    <w:p w:rsidRPr="00A71CB3" w:rsidR="00A422AC" w:rsidP="00A422AC" w:rsidRDefault="00A422AC" w14:paraId="5C711097" w14:textId="77777777">
      <w:pPr>
        <w:pStyle w:val="Paragraphedeliste"/>
        <w:numPr>
          <w:ilvl w:val="0"/>
          <w:numId w:val="81"/>
        </w:numPr>
        <w:jc w:val="both"/>
        <w:rPr>
          <w:rFonts w:cstheme="minorHAnsi"/>
          <w:i/>
          <w:sz w:val="18"/>
          <w:szCs w:val="18"/>
        </w:rPr>
      </w:pPr>
      <w:r w:rsidRPr="00A71CB3">
        <w:rPr>
          <w:rFonts w:cstheme="minorHAnsi"/>
          <w:i/>
          <w:sz w:val="18"/>
          <w:szCs w:val="18"/>
        </w:rPr>
        <w:t>Le bordereau Dailly</w:t>
      </w:r>
    </w:p>
    <w:p w:rsidRPr="00A71CB3" w:rsidR="00A422AC" w:rsidP="00A422AC" w:rsidRDefault="00A422AC" w14:paraId="78965003" w14:textId="77777777">
      <w:pPr>
        <w:jc w:val="both"/>
        <w:rPr>
          <w:rFonts w:cstheme="minorHAnsi"/>
          <w:sz w:val="18"/>
          <w:szCs w:val="18"/>
        </w:rPr>
      </w:pPr>
      <w:r w:rsidRPr="00A71CB3">
        <w:rPr>
          <w:rFonts w:cstheme="minorHAnsi"/>
          <w:sz w:val="18"/>
          <w:szCs w:val="18"/>
        </w:rPr>
        <w:t xml:space="preserve">Une entreprise cède à sa banque diverses créances professionnelles non échues sur ses clients. Ces créances sont transmises dans des formes très simples. Elles figurent sur un document : le </w:t>
      </w:r>
      <w:r w:rsidRPr="00A71CB3">
        <w:rPr>
          <w:rFonts w:cstheme="minorHAnsi"/>
          <w:b/>
          <w:i/>
          <w:sz w:val="18"/>
          <w:szCs w:val="18"/>
        </w:rPr>
        <w:t>bordereau de cession de créances professionnelles</w:t>
      </w:r>
      <w:r w:rsidRPr="00A71CB3">
        <w:rPr>
          <w:rFonts w:cstheme="minorHAnsi"/>
          <w:sz w:val="18"/>
          <w:szCs w:val="18"/>
        </w:rPr>
        <w:t xml:space="preserve">. Elles sont transmises avec toutes leurs garanties. En contrepartie, le banquier remet au cédant le montant des créances cédées, sous déduction d'une rémunération. Cette rémunération trouve son fondement dans l'avance faite par le banquier à son client. Les caractéristiques principales de l'opération sont les suivantes. </w:t>
      </w:r>
    </w:p>
    <w:tbl>
      <w:tblPr>
        <w:tblStyle w:val="Grilledutableau"/>
        <w:tblW w:w="0" w:type="auto"/>
        <w:tblLook w:val="04A0" w:firstRow="1" w:lastRow="0" w:firstColumn="1" w:lastColumn="0" w:noHBand="0" w:noVBand="1"/>
      </w:tblPr>
      <w:tblGrid>
        <w:gridCol w:w="1446"/>
        <w:gridCol w:w="7616"/>
      </w:tblGrid>
      <w:tr w:rsidRPr="00A71CB3" w:rsidR="00A422AC" w:rsidTr="00572FC1" w14:paraId="6E5ADF57" w14:textId="77777777">
        <w:tc>
          <w:tcPr>
            <w:tcW w:w="1484" w:type="dxa"/>
          </w:tcPr>
          <w:p w:rsidRPr="00A71CB3" w:rsidR="00A422AC" w:rsidP="00572FC1" w:rsidRDefault="00A422AC" w14:paraId="39887728" w14:textId="77777777">
            <w:pPr>
              <w:jc w:val="center"/>
              <w:rPr>
                <w:rFonts w:cstheme="minorHAnsi"/>
                <w:b/>
                <w:sz w:val="18"/>
                <w:szCs w:val="18"/>
              </w:rPr>
            </w:pPr>
            <w:r w:rsidRPr="00A71CB3">
              <w:rPr>
                <w:rFonts w:cstheme="minorHAnsi"/>
                <w:b/>
                <w:sz w:val="18"/>
                <w:szCs w:val="18"/>
              </w:rPr>
              <w:t>Conditions de l’opération</w:t>
            </w:r>
          </w:p>
        </w:tc>
        <w:tc>
          <w:tcPr>
            <w:tcW w:w="8830" w:type="dxa"/>
          </w:tcPr>
          <w:p w:rsidRPr="00A71CB3" w:rsidR="00A422AC" w:rsidP="00572FC1" w:rsidRDefault="00A422AC" w14:paraId="434FFAF2" w14:textId="77777777">
            <w:pPr>
              <w:jc w:val="center"/>
              <w:rPr>
                <w:rFonts w:cstheme="minorHAnsi"/>
                <w:sz w:val="18"/>
                <w:szCs w:val="18"/>
              </w:rPr>
            </w:pPr>
            <w:r w:rsidRPr="00A71CB3">
              <w:rPr>
                <w:rFonts w:cstheme="minorHAnsi"/>
                <w:b/>
                <w:sz w:val="18"/>
                <w:szCs w:val="18"/>
              </w:rPr>
              <w:t>Commentaires</w:t>
            </w:r>
          </w:p>
        </w:tc>
      </w:tr>
      <w:tr w:rsidRPr="00A71CB3" w:rsidR="00A422AC" w:rsidTr="00572FC1" w14:paraId="49338B6B" w14:textId="77777777">
        <w:tc>
          <w:tcPr>
            <w:tcW w:w="1484" w:type="dxa"/>
          </w:tcPr>
          <w:p w:rsidRPr="00A71CB3" w:rsidR="00A422AC" w:rsidP="00572FC1" w:rsidRDefault="00A422AC" w14:paraId="2F370D1C" w14:textId="77777777">
            <w:pPr>
              <w:jc w:val="center"/>
              <w:rPr>
                <w:rFonts w:cstheme="minorHAnsi"/>
                <w:b/>
                <w:sz w:val="18"/>
                <w:szCs w:val="18"/>
              </w:rPr>
            </w:pPr>
            <w:r w:rsidRPr="00A71CB3">
              <w:rPr>
                <w:rFonts w:cstheme="minorHAnsi"/>
                <w:b/>
                <w:sz w:val="18"/>
                <w:szCs w:val="18"/>
              </w:rPr>
              <w:t>Personnes intervenant à l'opération</w:t>
            </w:r>
          </w:p>
        </w:tc>
        <w:tc>
          <w:tcPr>
            <w:tcW w:w="8830" w:type="dxa"/>
          </w:tcPr>
          <w:p w:rsidRPr="00A71CB3" w:rsidR="00A422AC" w:rsidP="00572FC1" w:rsidRDefault="00A422AC" w14:paraId="6DFEB26D" w14:textId="77777777">
            <w:pPr>
              <w:jc w:val="both"/>
              <w:rPr>
                <w:rFonts w:cstheme="minorHAnsi"/>
                <w:sz w:val="18"/>
                <w:szCs w:val="18"/>
              </w:rPr>
            </w:pPr>
            <w:r w:rsidRPr="00A71CB3">
              <w:rPr>
                <w:rFonts w:cstheme="minorHAnsi"/>
                <w:sz w:val="18"/>
                <w:szCs w:val="18"/>
              </w:rPr>
              <w:t xml:space="preserve">• </w:t>
            </w:r>
            <w:r w:rsidRPr="00A71CB3">
              <w:rPr>
                <w:rFonts w:cstheme="minorHAnsi"/>
                <w:b/>
                <w:i/>
                <w:sz w:val="18"/>
                <w:szCs w:val="18"/>
              </w:rPr>
              <w:t>Cédant</w:t>
            </w:r>
            <w:r w:rsidRPr="00A71CB3">
              <w:rPr>
                <w:rFonts w:cstheme="minorHAnsi"/>
                <w:sz w:val="18"/>
                <w:szCs w:val="18"/>
              </w:rPr>
              <w:t xml:space="preserve">. C'est la personne qui cède ses créances à l'établissement de crédit. On distingue deux catégories de personnes. D'une part, il s'agit d'une PM de droit privé (exemple : sociétés commerciales, GIE) ou public (ex : éts public). D'autre part, il s'agit d'une PP dans l'exercice par celle-ci de son activité professionnelle. </w:t>
            </w:r>
          </w:p>
          <w:p w:rsidRPr="00A71CB3" w:rsidR="00A422AC" w:rsidP="00572FC1" w:rsidRDefault="00A422AC" w14:paraId="5F0FF5D5" w14:textId="77777777">
            <w:pPr>
              <w:jc w:val="both"/>
              <w:rPr>
                <w:rFonts w:cstheme="minorHAnsi"/>
                <w:sz w:val="18"/>
                <w:szCs w:val="18"/>
              </w:rPr>
            </w:pPr>
            <w:r w:rsidRPr="00A71CB3">
              <w:rPr>
                <w:rFonts w:cstheme="minorHAnsi"/>
                <w:sz w:val="18"/>
                <w:szCs w:val="18"/>
              </w:rPr>
              <w:t xml:space="preserve">• </w:t>
            </w:r>
            <w:r w:rsidRPr="00A71CB3">
              <w:rPr>
                <w:rFonts w:cstheme="minorHAnsi"/>
                <w:b/>
                <w:i/>
                <w:sz w:val="18"/>
                <w:szCs w:val="18"/>
              </w:rPr>
              <w:t>Cessionnaire</w:t>
            </w:r>
            <w:r w:rsidRPr="00A71CB3">
              <w:rPr>
                <w:rFonts w:cstheme="minorHAnsi"/>
                <w:sz w:val="18"/>
                <w:szCs w:val="18"/>
              </w:rPr>
              <w:t xml:space="preserve">. C'est la personne qui achète ses créances à la personne précédente. Le cessionnaire est un établissement de crédit. </w:t>
            </w:r>
          </w:p>
          <w:p w:rsidRPr="00A71CB3" w:rsidR="00A422AC" w:rsidP="00572FC1" w:rsidRDefault="00A422AC" w14:paraId="0256DE80" w14:textId="77777777">
            <w:pPr>
              <w:jc w:val="both"/>
              <w:rPr>
                <w:rFonts w:cstheme="minorHAnsi"/>
                <w:sz w:val="18"/>
                <w:szCs w:val="18"/>
              </w:rPr>
            </w:pPr>
            <w:r w:rsidRPr="00A71CB3">
              <w:rPr>
                <w:rFonts w:cstheme="minorHAnsi"/>
                <w:sz w:val="18"/>
                <w:szCs w:val="18"/>
              </w:rPr>
              <w:t xml:space="preserve">• </w:t>
            </w:r>
            <w:r w:rsidRPr="00A71CB3">
              <w:rPr>
                <w:rFonts w:cstheme="minorHAnsi"/>
                <w:b/>
                <w:i/>
                <w:sz w:val="18"/>
                <w:szCs w:val="18"/>
              </w:rPr>
              <w:t>Débiteur cédé</w:t>
            </w:r>
            <w:r w:rsidRPr="00A71CB3">
              <w:rPr>
                <w:rFonts w:cstheme="minorHAnsi"/>
                <w:sz w:val="18"/>
                <w:szCs w:val="18"/>
              </w:rPr>
              <w:t xml:space="preserve">. C'est la personne dont les dettes sont cédées. II s'agit d'une PM de droit privé ou public ou d'une PP dans l'exercice par celle-ci de son activité professionnelle. </w:t>
            </w:r>
          </w:p>
          <w:p w:rsidRPr="00A71CB3" w:rsidR="00A422AC" w:rsidP="00572FC1" w:rsidRDefault="00A422AC" w14:paraId="59A27A1D" w14:textId="77777777">
            <w:pPr>
              <w:jc w:val="both"/>
              <w:rPr>
                <w:rFonts w:cstheme="minorHAnsi"/>
                <w:sz w:val="18"/>
                <w:szCs w:val="18"/>
              </w:rPr>
            </w:pPr>
            <w:r w:rsidRPr="00A71CB3">
              <w:rPr>
                <w:rFonts w:cstheme="minorHAnsi"/>
                <w:i/>
                <w:sz w:val="18"/>
                <w:szCs w:val="18"/>
              </w:rPr>
              <w:t>Remarque : l'acte de cession de créances professionnelles est passé entre le cessionnaire et le cédant. Le débiteur cédé est un tiers au contrat</w:t>
            </w:r>
            <w:r w:rsidRPr="00A71CB3">
              <w:rPr>
                <w:rFonts w:cstheme="minorHAnsi"/>
                <w:sz w:val="18"/>
                <w:szCs w:val="18"/>
              </w:rPr>
              <w:t xml:space="preserve">. </w:t>
            </w:r>
          </w:p>
        </w:tc>
      </w:tr>
      <w:tr w:rsidRPr="00A71CB3" w:rsidR="00A422AC" w:rsidTr="00572FC1" w14:paraId="62F43AC3" w14:textId="77777777">
        <w:tc>
          <w:tcPr>
            <w:tcW w:w="1484" w:type="dxa"/>
          </w:tcPr>
          <w:p w:rsidRPr="00A71CB3" w:rsidR="00A422AC" w:rsidP="00572FC1" w:rsidRDefault="00A422AC" w14:paraId="59787364" w14:textId="77777777">
            <w:pPr>
              <w:jc w:val="center"/>
              <w:rPr>
                <w:rFonts w:cstheme="minorHAnsi"/>
                <w:b/>
                <w:sz w:val="18"/>
                <w:szCs w:val="18"/>
              </w:rPr>
            </w:pPr>
            <w:r w:rsidRPr="00A71CB3">
              <w:rPr>
                <w:rFonts w:cstheme="minorHAnsi"/>
                <w:b/>
                <w:sz w:val="18"/>
                <w:szCs w:val="18"/>
              </w:rPr>
              <w:t>Conditions de forme du bordereau</w:t>
            </w:r>
          </w:p>
        </w:tc>
        <w:tc>
          <w:tcPr>
            <w:tcW w:w="8830" w:type="dxa"/>
          </w:tcPr>
          <w:p w:rsidRPr="00A71CB3" w:rsidR="00A422AC" w:rsidP="00572FC1" w:rsidRDefault="00A422AC" w14:paraId="7CEFB644" w14:textId="77777777">
            <w:pPr>
              <w:jc w:val="both"/>
              <w:rPr>
                <w:rFonts w:cstheme="minorHAnsi"/>
                <w:sz w:val="18"/>
                <w:szCs w:val="18"/>
              </w:rPr>
            </w:pPr>
            <w:r w:rsidRPr="00A71CB3">
              <w:rPr>
                <w:rFonts w:cstheme="minorHAnsi"/>
                <w:sz w:val="18"/>
                <w:szCs w:val="18"/>
              </w:rPr>
              <w:t xml:space="preserve">• Le bordereau comporte les </w:t>
            </w:r>
            <w:r w:rsidRPr="00A71CB3">
              <w:rPr>
                <w:rFonts w:cstheme="minorHAnsi"/>
                <w:b/>
                <w:sz w:val="18"/>
                <w:szCs w:val="18"/>
                <w:u w:val="single"/>
              </w:rPr>
              <w:t>mentions suivantes</w:t>
            </w:r>
            <w:r w:rsidRPr="00A71CB3">
              <w:rPr>
                <w:rFonts w:cstheme="minorHAnsi"/>
                <w:sz w:val="18"/>
                <w:szCs w:val="18"/>
              </w:rPr>
              <w:t xml:space="preserve"> : </w:t>
            </w:r>
          </w:p>
          <w:p w:rsidRPr="00A71CB3" w:rsidR="00A422AC" w:rsidP="00A422AC" w:rsidRDefault="00A422AC" w14:paraId="133040F9" w14:textId="77777777">
            <w:pPr>
              <w:pStyle w:val="Paragraphedeliste"/>
              <w:numPr>
                <w:ilvl w:val="0"/>
                <w:numId w:val="79"/>
              </w:numPr>
              <w:spacing w:after="0" w:line="240" w:lineRule="auto"/>
              <w:jc w:val="both"/>
              <w:rPr>
                <w:rFonts w:cstheme="minorHAnsi"/>
                <w:sz w:val="18"/>
                <w:szCs w:val="18"/>
              </w:rPr>
            </w:pPr>
            <w:r w:rsidRPr="00A71CB3">
              <w:rPr>
                <w:rFonts w:cstheme="minorHAnsi"/>
                <w:sz w:val="18"/>
                <w:szCs w:val="18"/>
              </w:rPr>
              <w:t>La dénomination « </w:t>
            </w:r>
            <w:r w:rsidRPr="00A71CB3">
              <w:rPr>
                <w:rFonts w:cstheme="minorHAnsi"/>
                <w:b/>
                <w:i/>
                <w:sz w:val="18"/>
                <w:szCs w:val="18"/>
              </w:rPr>
              <w:t>acte de cession de créances professionnelles</w:t>
            </w:r>
            <w:r w:rsidRPr="00A71CB3">
              <w:rPr>
                <w:rFonts w:cstheme="minorHAnsi"/>
                <w:sz w:val="18"/>
                <w:szCs w:val="18"/>
              </w:rPr>
              <w:t xml:space="preserve"> », </w:t>
            </w:r>
          </w:p>
          <w:p w:rsidRPr="00A71CB3" w:rsidR="00A422AC" w:rsidP="00A422AC" w:rsidRDefault="00A422AC" w14:paraId="3D394415" w14:textId="77777777">
            <w:pPr>
              <w:pStyle w:val="Paragraphedeliste"/>
              <w:numPr>
                <w:ilvl w:val="0"/>
                <w:numId w:val="79"/>
              </w:numPr>
              <w:spacing w:after="0" w:line="240" w:lineRule="auto"/>
              <w:jc w:val="both"/>
              <w:rPr>
                <w:rFonts w:cstheme="minorHAnsi"/>
                <w:sz w:val="18"/>
                <w:szCs w:val="18"/>
              </w:rPr>
            </w:pPr>
            <w:r w:rsidRPr="00A71CB3">
              <w:rPr>
                <w:rFonts w:cstheme="minorHAnsi"/>
                <w:sz w:val="18"/>
                <w:szCs w:val="18"/>
              </w:rPr>
              <w:t xml:space="preserve">La mention que l'acte est soumis aux articles L. 313-23 à L. 313-34 du Code monétaire et financier, </w:t>
            </w:r>
          </w:p>
          <w:p w:rsidRPr="00A71CB3" w:rsidR="00A422AC" w:rsidP="00A422AC" w:rsidRDefault="00A422AC" w14:paraId="58F5B93C" w14:textId="77777777">
            <w:pPr>
              <w:pStyle w:val="Paragraphedeliste"/>
              <w:numPr>
                <w:ilvl w:val="0"/>
                <w:numId w:val="79"/>
              </w:numPr>
              <w:spacing w:after="0" w:line="240" w:lineRule="auto"/>
              <w:jc w:val="both"/>
              <w:rPr>
                <w:rFonts w:cstheme="minorHAnsi"/>
                <w:sz w:val="18"/>
                <w:szCs w:val="18"/>
              </w:rPr>
            </w:pPr>
            <w:r w:rsidRPr="00A71CB3">
              <w:rPr>
                <w:rFonts w:cstheme="minorHAnsi"/>
                <w:sz w:val="18"/>
                <w:szCs w:val="18"/>
              </w:rPr>
              <w:t xml:space="preserve">Le nom ou la dénomination sociale de l'établissement de crédit bénéficiaire, </w:t>
            </w:r>
          </w:p>
          <w:p w:rsidRPr="00A71CB3" w:rsidR="00A422AC" w:rsidP="00A422AC" w:rsidRDefault="00A422AC" w14:paraId="65D02A4E" w14:textId="77777777">
            <w:pPr>
              <w:pStyle w:val="Paragraphedeliste"/>
              <w:numPr>
                <w:ilvl w:val="0"/>
                <w:numId w:val="79"/>
              </w:numPr>
              <w:spacing w:after="0" w:line="240" w:lineRule="auto"/>
              <w:jc w:val="both"/>
              <w:rPr>
                <w:rFonts w:cstheme="minorHAnsi"/>
                <w:sz w:val="18"/>
                <w:szCs w:val="18"/>
              </w:rPr>
            </w:pPr>
            <w:r w:rsidRPr="00A71CB3">
              <w:rPr>
                <w:rFonts w:cstheme="minorHAnsi"/>
                <w:sz w:val="18"/>
                <w:szCs w:val="18"/>
              </w:rPr>
              <w:t xml:space="preserve">La désignation ou l'individualisation des créances cédées. </w:t>
            </w:r>
          </w:p>
          <w:p w:rsidRPr="00A71CB3" w:rsidR="00A422AC" w:rsidP="00572FC1" w:rsidRDefault="00A422AC" w14:paraId="7DF3E7AC" w14:textId="77777777">
            <w:pPr>
              <w:jc w:val="both"/>
              <w:rPr>
                <w:rFonts w:cstheme="minorHAnsi"/>
                <w:sz w:val="18"/>
                <w:szCs w:val="18"/>
              </w:rPr>
            </w:pPr>
            <w:r w:rsidRPr="00A71CB3">
              <w:rPr>
                <w:rFonts w:cstheme="minorHAnsi"/>
                <w:sz w:val="18"/>
                <w:szCs w:val="18"/>
              </w:rPr>
              <w:t xml:space="preserve">• </w:t>
            </w:r>
            <w:r w:rsidRPr="00A71CB3">
              <w:rPr>
                <w:rFonts w:cstheme="minorHAnsi"/>
                <w:b/>
                <w:sz w:val="18"/>
                <w:szCs w:val="18"/>
              </w:rPr>
              <w:t>Sanction</w:t>
            </w:r>
            <w:r w:rsidRPr="00A71CB3">
              <w:rPr>
                <w:rFonts w:cstheme="minorHAnsi"/>
                <w:sz w:val="18"/>
                <w:szCs w:val="18"/>
              </w:rPr>
              <w:t xml:space="preserve"> : le titre dans lequel l'une des mentions obligatoires fait défaut ne vaut pas comme acte de cession de créances professionnelle. II est inopposable aux tiers (= </w:t>
            </w:r>
            <w:r w:rsidRPr="00A71CB3">
              <w:rPr>
                <w:rFonts w:cstheme="minorHAnsi"/>
                <w:i/>
                <w:sz w:val="18"/>
                <w:szCs w:val="18"/>
              </w:rPr>
              <w:t>il ne les contraint pas</w:t>
            </w:r>
            <w:r w:rsidRPr="00A71CB3">
              <w:rPr>
                <w:rFonts w:cstheme="minorHAnsi"/>
                <w:sz w:val="18"/>
                <w:szCs w:val="18"/>
              </w:rPr>
              <w:t xml:space="preserve">), notamment aux débiteurs cédés. </w:t>
            </w:r>
          </w:p>
          <w:p w:rsidRPr="00A71CB3" w:rsidR="00A422AC" w:rsidP="00572FC1" w:rsidRDefault="00A422AC" w14:paraId="110B9C8F" w14:textId="77777777">
            <w:pPr>
              <w:jc w:val="both"/>
              <w:rPr>
                <w:rFonts w:cstheme="minorHAnsi"/>
                <w:sz w:val="18"/>
                <w:szCs w:val="18"/>
              </w:rPr>
            </w:pPr>
            <w:r w:rsidRPr="00A71CB3">
              <w:rPr>
                <w:rFonts w:cstheme="minorHAnsi"/>
                <w:sz w:val="18"/>
                <w:szCs w:val="18"/>
              </w:rPr>
              <w:t xml:space="preserve">• </w:t>
            </w:r>
            <w:r w:rsidRPr="00A71CB3">
              <w:rPr>
                <w:rFonts w:cstheme="minorHAnsi"/>
                <w:b/>
                <w:sz w:val="18"/>
                <w:szCs w:val="18"/>
              </w:rPr>
              <w:t xml:space="preserve">Signature </w:t>
            </w:r>
            <w:r w:rsidRPr="00A71CB3">
              <w:rPr>
                <w:rFonts w:cstheme="minorHAnsi"/>
                <w:sz w:val="18"/>
                <w:szCs w:val="18"/>
              </w:rPr>
              <w:t xml:space="preserve">: le cédant signe le bordereau. La signature est manuscrite ou apposée par un procédé non manuscrit. </w:t>
            </w:r>
          </w:p>
          <w:p w:rsidRPr="00A71CB3" w:rsidR="00A422AC" w:rsidP="00572FC1" w:rsidRDefault="00A422AC" w14:paraId="0581E328" w14:textId="77777777">
            <w:pPr>
              <w:jc w:val="both"/>
              <w:rPr>
                <w:rFonts w:cstheme="minorHAnsi"/>
                <w:sz w:val="18"/>
                <w:szCs w:val="18"/>
              </w:rPr>
            </w:pPr>
            <w:r w:rsidRPr="00A71CB3">
              <w:rPr>
                <w:rFonts w:cstheme="minorHAnsi"/>
                <w:sz w:val="18"/>
                <w:szCs w:val="18"/>
              </w:rPr>
              <w:t xml:space="preserve">• </w:t>
            </w:r>
            <w:r w:rsidRPr="00A71CB3">
              <w:rPr>
                <w:rFonts w:cstheme="minorHAnsi"/>
                <w:b/>
                <w:sz w:val="18"/>
                <w:szCs w:val="18"/>
              </w:rPr>
              <w:t xml:space="preserve">Date </w:t>
            </w:r>
            <w:r w:rsidRPr="00A71CB3">
              <w:rPr>
                <w:rFonts w:cstheme="minorHAnsi"/>
                <w:sz w:val="18"/>
                <w:szCs w:val="18"/>
              </w:rPr>
              <w:t xml:space="preserve">: elle est apposée par l'établissement de crédit bénéficiaire de la transmission. À partir de cette date, la cession devient opposable aux tiers et la cession prend effet entre les parties. </w:t>
            </w:r>
          </w:p>
        </w:tc>
      </w:tr>
      <w:tr w:rsidRPr="00A71CB3" w:rsidR="00A422AC" w:rsidTr="00572FC1" w14:paraId="1A50F9C9" w14:textId="77777777">
        <w:tc>
          <w:tcPr>
            <w:tcW w:w="1484" w:type="dxa"/>
          </w:tcPr>
          <w:p w:rsidRPr="00A71CB3" w:rsidR="00A422AC" w:rsidP="00572FC1" w:rsidRDefault="00A422AC" w14:paraId="4E7F44BF" w14:textId="77777777">
            <w:pPr>
              <w:jc w:val="center"/>
              <w:rPr>
                <w:rFonts w:cstheme="minorHAnsi"/>
                <w:b/>
                <w:sz w:val="18"/>
                <w:szCs w:val="18"/>
              </w:rPr>
            </w:pPr>
            <w:r w:rsidRPr="00A71CB3">
              <w:rPr>
                <w:rFonts w:cstheme="minorHAnsi"/>
                <w:b/>
                <w:sz w:val="18"/>
                <w:szCs w:val="18"/>
              </w:rPr>
              <w:t>Créances transmissibles</w:t>
            </w:r>
          </w:p>
        </w:tc>
        <w:tc>
          <w:tcPr>
            <w:tcW w:w="8830" w:type="dxa"/>
          </w:tcPr>
          <w:p w:rsidRPr="00A71CB3" w:rsidR="00A422AC" w:rsidP="00572FC1" w:rsidRDefault="00A422AC" w14:paraId="037D4189" w14:textId="77777777">
            <w:pPr>
              <w:jc w:val="both"/>
              <w:rPr>
                <w:rFonts w:cstheme="minorHAnsi"/>
                <w:sz w:val="18"/>
                <w:szCs w:val="18"/>
              </w:rPr>
            </w:pPr>
            <w:r w:rsidRPr="00A71CB3">
              <w:rPr>
                <w:rFonts w:cstheme="minorHAnsi"/>
                <w:sz w:val="18"/>
                <w:szCs w:val="18"/>
              </w:rPr>
              <w:t xml:space="preserve">• </w:t>
            </w:r>
            <w:r w:rsidRPr="00A71CB3">
              <w:rPr>
                <w:rFonts w:cstheme="minorHAnsi"/>
                <w:b/>
                <w:sz w:val="18"/>
                <w:szCs w:val="18"/>
              </w:rPr>
              <w:t>Nature des créances</w:t>
            </w:r>
            <w:r w:rsidRPr="00A71CB3">
              <w:rPr>
                <w:rFonts w:cstheme="minorHAnsi"/>
                <w:sz w:val="18"/>
                <w:szCs w:val="18"/>
              </w:rPr>
              <w:t xml:space="preserve"> : elles doivent avoir un caractère professionnel pour le créancier-cédant et pour le débiteur-cédé. En conséquence, les créances sur les consommateurs sont exclues de la cession de créances professionnelles. </w:t>
            </w:r>
          </w:p>
          <w:p w:rsidRPr="00A71CB3" w:rsidR="00A422AC" w:rsidP="00572FC1" w:rsidRDefault="00A422AC" w14:paraId="7747D8B1" w14:textId="77777777">
            <w:pPr>
              <w:jc w:val="both"/>
              <w:rPr>
                <w:rFonts w:cstheme="minorHAnsi"/>
                <w:sz w:val="18"/>
                <w:szCs w:val="18"/>
              </w:rPr>
            </w:pPr>
            <w:r w:rsidRPr="00A71CB3">
              <w:rPr>
                <w:rFonts w:cstheme="minorHAnsi"/>
                <w:sz w:val="18"/>
                <w:szCs w:val="18"/>
              </w:rPr>
              <w:t xml:space="preserve">• </w:t>
            </w:r>
            <w:r w:rsidRPr="00A71CB3">
              <w:rPr>
                <w:rFonts w:cstheme="minorHAnsi"/>
                <w:b/>
                <w:sz w:val="18"/>
                <w:szCs w:val="18"/>
              </w:rPr>
              <w:t xml:space="preserve">Qualités des créances </w:t>
            </w:r>
            <w:r w:rsidRPr="00A71CB3">
              <w:rPr>
                <w:rFonts w:cstheme="minorHAnsi"/>
                <w:sz w:val="18"/>
                <w:szCs w:val="18"/>
              </w:rPr>
              <w:t xml:space="preserve">: liquides, exigibles, même à terme. </w:t>
            </w:r>
          </w:p>
        </w:tc>
      </w:tr>
      <w:tr w:rsidRPr="00A71CB3" w:rsidR="00A422AC" w:rsidTr="00572FC1" w14:paraId="6CB41E4A" w14:textId="77777777">
        <w:tc>
          <w:tcPr>
            <w:tcW w:w="1484" w:type="dxa"/>
          </w:tcPr>
          <w:p w:rsidRPr="00A71CB3" w:rsidR="00A422AC" w:rsidP="00572FC1" w:rsidRDefault="00A422AC" w14:paraId="2F8B54AF" w14:textId="77777777">
            <w:pPr>
              <w:jc w:val="center"/>
              <w:rPr>
                <w:rFonts w:cstheme="minorHAnsi"/>
                <w:b/>
                <w:sz w:val="18"/>
                <w:szCs w:val="18"/>
              </w:rPr>
            </w:pPr>
            <w:r w:rsidRPr="00A71CB3">
              <w:rPr>
                <w:rFonts w:cstheme="minorHAnsi"/>
                <w:b/>
                <w:sz w:val="18"/>
                <w:szCs w:val="18"/>
              </w:rPr>
              <w:t>Types de bordereaux</w:t>
            </w:r>
          </w:p>
        </w:tc>
        <w:tc>
          <w:tcPr>
            <w:tcW w:w="8830" w:type="dxa"/>
          </w:tcPr>
          <w:p w:rsidRPr="00A71CB3" w:rsidR="00A422AC" w:rsidP="00572FC1" w:rsidRDefault="00A422AC" w14:paraId="0F3C8E0D" w14:textId="77777777">
            <w:pPr>
              <w:jc w:val="both"/>
              <w:rPr>
                <w:rFonts w:cstheme="minorHAnsi"/>
                <w:sz w:val="18"/>
                <w:szCs w:val="18"/>
              </w:rPr>
            </w:pPr>
            <w:r w:rsidRPr="00A71CB3">
              <w:rPr>
                <w:rFonts w:cstheme="minorHAnsi"/>
                <w:sz w:val="18"/>
                <w:szCs w:val="18"/>
              </w:rPr>
              <w:t xml:space="preserve">On peut distinguer 3 situations possibles : </w:t>
            </w:r>
          </w:p>
          <w:p w:rsidRPr="00A71CB3" w:rsidR="00A422AC" w:rsidP="00A422AC" w:rsidRDefault="00A422AC" w14:paraId="21223F59" w14:textId="77777777">
            <w:pPr>
              <w:pStyle w:val="Paragraphedeliste"/>
              <w:numPr>
                <w:ilvl w:val="0"/>
                <w:numId w:val="80"/>
              </w:numPr>
              <w:spacing w:after="0" w:line="240" w:lineRule="auto"/>
              <w:jc w:val="both"/>
              <w:rPr>
                <w:rFonts w:cstheme="minorHAnsi"/>
                <w:sz w:val="18"/>
                <w:szCs w:val="18"/>
              </w:rPr>
            </w:pPr>
            <w:r w:rsidRPr="00A71CB3">
              <w:rPr>
                <w:rFonts w:cstheme="minorHAnsi"/>
                <w:b/>
                <w:i/>
                <w:sz w:val="18"/>
                <w:szCs w:val="18"/>
              </w:rPr>
              <w:t>Bordereau « simple</w:t>
            </w:r>
            <w:r w:rsidRPr="00A71CB3">
              <w:rPr>
                <w:rFonts w:cstheme="minorHAnsi"/>
                <w:sz w:val="18"/>
                <w:szCs w:val="18"/>
              </w:rPr>
              <w:t xml:space="preserve"> ». Dans cette hypothèse le débiteur cédé n'est pas informé de la cession. </w:t>
            </w:r>
          </w:p>
          <w:p w:rsidRPr="00A71CB3" w:rsidR="00A422AC" w:rsidP="00572FC1" w:rsidRDefault="00A422AC" w14:paraId="39E4FCC5" w14:textId="77777777">
            <w:pPr>
              <w:jc w:val="both"/>
              <w:rPr>
                <w:rFonts w:cstheme="minorHAnsi"/>
                <w:sz w:val="18"/>
                <w:szCs w:val="18"/>
              </w:rPr>
            </w:pPr>
            <w:r w:rsidRPr="00A71CB3">
              <w:rPr>
                <w:rFonts w:cstheme="minorHAnsi"/>
                <w:sz w:val="18"/>
                <w:szCs w:val="18"/>
              </w:rPr>
              <w:t xml:space="preserve">Par ailleurs, l'établissement de crédit a abandonné le recouvrement au cédant. En conséquence, le débiteur cédé se libère valablement en réglant le cédant. Ce dernier agit comme mandataire du cessionnaire et il est redevable des fonds qu'il vient de recouvrer ; </w:t>
            </w:r>
          </w:p>
          <w:p w:rsidRPr="00A71CB3" w:rsidR="00A422AC" w:rsidP="00A422AC" w:rsidRDefault="00A422AC" w14:paraId="20C1D754" w14:textId="77777777">
            <w:pPr>
              <w:pStyle w:val="Paragraphedeliste"/>
              <w:numPr>
                <w:ilvl w:val="0"/>
                <w:numId w:val="80"/>
              </w:numPr>
              <w:spacing w:after="0" w:line="240" w:lineRule="auto"/>
              <w:jc w:val="both"/>
              <w:rPr>
                <w:rFonts w:cstheme="minorHAnsi"/>
                <w:sz w:val="18"/>
                <w:szCs w:val="18"/>
              </w:rPr>
            </w:pPr>
            <w:r w:rsidRPr="00A71CB3">
              <w:rPr>
                <w:rFonts w:cstheme="minorHAnsi"/>
                <w:b/>
                <w:i/>
                <w:sz w:val="18"/>
                <w:szCs w:val="18"/>
              </w:rPr>
              <w:t>Bordereau avec acte de notification</w:t>
            </w:r>
            <w:r w:rsidRPr="00A71CB3">
              <w:rPr>
                <w:rFonts w:cstheme="minorHAnsi"/>
                <w:sz w:val="18"/>
                <w:szCs w:val="18"/>
              </w:rPr>
              <w:t xml:space="preserve">. Dans ce cas, la banque cessionnaire renforce ses droits. </w:t>
            </w:r>
          </w:p>
          <w:p w:rsidRPr="00A71CB3" w:rsidR="00A422AC" w:rsidP="00572FC1" w:rsidRDefault="00A422AC" w14:paraId="476E691D" w14:textId="77777777">
            <w:pPr>
              <w:jc w:val="both"/>
              <w:rPr>
                <w:rFonts w:cstheme="minorHAnsi"/>
                <w:sz w:val="18"/>
                <w:szCs w:val="18"/>
              </w:rPr>
            </w:pPr>
            <w:r w:rsidRPr="00A71CB3">
              <w:rPr>
                <w:rFonts w:cstheme="minorHAnsi"/>
                <w:sz w:val="18"/>
                <w:szCs w:val="18"/>
              </w:rPr>
              <w:t xml:space="preserve">Elle informe le débiteur cédé qu'il ne peut se libérer valablement qu'entre ses mains. À cette fin la banque notifie la cession au débiteur cédé. Cette notification s'effectue par tout moyen mais elle doit respecter des mentions obligatoires codifiées dans le CMF et dont l'objet est d'informer le débiteur cédé. Après notification, si le débiteur cédé paie une autre personne que le cessionnaire, ce paiement n'est pas opposable à cette dernière. En effet, comme le pose un adage célèbre « </w:t>
            </w:r>
            <w:r w:rsidRPr="00A71CB3">
              <w:rPr>
                <w:rFonts w:cstheme="minorHAnsi"/>
                <w:i/>
                <w:sz w:val="18"/>
                <w:szCs w:val="18"/>
              </w:rPr>
              <w:t>qui paie mal, paie deux fois</w:t>
            </w:r>
            <w:r w:rsidRPr="00A71CB3">
              <w:rPr>
                <w:rFonts w:cstheme="minorHAnsi"/>
                <w:sz w:val="18"/>
                <w:szCs w:val="18"/>
              </w:rPr>
              <w:t xml:space="preserve"> ») ; </w:t>
            </w:r>
          </w:p>
          <w:p w:rsidRPr="00A71CB3" w:rsidR="00A422AC" w:rsidP="00A422AC" w:rsidRDefault="00A422AC" w14:paraId="71C34ED4" w14:textId="77777777">
            <w:pPr>
              <w:pStyle w:val="Paragraphedeliste"/>
              <w:numPr>
                <w:ilvl w:val="0"/>
                <w:numId w:val="80"/>
              </w:numPr>
              <w:spacing w:after="0" w:line="240" w:lineRule="auto"/>
              <w:jc w:val="both"/>
              <w:rPr>
                <w:rFonts w:cstheme="minorHAnsi"/>
                <w:sz w:val="18"/>
                <w:szCs w:val="18"/>
              </w:rPr>
            </w:pPr>
            <w:r w:rsidRPr="00A71CB3">
              <w:rPr>
                <w:rFonts w:cstheme="minorHAnsi"/>
                <w:b/>
                <w:i/>
                <w:sz w:val="18"/>
                <w:szCs w:val="18"/>
              </w:rPr>
              <w:t>Bordereau avec acte d'acceptation</w:t>
            </w:r>
            <w:r w:rsidRPr="00A71CB3">
              <w:rPr>
                <w:rFonts w:cstheme="minorHAnsi"/>
                <w:sz w:val="18"/>
                <w:szCs w:val="18"/>
              </w:rPr>
              <w:t>. Dans ce cas le débiteur cédé s'engage expressément à payer directement le cessionnaire. L'acceptation est formaliste. À peine de nullité, il est constaté dans un écrit intitulé « a</w:t>
            </w:r>
            <w:r w:rsidRPr="00A71CB3">
              <w:rPr>
                <w:rFonts w:cstheme="minorHAnsi"/>
                <w:b/>
                <w:i/>
                <w:sz w:val="18"/>
                <w:szCs w:val="18"/>
              </w:rPr>
              <w:t>cte d</w:t>
            </w:r>
            <w:r>
              <w:rPr>
                <w:rFonts w:cstheme="minorHAnsi"/>
                <w:b/>
                <w:i/>
                <w:sz w:val="18"/>
                <w:szCs w:val="18"/>
              </w:rPr>
              <w:t xml:space="preserve">'acceptation de la cession </w:t>
            </w:r>
            <w:r w:rsidRPr="00A71CB3">
              <w:rPr>
                <w:rFonts w:cstheme="minorHAnsi"/>
                <w:b/>
                <w:i/>
                <w:sz w:val="18"/>
                <w:szCs w:val="18"/>
              </w:rPr>
              <w:t>d'une créance professionnelle</w:t>
            </w:r>
            <w:r w:rsidRPr="00A71CB3">
              <w:rPr>
                <w:rFonts w:cstheme="minorHAnsi"/>
                <w:sz w:val="18"/>
                <w:szCs w:val="18"/>
              </w:rPr>
              <w:t xml:space="preserve"> ».  À partir de ce moment le débiteur cédé ne peut plus opposer au cessionnaire les exceptions (= arguments juridiques) qu'il aurait pu opposer au cédant pour ne pas régler celui-ci.  Ex. : </w:t>
            </w:r>
            <w:r w:rsidRPr="00A71CB3">
              <w:rPr>
                <w:rFonts w:cstheme="minorHAnsi"/>
                <w:i/>
                <w:sz w:val="18"/>
                <w:szCs w:val="18"/>
              </w:rPr>
              <w:t>remises de dettes, inexécution du contrat dont est issue la créance, délai de paiement</w:t>
            </w:r>
            <w:r w:rsidRPr="00A71CB3">
              <w:rPr>
                <w:rFonts w:cstheme="minorHAnsi"/>
                <w:sz w:val="18"/>
                <w:szCs w:val="18"/>
              </w:rPr>
              <w:t xml:space="preserve">. </w:t>
            </w:r>
          </w:p>
        </w:tc>
      </w:tr>
      <w:tr w:rsidRPr="00A71CB3" w:rsidR="00A422AC" w:rsidTr="00572FC1" w14:paraId="48E44B6F" w14:textId="77777777">
        <w:tc>
          <w:tcPr>
            <w:tcW w:w="1484" w:type="dxa"/>
          </w:tcPr>
          <w:p w:rsidRPr="00A71CB3" w:rsidR="00A422AC" w:rsidP="00572FC1" w:rsidRDefault="00A422AC" w14:paraId="54FADFB6" w14:textId="77777777">
            <w:pPr>
              <w:jc w:val="center"/>
              <w:rPr>
                <w:rFonts w:cstheme="minorHAnsi"/>
                <w:b/>
                <w:sz w:val="18"/>
                <w:szCs w:val="18"/>
              </w:rPr>
            </w:pPr>
            <w:r w:rsidRPr="00A71CB3">
              <w:rPr>
                <w:rFonts w:cstheme="minorHAnsi"/>
                <w:b/>
                <w:sz w:val="18"/>
                <w:szCs w:val="18"/>
              </w:rPr>
              <w:t>Dénouement de l'opération</w:t>
            </w:r>
          </w:p>
        </w:tc>
        <w:tc>
          <w:tcPr>
            <w:tcW w:w="8830" w:type="dxa"/>
          </w:tcPr>
          <w:p w:rsidRPr="00A71CB3" w:rsidR="00A422AC" w:rsidP="00572FC1" w:rsidRDefault="00A422AC" w14:paraId="3765396F" w14:textId="77777777">
            <w:pPr>
              <w:jc w:val="both"/>
              <w:rPr>
                <w:rFonts w:cstheme="minorHAnsi"/>
                <w:sz w:val="18"/>
                <w:szCs w:val="18"/>
              </w:rPr>
            </w:pPr>
            <w:r w:rsidRPr="00A71CB3">
              <w:rPr>
                <w:rFonts w:cstheme="minorHAnsi"/>
                <w:sz w:val="18"/>
                <w:szCs w:val="18"/>
              </w:rPr>
              <w:t xml:space="preserve">• </w:t>
            </w:r>
            <w:r w:rsidRPr="00A71CB3">
              <w:rPr>
                <w:rFonts w:cstheme="minorHAnsi"/>
                <w:b/>
                <w:sz w:val="18"/>
                <w:szCs w:val="18"/>
              </w:rPr>
              <w:t>Rapports cessionnaire/cédant</w:t>
            </w:r>
            <w:r w:rsidRPr="00A71CB3">
              <w:rPr>
                <w:rFonts w:cstheme="minorHAnsi"/>
                <w:sz w:val="18"/>
                <w:szCs w:val="18"/>
              </w:rPr>
              <w:t xml:space="preserve"> </w:t>
            </w:r>
          </w:p>
          <w:p w:rsidRPr="00A71CB3" w:rsidR="00A422AC" w:rsidP="00572FC1" w:rsidRDefault="00A422AC" w14:paraId="41593BE1" w14:textId="77777777">
            <w:pPr>
              <w:jc w:val="both"/>
              <w:rPr>
                <w:rFonts w:cstheme="minorHAnsi"/>
                <w:sz w:val="18"/>
                <w:szCs w:val="18"/>
              </w:rPr>
            </w:pPr>
            <w:r w:rsidRPr="00A71CB3">
              <w:rPr>
                <w:rFonts w:cstheme="minorHAnsi"/>
                <w:sz w:val="18"/>
                <w:szCs w:val="18"/>
              </w:rPr>
              <w:t xml:space="preserve">La cession de créance transfère au cessionnaire la créance cédée. Le cédant ne peut pas modifier les droits attachés à cette créance (ex. : octroyer des délais de paiement). II ne peut pas encaisser la créance cédée. Toutefois, il peut en assurer le recouvrement en agissant comme mandataire du cessionnaire. </w:t>
            </w:r>
          </w:p>
          <w:p w:rsidRPr="00A71CB3" w:rsidR="00A422AC" w:rsidP="00572FC1" w:rsidRDefault="00A422AC" w14:paraId="175AF770" w14:textId="77777777">
            <w:pPr>
              <w:jc w:val="both"/>
              <w:rPr>
                <w:rFonts w:cstheme="minorHAnsi"/>
                <w:sz w:val="18"/>
                <w:szCs w:val="18"/>
              </w:rPr>
            </w:pPr>
            <w:r w:rsidRPr="00A71CB3">
              <w:rPr>
                <w:rFonts w:cstheme="minorHAnsi"/>
                <w:sz w:val="18"/>
                <w:szCs w:val="18"/>
              </w:rPr>
              <w:t xml:space="preserve">Le cédant a cédé ses créances avec leurs accessoires car « </w:t>
            </w:r>
            <w:r w:rsidRPr="00A71CB3">
              <w:rPr>
                <w:rFonts w:cstheme="minorHAnsi"/>
                <w:i/>
                <w:sz w:val="18"/>
                <w:szCs w:val="18"/>
              </w:rPr>
              <w:t>l'accessoire suit le principal</w:t>
            </w:r>
            <w:r w:rsidRPr="00A71CB3">
              <w:rPr>
                <w:rFonts w:cstheme="minorHAnsi"/>
                <w:sz w:val="18"/>
                <w:szCs w:val="18"/>
              </w:rPr>
              <w:t xml:space="preserve"> » (ex. : les sûretés consenties par le cédé au cédant profitent au cessionnaire). </w:t>
            </w:r>
          </w:p>
          <w:p w:rsidRPr="00A71CB3" w:rsidR="00A422AC" w:rsidP="00572FC1" w:rsidRDefault="00A422AC" w14:paraId="17D34F38" w14:textId="77777777">
            <w:pPr>
              <w:jc w:val="both"/>
              <w:rPr>
                <w:rFonts w:cstheme="minorHAnsi"/>
                <w:sz w:val="18"/>
                <w:szCs w:val="18"/>
              </w:rPr>
            </w:pPr>
            <w:r w:rsidRPr="00A71CB3">
              <w:rPr>
                <w:rFonts w:cstheme="minorHAnsi"/>
                <w:sz w:val="18"/>
                <w:szCs w:val="18"/>
              </w:rPr>
              <w:t xml:space="preserve">II en est de même pour les vices (exemple : si la marchandise livrée n'était pas conforme à la marchandise commandée, le défaut de conformité reste attaché à la créance cédée. Le cédant ne peut pas transmettre plus de droit qu'il n'en avait). </w:t>
            </w:r>
          </w:p>
          <w:p w:rsidRPr="00A71CB3" w:rsidR="00A422AC" w:rsidP="00572FC1" w:rsidRDefault="00A422AC" w14:paraId="2092CE6B" w14:textId="77777777">
            <w:pPr>
              <w:jc w:val="both"/>
              <w:rPr>
                <w:rFonts w:cstheme="minorHAnsi"/>
                <w:sz w:val="18"/>
                <w:szCs w:val="18"/>
              </w:rPr>
            </w:pPr>
            <w:r w:rsidRPr="00A71CB3">
              <w:rPr>
                <w:rFonts w:cstheme="minorHAnsi"/>
                <w:sz w:val="18"/>
                <w:szCs w:val="18"/>
              </w:rPr>
              <w:t xml:space="preserve"> Le cédant est garant solidaire du paiement des créances cédées. En pratique, si le paiement n'est pas effectué par le cédé, le cessionnaire pourra réclamer le montant des créances au cédant. Par convention on peut écarter la solidarité. </w:t>
            </w:r>
          </w:p>
          <w:p w:rsidRPr="00A71CB3" w:rsidR="00A422AC" w:rsidP="00572FC1" w:rsidRDefault="00A422AC" w14:paraId="3B05A5C1" w14:textId="77777777">
            <w:pPr>
              <w:jc w:val="both"/>
              <w:rPr>
                <w:rFonts w:cstheme="minorHAnsi"/>
                <w:sz w:val="18"/>
                <w:szCs w:val="18"/>
              </w:rPr>
            </w:pPr>
            <w:r w:rsidRPr="00A71CB3">
              <w:rPr>
                <w:rFonts w:cstheme="minorHAnsi"/>
                <w:sz w:val="18"/>
                <w:szCs w:val="18"/>
              </w:rPr>
              <w:t xml:space="preserve">• </w:t>
            </w:r>
            <w:r w:rsidRPr="00A71CB3">
              <w:rPr>
                <w:rFonts w:cstheme="minorHAnsi"/>
                <w:b/>
                <w:sz w:val="18"/>
                <w:szCs w:val="18"/>
              </w:rPr>
              <w:t>Rapports cessionnaire/cédé</w:t>
            </w:r>
            <w:r w:rsidRPr="00A71CB3">
              <w:rPr>
                <w:rFonts w:cstheme="minorHAnsi"/>
                <w:sz w:val="18"/>
                <w:szCs w:val="18"/>
              </w:rPr>
              <w:t xml:space="preserve"> </w:t>
            </w:r>
          </w:p>
          <w:p w:rsidRPr="00A71CB3" w:rsidR="00A422AC" w:rsidP="00572FC1" w:rsidRDefault="00A422AC" w14:paraId="62B4B082" w14:textId="77777777">
            <w:pPr>
              <w:jc w:val="both"/>
              <w:rPr>
                <w:rFonts w:cstheme="minorHAnsi"/>
                <w:sz w:val="18"/>
                <w:szCs w:val="18"/>
              </w:rPr>
            </w:pPr>
            <w:r w:rsidRPr="00A71CB3">
              <w:rPr>
                <w:rFonts w:cstheme="minorHAnsi"/>
                <w:sz w:val="18"/>
                <w:szCs w:val="18"/>
              </w:rPr>
              <w:t>Le cessionnaire peut notifier la cession au débiteur cédé. Dans ce cas, ce dernier ne peut payer que l'établissement bancaire.</w:t>
            </w:r>
          </w:p>
        </w:tc>
      </w:tr>
    </w:tbl>
    <w:p w:rsidR="00A422AC" w:rsidP="00A422AC" w:rsidRDefault="00A422AC" w14:paraId="792EC3DA" w14:textId="77777777">
      <w:pPr>
        <w:rPr>
          <w:b/>
        </w:rPr>
      </w:pPr>
    </w:p>
    <w:p w:rsidRPr="00A422AC" w:rsidR="00A422AC" w:rsidP="00A422AC" w:rsidRDefault="00A422AC" w14:paraId="121C7CEE" w14:textId="77777777">
      <w:pPr>
        <w:rPr>
          <w:b/>
        </w:rPr>
      </w:pPr>
    </w:p>
    <w:sectPr w:rsidRPr="00A422AC" w:rsidR="00A422AC">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72FC1" w:rsidP="00A422AC" w:rsidRDefault="00572FC1" w14:paraId="62598BF0" w14:textId="77777777">
      <w:pPr>
        <w:spacing w:after="0" w:line="240" w:lineRule="auto"/>
      </w:pPr>
      <w:r>
        <w:separator/>
      </w:r>
    </w:p>
  </w:endnote>
  <w:endnote w:type="continuationSeparator" w:id="0">
    <w:p w:rsidR="00572FC1" w:rsidP="00A422AC" w:rsidRDefault="00572FC1" w14:paraId="46BC6BA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5947669"/>
      <w:docPartObj>
        <w:docPartGallery w:val="Page Numbers (Bottom of Page)"/>
        <w:docPartUnique/>
      </w:docPartObj>
    </w:sdtPr>
    <w:sdtEndPr/>
    <w:sdtContent>
      <w:p w:rsidR="00572FC1" w:rsidRDefault="00572FC1" w14:paraId="40D2E9E0" w14:textId="77777777">
        <w:pPr>
          <w:pStyle w:val="Pieddepage"/>
          <w:jc w:val="right"/>
        </w:pPr>
        <w:r>
          <w:fldChar w:fldCharType="begin"/>
        </w:r>
        <w:r>
          <w:instrText>PAGE   \* MERGEFORMAT</w:instrText>
        </w:r>
        <w:r>
          <w:fldChar w:fldCharType="separate"/>
        </w:r>
        <w:r w:rsidR="00C25F2F">
          <w:rPr>
            <w:noProof/>
          </w:rPr>
          <w:t>40</w:t>
        </w:r>
        <w:r>
          <w:fldChar w:fldCharType="end"/>
        </w:r>
      </w:p>
    </w:sdtContent>
  </w:sdt>
  <w:p w:rsidR="00572FC1" w:rsidRDefault="00572FC1" w14:paraId="766314EE"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72FC1" w:rsidP="00A422AC" w:rsidRDefault="00572FC1" w14:paraId="52FCF35A" w14:textId="77777777">
      <w:pPr>
        <w:spacing w:after="0" w:line="240" w:lineRule="auto"/>
      </w:pPr>
      <w:r>
        <w:separator/>
      </w:r>
    </w:p>
  </w:footnote>
  <w:footnote w:type="continuationSeparator" w:id="0">
    <w:p w:rsidR="00572FC1" w:rsidP="00A422AC" w:rsidRDefault="00572FC1" w14:paraId="11BA7F78" w14:textId="77777777">
      <w:pPr>
        <w:spacing w:after="0" w:line="240" w:lineRule="auto"/>
      </w:pPr>
      <w:r>
        <w:continuationSeparator/>
      </w:r>
    </w:p>
  </w:footnote>
  <w:footnote w:id="1">
    <w:p w:rsidR="00572FC1" w:rsidP="00A422AC" w:rsidRDefault="00572FC1" w14:paraId="4BE72152" w14:textId="77777777">
      <w:pPr>
        <w:pStyle w:val="Notedebasdepage"/>
      </w:pPr>
      <w:r>
        <w:rPr>
          <w:rStyle w:val="Appelnotedebasdep"/>
        </w:rPr>
        <w:footnoteRef/>
      </w:r>
      <w:r>
        <w:t xml:space="preserve"> E</w:t>
      </w:r>
      <w:r>
        <w:rPr>
          <w:rStyle w:val="e24kjd"/>
        </w:rPr>
        <w:t xml:space="preserve">ntente secrète </w:t>
      </w:r>
      <w:r w:rsidRPr="00CA056A">
        <w:rPr>
          <w:rStyle w:val="e24kjd"/>
          <w:bCs/>
        </w:rPr>
        <w:t>entre</w:t>
      </w:r>
      <w:r>
        <w:rPr>
          <w:rStyle w:val="e24kjd"/>
        </w:rPr>
        <w:t xml:space="preserve"> deux ou plusieurs personnes en vue d'en tromper une ou plusieurs autres</w:t>
      </w:r>
    </w:p>
  </w:footnote>
  <w:footnote w:id="2">
    <w:p w:rsidR="00572FC1" w:rsidP="00A422AC" w:rsidRDefault="00572FC1" w14:paraId="7CF616BC" w14:textId="77777777">
      <w:pPr>
        <w:pStyle w:val="Notedebasdepage"/>
      </w:pPr>
      <w:r>
        <w:rPr>
          <w:rStyle w:val="Appelnotedebasdep"/>
        </w:rPr>
        <w:footnoteRef/>
      </w:r>
      <w:r>
        <w:t xml:space="preserve"> L’entiercement </w:t>
      </w:r>
      <w:r>
        <w:rPr>
          <w:rStyle w:val="e24kjd"/>
        </w:rPr>
        <w:t>est le fait pour un débiteur de mettre un objet en gage entre les mains d'un tiers de manière à ce qu'il soit conservé pour le compte d'un créancier.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5A05"/>
    <w:multiLevelType w:val="hybridMultilevel"/>
    <w:tmpl w:val="2C761AF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11412E5"/>
    <w:multiLevelType w:val="hybridMultilevel"/>
    <w:tmpl w:val="C2FE190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1182427"/>
    <w:multiLevelType w:val="multilevel"/>
    <w:tmpl w:val="6AAEFD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3F339C4"/>
    <w:multiLevelType w:val="hybridMultilevel"/>
    <w:tmpl w:val="A5680CD6"/>
    <w:lvl w:ilvl="0" w:tplc="6DE0A3BE">
      <w:numFmt w:val="bullet"/>
      <w:lvlText w:val="-"/>
      <w:lvlJc w:val="left"/>
      <w:pPr>
        <w:ind w:left="720" w:hanging="360"/>
      </w:pPr>
      <w:rPr>
        <w:rFonts w:hint="default" w:ascii="Calibri" w:hAnsi="Calibri"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044D2F9F"/>
    <w:multiLevelType w:val="hybridMultilevel"/>
    <w:tmpl w:val="1534D536"/>
    <w:lvl w:ilvl="0" w:tplc="040C000B">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 w15:restartNumberingAfterBreak="0">
    <w:nsid w:val="055E2985"/>
    <w:multiLevelType w:val="hybridMultilevel"/>
    <w:tmpl w:val="E110A7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7AD16EE"/>
    <w:multiLevelType w:val="hybridMultilevel"/>
    <w:tmpl w:val="D8F6DCFA"/>
    <w:lvl w:ilvl="0" w:tplc="040C000B">
      <w:start w:val="1"/>
      <w:numFmt w:val="bullet"/>
      <w:lvlText w:val=""/>
      <w:lvlJc w:val="left"/>
      <w:pPr>
        <w:ind w:left="765" w:hanging="360"/>
      </w:pPr>
      <w:rPr>
        <w:rFonts w:hint="default" w:ascii="Wingdings" w:hAnsi="Wingdings"/>
      </w:rPr>
    </w:lvl>
    <w:lvl w:ilvl="1" w:tplc="040C0003" w:tentative="1">
      <w:start w:val="1"/>
      <w:numFmt w:val="bullet"/>
      <w:lvlText w:val="o"/>
      <w:lvlJc w:val="left"/>
      <w:pPr>
        <w:ind w:left="1485" w:hanging="360"/>
      </w:pPr>
      <w:rPr>
        <w:rFonts w:hint="default" w:ascii="Courier New" w:hAnsi="Courier New" w:cs="Courier New"/>
      </w:rPr>
    </w:lvl>
    <w:lvl w:ilvl="2" w:tplc="040C0005" w:tentative="1">
      <w:start w:val="1"/>
      <w:numFmt w:val="bullet"/>
      <w:lvlText w:val=""/>
      <w:lvlJc w:val="left"/>
      <w:pPr>
        <w:ind w:left="2205" w:hanging="360"/>
      </w:pPr>
      <w:rPr>
        <w:rFonts w:hint="default" w:ascii="Wingdings" w:hAnsi="Wingdings"/>
      </w:rPr>
    </w:lvl>
    <w:lvl w:ilvl="3" w:tplc="040C0001" w:tentative="1">
      <w:start w:val="1"/>
      <w:numFmt w:val="bullet"/>
      <w:lvlText w:val=""/>
      <w:lvlJc w:val="left"/>
      <w:pPr>
        <w:ind w:left="2925" w:hanging="360"/>
      </w:pPr>
      <w:rPr>
        <w:rFonts w:hint="default" w:ascii="Symbol" w:hAnsi="Symbol"/>
      </w:rPr>
    </w:lvl>
    <w:lvl w:ilvl="4" w:tplc="040C0003" w:tentative="1">
      <w:start w:val="1"/>
      <w:numFmt w:val="bullet"/>
      <w:lvlText w:val="o"/>
      <w:lvlJc w:val="left"/>
      <w:pPr>
        <w:ind w:left="3645" w:hanging="360"/>
      </w:pPr>
      <w:rPr>
        <w:rFonts w:hint="default" w:ascii="Courier New" w:hAnsi="Courier New" w:cs="Courier New"/>
      </w:rPr>
    </w:lvl>
    <w:lvl w:ilvl="5" w:tplc="040C0005" w:tentative="1">
      <w:start w:val="1"/>
      <w:numFmt w:val="bullet"/>
      <w:lvlText w:val=""/>
      <w:lvlJc w:val="left"/>
      <w:pPr>
        <w:ind w:left="4365" w:hanging="360"/>
      </w:pPr>
      <w:rPr>
        <w:rFonts w:hint="default" w:ascii="Wingdings" w:hAnsi="Wingdings"/>
      </w:rPr>
    </w:lvl>
    <w:lvl w:ilvl="6" w:tplc="040C0001" w:tentative="1">
      <w:start w:val="1"/>
      <w:numFmt w:val="bullet"/>
      <w:lvlText w:val=""/>
      <w:lvlJc w:val="left"/>
      <w:pPr>
        <w:ind w:left="5085" w:hanging="360"/>
      </w:pPr>
      <w:rPr>
        <w:rFonts w:hint="default" w:ascii="Symbol" w:hAnsi="Symbol"/>
      </w:rPr>
    </w:lvl>
    <w:lvl w:ilvl="7" w:tplc="040C0003" w:tentative="1">
      <w:start w:val="1"/>
      <w:numFmt w:val="bullet"/>
      <w:lvlText w:val="o"/>
      <w:lvlJc w:val="left"/>
      <w:pPr>
        <w:ind w:left="5805" w:hanging="360"/>
      </w:pPr>
      <w:rPr>
        <w:rFonts w:hint="default" w:ascii="Courier New" w:hAnsi="Courier New" w:cs="Courier New"/>
      </w:rPr>
    </w:lvl>
    <w:lvl w:ilvl="8" w:tplc="040C0005" w:tentative="1">
      <w:start w:val="1"/>
      <w:numFmt w:val="bullet"/>
      <w:lvlText w:val=""/>
      <w:lvlJc w:val="left"/>
      <w:pPr>
        <w:ind w:left="6525" w:hanging="360"/>
      </w:pPr>
      <w:rPr>
        <w:rFonts w:hint="default" w:ascii="Wingdings" w:hAnsi="Wingdings"/>
      </w:rPr>
    </w:lvl>
  </w:abstractNum>
  <w:abstractNum w:abstractNumId="7" w15:restartNumberingAfterBreak="0">
    <w:nsid w:val="0A51658F"/>
    <w:multiLevelType w:val="hybridMultilevel"/>
    <w:tmpl w:val="C1F4374E"/>
    <w:lvl w:ilvl="0" w:tplc="6DE0A3BE">
      <w:numFmt w:val="bullet"/>
      <w:lvlText w:val="-"/>
      <w:lvlJc w:val="left"/>
      <w:pPr>
        <w:ind w:left="720" w:hanging="360"/>
      </w:pPr>
      <w:rPr>
        <w:rFonts w:hint="default" w:ascii="Calibri" w:hAnsi="Calibri"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8" w15:restartNumberingAfterBreak="0">
    <w:nsid w:val="0B5D2034"/>
    <w:multiLevelType w:val="multilevel"/>
    <w:tmpl w:val="0F96707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B7F3D4F"/>
    <w:multiLevelType w:val="hybridMultilevel"/>
    <w:tmpl w:val="C95C680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D4B16C0"/>
    <w:multiLevelType w:val="hybridMultilevel"/>
    <w:tmpl w:val="D88E43B6"/>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1" w15:restartNumberingAfterBreak="0">
    <w:nsid w:val="0FA435C5"/>
    <w:multiLevelType w:val="hybridMultilevel"/>
    <w:tmpl w:val="366C528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1A1120D"/>
    <w:multiLevelType w:val="hybridMultilevel"/>
    <w:tmpl w:val="7F6A81B8"/>
    <w:lvl w:ilvl="0" w:tplc="C652D27A">
      <w:start w:val="1"/>
      <w:numFmt w:val="bullet"/>
      <w:lvlText w:val="-"/>
      <w:lvlJc w:val="left"/>
      <w:pPr>
        <w:ind w:left="765" w:hanging="360"/>
      </w:pPr>
      <w:rPr>
        <w:rFonts w:hint="default" w:ascii="Calibri" w:hAnsi="Calibri" w:eastAsiaTheme="minorHAnsi" w:cstheme="minorBidi"/>
      </w:rPr>
    </w:lvl>
    <w:lvl w:ilvl="1" w:tplc="040C0003" w:tentative="1">
      <w:start w:val="1"/>
      <w:numFmt w:val="bullet"/>
      <w:lvlText w:val="o"/>
      <w:lvlJc w:val="left"/>
      <w:pPr>
        <w:ind w:left="1485" w:hanging="360"/>
      </w:pPr>
      <w:rPr>
        <w:rFonts w:hint="default" w:ascii="Courier New" w:hAnsi="Courier New" w:cs="Courier New"/>
      </w:rPr>
    </w:lvl>
    <w:lvl w:ilvl="2" w:tplc="040C0005" w:tentative="1">
      <w:start w:val="1"/>
      <w:numFmt w:val="bullet"/>
      <w:lvlText w:val=""/>
      <w:lvlJc w:val="left"/>
      <w:pPr>
        <w:ind w:left="2205" w:hanging="360"/>
      </w:pPr>
      <w:rPr>
        <w:rFonts w:hint="default" w:ascii="Wingdings" w:hAnsi="Wingdings"/>
      </w:rPr>
    </w:lvl>
    <w:lvl w:ilvl="3" w:tplc="040C0001" w:tentative="1">
      <w:start w:val="1"/>
      <w:numFmt w:val="bullet"/>
      <w:lvlText w:val=""/>
      <w:lvlJc w:val="left"/>
      <w:pPr>
        <w:ind w:left="2925" w:hanging="360"/>
      </w:pPr>
      <w:rPr>
        <w:rFonts w:hint="default" w:ascii="Symbol" w:hAnsi="Symbol"/>
      </w:rPr>
    </w:lvl>
    <w:lvl w:ilvl="4" w:tplc="040C0003" w:tentative="1">
      <w:start w:val="1"/>
      <w:numFmt w:val="bullet"/>
      <w:lvlText w:val="o"/>
      <w:lvlJc w:val="left"/>
      <w:pPr>
        <w:ind w:left="3645" w:hanging="360"/>
      </w:pPr>
      <w:rPr>
        <w:rFonts w:hint="default" w:ascii="Courier New" w:hAnsi="Courier New" w:cs="Courier New"/>
      </w:rPr>
    </w:lvl>
    <w:lvl w:ilvl="5" w:tplc="040C0005" w:tentative="1">
      <w:start w:val="1"/>
      <w:numFmt w:val="bullet"/>
      <w:lvlText w:val=""/>
      <w:lvlJc w:val="left"/>
      <w:pPr>
        <w:ind w:left="4365" w:hanging="360"/>
      </w:pPr>
      <w:rPr>
        <w:rFonts w:hint="default" w:ascii="Wingdings" w:hAnsi="Wingdings"/>
      </w:rPr>
    </w:lvl>
    <w:lvl w:ilvl="6" w:tplc="040C0001" w:tentative="1">
      <w:start w:val="1"/>
      <w:numFmt w:val="bullet"/>
      <w:lvlText w:val=""/>
      <w:lvlJc w:val="left"/>
      <w:pPr>
        <w:ind w:left="5085" w:hanging="360"/>
      </w:pPr>
      <w:rPr>
        <w:rFonts w:hint="default" w:ascii="Symbol" w:hAnsi="Symbol"/>
      </w:rPr>
    </w:lvl>
    <w:lvl w:ilvl="7" w:tplc="040C0003" w:tentative="1">
      <w:start w:val="1"/>
      <w:numFmt w:val="bullet"/>
      <w:lvlText w:val="o"/>
      <w:lvlJc w:val="left"/>
      <w:pPr>
        <w:ind w:left="5805" w:hanging="360"/>
      </w:pPr>
      <w:rPr>
        <w:rFonts w:hint="default" w:ascii="Courier New" w:hAnsi="Courier New" w:cs="Courier New"/>
      </w:rPr>
    </w:lvl>
    <w:lvl w:ilvl="8" w:tplc="040C0005" w:tentative="1">
      <w:start w:val="1"/>
      <w:numFmt w:val="bullet"/>
      <w:lvlText w:val=""/>
      <w:lvlJc w:val="left"/>
      <w:pPr>
        <w:ind w:left="6525" w:hanging="360"/>
      </w:pPr>
      <w:rPr>
        <w:rFonts w:hint="default" w:ascii="Wingdings" w:hAnsi="Wingdings"/>
      </w:rPr>
    </w:lvl>
  </w:abstractNum>
  <w:abstractNum w:abstractNumId="13" w15:restartNumberingAfterBreak="0">
    <w:nsid w:val="11C6196E"/>
    <w:multiLevelType w:val="hybridMultilevel"/>
    <w:tmpl w:val="9A04357C"/>
    <w:lvl w:ilvl="0" w:tplc="040C000B">
      <w:start w:val="1"/>
      <w:numFmt w:val="bullet"/>
      <w:lvlText w:val=""/>
      <w:lvlJc w:val="left"/>
      <w:pPr>
        <w:ind w:left="1778" w:hanging="360"/>
      </w:pPr>
      <w:rPr>
        <w:rFonts w:hint="default" w:ascii="Wingdings" w:hAnsi="Wingdings"/>
      </w:rPr>
    </w:lvl>
    <w:lvl w:ilvl="1" w:tplc="040C0003" w:tentative="1">
      <w:start w:val="1"/>
      <w:numFmt w:val="bullet"/>
      <w:lvlText w:val="o"/>
      <w:lvlJc w:val="left"/>
      <w:pPr>
        <w:ind w:left="2498" w:hanging="360"/>
      </w:pPr>
      <w:rPr>
        <w:rFonts w:hint="default" w:ascii="Courier New" w:hAnsi="Courier New" w:cs="Courier New"/>
      </w:rPr>
    </w:lvl>
    <w:lvl w:ilvl="2" w:tplc="040C0005" w:tentative="1">
      <w:start w:val="1"/>
      <w:numFmt w:val="bullet"/>
      <w:lvlText w:val=""/>
      <w:lvlJc w:val="left"/>
      <w:pPr>
        <w:ind w:left="3218" w:hanging="360"/>
      </w:pPr>
      <w:rPr>
        <w:rFonts w:hint="default" w:ascii="Wingdings" w:hAnsi="Wingdings"/>
      </w:rPr>
    </w:lvl>
    <w:lvl w:ilvl="3" w:tplc="040C0001" w:tentative="1">
      <w:start w:val="1"/>
      <w:numFmt w:val="bullet"/>
      <w:lvlText w:val=""/>
      <w:lvlJc w:val="left"/>
      <w:pPr>
        <w:ind w:left="3938" w:hanging="360"/>
      </w:pPr>
      <w:rPr>
        <w:rFonts w:hint="default" w:ascii="Symbol" w:hAnsi="Symbol"/>
      </w:rPr>
    </w:lvl>
    <w:lvl w:ilvl="4" w:tplc="040C0003" w:tentative="1">
      <w:start w:val="1"/>
      <w:numFmt w:val="bullet"/>
      <w:lvlText w:val="o"/>
      <w:lvlJc w:val="left"/>
      <w:pPr>
        <w:ind w:left="4658" w:hanging="360"/>
      </w:pPr>
      <w:rPr>
        <w:rFonts w:hint="default" w:ascii="Courier New" w:hAnsi="Courier New" w:cs="Courier New"/>
      </w:rPr>
    </w:lvl>
    <w:lvl w:ilvl="5" w:tplc="040C0005" w:tentative="1">
      <w:start w:val="1"/>
      <w:numFmt w:val="bullet"/>
      <w:lvlText w:val=""/>
      <w:lvlJc w:val="left"/>
      <w:pPr>
        <w:ind w:left="5378" w:hanging="360"/>
      </w:pPr>
      <w:rPr>
        <w:rFonts w:hint="default" w:ascii="Wingdings" w:hAnsi="Wingdings"/>
      </w:rPr>
    </w:lvl>
    <w:lvl w:ilvl="6" w:tplc="040C0001" w:tentative="1">
      <w:start w:val="1"/>
      <w:numFmt w:val="bullet"/>
      <w:lvlText w:val=""/>
      <w:lvlJc w:val="left"/>
      <w:pPr>
        <w:ind w:left="6098" w:hanging="360"/>
      </w:pPr>
      <w:rPr>
        <w:rFonts w:hint="default" w:ascii="Symbol" w:hAnsi="Symbol"/>
      </w:rPr>
    </w:lvl>
    <w:lvl w:ilvl="7" w:tplc="040C0003" w:tentative="1">
      <w:start w:val="1"/>
      <w:numFmt w:val="bullet"/>
      <w:lvlText w:val="o"/>
      <w:lvlJc w:val="left"/>
      <w:pPr>
        <w:ind w:left="6818" w:hanging="360"/>
      </w:pPr>
      <w:rPr>
        <w:rFonts w:hint="default" w:ascii="Courier New" w:hAnsi="Courier New" w:cs="Courier New"/>
      </w:rPr>
    </w:lvl>
    <w:lvl w:ilvl="8" w:tplc="040C0005" w:tentative="1">
      <w:start w:val="1"/>
      <w:numFmt w:val="bullet"/>
      <w:lvlText w:val=""/>
      <w:lvlJc w:val="left"/>
      <w:pPr>
        <w:ind w:left="7538" w:hanging="360"/>
      </w:pPr>
      <w:rPr>
        <w:rFonts w:hint="default" w:ascii="Wingdings" w:hAnsi="Wingdings"/>
      </w:rPr>
    </w:lvl>
  </w:abstractNum>
  <w:abstractNum w:abstractNumId="14" w15:restartNumberingAfterBreak="0">
    <w:nsid w:val="15D4263F"/>
    <w:multiLevelType w:val="hybridMultilevel"/>
    <w:tmpl w:val="02827A5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5" w15:restartNumberingAfterBreak="0">
    <w:nsid w:val="18AD5D1A"/>
    <w:multiLevelType w:val="hybridMultilevel"/>
    <w:tmpl w:val="EA7C34FE"/>
    <w:lvl w:ilvl="0" w:tplc="040C000B">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6" w15:restartNumberingAfterBreak="0">
    <w:nsid w:val="1B485657"/>
    <w:multiLevelType w:val="hybridMultilevel"/>
    <w:tmpl w:val="211C85EE"/>
    <w:lvl w:ilvl="0" w:tplc="F53E11D0">
      <w:start w:val="6"/>
      <w:numFmt w:val="bullet"/>
      <w:lvlText w:val="-"/>
      <w:lvlJc w:val="left"/>
      <w:pPr>
        <w:ind w:left="720" w:hanging="360"/>
      </w:pPr>
      <w:rPr>
        <w:rFonts w:hint="default" w:ascii="Calibri" w:hAnsi="Calibri"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7" w15:restartNumberingAfterBreak="0">
    <w:nsid w:val="1E072006"/>
    <w:multiLevelType w:val="hybridMultilevel"/>
    <w:tmpl w:val="91F85034"/>
    <w:lvl w:ilvl="0" w:tplc="040C000B">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8" w15:restartNumberingAfterBreak="0">
    <w:nsid w:val="1E863195"/>
    <w:multiLevelType w:val="hybridMultilevel"/>
    <w:tmpl w:val="02CCB9E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1F12330F"/>
    <w:multiLevelType w:val="hybridMultilevel"/>
    <w:tmpl w:val="E5C0738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1F792301"/>
    <w:multiLevelType w:val="hybridMultilevel"/>
    <w:tmpl w:val="4B543C54"/>
    <w:lvl w:ilvl="0" w:tplc="6DE0A3BE">
      <w:numFmt w:val="bullet"/>
      <w:lvlText w:val="-"/>
      <w:lvlJc w:val="left"/>
      <w:pPr>
        <w:ind w:left="720" w:hanging="360"/>
      </w:pPr>
      <w:rPr>
        <w:rFonts w:hint="default" w:ascii="Calibri" w:hAnsi="Calibri"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1" w15:restartNumberingAfterBreak="0">
    <w:nsid w:val="20F466FD"/>
    <w:multiLevelType w:val="hybridMultilevel"/>
    <w:tmpl w:val="82F8DB6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27D5786"/>
    <w:multiLevelType w:val="hybridMultilevel"/>
    <w:tmpl w:val="255230BE"/>
    <w:lvl w:ilvl="0" w:tplc="CFF8E5B0">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3" w15:restartNumberingAfterBreak="0">
    <w:nsid w:val="23C865C9"/>
    <w:multiLevelType w:val="hybridMultilevel"/>
    <w:tmpl w:val="F934F76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23D447CD"/>
    <w:multiLevelType w:val="hybridMultilevel"/>
    <w:tmpl w:val="AC2465B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24A05532"/>
    <w:multiLevelType w:val="hybridMultilevel"/>
    <w:tmpl w:val="624A34C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254E5EB0"/>
    <w:multiLevelType w:val="hybridMultilevel"/>
    <w:tmpl w:val="AFD4F43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27214EAB"/>
    <w:multiLevelType w:val="hybridMultilevel"/>
    <w:tmpl w:val="F8127DC6"/>
    <w:lvl w:ilvl="0" w:tplc="4D18E67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28CF5A04"/>
    <w:multiLevelType w:val="hybridMultilevel"/>
    <w:tmpl w:val="4A5C36E2"/>
    <w:lvl w:ilvl="0" w:tplc="6DE0A3BE">
      <w:numFmt w:val="bullet"/>
      <w:lvlText w:val="-"/>
      <w:lvlJc w:val="left"/>
      <w:pPr>
        <w:ind w:left="720" w:hanging="360"/>
      </w:pPr>
      <w:rPr>
        <w:rFonts w:hint="default" w:ascii="Calibri" w:hAnsi="Calibri"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9" w15:restartNumberingAfterBreak="0">
    <w:nsid w:val="2A1A548F"/>
    <w:multiLevelType w:val="hybridMultilevel"/>
    <w:tmpl w:val="5864870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0" w15:restartNumberingAfterBreak="0">
    <w:nsid w:val="2A6A550B"/>
    <w:multiLevelType w:val="hybridMultilevel"/>
    <w:tmpl w:val="5E5432C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1" w15:restartNumberingAfterBreak="0">
    <w:nsid w:val="2AB932F6"/>
    <w:multiLevelType w:val="hybridMultilevel"/>
    <w:tmpl w:val="8834D13A"/>
    <w:lvl w:ilvl="0" w:tplc="6DE0A3BE">
      <w:numFmt w:val="bullet"/>
      <w:lvlText w:val="-"/>
      <w:lvlJc w:val="left"/>
      <w:pPr>
        <w:ind w:left="720" w:hanging="360"/>
      </w:pPr>
      <w:rPr>
        <w:rFonts w:hint="default" w:ascii="Calibri" w:hAnsi="Calibri"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2" w15:restartNumberingAfterBreak="0">
    <w:nsid w:val="2C5F6B63"/>
    <w:multiLevelType w:val="hybridMultilevel"/>
    <w:tmpl w:val="5E4CF6F0"/>
    <w:lvl w:ilvl="0" w:tplc="040C000B">
      <w:start w:val="1"/>
      <w:numFmt w:val="bullet"/>
      <w:lvlText w:val=""/>
      <w:lvlJc w:val="left"/>
      <w:pPr>
        <w:ind w:left="765" w:hanging="360"/>
      </w:pPr>
      <w:rPr>
        <w:rFonts w:hint="default" w:ascii="Wingdings" w:hAnsi="Wingdings"/>
      </w:rPr>
    </w:lvl>
    <w:lvl w:ilvl="1" w:tplc="040C0003" w:tentative="1">
      <w:start w:val="1"/>
      <w:numFmt w:val="bullet"/>
      <w:lvlText w:val="o"/>
      <w:lvlJc w:val="left"/>
      <w:pPr>
        <w:ind w:left="1485" w:hanging="360"/>
      </w:pPr>
      <w:rPr>
        <w:rFonts w:hint="default" w:ascii="Courier New" w:hAnsi="Courier New" w:cs="Courier New"/>
      </w:rPr>
    </w:lvl>
    <w:lvl w:ilvl="2" w:tplc="040C0005" w:tentative="1">
      <w:start w:val="1"/>
      <w:numFmt w:val="bullet"/>
      <w:lvlText w:val=""/>
      <w:lvlJc w:val="left"/>
      <w:pPr>
        <w:ind w:left="2205" w:hanging="360"/>
      </w:pPr>
      <w:rPr>
        <w:rFonts w:hint="default" w:ascii="Wingdings" w:hAnsi="Wingdings"/>
      </w:rPr>
    </w:lvl>
    <w:lvl w:ilvl="3" w:tplc="040C0001" w:tentative="1">
      <w:start w:val="1"/>
      <w:numFmt w:val="bullet"/>
      <w:lvlText w:val=""/>
      <w:lvlJc w:val="left"/>
      <w:pPr>
        <w:ind w:left="2925" w:hanging="360"/>
      </w:pPr>
      <w:rPr>
        <w:rFonts w:hint="default" w:ascii="Symbol" w:hAnsi="Symbol"/>
      </w:rPr>
    </w:lvl>
    <w:lvl w:ilvl="4" w:tplc="040C0003" w:tentative="1">
      <w:start w:val="1"/>
      <w:numFmt w:val="bullet"/>
      <w:lvlText w:val="o"/>
      <w:lvlJc w:val="left"/>
      <w:pPr>
        <w:ind w:left="3645" w:hanging="360"/>
      </w:pPr>
      <w:rPr>
        <w:rFonts w:hint="default" w:ascii="Courier New" w:hAnsi="Courier New" w:cs="Courier New"/>
      </w:rPr>
    </w:lvl>
    <w:lvl w:ilvl="5" w:tplc="040C0005" w:tentative="1">
      <w:start w:val="1"/>
      <w:numFmt w:val="bullet"/>
      <w:lvlText w:val=""/>
      <w:lvlJc w:val="left"/>
      <w:pPr>
        <w:ind w:left="4365" w:hanging="360"/>
      </w:pPr>
      <w:rPr>
        <w:rFonts w:hint="default" w:ascii="Wingdings" w:hAnsi="Wingdings"/>
      </w:rPr>
    </w:lvl>
    <w:lvl w:ilvl="6" w:tplc="040C0001" w:tentative="1">
      <w:start w:val="1"/>
      <w:numFmt w:val="bullet"/>
      <w:lvlText w:val=""/>
      <w:lvlJc w:val="left"/>
      <w:pPr>
        <w:ind w:left="5085" w:hanging="360"/>
      </w:pPr>
      <w:rPr>
        <w:rFonts w:hint="default" w:ascii="Symbol" w:hAnsi="Symbol"/>
      </w:rPr>
    </w:lvl>
    <w:lvl w:ilvl="7" w:tplc="040C0003" w:tentative="1">
      <w:start w:val="1"/>
      <w:numFmt w:val="bullet"/>
      <w:lvlText w:val="o"/>
      <w:lvlJc w:val="left"/>
      <w:pPr>
        <w:ind w:left="5805" w:hanging="360"/>
      </w:pPr>
      <w:rPr>
        <w:rFonts w:hint="default" w:ascii="Courier New" w:hAnsi="Courier New" w:cs="Courier New"/>
      </w:rPr>
    </w:lvl>
    <w:lvl w:ilvl="8" w:tplc="040C0005" w:tentative="1">
      <w:start w:val="1"/>
      <w:numFmt w:val="bullet"/>
      <w:lvlText w:val=""/>
      <w:lvlJc w:val="left"/>
      <w:pPr>
        <w:ind w:left="6525" w:hanging="360"/>
      </w:pPr>
      <w:rPr>
        <w:rFonts w:hint="default" w:ascii="Wingdings" w:hAnsi="Wingdings"/>
      </w:rPr>
    </w:lvl>
  </w:abstractNum>
  <w:abstractNum w:abstractNumId="33" w15:restartNumberingAfterBreak="0">
    <w:nsid w:val="32496196"/>
    <w:multiLevelType w:val="hybridMultilevel"/>
    <w:tmpl w:val="C5FE18BA"/>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4" w15:restartNumberingAfterBreak="0">
    <w:nsid w:val="32C55DF6"/>
    <w:multiLevelType w:val="hybridMultilevel"/>
    <w:tmpl w:val="33BC19AA"/>
    <w:lvl w:ilvl="0" w:tplc="040C0005">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5" w15:restartNumberingAfterBreak="0">
    <w:nsid w:val="36BA2B16"/>
    <w:multiLevelType w:val="hybridMultilevel"/>
    <w:tmpl w:val="BABA06C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36C96FC8"/>
    <w:multiLevelType w:val="hybridMultilevel"/>
    <w:tmpl w:val="FF448D60"/>
    <w:lvl w:ilvl="0" w:tplc="040C0009">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7" w15:restartNumberingAfterBreak="0">
    <w:nsid w:val="391D3BFC"/>
    <w:multiLevelType w:val="hybridMultilevel"/>
    <w:tmpl w:val="E69A4B06"/>
    <w:lvl w:ilvl="0" w:tplc="6DE0A3BE">
      <w:numFmt w:val="bullet"/>
      <w:lvlText w:val="-"/>
      <w:lvlJc w:val="left"/>
      <w:pPr>
        <w:ind w:left="720" w:hanging="360"/>
      </w:pPr>
      <w:rPr>
        <w:rFonts w:hint="default" w:ascii="Calibri" w:hAnsi="Calibri"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8" w15:restartNumberingAfterBreak="0">
    <w:nsid w:val="399130D2"/>
    <w:multiLevelType w:val="hybridMultilevel"/>
    <w:tmpl w:val="F41A465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39F36C85"/>
    <w:multiLevelType w:val="hybridMultilevel"/>
    <w:tmpl w:val="99E43E2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3BE32CA9"/>
    <w:multiLevelType w:val="hybridMultilevel"/>
    <w:tmpl w:val="D8BE79E8"/>
    <w:lvl w:ilvl="0" w:tplc="6C987A3C">
      <w:start w:val="2"/>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1" w15:restartNumberingAfterBreak="0">
    <w:nsid w:val="3C944D2D"/>
    <w:multiLevelType w:val="hybridMultilevel"/>
    <w:tmpl w:val="813AEEB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4281156A"/>
    <w:multiLevelType w:val="hybridMultilevel"/>
    <w:tmpl w:val="94EA443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42811D9B"/>
    <w:multiLevelType w:val="hybridMultilevel"/>
    <w:tmpl w:val="B664895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45593CE2"/>
    <w:multiLevelType w:val="hybridMultilevel"/>
    <w:tmpl w:val="B70600FE"/>
    <w:lvl w:ilvl="0" w:tplc="90BCF5BC">
      <w:start w:val="1"/>
      <w:numFmt w:val="upperLetter"/>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47A36A50"/>
    <w:multiLevelType w:val="hybridMultilevel"/>
    <w:tmpl w:val="8F46DA30"/>
    <w:lvl w:ilvl="0" w:tplc="040C000B">
      <w:start w:val="1"/>
      <w:numFmt w:val="bullet"/>
      <w:lvlText w:val=""/>
      <w:lvlJc w:val="left"/>
      <w:pPr>
        <w:ind w:left="1080" w:hanging="360"/>
      </w:pPr>
      <w:rPr>
        <w:rFonts w:hint="default" w:ascii="Wingdings" w:hAnsi="Wingdings"/>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6" w15:restartNumberingAfterBreak="0">
    <w:nsid w:val="48151731"/>
    <w:multiLevelType w:val="hybridMultilevel"/>
    <w:tmpl w:val="7DCC980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49C3040D"/>
    <w:multiLevelType w:val="hybridMultilevel"/>
    <w:tmpl w:val="D2DCC25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4C2905F8"/>
    <w:multiLevelType w:val="hybridMultilevel"/>
    <w:tmpl w:val="BF48A68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4C330F6D"/>
    <w:multiLevelType w:val="hybridMultilevel"/>
    <w:tmpl w:val="3AE8448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4E473158"/>
    <w:multiLevelType w:val="hybridMultilevel"/>
    <w:tmpl w:val="71182590"/>
    <w:lvl w:ilvl="0" w:tplc="040C0019">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4E7821CF"/>
    <w:multiLevelType w:val="hybridMultilevel"/>
    <w:tmpl w:val="649EA086"/>
    <w:lvl w:ilvl="0" w:tplc="6DE0A3BE">
      <w:numFmt w:val="bullet"/>
      <w:lvlText w:val="-"/>
      <w:lvlJc w:val="left"/>
      <w:pPr>
        <w:ind w:left="720" w:hanging="360"/>
      </w:pPr>
      <w:rPr>
        <w:rFonts w:hint="default" w:ascii="Calibri" w:hAnsi="Calibri"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2" w15:restartNumberingAfterBreak="0">
    <w:nsid w:val="4F0C3587"/>
    <w:multiLevelType w:val="hybridMultilevel"/>
    <w:tmpl w:val="BFF47F7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50355638"/>
    <w:multiLevelType w:val="hybridMultilevel"/>
    <w:tmpl w:val="E2B499F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555F68BD"/>
    <w:multiLevelType w:val="hybridMultilevel"/>
    <w:tmpl w:val="9AE007D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588D4F46"/>
    <w:multiLevelType w:val="hybridMultilevel"/>
    <w:tmpl w:val="9B3AADB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58FA40EB"/>
    <w:multiLevelType w:val="hybridMultilevel"/>
    <w:tmpl w:val="8F567EBE"/>
    <w:lvl w:ilvl="0" w:tplc="6DE0A3BE">
      <w:numFmt w:val="bullet"/>
      <w:lvlText w:val="-"/>
      <w:lvlJc w:val="left"/>
      <w:pPr>
        <w:ind w:left="1080" w:hanging="360"/>
      </w:pPr>
      <w:rPr>
        <w:rFonts w:hint="default" w:ascii="Calibri" w:hAnsi="Calibri" w:eastAsiaTheme="minorHAnsi" w:cstheme="minorBidi"/>
      </w:rPr>
    </w:lvl>
    <w:lvl w:ilvl="1" w:tplc="040C0003" w:tentative="1">
      <w:start w:val="1"/>
      <w:numFmt w:val="bullet"/>
      <w:lvlText w:val="o"/>
      <w:lvlJc w:val="left"/>
      <w:pPr>
        <w:ind w:left="1800" w:hanging="360"/>
      </w:pPr>
      <w:rPr>
        <w:rFonts w:hint="default" w:ascii="Courier New" w:hAnsi="Courier New" w:cs="Courier New"/>
      </w:rPr>
    </w:lvl>
    <w:lvl w:ilvl="2" w:tplc="040C0005" w:tentative="1">
      <w:start w:val="1"/>
      <w:numFmt w:val="bullet"/>
      <w:lvlText w:val=""/>
      <w:lvlJc w:val="left"/>
      <w:pPr>
        <w:ind w:left="2520" w:hanging="360"/>
      </w:pPr>
      <w:rPr>
        <w:rFonts w:hint="default" w:ascii="Wingdings" w:hAnsi="Wingdings"/>
      </w:rPr>
    </w:lvl>
    <w:lvl w:ilvl="3" w:tplc="040C0001" w:tentative="1">
      <w:start w:val="1"/>
      <w:numFmt w:val="bullet"/>
      <w:lvlText w:val=""/>
      <w:lvlJc w:val="left"/>
      <w:pPr>
        <w:ind w:left="3240" w:hanging="360"/>
      </w:pPr>
      <w:rPr>
        <w:rFonts w:hint="default" w:ascii="Symbol" w:hAnsi="Symbol"/>
      </w:rPr>
    </w:lvl>
    <w:lvl w:ilvl="4" w:tplc="040C0003" w:tentative="1">
      <w:start w:val="1"/>
      <w:numFmt w:val="bullet"/>
      <w:lvlText w:val="o"/>
      <w:lvlJc w:val="left"/>
      <w:pPr>
        <w:ind w:left="3960" w:hanging="360"/>
      </w:pPr>
      <w:rPr>
        <w:rFonts w:hint="default" w:ascii="Courier New" w:hAnsi="Courier New" w:cs="Courier New"/>
      </w:rPr>
    </w:lvl>
    <w:lvl w:ilvl="5" w:tplc="040C0005" w:tentative="1">
      <w:start w:val="1"/>
      <w:numFmt w:val="bullet"/>
      <w:lvlText w:val=""/>
      <w:lvlJc w:val="left"/>
      <w:pPr>
        <w:ind w:left="4680" w:hanging="360"/>
      </w:pPr>
      <w:rPr>
        <w:rFonts w:hint="default" w:ascii="Wingdings" w:hAnsi="Wingdings"/>
      </w:rPr>
    </w:lvl>
    <w:lvl w:ilvl="6" w:tplc="040C0001" w:tentative="1">
      <w:start w:val="1"/>
      <w:numFmt w:val="bullet"/>
      <w:lvlText w:val=""/>
      <w:lvlJc w:val="left"/>
      <w:pPr>
        <w:ind w:left="5400" w:hanging="360"/>
      </w:pPr>
      <w:rPr>
        <w:rFonts w:hint="default" w:ascii="Symbol" w:hAnsi="Symbol"/>
      </w:rPr>
    </w:lvl>
    <w:lvl w:ilvl="7" w:tplc="040C0003" w:tentative="1">
      <w:start w:val="1"/>
      <w:numFmt w:val="bullet"/>
      <w:lvlText w:val="o"/>
      <w:lvlJc w:val="left"/>
      <w:pPr>
        <w:ind w:left="6120" w:hanging="360"/>
      </w:pPr>
      <w:rPr>
        <w:rFonts w:hint="default" w:ascii="Courier New" w:hAnsi="Courier New" w:cs="Courier New"/>
      </w:rPr>
    </w:lvl>
    <w:lvl w:ilvl="8" w:tplc="040C0005" w:tentative="1">
      <w:start w:val="1"/>
      <w:numFmt w:val="bullet"/>
      <w:lvlText w:val=""/>
      <w:lvlJc w:val="left"/>
      <w:pPr>
        <w:ind w:left="6840" w:hanging="360"/>
      </w:pPr>
      <w:rPr>
        <w:rFonts w:hint="default" w:ascii="Wingdings" w:hAnsi="Wingdings"/>
      </w:rPr>
    </w:lvl>
  </w:abstractNum>
  <w:abstractNum w:abstractNumId="57" w15:restartNumberingAfterBreak="0">
    <w:nsid w:val="5DB77D70"/>
    <w:multiLevelType w:val="hybridMultilevel"/>
    <w:tmpl w:val="D50E2D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5E07100C"/>
    <w:multiLevelType w:val="hybridMultilevel"/>
    <w:tmpl w:val="B97EB0A8"/>
    <w:lvl w:ilvl="0" w:tplc="6DE0A3BE">
      <w:numFmt w:val="bullet"/>
      <w:lvlText w:val="-"/>
      <w:lvlJc w:val="left"/>
      <w:pPr>
        <w:ind w:left="1080" w:hanging="360"/>
      </w:pPr>
      <w:rPr>
        <w:rFonts w:hint="default" w:ascii="Calibri" w:hAnsi="Calibri" w:eastAsiaTheme="minorHAnsi" w:cstheme="minorBidi"/>
      </w:rPr>
    </w:lvl>
    <w:lvl w:ilvl="1" w:tplc="040C0003" w:tentative="1">
      <w:start w:val="1"/>
      <w:numFmt w:val="bullet"/>
      <w:lvlText w:val="o"/>
      <w:lvlJc w:val="left"/>
      <w:pPr>
        <w:ind w:left="1800" w:hanging="360"/>
      </w:pPr>
      <w:rPr>
        <w:rFonts w:hint="default" w:ascii="Courier New" w:hAnsi="Courier New" w:cs="Courier New"/>
      </w:rPr>
    </w:lvl>
    <w:lvl w:ilvl="2" w:tplc="040C0005" w:tentative="1">
      <w:start w:val="1"/>
      <w:numFmt w:val="bullet"/>
      <w:lvlText w:val=""/>
      <w:lvlJc w:val="left"/>
      <w:pPr>
        <w:ind w:left="2520" w:hanging="360"/>
      </w:pPr>
      <w:rPr>
        <w:rFonts w:hint="default" w:ascii="Wingdings" w:hAnsi="Wingdings"/>
      </w:rPr>
    </w:lvl>
    <w:lvl w:ilvl="3" w:tplc="040C0001" w:tentative="1">
      <w:start w:val="1"/>
      <w:numFmt w:val="bullet"/>
      <w:lvlText w:val=""/>
      <w:lvlJc w:val="left"/>
      <w:pPr>
        <w:ind w:left="3240" w:hanging="360"/>
      </w:pPr>
      <w:rPr>
        <w:rFonts w:hint="default" w:ascii="Symbol" w:hAnsi="Symbol"/>
      </w:rPr>
    </w:lvl>
    <w:lvl w:ilvl="4" w:tplc="040C0003" w:tentative="1">
      <w:start w:val="1"/>
      <w:numFmt w:val="bullet"/>
      <w:lvlText w:val="o"/>
      <w:lvlJc w:val="left"/>
      <w:pPr>
        <w:ind w:left="3960" w:hanging="360"/>
      </w:pPr>
      <w:rPr>
        <w:rFonts w:hint="default" w:ascii="Courier New" w:hAnsi="Courier New" w:cs="Courier New"/>
      </w:rPr>
    </w:lvl>
    <w:lvl w:ilvl="5" w:tplc="040C0005" w:tentative="1">
      <w:start w:val="1"/>
      <w:numFmt w:val="bullet"/>
      <w:lvlText w:val=""/>
      <w:lvlJc w:val="left"/>
      <w:pPr>
        <w:ind w:left="4680" w:hanging="360"/>
      </w:pPr>
      <w:rPr>
        <w:rFonts w:hint="default" w:ascii="Wingdings" w:hAnsi="Wingdings"/>
      </w:rPr>
    </w:lvl>
    <w:lvl w:ilvl="6" w:tplc="040C0001" w:tentative="1">
      <w:start w:val="1"/>
      <w:numFmt w:val="bullet"/>
      <w:lvlText w:val=""/>
      <w:lvlJc w:val="left"/>
      <w:pPr>
        <w:ind w:left="5400" w:hanging="360"/>
      </w:pPr>
      <w:rPr>
        <w:rFonts w:hint="default" w:ascii="Symbol" w:hAnsi="Symbol"/>
      </w:rPr>
    </w:lvl>
    <w:lvl w:ilvl="7" w:tplc="040C0003" w:tentative="1">
      <w:start w:val="1"/>
      <w:numFmt w:val="bullet"/>
      <w:lvlText w:val="o"/>
      <w:lvlJc w:val="left"/>
      <w:pPr>
        <w:ind w:left="6120" w:hanging="360"/>
      </w:pPr>
      <w:rPr>
        <w:rFonts w:hint="default" w:ascii="Courier New" w:hAnsi="Courier New" w:cs="Courier New"/>
      </w:rPr>
    </w:lvl>
    <w:lvl w:ilvl="8" w:tplc="040C0005" w:tentative="1">
      <w:start w:val="1"/>
      <w:numFmt w:val="bullet"/>
      <w:lvlText w:val=""/>
      <w:lvlJc w:val="left"/>
      <w:pPr>
        <w:ind w:left="6840" w:hanging="360"/>
      </w:pPr>
      <w:rPr>
        <w:rFonts w:hint="default" w:ascii="Wingdings" w:hAnsi="Wingdings"/>
      </w:rPr>
    </w:lvl>
  </w:abstractNum>
  <w:abstractNum w:abstractNumId="59" w15:restartNumberingAfterBreak="0">
    <w:nsid w:val="5E756ABC"/>
    <w:multiLevelType w:val="hybridMultilevel"/>
    <w:tmpl w:val="392CCD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nsid w:val="5F016A20"/>
    <w:multiLevelType w:val="hybridMultilevel"/>
    <w:tmpl w:val="25E0519C"/>
    <w:lvl w:ilvl="0" w:tplc="6DE0A3BE">
      <w:numFmt w:val="bullet"/>
      <w:lvlText w:val="-"/>
      <w:lvlJc w:val="left"/>
      <w:pPr>
        <w:ind w:left="720" w:hanging="360"/>
      </w:pPr>
      <w:rPr>
        <w:rFonts w:hint="default" w:ascii="Calibri" w:hAnsi="Calibri"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61" w15:restartNumberingAfterBreak="0">
    <w:nsid w:val="5F6E409A"/>
    <w:multiLevelType w:val="hybridMultilevel"/>
    <w:tmpl w:val="9E1888F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61A009FC"/>
    <w:multiLevelType w:val="hybridMultilevel"/>
    <w:tmpl w:val="6D0866C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620B0093"/>
    <w:multiLevelType w:val="hybridMultilevel"/>
    <w:tmpl w:val="939A17B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15:restartNumberingAfterBreak="0">
    <w:nsid w:val="655821F7"/>
    <w:multiLevelType w:val="hybridMultilevel"/>
    <w:tmpl w:val="A02892C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15:restartNumberingAfterBreak="0">
    <w:nsid w:val="66477C70"/>
    <w:multiLevelType w:val="hybridMultilevel"/>
    <w:tmpl w:val="3FEA6E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66D3707A"/>
    <w:multiLevelType w:val="hybridMultilevel"/>
    <w:tmpl w:val="91E0E90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7" w15:restartNumberingAfterBreak="0">
    <w:nsid w:val="671C74A3"/>
    <w:multiLevelType w:val="hybridMultilevel"/>
    <w:tmpl w:val="BD7CB53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68" w15:restartNumberingAfterBreak="0">
    <w:nsid w:val="6AE7655A"/>
    <w:multiLevelType w:val="hybridMultilevel"/>
    <w:tmpl w:val="3F70FD8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69" w15:restartNumberingAfterBreak="0">
    <w:nsid w:val="6BDE7B91"/>
    <w:multiLevelType w:val="hybridMultilevel"/>
    <w:tmpl w:val="279CF41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15:restartNumberingAfterBreak="0">
    <w:nsid w:val="6F642B2F"/>
    <w:multiLevelType w:val="hybridMultilevel"/>
    <w:tmpl w:val="1CA2D40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1" w15:restartNumberingAfterBreak="0">
    <w:nsid w:val="6F765D93"/>
    <w:multiLevelType w:val="hybridMultilevel"/>
    <w:tmpl w:val="689A479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15:restartNumberingAfterBreak="0">
    <w:nsid w:val="735A1E97"/>
    <w:multiLevelType w:val="hybridMultilevel"/>
    <w:tmpl w:val="6AACAA6C"/>
    <w:lvl w:ilvl="0" w:tplc="F53E11D0">
      <w:start w:val="6"/>
      <w:numFmt w:val="bullet"/>
      <w:lvlText w:val="-"/>
      <w:lvlJc w:val="left"/>
      <w:pPr>
        <w:ind w:left="720" w:hanging="360"/>
      </w:pPr>
      <w:rPr>
        <w:rFonts w:hint="default" w:ascii="Calibri" w:hAnsi="Calibri"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3" w15:restartNumberingAfterBreak="0">
    <w:nsid w:val="73747BCC"/>
    <w:multiLevelType w:val="hybridMultilevel"/>
    <w:tmpl w:val="332C940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15:restartNumberingAfterBreak="0">
    <w:nsid w:val="73AC4D72"/>
    <w:multiLevelType w:val="hybridMultilevel"/>
    <w:tmpl w:val="61DC9B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5" w15:restartNumberingAfterBreak="0">
    <w:nsid w:val="74F81D16"/>
    <w:multiLevelType w:val="hybridMultilevel"/>
    <w:tmpl w:val="63E6031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6" w15:restartNumberingAfterBreak="0">
    <w:nsid w:val="75307349"/>
    <w:multiLevelType w:val="hybridMultilevel"/>
    <w:tmpl w:val="62ACC31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75F87E9E"/>
    <w:multiLevelType w:val="hybridMultilevel"/>
    <w:tmpl w:val="42566D3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8" w15:restartNumberingAfterBreak="0">
    <w:nsid w:val="76031F5F"/>
    <w:multiLevelType w:val="hybridMultilevel"/>
    <w:tmpl w:val="FF4CCAA0"/>
    <w:lvl w:ilvl="0" w:tplc="040C0005">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9" w15:restartNumberingAfterBreak="0">
    <w:nsid w:val="796C674E"/>
    <w:multiLevelType w:val="hybridMultilevel"/>
    <w:tmpl w:val="70C8122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0" w15:restartNumberingAfterBreak="0">
    <w:nsid w:val="7BD62117"/>
    <w:multiLevelType w:val="hybridMultilevel"/>
    <w:tmpl w:val="20CA637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 w15:restartNumberingAfterBreak="0">
    <w:nsid w:val="7DC665B1"/>
    <w:multiLevelType w:val="hybridMultilevel"/>
    <w:tmpl w:val="101AF7D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2" w15:restartNumberingAfterBreak="0">
    <w:nsid w:val="7F900174"/>
    <w:multiLevelType w:val="hybridMultilevel"/>
    <w:tmpl w:val="DD301EB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77"/>
  </w:num>
  <w:num w:numId="2">
    <w:abstractNumId w:val="37"/>
  </w:num>
  <w:num w:numId="3">
    <w:abstractNumId w:val="28"/>
  </w:num>
  <w:num w:numId="4">
    <w:abstractNumId w:val="30"/>
  </w:num>
  <w:num w:numId="5">
    <w:abstractNumId w:val="79"/>
  </w:num>
  <w:num w:numId="6">
    <w:abstractNumId w:val="27"/>
  </w:num>
  <w:num w:numId="7">
    <w:abstractNumId w:val="73"/>
  </w:num>
  <w:num w:numId="8">
    <w:abstractNumId w:val="42"/>
  </w:num>
  <w:num w:numId="9">
    <w:abstractNumId w:val="4"/>
  </w:num>
  <w:num w:numId="10">
    <w:abstractNumId w:val="65"/>
  </w:num>
  <w:num w:numId="11">
    <w:abstractNumId w:val="49"/>
  </w:num>
  <w:num w:numId="12">
    <w:abstractNumId w:val="68"/>
  </w:num>
  <w:num w:numId="13">
    <w:abstractNumId w:val="62"/>
  </w:num>
  <w:num w:numId="14">
    <w:abstractNumId w:val="34"/>
  </w:num>
  <w:num w:numId="15">
    <w:abstractNumId w:val="3"/>
  </w:num>
  <w:num w:numId="16">
    <w:abstractNumId w:val="7"/>
  </w:num>
  <w:num w:numId="17">
    <w:abstractNumId w:val="60"/>
  </w:num>
  <w:num w:numId="18">
    <w:abstractNumId w:val="78"/>
  </w:num>
  <w:num w:numId="19">
    <w:abstractNumId w:val="31"/>
  </w:num>
  <w:num w:numId="20">
    <w:abstractNumId w:val="20"/>
  </w:num>
  <w:num w:numId="21">
    <w:abstractNumId w:val="56"/>
  </w:num>
  <w:num w:numId="22">
    <w:abstractNumId w:val="71"/>
  </w:num>
  <w:num w:numId="23">
    <w:abstractNumId w:val="41"/>
  </w:num>
  <w:num w:numId="24">
    <w:abstractNumId w:val="18"/>
  </w:num>
  <w:num w:numId="25">
    <w:abstractNumId w:val="70"/>
  </w:num>
  <w:num w:numId="26">
    <w:abstractNumId w:val="46"/>
  </w:num>
  <w:num w:numId="27">
    <w:abstractNumId w:val="1"/>
  </w:num>
  <w:num w:numId="28">
    <w:abstractNumId w:val="43"/>
  </w:num>
  <w:num w:numId="29">
    <w:abstractNumId w:val="74"/>
  </w:num>
  <w:num w:numId="30">
    <w:abstractNumId w:val="39"/>
  </w:num>
  <w:num w:numId="31">
    <w:abstractNumId w:val="11"/>
  </w:num>
  <w:num w:numId="32">
    <w:abstractNumId w:val="45"/>
  </w:num>
  <w:num w:numId="33">
    <w:abstractNumId w:val="0"/>
  </w:num>
  <w:num w:numId="34">
    <w:abstractNumId w:val="59"/>
  </w:num>
  <w:num w:numId="35">
    <w:abstractNumId w:val="52"/>
  </w:num>
  <w:num w:numId="36">
    <w:abstractNumId w:val="75"/>
  </w:num>
  <w:num w:numId="37">
    <w:abstractNumId w:val="24"/>
  </w:num>
  <w:num w:numId="38">
    <w:abstractNumId w:val="57"/>
  </w:num>
  <w:num w:numId="39">
    <w:abstractNumId w:val="80"/>
  </w:num>
  <w:num w:numId="40">
    <w:abstractNumId w:val="9"/>
  </w:num>
  <w:num w:numId="41">
    <w:abstractNumId w:val="61"/>
  </w:num>
  <w:num w:numId="42">
    <w:abstractNumId w:val="17"/>
  </w:num>
  <w:num w:numId="43">
    <w:abstractNumId w:val="6"/>
  </w:num>
  <w:num w:numId="44">
    <w:abstractNumId w:val="12"/>
  </w:num>
  <w:num w:numId="45">
    <w:abstractNumId w:val="66"/>
  </w:num>
  <w:num w:numId="46">
    <w:abstractNumId w:val="54"/>
  </w:num>
  <w:num w:numId="47">
    <w:abstractNumId w:val="38"/>
  </w:num>
  <w:num w:numId="48">
    <w:abstractNumId w:val="21"/>
  </w:num>
  <w:num w:numId="49">
    <w:abstractNumId w:val="64"/>
  </w:num>
  <w:num w:numId="50">
    <w:abstractNumId w:val="67"/>
  </w:num>
  <w:num w:numId="51">
    <w:abstractNumId w:val="29"/>
  </w:num>
  <w:num w:numId="52">
    <w:abstractNumId w:val="55"/>
  </w:num>
  <w:num w:numId="53">
    <w:abstractNumId w:val="81"/>
  </w:num>
  <w:num w:numId="54">
    <w:abstractNumId w:val="32"/>
  </w:num>
  <w:num w:numId="55">
    <w:abstractNumId w:val="14"/>
  </w:num>
  <w:num w:numId="56">
    <w:abstractNumId w:val="10"/>
  </w:num>
  <w:num w:numId="57">
    <w:abstractNumId w:val="35"/>
  </w:num>
  <w:num w:numId="58">
    <w:abstractNumId w:val="33"/>
  </w:num>
  <w:num w:numId="59">
    <w:abstractNumId w:val="82"/>
  </w:num>
  <w:num w:numId="60">
    <w:abstractNumId w:val="25"/>
  </w:num>
  <w:num w:numId="61">
    <w:abstractNumId w:val="26"/>
  </w:num>
  <w:num w:numId="62">
    <w:abstractNumId w:val="19"/>
  </w:num>
  <w:num w:numId="63">
    <w:abstractNumId w:val="5"/>
  </w:num>
  <w:num w:numId="64">
    <w:abstractNumId w:val="23"/>
  </w:num>
  <w:num w:numId="65">
    <w:abstractNumId w:val="69"/>
  </w:num>
  <w:num w:numId="66">
    <w:abstractNumId w:val="53"/>
  </w:num>
  <w:num w:numId="67">
    <w:abstractNumId w:val="47"/>
  </w:num>
  <w:num w:numId="68">
    <w:abstractNumId w:val="8"/>
  </w:num>
  <w:num w:numId="69">
    <w:abstractNumId w:val="76"/>
  </w:num>
  <w:num w:numId="70">
    <w:abstractNumId w:val="63"/>
  </w:num>
  <w:num w:numId="71">
    <w:abstractNumId w:val="51"/>
  </w:num>
  <w:num w:numId="72">
    <w:abstractNumId w:val="58"/>
  </w:num>
  <w:num w:numId="73">
    <w:abstractNumId w:val="48"/>
  </w:num>
  <w:num w:numId="74">
    <w:abstractNumId w:val="22"/>
  </w:num>
  <w:num w:numId="75">
    <w:abstractNumId w:val="13"/>
  </w:num>
  <w:num w:numId="76">
    <w:abstractNumId w:val="15"/>
  </w:num>
  <w:num w:numId="77">
    <w:abstractNumId w:val="36"/>
  </w:num>
  <w:num w:numId="78">
    <w:abstractNumId w:val="2"/>
  </w:num>
  <w:num w:numId="79">
    <w:abstractNumId w:val="16"/>
  </w:num>
  <w:num w:numId="80">
    <w:abstractNumId w:val="72"/>
  </w:num>
  <w:num w:numId="81">
    <w:abstractNumId w:val="50"/>
  </w:num>
  <w:num w:numId="82">
    <w:abstractNumId w:val="40"/>
  </w:num>
  <w:num w:numId="83">
    <w:abstractNumId w:val="44"/>
  </w:num>
  <w:numIdMacAtCleanup w:val="8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4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333"/>
    <w:rsid w:val="002652BD"/>
    <w:rsid w:val="002C3002"/>
    <w:rsid w:val="003F5D44"/>
    <w:rsid w:val="00484271"/>
    <w:rsid w:val="004B5CC8"/>
    <w:rsid w:val="00572FC1"/>
    <w:rsid w:val="00836D64"/>
    <w:rsid w:val="00951635"/>
    <w:rsid w:val="00A422AC"/>
    <w:rsid w:val="00B52ADF"/>
    <w:rsid w:val="00B70AD8"/>
    <w:rsid w:val="00C25F2F"/>
    <w:rsid w:val="00D82333"/>
    <w:rsid w:val="00DC270B"/>
    <w:rsid w:val="364A2E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90BB8"/>
  <w15:chartTrackingRefBased/>
  <w15:docId w15:val="{8BCE6588-2C73-4DE3-B0EC-00FAC04A2C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2333"/>
    <w:pPr>
      <w:spacing w:after="200" w:line="276" w:lineRule="auto"/>
    </w:pPr>
  </w:style>
  <w:style w:type="paragraph" w:styleId="Titre2">
    <w:name w:val="heading 2"/>
    <w:basedOn w:val="Normal"/>
    <w:link w:val="Titre2Car"/>
    <w:uiPriority w:val="9"/>
    <w:qFormat/>
    <w:rsid w:val="00D82333"/>
    <w:pPr>
      <w:spacing w:before="100" w:beforeAutospacing="1" w:after="100" w:afterAutospacing="1" w:line="240" w:lineRule="auto"/>
      <w:outlineLvl w:val="1"/>
    </w:pPr>
    <w:rPr>
      <w:rFonts w:ascii="Times New Roman" w:hAnsi="Times New Roman" w:eastAsia="Times New Roman" w:cs="Times New Roman"/>
      <w:b/>
      <w:bCs/>
      <w:sz w:val="36"/>
      <w:szCs w:val="36"/>
      <w:lang w:eastAsia="fr-FR"/>
    </w:rPr>
  </w:style>
  <w:style w:type="paragraph" w:styleId="Titre6">
    <w:name w:val="heading 6"/>
    <w:basedOn w:val="Normal"/>
    <w:link w:val="Titre6Car"/>
    <w:uiPriority w:val="9"/>
    <w:qFormat/>
    <w:rsid w:val="00D82333"/>
    <w:pPr>
      <w:spacing w:before="100" w:beforeAutospacing="1" w:after="100" w:afterAutospacing="1" w:line="240" w:lineRule="auto"/>
      <w:outlineLvl w:val="5"/>
    </w:pPr>
    <w:rPr>
      <w:rFonts w:ascii="Times New Roman" w:hAnsi="Times New Roman" w:eastAsia="Times New Roman" w:cs="Times New Roman"/>
      <w:b/>
      <w:bCs/>
      <w:sz w:val="15"/>
      <w:szCs w:val="15"/>
      <w:lang w:eastAsia="fr-FR"/>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2Car" w:customStyle="1">
    <w:name w:val="Titre 2 Car"/>
    <w:basedOn w:val="Policepardfaut"/>
    <w:link w:val="Titre2"/>
    <w:uiPriority w:val="9"/>
    <w:rsid w:val="00D82333"/>
    <w:rPr>
      <w:rFonts w:ascii="Times New Roman" w:hAnsi="Times New Roman" w:eastAsia="Times New Roman" w:cs="Times New Roman"/>
      <w:b/>
      <w:bCs/>
      <w:sz w:val="36"/>
      <w:szCs w:val="36"/>
      <w:lang w:eastAsia="fr-FR"/>
    </w:rPr>
  </w:style>
  <w:style w:type="character" w:styleId="Titre6Car" w:customStyle="1">
    <w:name w:val="Titre 6 Car"/>
    <w:basedOn w:val="Policepardfaut"/>
    <w:link w:val="Titre6"/>
    <w:uiPriority w:val="9"/>
    <w:rsid w:val="00D82333"/>
    <w:rPr>
      <w:rFonts w:ascii="Times New Roman" w:hAnsi="Times New Roman" w:eastAsia="Times New Roman" w:cs="Times New Roman"/>
      <w:b/>
      <w:bCs/>
      <w:sz w:val="15"/>
      <w:szCs w:val="15"/>
      <w:lang w:eastAsia="fr-FR"/>
    </w:rPr>
  </w:style>
  <w:style w:type="paragraph" w:styleId="Paragraphedeliste">
    <w:name w:val="List Paragraph"/>
    <w:basedOn w:val="Normal"/>
    <w:uiPriority w:val="34"/>
    <w:qFormat/>
    <w:rsid w:val="00D82333"/>
    <w:pPr>
      <w:ind w:left="720"/>
      <w:contextualSpacing/>
    </w:pPr>
  </w:style>
  <w:style w:type="table" w:styleId="Grilledutableau">
    <w:name w:val="Table Grid"/>
    <w:basedOn w:val="TableauNormal"/>
    <w:uiPriority w:val="59"/>
    <w:rsid w:val="00D8233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tte">
    <w:name w:val="header"/>
    <w:basedOn w:val="Normal"/>
    <w:link w:val="En-tteCar"/>
    <w:uiPriority w:val="99"/>
    <w:unhideWhenUsed/>
    <w:rsid w:val="00D82333"/>
    <w:pPr>
      <w:tabs>
        <w:tab w:val="center" w:pos="4536"/>
        <w:tab w:val="right" w:pos="9072"/>
      </w:tabs>
      <w:spacing w:after="0" w:line="240" w:lineRule="auto"/>
    </w:pPr>
  </w:style>
  <w:style w:type="character" w:styleId="En-tteCar" w:customStyle="1">
    <w:name w:val="En-tête Car"/>
    <w:basedOn w:val="Policepardfaut"/>
    <w:link w:val="En-tte"/>
    <w:uiPriority w:val="99"/>
    <w:rsid w:val="00D82333"/>
  </w:style>
  <w:style w:type="paragraph" w:styleId="Pieddepage">
    <w:name w:val="footer"/>
    <w:basedOn w:val="Normal"/>
    <w:link w:val="PieddepageCar"/>
    <w:uiPriority w:val="99"/>
    <w:unhideWhenUsed/>
    <w:rsid w:val="00D82333"/>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D82333"/>
  </w:style>
  <w:style w:type="paragraph" w:styleId="Textedebulles">
    <w:name w:val="Balloon Text"/>
    <w:basedOn w:val="Normal"/>
    <w:link w:val="TextedebullesCar"/>
    <w:uiPriority w:val="99"/>
    <w:semiHidden/>
    <w:unhideWhenUsed/>
    <w:rsid w:val="00D82333"/>
    <w:pPr>
      <w:spacing w:after="0" w:line="240" w:lineRule="auto"/>
    </w:pPr>
    <w:rPr>
      <w:rFonts w:ascii="Tahoma" w:hAnsi="Tahoma" w:cs="Tahoma"/>
      <w:sz w:val="16"/>
      <w:szCs w:val="16"/>
    </w:rPr>
  </w:style>
  <w:style w:type="character" w:styleId="TextedebullesCar" w:customStyle="1">
    <w:name w:val="Texte de bulles Car"/>
    <w:basedOn w:val="Policepardfaut"/>
    <w:link w:val="Textedebulles"/>
    <w:uiPriority w:val="99"/>
    <w:semiHidden/>
    <w:rsid w:val="00D82333"/>
    <w:rPr>
      <w:rFonts w:ascii="Tahoma" w:hAnsi="Tahoma" w:cs="Tahoma"/>
      <w:sz w:val="16"/>
      <w:szCs w:val="16"/>
    </w:rPr>
  </w:style>
  <w:style w:type="paragraph" w:styleId="NormalWeb">
    <w:name w:val="Normal (Web)"/>
    <w:basedOn w:val="Normal"/>
    <w:uiPriority w:val="99"/>
    <w:unhideWhenUsed/>
    <w:rsid w:val="00D82333"/>
    <w:pPr>
      <w:spacing w:before="100" w:beforeAutospacing="1" w:after="100" w:afterAutospacing="1" w:line="240" w:lineRule="auto"/>
    </w:pPr>
    <w:rPr>
      <w:rFonts w:ascii="Times New Roman" w:hAnsi="Times New Roman" w:eastAsia="Times New Roman" w:cs="Times New Roman"/>
      <w:sz w:val="24"/>
      <w:szCs w:val="24"/>
      <w:lang w:eastAsia="fr-FR"/>
    </w:rPr>
  </w:style>
  <w:style w:type="character" w:styleId="lev">
    <w:name w:val="Strong"/>
    <w:basedOn w:val="Policepardfaut"/>
    <w:uiPriority w:val="22"/>
    <w:qFormat/>
    <w:rsid w:val="00D82333"/>
    <w:rPr>
      <w:b/>
      <w:bCs/>
    </w:rPr>
  </w:style>
  <w:style w:type="character" w:styleId="Accentuation">
    <w:name w:val="Emphasis"/>
    <w:basedOn w:val="Policepardfaut"/>
    <w:uiPriority w:val="20"/>
    <w:qFormat/>
    <w:rsid w:val="00D82333"/>
    <w:rPr>
      <w:i/>
      <w:iCs/>
    </w:rPr>
  </w:style>
  <w:style w:type="paragraph" w:styleId="Date1" w:customStyle="1">
    <w:name w:val="Date1"/>
    <w:basedOn w:val="Normal"/>
    <w:rsid w:val="00D82333"/>
    <w:pPr>
      <w:spacing w:before="100" w:beforeAutospacing="1" w:after="100" w:afterAutospacing="1" w:line="240" w:lineRule="auto"/>
    </w:pPr>
    <w:rPr>
      <w:rFonts w:ascii="Times New Roman" w:hAnsi="Times New Roman" w:eastAsia="Times New Roman" w:cs="Times New Roman"/>
      <w:sz w:val="24"/>
      <w:szCs w:val="24"/>
      <w:lang w:eastAsia="fr-FR"/>
    </w:rPr>
  </w:style>
  <w:style w:type="character" w:styleId="Lienhypertexte">
    <w:name w:val="Hyperlink"/>
    <w:basedOn w:val="Policepardfaut"/>
    <w:uiPriority w:val="99"/>
    <w:semiHidden/>
    <w:unhideWhenUsed/>
    <w:rsid w:val="00D82333"/>
    <w:rPr>
      <w:color w:val="0000FF"/>
      <w:u w:val="single"/>
    </w:rPr>
  </w:style>
  <w:style w:type="paragraph" w:styleId="Notedebasdepage">
    <w:name w:val="footnote text"/>
    <w:basedOn w:val="Normal"/>
    <w:link w:val="NotedebasdepageCar"/>
    <w:uiPriority w:val="99"/>
    <w:semiHidden/>
    <w:unhideWhenUsed/>
    <w:rsid w:val="00A422AC"/>
    <w:pPr>
      <w:spacing w:after="0" w:line="240" w:lineRule="auto"/>
    </w:pPr>
    <w:rPr>
      <w:sz w:val="20"/>
      <w:szCs w:val="20"/>
    </w:rPr>
  </w:style>
  <w:style w:type="character" w:styleId="NotedebasdepageCar" w:customStyle="1">
    <w:name w:val="Note de bas de page Car"/>
    <w:basedOn w:val="Policepardfaut"/>
    <w:link w:val="Notedebasdepage"/>
    <w:uiPriority w:val="99"/>
    <w:semiHidden/>
    <w:rsid w:val="00A422AC"/>
    <w:rPr>
      <w:sz w:val="20"/>
      <w:szCs w:val="20"/>
    </w:rPr>
  </w:style>
  <w:style w:type="character" w:styleId="Appelnotedebasdep">
    <w:name w:val="footnote reference"/>
    <w:basedOn w:val="Policepardfaut"/>
    <w:uiPriority w:val="99"/>
    <w:semiHidden/>
    <w:unhideWhenUsed/>
    <w:rsid w:val="00A422AC"/>
    <w:rPr>
      <w:vertAlign w:val="superscript"/>
    </w:rPr>
  </w:style>
  <w:style w:type="character" w:styleId="e24kjd" w:customStyle="1">
    <w:name w:val="e24kjd"/>
    <w:basedOn w:val="Policepardfaut"/>
    <w:rsid w:val="00A422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legifrance.gouv.fr/affichCodeArticle.do?cidTexte=LEGITEXT000005634379&amp;idArticle=LEGIARTI000006224985&amp;dateTexte=&amp;categorieLien=cid" TargetMode="Externa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bforbank.com/bourse-pea/porteur-ou-nominatif.html" TargetMode="External" Id="rId12" /><Relationship Type="http://schemas.openxmlformats.org/officeDocument/2006/relationships/image" Target="media/image2.png" Id="rId17"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hyperlink" Target="https://www.legifrance.gouv.fr/affichCodeArticle.do?cidTexte=LEGITEXT000005634379&amp;idArticle=LEGIARTI000006228583&amp;dateTexte=&amp;categorieLien=cid" TargetMode="Externa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legifrance.gouv.fr/affichCodeArticle.do?cidTexte=LEGITEXT000005634379&amp;idArticle=LEGIARTI000006225120&amp;dateTexte=&amp;categorieLien=cid" TargetMode="External" Id="rId14"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30E01-6E13-4E46-9F9E-E17B88CE1B81}">
  <ds:schemaRefs>
    <ds:schemaRef ds:uri="http://purl.org/dc/dcmitype/"/>
    <ds:schemaRef ds:uri="http://schemas.microsoft.com/office/2006/documentManagement/types"/>
    <ds:schemaRef ds:uri="http://schemas.microsoft.com/office/infopath/2007/PartnerControls"/>
    <ds:schemaRef ds:uri="8c7c6e69-c7b8-4e40-b4d1-bc504d51b262"/>
    <ds:schemaRef ds:uri="http://purl.org/dc/elements/1.1/"/>
    <ds:schemaRef ds:uri="http://schemas.microsoft.com/office/2006/metadata/properties"/>
    <ds:schemaRef ds:uri="http://purl.org/dc/terms/"/>
    <ds:schemaRef ds:uri="http://schemas.openxmlformats.org/package/2006/metadata/core-properties"/>
    <ds:schemaRef ds:uri="0aaad7fc-5ab8-4684-9f0b-1fcdf49c7d5e"/>
    <ds:schemaRef ds:uri="http://www.w3.org/XML/1998/namespace"/>
  </ds:schemaRefs>
</ds:datastoreItem>
</file>

<file path=customXml/itemProps2.xml><?xml version="1.0" encoding="utf-8"?>
<ds:datastoreItem xmlns:ds="http://schemas.openxmlformats.org/officeDocument/2006/customXml" ds:itemID="{A721A3AF-38CA-4492-ADF6-1836213DA1E8}">
  <ds:schemaRefs>
    <ds:schemaRef ds:uri="http://schemas.microsoft.com/sharepoint/v3/contenttype/forms"/>
  </ds:schemaRefs>
</ds:datastoreItem>
</file>

<file path=customXml/itemProps3.xml><?xml version="1.0" encoding="utf-8"?>
<ds:datastoreItem xmlns:ds="http://schemas.openxmlformats.org/officeDocument/2006/customXml" ds:itemID="{95312B8C-FA1C-452E-92AC-D230D403A77E}"/>
</file>

<file path=customXml/itemProps4.xml><?xml version="1.0" encoding="utf-8"?>
<ds:datastoreItem xmlns:ds="http://schemas.openxmlformats.org/officeDocument/2006/customXml" ds:itemID="{8C1C0477-EF6A-4C54-A13F-51FD9E60174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Ogec La Joliverie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CHAUVEAU Corinne</dc:creator>
  <keywords/>
  <dc:description/>
  <lastModifiedBy>CHAZE Aline</lastModifiedBy>
  <revision>3</revision>
  <lastPrinted>2024-03-18T10:08:00.0000000Z</lastPrinted>
  <dcterms:created xsi:type="dcterms:W3CDTF">2025-05-23T05:27:00.0000000Z</dcterms:created>
  <dcterms:modified xsi:type="dcterms:W3CDTF">2026-08-11T17:51:29.3766844Z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