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p14">
  <w:body>
    <w:p w:rsidRPr="00045A37" w:rsidR="00360ADE" w:rsidP="00045A37" w:rsidRDefault="00772E07" w14:paraId="158D8B25" w14:textId="77777777">
      <w:pPr>
        <w:jc w:val="center"/>
        <w:rPr>
          <w:b/>
        </w:rPr>
      </w:pPr>
      <w:r w:rsidRPr="00045A37">
        <w:rPr>
          <w:b/>
        </w:rPr>
        <w:t>LE REGIME JURIDIQUE ET SOCIAL DU GROUPE</w:t>
      </w:r>
    </w:p>
    <w:p w:rsidR="00772E07" w:rsidP="00045A37" w:rsidRDefault="00772E07" w14:paraId="721FBA05" w14:textId="77777777">
      <w:pPr>
        <w:jc w:val="both"/>
      </w:pPr>
    </w:p>
    <w:p w:rsidR="00772E07" w:rsidP="00045A37" w:rsidRDefault="00772E07" w14:paraId="463038C5" w14:textId="01CF048B">
      <w:pPr>
        <w:jc w:val="both"/>
      </w:pPr>
      <w:r>
        <w:t xml:space="preserve">Même si le groupe n'existe pas juridiquement à proprement parler, notamment en raison de l'absence de personnalité juridique, de nombreuses règles spécifiques s'appliquent en présence d'un groupe, notamment sur le </w:t>
      </w:r>
      <w:r w:rsidRPr="000A6FC6">
        <w:rPr>
          <w:b/>
        </w:rPr>
        <w:t>plan social</w:t>
      </w:r>
      <w:r>
        <w:t xml:space="preserve">. La prise en compte du groupe par le droit des affaires est éparpillée. Les principaux domaines où la notion apparaît, </w:t>
      </w:r>
      <w:r w:rsidRPr="007C729D">
        <w:rPr>
          <w:i/>
        </w:rPr>
        <w:t>directement ou indirectement</w:t>
      </w:r>
      <w:r>
        <w:t xml:space="preserve">, et produit des conséquences juridiques sont les </w:t>
      </w:r>
      <w:r w:rsidRPr="00772E07">
        <w:rPr>
          <w:b/>
        </w:rPr>
        <w:t>obligations comptables</w:t>
      </w:r>
      <w:r>
        <w:t xml:space="preserve">, </w:t>
      </w:r>
      <w:r w:rsidRPr="00772E07">
        <w:rPr>
          <w:b/>
        </w:rPr>
        <w:t>l'information</w:t>
      </w:r>
      <w:r>
        <w:t xml:space="preserve"> et la </w:t>
      </w:r>
      <w:r w:rsidRPr="00772E07">
        <w:rPr>
          <w:b/>
        </w:rPr>
        <w:t>protection des actionnaires</w:t>
      </w:r>
      <w:r>
        <w:t xml:space="preserve">, les </w:t>
      </w:r>
      <w:r w:rsidRPr="00772E07">
        <w:rPr>
          <w:b/>
        </w:rPr>
        <w:t>émissions de titres particuliers</w:t>
      </w:r>
      <w:r>
        <w:t xml:space="preserve"> et les </w:t>
      </w:r>
      <w:r w:rsidRPr="00772E07">
        <w:rPr>
          <w:b/>
        </w:rPr>
        <w:t>relations financières</w:t>
      </w:r>
      <w:r>
        <w:t xml:space="preserve"> (ex. : </w:t>
      </w:r>
      <w:r w:rsidRPr="00772E07">
        <w:rPr>
          <w:i/>
        </w:rPr>
        <w:t>opérations de trésorerie, conventions réglementées, prise en charge du passif, procédures collective</w:t>
      </w:r>
      <w:r>
        <w:t xml:space="preserve">s). La loi Pacte a également modifié la donne en consacrant le rôle du </w:t>
      </w:r>
      <w:r w:rsidR="007E37AE">
        <w:t>CAC</w:t>
      </w:r>
      <w:r>
        <w:t xml:space="preserve"> dans les groupes. </w:t>
      </w:r>
    </w:p>
    <w:p w:rsidRPr="00772E07" w:rsidR="00772E07" w:rsidP="00045A37" w:rsidRDefault="00772E07" w14:paraId="42FEA739" w14:textId="77777777">
      <w:pPr>
        <w:jc w:val="both"/>
        <w:rPr>
          <w:b/>
          <w:u w:val="single"/>
        </w:rPr>
      </w:pPr>
      <w:r w:rsidRPr="00772E07">
        <w:rPr>
          <w:b/>
          <w:u w:val="single"/>
        </w:rPr>
        <w:t>I – LE REGIME JURIDIQUE DES GROUPES</w:t>
      </w:r>
    </w:p>
    <w:p w:rsidR="00772E07" w:rsidP="00045A37" w:rsidRDefault="00772E07" w14:paraId="3E61FE63" w14:textId="77777777">
      <w:pPr>
        <w:jc w:val="both"/>
      </w:pPr>
      <w:r>
        <w:t>Comme je vous le disais dans le précédent chapitre</w:t>
      </w:r>
      <w:r w:rsidR="007C729D">
        <w:t xml:space="preserve"> et dans l’introduction</w:t>
      </w:r>
      <w:r>
        <w:t>, un groupe de sociétés n'a pas de personnalité juridique. Le groupe est un</w:t>
      </w:r>
      <w:r w:rsidR="007C729D">
        <w:t>e multitude</w:t>
      </w:r>
      <w:r>
        <w:t xml:space="preserve"> de personnalités juridiques distinctes, enchevêtrées, mais lui-même </w:t>
      </w:r>
      <w:r w:rsidR="007C729D">
        <w:t>n’a pas</w:t>
      </w:r>
      <w:r>
        <w:t xml:space="preserve"> de personnalité morale, ce qui explique le caractère surprenant de la réglementation. </w:t>
      </w:r>
    </w:p>
    <w:p w:rsidR="00772E07" w:rsidP="00045A37" w:rsidRDefault="007C729D" w14:paraId="5068FD25" w14:textId="77777777">
      <w:pPr>
        <w:jc w:val="both"/>
      </w:pPr>
      <w:r>
        <w:t>La 1</w:t>
      </w:r>
      <w:r w:rsidRPr="007C729D">
        <w:rPr>
          <w:vertAlign w:val="superscript"/>
        </w:rPr>
        <w:t>ère</w:t>
      </w:r>
      <w:r>
        <w:t xml:space="preserve"> caractéristique recherchée dans un groupe est </w:t>
      </w:r>
      <w:r w:rsidRPr="007C729D">
        <w:rPr>
          <w:b/>
        </w:rPr>
        <w:t>l’indépendance patrimoniale</w:t>
      </w:r>
      <w:r>
        <w:t xml:space="preserve">. </w:t>
      </w:r>
      <w:r w:rsidRPr="00772E07" w:rsidR="00772E07">
        <w:rPr>
          <w:b/>
        </w:rPr>
        <w:t>Chaque société du groupe</w:t>
      </w:r>
      <w:r w:rsidR="00772E07">
        <w:t xml:space="preserve"> a donc un </w:t>
      </w:r>
      <w:r w:rsidRPr="00772E07" w:rsidR="00772E07">
        <w:rPr>
          <w:b/>
        </w:rPr>
        <w:t>patrimoine indépendant</w:t>
      </w:r>
      <w:r w:rsidR="00772E07">
        <w:t xml:space="preserve">. Ce patrimoine peut se définir comme </w:t>
      </w:r>
      <w:r w:rsidRPr="007C729D" w:rsidR="00772E07">
        <w:rPr>
          <w:i/>
        </w:rPr>
        <w:t>l'ensemble des biens et des obligations de la société regardé comme formant un tout, une universalité</w:t>
      </w:r>
      <w:r w:rsidR="00772E07">
        <w:t xml:space="preserve">. Par conséquent tout l'actif d'une société du groupe doit répondre de tout le passif de celle-ci, mais seul ce patrimoine est le gage des créanciers ... </w:t>
      </w:r>
      <w:r>
        <w:rPr>
          <w:rFonts w:ascii="Wingdings" w:hAnsi="Wingdings" w:eastAsia="Wingdings" w:cs="Wingdings"/>
        </w:rPr>
        <w:t>è</w:t>
      </w:r>
      <w:r>
        <w:t xml:space="preserve"> </w:t>
      </w:r>
      <w:r w:rsidRPr="007C729D">
        <w:rPr>
          <w:u w:val="single"/>
        </w:rPr>
        <w:t>Chaque société du groupe a son propre patrimoine</w:t>
      </w:r>
      <w:r>
        <w:t>.</w:t>
      </w:r>
    </w:p>
    <w:p w:rsidR="00772E07" w:rsidP="00045A37" w:rsidRDefault="007C729D" w14:paraId="66C464D5" w14:textId="77777777">
      <w:pPr>
        <w:jc w:val="both"/>
      </w:pPr>
      <w:r>
        <w:t>L’unicité du patrimoine</w:t>
      </w:r>
      <w:r w:rsidR="00772E07">
        <w:t xml:space="preserve"> est importante du point de vue de la </w:t>
      </w:r>
      <w:r w:rsidRPr="00106705" w:rsidR="00772E07">
        <w:rPr>
          <w:b/>
          <w:u w:val="single"/>
        </w:rPr>
        <w:t>stratégie</w:t>
      </w:r>
      <w:r w:rsidR="00772E07">
        <w:t xml:space="preserve"> mise en place dans la gestion du risque. Un groupe de société est </w:t>
      </w:r>
      <w:r>
        <w:t>construit</w:t>
      </w:r>
      <w:r w:rsidR="00772E07">
        <w:t xml:space="preserve"> sur le cloisonnement patrimonial</w:t>
      </w:r>
      <w:r>
        <w:t>. Mais l</w:t>
      </w:r>
      <w:r w:rsidR="00772E07">
        <w:t xml:space="preserve">es </w:t>
      </w:r>
      <w:r w:rsidRPr="007C729D" w:rsidR="00772E07">
        <w:rPr>
          <w:b/>
        </w:rPr>
        <w:t>liens</w:t>
      </w:r>
      <w:r w:rsidR="00772E07">
        <w:t xml:space="preserve"> pouvant </w:t>
      </w:r>
      <w:r w:rsidRPr="007C729D" w:rsidR="00772E07">
        <w:rPr>
          <w:b/>
        </w:rPr>
        <w:t>exister entre les patrimoines de deux sociétés</w:t>
      </w:r>
      <w:r w:rsidR="00772E07">
        <w:t xml:space="preserve"> du groupe, et permettant à l'une de répondre </w:t>
      </w:r>
      <w:r>
        <w:t>d</w:t>
      </w:r>
      <w:r w:rsidR="00772E07">
        <w:t xml:space="preserve">u passif de l'autre, </w:t>
      </w:r>
      <w:r w:rsidRPr="007C729D" w:rsidR="00772E07">
        <w:rPr>
          <w:b/>
        </w:rPr>
        <w:t>sont exceptionnels</w:t>
      </w:r>
      <w:r w:rsidR="00772E07">
        <w:t xml:space="preserve">. Ils ne reposent que sur deux mécanismes : </w:t>
      </w:r>
    </w:p>
    <w:p w:rsidR="00706A81" w:rsidP="00045A37" w:rsidRDefault="00706A81" w14:paraId="175D2AE7" w14:textId="77777777">
      <w:pPr>
        <w:pStyle w:val="Paragraphedeliste"/>
        <w:numPr>
          <w:ilvl w:val="0"/>
          <w:numId w:val="1"/>
        </w:numPr>
        <w:jc w:val="both"/>
      </w:pPr>
      <w:r>
        <w:t>S</w:t>
      </w:r>
      <w:r w:rsidR="00772E07">
        <w:t xml:space="preserve">oit la </w:t>
      </w:r>
      <w:r w:rsidRPr="007C729D" w:rsidR="00772E07">
        <w:rPr>
          <w:b/>
        </w:rPr>
        <w:t>volonté</w:t>
      </w:r>
      <w:r>
        <w:t xml:space="preserve"> </w:t>
      </w:r>
      <w:r w:rsidR="00772E07">
        <w:t xml:space="preserve">: cas où une </w:t>
      </w:r>
      <w:r w:rsidRPr="007C729D" w:rsidR="00772E07">
        <w:rPr>
          <w:b/>
        </w:rPr>
        <w:t>société se porte caution d'une autre</w:t>
      </w:r>
      <w:r w:rsidR="00772E07">
        <w:t xml:space="preserve"> ou s'engage solidairement</w:t>
      </w:r>
      <w:r>
        <w:t xml:space="preserve"> </w:t>
      </w:r>
      <w:r w:rsidR="00772E07">
        <w:t xml:space="preserve">; </w:t>
      </w:r>
    </w:p>
    <w:p w:rsidR="00772E07" w:rsidP="00045A37" w:rsidRDefault="00706A81" w14:paraId="6C43AC7E" w14:textId="77777777">
      <w:pPr>
        <w:pStyle w:val="Paragraphedeliste"/>
        <w:numPr>
          <w:ilvl w:val="0"/>
          <w:numId w:val="1"/>
        </w:numPr>
        <w:jc w:val="both"/>
      </w:pPr>
      <w:r>
        <w:t>S</w:t>
      </w:r>
      <w:r w:rsidR="00772E07">
        <w:t xml:space="preserve">oit la </w:t>
      </w:r>
      <w:r w:rsidRPr="007C729D" w:rsidR="00772E07">
        <w:rPr>
          <w:b/>
        </w:rPr>
        <w:t>loi</w:t>
      </w:r>
      <w:r w:rsidR="00772E07">
        <w:t xml:space="preserve">, qui peut prévoir une </w:t>
      </w:r>
      <w:r w:rsidRPr="007C729D" w:rsidR="00772E07">
        <w:rPr>
          <w:b/>
        </w:rPr>
        <w:t>obligation indéfinie au passif</w:t>
      </w:r>
      <w:r w:rsidR="00772E07">
        <w:t xml:space="preserve"> (cas de la SNC}, ou encore un mécanisme d'extension d'une dette d'un patrimoine à un autre sous le contrôle du juge (cas des </w:t>
      </w:r>
      <w:r w:rsidRPr="007C729D" w:rsidR="00772E07">
        <w:rPr>
          <w:b/>
        </w:rPr>
        <w:t>procédures collectives</w:t>
      </w:r>
      <w:r w:rsidR="00772E07">
        <w:t>).</w:t>
      </w:r>
    </w:p>
    <w:p w:rsidR="00772E07" w:rsidP="00045A37" w:rsidRDefault="00706A81" w14:paraId="7B3D5009" w14:textId="77777777">
      <w:pPr>
        <w:jc w:val="both"/>
      </w:pPr>
      <w:r>
        <w:t>L</w:t>
      </w:r>
      <w:r w:rsidR="00772E07">
        <w:t xml:space="preserve">a plupart des </w:t>
      </w:r>
      <w:r w:rsidRPr="007C729D" w:rsidR="00772E07">
        <w:rPr>
          <w:b/>
        </w:rPr>
        <w:t>groupes</w:t>
      </w:r>
      <w:r w:rsidR="00772E07">
        <w:t xml:space="preserve"> se caractérisent par une </w:t>
      </w:r>
      <w:r w:rsidRPr="007C729D" w:rsidR="00772E07">
        <w:rPr>
          <w:b/>
        </w:rPr>
        <w:t>centralisation du processus de décision</w:t>
      </w:r>
      <w:r w:rsidR="00772E07">
        <w:t xml:space="preserve"> et une forte </w:t>
      </w:r>
      <w:r w:rsidRPr="007C729D" w:rsidR="00772E07">
        <w:rPr>
          <w:b/>
        </w:rPr>
        <w:t>communauté d'intérêts</w:t>
      </w:r>
      <w:r w:rsidR="00772E07">
        <w:t xml:space="preserve">. </w:t>
      </w:r>
      <w:r>
        <w:t>Le</w:t>
      </w:r>
      <w:r w:rsidR="00772E07">
        <w:t xml:space="preserve"> droit prend donc en compte cette situation particulière d</w:t>
      </w:r>
      <w:proofErr w:type="gramStart"/>
      <w:r w:rsidR="00772E07">
        <w:t>'«</w:t>
      </w:r>
      <w:proofErr w:type="gramEnd"/>
      <w:r w:rsidR="00605128">
        <w:t xml:space="preserve"> </w:t>
      </w:r>
      <w:r w:rsidRPr="007C729D" w:rsidR="00772E07">
        <w:rPr>
          <w:i/>
          <w:u w:val="single"/>
        </w:rPr>
        <w:t>autonomie-dépendance</w:t>
      </w:r>
      <w:r w:rsidR="00772E07">
        <w:t xml:space="preserve">» ou d'« </w:t>
      </w:r>
      <w:r w:rsidRPr="007C729D" w:rsidR="00772E07">
        <w:rPr>
          <w:i/>
          <w:u w:val="single"/>
        </w:rPr>
        <w:t>indépendance-domination</w:t>
      </w:r>
      <w:r w:rsidR="00772E07">
        <w:t xml:space="preserve">» en faisant produire des effets à l'existence de liens de capital entre plusieurs personnes morales. Mais ce mouvement est encore diffus, </w:t>
      </w:r>
      <w:r w:rsidR="002C43A9">
        <w:t>puis</w:t>
      </w:r>
      <w:r w:rsidR="00772E07">
        <w:t xml:space="preserve">qu'il est difficile de parler d'un véritable droit des groupes. </w:t>
      </w:r>
    </w:p>
    <w:p w:rsidRPr="00F91E1F" w:rsidR="00772E07" w:rsidP="00045A37" w:rsidRDefault="00772E07" w14:paraId="7A34699E" w14:textId="77777777">
      <w:pPr>
        <w:pStyle w:val="Paragraphedeliste"/>
        <w:numPr>
          <w:ilvl w:val="0"/>
          <w:numId w:val="2"/>
        </w:numPr>
        <w:jc w:val="both"/>
        <w:rPr>
          <w:b/>
        </w:rPr>
      </w:pPr>
      <w:r w:rsidRPr="00F91E1F">
        <w:rPr>
          <w:b/>
        </w:rPr>
        <w:t xml:space="preserve">Les organes du groupe </w:t>
      </w:r>
    </w:p>
    <w:p w:rsidR="00772E07" w:rsidP="00045A37" w:rsidRDefault="00772E07" w14:paraId="47C4D872" w14:textId="77777777">
      <w:pPr>
        <w:jc w:val="both"/>
      </w:pPr>
      <w:r>
        <w:t xml:space="preserve">En théorie, </w:t>
      </w:r>
      <w:r w:rsidRPr="002C43A9">
        <w:rPr>
          <w:b/>
        </w:rPr>
        <w:t>chaque société</w:t>
      </w:r>
      <w:r>
        <w:t xml:space="preserve"> du groupe </w:t>
      </w:r>
      <w:r w:rsidRPr="002C43A9">
        <w:rPr>
          <w:b/>
        </w:rPr>
        <w:t>dispose de ses propres organes</w:t>
      </w:r>
      <w:r>
        <w:t xml:space="preserve"> (</w:t>
      </w:r>
      <w:r w:rsidRPr="002C43A9">
        <w:rPr>
          <w:i/>
        </w:rPr>
        <w:t>dirigeants, assemblées</w:t>
      </w:r>
      <w:r>
        <w:t xml:space="preserve"> ...), lesquels ont une complète autonomie de gestion. En pratique, le </w:t>
      </w:r>
      <w:r w:rsidRPr="002C43A9">
        <w:rPr>
          <w:b/>
        </w:rPr>
        <w:t>groupe</w:t>
      </w:r>
      <w:r>
        <w:t xml:space="preserve"> est </w:t>
      </w:r>
      <w:r w:rsidRPr="002C43A9">
        <w:rPr>
          <w:b/>
        </w:rPr>
        <w:t>dirigé</w:t>
      </w:r>
      <w:r>
        <w:t xml:space="preserve"> par</w:t>
      </w:r>
      <w:r w:rsidR="00706A81">
        <w:t xml:space="preserve"> </w:t>
      </w:r>
      <w:r>
        <w:t xml:space="preserve">: </w:t>
      </w:r>
    </w:p>
    <w:p w:rsidR="00706A81" w:rsidP="00045A37" w:rsidRDefault="00706A81" w14:paraId="65B0659A" w14:textId="77777777">
      <w:pPr>
        <w:pStyle w:val="Paragraphedeliste"/>
        <w:numPr>
          <w:ilvl w:val="0"/>
          <w:numId w:val="1"/>
        </w:numPr>
        <w:jc w:val="both"/>
      </w:pPr>
      <w:r>
        <w:t>L</w:t>
      </w:r>
      <w:r w:rsidR="00772E07">
        <w:t xml:space="preserve">es </w:t>
      </w:r>
      <w:r w:rsidRPr="002C43A9" w:rsidR="00772E07">
        <w:rPr>
          <w:b/>
        </w:rPr>
        <w:t>dirigeants de la société mère</w:t>
      </w:r>
      <w:r>
        <w:t xml:space="preserve"> </w:t>
      </w:r>
      <w:r w:rsidR="00772E07">
        <w:t xml:space="preserve">; </w:t>
      </w:r>
    </w:p>
    <w:p w:rsidR="00772E07" w:rsidP="00045A37" w:rsidRDefault="00706A81" w14:paraId="3B36BD22" w14:textId="77777777">
      <w:pPr>
        <w:pStyle w:val="Paragraphedeliste"/>
        <w:numPr>
          <w:ilvl w:val="0"/>
          <w:numId w:val="1"/>
        </w:numPr>
        <w:jc w:val="both"/>
      </w:pPr>
      <w:r>
        <w:t>L</w:t>
      </w:r>
      <w:r w:rsidR="00772E07">
        <w:t xml:space="preserve">es </w:t>
      </w:r>
      <w:r w:rsidRPr="002C43A9" w:rsidR="00772E07">
        <w:rPr>
          <w:b/>
        </w:rPr>
        <w:t xml:space="preserve">actionnaires majoritaires de </w:t>
      </w:r>
      <w:r w:rsidRPr="002C43A9" w:rsidR="00772E07">
        <w:t>cette</w:t>
      </w:r>
      <w:r w:rsidR="00772E07">
        <w:t xml:space="preserve"> même </w:t>
      </w:r>
      <w:r w:rsidRPr="002C43A9" w:rsidR="00772E07">
        <w:t>société</w:t>
      </w:r>
      <w:r w:rsidR="002C43A9">
        <w:rPr>
          <w:b/>
        </w:rPr>
        <w:t xml:space="preserve"> (la société tête de groupe)</w:t>
      </w:r>
      <w:r w:rsidR="00772E07">
        <w:t xml:space="preserve">. </w:t>
      </w:r>
    </w:p>
    <w:p w:rsidR="00772E07" w:rsidP="00045A37" w:rsidRDefault="00772E07" w14:paraId="3E028251" w14:textId="77777777">
      <w:pPr>
        <w:jc w:val="both"/>
      </w:pPr>
      <w:r>
        <w:t>Deux points doivent retenir l'attention</w:t>
      </w:r>
      <w:r w:rsidR="00706A81">
        <w:t xml:space="preserve"> </w:t>
      </w:r>
      <w:r>
        <w:t xml:space="preserve">: </w:t>
      </w:r>
      <w:r w:rsidRPr="002C43A9">
        <w:rPr>
          <w:b/>
          <w:u w:val="single"/>
        </w:rPr>
        <w:t>l'intérêt du groupe</w:t>
      </w:r>
      <w:r>
        <w:t xml:space="preserve"> et la </w:t>
      </w:r>
      <w:r w:rsidRPr="002C43A9">
        <w:rPr>
          <w:b/>
          <w:u w:val="single"/>
        </w:rPr>
        <w:t>direction du groupe</w:t>
      </w:r>
      <w:r>
        <w:t xml:space="preserve">. </w:t>
      </w:r>
    </w:p>
    <w:p w:rsidRPr="00F91E1F" w:rsidR="00772E07" w:rsidP="00045A37" w:rsidRDefault="00706A81" w14:paraId="014E236A" w14:textId="77777777">
      <w:pPr>
        <w:pStyle w:val="Paragraphedeliste"/>
        <w:numPr>
          <w:ilvl w:val="0"/>
          <w:numId w:val="3"/>
        </w:numPr>
        <w:jc w:val="both"/>
        <w:rPr>
          <w:b/>
        </w:rPr>
      </w:pPr>
      <w:r w:rsidRPr="00F91E1F">
        <w:rPr>
          <w:b/>
        </w:rPr>
        <w:t>L’intérêt</w:t>
      </w:r>
      <w:r w:rsidRPr="00F91E1F" w:rsidR="00772E07">
        <w:rPr>
          <w:b/>
        </w:rPr>
        <w:t xml:space="preserve"> du groupe</w:t>
      </w:r>
    </w:p>
    <w:p w:rsidR="00772E07" w:rsidP="00045A37" w:rsidRDefault="002C43A9" w14:paraId="2DB13FA6" w14:textId="77777777">
      <w:pPr>
        <w:jc w:val="both"/>
      </w:pPr>
      <w:r w:rsidRPr="002C43A9">
        <w:rPr>
          <w:b/>
        </w:rPr>
        <w:t>L</w:t>
      </w:r>
      <w:r w:rsidRPr="002C43A9" w:rsidR="00772E07">
        <w:rPr>
          <w:b/>
        </w:rPr>
        <w:t>'intérêt social</w:t>
      </w:r>
      <w:r>
        <w:t xml:space="preserve"> est une notion fondamentale en droit</w:t>
      </w:r>
      <w:r w:rsidR="00772E07">
        <w:t xml:space="preserve"> (</w:t>
      </w:r>
      <w:r>
        <w:t xml:space="preserve">il a été </w:t>
      </w:r>
      <w:r w:rsidR="00772E07">
        <w:t>redéfini par l'article 1833</w:t>
      </w:r>
      <w:r>
        <w:rPr>
          <w:rStyle w:val="Appelnotedebasdep"/>
        </w:rPr>
        <w:footnoteReference w:id="1"/>
      </w:r>
      <w:r w:rsidR="00772E07">
        <w:t xml:space="preserve"> du Code civil suite à la loi Pacte du 22 mai 2019) comme limite aux pouvoirs des dirigeants sociaux, ou encore comme </w:t>
      </w:r>
      <w:r w:rsidRPr="002C43A9" w:rsidR="00772E07">
        <w:rPr>
          <w:b/>
        </w:rPr>
        <w:t>borne</w:t>
      </w:r>
      <w:r w:rsidR="00772E07">
        <w:t xml:space="preserve"> à </w:t>
      </w:r>
      <w:r>
        <w:t xml:space="preserve">la domination (le pouvoir) </w:t>
      </w:r>
      <w:r w:rsidR="00772E07">
        <w:t xml:space="preserve">des assemblées d'associés. Cette limite </w:t>
      </w:r>
      <w:r>
        <w:t xml:space="preserve">(dans le sens d’une </w:t>
      </w:r>
      <w:r w:rsidRPr="002C43A9">
        <w:rPr>
          <w:b/>
        </w:rPr>
        <w:t>boussole</w:t>
      </w:r>
      <w:r>
        <w:t xml:space="preserve">) </w:t>
      </w:r>
      <w:r w:rsidRPr="002C43A9" w:rsidR="00772E07">
        <w:rPr>
          <w:b/>
        </w:rPr>
        <w:t>s'exerce</w:t>
      </w:r>
      <w:r w:rsidR="00772E07">
        <w:t xml:space="preserve"> à </w:t>
      </w:r>
      <w:r w:rsidRPr="002C43A9" w:rsidR="00772E07">
        <w:rPr>
          <w:b/>
        </w:rPr>
        <w:t>l'encontre</w:t>
      </w:r>
      <w:r w:rsidR="00023AB8">
        <w:t xml:space="preserve"> </w:t>
      </w:r>
      <w:r w:rsidR="00772E07">
        <w:t xml:space="preserve">: </w:t>
      </w:r>
    </w:p>
    <w:p w:rsidRPr="002C43A9" w:rsidR="00A24076" w:rsidP="00045A37" w:rsidRDefault="00A24076" w14:paraId="03E3883E" w14:textId="77777777">
      <w:pPr>
        <w:jc w:val="both"/>
        <w:rPr>
          <w:i/>
        </w:rPr>
      </w:pPr>
      <w:r>
        <w:t xml:space="preserve">• </w:t>
      </w:r>
      <w:r w:rsidRPr="002C43A9">
        <w:rPr>
          <w:b/>
        </w:rPr>
        <w:t>Des pouvoirs des dirigeants</w:t>
      </w:r>
      <w:r>
        <w:t xml:space="preserve">. L'action des dirigeants contraire à l'intérêt social est susceptible d'être sanctionnée de diverses manières : </w:t>
      </w:r>
      <w:r w:rsidRPr="002C43A9">
        <w:rPr>
          <w:i/>
        </w:rPr>
        <w:t xml:space="preserve">responsabilité civile, responsabilité pénale pour abus de biens sociaux, révocation ; </w:t>
      </w:r>
    </w:p>
    <w:p w:rsidR="00A24076" w:rsidP="00045A37" w:rsidRDefault="00A24076" w14:paraId="4AEE75B2" w14:textId="77777777">
      <w:pPr>
        <w:jc w:val="both"/>
      </w:pPr>
      <w:r>
        <w:t xml:space="preserve">• </w:t>
      </w:r>
      <w:r w:rsidRPr="002C43A9">
        <w:rPr>
          <w:b/>
        </w:rPr>
        <w:t>Des droits des assemblées d'actionnaires</w:t>
      </w:r>
      <w:r>
        <w:t xml:space="preserve">. La théorie de </w:t>
      </w:r>
      <w:r w:rsidRPr="002C43A9">
        <w:rPr>
          <w:i/>
        </w:rPr>
        <w:t>l'abus de droit</w:t>
      </w:r>
      <w:r>
        <w:t xml:space="preserve"> trouve deux applications en droit des sociétés : </w:t>
      </w:r>
      <w:r w:rsidRPr="002C43A9">
        <w:rPr>
          <w:i/>
        </w:rPr>
        <w:t>l'abus de majorité et l'abus de minorité</w:t>
      </w:r>
      <w:r>
        <w:t xml:space="preserve">. </w:t>
      </w:r>
    </w:p>
    <w:p w:rsidR="00A24076" w:rsidP="00045A37" w:rsidRDefault="00106705" w14:paraId="39261494" w14:textId="77777777">
      <w:pPr>
        <w:jc w:val="both"/>
      </w:pPr>
      <w:r w:rsidRPr="00106705">
        <w:rPr>
          <w:b/>
          <w:u w:val="single"/>
        </w:rPr>
        <w:t>Peut-on parler d’un i</w:t>
      </w:r>
      <w:r w:rsidRPr="00106705" w:rsidR="00A24076">
        <w:rPr>
          <w:b/>
          <w:u w:val="single"/>
        </w:rPr>
        <w:t>ntérêt du groupe</w:t>
      </w:r>
      <w:r>
        <w:t> ?</w:t>
      </w:r>
      <w:r w:rsidR="00A24076">
        <w:t xml:space="preserve"> Au-delà de l'intérêt social, il est difficile de déterminer si l'intérêt du groupe est reconnu. Il faut retenir que : </w:t>
      </w:r>
    </w:p>
    <w:p w:rsidR="00A24076" w:rsidP="00045A37" w:rsidRDefault="00A24076" w14:paraId="04F04AEF" w14:textId="77777777">
      <w:pPr>
        <w:jc w:val="both"/>
      </w:pPr>
      <w:r>
        <w:t xml:space="preserve">• L'intérêt du groupe ne peut </w:t>
      </w:r>
      <w:r w:rsidR="00106705">
        <w:t xml:space="preserve">pas </w:t>
      </w:r>
      <w:r>
        <w:t xml:space="preserve">se résumer à la somme des intérêts sociaux des sociétés du groupe. </w:t>
      </w:r>
      <w:r w:rsidR="00106705">
        <w:t>C’</w:t>
      </w:r>
      <w:r>
        <w:t xml:space="preserve">est avant tout une notion économique : </w:t>
      </w:r>
      <w:r w:rsidR="00106705">
        <w:t>un</w:t>
      </w:r>
      <w:r>
        <w:t xml:space="preserve"> acte contraire à l'intérêt d'une société du groupe est-il en faveur de l'ensemble de celles-ci ? </w:t>
      </w:r>
      <w:r w:rsidR="00106705">
        <w:t xml:space="preserve">L’intérêt du groupe supplante-t-il les intérêts sociaux des sociétés ? </w:t>
      </w:r>
    </w:p>
    <w:p w:rsidR="00A24076" w:rsidP="00045A37" w:rsidRDefault="00A24076" w14:paraId="11776C26" w14:textId="77777777">
      <w:pPr>
        <w:jc w:val="both"/>
      </w:pPr>
      <w:r>
        <w:t>• L'intérêt d'une société peut être atteint sans que l'intérêt du groupe ne le soit, ce dernier pouvant même servir de justification à l'atteinte portée au premier. Exemple</w:t>
      </w:r>
      <w:r w:rsidR="00106705">
        <w:t> :</w:t>
      </w:r>
      <w:r>
        <w:t xml:space="preserve"> Une société mère « </w:t>
      </w:r>
      <w:r w:rsidR="00106705">
        <w:rPr>
          <w:i/>
        </w:rPr>
        <w:t>étouffe</w:t>
      </w:r>
      <w:r>
        <w:t xml:space="preserve"> » une filiale. L'intérêt de la filiale est atteint mais pas l'intérêt du groupe. </w:t>
      </w:r>
      <w:r w:rsidRPr="00106705">
        <w:rPr>
          <w:b/>
        </w:rPr>
        <w:t>La jurisprudence en matière pénale admet parfois que l'atteinte à l'intérêt social d'une filiale soit légitimée par l'intérêt du groupe</w:t>
      </w:r>
      <w:r>
        <w:t xml:space="preserve"> (arrêt </w:t>
      </w:r>
      <w:proofErr w:type="spellStart"/>
      <w:r>
        <w:t>Rozenblum</w:t>
      </w:r>
      <w:proofErr w:type="spellEnd"/>
      <w:r>
        <w:t xml:space="preserve">, Cass. </w:t>
      </w:r>
      <w:proofErr w:type="spellStart"/>
      <w:proofErr w:type="gramStart"/>
      <w:r>
        <w:t>crim</w:t>
      </w:r>
      <w:proofErr w:type="spellEnd"/>
      <w:proofErr w:type="gramEnd"/>
      <w:r>
        <w:t>., 4 février 1985).</w:t>
      </w:r>
    </w:p>
    <w:p w:rsidR="00A24076" w:rsidP="00045A37" w:rsidRDefault="00A24076" w14:paraId="2D7C9F8F" w14:textId="77777777">
      <w:pPr>
        <w:jc w:val="both"/>
      </w:pPr>
      <w:r>
        <w:t xml:space="preserve">• Inversement, l'intérêt du groupe peut être atteint par un acte d'une société conforme à son propre intérêt... </w:t>
      </w:r>
    </w:p>
    <w:p w:rsidR="00A24076" w:rsidP="00045A37" w:rsidRDefault="00A24076" w14:paraId="2101FBCE" w14:textId="77777777">
      <w:pPr>
        <w:jc w:val="both"/>
      </w:pPr>
      <w:r w:rsidRPr="005D4EC4">
        <w:rPr>
          <w:b/>
        </w:rPr>
        <w:t>L'intérêt du groupe</w:t>
      </w:r>
      <w:r>
        <w:t xml:space="preserve"> a reçu une </w:t>
      </w:r>
      <w:r w:rsidRPr="005D4EC4">
        <w:rPr>
          <w:b/>
        </w:rPr>
        <w:t>timide</w:t>
      </w:r>
      <w:r>
        <w:t xml:space="preserve"> </w:t>
      </w:r>
      <w:r w:rsidR="005D4EC4">
        <w:t>règlementation</w:t>
      </w:r>
      <w:r>
        <w:t xml:space="preserve"> avec la loi dite NRE du 15 mai 2001, à propos de l'expertise de gestion au sein des groupes. Cet</w:t>
      </w:r>
      <w:r w:rsidR="005D4EC4">
        <w:t>te loi</w:t>
      </w:r>
      <w:r>
        <w:t xml:space="preserve"> ne </w:t>
      </w:r>
      <w:r w:rsidR="005D4EC4">
        <w:t xml:space="preserve">nous </w:t>
      </w:r>
      <w:r>
        <w:t>renseigne pas sur le contenu de la notion</w:t>
      </w:r>
      <w:r w:rsidR="005D4EC4">
        <w:t xml:space="preserve"> de groupe</w:t>
      </w:r>
      <w:r>
        <w:t xml:space="preserve">. </w:t>
      </w:r>
      <w:r w:rsidR="005D4EC4">
        <w:t>Mais</w:t>
      </w:r>
      <w:r>
        <w:t xml:space="preserve">, elle tend à prouver que la </w:t>
      </w:r>
      <w:r w:rsidRPr="005D4EC4">
        <w:rPr>
          <w:b/>
        </w:rPr>
        <w:t>notion de groupe commence à s'imposer</w:t>
      </w:r>
      <w:r>
        <w:t xml:space="preserve">, même si les contours sont encore assez imprécis. </w:t>
      </w:r>
    </w:p>
    <w:p w:rsidRPr="005D4EC4" w:rsidR="00A24076" w:rsidP="00045A37" w:rsidRDefault="00A24076" w14:paraId="6425D2EB" w14:textId="77777777">
      <w:pPr>
        <w:jc w:val="both"/>
        <w:rPr>
          <w:b/>
          <w:u w:val="single"/>
        </w:rPr>
      </w:pPr>
      <w:r w:rsidRPr="005D4EC4">
        <w:rPr>
          <w:b/>
          <w:u w:val="single"/>
        </w:rPr>
        <w:t xml:space="preserve">Code de commerce. Article L. 225-231 al. 1 </w:t>
      </w:r>
    </w:p>
    <w:p w:rsidR="00A24076" w:rsidP="00045A37" w:rsidRDefault="005D4EC4" w14:paraId="1A196D58" w14:textId="77777777">
      <w:pPr>
        <w:jc w:val="both"/>
      </w:pPr>
      <w:r>
        <w:t>« </w:t>
      </w:r>
      <w:r w:rsidRPr="005D4EC4" w:rsidR="00A24076">
        <w:rPr>
          <w:i/>
        </w:rPr>
        <w:t>Une association répondant aux conditions fixées à l'article L. 225-120, ainsi qu'un ou plusieurs actionnaires représentant au moins 5 % du capital social, soit individuellement, soit en se groupant sous quelque forme que ce soit, peuvent poser par écrit au président du conseil d'administration ou au directoire des questions sur une ou plusieurs opérations de gestion de la société, ainsi que, le cas échéant, des sociétés qu'elle contrôle au sens de l'article L. 233-3. Dans ce dernier cas, la demande doit être appréciée au regard de l'intérêt du groupe</w:t>
      </w:r>
      <w:r>
        <w:t> »</w:t>
      </w:r>
      <w:r w:rsidR="00A24076">
        <w:t xml:space="preserve">. </w:t>
      </w:r>
    </w:p>
    <w:p w:rsidRPr="00F91E1F" w:rsidR="00A24076" w:rsidP="00045A37" w:rsidRDefault="00A24076" w14:paraId="5C8498FE" w14:textId="77777777">
      <w:pPr>
        <w:pStyle w:val="Paragraphedeliste"/>
        <w:numPr>
          <w:ilvl w:val="0"/>
          <w:numId w:val="3"/>
        </w:numPr>
        <w:jc w:val="both"/>
        <w:rPr>
          <w:b/>
        </w:rPr>
      </w:pPr>
      <w:r w:rsidRPr="00F91E1F">
        <w:rPr>
          <w:b/>
        </w:rPr>
        <w:t>La direction du groupe</w:t>
      </w:r>
    </w:p>
    <w:p w:rsidR="00A24076" w:rsidP="00045A37" w:rsidRDefault="00A24076" w14:paraId="65EE21D0" w14:textId="77777777">
      <w:pPr>
        <w:jc w:val="both"/>
      </w:pPr>
      <w:r>
        <w:t xml:space="preserve">Le groupe n'existant pas en tant que personnalité juridique, il n'a pas d'organes de direction à proprement parler. La </w:t>
      </w:r>
      <w:r w:rsidRPr="005D4EC4">
        <w:rPr>
          <w:b/>
        </w:rPr>
        <w:t>direction du groupe revient en fait à la société holding</w:t>
      </w:r>
      <w:r>
        <w:t xml:space="preserve"> qui le coiffe, En conséquence : </w:t>
      </w:r>
    </w:p>
    <w:p w:rsidR="00A24076" w:rsidP="00045A37" w:rsidRDefault="00A24076" w14:paraId="7B9404B9" w14:textId="77777777">
      <w:pPr>
        <w:jc w:val="both"/>
      </w:pPr>
      <w:r>
        <w:t xml:space="preserve">• Il est important </w:t>
      </w:r>
      <w:r w:rsidRPr="005D4EC4">
        <w:rPr>
          <w:b/>
        </w:rPr>
        <w:t>d'assurer une bonne représentation des filiales et sous-filiales</w:t>
      </w:r>
      <w:r>
        <w:t xml:space="preserve"> dans la société mère, ce qui contribue à l</w:t>
      </w:r>
      <w:r w:rsidR="005D4EC4">
        <w:t>’intelligibilité (à la cohérence)</w:t>
      </w:r>
      <w:r>
        <w:t xml:space="preserve"> et à la légitimité des décisions prises à la tête du groupe.</w:t>
      </w:r>
    </w:p>
    <w:p w:rsidR="00A24076" w:rsidP="00045A37" w:rsidRDefault="00A24076" w14:paraId="78861714" w14:textId="77777777">
      <w:pPr>
        <w:jc w:val="both"/>
      </w:pPr>
      <w:r>
        <w:t xml:space="preserve">• </w:t>
      </w:r>
      <w:r w:rsidR="00711EA8">
        <w:t>Pour que</w:t>
      </w:r>
      <w:r>
        <w:t xml:space="preserve"> le circuit des décisions soit harmonieux </w:t>
      </w:r>
      <w:r w:rsidR="00711EA8">
        <w:t>(</w:t>
      </w:r>
      <w:r>
        <w:t>c'est-à-dire notamment que les décisions prises dans la holding soient correctement exécutées par les filiales</w:t>
      </w:r>
      <w:r w:rsidR="00711EA8">
        <w:t>)</w:t>
      </w:r>
      <w:r>
        <w:t xml:space="preserve">, il est possible de mettre à la tête de ces filiales des dirigeants identiques à ceux de la holding, ce qui pose toutefois la question du cumul des mandats. Le mieux est probablement de mettre en place des délégations de pouvoir entre les dirigeants de la holding et ceux des filiales et sous-filiales. </w:t>
      </w:r>
    </w:p>
    <w:p w:rsidRPr="00711EA8" w:rsidR="00A24076" w:rsidP="00045A37" w:rsidRDefault="00A24076" w14:paraId="4B304D6E" w14:textId="77777777">
      <w:pPr>
        <w:pStyle w:val="Paragraphedeliste"/>
        <w:numPr>
          <w:ilvl w:val="0"/>
          <w:numId w:val="2"/>
        </w:numPr>
        <w:jc w:val="both"/>
        <w:rPr>
          <w:b/>
        </w:rPr>
      </w:pPr>
      <w:r w:rsidRPr="00711EA8">
        <w:rPr>
          <w:b/>
        </w:rPr>
        <w:t xml:space="preserve">Les associés dans le groupe </w:t>
      </w:r>
    </w:p>
    <w:p w:rsidR="00A24076" w:rsidP="00045A37" w:rsidRDefault="00A24076" w14:paraId="171755D9" w14:textId="77777777">
      <w:pPr>
        <w:jc w:val="both"/>
      </w:pPr>
      <w:r>
        <w:t>Aucune personne n'est associée</w:t>
      </w:r>
      <w:r w:rsidR="00711EA8">
        <w:t xml:space="preserve"> du</w:t>
      </w:r>
      <w:r>
        <w:t xml:space="preserve"> « </w:t>
      </w:r>
      <w:r w:rsidRPr="007E37AE">
        <w:rPr>
          <w:i/>
        </w:rPr>
        <w:t>groupe</w:t>
      </w:r>
      <w:r>
        <w:t xml:space="preserve"> » puisque le groupe n'existe pas en tant que tel. Dans un groupe de type pyramidal, ce ne sont pas les filiales qui ont associées de la société mère, mais bien la société mère qui est associée des filiales. </w:t>
      </w:r>
    </w:p>
    <w:p w:rsidR="00A24076" w:rsidP="00045A37" w:rsidRDefault="00A24076" w14:paraId="754513FC" w14:textId="77777777">
      <w:pPr>
        <w:jc w:val="both"/>
      </w:pPr>
      <w:r>
        <w:t xml:space="preserve">Puisque les associés d'une société peuvent être amenés à souffrir des actes d'une autre, des mesures de protection des associés des différentes sociétés du groupe existent. Cette protection passe par </w:t>
      </w:r>
      <w:r w:rsidRPr="00C809B4">
        <w:rPr>
          <w:b/>
        </w:rPr>
        <w:t>l'information</w:t>
      </w:r>
      <w:r>
        <w:t xml:space="preserve"> et la </w:t>
      </w:r>
      <w:r w:rsidRPr="00C809B4">
        <w:rPr>
          <w:b/>
        </w:rPr>
        <w:t>sanction</w:t>
      </w:r>
      <w:r>
        <w:t xml:space="preserve">. </w:t>
      </w:r>
    </w:p>
    <w:p w:rsidRPr="00F91E1F" w:rsidR="00A24076" w:rsidP="00045A37" w:rsidRDefault="00A24076" w14:paraId="761CA68D" w14:textId="77777777">
      <w:pPr>
        <w:pStyle w:val="Paragraphedeliste"/>
        <w:numPr>
          <w:ilvl w:val="0"/>
          <w:numId w:val="4"/>
        </w:numPr>
        <w:jc w:val="both"/>
        <w:rPr>
          <w:b/>
        </w:rPr>
      </w:pPr>
      <w:r w:rsidRPr="00F91E1F">
        <w:rPr>
          <w:b/>
        </w:rPr>
        <w:t>L’information des associés au sein du groupe</w:t>
      </w:r>
    </w:p>
    <w:p w:rsidR="00A24076" w:rsidP="00045A37" w:rsidRDefault="00A24076" w14:paraId="442E60BD" w14:textId="124C2FA0">
      <w:pPr>
        <w:jc w:val="both"/>
      </w:pPr>
      <w:r>
        <w:t xml:space="preserve">Tout d'abord, le </w:t>
      </w:r>
      <w:r w:rsidRPr="00711EA8">
        <w:rPr>
          <w:b/>
        </w:rPr>
        <w:t>rapport de gestion</w:t>
      </w:r>
      <w:r>
        <w:t xml:space="preserve"> présenté à chaque </w:t>
      </w:r>
      <w:r w:rsidR="00C809B4">
        <w:t>AG</w:t>
      </w:r>
      <w:r>
        <w:t xml:space="preserve"> par les dirigeants, </w:t>
      </w:r>
      <w:r w:rsidRPr="00711EA8">
        <w:rPr>
          <w:b/>
        </w:rPr>
        <w:t>doit indiquer les prises de participations réalisées au cours de l’exercice.</w:t>
      </w:r>
      <w:r>
        <w:t xml:space="preserve"> Ensuite les </w:t>
      </w:r>
      <w:r w:rsidRPr="00711EA8">
        <w:rPr>
          <w:b/>
        </w:rPr>
        <w:t>dirigeants doivent rendre compte de l'activité et des résultats du groupe à leurs associés</w:t>
      </w:r>
      <w:r>
        <w:t xml:space="preserve">. Ces mesures sont précisées par le texte ci-après. </w:t>
      </w:r>
    </w:p>
    <w:p w:rsidRPr="00F91E1F" w:rsidR="00A24076" w:rsidP="00045A37" w:rsidRDefault="00A24076" w14:paraId="424213B1" w14:textId="77777777">
      <w:pPr>
        <w:jc w:val="both"/>
        <w:rPr>
          <w:u w:val="single"/>
        </w:rPr>
      </w:pPr>
      <w:r w:rsidRPr="00F91E1F">
        <w:rPr>
          <w:u w:val="single"/>
        </w:rPr>
        <w:t xml:space="preserve">Code de commerce. Article L. 233-6 al. 1 </w:t>
      </w:r>
    </w:p>
    <w:p w:rsidR="00A24076" w:rsidP="00045A37" w:rsidRDefault="00711EA8" w14:paraId="7BFA4FC1" w14:textId="77777777">
      <w:pPr>
        <w:jc w:val="both"/>
      </w:pPr>
      <w:r>
        <w:t>« </w:t>
      </w:r>
      <w:r w:rsidRPr="00711EA8" w:rsidR="00A24076">
        <w:rPr>
          <w:i/>
        </w:rPr>
        <w:t>Lorsqu'une société a pris, au cours d'un exercice, une participation dans une société ayant son siège social sur le territoire de la République française représentant plus du vingtième, du dixième, du cinquième, du tiers ou de la moitié du capital de cette société ou s'est assuré le contrôle d'une telle société, il en est fait mention dans le rapport présenté aux associés sur les opérations de l'exercice et, le cas échéant, dans le rapport des commissaires aux comptes</w:t>
      </w:r>
      <w:r>
        <w:t> »</w:t>
      </w:r>
      <w:r w:rsidR="00A24076">
        <w:t xml:space="preserve">. </w:t>
      </w:r>
    </w:p>
    <w:p w:rsidRPr="00F91E1F" w:rsidR="00A24076" w:rsidP="00045A37" w:rsidRDefault="00A24076" w14:paraId="4CD292E1" w14:textId="77777777">
      <w:pPr>
        <w:jc w:val="both"/>
        <w:rPr>
          <w:u w:val="single"/>
        </w:rPr>
      </w:pPr>
      <w:r w:rsidRPr="00F91E1F">
        <w:rPr>
          <w:u w:val="single"/>
        </w:rPr>
        <w:t xml:space="preserve">Code de commerce. Article L. 233-6 al. 2 </w:t>
      </w:r>
    </w:p>
    <w:p w:rsidR="00A24076" w:rsidP="00045A37" w:rsidRDefault="00711EA8" w14:paraId="45598DA4" w14:textId="77777777">
      <w:pPr>
        <w:jc w:val="both"/>
      </w:pPr>
      <w:r>
        <w:t>« </w:t>
      </w:r>
      <w:r w:rsidRPr="00711EA8" w:rsidR="00A24076">
        <w:rPr>
          <w:i/>
        </w:rPr>
        <w:t>Le conseil d'administration, le directoire ou le gérant d'une société rend compte dans son rapport de l'activité et des résultats de l'ensemble de la société, des filiales de la société et des sociétés qu'elle contrôle par branche d'activité. Lorsque cette société établit et publie des comptes consolidés, le rapport ci-dessus mentionné peut être inclus dans le rapport sur la gestion du groupe mentionné à l'article L. 233-26</w:t>
      </w:r>
      <w:r>
        <w:t> »</w:t>
      </w:r>
      <w:r w:rsidR="00A24076">
        <w:t xml:space="preserve">. </w:t>
      </w:r>
    </w:p>
    <w:p w:rsidRPr="00706102" w:rsidR="00A24076" w:rsidP="00045A37" w:rsidRDefault="00711EA8" w14:paraId="179BA67F" w14:textId="77777777">
      <w:pPr>
        <w:jc w:val="both"/>
      </w:pPr>
      <w:r>
        <w:t xml:space="preserve">Selon </w:t>
      </w:r>
      <w:r w:rsidRPr="00711EA8">
        <w:rPr>
          <w:b/>
        </w:rPr>
        <w:t>l’</w:t>
      </w:r>
      <w:r w:rsidRPr="00711EA8" w:rsidR="00A24076">
        <w:rPr>
          <w:b/>
        </w:rPr>
        <w:t>article L. 233-26 du Code de commerce</w:t>
      </w:r>
      <w:r w:rsidR="00A24076">
        <w:t xml:space="preserve">. Le </w:t>
      </w:r>
      <w:r w:rsidRPr="00711EA8" w:rsidR="00A24076">
        <w:rPr>
          <w:b/>
        </w:rPr>
        <w:t>rapport sur la gestion du groupe</w:t>
      </w:r>
      <w:r w:rsidR="00A24076">
        <w:t xml:space="preserve"> expose </w:t>
      </w:r>
      <w:r w:rsidR="00706102">
        <w:t>« </w:t>
      </w:r>
      <w:r w:rsidRPr="00706102" w:rsidR="00A24076">
        <w:rPr>
          <w:i/>
        </w:rPr>
        <w:t xml:space="preserve">la situation de l'ensemble constitué par les entreprises comprises dans la consolidation, son évolution prévisible, les événements importants survenus entre la date de clôture de l'exercice de consolidation et la date à laquelle les comptes consolidés sont établis ainsi que ses activités en matière de recherche et de développement. </w:t>
      </w:r>
      <w:r w:rsidRPr="00706102" w:rsidR="00706102">
        <w:rPr>
          <w:i/>
        </w:rPr>
        <w:t>Ce rapport peut être inclus dans le rapport de gestion</w:t>
      </w:r>
      <w:r w:rsidR="00706102">
        <w:t> ».</w:t>
      </w:r>
    </w:p>
    <w:p w:rsidR="00821E5A" w:rsidP="00045A37" w:rsidRDefault="00A24076" w14:paraId="494F086A" w14:textId="4DC88917">
      <w:pPr>
        <w:jc w:val="both"/>
      </w:pPr>
      <w:r>
        <w:t xml:space="preserve">Les </w:t>
      </w:r>
      <w:r w:rsidRPr="00706102">
        <w:rPr>
          <w:b/>
        </w:rPr>
        <w:t>associés</w:t>
      </w:r>
      <w:r>
        <w:t xml:space="preserve"> bénéficient également d'une </w:t>
      </w:r>
      <w:r w:rsidRPr="00706102">
        <w:rPr>
          <w:b/>
        </w:rPr>
        <w:t>information sur les conventions réglementées</w:t>
      </w:r>
      <w:r>
        <w:t xml:space="preserve">, c'est-à-dire les conventions faisant ressortir un conflit d'intérêts. Sont concernées notamment </w:t>
      </w:r>
      <w:proofErr w:type="gramStart"/>
      <w:r>
        <w:t xml:space="preserve">les </w:t>
      </w:r>
      <w:r w:rsidRPr="00706102">
        <w:rPr>
          <w:i/>
        </w:rPr>
        <w:t xml:space="preserve">conventions </w:t>
      </w:r>
      <w:r w:rsidRPr="00706102" w:rsidR="00821E5A">
        <w:rPr>
          <w:i/>
        </w:rPr>
        <w:t>intervenant</w:t>
      </w:r>
      <w:proofErr w:type="gramEnd"/>
      <w:r w:rsidRPr="00706102" w:rsidR="00821E5A">
        <w:rPr>
          <w:i/>
        </w:rPr>
        <w:t xml:space="preserve"> entre la société et l'un de ses actionnaires disposant d'une fraction des droits de vote supérieure à 10 % ou, s'il s'agit d'une société actionnaire, la société la contrôlant </w:t>
      </w:r>
      <w:r w:rsidR="00821E5A">
        <w:t>(c. com., art. L. 225-</w:t>
      </w:r>
      <w:r w:rsidR="005E7235">
        <w:t>38</w:t>
      </w:r>
      <w:r w:rsidR="00821E5A">
        <w:t xml:space="preserve">). Cela </w:t>
      </w:r>
      <w:r w:rsidRPr="00706102" w:rsidR="00821E5A">
        <w:rPr>
          <w:b/>
        </w:rPr>
        <w:t>inclut donc les conventions conclues entre la société mère et ses filiales ou sous filiales</w:t>
      </w:r>
      <w:r w:rsidR="00821E5A">
        <w:t xml:space="preserve">. </w:t>
      </w:r>
    </w:p>
    <w:p w:rsidRPr="00F91E1F" w:rsidR="00821E5A" w:rsidP="00045A37" w:rsidRDefault="00831E07" w14:paraId="78029FC6" w14:textId="77777777">
      <w:pPr>
        <w:pStyle w:val="Paragraphedeliste"/>
        <w:numPr>
          <w:ilvl w:val="0"/>
          <w:numId w:val="4"/>
        </w:numPr>
        <w:jc w:val="both"/>
        <w:rPr>
          <w:b/>
        </w:rPr>
      </w:pPr>
      <w:r w:rsidRPr="00F91E1F">
        <w:rPr>
          <w:b/>
        </w:rPr>
        <w:t>L’expertise</w:t>
      </w:r>
      <w:r w:rsidRPr="00F91E1F" w:rsidR="00821E5A">
        <w:rPr>
          <w:b/>
        </w:rPr>
        <w:t xml:space="preserve"> de gestion</w:t>
      </w:r>
    </w:p>
    <w:p w:rsidR="00821E5A" w:rsidP="00045A37" w:rsidRDefault="00821E5A" w14:paraId="17B863E5" w14:textId="77777777">
      <w:pPr>
        <w:jc w:val="both"/>
      </w:pPr>
      <w:r>
        <w:t xml:space="preserve">L'expertise de gestion est une </w:t>
      </w:r>
      <w:r w:rsidRPr="007E5712">
        <w:rPr>
          <w:b/>
        </w:rPr>
        <w:t>mesure d'information précontentieuse</w:t>
      </w:r>
      <w:r>
        <w:t xml:space="preserve"> débouchant généralement sur une action en responsabilité contre les dirigeants, voire leur révocation. Elle permet donc aux actionnaires minoritaires de solliciter la nomination d'un expert dont la mission va consister à clarifier une opération de gestion semblant contestable. </w:t>
      </w:r>
    </w:p>
    <w:p w:rsidR="00821E5A" w:rsidP="00045A37" w:rsidRDefault="00821E5A" w14:paraId="17DD1080" w14:textId="77777777">
      <w:pPr>
        <w:jc w:val="both"/>
      </w:pPr>
      <w:r>
        <w:t>En principe, la demande d'expertise demeure interne à la personne morale</w:t>
      </w:r>
      <w:r w:rsidR="00831E07">
        <w:t xml:space="preserve"> </w:t>
      </w:r>
      <w:r>
        <w:t xml:space="preserve">; elle émane de ses associés et concerne la gestion de ses dirigeants. </w:t>
      </w:r>
    </w:p>
    <w:p w:rsidR="00821E5A" w:rsidP="00045A37" w:rsidRDefault="00821E5A" w14:paraId="16CEBCD8" w14:textId="0D984462">
      <w:pPr>
        <w:jc w:val="both"/>
      </w:pPr>
      <w:r w:rsidRPr="007E5712">
        <w:rPr>
          <w:b/>
        </w:rPr>
        <w:t>L'extension de l'expertise de gestion aux groupes</w:t>
      </w:r>
      <w:r>
        <w:t xml:space="preserve"> </w:t>
      </w:r>
      <w:r w:rsidRPr="007E5712">
        <w:rPr>
          <w:b/>
        </w:rPr>
        <w:t xml:space="preserve">permet aux associés d'une société de solliciter un éclairage particulier sur une opération effectuée au sein </w:t>
      </w:r>
      <w:r w:rsidRPr="007E5712" w:rsidR="00831E07">
        <w:rPr>
          <w:b/>
        </w:rPr>
        <w:t>d</w:t>
      </w:r>
      <w:r w:rsidRPr="007E5712">
        <w:rPr>
          <w:b/>
        </w:rPr>
        <w:t>e n</w:t>
      </w:r>
      <w:r w:rsidRPr="007E5712" w:rsidR="00831E07">
        <w:rPr>
          <w:b/>
        </w:rPr>
        <w:t>’i</w:t>
      </w:r>
      <w:r w:rsidRPr="007E5712">
        <w:rPr>
          <w:b/>
        </w:rPr>
        <w:t>mporte quelle société du groupe</w:t>
      </w:r>
      <w:r w:rsidR="00831E07">
        <w:t xml:space="preserve"> </w:t>
      </w:r>
      <w:r>
        <w:t xml:space="preserve">: </w:t>
      </w:r>
    </w:p>
    <w:p w:rsidR="00821E5A" w:rsidP="00045A37" w:rsidRDefault="00831E07" w14:paraId="142F62BE" w14:textId="561EBE54">
      <w:pPr>
        <w:jc w:val="both"/>
      </w:pPr>
      <w:r>
        <w:t xml:space="preserve">• </w:t>
      </w:r>
      <w:r w:rsidR="007B3CBD">
        <w:t>T</w:t>
      </w:r>
      <w:r w:rsidR="007E5712">
        <w:t>out d’abord</w:t>
      </w:r>
      <w:r w:rsidR="00821E5A">
        <w:t xml:space="preserve">, par le biais de </w:t>
      </w:r>
      <w:r w:rsidRPr="007B3CBD" w:rsidR="00821E5A">
        <w:rPr>
          <w:u w:val="single"/>
        </w:rPr>
        <w:t>l'article 145 du Code de procédure civile</w:t>
      </w:r>
      <w:r w:rsidR="00821E5A">
        <w:t xml:space="preserve"> qui prévoit que « </w:t>
      </w:r>
      <w:r w:rsidRPr="007B3CBD" w:rsidR="00821E5A">
        <w:rPr>
          <w:i/>
        </w:rPr>
        <w:t xml:space="preserve">s'il existe un motif légitime de conserver ou d'établir avant tout procès la preuve de faits dont pourrait dépendre la solution d'un litige, les mesures d'instruction légalement admissibles peuvent être ordonnées à la demande de tout intéressé, sur requête ou en référé. </w:t>
      </w:r>
      <w:r w:rsidR="00821E5A">
        <w:t xml:space="preserve">» Par sa généralité, ce texte a toujours autorisé une expertise débordant du cadre strict de la personne morale (de la mère vers la filiale, ou de la filiale vers la mère). </w:t>
      </w:r>
    </w:p>
    <w:p w:rsidR="00821E5A" w:rsidP="00045A37" w:rsidRDefault="00821E5A" w14:paraId="78EBD64E" w14:textId="083AB64C">
      <w:pPr>
        <w:jc w:val="both"/>
      </w:pPr>
      <w:r>
        <w:t xml:space="preserve">• </w:t>
      </w:r>
      <w:r w:rsidR="007B3CBD">
        <w:t xml:space="preserve">Puis </w:t>
      </w:r>
      <w:r>
        <w:t xml:space="preserve">par l'article </w:t>
      </w:r>
      <w:r w:rsidRPr="007B3CBD">
        <w:rPr>
          <w:u w:val="single"/>
        </w:rPr>
        <w:t>L. 225-231 du Code de commerce</w:t>
      </w:r>
      <w:r>
        <w:t xml:space="preserve"> qui </w:t>
      </w:r>
      <w:r w:rsidRPr="007B3CBD">
        <w:rPr>
          <w:i/>
        </w:rPr>
        <w:t>autorise les a</w:t>
      </w:r>
      <w:r w:rsidRPr="007B3CBD" w:rsidR="00831E07">
        <w:rPr>
          <w:i/>
        </w:rPr>
        <w:t>s</w:t>
      </w:r>
      <w:r w:rsidRPr="007B3CBD">
        <w:rPr>
          <w:i/>
        </w:rPr>
        <w:t>sociés d'une société à solliciter une expertise relative aux actes des sociétés qu'elle contrôle, la demande étant alors appréciée au regard de l'intérêt du groupe.</w:t>
      </w:r>
      <w:r>
        <w:t xml:space="preserve"> Il faut </w:t>
      </w:r>
      <w:r w:rsidR="007B3CBD">
        <w:t>noter</w:t>
      </w:r>
      <w:r>
        <w:t xml:space="preserve"> que </w:t>
      </w:r>
      <w:r w:rsidRPr="007B3CBD">
        <w:rPr>
          <w:b/>
        </w:rPr>
        <w:t xml:space="preserve">l'expertise au sein du groupe est </w:t>
      </w:r>
      <w:r w:rsidRPr="007B3CBD">
        <w:rPr>
          <w:b/>
          <w:u w:val="single"/>
        </w:rPr>
        <w:t>unilatérale</w:t>
      </w:r>
      <w:r>
        <w:t xml:space="preserve"> puisque les minoritaires de la mère peuvent la </w:t>
      </w:r>
      <w:r>
        <w:t xml:space="preserve">déclencher et non les minoritaires d'une filiale. </w:t>
      </w:r>
      <w:r w:rsidR="007B3CBD">
        <w:t>Pour ces derniers</w:t>
      </w:r>
      <w:r>
        <w:t xml:space="preserve">, il </w:t>
      </w:r>
      <w:r w:rsidR="007B3CBD">
        <w:t>est</w:t>
      </w:r>
      <w:r>
        <w:t xml:space="preserve"> possible d'utiliser le texte de l'article 145 du </w:t>
      </w:r>
      <w:r w:rsidR="00831E07">
        <w:t>CPC</w:t>
      </w:r>
      <w:r>
        <w:t xml:space="preserve">. </w:t>
      </w:r>
    </w:p>
    <w:p w:rsidRPr="00F91E1F" w:rsidR="00821E5A" w:rsidP="00045A37" w:rsidRDefault="00831E07" w14:paraId="56092E61" w14:textId="77777777">
      <w:pPr>
        <w:pStyle w:val="Paragraphedeliste"/>
        <w:numPr>
          <w:ilvl w:val="0"/>
          <w:numId w:val="4"/>
        </w:numPr>
        <w:jc w:val="both"/>
        <w:rPr>
          <w:b/>
        </w:rPr>
      </w:pPr>
      <w:r w:rsidRPr="00F91E1F">
        <w:rPr>
          <w:b/>
        </w:rPr>
        <w:t>L’action</w:t>
      </w:r>
      <w:r w:rsidRPr="00F91E1F" w:rsidR="00821E5A">
        <w:rPr>
          <w:b/>
        </w:rPr>
        <w:t xml:space="preserve"> en responsabilité</w:t>
      </w:r>
    </w:p>
    <w:p w:rsidR="00821E5A" w:rsidP="00045A37" w:rsidRDefault="00821E5A" w14:paraId="394516C1" w14:textId="77777777">
      <w:pPr>
        <w:jc w:val="both"/>
      </w:pPr>
      <w:r w:rsidRPr="005622F4">
        <w:rPr>
          <w:b/>
        </w:rPr>
        <w:t>Les associés d'une société peuvent-ils agir en responsabilité contre les dirigeants d'une autre société du groupe</w:t>
      </w:r>
      <w:r w:rsidRPr="005622F4" w:rsidR="00831E07">
        <w:rPr>
          <w:b/>
        </w:rPr>
        <w:t xml:space="preserve"> </w:t>
      </w:r>
      <w:r w:rsidRPr="005622F4">
        <w:rPr>
          <w:b/>
        </w:rPr>
        <w:t>?</w:t>
      </w:r>
      <w:r>
        <w:t xml:space="preserve"> La jurisprudence répond par la négative à cette question : </w:t>
      </w:r>
      <w:r w:rsidRPr="005622F4">
        <w:rPr>
          <w:b/>
        </w:rPr>
        <w:t>l'action sociale</w:t>
      </w:r>
      <w:r>
        <w:t xml:space="preserve"> (c. com., art. L. 225-231) </w:t>
      </w:r>
      <w:r w:rsidRPr="005622F4">
        <w:rPr>
          <w:b/>
        </w:rPr>
        <w:t>n'est ouverte qu'aux associés de la société dont les dirigeants sont mis en cause</w:t>
      </w:r>
      <w:r>
        <w:t xml:space="preserve">. Une action de droit commun fondée sur l'article 1240 du Code civil demeure possible, les associés de la filiale (ou de la mère) agissant en tant que tiers, mais on sait que les conditions posées par la jurisprudence sont restrictives. </w:t>
      </w:r>
    </w:p>
    <w:p w:rsidRPr="00F91E1F" w:rsidR="00821E5A" w:rsidP="00045A37" w:rsidRDefault="00831E07" w14:paraId="2A86C9F3" w14:textId="77777777">
      <w:pPr>
        <w:pStyle w:val="Paragraphedeliste"/>
        <w:numPr>
          <w:ilvl w:val="0"/>
          <w:numId w:val="4"/>
        </w:numPr>
        <w:jc w:val="both"/>
        <w:rPr>
          <w:b/>
        </w:rPr>
      </w:pPr>
      <w:r w:rsidRPr="00F91E1F">
        <w:rPr>
          <w:b/>
        </w:rPr>
        <w:t>La</w:t>
      </w:r>
      <w:r w:rsidRPr="00F91E1F" w:rsidR="00821E5A">
        <w:rPr>
          <w:b/>
        </w:rPr>
        <w:t xml:space="preserve"> sanction des abus</w:t>
      </w:r>
    </w:p>
    <w:p w:rsidR="00821E5A" w:rsidP="00045A37" w:rsidRDefault="0038497F" w14:paraId="0FFE2EF8" w14:textId="0366B3C5">
      <w:pPr>
        <w:jc w:val="both"/>
      </w:pPr>
      <w:hyperlink w:history="1" r:id="rId8">
        <w:r w:rsidRPr="00255D36" w:rsidR="00821E5A">
          <w:rPr>
            <w:rStyle w:val="Lienhypertexte"/>
            <w:b/>
          </w:rPr>
          <w:t>L'abus de biens sociaux</w:t>
        </w:r>
      </w:hyperlink>
      <w:r w:rsidR="00821E5A">
        <w:t xml:space="preserve"> au sein des groupes pose plus spécifiquement la question relative des flux de trésorerie pouvant grever le patrimoine d'une société du groupe (</w:t>
      </w:r>
      <w:r w:rsidRPr="00446374" w:rsidR="00821E5A">
        <w:rPr>
          <w:i/>
        </w:rPr>
        <w:t>une filiale en général</w:t>
      </w:r>
      <w:r w:rsidR="00821E5A">
        <w:t xml:space="preserve">), au profit d'une ou plusieurs autres sociétés de ce même groupe. Cette question revient à se demander si l'intérêt social d'une personne morale peut être sacrifié </w:t>
      </w:r>
      <w:r w:rsidR="003A79B5">
        <w:t>au profit</w:t>
      </w:r>
      <w:r w:rsidR="00821E5A">
        <w:t xml:space="preserve"> de l'intérêt du groupe. </w:t>
      </w:r>
    </w:p>
    <w:p w:rsidR="00831E07" w:rsidP="00045A37" w:rsidRDefault="00831E07" w14:paraId="255CA2B5" w14:textId="2008AA10">
      <w:pPr>
        <w:jc w:val="both"/>
      </w:pPr>
      <w:r>
        <w:t xml:space="preserve">La réponse apportée par la jurisprudence (arrêt </w:t>
      </w:r>
      <w:proofErr w:type="spellStart"/>
      <w:r>
        <w:t>Rozenblum</w:t>
      </w:r>
      <w:proofErr w:type="spellEnd"/>
      <w:r>
        <w:t>, Cass</w:t>
      </w:r>
      <w:r w:rsidR="003A79B5">
        <w:t>.</w:t>
      </w:r>
      <w:r>
        <w:t xml:space="preserve"> </w:t>
      </w:r>
      <w:proofErr w:type="spellStart"/>
      <w:proofErr w:type="gramStart"/>
      <w:r>
        <w:t>crim</w:t>
      </w:r>
      <w:proofErr w:type="spellEnd"/>
      <w:proofErr w:type="gramEnd"/>
      <w:r>
        <w:t xml:space="preserve">., 4 février 1985) est que le délit d'abus de biens sociaux n'est pas constitué si plusieurs conditions sont réunies : </w:t>
      </w:r>
    </w:p>
    <w:p w:rsidR="00831E07" w:rsidP="00045A37" w:rsidRDefault="00831E07" w14:paraId="6DDABF96" w14:textId="77777777">
      <w:pPr>
        <w:pStyle w:val="Paragraphedeliste"/>
        <w:numPr>
          <w:ilvl w:val="0"/>
          <w:numId w:val="1"/>
        </w:numPr>
        <w:jc w:val="both"/>
      </w:pPr>
      <w:r>
        <w:t xml:space="preserve">Les deux sociétés impliquées dans le </w:t>
      </w:r>
      <w:r w:rsidRPr="007F592D">
        <w:rPr>
          <w:i/>
        </w:rPr>
        <w:t>flux anormal</w:t>
      </w:r>
      <w:r>
        <w:t xml:space="preserve"> doivent appartenir au même « </w:t>
      </w:r>
      <w:r w:rsidRPr="00446374">
        <w:rPr>
          <w:i/>
        </w:rPr>
        <w:t>groupe</w:t>
      </w:r>
      <w:r>
        <w:t xml:space="preserve"> » au sens des liens capitalistiques, mais également au sens de la communauté d'intérêts ; </w:t>
      </w:r>
    </w:p>
    <w:p w:rsidR="00831E07" w:rsidP="00045A37" w:rsidRDefault="00831E07" w14:paraId="7BF4C26B" w14:textId="77777777">
      <w:pPr>
        <w:pStyle w:val="Paragraphedeliste"/>
        <w:numPr>
          <w:ilvl w:val="0"/>
          <w:numId w:val="1"/>
        </w:numPr>
        <w:jc w:val="both"/>
      </w:pPr>
      <w:r>
        <w:t xml:space="preserve">L'opération doit être commandée par une politique et une </w:t>
      </w:r>
      <w:r w:rsidRPr="007F592D">
        <w:rPr>
          <w:b/>
        </w:rPr>
        <w:t>stratégie</w:t>
      </w:r>
      <w:r>
        <w:t xml:space="preserve"> économique ou sociale </w:t>
      </w:r>
      <w:r w:rsidRPr="007F592D">
        <w:rPr>
          <w:b/>
        </w:rPr>
        <w:t>commune</w:t>
      </w:r>
      <w:r>
        <w:t xml:space="preserve"> mise en place au sein du groupe ; </w:t>
      </w:r>
    </w:p>
    <w:p w:rsidR="00831E07" w:rsidP="00045A37" w:rsidRDefault="00831E07" w14:paraId="77D3767B" w14:textId="77777777">
      <w:pPr>
        <w:pStyle w:val="Paragraphedeliste"/>
        <w:numPr>
          <w:ilvl w:val="0"/>
          <w:numId w:val="1"/>
        </w:numPr>
        <w:jc w:val="both"/>
      </w:pPr>
      <w:r>
        <w:t xml:space="preserve">La filiale « </w:t>
      </w:r>
      <w:r w:rsidRPr="007F592D">
        <w:rPr>
          <w:i/>
        </w:rPr>
        <w:t>ponctionnée</w:t>
      </w:r>
      <w:r>
        <w:t xml:space="preserve"> » doit recevoir une forme de contrepartie, même si le contrat passé avec l'autre société est volontairement déséquilibré (</w:t>
      </w:r>
      <w:r w:rsidRPr="007F592D">
        <w:rPr>
          <w:i/>
        </w:rPr>
        <w:t>une surfacturation est admissible, pas un prélèvement de trésorerie sans contrepartie</w:t>
      </w:r>
      <w:r>
        <w:t xml:space="preserve">) ; </w:t>
      </w:r>
    </w:p>
    <w:p w:rsidR="00831E07" w:rsidP="00045A37" w:rsidRDefault="00831E07" w14:paraId="06755761" w14:textId="77777777">
      <w:pPr>
        <w:pStyle w:val="Paragraphedeliste"/>
        <w:numPr>
          <w:ilvl w:val="0"/>
          <w:numId w:val="1"/>
        </w:numPr>
        <w:jc w:val="both"/>
      </w:pPr>
      <w:r>
        <w:t xml:space="preserve">L'opération ne doit pas excéder les capacités financières de la société « </w:t>
      </w:r>
      <w:r w:rsidRPr="007F592D">
        <w:rPr>
          <w:i/>
        </w:rPr>
        <w:t>victime</w:t>
      </w:r>
      <w:r>
        <w:t xml:space="preserve"> ». </w:t>
      </w:r>
    </w:p>
    <w:p w:rsidR="00831E07" w:rsidP="00045A37" w:rsidRDefault="00831E07" w14:paraId="1C934AAC" w14:textId="6C2606D2">
      <w:pPr>
        <w:jc w:val="both"/>
      </w:pPr>
      <w:r w:rsidRPr="007F592D">
        <w:rPr>
          <w:b/>
        </w:rPr>
        <w:t>L'abus de majorité</w:t>
      </w:r>
      <w:r>
        <w:t xml:space="preserve"> consiste pour le ou les associés majoritaires (</w:t>
      </w:r>
      <w:r w:rsidRPr="007F592D">
        <w:rPr>
          <w:i/>
        </w:rPr>
        <w:t>possédant plus de 50 % des droits de vote)</w:t>
      </w:r>
      <w:r>
        <w:t xml:space="preserve">, à user de leur position de force, soit dans le but de nuire à la minorité, soit dans le but d'avantager la majorité et contrairement à l'intérêt de la société. De </w:t>
      </w:r>
      <w:r w:rsidR="007F592D">
        <w:t xml:space="preserve">pure </w:t>
      </w:r>
      <w:r>
        <w:t xml:space="preserve">construction jurisprudentielle, cette théorie n'est pas enfermée dans les limites strictes de la personne morale. </w:t>
      </w:r>
      <w:r w:rsidR="007F592D">
        <w:t xml:space="preserve"> </w:t>
      </w:r>
      <w:r>
        <w:t>Exemple : Il a été jugé que le vote des associés majoritaires au sein d'un groupe devait être annulé comme portant atteinte aux intérêts légitimes d'une filiale. Là aussi il est nécessaire de montrer que le vote du groupe majoritaire n'est pas dicté par l'intérêt du groupe.</w:t>
      </w:r>
    </w:p>
    <w:p w:rsidRPr="0038497F" w:rsidR="00831E07" w:rsidP="00045A37" w:rsidRDefault="00831E07" w14:paraId="112980E3" w14:textId="7D0C5A31">
      <w:pPr>
        <w:pStyle w:val="Paragraphedeliste"/>
        <w:numPr>
          <w:ilvl w:val="0"/>
          <w:numId w:val="2"/>
        </w:numPr>
        <w:jc w:val="both"/>
        <w:rPr>
          <w:b/>
        </w:rPr>
      </w:pPr>
      <w:r w:rsidRPr="00F91E1F">
        <w:rPr>
          <w:b/>
        </w:rPr>
        <w:t xml:space="preserve">Le commissaire aux comptes dans les groupes </w:t>
      </w:r>
      <w:bookmarkStart w:name="_GoBack" w:id="0"/>
      <w:bookmarkEnd w:id="0"/>
    </w:p>
    <w:tbl>
      <w:tblPr>
        <w:tblStyle w:val="Grilledutableau"/>
        <w:tblW w:w="0" w:type="auto"/>
        <w:tblLook w:val="04A0" w:firstRow="1" w:lastRow="0" w:firstColumn="1" w:lastColumn="0" w:noHBand="0" w:noVBand="1"/>
      </w:tblPr>
      <w:tblGrid>
        <w:gridCol w:w="1555"/>
        <w:gridCol w:w="8505"/>
      </w:tblGrid>
      <w:tr w:rsidR="00831E07" w:rsidTr="00446374" w14:paraId="6211EBA8" w14:textId="77777777">
        <w:tc>
          <w:tcPr>
            <w:tcW w:w="1555" w:type="dxa"/>
          </w:tcPr>
          <w:p w:rsidRPr="00F91E1F" w:rsidR="00831E07" w:rsidP="00F91E1F" w:rsidRDefault="00831E07" w14:paraId="0179501A" w14:textId="77777777">
            <w:pPr>
              <w:jc w:val="center"/>
              <w:rPr>
                <w:b/>
              </w:rPr>
            </w:pPr>
            <w:r w:rsidRPr="00F91E1F">
              <w:rPr>
                <w:b/>
              </w:rPr>
              <w:t>Après la Loi Pacte</w:t>
            </w:r>
          </w:p>
        </w:tc>
        <w:tc>
          <w:tcPr>
            <w:tcW w:w="8505" w:type="dxa"/>
          </w:tcPr>
          <w:p w:rsidR="00831E07" w:rsidP="00045A37" w:rsidRDefault="00831E07" w14:paraId="26029FC8" w14:textId="77777777">
            <w:pPr>
              <w:jc w:val="both"/>
            </w:pPr>
            <w:r w:rsidRPr="007F592D">
              <w:rPr>
                <w:b/>
              </w:rPr>
              <w:t>Modification des seuils et critères de nomination</w:t>
            </w:r>
            <w:r>
              <w:t xml:space="preserve"> : CAC obligatoire quelle que soit la forme juridique des sociétés du groupe : </w:t>
            </w:r>
          </w:p>
          <w:p w:rsidR="00831E07" w:rsidP="00045A37" w:rsidRDefault="00831E07" w14:paraId="4DB8872F" w14:textId="08960AF8">
            <w:pPr>
              <w:jc w:val="both"/>
            </w:pPr>
            <w:r>
              <w:t xml:space="preserve">- dans la holding si l'ensemble des sociétés contrôlées dépasse deux seuils des trois suivants : CAHT de </w:t>
            </w:r>
            <w:r w:rsidR="00742E8E">
              <w:t>10</w:t>
            </w:r>
            <w:r>
              <w:t xml:space="preserve"> M€, </w:t>
            </w:r>
            <w:r w:rsidR="00742E8E">
              <w:t>5</w:t>
            </w:r>
            <w:r>
              <w:t xml:space="preserve"> M€ de total bilan, ou 50 salariés. </w:t>
            </w:r>
          </w:p>
          <w:p w:rsidR="00831E07" w:rsidP="00045A37" w:rsidRDefault="00831E07" w14:paraId="3B26FF03" w14:textId="757A790B">
            <w:pPr>
              <w:jc w:val="both"/>
            </w:pPr>
            <w:r>
              <w:t xml:space="preserve">- pour les filiales, l'obligation de nommer un CAC est liée à des seuils de moitié inférieurs : CAHT de </w:t>
            </w:r>
            <w:r w:rsidR="00742E8E">
              <w:t>5</w:t>
            </w:r>
            <w:r>
              <w:t xml:space="preserve"> M€, 2</w:t>
            </w:r>
            <w:r w:rsidR="00742E8E">
              <w:t>,5</w:t>
            </w:r>
            <w:r>
              <w:t xml:space="preserve"> M€ de total bilan ou 25 salariés (décret du 26 mai 2019). </w:t>
            </w:r>
          </w:p>
        </w:tc>
      </w:tr>
    </w:tbl>
    <w:p w:rsidR="00772E07" w:rsidP="00045A37" w:rsidRDefault="00772E07" w14:paraId="648A7681" w14:textId="77777777">
      <w:pPr>
        <w:jc w:val="both"/>
      </w:pPr>
    </w:p>
    <w:p w:rsidRPr="00F91E1F" w:rsidR="00132588" w:rsidP="00045A37" w:rsidRDefault="00132588" w14:paraId="2EF110F9" w14:textId="77777777">
      <w:pPr>
        <w:pStyle w:val="Paragraphedeliste"/>
        <w:numPr>
          <w:ilvl w:val="0"/>
          <w:numId w:val="2"/>
        </w:numPr>
        <w:jc w:val="both"/>
        <w:rPr>
          <w:b/>
        </w:rPr>
      </w:pPr>
      <w:r w:rsidRPr="00F91E1F">
        <w:rPr>
          <w:b/>
        </w:rPr>
        <w:t>Les finances du groupe</w:t>
      </w:r>
    </w:p>
    <w:p w:rsidRPr="00F91E1F" w:rsidR="00BC0434" w:rsidP="00045A37" w:rsidRDefault="00BC0434" w14:paraId="7124FFB0" w14:textId="77777777">
      <w:pPr>
        <w:pStyle w:val="Paragraphedeliste"/>
        <w:jc w:val="both"/>
        <w:rPr>
          <w:b/>
        </w:rPr>
      </w:pPr>
    </w:p>
    <w:p w:rsidRPr="00F91E1F" w:rsidR="00132588" w:rsidP="00045A37" w:rsidRDefault="00132588" w14:paraId="3371FDF9" w14:textId="77777777">
      <w:pPr>
        <w:pStyle w:val="Paragraphedeliste"/>
        <w:numPr>
          <w:ilvl w:val="0"/>
          <w:numId w:val="5"/>
        </w:numPr>
        <w:jc w:val="both"/>
        <w:rPr>
          <w:b/>
        </w:rPr>
      </w:pPr>
      <w:r w:rsidRPr="00F91E1F">
        <w:rPr>
          <w:b/>
        </w:rPr>
        <w:t>Les obligations comptables</w:t>
      </w:r>
      <w:r w:rsidRPr="00F91E1F" w:rsidR="00BC0434">
        <w:rPr>
          <w:b/>
        </w:rPr>
        <w:t xml:space="preserve"> </w:t>
      </w:r>
      <w:r w:rsidRPr="00F91E1F">
        <w:rPr>
          <w:b/>
        </w:rPr>
        <w:t xml:space="preserve">: la consolidation des comptes </w:t>
      </w:r>
    </w:p>
    <w:p w:rsidR="00132588" w:rsidP="00045A37" w:rsidRDefault="00132588" w14:paraId="3728F6D3" w14:textId="77777777">
      <w:pPr>
        <w:jc w:val="both"/>
      </w:pPr>
      <w:r>
        <w:t xml:space="preserve">La </w:t>
      </w:r>
      <w:r w:rsidRPr="007F592D">
        <w:rPr>
          <w:b/>
        </w:rPr>
        <w:t>consolidation des comptes</w:t>
      </w:r>
      <w:r>
        <w:t xml:space="preserve"> implique, pour la </w:t>
      </w:r>
      <w:r w:rsidRPr="007F592D">
        <w:rPr>
          <w:b/>
        </w:rPr>
        <w:t>société tête du groupe</w:t>
      </w:r>
      <w:r>
        <w:t xml:space="preserve">, </w:t>
      </w:r>
      <w:r w:rsidRPr="007F592D">
        <w:rPr>
          <w:b/>
        </w:rPr>
        <w:t>l'obligation d'établir et de présenter des comptes sociaux complets</w:t>
      </w:r>
      <w:r>
        <w:t xml:space="preserve"> (</w:t>
      </w:r>
      <w:r w:rsidRPr="007F592D">
        <w:rPr>
          <w:i/>
        </w:rPr>
        <w:t>bilan, compte de résultat et annexe</w:t>
      </w:r>
      <w:r>
        <w:t xml:space="preserve">) </w:t>
      </w:r>
      <w:r w:rsidRPr="007F592D">
        <w:rPr>
          <w:b/>
        </w:rPr>
        <w:t>intégrant l'ensemble des sociétés du groupe</w:t>
      </w:r>
      <w:r>
        <w:t xml:space="preserve"> (</w:t>
      </w:r>
      <w:r w:rsidRPr="007F592D">
        <w:rPr>
          <w:i/>
        </w:rPr>
        <w:t>comprises dans le périmètre de consolidation</w:t>
      </w:r>
      <w:r>
        <w:t xml:space="preserve">) et répondant aux impératifs de </w:t>
      </w:r>
      <w:r w:rsidRPr="007F592D">
        <w:rPr>
          <w:b/>
        </w:rPr>
        <w:t>régularité</w:t>
      </w:r>
      <w:r>
        <w:t xml:space="preserve">, de </w:t>
      </w:r>
      <w:r w:rsidRPr="007F592D">
        <w:rPr>
          <w:b/>
        </w:rPr>
        <w:t>sincérité</w:t>
      </w:r>
      <w:r>
        <w:t xml:space="preserve"> et </w:t>
      </w:r>
      <w:r w:rsidRPr="007F592D">
        <w:rPr>
          <w:b/>
        </w:rPr>
        <w:t>d'image fidèle</w:t>
      </w:r>
      <w:r>
        <w:t xml:space="preserve">. </w:t>
      </w:r>
    </w:p>
    <w:p w:rsidR="00132588" w:rsidP="00045A37" w:rsidRDefault="00132588" w14:paraId="3991CD6D" w14:textId="77777777">
      <w:pPr>
        <w:jc w:val="both"/>
      </w:pPr>
      <w:r>
        <w:t xml:space="preserve">On prendra bien garde de ne </w:t>
      </w:r>
      <w:r w:rsidRPr="007F592D">
        <w:rPr>
          <w:b/>
        </w:rPr>
        <w:t>pas confondre la consolidation des comptes avec l'intégration fiscale</w:t>
      </w:r>
      <w:r>
        <w:t xml:space="preserve">. </w:t>
      </w:r>
    </w:p>
    <w:p w:rsidR="00132588" w:rsidP="00045A37" w:rsidRDefault="00132588" w14:paraId="2982A118" w14:textId="77777777">
      <w:pPr>
        <w:jc w:val="both"/>
      </w:pPr>
      <w:r>
        <w:t xml:space="preserve">Sociétés tenues à la consolidation des comptes. L'article L. 233-16 du Code de commerce définit avec précision les sociétés qui doivent établir des comptes consolidés. </w:t>
      </w:r>
    </w:p>
    <w:p w:rsidRPr="00F91E1F" w:rsidR="00BC0434" w:rsidP="00045A37" w:rsidRDefault="00BC0434" w14:paraId="136AEF09" w14:textId="77777777">
      <w:pPr>
        <w:jc w:val="both"/>
        <w:rPr>
          <w:u w:val="single"/>
        </w:rPr>
      </w:pPr>
      <w:r w:rsidRPr="00F91E1F">
        <w:rPr>
          <w:u w:val="single"/>
        </w:rPr>
        <w:t>Article L233-16 du code de commerce</w:t>
      </w:r>
    </w:p>
    <w:p w:rsidR="00132588" w:rsidP="00045A37" w:rsidRDefault="00132588" w14:paraId="0860F388" w14:textId="0A08BACF">
      <w:pPr>
        <w:jc w:val="both"/>
      </w:pPr>
      <w:r w:rsidRPr="00C358EE">
        <w:rPr>
          <w:i/>
        </w:rPr>
        <w:t xml:space="preserve">I. - Les sociétés commerciales établissent et publient chaque année [...] des comptes consolidés ainsi qu'un rapport sur la gestion du groupe, dès lors qu'elles </w:t>
      </w:r>
      <w:r w:rsidRPr="00ED7315">
        <w:rPr>
          <w:b/>
          <w:i/>
          <w:u w:val="single"/>
        </w:rPr>
        <w:t>contrôlent</w:t>
      </w:r>
      <w:r w:rsidRPr="00ED7315">
        <w:rPr>
          <w:b/>
          <w:i/>
        </w:rPr>
        <w:t xml:space="preserve"> de </w:t>
      </w:r>
      <w:r w:rsidRPr="00ED7315" w:rsidR="00C358EE">
        <w:rPr>
          <w:b/>
          <w:i/>
        </w:rPr>
        <w:t xml:space="preserve">manière </w:t>
      </w:r>
      <w:r w:rsidRPr="00ED7315" w:rsidR="00BC0434">
        <w:rPr>
          <w:b/>
          <w:i/>
          <w:u w:val="single"/>
        </w:rPr>
        <w:t>exclusive</w:t>
      </w:r>
      <w:r w:rsidRPr="00ED7315">
        <w:rPr>
          <w:b/>
          <w:i/>
        </w:rPr>
        <w:t xml:space="preserve"> ou </w:t>
      </w:r>
      <w:r w:rsidRPr="00ED7315">
        <w:rPr>
          <w:b/>
          <w:i/>
          <w:u w:val="single"/>
        </w:rPr>
        <w:t>conjointe</w:t>
      </w:r>
      <w:r w:rsidRPr="00C358EE">
        <w:rPr>
          <w:i/>
        </w:rPr>
        <w:t xml:space="preserve"> une ou plusieurs autres entreprises</w:t>
      </w:r>
      <w:r>
        <w:t xml:space="preserve"> [...]. </w:t>
      </w:r>
    </w:p>
    <w:p w:rsidRPr="00C358EE" w:rsidR="00C358EE" w:rsidP="00C358EE" w:rsidRDefault="00C358EE" w14:paraId="53B1181B" w14:textId="4D260994">
      <w:pPr>
        <w:spacing w:before="100" w:beforeAutospacing="1" w:after="100" w:afterAutospacing="1" w:line="240" w:lineRule="auto"/>
        <w:rPr>
          <w:rFonts w:eastAsia="Times New Roman" w:cstheme="minorHAnsi"/>
          <w:i/>
          <w:lang w:eastAsia="fr-FR"/>
        </w:rPr>
      </w:pPr>
      <w:r w:rsidRPr="00C358EE">
        <w:rPr>
          <w:rFonts w:eastAsia="Times New Roman" w:cstheme="minorHAnsi"/>
          <w:i/>
          <w:lang w:eastAsia="fr-FR"/>
        </w:rPr>
        <w:t xml:space="preserve">II.- Le contrôle exclusif par une société résulte : </w:t>
      </w:r>
    </w:p>
    <w:p w:rsidRPr="00C358EE" w:rsidR="00C358EE" w:rsidP="00C358EE" w:rsidRDefault="00C358EE" w14:paraId="4BF69F4C" w14:textId="77777777">
      <w:pPr>
        <w:spacing w:after="0" w:line="240" w:lineRule="auto"/>
        <w:jc w:val="both"/>
        <w:rPr>
          <w:rFonts w:eastAsia="Times New Roman" w:cstheme="minorHAnsi"/>
          <w:i/>
          <w:lang w:eastAsia="fr-FR"/>
        </w:rPr>
      </w:pPr>
      <w:r w:rsidRPr="00C358EE">
        <w:rPr>
          <w:rFonts w:eastAsia="Times New Roman" w:cstheme="minorHAnsi"/>
          <w:i/>
          <w:lang w:eastAsia="fr-FR"/>
        </w:rPr>
        <w:t xml:space="preserve">1° Soit de la détention directe ou indirecte de la majorité des droits de vote dans une autre entreprise ; </w:t>
      </w:r>
    </w:p>
    <w:p w:rsidRPr="00C358EE" w:rsidR="00C358EE" w:rsidP="00C358EE" w:rsidRDefault="00C358EE" w14:paraId="4F49F821" w14:textId="77777777">
      <w:pPr>
        <w:spacing w:after="0" w:line="240" w:lineRule="auto"/>
        <w:jc w:val="both"/>
        <w:rPr>
          <w:rFonts w:eastAsia="Times New Roman" w:cstheme="minorHAnsi"/>
          <w:i/>
          <w:lang w:eastAsia="fr-FR"/>
        </w:rPr>
      </w:pPr>
      <w:r w:rsidRPr="00C358EE">
        <w:rPr>
          <w:rFonts w:eastAsia="Times New Roman" w:cstheme="minorHAnsi"/>
          <w:i/>
          <w:lang w:eastAsia="fr-FR"/>
        </w:rPr>
        <w:t xml:space="preserve">2° Soit de la désignation, pendant deux exercices successifs, de la majorité des membres des organes d'administration, de direction ou de surveillance d'une autre entreprise. La société consolidante est présumée avoir effectué cette désignation lorsqu'elle a disposé au cours de cette période, directement ou indirectement, d'une fraction supérieure à 40 % des droits de vote, et qu'aucun autre associé ou actionnaire ne détenait, directement ou indirectement, une fraction supérieure à la sienne ; </w:t>
      </w:r>
    </w:p>
    <w:p w:rsidRPr="00C358EE" w:rsidR="00C358EE" w:rsidP="00C358EE" w:rsidRDefault="00C358EE" w14:paraId="63C0FBCD" w14:textId="77777777">
      <w:pPr>
        <w:spacing w:after="0" w:line="240" w:lineRule="auto"/>
        <w:jc w:val="both"/>
        <w:rPr>
          <w:rFonts w:eastAsia="Times New Roman" w:cstheme="minorHAnsi"/>
          <w:i/>
          <w:lang w:eastAsia="fr-FR"/>
        </w:rPr>
      </w:pPr>
      <w:r w:rsidRPr="00C358EE">
        <w:rPr>
          <w:rFonts w:eastAsia="Times New Roman" w:cstheme="minorHAnsi"/>
          <w:i/>
          <w:lang w:eastAsia="fr-FR"/>
        </w:rPr>
        <w:t xml:space="preserve">3° Soit du droit d'exercer une influence dominante sur une entreprise en vertu d'un contrat ou de clauses statutaires, lorsque le droit applicable le permet. </w:t>
      </w:r>
    </w:p>
    <w:p w:rsidRPr="00C358EE" w:rsidR="00C358EE" w:rsidP="00C358EE" w:rsidRDefault="00C358EE" w14:paraId="7D88E44D" w14:textId="6650095F">
      <w:pPr>
        <w:spacing w:after="0" w:line="240" w:lineRule="auto"/>
        <w:jc w:val="both"/>
        <w:rPr>
          <w:rFonts w:eastAsia="Times New Roman" w:cstheme="minorHAnsi"/>
          <w:i/>
          <w:lang w:eastAsia="fr-FR"/>
        </w:rPr>
      </w:pPr>
      <w:r w:rsidRPr="00C358EE">
        <w:rPr>
          <w:rFonts w:eastAsia="Times New Roman" w:cstheme="minorHAnsi"/>
          <w:i/>
          <w:lang w:eastAsia="fr-FR"/>
        </w:rPr>
        <w:t>III.-</w:t>
      </w:r>
      <w:r>
        <w:rPr>
          <w:rFonts w:eastAsia="Times New Roman" w:cstheme="minorHAnsi"/>
          <w:i/>
          <w:lang w:eastAsia="fr-FR"/>
        </w:rPr>
        <w:t xml:space="preserve"> </w:t>
      </w:r>
      <w:r w:rsidRPr="00C358EE">
        <w:rPr>
          <w:rFonts w:eastAsia="Times New Roman" w:cstheme="minorHAnsi"/>
          <w:i/>
          <w:lang w:eastAsia="fr-FR"/>
        </w:rPr>
        <w:t xml:space="preserve">Le contrôle conjoint est le partage du contrôle d'une entreprise exploitée en commun par un nombre limité d'associés ou d'actionnaires, de sorte que les décisions résultent de leur accord. </w:t>
      </w:r>
    </w:p>
    <w:p w:rsidR="00C358EE" w:rsidP="00045A37" w:rsidRDefault="00C358EE" w14:paraId="34F54025" w14:textId="77777777">
      <w:pPr>
        <w:jc w:val="both"/>
        <w:rPr>
          <w:b/>
        </w:rPr>
      </w:pPr>
    </w:p>
    <w:p w:rsidR="00132588" w:rsidP="00045A37" w:rsidRDefault="00132588" w14:paraId="0A6B51EC" w14:textId="0F79210A">
      <w:pPr>
        <w:jc w:val="both"/>
      </w:pPr>
      <w:r w:rsidRPr="00C358EE">
        <w:rPr>
          <w:b/>
        </w:rPr>
        <w:t>L'obligation</w:t>
      </w:r>
      <w:r>
        <w:t xml:space="preserve"> de </w:t>
      </w:r>
      <w:r w:rsidRPr="00C358EE">
        <w:rPr>
          <w:b/>
        </w:rPr>
        <w:t>consolidation</w:t>
      </w:r>
      <w:r>
        <w:t xml:space="preserve"> </w:t>
      </w:r>
      <w:r w:rsidRPr="00C358EE">
        <w:rPr>
          <w:b/>
        </w:rPr>
        <w:t>suppose</w:t>
      </w:r>
      <w:r>
        <w:t xml:space="preserve"> donc de la part d'une société com</w:t>
      </w:r>
      <w:r w:rsidR="00BC0434">
        <w:t>m</w:t>
      </w:r>
      <w:r>
        <w:t xml:space="preserve">erciale : </w:t>
      </w:r>
    </w:p>
    <w:p w:rsidR="00132588" w:rsidP="00045A37" w:rsidRDefault="00132588" w14:paraId="52326FF9" w14:textId="7B6E6FE8">
      <w:pPr>
        <w:jc w:val="both"/>
      </w:pPr>
      <w:r>
        <w:t xml:space="preserve">• </w:t>
      </w:r>
      <w:r w:rsidRPr="00C358EE">
        <w:rPr>
          <w:b/>
        </w:rPr>
        <w:t>Soit le contrôle exclusif d'une ou plusieurs entreprises</w:t>
      </w:r>
      <w:r w:rsidR="00BC0434">
        <w:t xml:space="preserve"> </w:t>
      </w:r>
      <w:r>
        <w:t xml:space="preserve">; même si cela est regrettable, la définition du contrôle exclusif n'est pas calquée sur celle donnée par l'article L. 233-3 du Code de commerce. Il résulte de la </w:t>
      </w:r>
      <w:r w:rsidRPr="00C358EE">
        <w:rPr>
          <w:b/>
        </w:rPr>
        <w:t>détention de la majorité des droits de vote, de la capacité à nommer pendant deux exercices successifs la majorité des membres des organes de gestion délibérants ou encore de l'influence dominante exercée en vertu d'un contrat ou d'une clause statutaire</w:t>
      </w:r>
      <w:r w:rsidR="00BC0434">
        <w:t xml:space="preserve"> </w:t>
      </w:r>
      <w:r w:rsidR="00ED7315">
        <w:t xml:space="preserve">(par exemple : une convention de vote) </w:t>
      </w:r>
      <w:r>
        <w:t xml:space="preserve">; </w:t>
      </w:r>
    </w:p>
    <w:p w:rsidRPr="00C358EE" w:rsidR="00132588" w:rsidP="00045A37" w:rsidRDefault="00BC0434" w14:paraId="73FE87DC" w14:textId="77777777">
      <w:pPr>
        <w:jc w:val="both"/>
        <w:rPr>
          <w:b/>
        </w:rPr>
      </w:pPr>
      <w:r>
        <w:t xml:space="preserve">• </w:t>
      </w:r>
      <w:r w:rsidRPr="00C358EE" w:rsidR="00132588">
        <w:rPr>
          <w:b/>
        </w:rPr>
        <w:t>Soit le contrôle conjoint</w:t>
      </w:r>
      <w:r w:rsidR="00132588">
        <w:t xml:space="preserve">, lequel résulte du </w:t>
      </w:r>
      <w:r w:rsidRPr="00C358EE" w:rsidR="00132588">
        <w:rPr>
          <w:b/>
        </w:rPr>
        <w:t xml:space="preserve">fait que deux sociétés au moins prennent les décisions en accord. </w:t>
      </w:r>
    </w:p>
    <w:p w:rsidR="00132588" w:rsidP="00045A37" w:rsidRDefault="00132588" w14:paraId="06AEEC0D" w14:textId="7EB88299">
      <w:pPr>
        <w:jc w:val="both"/>
      </w:pPr>
      <w:r w:rsidRPr="00C358EE">
        <w:rPr>
          <w:b/>
          <w:u w:val="single"/>
        </w:rPr>
        <w:t>Exceptions</w:t>
      </w:r>
      <w:r>
        <w:t xml:space="preserve">. Le Code de commerce prévoit des </w:t>
      </w:r>
      <w:r w:rsidRPr="00C358EE">
        <w:rPr>
          <w:b/>
        </w:rPr>
        <w:t xml:space="preserve">exceptions à l'obligation </w:t>
      </w:r>
      <w:r w:rsidR="00C358EE">
        <w:rPr>
          <w:b/>
        </w:rPr>
        <w:t>d</w:t>
      </w:r>
      <w:r w:rsidRPr="00C358EE">
        <w:rPr>
          <w:b/>
        </w:rPr>
        <w:t>e consolidation des comptes</w:t>
      </w:r>
      <w:r w:rsidR="00BC0434">
        <w:t xml:space="preserve"> </w:t>
      </w:r>
      <w:r>
        <w:t xml:space="preserve">: </w:t>
      </w:r>
    </w:p>
    <w:p w:rsidR="00132588" w:rsidP="00045A37" w:rsidRDefault="00BC0434" w14:paraId="7FA25C33" w14:textId="77777777">
      <w:pPr>
        <w:jc w:val="both"/>
      </w:pPr>
      <w:r>
        <w:t xml:space="preserve">• </w:t>
      </w:r>
      <w:r w:rsidR="00132588">
        <w:t xml:space="preserve">Tout d'abord, au </w:t>
      </w:r>
      <w:r w:rsidRPr="00C358EE" w:rsidR="00132588">
        <w:rPr>
          <w:b/>
        </w:rPr>
        <w:t>profit des groupes de petite importance</w:t>
      </w:r>
      <w:r w:rsidR="00132588">
        <w:t xml:space="preserve"> ne dépassant pas deux des trois seuils suivants au cours de deux exercices consécutifs</w:t>
      </w:r>
      <w:r>
        <w:t xml:space="preserve"> </w:t>
      </w:r>
      <w:r w:rsidR="00132588">
        <w:t xml:space="preserve">: </w:t>
      </w:r>
    </w:p>
    <w:p w:rsidR="00132588" w:rsidP="00742E8E" w:rsidRDefault="00742E8E" w14:paraId="12B81A8C" w14:textId="23917CA0">
      <w:pPr>
        <w:pStyle w:val="Paragraphedeliste"/>
        <w:numPr>
          <w:ilvl w:val="0"/>
          <w:numId w:val="1"/>
        </w:numPr>
        <w:tabs>
          <w:tab w:val="left" w:pos="3544"/>
        </w:tabs>
        <w:jc w:val="both"/>
      </w:pPr>
      <w:r>
        <w:rPr>
          <w:noProof/>
        </w:rPr>
        <mc:AlternateContent>
          <mc:Choice Requires="wps">
            <w:drawing>
              <wp:anchor distT="0" distB="0" distL="114300" distR="114300" simplePos="0" relativeHeight="251659264" behindDoc="0" locked="0" layoutInCell="1" allowOverlap="1" wp14:anchorId="2EE9A46C" wp14:editId="5326A759">
                <wp:simplePos x="0" y="0"/>
                <wp:positionH relativeFrom="column">
                  <wp:posOffset>1683703</wp:posOffset>
                </wp:positionH>
                <wp:positionV relativeFrom="paragraph">
                  <wp:posOffset>45403</wp:posOffset>
                </wp:positionV>
                <wp:extent cx="366712" cy="476250"/>
                <wp:effectExtent l="0" t="0" r="33655" b="19050"/>
                <wp:wrapNone/>
                <wp:docPr id="1" name="Accolade fermante 1"/>
                <wp:cNvGraphicFramePr/>
                <a:graphic xmlns:a="http://schemas.openxmlformats.org/drawingml/2006/main">
                  <a:graphicData uri="http://schemas.microsoft.com/office/word/2010/wordprocessingShape">
                    <wps:wsp>
                      <wps:cNvSpPr/>
                      <wps:spPr>
                        <a:xfrm>
                          <a:off x="0" y="0"/>
                          <a:ext cx="366712" cy="47625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w14:anchorId="04BCFCB1">
              <v:shapetype id="_x0000_t88" coordsize="21600,21600" filled="f" o:spt="88" adj="1800,10800" path="m,qx10800@0l10800@2qy21600@11,10800@3l10800@1qy,21600e" w14:anchorId="772655C3">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Accolade fermante 1" style="position:absolute;margin-left:132.6pt;margin-top:3.6pt;width:28.85pt;height:37.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strokecolor="#4472c4 [3204]" strokeweight=".5pt" type="#_x0000_t88" adj="1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">
                <v:stroke joinstyle="miter"/>
              </v:shape>
            </w:pict>
          </mc:Fallback>
        </mc:AlternateContent>
      </w:r>
      <w:r w:rsidR="00132588">
        <w:t>24 M€ de total bilan</w:t>
      </w:r>
      <w:r w:rsidR="00BC0434">
        <w:t xml:space="preserve"> </w:t>
      </w:r>
      <w:r w:rsidR="00132588">
        <w:t xml:space="preserve">; </w:t>
      </w:r>
      <w:r>
        <w:tab/>
      </w:r>
      <w:r>
        <w:t>Les seuils sont appréciés en totalisant toutes les sociétés du groupe</w:t>
      </w:r>
    </w:p>
    <w:p w:rsidR="00132588" w:rsidP="00045A37" w:rsidRDefault="00132588" w14:paraId="3BDF36D0" w14:textId="77777777">
      <w:pPr>
        <w:pStyle w:val="Paragraphedeliste"/>
        <w:numPr>
          <w:ilvl w:val="0"/>
          <w:numId w:val="1"/>
        </w:numPr>
        <w:jc w:val="both"/>
      </w:pPr>
      <w:r>
        <w:t xml:space="preserve">48 M€ de CAHT ; </w:t>
      </w:r>
    </w:p>
    <w:p w:rsidR="00132588" w:rsidP="00045A37" w:rsidRDefault="00132588" w14:paraId="7D46AE1D" w14:textId="77777777">
      <w:pPr>
        <w:pStyle w:val="Paragraphedeliste"/>
        <w:numPr>
          <w:ilvl w:val="0"/>
          <w:numId w:val="1"/>
        </w:numPr>
        <w:jc w:val="both"/>
      </w:pPr>
      <w:r>
        <w:t xml:space="preserve">250 salariés. </w:t>
      </w:r>
    </w:p>
    <w:p w:rsidR="00132588" w:rsidP="00045A37" w:rsidRDefault="00BC0434" w14:paraId="1B928599" w14:textId="77777777">
      <w:pPr>
        <w:jc w:val="both"/>
      </w:pPr>
      <w:r>
        <w:t xml:space="preserve">• </w:t>
      </w:r>
      <w:r w:rsidR="00132588">
        <w:t xml:space="preserve">Une </w:t>
      </w:r>
      <w:r w:rsidRPr="00C358EE" w:rsidR="00132588">
        <w:rPr>
          <w:b/>
        </w:rPr>
        <w:t>société n'est pas tenue d'établir des comptes consolidés si elle-même est contrôlée par une société qui l'inclut dans son périmètre de consolidation</w:t>
      </w:r>
      <w:r w:rsidR="00132588">
        <w:t xml:space="preserve"> (on nomme cela </w:t>
      </w:r>
      <w:r w:rsidRPr="00C358EE" w:rsidR="00132588">
        <w:rPr>
          <w:i/>
        </w:rPr>
        <w:t>l'exception de sous-groupe</w:t>
      </w:r>
      <w:r w:rsidR="00132588">
        <w:t xml:space="preserve">). Cette exception n'est pas applicable aux sociétés cotées. </w:t>
      </w:r>
    </w:p>
    <w:p w:rsidR="00132588" w:rsidP="00045A37" w:rsidRDefault="00132588" w14:paraId="5F1C0A2F" w14:textId="2EF51C67">
      <w:pPr>
        <w:jc w:val="both"/>
      </w:pPr>
      <w:r>
        <w:t xml:space="preserve">• Une troisième exception est prévue à la consolidation si toutes les </w:t>
      </w:r>
      <w:r w:rsidRPr="00C358EE">
        <w:rPr>
          <w:b/>
        </w:rPr>
        <w:t>filiales</w:t>
      </w:r>
      <w:r>
        <w:t xml:space="preserve"> prises </w:t>
      </w:r>
      <w:r w:rsidRPr="00C358EE">
        <w:rPr>
          <w:b/>
        </w:rPr>
        <w:t>individuellement</w:t>
      </w:r>
      <w:r>
        <w:t xml:space="preserve"> n'ont qu'un « </w:t>
      </w:r>
      <w:r w:rsidRPr="00C358EE">
        <w:rPr>
          <w:i/>
        </w:rPr>
        <w:t>intérêt négligeable</w:t>
      </w:r>
      <w:r w:rsidR="00BC0434">
        <w:t xml:space="preserve"> </w:t>
      </w:r>
      <w:r>
        <w:t>» au regard de l'image fidèle de l'ensemble du groupe.</w:t>
      </w:r>
    </w:p>
    <w:p w:rsidR="00132588" w:rsidP="00045A37" w:rsidRDefault="00132588" w14:paraId="51BF917A" w14:textId="77777777">
      <w:pPr>
        <w:jc w:val="both"/>
      </w:pPr>
      <w:r w:rsidRPr="00C358EE">
        <w:rPr>
          <w:b/>
        </w:rPr>
        <w:t>Sociétés incluses dans la consolidation</w:t>
      </w:r>
      <w:r>
        <w:t xml:space="preserve"> (Code de commerce, art. L. 233-17-2). Sont </w:t>
      </w:r>
      <w:r w:rsidRPr="00C358EE">
        <w:rPr>
          <w:b/>
        </w:rPr>
        <w:t>comprises</w:t>
      </w:r>
      <w:r>
        <w:t xml:space="preserve"> dans la </w:t>
      </w:r>
      <w:r w:rsidRPr="00C358EE">
        <w:rPr>
          <w:b/>
        </w:rPr>
        <w:t>consolidation</w:t>
      </w:r>
      <w:r>
        <w:t xml:space="preserve"> les </w:t>
      </w:r>
      <w:r w:rsidRPr="00C358EE">
        <w:rPr>
          <w:b/>
        </w:rPr>
        <w:t>filiales ou participations contrôlées de manière exclusive ou conjointe ou sur lesquelles est exercée une influence notable</w:t>
      </w:r>
      <w:r>
        <w:t xml:space="preserve">. </w:t>
      </w:r>
      <w:r w:rsidRPr="00C358EE">
        <w:rPr>
          <w:b/>
        </w:rPr>
        <w:t>L'influence notable</w:t>
      </w:r>
      <w:r>
        <w:t xml:space="preserve"> sur la gestion et la politique financière d'une entreprise est </w:t>
      </w:r>
      <w:r w:rsidRPr="00C358EE">
        <w:rPr>
          <w:b/>
        </w:rPr>
        <w:t>présumée lorsqu'une société dispose, directement ou indirectement, d'une fraction au moins égale au cinquième des droits de vote de cette entreprise</w:t>
      </w:r>
      <w:r>
        <w:t>. Le Code de commerce prévoit des exceptions</w:t>
      </w:r>
      <w:r w:rsidR="00BC0434">
        <w:t xml:space="preserve"> </w:t>
      </w:r>
      <w:r>
        <w:t xml:space="preserve">: </w:t>
      </w:r>
    </w:p>
    <w:p w:rsidR="00132588" w:rsidP="00045A37" w:rsidRDefault="00132588" w14:paraId="3D3CDE72" w14:textId="0C4F5F9B">
      <w:pPr>
        <w:jc w:val="both"/>
      </w:pPr>
      <w:r>
        <w:t xml:space="preserve">La </w:t>
      </w:r>
      <w:r w:rsidRPr="00C358EE">
        <w:rPr>
          <w:b/>
        </w:rPr>
        <w:t>première obligation de la société consolidante</w:t>
      </w:r>
      <w:r>
        <w:t xml:space="preserve"> consiste en </w:t>
      </w:r>
      <w:r w:rsidRPr="00C358EE">
        <w:rPr>
          <w:b/>
        </w:rPr>
        <w:t>l'établissement pour l'ensemble des sociétés incluses dans le périmètre, d'un bilan, d'un compte de résultat et d'une annexe</w:t>
      </w:r>
      <w:r>
        <w:t xml:space="preserve">. Suivant le type de contrôle exercé, la consolidation sera totale ou partielle. La </w:t>
      </w:r>
      <w:r w:rsidRPr="00C358EE">
        <w:rPr>
          <w:b/>
        </w:rPr>
        <w:t>consolidation totale</w:t>
      </w:r>
      <w:r>
        <w:t xml:space="preserve">, ou </w:t>
      </w:r>
      <w:r w:rsidRPr="00C358EE">
        <w:rPr>
          <w:i/>
        </w:rPr>
        <w:t>globale</w:t>
      </w:r>
      <w:r>
        <w:t xml:space="preserve">, </w:t>
      </w:r>
      <w:r w:rsidRPr="00C358EE">
        <w:rPr>
          <w:b/>
        </w:rPr>
        <w:t>consiste à intégrer dans les comptes consolidés tous les éléments d'exploitation et patrimoniaux de la filiale</w:t>
      </w:r>
      <w:r w:rsidR="00BC0434">
        <w:t xml:space="preserve"> </w:t>
      </w:r>
      <w:r>
        <w:t xml:space="preserve">; ce sera le cas si le contrôle sur cette filiale est exclusif. </w:t>
      </w:r>
    </w:p>
    <w:p w:rsidR="00132588" w:rsidP="00045A37" w:rsidRDefault="00132588" w14:paraId="632E8F2F" w14:textId="77777777">
      <w:pPr>
        <w:jc w:val="both"/>
      </w:pPr>
      <w:r>
        <w:t xml:space="preserve">• La </w:t>
      </w:r>
      <w:r w:rsidRPr="00E7206A">
        <w:rPr>
          <w:b/>
        </w:rPr>
        <w:t>consolidation partielle</w:t>
      </w:r>
      <w:r>
        <w:t xml:space="preserve"> consiste à </w:t>
      </w:r>
      <w:r w:rsidRPr="00E7206A">
        <w:rPr>
          <w:b/>
        </w:rPr>
        <w:t xml:space="preserve">intégrer la filiale de manière proportionnelle au contrôle </w:t>
      </w:r>
      <w:r w:rsidRPr="00E7206A" w:rsidR="00BC0434">
        <w:rPr>
          <w:b/>
        </w:rPr>
        <w:t>e</w:t>
      </w:r>
      <w:r w:rsidRPr="00E7206A">
        <w:rPr>
          <w:b/>
        </w:rPr>
        <w:t>xercé</w:t>
      </w:r>
      <w:r w:rsidR="00BC0434">
        <w:t xml:space="preserve"> </w:t>
      </w:r>
      <w:r>
        <w:t xml:space="preserve">; en cas de contrôle conjoint égalitaire, l'intégration se fera par moitié. </w:t>
      </w:r>
    </w:p>
    <w:p w:rsidRPr="00E318D8" w:rsidR="00BC0434" w:rsidP="00045A37" w:rsidRDefault="00132588" w14:paraId="0C37DAC4" w14:textId="3C60A9BF">
      <w:pPr>
        <w:jc w:val="both"/>
        <w:rPr>
          <w:b/>
        </w:rPr>
      </w:pPr>
      <w:r>
        <w:t xml:space="preserve">• </w:t>
      </w:r>
      <w:r w:rsidRPr="00E318D8">
        <w:rPr>
          <w:b/>
        </w:rPr>
        <w:t>Rapport consolidé de gestion</w:t>
      </w:r>
      <w:r>
        <w:t xml:space="preserve"> (c. com., art. L. 233-26) est à la charge des dirigeants de la société consolidante d'établir ce rapport qui doit contenir des </w:t>
      </w:r>
      <w:r w:rsidRPr="00E318D8">
        <w:rPr>
          <w:b/>
        </w:rPr>
        <w:t xml:space="preserve">éléments précis sur la situation du groupe en vue d'être présenté à l'assemblée générale. </w:t>
      </w:r>
    </w:p>
    <w:p w:rsidR="00BC0434" w:rsidP="00045A37" w:rsidRDefault="00132588" w14:paraId="55D038C4" w14:textId="39508615">
      <w:pPr>
        <w:jc w:val="both"/>
      </w:pPr>
      <w:r>
        <w:t xml:space="preserve">Le rapport consolidé de gestion comprend une </w:t>
      </w:r>
      <w:r w:rsidRPr="00E318D8">
        <w:rPr>
          <w:b/>
        </w:rPr>
        <w:t>analyse objective et exhaustive de l'évolution des affaires, des résultats et de la situation financière de l'ensemble des entreprises comprises dans la consolidation</w:t>
      </w:r>
      <w:r>
        <w:t xml:space="preserve">, notamment de leur </w:t>
      </w:r>
      <w:r w:rsidRPr="00E318D8">
        <w:rPr>
          <w:i/>
        </w:rPr>
        <w:t>situation d'endettement</w:t>
      </w:r>
      <w:r>
        <w:t xml:space="preserve">, au regard du volume et de la complexité des affaires. Dans </w:t>
      </w:r>
      <w:r w:rsidR="00E318D8">
        <w:t>un souci de compréhension</w:t>
      </w:r>
      <w:r>
        <w:t xml:space="preserve">, </w:t>
      </w:r>
      <w:r w:rsidRPr="00E318D8">
        <w:rPr>
          <w:b/>
        </w:rPr>
        <w:t>l'analyse comporte des indicateurs-clés de performance</w:t>
      </w:r>
      <w:r>
        <w:t xml:space="preserve"> de nature financière, non financière ayant trait à l'activité spécifique des entreprises, notamment des informations relatives aux questions d'environnement et de personnel. Il comporte également</w:t>
      </w:r>
      <w:r w:rsidR="00BC0434">
        <w:t xml:space="preserve"> </w:t>
      </w:r>
      <w:r>
        <w:t xml:space="preserve">: </w:t>
      </w:r>
    </w:p>
    <w:p w:rsidR="00BC0434" w:rsidP="00045A37" w:rsidRDefault="00BC0434" w14:paraId="301E8D72" w14:textId="77777777">
      <w:pPr>
        <w:pStyle w:val="Paragraphedeliste"/>
        <w:numPr>
          <w:ilvl w:val="0"/>
          <w:numId w:val="1"/>
        </w:numPr>
        <w:jc w:val="both"/>
      </w:pPr>
      <w:r>
        <w:t>U</w:t>
      </w:r>
      <w:r w:rsidR="00132588">
        <w:t>ne description des principaux risques et incertitudes auxquels l'ensemble des entreprises comprises dans la consolidation est confronté</w:t>
      </w:r>
      <w:r>
        <w:t xml:space="preserve"> </w:t>
      </w:r>
      <w:r w:rsidR="00132588">
        <w:t xml:space="preserve">; </w:t>
      </w:r>
    </w:p>
    <w:p w:rsidR="00132588" w:rsidP="00045A37" w:rsidRDefault="00BC0434" w14:paraId="1F252AE1" w14:textId="77777777">
      <w:pPr>
        <w:pStyle w:val="Paragraphedeliste"/>
        <w:numPr>
          <w:ilvl w:val="0"/>
          <w:numId w:val="1"/>
        </w:numPr>
        <w:jc w:val="both"/>
      </w:pPr>
      <w:r>
        <w:t>D</w:t>
      </w:r>
      <w:r w:rsidR="00132588">
        <w:t xml:space="preserve">es indications sur l'utilisation des instruments financiers par l'entreprise, lorsque cela est pertinent pour l'évaluation de son actif, de son passif, de sa situation financière et de ses pertes ou profits. </w:t>
      </w:r>
    </w:p>
    <w:p w:rsidR="00132588" w:rsidP="00045A37" w:rsidRDefault="00132588" w14:paraId="6FEAB2C2" w14:textId="743D844F">
      <w:pPr>
        <w:jc w:val="both"/>
      </w:pPr>
      <w:r>
        <w:t xml:space="preserve">Les </w:t>
      </w:r>
      <w:r w:rsidRPr="00E318D8">
        <w:rPr>
          <w:b/>
        </w:rPr>
        <w:t>comptes consolidés doivent être certifiés par un CA</w:t>
      </w:r>
      <w:r w:rsidRPr="00E318D8" w:rsidR="00BC0434">
        <w:rPr>
          <w:b/>
        </w:rPr>
        <w:t>C</w:t>
      </w:r>
      <w:r>
        <w:t xml:space="preserve">. Comptes consolidés et rapport de gestion sont </w:t>
      </w:r>
      <w:r w:rsidRPr="00E318D8">
        <w:rPr>
          <w:b/>
        </w:rPr>
        <w:t>ensuite communiqués aux actionnaires ou associés</w:t>
      </w:r>
      <w:r w:rsidR="00BC0434">
        <w:t xml:space="preserve"> </w:t>
      </w:r>
      <w:r>
        <w:t xml:space="preserve">; </w:t>
      </w:r>
      <w:r w:rsidRPr="00E318D8">
        <w:rPr>
          <w:u w:val="single"/>
        </w:rPr>
        <w:t xml:space="preserve">une différence est ici à relever entre les sociétés par actions où ces documents ne sont communiqués que sur </w:t>
      </w:r>
      <w:r w:rsidRPr="00E318D8" w:rsidR="00BC0434">
        <w:rPr>
          <w:u w:val="single"/>
        </w:rPr>
        <w:t>la d</w:t>
      </w:r>
      <w:r w:rsidRPr="00E318D8">
        <w:rPr>
          <w:u w:val="single"/>
        </w:rPr>
        <w:t>emande des actionnaires, et les autres sociétés où ils sont communiqués obligatoirement aux associés</w:t>
      </w:r>
      <w:r>
        <w:t>. L'AGO se prononce par un vote</w:t>
      </w:r>
      <w:r w:rsidR="00BC0434">
        <w:t xml:space="preserve"> </w:t>
      </w:r>
      <w:r>
        <w:t xml:space="preserve">; </w:t>
      </w:r>
      <w:r w:rsidRPr="00E318D8">
        <w:rPr>
          <w:u w:val="single"/>
        </w:rPr>
        <w:t>ce vote n'est obligatoire dans les sociétés autres que SA, SCA et SE. La simple communication suffit autrement.</w:t>
      </w:r>
      <w:r>
        <w:t xml:space="preserve"> Les </w:t>
      </w:r>
      <w:r w:rsidRPr="00E318D8">
        <w:rPr>
          <w:b/>
        </w:rPr>
        <w:t>comptes consolidés</w:t>
      </w:r>
      <w:r>
        <w:t xml:space="preserve"> et le </w:t>
      </w:r>
      <w:r w:rsidRPr="00E318D8">
        <w:rPr>
          <w:b/>
        </w:rPr>
        <w:t>rapport</w:t>
      </w:r>
      <w:r>
        <w:t xml:space="preserve"> doivent ensuite être </w:t>
      </w:r>
      <w:r w:rsidRPr="00E318D8">
        <w:rPr>
          <w:b/>
        </w:rPr>
        <w:t xml:space="preserve">déposés au greffe du tribunal de commerce </w:t>
      </w:r>
      <w:r>
        <w:t xml:space="preserve">(sociétés par actions et SARL). Les sociétés cotées sont tenues de publier régulièrement leurs comptes au BALO. </w:t>
      </w:r>
    </w:p>
    <w:p w:rsidRPr="00BC0434" w:rsidR="00132588" w:rsidP="00045A37" w:rsidRDefault="00BC0434" w14:paraId="19D89F16" w14:textId="77777777">
      <w:pPr>
        <w:pStyle w:val="Paragraphedeliste"/>
        <w:numPr>
          <w:ilvl w:val="0"/>
          <w:numId w:val="5"/>
        </w:numPr>
        <w:jc w:val="both"/>
        <w:rPr>
          <w:b/>
        </w:rPr>
      </w:pPr>
      <w:r w:rsidRPr="00BC0434">
        <w:rPr>
          <w:b/>
        </w:rPr>
        <w:t>Les émissions de titres ou options à l’intérieur du groupe</w:t>
      </w:r>
    </w:p>
    <w:p w:rsidR="00132588" w:rsidP="00045A37" w:rsidRDefault="00132588" w14:paraId="265BC3F8" w14:textId="129010D0">
      <w:pPr>
        <w:jc w:val="both"/>
      </w:pPr>
      <w:r>
        <w:t xml:space="preserve">Le principe </w:t>
      </w:r>
      <w:r w:rsidR="00BC0434">
        <w:t>d’indépendances des personnes morales com</w:t>
      </w:r>
      <w:r>
        <w:t xml:space="preserve">posant le groupe devrait s'opposer à ce que des droits soient </w:t>
      </w:r>
      <w:r w:rsidR="00BC0434">
        <w:t>conférés</w:t>
      </w:r>
      <w:r>
        <w:t xml:space="preserve"> à </w:t>
      </w:r>
      <w:r w:rsidR="00BC0434">
        <w:t>d</w:t>
      </w:r>
      <w:r>
        <w:t>es associés ou salariés d'une société, et exercés dans une autre</w:t>
      </w:r>
      <w:r w:rsidR="00BC0434">
        <w:t xml:space="preserve"> </w:t>
      </w:r>
      <w:r>
        <w:t>; a</w:t>
      </w:r>
      <w:r w:rsidR="00BC0434">
        <w:t>in</w:t>
      </w:r>
      <w:r>
        <w:t>si par e</w:t>
      </w:r>
      <w:r w:rsidR="00BC0434">
        <w:t>x</w:t>
      </w:r>
      <w:r>
        <w:t>emple, le</w:t>
      </w:r>
      <w:r w:rsidR="00BC0434">
        <w:t xml:space="preserve"> </w:t>
      </w:r>
      <w:r>
        <w:t>droit de vote dans une société n'appartient qu'aux associés de celle-</w:t>
      </w:r>
      <w:r w:rsidR="00BC0434">
        <w:t>c</w:t>
      </w:r>
      <w:r>
        <w:t>i ;</w:t>
      </w:r>
      <w:r w:rsidR="00F46C0E">
        <w:t xml:space="preserve"> il serait </w:t>
      </w:r>
      <w:r w:rsidR="00BC0434">
        <w:t>difficil</w:t>
      </w:r>
      <w:r w:rsidR="00F46C0E">
        <w:t>e de concevoir</w:t>
      </w:r>
      <w:r>
        <w:t xml:space="preserve"> que les actions de la société mère donnent le droit de </w:t>
      </w:r>
      <w:r w:rsidR="00BC0434">
        <w:t>vot</w:t>
      </w:r>
      <w:r>
        <w:t>e dans u</w:t>
      </w:r>
      <w:r w:rsidR="00BC0434">
        <w:t>n</w:t>
      </w:r>
      <w:r>
        <w:t>e filial</w:t>
      </w:r>
      <w:r w:rsidR="00F46C0E">
        <w:t>e</w:t>
      </w:r>
      <w:r>
        <w:t xml:space="preserve"> ... Pourtant, le législateur, sous l'impulsion de la pratique, a développé des instruments financiers (</w:t>
      </w:r>
      <w:r w:rsidRPr="00F46C0E">
        <w:rPr>
          <w:b/>
        </w:rPr>
        <w:t>titres</w:t>
      </w:r>
      <w:r>
        <w:t xml:space="preserve"> ou </w:t>
      </w:r>
      <w:r w:rsidRPr="00F46C0E">
        <w:rPr>
          <w:b/>
        </w:rPr>
        <w:t>option</w:t>
      </w:r>
      <w:r>
        <w:t xml:space="preserve">) de groupe, </w:t>
      </w:r>
      <w:r w:rsidR="00BC0434">
        <w:t>c’</w:t>
      </w:r>
      <w:r>
        <w:t>e</w:t>
      </w:r>
      <w:r w:rsidR="00BC0434">
        <w:t>s</w:t>
      </w:r>
      <w:r>
        <w:t xml:space="preserve">t-à-dire </w:t>
      </w:r>
      <w:r w:rsidRPr="00F46C0E">
        <w:rPr>
          <w:b/>
        </w:rPr>
        <w:t>émis par une société pour conférer des droits dans une autre</w:t>
      </w:r>
      <w:r>
        <w:t xml:space="preserve">. </w:t>
      </w:r>
    </w:p>
    <w:p w:rsidR="00132588" w:rsidP="00045A37" w:rsidRDefault="00132588" w14:paraId="2979C4AE" w14:textId="77777777">
      <w:pPr>
        <w:jc w:val="both"/>
      </w:pPr>
      <w:r>
        <w:t xml:space="preserve">Plusieurs illustrations de ce phénomène sont développées ci-après. </w:t>
      </w:r>
    </w:p>
    <w:p w:rsidR="00132588" w:rsidP="00990D5C" w:rsidRDefault="00132588" w14:paraId="70C40BFF" w14:textId="7FA21E54">
      <w:pPr>
        <w:pStyle w:val="Paragraphedeliste"/>
        <w:numPr>
          <w:ilvl w:val="0"/>
          <w:numId w:val="12"/>
        </w:numPr>
        <w:jc w:val="both"/>
      </w:pPr>
      <w:proofErr w:type="gramStart"/>
      <w:r w:rsidRPr="00F46C0E">
        <w:rPr>
          <w:b/>
        </w:rPr>
        <w:t>Actions de préférence intragroupe</w:t>
      </w:r>
      <w:proofErr w:type="gramEnd"/>
      <w:r w:rsidRPr="00F46C0E">
        <w:rPr>
          <w:b/>
        </w:rPr>
        <w:t>.</w:t>
      </w:r>
      <w:r>
        <w:t xml:space="preserve"> Les actions de préférence confèrent à leur porteur des droits particuliers. Ces droits particuliers </w:t>
      </w:r>
      <w:r w:rsidR="00F46C0E">
        <w:t>(</w:t>
      </w:r>
      <w:r>
        <w:t>mentionnés à l'article L. 228-11 du Code de commerce</w:t>
      </w:r>
      <w:r w:rsidR="00F46C0E">
        <w:t>)</w:t>
      </w:r>
      <w:r>
        <w:t xml:space="preserve"> peuvent être exercés dans la société mère de l'émettrice ou, au contraire, dans une de ses filiales. Exemp</w:t>
      </w:r>
      <w:r w:rsidR="00BC0434">
        <w:t>l</w:t>
      </w:r>
      <w:r>
        <w:t>e</w:t>
      </w:r>
      <w:r w:rsidR="00BC0434">
        <w:t> :</w:t>
      </w:r>
      <w:r w:rsidR="00F46C0E">
        <w:t xml:space="preserve"> </w:t>
      </w:r>
      <w:r>
        <w:t>Une société mère peut émettre des actions de préférence donnant des droits financiers dans une de ses filiales. Inversement, une filiale peut émettre des actions de préférence offrant des prérogatives financières ou d'un autre type dans la société mère.</w:t>
      </w:r>
    </w:p>
    <w:p w:rsidR="00132588" w:rsidP="00F46C0E" w:rsidRDefault="00132588" w14:paraId="2C0D2E0C" w14:textId="2E7DDDE2">
      <w:pPr>
        <w:pStyle w:val="Paragraphedeliste"/>
        <w:numPr>
          <w:ilvl w:val="0"/>
          <w:numId w:val="12"/>
        </w:numPr>
        <w:jc w:val="both"/>
      </w:pPr>
      <w:r w:rsidRPr="00F46C0E">
        <w:rPr>
          <w:b/>
        </w:rPr>
        <w:t>Titres financiers donnant accès au capital</w:t>
      </w:r>
      <w:r>
        <w:t xml:space="preserve">. L'article L. 228-91 du Code de commerce prévoit qu'il est </w:t>
      </w:r>
      <w:r w:rsidRPr="00F46C0E">
        <w:rPr>
          <w:b/>
        </w:rPr>
        <w:t>possible d'émettre des valeurs mobilières donnant accès au capital ou donnant droit à l'attribution de titres de créance</w:t>
      </w:r>
      <w:r>
        <w:t xml:space="preserve">. Ce texte donne un cadre unique et souple aux valeurs mobilières complexes (comme les </w:t>
      </w:r>
      <w:r w:rsidR="00F46C0E">
        <w:t>OCA</w:t>
      </w:r>
      <w:r>
        <w:t xml:space="preserve"> ou encore les</w:t>
      </w:r>
      <w:r w:rsidR="00F46C0E">
        <w:t xml:space="preserve"> OBSA</w:t>
      </w:r>
      <w:r>
        <w:t xml:space="preserve">). </w:t>
      </w:r>
      <w:r w:rsidRPr="00F46C0E">
        <w:rPr>
          <w:b/>
        </w:rPr>
        <w:t>Dans un groupe, la société mère peut émettre des titres d'accès au capital de la filiale et inversement</w:t>
      </w:r>
      <w:r>
        <w:t xml:space="preserve">. </w:t>
      </w:r>
    </w:p>
    <w:p w:rsidRPr="00F46C0E" w:rsidR="00132588" w:rsidP="00F46C0E" w:rsidRDefault="00132588" w14:paraId="10AC584E" w14:textId="77777777">
      <w:pPr>
        <w:pStyle w:val="Paragraphedeliste"/>
        <w:numPr>
          <w:ilvl w:val="0"/>
          <w:numId w:val="12"/>
        </w:numPr>
        <w:jc w:val="both"/>
        <w:rPr>
          <w:b/>
        </w:rPr>
      </w:pPr>
      <w:r w:rsidRPr="00F46C0E">
        <w:rPr>
          <w:b/>
        </w:rPr>
        <w:t>Attributions d'actions gratuites et stock-options</w:t>
      </w:r>
      <w:r>
        <w:t xml:space="preserve">. Ces deux mécanismes constituent des </w:t>
      </w:r>
      <w:r w:rsidRPr="00F46C0E">
        <w:rPr>
          <w:b/>
        </w:rPr>
        <w:t>moyens d'intéressement</w:t>
      </w:r>
      <w:r>
        <w:t xml:space="preserve"> ou de </w:t>
      </w:r>
      <w:r w:rsidRPr="00F46C0E">
        <w:rPr>
          <w:b/>
        </w:rPr>
        <w:t xml:space="preserve">rémunération complémentaire des salariés ou des dirigeants sociaux. </w:t>
      </w:r>
    </w:p>
    <w:p w:rsidR="00132588" w:rsidP="00045A37" w:rsidRDefault="00BC0434" w14:paraId="3EC468ED" w14:textId="77777777">
      <w:pPr>
        <w:jc w:val="both"/>
      </w:pPr>
      <w:r>
        <w:t xml:space="preserve">Le plus </w:t>
      </w:r>
      <w:r w:rsidR="00132588">
        <w:t xml:space="preserve">souvent, les </w:t>
      </w:r>
      <w:r w:rsidRPr="008C4844" w:rsidR="00132588">
        <w:rPr>
          <w:b/>
        </w:rPr>
        <w:t>stock-options</w:t>
      </w:r>
      <w:r w:rsidR="00132588">
        <w:t xml:space="preserve"> ou les </w:t>
      </w:r>
      <w:r w:rsidRPr="008C4844" w:rsidR="00132588">
        <w:rPr>
          <w:b/>
        </w:rPr>
        <w:t>attributions gratuites</w:t>
      </w:r>
      <w:r w:rsidR="00132588">
        <w:t xml:space="preserve"> concernent des </w:t>
      </w:r>
      <w:r w:rsidRPr="008C4844" w:rsidR="00132588">
        <w:rPr>
          <w:b/>
        </w:rPr>
        <w:t>titres de la société qui les émet</w:t>
      </w:r>
      <w:r w:rsidR="00132588">
        <w:t xml:space="preserve">. Des attributions intragroupes peuvent être mises en place au </w:t>
      </w:r>
      <w:r w:rsidRPr="008C4844" w:rsidR="00132588">
        <w:rPr>
          <w:b/>
        </w:rPr>
        <w:t>profit des salariés</w:t>
      </w:r>
      <w:r w:rsidR="00132588">
        <w:t xml:space="preserve"> ou </w:t>
      </w:r>
      <w:r w:rsidRPr="008C4844" w:rsidR="00132588">
        <w:rPr>
          <w:b/>
        </w:rPr>
        <w:t>mandataires sociaux</w:t>
      </w:r>
      <w:r>
        <w:t xml:space="preserve"> </w:t>
      </w:r>
      <w:r w:rsidR="00132588">
        <w:t xml:space="preserve">: </w:t>
      </w:r>
    </w:p>
    <w:p w:rsidR="00132588" w:rsidP="00045A37" w:rsidRDefault="00382D27" w14:paraId="0FFA159B" w14:textId="77777777">
      <w:pPr>
        <w:pStyle w:val="Paragraphedeliste"/>
        <w:numPr>
          <w:ilvl w:val="0"/>
          <w:numId w:val="1"/>
        </w:numPr>
        <w:jc w:val="both"/>
      </w:pPr>
      <w:r>
        <w:t>D’une</w:t>
      </w:r>
      <w:r w:rsidR="00132588">
        <w:t xml:space="preserve"> société détenue à plus de 10 % par celle qui attribue les options ou les actions</w:t>
      </w:r>
      <w:r>
        <w:t xml:space="preserve"> </w:t>
      </w:r>
      <w:r w:rsidR="00132588">
        <w:t xml:space="preserve">; </w:t>
      </w:r>
    </w:p>
    <w:p w:rsidR="00132588" w:rsidP="00045A37" w:rsidRDefault="00382D27" w14:paraId="081B960E" w14:textId="77777777">
      <w:pPr>
        <w:pStyle w:val="Paragraphedeliste"/>
        <w:numPr>
          <w:ilvl w:val="0"/>
          <w:numId w:val="1"/>
        </w:numPr>
        <w:jc w:val="both"/>
      </w:pPr>
      <w:r>
        <w:t>De</w:t>
      </w:r>
      <w:r w:rsidR="00132588">
        <w:t xml:space="preserve"> la société détenant plus de 10 % de celle qui attribue les options ou les actions</w:t>
      </w:r>
      <w:r>
        <w:t xml:space="preserve"> </w:t>
      </w:r>
      <w:r w:rsidR="00132588">
        <w:t xml:space="preserve">; </w:t>
      </w:r>
    </w:p>
    <w:p w:rsidR="00132588" w:rsidP="00045A37" w:rsidRDefault="00382D27" w14:paraId="25585A26" w14:textId="10930D00">
      <w:pPr>
        <w:pStyle w:val="Paragraphedeliste"/>
        <w:numPr>
          <w:ilvl w:val="0"/>
          <w:numId w:val="1"/>
        </w:numPr>
        <w:jc w:val="both"/>
      </w:pPr>
      <w:r>
        <w:t>D’une</w:t>
      </w:r>
      <w:r w:rsidR="00132588">
        <w:t xml:space="preserve"> société filiale de la société mère de celle qui attribue les options ou les actions (sœur).</w:t>
      </w:r>
    </w:p>
    <w:p w:rsidR="00A03DE0" w:rsidP="00A03DE0" w:rsidRDefault="00A03DE0" w14:paraId="74668473" w14:textId="77777777">
      <w:pPr>
        <w:pStyle w:val="Paragraphedeliste"/>
        <w:jc w:val="both"/>
      </w:pPr>
    </w:p>
    <w:p w:rsidR="00132588" w:rsidP="00A03DE0" w:rsidRDefault="00A03DE0" w14:paraId="49872D16" w14:textId="76F71170">
      <w:pPr>
        <w:pStyle w:val="Paragraphedeliste"/>
        <w:numPr>
          <w:ilvl w:val="0"/>
          <w:numId w:val="14"/>
        </w:numPr>
        <w:jc w:val="both"/>
      </w:pPr>
      <w:r>
        <w:t xml:space="preserve">Article Code de commerce, article L. </w:t>
      </w:r>
      <w:r w:rsidRPr="00A03DE0">
        <w:rPr>
          <w:u w:val="single"/>
        </w:rPr>
        <w:t>225-180</w:t>
      </w:r>
      <w:r w:rsidRPr="00A03DE0">
        <w:rPr>
          <w:rStyle w:val="Appelnotedebasdep"/>
          <w:u w:val="single"/>
        </w:rPr>
        <w:footnoteReference w:id="2"/>
      </w:r>
      <w:r>
        <w:t xml:space="preserve"> </w:t>
      </w:r>
    </w:p>
    <w:p w:rsidR="00A03DE0" w:rsidP="00A03DE0" w:rsidRDefault="00A03DE0" w14:paraId="669C3E20" w14:textId="77777777">
      <w:pPr>
        <w:pStyle w:val="Paragraphedeliste"/>
        <w:jc w:val="both"/>
        <w:rPr>
          <w:b/>
        </w:rPr>
      </w:pPr>
    </w:p>
    <w:p w:rsidRPr="00F91E1F" w:rsidR="00132588" w:rsidP="00045A37" w:rsidRDefault="00382D27" w14:paraId="61D97131" w14:textId="4997FB9B">
      <w:pPr>
        <w:pStyle w:val="Paragraphedeliste"/>
        <w:numPr>
          <w:ilvl w:val="0"/>
          <w:numId w:val="5"/>
        </w:numPr>
        <w:jc w:val="both"/>
        <w:rPr>
          <w:b/>
        </w:rPr>
      </w:pPr>
      <w:r w:rsidRPr="00F91E1F">
        <w:rPr>
          <w:b/>
        </w:rPr>
        <w:t>Les</w:t>
      </w:r>
      <w:r w:rsidRPr="00F91E1F" w:rsidR="00132588">
        <w:rPr>
          <w:b/>
        </w:rPr>
        <w:t xml:space="preserve"> relations financières entre sociétés du groupe</w:t>
      </w:r>
    </w:p>
    <w:p w:rsidR="00132588" w:rsidP="00045A37" w:rsidRDefault="00132588" w14:paraId="6DD85A96" w14:textId="7696260E">
      <w:pPr>
        <w:jc w:val="both"/>
      </w:pPr>
      <w:r>
        <w:t xml:space="preserve">Fréquemment, des </w:t>
      </w:r>
      <w:r w:rsidRPr="008C4844">
        <w:rPr>
          <w:b/>
        </w:rPr>
        <w:t>flux financiers interviennent entre société mère et filiale, ou entre filiales</w:t>
      </w:r>
      <w:r>
        <w:t xml:space="preserve">. De manière plus précise, ce sont des </w:t>
      </w:r>
      <w:r w:rsidRPr="008C4844">
        <w:rPr>
          <w:b/>
        </w:rPr>
        <w:t>excédents de trésorerie qui peuvent être mis à disposition de manière temporaire ou définitive par une société au profit d'une autre</w:t>
      </w:r>
      <w:r>
        <w:t xml:space="preserve">. Autrement dit, </w:t>
      </w:r>
      <w:r w:rsidRPr="008C4844">
        <w:rPr>
          <w:b/>
        </w:rPr>
        <w:t>des prêts peuvent intervenir entre sociétés du groupe.</w:t>
      </w:r>
      <w:r>
        <w:t xml:space="preserve"> Le schéma le plus fréquent consiste pour une société du groupe (</w:t>
      </w:r>
      <w:r w:rsidRPr="008C4844" w:rsidR="008C4844">
        <w:rPr>
          <w:b/>
        </w:rPr>
        <w:t>l</w:t>
      </w:r>
      <w:r w:rsidRPr="008C4844">
        <w:rPr>
          <w:b/>
        </w:rPr>
        <w:t>a mère) à appeler les excédents de trésorerie, puis à les redistribuer</w:t>
      </w:r>
      <w:r>
        <w:t xml:space="preserve">. Cette pratique appelle </w:t>
      </w:r>
      <w:r w:rsidRPr="008C4844">
        <w:rPr>
          <w:b/>
        </w:rPr>
        <w:t>deux remarques</w:t>
      </w:r>
      <w:r w:rsidR="00382D27">
        <w:t xml:space="preserve"> </w:t>
      </w:r>
      <w:r>
        <w:t xml:space="preserve">: </w:t>
      </w:r>
    </w:p>
    <w:p w:rsidRPr="008C4844" w:rsidR="00132588" w:rsidP="00045A37" w:rsidRDefault="00132588" w14:paraId="20181B04" w14:textId="65B4A11F">
      <w:pPr>
        <w:jc w:val="both"/>
        <w:rPr>
          <w:b/>
        </w:rPr>
      </w:pPr>
      <w:r>
        <w:t xml:space="preserve">• Un </w:t>
      </w:r>
      <w:r w:rsidRPr="008C4844">
        <w:rPr>
          <w:b/>
        </w:rPr>
        <w:t>prêt est une opération bancaire et, en tant que telle</w:t>
      </w:r>
      <w:r>
        <w:t>, soumise à la réglementation applicable à ce secteur. En principe les opérations bancaires relèvent du monopole des établissements de crédit mais, par dérogation, elles sont autorisées à certaines conditions au sein des groupes. L'article L. 511-7</w:t>
      </w:r>
      <w:r w:rsidR="005E7235">
        <w:t xml:space="preserve"> al.</w:t>
      </w:r>
      <w:r>
        <w:t xml:space="preserve">3° du </w:t>
      </w:r>
      <w:r w:rsidRPr="008C4844" w:rsidR="008C4844">
        <w:rPr>
          <w:b/>
        </w:rPr>
        <w:t>CMF</w:t>
      </w:r>
      <w:r w:rsidRPr="008C4844">
        <w:rPr>
          <w:b/>
        </w:rPr>
        <w:t xml:space="preserve"> autorise les sociétés à procéder à des opérations de trésorerie avec des sociétés ayant avec elle, directement ou indirectement, des liens de capital conférant à l'une des entreprises liées un pouvoir de contrôle effectif sur les autres. </w:t>
      </w:r>
    </w:p>
    <w:p w:rsidR="00132588" w:rsidP="00045A37" w:rsidRDefault="00B5331C" w14:paraId="57D118EE" w14:textId="15E3965C">
      <w:pPr>
        <w:jc w:val="both"/>
      </w:pPr>
      <w:r>
        <w:t xml:space="preserve">Attention ! </w:t>
      </w:r>
      <w:r w:rsidR="00132588">
        <w:t xml:space="preserve">• Ces </w:t>
      </w:r>
      <w:r w:rsidRPr="008C4844" w:rsidR="00132588">
        <w:rPr>
          <w:b/>
        </w:rPr>
        <w:t>opérations</w:t>
      </w:r>
      <w:r w:rsidR="00132588">
        <w:t xml:space="preserve"> sont soumises au régime des </w:t>
      </w:r>
      <w:r w:rsidRPr="008C4844" w:rsidR="00132588">
        <w:rPr>
          <w:b/>
        </w:rPr>
        <w:t>conventions réglementées</w:t>
      </w:r>
      <w:r w:rsidR="00132588">
        <w:t xml:space="preserve"> prévu par les articles L. 225-38 et suivants du Code de commerce. Selon la nature de la convention, le contrôle sera plus ou moins étendu. </w:t>
      </w:r>
    </w:p>
    <w:p w:rsidR="00132588" w:rsidP="00045A37" w:rsidRDefault="00132588" w14:paraId="0BB6504F" w14:textId="38DA80F5">
      <w:pPr>
        <w:jc w:val="both"/>
      </w:pPr>
      <w:r w:rsidRPr="008C4844">
        <w:rPr>
          <w:b/>
        </w:rPr>
        <w:t>Prise en charge du passif.</w:t>
      </w:r>
      <w:r>
        <w:t xml:space="preserve"> Le principe est ici que </w:t>
      </w:r>
      <w:r w:rsidRPr="008C4844">
        <w:rPr>
          <w:b/>
        </w:rPr>
        <w:t>seule la société débitrice est tenue à l'égard de son créancier</w:t>
      </w:r>
      <w:r>
        <w:t xml:space="preserve">, quelle que soit la composition de son capital ou les participations qu'elle détient. C'est cette règle qui motive en effet le plus souvent la constitution des filiales (indépendance patrimoniale). Ainsi, une société mère détenant 100 % du capital d'une de ses filiales ne peut </w:t>
      </w:r>
      <w:r w:rsidR="008C4844">
        <w:t xml:space="preserve">pas </w:t>
      </w:r>
      <w:r>
        <w:t xml:space="preserve">être poursuivie par les créanciers de cette filiale. Elle supportera bien entendu les conséquences financières </w:t>
      </w:r>
      <w:r w:rsidR="008C4844">
        <w:t>de la mauvaise fortune</w:t>
      </w:r>
      <w:r w:rsidR="00382D27">
        <w:t xml:space="preserve"> </w:t>
      </w:r>
      <w:r>
        <w:t xml:space="preserve">de sa filiale, en tant qu'associée, mais sera hors de portée du droit de poursuite des créanciers. </w:t>
      </w:r>
    </w:p>
    <w:p w:rsidR="00132588" w:rsidP="00045A37" w:rsidRDefault="00132588" w14:paraId="6C33A51D" w14:textId="02170CD0">
      <w:pPr>
        <w:jc w:val="both"/>
      </w:pPr>
      <w:r>
        <w:t xml:space="preserve">Trois </w:t>
      </w:r>
      <w:r w:rsidRPr="008C4844">
        <w:rPr>
          <w:b/>
        </w:rPr>
        <w:t>exceptions</w:t>
      </w:r>
      <w:r>
        <w:t xml:space="preserve"> à ce principe d'indépendance</w:t>
      </w:r>
      <w:r w:rsidR="00382D27">
        <w:t xml:space="preserve"> </w:t>
      </w:r>
      <w:r>
        <w:t xml:space="preserve">: </w:t>
      </w:r>
    </w:p>
    <w:p w:rsidRPr="008C4844" w:rsidR="00132588" w:rsidP="00045A37" w:rsidRDefault="00132588" w14:paraId="14522F24" w14:textId="77777777">
      <w:pPr>
        <w:jc w:val="both"/>
        <w:rPr>
          <w:b/>
        </w:rPr>
      </w:pPr>
      <w:r>
        <w:t xml:space="preserve">• </w:t>
      </w:r>
      <w:r w:rsidRPr="008C4844">
        <w:rPr>
          <w:b/>
        </w:rPr>
        <w:t>Suivant la forme sociale des personnes morales composant le groupe</w:t>
      </w:r>
      <w:r>
        <w:t xml:space="preserve">, le droit de poursuite des créanciers pourra s'étendre d'une société à l'autre. Ainsi, </w:t>
      </w:r>
      <w:r w:rsidRPr="008C4844">
        <w:rPr>
          <w:b/>
        </w:rPr>
        <w:t xml:space="preserve">si la société filiale est une SNC, ses associés, donc la société mère, pourront être poursuivis au titre de leur responsabilité indéfinie et solidaire au passif social. </w:t>
      </w:r>
    </w:p>
    <w:p w:rsidR="00132588" w:rsidP="00045A37" w:rsidRDefault="00132588" w14:paraId="2FE7373E" w14:textId="77777777">
      <w:pPr>
        <w:jc w:val="both"/>
      </w:pPr>
      <w:r>
        <w:t xml:space="preserve">• Des </w:t>
      </w:r>
      <w:r w:rsidRPr="008C4844">
        <w:rPr>
          <w:b/>
        </w:rPr>
        <w:t>garanties peuvent être consenties par une société du groupe au profit d'une autre</w:t>
      </w:r>
      <w:r>
        <w:t xml:space="preserve">, ces </w:t>
      </w:r>
      <w:r w:rsidRPr="008C4844">
        <w:rPr>
          <w:b/>
        </w:rPr>
        <w:t>garanties offrant au créancier la possibilité d'agir contre plusieurs sociétés du groupe</w:t>
      </w:r>
      <w:r>
        <w:t>. Elles peuvent être de plusieurs natures</w:t>
      </w:r>
      <w:r w:rsidR="00382D27">
        <w:t xml:space="preserve"> </w:t>
      </w:r>
      <w:r>
        <w:t xml:space="preserve">: </w:t>
      </w:r>
      <w:r w:rsidRPr="008C4844">
        <w:rPr>
          <w:i/>
        </w:rPr>
        <w:t>cautionnement, garantie autonome, lettre d'intention</w:t>
      </w:r>
      <w:r>
        <w:t xml:space="preserve">. </w:t>
      </w:r>
    </w:p>
    <w:p w:rsidR="00132588" w:rsidP="00045A37" w:rsidRDefault="00132588" w14:paraId="15581C50" w14:textId="14FC7EE6">
      <w:pPr>
        <w:jc w:val="both"/>
      </w:pPr>
      <w:r>
        <w:t xml:space="preserve">• La </w:t>
      </w:r>
      <w:r w:rsidRPr="008C4844">
        <w:rPr>
          <w:b/>
        </w:rPr>
        <w:t>jurisprudence admet</w:t>
      </w:r>
      <w:r>
        <w:t xml:space="preserve"> de longue date </w:t>
      </w:r>
      <w:r w:rsidRPr="008C4844">
        <w:rPr>
          <w:b/>
        </w:rPr>
        <w:t>que si le créancier a pu légitimement croire, en raison d'éléments factuels, que la mère et sa filiale ne formaient qu'une seule société, il peut agir contre celle qui n'a pas directement contracté avec lui.</w:t>
      </w:r>
      <w:r>
        <w:t xml:space="preserve"> C'est l'une des applications de la </w:t>
      </w:r>
      <w:r w:rsidRPr="008C4844">
        <w:rPr>
          <w:b/>
        </w:rPr>
        <w:t>théorie de l'apparence</w:t>
      </w:r>
      <w:r w:rsidR="00382D27">
        <w:t xml:space="preserve"> </w:t>
      </w:r>
      <w:r>
        <w:t xml:space="preserve">; cette </w:t>
      </w:r>
      <w:r w:rsidRPr="008C4844">
        <w:rPr>
          <w:b/>
        </w:rPr>
        <w:t>croyance</w:t>
      </w:r>
      <w:r>
        <w:t xml:space="preserve"> légitime doit être </w:t>
      </w:r>
      <w:r w:rsidRPr="008C4844">
        <w:rPr>
          <w:b/>
        </w:rPr>
        <w:t>prouvée</w:t>
      </w:r>
      <w:r>
        <w:t xml:space="preserve"> et ne peut </w:t>
      </w:r>
      <w:r w:rsidR="008C4844">
        <w:t xml:space="preserve">pas </w:t>
      </w:r>
      <w:r>
        <w:t>s'appuyer sur la seule identité de dirigeants ou de siège social</w:t>
      </w:r>
      <w:r w:rsidR="00382D27">
        <w:t xml:space="preserve"> </w:t>
      </w:r>
      <w:r>
        <w:t>; il est néce</w:t>
      </w:r>
      <w:r w:rsidR="00382D27">
        <w:t>s</w:t>
      </w:r>
      <w:r>
        <w:t>s</w:t>
      </w:r>
      <w:r w:rsidR="00382D27">
        <w:t>a</w:t>
      </w:r>
      <w:r>
        <w:t>ir</w:t>
      </w:r>
      <w:r w:rsidR="00382D27">
        <w:t>e</w:t>
      </w:r>
      <w:r>
        <w:t xml:space="preserve"> que la </w:t>
      </w:r>
      <w:r w:rsidRPr="008C4844">
        <w:rPr>
          <w:b/>
        </w:rPr>
        <w:t>confusion mère-fille ait été entretenue</w:t>
      </w:r>
      <w:r>
        <w:t xml:space="preserve">, voire orchestrée, par les sociétés du groupe. Il n'existe aucune systématisation de cette théorie. </w:t>
      </w:r>
      <w:r w:rsidR="008C4844">
        <w:t>La théorie</w:t>
      </w:r>
      <w:r>
        <w:t xml:space="preserve"> de l'apparence est aujourd'hui </w:t>
      </w:r>
      <w:r w:rsidR="008C4844">
        <w:t>prévue</w:t>
      </w:r>
      <w:r>
        <w:t xml:space="preserve"> par l'article 1156 du Code civil. </w:t>
      </w:r>
    </w:p>
    <w:p w:rsidRPr="00F91E1F" w:rsidR="00132588" w:rsidP="00045A37" w:rsidRDefault="00132588" w14:paraId="7042E501" w14:textId="77777777">
      <w:pPr>
        <w:pStyle w:val="Paragraphedeliste"/>
        <w:numPr>
          <w:ilvl w:val="0"/>
          <w:numId w:val="5"/>
        </w:numPr>
        <w:jc w:val="both"/>
        <w:rPr>
          <w:b/>
        </w:rPr>
      </w:pPr>
      <w:r w:rsidRPr="00F91E1F">
        <w:rPr>
          <w:b/>
        </w:rPr>
        <w:t>Les procédures co</w:t>
      </w:r>
      <w:r w:rsidRPr="00F91E1F" w:rsidR="00382D27">
        <w:rPr>
          <w:b/>
        </w:rPr>
        <w:t>ll</w:t>
      </w:r>
      <w:r w:rsidRPr="00F91E1F">
        <w:rPr>
          <w:b/>
        </w:rPr>
        <w:t>ectives et groupe</w:t>
      </w:r>
    </w:p>
    <w:p w:rsidR="00132588" w:rsidP="00045A37" w:rsidRDefault="00132588" w14:paraId="51583D31" w14:textId="04377A00">
      <w:pPr>
        <w:jc w:val="both"/>
      </w:pPr>
      <w:r>
        <w:t xml:space="preserve">Le principe est que la </w:t>
      </w:r>
      <w:r w:rsidRPr="008C4844">
        <w:rPr>
          <w:b/>
        </w:rPr>
        <w:t>procédure ouverte à l'égard d'une société du groupe n'affecte pas les autres de manière directe</w:t>
      </w:r>
      <w:r>
        <w:t xml:space="preserve">. Cela signifie qu'elles demeurent normalement à l'écart de la procédure, même si, bien entendu, elles subiront les conséquences économiques de celle-ci. </w:t>
      </w:r>
    </w:p>
    <w:p w:rsidR="00132588" w:rsidP="00045A37" w:rsidRDefault="00132588" w14:paraId="413054F2" w14:textId="5F4FFE81">
      <w:pPr>
        <w:jc w:val="both"/>
      </w:pPr>
      <w:r w:rsidRPr="008C4844">
        <w:rPr>
          <w:b/>
        </w:rPr>
        <w:t>Deux exceptions</w:t>
      </w:r>
      <w:r>
        <w:t xml:space="preserve"> doivent être recensées</w:t>
      </w:r>
      <w:r w:rsidR="00382D27">
        <w:t xml:space="preserve"> </w:t>
      </w:r>
      <w:r>
        <w:t xml:space="preserve">: </w:t>
      </w:r>
    </w:p>
    <w:p w:rsidR="00132588" w:rsidP="00045A37" w:rsidRDefault="00132588" w14:paraId="7637A113" w14:textId="77777777">
      <w:pPr>
        <w:jc w:val="both"/>
      </w:pPr>
      <w:r>
        <w:t xml:space="preserve">• La première exception repose sur la </w:t>
      </w:r>
      <w:r w:rsidRPr="008C4844">
        <w:rPr>
          <w:b/>
        </w:rPr>
        <w:t>fictivité de l'une des sociétés ou sur la confusion des patrimoines</w:t>
      </w:r>
      <w:r w:rsidR="00382D27">
        <w:t xml:space="preserve"> </w:t>
      </w:r>
      <w:r>
        <w:t xml:space="preserve">: </w:t>
      </w:r>
    </w:p>
    <w:p w:rsidRPr="00F91E1F" w:rsidR="00132588" w:rsidP="00045A37" w:rsidRDefault="00132588" w14:paraId="4F2B5BF3" w14:textId="77777777">
      <w:pPr>
        <w:jc w:val="both"/>
        <w:rPr>
          <w:u w:val="single"/>
        </w:rPr>
      </w:pPr>
      <w:r w:rsidRPr="00F91E1F">
        <w:rPr>
          <w:u w:val="single"/>
        </w:rPr>
        <w:t xml:space="preserve">Code de commerce. </w:t>
      </w:r>
      <w:r w:rsidRPr="00F91E1F" w:rsidR="00382D27">
        <w:rPr>
          <w:u w:val="single"/>
        </w:rPr>
        <w:t>A</w:t>
      </w:r>
      <w:r w:rsidRPr="00F91E1F">
        <w:rPr>
          <w:u w:val="single"/>
        </w:rPr>
        <w:t xml:space="preserve">rticle L. 621-2 al. 2 </w:t>
      </w:r>
    </w:p>
    <w:p w:rsidRPr="006A4AD5" w:rsidR="00F85198" w:rsidP="00045A37" w:rsidRDefault="006A4AD5" w14:paraId="4D735178" w14:textId="21536319">
      <w:pPr>
        <w:jc w:val="both"/>
        <w:rPr>
          <w:i/>
        </w:rPr>
      </w:pPr>
      <w:r>
        <w:rPr>
          <w:i/>
        </w:rPr>
        <w:t>« </w:t>
      </w:r>
      <w:r w:rsidRPr="006A4AD5" w:rsidR="00132588">
        <w:rPr>
          <w:i/>
        </w:rPr>
        <w:t xml:space="preserve">La procédure ouverte peut être étendue à une ou plusieurs autres personnes en cas de confusion de leur patrimoine avec celui du débiteur ou de fictivité de la personne morale. </w:t>
      </w:r>
    </w:p>
    <w:p w:rsidRPr="006A4AD5" w:rsidR="00132588" w:rsidP="00045A37" w:rsidRDefault="00132588" w14:paraId="5C093A6A" w14:textId="05F2B8F2">
      <w:pPr>
        <w:jc w:val="both"/>
        <w:rPr>
          <w:i/>
        </w:rPr>
      </w:pPr>
      <w:r w:rsidRPr="006A4AD5">
        <w:rPr>
          <w:i/>
        </w:rPr>
        <w:t>À cette fin, le tribunal ayant ouvert la procédure initiale reste compétent</w:t>
      </w:r>
      <w:r w:rsidR="006A4AD5">
        <w:rPr>
          <w:i/>
        </w:rPr>
        <w:t> »</w:t>
      </w:r>
      <w:r w:rsidRPr="006A4AD5">
        <w:rPr>
          <w:i/>
        </w:rPr>
        <w:t xml:space="preserve">. </w:t>
      </w:r>
    </w:p>
    <w:p w:rsidRPr="006A4AD5" w:rsidR="00F85198" w:rsidP="00045A37" w:rsidRDefault="00132588" w14:paraId="6912DBD5" w14:textId="77777777">
      <w:pPr>
        <w:jc w:val="both"/>
        <w:rPr>
          <w:i/>
        </w:rPr>
      </w:pPr>
      <w:r>
        <w:t xml:space="preserve">La fictivité est rarement retenue car elle </w:t>
      </w:r>
      <w:r w:rsidRPr="006A4AD5">
        <w:rPr>
          <w:b/>
        </w:rPr>
        <w:t>suppose</w:t>
      </w:r>
      <w:r>
        <w:t xml:space="preserve"> une </w:t>
      </w:r>
      <w:r w:rsidRPr="006A4AD5">
        <w:rPr>
          <w:b/>
        </w:rPr>
        <w:t>concordance d'éléments</w:t>
      </w:r>
      <w:r>
        <w:t xml:space="preserve"> tels que l'identité des </w:t>
      </w:r>
      <w:r w:rsidRPr="006A4AD5">
        <w:rPr>
          <w:i/>
        </w:rPr>
        <w:t xml:space="preserve">sièges sociaux, de dirigeants, l'absence d'activité avérée d'une société, de réunion de ses organes sociaux ..., </w:t>
      </w:r>
    </w:p>
    <w:p w:rsidR="00132588" w:rsidP="00045A37" w:rsidRDefault="00132588" w14:paraId="138866BA" w14:textId="77777777">
      <w:pPr>
        <w:jc w:val="both"/>
      </w:pPr>
      <w:r>
        <w:t>La confusion des patrimoines sera plus facile à démontrer</w:t>
      </w:r>
      <w:r w:rsidR="00F85198">
        <w:t xml:space="preserve"> </w:t>
      </w:r>
      <w:r>
        <w:t xml:space="preserve">; elle suppose des </w:t>
      </w:r>
      <w:r w:rsidRPr="006A4AD5">
        <w:rPr>
          <w:i/>
        </w:rPr>
        <w:t>flux financiers anormaux entre sociétés du groupe, c'est-à-dire des mouvements financiers sans contrepartie réelle</w:t>
      </w:r>
      <w:r>
        <w:t xml:space="preserve"> [...]. </w:t>
      </w:r>
    </w:p>
    <w:p w:rsidR="00F85198" w:rsidP="00045A37" w:rsidRDefault="00F85198" w14:paraId="72D9BA12" w14:textId="77777777">
      <w:pPr>
        <w:jc w:val="both"/>
      </w:pPr>
      <w:r>
        <w:t xml:space="preserve">• La </w:t>
      </w:r>
      <w:r w:rsidRPr="006A4AD5">
        <w:rPr>
          <w:b/>
        </w:rPr>
        <w:t>seconde exception</w:t>
      </w:r>
      <w:r>
        <w:t xml:space="preserve"> suppose que la socié</w:t>
      </w:r>
      <w:r w:rsidRPr="006A4AD5">
        <w:rPr>
          <w:b/>
        </w:rPr>
        <w:t xml:space="preserve">té mère s'est conduite en dirigeant de fait de sa filiale et a commis une faute de gestion. </w:t>
      </w:r>
      <w:r>
        <w:t xml:space="preserve">Elle pourra alors être condamnée à prendre en charge une partie du passif de la filiale au titre d'une action en responsabilité pour insuffisance d'actif (c. com., art. L. 651-2). </w:t>
      </w:r>
    </w:p>
    <w:p w:rsidRPr="00F85198" w:rsidR="00F85198" w:rsidP="00045A37" w:rsidRDefault="00F85198" w14:paraId="25C42FD7" w14:textId="77777777">
      <w:pPr>
        <w:jc w:val="both"/>
        <w:rPr>
          <w:b/>
          <w:u w:val="single"/>
        </w:rPr>
      </w:pPr>
      <w:r w:rsidRPr="00F85198">
        <w:rPr>
          <w:b/>
          <w:u w:val="single"/>
        </w:rPr>
        <w:t>II- LE REGIME SOCIAL DES GROUPES</w:t>
      </w:r>
    </w:p>
    <w:p w:rsidRPr="00045A37" w:rsidR="00F85198" w:rsidP="00045A37" w:rsidRDefault="00F85198" w14:paraId="726C02C6" w14:textId="77777777">
      <w:pPr>
        <w:pStyle w:val="Paragraphedeliste"/>
        <w:numPr>
          <w:ilvl w:val="0"/>
          <w:numId w:val="8"/>
        </w:numPr>
        <w:jc w:val="both"/>
        <w:rPr>
          <w:b/>
        </w:rPr>
      </w:pPr>
      <w:r w:rsidRPr="00045A37">
        <w:rPr>
          <w:b/>
        </w:rPr>
        <w:t xml:space="preserve">L'information et la représentation des salariés du groupe </w:t>
      </w:r>
    </w:p>
    <w:p w:rsidR="00F85198" w:rsidP="00045A37" w:rsidRDefault="00F85198" w14:paraId="34B3648F" w14:textId="3C8A14AB">
      <w:pPr>
        <w:jc w:val="both"/>
      </w:pPr>
      <w:r>
        <w:t>Les salariés d'une société ne participent pas directement à sa gestion, sauf s'ils possèdent des droits dans son capital ou s'ils exercent des fonctions sociales (</w:t>
      </w:r>
      <w:r w:rsidRPr="006A4AD5">
        <w:rPr>
          <w:i/>
        </w:rPr>
        <w:t>cas du cumul entre le mandat social et le contrat de travail</w:t>
      </w:r>
      <w:r>
        <w:t>) ; il est également possible que la société fasse le choix que certains de ses administrateurs soient élus par les salariés. Au niveau du groupe, la participation des salariés à la gestion est d'autant plus réduite que, cela a</w:t>
      </w:r>
      <w:r w:rsidR="006A4AD5">
        <w:t xml:space="preserve"> déjà</w:t>
      </w:r>
      <w:r>
        <w:t xml:space="preserve"> été dit, le groupe ne possède pas d'organes de gestion propres. </w:t>
      </w:r>
    </w:p>
    <w:p w:rsidRPr="00F91E1F" w:rsidR="00F85198" w:rsidP="00045A37" w:rsidRDefault="00045A37" w14:paraId="61259AE3" w14:textId="77777777">
      <w:pPr>
        <w:pStyle w:val="Paragraphedeliste"/>
        <w:numPr>
          <w:ilvl w:val="0"/>
          <w:numId w:val="9"/>
        </w:numPr>
        <w:jc w:val="both"/>
        <w:rPr>
          <w:b/>
        </w:rPr>
      </w:pPr>
      <w:r w:rsidRPr="00F91E1F">
        <w:rPr>
          <w:b/>
        </w:rPr>
        <w:t>L</w:t>
      </w:r>
      <w:r w:rsidRPr="00F91E1F" w:rsidR="00F85198">
        <w:rPr>
          <w:b/>
        </w:rPr>
        <w:t>e rôle du CSE</w:t>
      </w:r>
    </w:p>
    <w:p w:rsidR="00F85198" w:rsidP="00045A37" w:rsidRDefault="00F85198" w14:paraId="7AB3E79A" w14:textId="4F70D29D">
      <w:pPr>
        <w:jc w:val="both"/>
      </w:pPr>
      <w:r>
        <w:t xml:space="preserve">Dans les </w:t>
      </w:r>
      <w:r w:rsidRPr="006A4AD5">
        <w:rPr>
          <w:b/>
        </w:rPr>
        <w:t>entreprises</w:t>
      </w:r>
      <w:r>
        <w:t xml:space="preserve"> ou </w:t>
      </w:r>
      <w:r w:rsidRPr="006A4AD5">
        <w:rPr>
          <w:b/>
        </w:rPr>
        <w:t>groupes d'entreprises de 11 salariés et plus</w:t>
      </w:r>
      <w:r>
        <w:t xml:space="preserve">, le chef d'entreprise est tenu d'organiser la </w:t>
      </w:r>
      <w:r w:rsidRPr="006A4AD5">
        <w:rPr>
          <w:b/>
        </w:rPr>
        <w:t xml:space="preserve">mise en place d'un </w:t>
      </w:r>
      <w:r w:rsidR="00E03BA7">
        <w:rPr>
          <w:b/>
        </w:rPr>
        <w:t>CSE</w:t>
      </w:r>
      <w:r w:rsidRPr="006A4AD5">
        <w:rPr>
          <w:b/>
        </w:rPr>
        <w:t xml:space="preserve"> composé de représentants élus du personnel. </w:t>
      </w:r>
      <w:r>
        <w:t xml:space="preserve">Ce </w:t>
      </w:r>
      <w:r w:rsidRPr="006A4AD5">
        <w:rPr>
          <w:b/>
        </w:rPr>
        <w:t>comité</w:t>
      </w:r>
      <w:r>
        <w:t xml:space="preserve"> </w:t>
      </w:r>
      <w:r w:rsidRPr="006A4AD5">
        <w:rPr>
          <w:b/>
        </w:rPr>
        <w:t>assume</w:t>
      </w:r>
      <w:r>
        <w:t xml:space="preserve">, d'une part, des </w:t>
      </w:r>
      <w:r w:rsidRPr="006A4AD5">
        <w:rPr>
          <w:b/>
        </w:rPr>
        <w:t>attributions économiques</w:t>
      </w:r>
      <w:r>
        <w:t xml:space="preserve"> et, d'autre part, </w:t>
      </w:r>
      <w:r w:rsidRPr="006A4AD5">
        <w:rPr>
          <w:b/>
        </w:rPr>
        <w:t>sociales et culturelles</w:t>
      </w:r>
      <w:r>
        <w:t xml:space="preserve">, et </w:t>
      </w:r>
      <w:r w:rsidRPr="006A4AD5">
        <w:rPr>
          <w:b/>
        </w:rPr>
        <w:t>dispose pour ce faire des moyens matériels et financiers nécessaires</w:t>
      </w:r>
      <w:r>
        <w:t xml:space="preserve">. </w:t>
      </w:r>
    </w:p>
    <w:p w:rsidR="00F85198" w:rsidP="00045A37" w:rsidRDefault="00F85198" w14:paraId="62C909C9" w14:textId="004349ED">
      <w:pPr>
        <w:jc w:val="both"/>
      </w:pPr>
      <w:r>
        <w:t xml:space="preserve">Lorsque </w:t>
      </w:r>
      <w:r w:rsidRPr="006A4AD5">
        <w:rPr>
          <w:b/>
        </w:rPr>
        <w:t xml:space="preserve">chaque entreprise ou société du groupe compte moins de 11 salariés, la mise en place du </w:t>
      </w:r>
      <w:r w:rsidRPr="006A4AD5" w:rsidR="006A4AD5">
        <w:rPr>
          <w:b/>
        </w:rPr>
        <w:t>C</w:t>
      </w:r>
      <w:r w:rsidRPr="006A4AD5">
        <w:rPr>
          <w:b/>
        </w:rPr>
        <w:t xml:space="preserve">SE peut résulter de la reconnaissance d'une </w:t>
      </w:r>
      <w:r w:rsidRPr="006A4AD5">
        <w:rPr>
          <w:b/>
          <w:u w:val="single"/>
        </w:rPr>
        <w:t>unité économique et sociale</w:t>
      </w:r>
      <w:r>
        <w:t xml:space="preserve"> (c. trav., L. 2313-8). </w:t>
      </w:r>
      <w:r w:rsidRPr="006A4AD5">
        <w:rPr>
          <w:b/>
        </w:rPr>
        <w:t>L'UES regroupe des entreprises juridiquement distinctes</w:t>
      </w:r>
      <w:r>
        <w:t xml:space="preserve"> considérées, </w:t>
      </w:r>
      <w:r w:rsidRPr="006A4AD5">
        <w:rPr>
          <w:b/>
        </w:rPr>
        <w:t xml:space="preserve">pour la mise en place du </w:t>
      </w:r>
      <w:r w:rsidRPr="006A4AD5" w:rsidR="00045A37">
        <w:rPr>
          <w:b/>
        </w:rPr>
        <w:t>C</w:t>
      </w:r>
      <w:r w:rsidRPr="006A4AD5">
        <w:rPr>
          <w:b/>
        </w:rPr>
        <w:t>SE</w:t>
      </w:r>
      <w:r>
        <w:t xml:space="preserve">, comme un tout, </w:t>
      </w:r>
      <w:r w:rsidRPr="006A4AD5">
        <w:rPr>
          <w:b/>
        </w:rPr>
        <w:t>du fait de</w:t>
      </w:r>
      <w:r>
        <w:t xml:space="preserve"> : </w:t>
      </w:r>
    </w:p>
    <w:p w:rsidR="00F85198" w:rsidP="00045A37" w:rsidRDefault="00045A37" w14:paraId="55895430" w14:textId="77777777">
      <w:pPr>
        <w:pStyle w:val="Paragraphedeliste"/>
        <w:numPr>
          <w:ilvl w:val="0"/>
          <w:numId w:val="1"/>
        </w:numPr>
        <w:jc w:val="both"/>
      </w:pPr>
      <w:r w:rsidRPr="006A4AD5">
        <w:rPr>
          <w:b/>
        </w:rPr>
        <w:t>L’existence</w:t>
      </w:r>
      <w:r w:rsidRPr="006A4AD5" w:rsidR="00F85198">
        <w:rPr>
          <w:b/>
        </w:rPr>
        <w:t xml:space="preserve"> d'une unité de direction</w:t>
      </w:r>
      <w:r>
        <w:t xml:space="preserve"> </w:t>
      </w:r>
      <w:r w:rsidR="00F85198">
        <w:t xml:space="preserve">; </w:t>
      </w:r>
    </w:p>
    <w:p w:rsidR="00F85198" w:rsidP="00045A37" w:rsidRDefault="00045A37" w14:paraId="106F8C0F" w14:textId="77777777">
      <w:pPr>
        <w:pStyle w:val="Paragraphedeliste"/>
        <w:numPr>
          <w:ilvl w:val="0"/>
          <w:numId w:val="1"/>
        </w:numPr>
        <w:jc w:val="both"/>
      </w:pPr>
      <w:r>
        <w:t>L</w:t>
      </w:r>
      <w:r w:rsidR="00F85198">
        <w:t xml:space="preserve">a </w:t>
      </w:r>
      <w:r w:rsidRPr="006A4AD5" w:rsidR="00F85198">
        <w:rPr>
          <w:b/>
        </w:rPr>
        <w:t>complémentarité de leurs activités</w:t>
      </w:r>
      <w:r>
        <w:t xml:space="preserve"> </w:t>
      </w:r>
      <w:r w:rsidR="00F85198">
        <w:t xml:space="preserve">; </w:t>
      </w:r>
    </w:p>
    <w:p w:rsidR="00F85198" w:rsidP="00045A37" w:rsidRDefault="00045A37" w14:paraId="225CCE07" w14:textId="77777777">
      <w:pPr>
        <w:pStyle w:val="Paragraphedeliste"/>
        <w:numPr>
          <w:ilvl w:val="0"/>
          <w:numId w:val="1"/>
        </w:numPr>
        <w:jc w:val="both"/>
      </w:pPr>
      <w:r w:rsidRPr="006A4AD5">
        <w:rPr>
          <w:b/>
        </w:rPr>
        <w:t>L’identité</w:t>
      </w:r>
      <w:r w:rsidRPr="006A4AD5" w:rsidR="00F85198">
        <w:rPr>
          <w:b/>
        </w:rPr>
        <w:t xml:space="preserve"> de statut social des salariés</w:t>
      </w:r>
      <w:r w:rsidR="00F85198">
        <w:t xml:space="preserve"> et leur permutabilité entre les sociétés concernées. </w:t>
      </w:r>
    </w:p>
    <w:p w:rsidR="00F85198" w:rsidP="00045A37" w:rsidRDefault="00F85198" w14:paraId="5D58AD52" w14:textId="7E1A5EB3">
      <w:pPr>
        <w:jc w:val="both"/>
      </w:pPr>
      <w:r>
        <w:t xml:space="preserve">L'existence d'une </w:t>
      </w:r>
      <w:r w:rsidRPr="006A4AD5">
        <w:rPr>
          <w:b/>
        </w:rPr>
        <w:t>UES</w:t>
      </w:r>
      <w:r>
        <w:t xml:space="preserve"> est </w:t>
      </w:r>
      <w:r w:rsidRPr="006A4AD5">
        <w:rPr>
          <w:b/>
        </w:rPr>
        <w:t>reconnue</w:t>
      </w:r>
      <w:r>
        <w:t xml:space="preserve"> par </w:t>
      </w:r>
      <w:r w:rsidRPr="006A4AD5">
        <w:rPr>
          <w:b/>
        </w:rPr>
        <w:t>voie d'accord</w:t>
      </w:r>
      <w:r>
        <w:t xml:space="preserve"> ou par le </w:t>
      </w:r>
      <w:r w:rsidRPr="006A4AD5">
        <w:rPr>
          <w:b/>
        </w:rPr>
        <w:t>juge</w:t>
      </w:r>
      <w:r>
        <w:t xml:space="preserve">. Lorsque tel est le cas, un </w:t>
      </w:r>
      <w:r w:rsidR="00045A37">
        <w:t>C</w:t>
      </w:r>
      <w:r>
        <w:t xml:space="preserve">SE commun à l'ensemble des entreprises constitutives de l'Union européenne doit être mis en place. </w:t>
      </w:r>
    </w:p>
    <w:p w:rsidR="00F85198" w:rsidP="00045A37" w:rsidRDefault="00F85198" w14:paraId="2DFE0745" w14:textId="3077B42F">
      <w:pPr>
        <w:jc w:val="both"/>
      </w:pPr>
      <w:r>
        <w:t xml:space="preserve">Le </w:t>
      </w:r>
      <w:r w:rsidRPr="006A4AD5" w:rsidR="00045A37">
        <w:rPr>
          <w:b/>
        </w:rPr>
        <w:t>C</w:t>
      </w:r>
      <w:r w:rsidRPr="006A4AD5">
        <w:rPr>
          <w:b/>
        </w:rPr>
        <w:t>SE doit être consulté sur toutes les modifications affectant la situation juridique de l'entreprise</w:t>
      </w:r>
      <w:r w:rsidR="00045A37">
        <w:t xml:space="preserve"> </w:t>
      </w:r>
      <w:r>
        <w:t xml:space="preserve">: </w:t>
      </w:r>
      <w:r w:rsidRPr="006A4AD5">
        <w:rPr>
          <w:i/>
        </w:rPr>
        <w:t>fusion, scission, prise de participations, cessions de filiales, OPA</w:t>
      </w:r>
      <w:r>
        <w:t xml:space="preserve"> ... </w:t>
      </w:r>
    </w:p>
    <w:p w:rsidRPr="00F91E1F" w:rsidR="00F85198" w:rsidP="00045A37" w:rsidRDefault="00045A37" w14:paraId="0569ABCD" w14:textId="72B819CE">
      <w:pPr>
        <w:pStyle w:val="Paragraphedeliste"/>
        <w:numPr>
          <w:ilvl w:val="0"/>
          <w:numId w:val="9"/>
        </w:numPr>
        <w:jc w:val="both"/>
        <w:rPr>
          <w:b/>
        </w:rPr>
      </w:pPr>
      <w:r w:rsidRPr="00F91E1F">
        <w:rPr>
          <w:b/>
        </w:rPr>
        <w:t>Le</w:t>
      </w:r>
      <w:r w:rsidRPr="00F91E1F" w:rsidR="00F85198">
        <w:rPr>
          <w:b/>
        </w:rPr>
        <w:t xml:space="preserve"> comité de groupe</w:t>
      </w:r>
    </w:p>
    <w:p w:rsidR="00F85198" w:rsidP="00045A37" w:rsidRDefault="00F85198" w14:paraId="41F080C2" w14:textId="77777777">
      <w:pPr>
        <w:jc w:val="both"/>
      </w:pPr>
      <w:r>
        <w:t xml:space="preserve">Un </w:t>
      </w:r>
      <w:r w:rsidRPr="006A4AD5">
        <w:rPr>
          <w:b/>
        </w:rPr>
        <w:t>comité spécifique</w:t>
      </w:r>
      <w:r>
        <w:t xml:space="preserve"> est mis en place lorsqu'un </w:t>
      </w:r>
      <w:r w:rsidRPr="00E03BA7">
        <w:rPr>
          <w:b/>
          <w:bCs/>
        </w:rPr>
        <w:t>ens</w:t>
      </w:r>
      <w:r w:rsidRPr="006A4AD5">
        <w:rPr>
          <w:b/>
        </w:rPr>
        <w:t>emble de sociétés forme un groupe composé d'une société dominante et de ses filiales</w:t>
      </w:r>
      <w:r>
        <w:t xml:space="preserve">. La délégation du personnel est nécessairement constituée d'élus des </w:t>
      </w:r>
      <w:r w:rsidR="00045A37">
        <w:t>C</w:t>
      </w:r>
      <w:r>
        <w:t xml:space="preserve">SE. Ce </w:t>
      </w:r>
      <w:r w:rsidRPr="00E03BA7">
        <w:rPr>
          <w:b/>
          <w:bCs/>
        </w:rPr>
        <w:t>com</w:t>
      </w:r>
      <w:r w:rsidRPr="006A4AD5">
        <w:rPr>
          <w:b/>
        </w:rPr>
        <w:t>ité de groupe est destinataire des informations économiques et financières concernant le groupe</w:t>
      </w:r>
      <w:r>
        <w:t xml:space="preserve">, qu'il a pour mission de centraliser. Son </w:t>
      </w:r>
      <w:r w:rsidRPr="006A4AD5">
        <w:rPr>
          <w:b/>
        </w:rPr>
        <w:t xml:space="preserve">existence n'exonère pas les entreprises de leur obligation d'organiser l'élection d'un </w:t>
      </w:r>
      <w:r w:rsidRPr="006A4AD5" w:rsidR="00045A37">
        <w:rPr>
          <w:b/>
        </w:rPr>
        <w:t>C</w:t>
      </w:r>
      <w:r w:rsidRPr="006A4AD5">
        <w:rPr>
          <w:b/>
        </w:rPr>
        <w:t>SE.</w:t>
      </w:r>
      <w:r>
        <w:t xml:space="preserve"> </w:t>
      </w:r>
    </w:p>
    <w:p w:rsidRPr="00F91E1F" w:rsidR="00F85198" w:rsidP="00045A37" w:rsidRDefault="00F85198" w14:paraId="42886F8A" w14:textId="1BEEDDED">
      <w:pPr>
        <w:jc w:val="both"/>
        <w:rPr>
          <w:u w:val="single"/>
        </w:rPr>
      </w:pPr>
      <w:r w:rsidRPr="00F91E1F">
        <w:rPr>
          <w:u w:val="single"/>
        </w:rPr>
        <w:t xml:space="preserve">Code du travail. </w:t>
      </w:r>
      <w:r w:rsidRPr="00F91E1F" w:rsidR="00045A37">
        <w:rPr>
          <w:u w:val="single"/>
        </w:rPr>
        <w:t>A</w:t>
      </w:r>
      <w:r w:rsidRPr="00F91E1F">
        <w:rPr>
          <w:u w:val="single"/>
        </w:rPr>
        <w:t>rticle L. 2331</w:t>
      </w:r>
      <w:r w:rsidR="006A4AD5">
        <w:rPr>
          <w:u w:val="single"/>
        </w:rPr>
        <w:t>-</w:t>
      </w:r>
      <w:r w:rsidRPr="00F91E1F">
        <w:rPr>
          <w:u w:val="single"/>
        </w:rPr>
        <w:t xml:space="preserve">1 </w:t>
      </w:r>
    </w:p>
    <w:p w:rsidRPr="006A4AD5" w:rsidR="00F85198" w:rsidP="00045A37" w:rsidRDefault="00F85198" w14:paraId="072BCB8A" w14:textId="35C49302">
      <w:pPr>
        <w:jc w:val="both"/>
        <w:rPr>
          <w:i/>
        </w:rPr>
      </w:pPr>
      <w:r w:rsidRPr="006A4AD5">
        <w:rPr>
          <w:i/>
        </w:rPr>
        <w:t xml:space="preserve">I. Un comité de groupe est constitué au sein du groupe formé par une entreprise appelée entreprise dominante, dont le siège social est situé sur le territoire français, et les entreprises qu'elle contrôle dans les conditions définies à l'article L. 233-1, aux I et II de l'article L. 233-3 et à l'article L. 233-16 du Code de commerce. </w:t>
      </w:r>
    </w:p>
    <w:p w:rsidRPr="006A4AD5" w:rsidR="00F85198" w:rsidP="00045A37" w:rsidRDefault="00F85198" w14:paraId="362C2EC5" w14:textId="77777777">
      <w:pPr>
        <w:jc w:val="both"/>
        <w:rPr>
          <w:i/>
        </w:rPr>
      </w:pPr>
      <w:r w:rsidRPr="006A4AD5">
        <w:rPr>
          <w:i/>
        </w:rPr>
        <w:t xml:space="preserve">Il. Est également considérée comme entreprise dominante, pour la constitution d'un comité de groupe, une entreprise exerçant une influence dominante sur une autre entreprise dont elle détient au moins 10 % du capital, lorsque la permanence et l'importance des relations de ces entreprises établissent l'appartenance de l'une et de l'autre à un même ensemble économique. </w:t>
      </w:r>
    </w:p>
    <w:p w:rsidRPr="006A4AD5" w:rsidR="00F85198" w:rsidP="00045A37" w:rsidRDefault="00F85198" w14:paraId="580B19E6" w14:textId="77777777">
      <w:pPr>
        <w:jc w:val="both"/>
        <w:rPr>
          <w:i/>
        </w:rPr>
      </w:pPr>
      <w:r w:rsidRPr="006A4AD5">
        <w:rPr>
          <w:i/>
        </w:rPr>
        <w:t>L'existence d'une influence dominante est présumée établie, sans préjudice de la preuve contraire, lorsqu'une entreprise, directement ou indirectement</w:t>
      </w:r>
      <w:r w:rsidRPr="006A4AD5" w:rsidR="00045A37">
        <w:rPr>
          <w:i/>
        </w:rPr>
        <w:t xml:space="preserve"> </w:t>
      </w:r>
      <w:r w:rsidRPr="006A4AD5">
        <w:rPr>
          <w:i/>
        </w:rPr>
        <w:t xml:space="preserve">: </w:t>
      </w:r>
    </w:p>
    <w:p w:rsidRPr="006A4AD5" w:rsidR="00045A37" w:rsidP="00045A37" w:rsidRDefault="00045A37" w14:paraId="3CED80B2" w14:textId="77777777">
      <w:pPr>
        <w:pStyle w:val="Paragraphedeliste"/>
        <w:numPr>
          <w:ilvl w:val="0"/>
          <w:numId w:val="1"/>
        </w:numPr>
        <w:jc w:val="both"/>
        <w:rPr>
          <w:i/>
        </w:rPr>
      </w:pPr>
      <w:r w:rsidRPr="006A4AD5">
        <w:rPr>
          <w:i/>
        </w:rPr>
        <w:t>P</w:t>
      </w:r>
      <w:r w:rsidRPr="006A4AD5" w:rsidR="00F85198">
        <w:rPr>
          <w:i/>
        </w:rPr>
        <w:t>eut nommer plus de la moitié des membres des organes d'administration, de direction ou de surveillance d'une autre entreprise</w:t>
      </w:r>
      <w:r w:rsidRPr="006A4AD5">
        <w:rPr>
          <w:i/>
        </w:rPr>
        <w:t xml:space="preserve"> </w:t>
      </w:r>
      <w:r w:rsidRPr="006A4AD5" w:rsidR="00F85198">
        <w:rPr>
          <w:i/>
        </w:rPr>
        <w:t xml:space="preserve">; </w:t>
      </w:r>
    </w:p>
    <w:p w:rsidRPr="006A4AD5" w:rsidR="00045A37" w:rsidP="00045A37" w:rsidRDefault="00045A37" w14:paraId="7E6EF4F7" w14:textId="77777777">
      <w:pPr>
        <w:pStyle w:val="Paragraphedeliste"/>
        <w:numPr>
          <w:ilvl w:val="0"/>
          <w:numId w:val="1"/>
        </w:numPr>
        <w:jc w:val="both"/>
        <w:rPr>
          <w:i/>
        </w:rPr>
      </w:pPr>
      <w:r w:rsidRPr="006A4AD5">
        <w:rPr>
          <w:i/>
        </w:rPr>
        <w:t>O</w:t>
      </w:r>
      <w:r w:rsidRPr="006A4AD5" w:rsidR="00F85198">
        <w:rPr>
          <w:i/>
        </w:rPr>
        <w:t>u dispose de la majorité des voix attachées aux parts émises par une autre entreprise</w:t>
      </w:r>
      <w:r w:rsidRPr="006A4AD5">
        <w:rPr>
          <w:i/>
        </w:rPr>
        <w:t xml:space="preserve"> </w:t>
      </w:r>
      <w:r w:rsidRPr="006A4AD5" w:rsidR="00F85198">
        <w:rPr>
          <w:i/>
        </w:rPr>
        <w:t xml:space="preserve">; </w:t>
      </w:r>
    </w:p>
    <w:p w:rsidRPr="006A4AD5" w:rsidR="00F85198" w:rsidP="00045A37" w:rsidRDefault="00045A37" w14:paraId="01B8B2CD" w14:textId="77777777">
      <w:pPr>
        <w:pStyle w:val="Paragraphedeliste"/>
        <w:numPr>
          <w:ilvl w:val="0"/>
          <w:numId w:val="1"/>
        </w:numPr>
        <w:jc w:val="both"/>
        <w:rPr>
          <w:i/>
        </w:rPr>
      </w:pPr>
      <w:r w:rsidRPr="006A4AD5">
        <w:rPr>
          <w:i/>
        </w:rPr>
        <w:t>O</w:t>
      </w:r>
      <w:r w:rsidRPr="006A4AD5" w:rsidR="00F85198">
        <w:rPr>
          <w:i/>
        </w:rPr>
        <w:t xml:space="preserve">u détient la majorité du capital souscrit d'une autre entreprise. </w:t>
      </w:r>
    </w:p>
    <w:p w:rsidR="00F85198" w:rsidP="00045A37" w:rsidRDefault="00F85198" w14:paraId="25B01ABF" w14:textId="65F77650">
      <w:pPr>
        <w:jc w:val="both"/>
      </w:pPr>
      <w:r>
        <w:t xml:space="preserve">Lorsque </w:t>
      </w:r>
      <w:r w:rsidRPr="006A4AD5">
        <w:rPr>
          <w:b/>
        </w:rPr>
        <w:t>plusieurs entreprises satisfont</w:t>
      </w:r>
      <w:r>
        <w:t>, à l'égard d'une même entreprise dominée, à un ou plusieurs des critères mentionnés</w:t>
      </w:r>
      <w:r w:rsidR="006A4AD5">
        <w:t xml:space="preserve"> ci-dessus</w:t>
      </w:r>
      <w:r>
        <w:t xml:space="preserve">, celle qui peut nommer plus de la moitié des membres des organes de direction, d'administration ou de surveillance de l'entreprise dominée est considérée comme l'entreprise dominante, sans préjudice de la preuve qu'une autre entreprise puisse exercer une influence dominante. </w:t>
      </w:r>
    </w:p>
    <w:p w:rsidRPr="00F91E1F" w:rsidR="00F85198" w:rsidP="00045A37" w:rsidRDefault="00F85198" w14:paraId="6FFED4AC" w14:textId="100DCF07">
      <w:pPr>
        <w:pStyle w:val="Paragraphedeliste"/>
        <w:numPr>
          <w:ilvl w:val="0"/>
          <w:numId w:val="9"/>
        </w:numPr>
        <w:jc w:val="both"/>
        <w:rPr>
          <w:b/>
        </w:rPr>
      </w:pPr>
      <w:r w:rsidRPr="00F91E1F">
        <w:rPr>
          <w:b/>
        </w:rPr>
        <w:t xml:space="preserve">Le comité d'entreprise européen </w:t>
      </w:r>
    </w:p>
    <w:p w:rsidR="00F85198" w:rsidP="00045A37" w:rsidRDefault="00F85198" w14:paraId="1E31BFAD" w14:textId="2B1041D0">
      <w:pPr>
        <w:jc w:val="both"/>
      </w:pPr>
      <w:r>
        <w:t>Un comité d'entreprise européen est mis en place dans les grandes entreprises employant plus de 1 000 salariés d</w:t>
      </w:r>
      <w:r w:rsidR="006A4AD5">
        <w:t>a</w:t>
      </w:r>
      <w:r>
        <w:t>n</w:t>
      </w:r>
      <w:r w:rsidR="006A4AD5">
        <w:t>s</w:t>
      </w:r>
      <w:r>
        <w:t xml:space="preserve"> l'Union européenne, avec deux établissements comprenant un minimum de 150 salariés implantés dans au moins deux États membres. Ce comité fonctionne selon des règles qui lui sont propres. </w:t>
      </w:r>
    </w:p>
    <w:p w:rsidRPr="00045A37" w:rsidR="00F85198" w:rsidP="00045A37" w:rsidRDefault="00F85198" w14:paraId="7593069E" w14:textId="77777777">
      <w:pPr>
        <w:pStyle w:val="Paragraphedeliste"/>
        <w:numPr>
          <w:ilvl w:val="0"/>
          <w:numId w:val="8"/>
        </w:numPr>
        <w:jc w:val="both"/>
        <w:rPr>
          <w:b/>
        </w:rPr>
      </w:pPr>
      <w:r w:rsidRPr="00045A37">
        <w:rPr>
          <w:b/>
        </w:rPr>
        <w:t xml:space="preserve">La situation des salariés au sein du groupe </w:t>
      </w:r>
    </w:p>
    <w:p w:rsidR="00F85198" w:rsidP="00045A37" w:rsidRDefault="00917D9D" w14:paraId="2471D323" w14:textId="059CD6EA">
      <w:pPr>
        <w:jc w:val="both"/>
      </w:pPr>
      <w:r>
        <w:t xml:space="preserve">La </w:t>
      </w:r>
      <w:r w:rsidR="00F85198">
        <w:t xml:space="preserve">situation des salariés au sein du groupe ne fait l'objet d'aucune réglementation d'ensemble. </w:t>
      </w:r>
    </w:p>
    <w:p w:rsidR="00F85198" w:rsidP="00045A37" w:rsidRDefault="00F85198" w14:paraId="3DBDA362" w14:textId="04C4B818">
      <w:pPr>
        <w:jc w:val="both"/>
      </w:pPr>
      <w:r>
        <w:t xml:space="preserve">Le principe de l'indépendance des personnes morales employeurs </w:t>
      </w:r>
      <w:r w:rsidR="00917D9D">
        <w:t>impose</w:t>
      </w:r>
      <w:r>
        <w:t xml:space="preserve"> que </w:t>
      </w:r>
      <w:r w:rsidRPr="00917D9D">
        <w:rPr>
          <w:b/>
        </w:rPr>
        <w:t>les conditions</w:t>
      </w:r>
      <w:r>
        <w:t xml:space="preserve">, notamment </w:t>
      </w:r>
      <w:r w:rsidRPr="00917D9D">
        <w:rPr>
          <w:b/>
        </w:rPr>
        <w:t>salariales</w:t>
      </w:r>
      <w:r>
        <w:t xml:space="preserve">, négociées au sein d'une société, </w:t>
      </w:r>
      <w:r w:rsidRPr="00917D9D">
        <w:rPr>
          <w:b/>
        </w:rPr>
        <w:t>ne sont pas applicables aux autres sociétés du groupe</w:t>
      </w:r>
      <w:r>
        <w:t xml:space="preserve">. Dans la même </w:t>
      </w:r>
      <w:r>
        <w:t xml:space="preserve">logique, les </w:t>
      </w:r>
      <w:r w:rsidRPr="00917D9D">
        <w:rPr>
          <w:b/>
        </w:rPr>
        <w:t>conventions collectives</w:t>
      </w:r>
      <w:r>
        <w:t xml:space="preserve"> </w:t>
      </w:r>
      <w:r w:rsidRPr="00917D9D">
        <w:rPr>
          <w:b/>
        </w:rPr>
        <w:t>applicables</w:t>
      </w:r>
      <w:r>
        <w:t xml:space="preserve"> par exemple </w:t>
      </w:r>
      <w:r w:rsidRPr="00917D9D">
        <w:rPr>
          <w:b/>
        </w:rPr>
        <w:t>à la société mère, ne le sont pas de plein droit aux filiales</w:t>
      </w:r>
      <w:r>
        <w:t xml:space="preserve">. Il faut pour cela, soit </w:t>
      </w:r>
      <w:r w:rsidR="00917D9D">
        <w:t xml:space="preserve">la ou </w:t>
      </w:r>
      <w:r>
        <w:t xml:space="preserve">les filiales aient signé la convention, soit qu'un accord de groupe soit intervenu dans les conditions ci-après. </w:t>
      </w:r>
    </w:p>
    <w:p w:rsidRPr="00F91E1F" w:rsidR="00F85198" w:rsidP="00045A37" w:rsidRDefault="00F85198" w14:paraId="2F31ACE3" w14:textId="77777777">
      <w:pPr>
        <w:jc w:val="both"/>
        <w:rPr>
          <w:u w:val="single"/>
        </w:rPr>
      </w:pPr>
      <w:r w:rsidRPr="00F91E1F">
        <w:rPr>
          <w:u w:val="single"/>
        </w:rPr>
        <w:t xml:space="preserve">Code du travail. </w:t>
      </w:r>
      <w:r w:rsidRPr="00F91E1F" w:rsidR="00045A37">
        <w:rPr>
          <w:u w:val="single"/>
        </w:rPr>
        <w:t>A</w:t>
      </w:r>
      <w:r w:rsidRPr="00F91E1F">
        <w:rPr>
          <w:u w:val="single"/>
        </w:rPr>
        <w:t xml:space="preserve">rticle L. 2232-30 </w:t>
      </w:r>
    </w:p>
    <w:p w:rsidR="00045A37" w:rsidP="00045A37" w:rsidRDefault="00917D9D" w14:paraId="1FC2427B" w14:textId="011A2420">
      <w:pPr>
        <w:jc w:val="both"/>
      </w:pPr>
      <w:r>
        <w:t>« </w:t>
      </w:r>
      <w:r w:rsidRPr="00917D9D" w:rsidR="00F85198">
        <w:rPr>
          <w:i/>
        </w:rPr>
        <w:t>La convention ou l'accord de groupe fixe son champ d'application constitué de tout ou partie des entreprises constitutives du groupe</w:t>
      </w:r>
      <w:r w:rsidRPr="00917D9D">
        <w:rPr>
          <w:i/>
        </w:rPr>
        <w:t> </w:t>
      </w:r>
      <w:r>
        <w:t>»</w:t>
      </w:r>
      <w:r w:rsidR="00F85198">
        <w:t xml:space="preserve">. </w:t>
      </w:r>
    </w:p>
    <w:p w:rsidR="00F85198" w:rsidP="00045A37" w:rsidRDefault="00917D9D" w14:paraId="7A7D1D21" w14:textId="01AB5F73">
      <w:pPr>
        <w:jc w:val="both"/>
      </w:pPr>
      <w:r>
        <w:t xml:space="preserve">Cependant, des </w:t>
      </w:r>
      <w:r w:rsidRPr="00917D9D">
        <w:rPr>
          <w:b/>
        </w:rPr>
        <w:t>atténuations</w:t>
      </w:r>
      <w:r>
        <w:t xml:space="preserve"> existent concernant l</w:t>
      </w:r>
      <w:r w:rsidR="00F85198">
        <w:t>es mesures relatives à l'intéressement des salariés au sein du groupe ou à l'actionnariat des salariés du groupe peuvent être prises</w:t>
      </w:r>
      <w:r w:rsidR="00045A37">
        <w:t xml:space="preserve"> </w:t>
      </w:r>
      <w:r w:rsidR="00F85198">
        <w:t xml:space="preserve">: </w:t>
      </w:r>
    </w:p>
    <w:p w:rsidR="00045A37" w:rsidP="00045A37" w:rsidRDefault="00045A37" w14:paraId="2CD380E3" w14:textId="77777777">
      <w:pPr>
        <w:pStyle w:val="Paragraphedeliste"/>
        <w:numPr>
          <w:ilvl w:val="0"/>
          <w:numId w:val="1"/>
        </w:numPr>
        <w:jc w:val="both"/>
      </w:pPr>
      <w:r w:rsidRPr="00917D9D">
        <w:rPr>
          <w:b/>
        </w:rPr>
        <w:t>L</w:t>
      </w:r>
      <w:r w:rsidRPr="00917D9D" w:rsidR="00F85198">
        <w:rPr>
          <w:b/>
        </w:rPr>
        <w:t xml:space="preserve">es mesures d'intéressement, de participation, de plan </w:t>
      </w:r>
      <w:proofErr w:type="gramStart"/>
      <w:r w:rsidRPr="00917D9D" w:rsidR="00F85198">
        <w:rPr>
          <w:b/>
        </w:rPr>
        <w:t>épargne</w:t>
      </w:r>
      <w:proofErr w:type="gramEnd"/>
      <w:r w:rsidRPr="00917D9D" w:rsidR="00F85198">
        <w:rPr>
          <w:b/>
        </w:rPr>
        <w:t xml:space="preserve"> entreprise ou retraite peuvent être mises en place au sein d'un groupe</w:t>
      </w:r>
      <w:r w:rsidR="00F85198">
        <w:t>. En présence d'une UES de 11 salariés au moins, un régime de participation propre à l'Union européenne doit être mis en place</w:t>
      </w:r>
      <w:r>
        <w:t xml:space="preserve"> </w:t>
      </w:r>
      <w:r w:rsidR="00F85198">
        <w:t xml:space="preserve">; </w:t>
      </w:r>
    </w:p>
    <w:p w:rsidR="00F85198" w:rsidP="00045A37" w:rsidRDefault="00045A37" w14:paraId="49044EB8" w14:textId="77777777">
      <w:pPr>
        <w:pStyle w:val="Paragraphedeliste"/>
        <w:numPr>
          <w:ilvl w:val="0"/>
          <w:numId w:val="1"/>
        </w:numPr>
        <w:jc w:val="both"/>
      </w:pPr>
      <w:r>
        <w:t>L</w:t>
      </w:r>
      <w:r w:rsidR="00F85198">
        <w:t xml:space="preserve">es </w:t>
      </w:r>
      <w:r w:rsidRPr="00917D9D" w:rsidR="00F85198">
        <w:rPr>
          <w:b/>
        </w:rPr>
        <w:t>attributions d'actions gratuites ou les stock-options peuvent bénéficier aux salariés des sociétés filiales, mères ou sœurs de celle les émettant</w:t>
      </w:r>
      <w:r w:rsidR="00F85198">
        <w:t xml:space="preserve">. </w:t>
      </w:r>
    </w:p>
    <w:p w:rsidR="00F85198" w:rsidP="00045A37" w:rsidRDefault="00917D9D" w14:paraId="454CC2E8" w14:textId="444B7A0B">
      <w:pPr>
        <w:jc w:val="both"/>
      </w:pPr>
      <w:r>
        <w:t>En</w:t>
      </w:r>
      <w:r w:rsidR="00F85198">
        <w:t xml:space="preserve"> droit du travail, </w:t>
      </w:r>
      <w:r w:rsidRPr="00917D9D" w:rsidR="00F85198">
        <w:rPr>
          <w:b/>
        </w:rPr>
        <w:t>l'employeur</w:t>
      </w:r>
      <w:r w:rsidR="00F85198">
        <w:t xml:space="preserve"> </w:t>
      </w:r>
      <w:r w:rsidRPr="00917D9D" w:rsidR="00F85198">
        <w:rPr>
          <w:b/>
        </w:rPr>
        <w:t>est celui auquel</w:t>
      </w:r>
      <w:r w:rsidRPr="00917D9D" w:rsidR="00045A37">
        <w:rPr>
          <w:b/>
        </w:rPr>
        <w:t xml:space="preserve"> </w:t>
      </w:r>
      <w:r w:rsidRPr="00917D9D" w:rsidR="00F85198">
        <w:rPr>
          <w:b/>
        </w:rPr>
        <w:t xml:space="preserve">le salarié est en fait </w:t>
      </w:r>
      <w:r w:rsidRPr="00917D9D" w:rsidR="00F85198">
        <w:rPr>
          <w:b/>
          <w:u w:val="single"/>
        </w:rPr>
        <w:t>subordonné</w:t>
      </w:r>
      <w:r w:rsidR="00F85198">
        <w:t xml:space="preserve">. Cette règle a pour </w:t>
      </w:r>
      <w:r w:rsidRPr="00917D9D" w:rsidR="00F85198">
        <w:rPr>
          <w:b/>
        </w:rPr>
        <w:t>conséquences</w:t>
      </w:r>
      <w:r w:rsidR="00F85198">
        <w:t xml:space="preserve"> </w:t>
      </w:r>
      <w:r w:rsidRPr="00917D9D" w:rsidR="00F85198">
        <w:rPr>
          <w:b/>
        </w:rPr>
        <w:t>qu'un ou plusieurs salariés peuvent être rattachés à une filiale par leur contrat de travail, et à la société mère par l'effectivité du lien de subordination</w:t>
      </w:r>
      <w:r w:rsidR="00F85198">
        <w:t xml:space="preserve">. Dans ce cas, la société mère peut être amenée à supporter les conséquences d'un licenciement injustifié. </w:t>
      </w:r>
    </w:p>
    <w:p w:rsidR="00F85198" w:rsidP="00045A37" w:rsidRDefault="00F85198" w14:paraId="2CDE24DC" w14:textId="77777777">
      <w:pPr>
        <w:jc w:val="both"/>
      </w:pPr>
      <w:r>
        <w:t xml:space="preserve">La </w:t>
      </w:r>
      <w:r w:rsidRPr="00917D9D">
        <w:rPr>
          <w:b/>
        </w:rPr>
        <w:t>mutation au sein du groupe de sociétés</w:t>
      </w:r>
      <w:r>
        <w:t xml:space="preserve"> est considérée comme une </w:t>
      </w:r>
      <w:r w:rsidRPr="00917D9D">
        <w:rPr>
          <w:b/>
        </w:rPr>
        <w:t>modification substantielle du contrat de travail</w:t>
      </w:r>
      <w:r>
        <w:t xml:space="preserve"> nécessitant </w:t>
      </w:r>
      <w:r w:rsidRPr="00917D9D">
        <w:rPr>
          <w:b/>
        </w:rPr>
        <w:t>l'accord des salariés</w:t>
      </w:r>
      <w:r>
        <w:t xml:space="preserve"> concernés. Si elle est pratiquée, les personnels concernés conservent leur ancienneté dans la nouvelle société. L'article L. 1231-5 du Code du travail règle la situation des salariés mis à disposition de filiales étrangères</w:t>
      </w:r>
      <w:r w:rsidR="00045A37">
        <w:t xml:space="preserve"> </w:t>
      </w:r>
      <w:r>
        <w:t xml:space="preserve">: </w:t>
      </w:r>
    </w:p>
    <w:p w:rsidRPr="00F91E1F" w:rsidR="00F85198" w:rsidP="00045A37" w:rsidRDefault="00F85198" w14:paraId="6138D8F2" w14:textId="77777777">
      <w:pPr>
        <w:jc w:val="both"/>
        <w:rPr>
          <w:u w:val="single"/>
        </w:rPr>
      </w:pPr>
      <w:r w:rsidRPr="00F91E1F">
        <w:rPr>
          <w:u w:val="single"/>
        </w:rPr>
        <w:t xml:space="preserve">Code du travail. </w:t>
      </w:r>
      <w:r w:rsidRPr="00F91E1F" w:rsidR="00045A37">
        <w:rPr>
          <w:u w:val="single"/>
        </w:rPr>
        <w:t>A</w:t>
      </w:r>
      <w:r w:rsidRPr="00F91E1F">
        <w:rPr>
          <w:u w:val="single"/>
        </w:rPr>
        <w:t xml:space="preserve">rticle L. 1231-5 </w:t>
      </w:r>
    </w:p>
    <w:p w:rsidR="00F85198" w:rsidP="00045A37" w:rsidRDefault="00917D9D" w14:paraId="5CE7B1A0" w14:textId="1C5F5A80">
      <w:pPr>
        <w:jc w:val="both"/>
      </w:pPr>
      <w:r>
        <w:t>« </w:t>
      </w:r>
      <w:r w:rsidRPr="00917D9D" w:rsidR="00F85198">
        <w:rPr>
          <w:i/>
        </w:rPr>
        <w:t>Lorsqu'un salarié engagé par une société mère a été mis à la disposition d'une filiale étrangère et qu'un contrat de travail a été conclu avec cette dernière, la société mère assure son rapatriement en cas de licenciement par la filiale et lui procure un nouvel emploi compatible avec l'importance de ses précédentes fonctions en son sein</w:t>
      </w:r>
      <w:r>
        <w:t> »</w:t>
      </w:r>
      <w:r w:rsidR="00F85198">
        <w:t xml:space="preserve">. [ ... ] </w:t>
      </w:r>
    </w:p>
    <w:p w:rsidR="00831E07" w:rsidP="00045A37" w:rsidRDefault="00831E07" w14:paraId="3F962EAD" w14:textId="77777777">
      <w:pPr>
        <w:jc w:val="both"/>
      </w:pPr>
    </w:p>
    <w:sectPr w:rsidR="00831E07" w:rsidSect="007E37AE">
      <w:footerReference w:type="default" r:id="rId9"/>
      <w:pgSz w:w="11906" w:h="16838" w:orient="portrait"/>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0009C" w:rsidP="00023EA1" w:rsidRDefault="0050009C" w14:paraId="52EC4624" w14:textId="77777777">
      <w:pPr>
        <w:spacing w:after="0" w:line="240" w:lineRule="auto"/>
      </w:pPr>
      <w:r>
        <w:separator/>
      </w:r>
    </w:p>
  </w:endnote>
  <w:endnote w:type="continuationSeparator" w:id="0">
    <w:p w:rsidR="0050009C" w:rsidP="00023EA1" w:rsidRDefault="0050009C" w14:paraId="6D23EEC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4008146"/>
      <w:docPartObj>
        <w:docPartGallery w:val="Page Numbers (Bottom of Page)"/>
        <w:docPartUnique/>
      </w:docPartObj>
    </w:sdtPr>
    <w:sdtEndPr/>
    <w:sdtContent>
      <w:p w:rsidR="00711EA8" w:rsidRDefault="00711EA8" w14:paraId="5078E60C" w14:textId="5A7798F7">
        <w:pPr>
          <w:pStyle w:val="Pieddepage"/>
          <w:jc w:val="right"/>
        </w:pPr>
        <w:r>
          <w:fldChar w:fldCharType="begin"/>
        </w:r>
        <w:r>
          <w:instrText>PAGE   \* MERGEFORMAT</w:instrText>
        </w:r>
        <w:r>
          <w:fldChar w:fldCharType="separate"/>
        </w:r>
        <w:r w:rsidR="00D95EC1">
          <w:rPr>
            <w:noProof/>
          </w:rPr>
          <w:t>4</w:t>
        </w:r>
        <w:r>
          <w:fldChar w:fldCharType="end"/>
        </w:r>
      </w:p>
    </w:sdtContent>
  </w:sdt>
  <w:p w:rsidR="00711EA8" w:rsidRDefault="00711EA8" w14:paraId="491E309A"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0009C" w:rsidP="00023EA1" w:rsidRDefault="0050009C" w14:paraId="20B46C4A" w14:textId="77777777">
      <w:pPr>
        <w:spacing w:after="0" w:line="240" w:lineRule="auto"/>
      </w:pPr>
      <w:r>
        <w:separator/>
      </w:r>
    </w:p>
  </w:footnote>
  <w:footnote w:type="continuationSeparator" w:id="0">
    <w:p w:rsidR="0050009C" w:rsidP="00023EA1" w:rsidRDefault="0050009C" w14:paraId="745B83D6" w14:textId="77777777">
      <w:pPr>
        <w:spacing w:after="0" w:line="240" w:lineRule="auto"/>
      </w:pPr>
      <w:r>
        <w:continuationSeparator/>
      </w:r>
    </w:p>
  </w:footnote>
  <w:footnote w:id="1">
    <w:p w:rsidRPr="002C43A9" w:rsidR="00711EA8" w:rsidP="002C43A9" w:rsidRDefault="00711EA8" w14:paraId="22B50FA0" w14:textId="217C67CC">
      <w:pPr>
        <w:spacing w:after="0" w:line="240" w:lineRule="auto"/>
        <w:rPr>
          <w:rFonts w:eastAsia="Times New Roman" w:cstheme="minorHAnsi"/>
          <w:sz w:val="18"/>
          <w:szCs w:val="18"/>
          <w:lang w:eastAsia="fr-FR"/>
        </w:rPr>
      </w:pPr>
      <w:r>
        <w:rPr>
          <w:rStyle w:val="Appelnotedebasdep"/>
        </w:rPr>
        <w:footnoteRef/>
      </w:r>
      <w:r>
        <w:t xml:space="preserve"> </w:t>
      </w:r>
      <w:r w:rsidRPr="002C43A9">
        <w:rPr>
          <w:rFonts w:eastAsia="Times New Roman" w:cstheme="minorHAnsi"/>
          <w:sz w:val="18"/>
          <w:szCs w:val="18"/>
          <w:lang w:eastAsia="fr-FR"/>
        </w:rPr>
        <w:t>Toute société doit avoir un objet licite et être constituée dans l'intérêt commun des associés.</w:t>
      </w:r>
    </w:p>
    <w:p w:rsidRPr="002C43A9" w:rsidR="00711EA8" w:rsidP="002C43A9" w:rsidRDefault="00711EA8" w14:paraId="172530B7" w14:textId="77777777">
      <w:pPr>
        <w:spacing w:after="0" w:line="240" w:lineRule="auto"/>
        <w:rPr>
          <w:rFonts w:eastAsia="Times New Roman" w:cstheme="minorHAnsi"/>
          <w:sz w:val="18"/>
          <w:szCs w:val="18"/>
          <w:lang w:eastAsia="fr-FR"/>
        </w:rPr>
      </w:pPr>
      <w:r w:rsidRPr="002C43A9">
        <w:rPr>
          <w:rFonts w:eastAsia="Times New Roman" w:cstheme="minorHAnsi"/>
          <w:sz w:val="18"/>
          <w:szCs w:val="18"/>
          <w:lang w:eastAsia="fr-FR"/>
        </w:rPr>
        <w:t>La société est gérée dans son intérêt social, en prenant en considération les enjeux sociaux et environnementaux de son activité.</w:t>
      </w:r>
    </w:p>
    <w:p w:rsidR="00711EA8" w:rsidRDefault="00711EA8" w14:paraId="08CA89D1" w14:textId="77777777">
      <w:pPr>
        <w:pStyle w:val="Notedebasdepage"/>
      </w:pPr>
    </w:p>
  </w:footnote>
  <w:footnote w:id="2">
    <w:p w:rsidRPr="00C062FE" w:rsidR="00A03DE0" w:rsidP="00A03DE0" w:rsidRDefault="00A03DE0" w14:paraId="5DFF9F21" w14:textId="77777777">
      <w:pPr>
        <w:pStyle w:val="NormalWeb"/>
        <w:spacing w:before="0" w:beforeAutospacing="0" w:after="0" w:afterAutospacing="0"/>
        <w:jc w:val="both"/>
        <w:rPr>
          <w:rFonts w:asciiTheme="minorHAnsi" w:hAnsiTheme="minorHAnsi"/>
          <w:sz w:val="18"/>
          <w:szCs w:val="18"/>
        </w:rPr>
      </w:pPr>
      <w:r w:rsidRPr="00C062FE">
        <w:rPr>
          <w:rStyle w:val="Appelnotedebasdep"/>
          <w:rFonts w:asciiTheme="minorHAnsi" w:hAnsiTheme="minorHAnsi"/>
          <w:sz w:val="18"/>
          <w:szCs w:val="18"/>
        </w:rPr>
        <w:footnoteRef/>
      </w:r>
      <w:r w:rsidRPr="00C062FE">
        <w:rPr>
          <w:rFonts w:asciiTheme="minorHAnsi" w:hAnsiTheme="minorHAnsi"/>
          <w:sz w:val="18"/>
          <w:szCs w:val="18"/>
        </w:rPr>
        <w:t xml:space="preserve"> I.-</w:t>
      </w:r>
      <w:r>
        <w:rPr>
          <w:rFonts w:asciiTheme="minorHAnsi" w:hAnsiTheme="minorHAnsi"/>
          <w:sz w:val="18"/>
          <w:szCs w:val="18"/>
        </w:rPr>
        <w:t xml:space="preserve"> </w:t>
      </w:r>
      <w:r w:rsidRPr="00C062FE">
        <w:rPr>
          <w:rFonts w:asciiTheme="minorHAnsi" w:hAnsiTheme="minorHAnsi"/>
          <w:sz w:val="18"/>
          <w:szCs w:val="18"/>
        </w:rPr>
        <w:t xml:space="preserve">Des options peuvent être consenties, dans les mêmes conditions qu'aux articles L. 225-177 à L. 225-179 ci-dessus : </w:t>
      </w:r>
    </w:p>
    <w:p w:rsidRPr="00C062FE" w:rsidR="00A03DE0" w:rsidP="00A03DE0" w:rsidRDefault="00A03DE0" w14:paraId="3288AFB9" w14:textId="77777777">
      <w:pPr>
        <w:pStyle w:val="NormalWeb"/>
        <w:spacing w:before="0" w:beforeAutospacing="0" w:after="0" w:afterAutospacing="0"/>
        <w:jc w:val="both"/>
        <w:rPr>
          <w:rFonts w:asciiTheme="minorHAnsi" w:hAnsiTheme="minorHAnsi"/>
          <w:sz w:val="18"/>
          <w:szCs w:val="18"/>
        </w:rPr>
      </w:pPr>
      <w:r w:rsidRPr="00C062FE">
        <w:rPr>
          <w:rFonts w:asciiTheme="minorHAnsi" w:hAnsiTheme="minorHAnsi"/>
          <w:sz w:val="18"/>
          <w:szCs w:val="18"/>
        </w:rPr>
        <w:t xml:space="preserve">1° Soit au bénéfice des membres du personnel salarié des sociétés ou des groupements d'intérêt économique dont 10 % au moins du capital ou des droits de vote sont détenus, directement ou indirectement, par la société consentant les options ; </w:t>
      </w:r>
    </w:p>
    <w:p w:rsidRPr="00C062FE" w:rsidR="00A03DE0" w:rsidP="00A03DE0" w:rsidRDefault="00A03DE0" w14:paraId="40CA13EA" w14:textId="77777777">
      <w:pPr>
        <w:pStyle w:val="NormalWeb"/>
        <w:spacing w:before="0" w:beforeAutospacing="0" w:after="0" w:afterAutospacing="0"/>
        <w:jc w:val="both"/>
        <w:rPr>
          <w:rFonts w:asciiTheme="minorHAnsi" w:hAnsiTheme="minorHAnsi"/>
          <w:sz w:val="18"/>
          <w:szCs w:val="18"/>
        </w:rPr>
      </w:pPr>
      <w:r w:rsidRPr="00C062FE">
        <w:rPr>
          <w:rFonts w:asciiTheme="minorHAnsi" w:hAnsiTheme="minorHAnsi"/>
          <w:sz w:val="18"/>
          <w:szCs w:val="18"/>
        </w:rPr>
        <w:t xml:space="preserve">2° Soit au bénéfice des membres du personnel salarié des sociétés ou des groupements d'intérêt économique détenant, directement ou indirectement, au moins 10 % du capital ou des droits de vote de la société consentant les options ; </w:t>
      </w:r>
    </w:p>
    <w:p w:rsidRPr="00C062FE" w:rsidR="00A03DE0" w:rsidP="00A03DE0" w:rsidRDefault="00A03DE0" w14:paraId="236ACB55" w14:textId="77777777">
      <w:pPr>
        <w:pStyle w:val="NormalWeb"/>
        <w:spacing w:before="0" w:beforeAutospacing="0" w:after="0" w:afterAutospacing="0"/>
        <w:jc w:val="both"/>
        <w:rPr>
          <w:rFonts w:asciiTheme="minorHAnsi" w:hAnsiTheme="minorHAnsi"/>
          <w:sz w:val="18"/>
          <w:szCs w:val="18"/>
        </w:rPr>
      </w:pPr>
      <w:r w:rsidRPr="00C062FE">
        <w:rPr>
          <w:rFonts w:asciiTheme="minorHAnsi" w:hAnsiTheme="minorHAnsi"/>
          <w:sz w:val="18"/>
          <w:szCs w:val="18"/>
        </w:rPr>
        <w:t xml:space="preserve">3° Soit au bénéfice des membres du personnel salarié des sociétés ou des groupements d'intérêt économique dont 50 % au moins du capital ou des droits de vote sont détenus, directement ou indirectement, par une société détenant elle-même, directement ou indirectement, au moins 50 % du capital de la société consentant les options. </w:t>
      </w:r>
    </w:p>
    <w:p w:rsidRPr="00C062FE" w:rsidR="00A03DE0" w:rsidP="00A03DE0" w:rsidRDefault="00A03DE0" w14:paraId="53072EC1" w14:textId="77777777">
      <w:pPr>
        <w:pStyle w:val="NormalWeb"/>
        <w:spacing w:before="0" w:beforeAutospacing="0" w:after="0" w:afterAutospacing="0"/>
        <w:jc w:val="both"/>
        <w:rPr>
          <w:rFonts w:asciiTheme="minorHAnsi" w:hAnsiTheme="minorHAnsi"/>
          <w:sz w:val="18"/>
          <w:szCs w:val="18"/>
        </w:rPr>
      </w:pPr>
      <w:r w:rsidRPr="00C062FE">
        <w:rPr>
          <w:rFonts w:asciiTheme="minorHAnsi" w:hAnsiTheme="minorHAnsi"/>
          <w:sz w:val="18"/>
          <w:szCs w:val="18"/>
        </w:rPr>
        <w:t>II.-</w:t>
      </w:r>
      <w:r>
        <w:rPr>
          <w:rFonts w:asciiTheme="minorHAnsi" w:hAnsiTheme="minorHAnsi"/>
          <w:sz w:val="18"/>
          <w:szCs w:val="18"/>
        </w:rPr>
        <w:t xml:space="preserve"> </w:t>
      </w:r>
      <w:r w:rsidRPr="00C062FE">
        <w:rPr>
          <w:rFonts w:asciiTheme="minorHAnsi" w:hAnsiTheme="minorHAnsi"/>
          <w:sz w:val="18"/>
          <w:szCs w:val="18"/>
        </w:rPr>
        <w:t xml:space="preserve">L'assemblée générale ordinaire </w:t>
      </w:r>
      <w:proofErr w:type="gramStart"/>
      <w:r w:rsidRPr="00C062FE">
        <w:rPr>
          <w:rFonts w:asciiTheme="minorHAnsi" w:hAnsiTheme="minorHAnsi"/>
          <w:sz w:val="18"/>
          <w:szCs w:val="18"/>
        </w:rPr>
        <w:t>de la société contrôlant</w:t>
      </w:r>
      <w:proofErr w:type="gramEnd"/>
      <w:r w:rsidRPr="00C062FE">
        <w:rPr>
          <w:rFonts w:asciiTheme="minorHAnsi" w:hAnsiTheme="minorHAnsi"/>
          <w:sz w:val="18"/>
          <w:szCs w:val="18"/>
        </w:rPr>
        <w:t xml:space="preserve"> majoritairement, directement ou indirectement, celle qui consent les options est informée dans les conditions prévues à l'article L. 225-184. </w:t>
      </w:r>
    </w:p>
    <w:p w:rsidRPr="00C062FE" w:rsidR="00A03DE0" w:rsidP="00A03DE0" w:rsidRDefault="00A03DE0" w14:paraId="559988C4" w14:textId="77777777">
      <w:pPr>
        <w:pStyle w:val="NormalWeb"/>
        <w:spacing w:before="0" w:beforeAutospacing="0" w:after="0" w:afterAutospacing="0"/>
        <w:jc w:val="both"/>
        <w:rPr>
          <w:rFonts w:asciiTheme="minorHAnsi" w:hAnsiTheme="minorHAnsi"/>
          <w:sz w:val="18"/>
          <w:szCs w:val="18"/>
        </w:rPr>
      </w:pPr>
      <w:r w:rsidRPr="00C062FE">
        <w:rPr>
          <w:rFonts w:asciiTheme="minorHAnsi" w:hAnsiTheme="minorHAnsi"/>
          <w:sz w:val="18"/>
          <w:szCs w:val="18"/>
        </w:rPr>
        <w:t>III.-</w:t>
      </w:r>
      <w:r>
        <w:rPr>
          <w:rFonts w:asciiTheme="minorHAnsi" w:hAnsiTheme="minorHAnsi"/>
          <w:sz w:val="18"/>
          <w:szCs w:val="18"/>
        </w:rPr>
        <w:t xml:space="preserve"> </w:t>
      </w:r>
      <w:r w:rsidRPr="00C062FE">
        <w:rPr>
          <w:rFonts w:asciiTheme="minorHAnsi" w:hAnsiTheme="minorHAnsi"/>
          <w:sz w:val="18"/>
          <w:szCs w:val="18"/>
        </w:rPr>
        <w:t xml:space="preserve">Des options peuvent également être consenties dans les mêmes conditions qu'aux articles L. 225-177 à L. 225-179 par une entreprise contrôlée, directement ou indirectement, exclusivement ou conjointement, par un organe central, des organes centraux ou les établissements de crédit ou les sociétés de financement qui lui ou leur sont affiliés au sens des articles </w:t>
      </w:r>
      <w:hyperlink w:history="1" r:id="rId1">
        <w:r w:rsidRPr="00C062FE">
          <w:rPr>
            <w:rStyle w:val="Lienhypertexte"/>
            <w:rFonts w:asciiTheme="minorHAnsi" w:hAnsiTheme="minorHAnsi"/>
            <w:sz w:val="18"/>
            <w:szCs w:val="18"/>
          </w:rPr>
          <w:t>L. 511-30 à L. 511-32</w:t>
        </w:r>
      </w:hyperlink>
      <w:r w:rsidRPr="00C062FE">
        <w:rPr>
          <w:rFonts w:asciiTheme="minorHAnsi" w:hAnsiTheme="minorHAnsi"/>
          <w:sz w:val="18"/>
          <w:szCs w:val="18"/>
        </w:rPr>
        <w:t xml:space="preserve"> du code monétaire et financier, aux salariés desdites sociétés ainsi qu'à ceux des entités dont le capital est détenu pour plus de 50 %, directement ou indirectement, exclusivement ou conjointement, par cet organe central, ces organes centraux ou des établissements ou sociétés affiliés.</w:t>
      </w:r>
    </w:p>
    <w:p w:rsidR="00A03DE0" w:rsidP="00A03DE0" w:rsidRDefault="00A03DE0" w14:paraId="7E209B32" w14:textId="77777777">
      <w:pPr>
        <w:pStyle w:val="Notedebasdepage"/>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F154F"/>
    <w:multiLevelType w:val="hybridMultilevel"/>
    <w:tmpl w:val="5B6A72CA"/>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 w15:restartNumberingAfterBreak="0">
    <w:nsid w:val="162F49CF"/>
    <w:multiLevelType w:val="hybridMultilevel"/>
    <w:tmpl w:val="90F21B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86C0A7C"/>
    <w:multiLevelType w:val="hybridMultilevel"/>
    <w:tmpl w:val="5BAC72BE"/>
    <w:lvl w:ilvl="0" w:tplc="F0FEF85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B9A67EA"/>
    <w:multiLevelType w:val="hybridMultilevel"/>
    <w:tmpl w:val="05DE59E8"/>
    <w:lvl w:ilvl="0" w:tplc="1B4238B0">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33B71F6E"/>
    <w:multiLevelType w:val="hybridMultilevel"/>
    <w:tmpl w:val="33F6CB5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D4967E9"/>
    <w:multiLevelType w:val="hybridMultilevel"/>
    <w:tmpl w:val="9D8A4DA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74A28C6"/>
    <w:multiLevelType w:val="hybridMultilevel"/>
    <w:tmpl w:val="2E3288D2"/>
    <w:lvl w:ilvl="0" w:tplc="1ADE05A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BA535A7"/>
    <w:multiLevelType w:val="hybridMultilevel"/>
    <w:tmpl w:val="168EC946"/>
    <w:lvl w:ilvl="0" w:tplc="1B4238B0">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8" w15:restartNumberingAfterBreak="0">
    <w:nsid w:val="74F22D3C"/>
    <w:multiLevelType w:val="hybridMultilevel"/>
    <w:tmpl w:val="0200F710"/>
    <w:lvl w:ilvl="0" w:tplc="73445BCC">
      <w:numFmt w:val="bullet"/>
      <w:lvlText w:val=""/>
      <w:lvlJc w:val="left"/>
      <w:pPr>
        <w:ind w:left="720" w:hanging="360"/>
      </w:pPr>
      <w:rPr>
        <w:rFonts w:hint="default" w:ascii="Wingdings" w:hAnsi="Wingdings"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9" w15:restartNumberingAfterBreak="0">
    <w:nsid w:val="75C37F93"/>
    <w:multiLevelType w:val="multilevel"/>
    <w:tmpl w:val="ECAAE5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8C0248C"/>
    <w:multiLevelType w:val="hybridMultilevel"/>
    <w:tmpl w:val="B6C2E3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C1868EA"/>
    <w:multiLevelType w:val="hybridMultilevel"/>
    <w:tmpl w:val="585A0EE8"/>
    <w:lvl w:ilvl="0" w:tplc="1B4238B0">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2" w15:restartNumberingAfterBreak="0">
    <w:nsid w:val="7D254BE1"/>
    <w:multiLevelType w:val="hybridMultilevel"/>
    <w:tmpl w:val="609CA32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3" w15:restartNumberingAfterBreak="0">
    <w:nsid w:val="7F635B6D"/>
    <w:multiLevelType w:val="hybridMultilevel"/>
    <w:tmpl w:val="DE26194E"/>
    <w:lvl w:ilvl="0" w:tplc="F89ACE10">
      <w:numFmt w:val="bullet"/>
      <w:lvlText w:val=""/>
      <w:lvlJc w:val="left"/>
      <w:pPr>
        <w:ind w:left="720" w:hanging="360"/>
      </w:pPr>
      <w:rPr>
        <w:rFonts w:hint="default" w:ascii="Wingdings" w:hAnsi="Wingdings"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num w:numId="1">
    <w:abstractNumId w:val="3"/>
  </w:num>
  <w:num w:numId="2">
    <w:abstractNumId w:val="2"/>
  </w:num>
  <w:num w:numId="3">
    <w:abstractNumId w:val="4"/>
  </w:num>
  <w:num w:numId="4">
    <w:abstractNumId w:val="10"/>
  </w:num>
  <w:num w:numId="5">
    <w:abstractNumId w:val="1"/>
  </w:num>
  <w:num w:numId="6">
    <w:abstractNumId w:val="12"/>
  </w:num>
  <w:num w:numId="7">
    <w:abstractNumId w:val="11"/>
  </w:num>
  <w:num w:numId="8">
    <w:abstractNumId w:val="6"/>
  </w:num>
  <w:num w:numId="9">
    <w:abstractNumId w:val="5"/>
  </w:num>
  <w:num w:numId="10">
    <w:abstractNumId w:val="7"/>
  </w:num>
  <w:num w:numId="11">
    <w:abstractNumId w:val="9"/>
  </w:num>
  <w:num w:numId="12">
    <w:abstractNumId w:val="0"/>
  </w:num>
  <w:num w:numId="13">
    <w:abstractNumId w:val="8"/>
  </w:num>
  <w:num w:numId="14">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E07"/>
    <w:rsid w:val="00015675"/>
    <w:rsid w:val="00023AB8"/>
    <w:rsid w:val="00023EA1"/>
    <w:rsid w:val="00043BFE"/>
    <w:rsid w:val="00045A37"/>
    <w:rsid w:val="00060C04"/>
    <w:rsid w:val="00067DF9"/>
    <w:rsid w:val="000A6FC6"/>
    <w:rsid w:val="00106705"/>
    <w:rsid w:val="00132588"/>
    <w:rsid w:val="00175098"/>
    <w:rsid w:val="00255D36"/>
    <w:rsid w:val="002710E5"/>
    <w:rsid w:val="002C43A9"/>
    <w:rsid w:val="00360ADE"/>
    <w:rsid w:val="00382D27"/>
    <w:rsid w:val="00383F22"/>
    <w:rsid w:val="0038497F"/>
    <w:rsid w:val="003A79B5"/>
    <w:rsid w:val="00446374"/>
    <w:rsid w:val="004A6A69"/>
    <w:rsid w:val="0050009C"/>
    <w:rsid w:val="005622F4"/>
    <w:rsid w:val="005B476A"/>
    <w:rsid w:val="005D04EC"/>
    <w:rsid w:val="005D4EC4"/>
    <w:rsid w:val="005E6480"/>
    <w:rsid w:val="005E7235"/>
    <w:rsid w:val="00605128"/>
    <w:rsid w:val="006A4AD5"/>
    <w:rsid w:val="006D03FD"/>
    <w:rsid w:val="00706102"/>
    <w:rsid w:val="00706A81"/>
    <w:rsid w:val="00711EA8"/>
    <w:rsid w:val="00742E8E"/>
    <w:rsid w:val="00772E07"/>
    <w:rsid w:val="007B3CBD"/>
    <w:rsid w:val="007C729D"/>
    <w:rsid w:val="007E37AE"/>
    <w:rsid w:val="007E5712"/>
    <w:rsid w:val="007F592D"/>
    <w:rsid w:val="00821E5A"/>
    <w:rsid w:val="00831E07"/>
    <w:rsid w:val="008C4844"/>
    <w:rsid w:val="00917D9D"/>
    <w:rsid w:val="00A03DE0"/>
    <w:rsid w:val="00A24076"/>
    <w:rsid w:val="00AC33D1"/>
    <w:rsid w:val="00B5331C"/>
    <w:rsid w:val="00BC0434"/>
    <w:rsid w:val="00BC5FE2"/>
    <w:rsid w:val="00C358EE"/>
    <w:rsid w:val="00C40DF7"/>
    <w:rsid w:val="00C809B4"/>
    <w:rsid w:val="00D95EC1"/>
    <w:rsid w:val="00E03BA7"/>
    <w:rsid w:val="00E318D8"/>
    <w:rsid w:val="00E65E3A"/>
    <w:rsid w:val="00E7206A"/>
    <w:rsid w:val="00ED7315"/>
    <w:rsid w:val="00F05BD3"/>
    <w:rsid w:val="00F34D61"/>
    <w:rsid w:val="00F46C0E"/>
    <w:rsid w:val="00F85198"/>
    <w:rsid w:val="00F91E1F"/>
    <w:rsid w:val="09CCE7A6"/>
    <w:rsid w:val="5F00C1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6C2C2"/>
  <w15:chartTrackingRefBased/>
  <w15:docId w15:val="{AA43105E-EBEE-4A75-9BCF-D360CCDCC1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Paragraphedeliste">
    <w:name w:val="List Paragraph"/>
    <w:basedOn w:val="Normal"/>
    <w:uiPriority w:val="34"/>
    <w:qFormat/>
    <w:rsid w:val="00772E07"/>
    <w:pPr>
      <w:ind w:left="720"/>
      <w:contextualSpacing/>
    </w:pPr>
  </w:style>
  <w:style w:type="table" w:styleId="Grilledutableau">
    <w:name w:val="Table Grid"/>
    <w:basedOn w:val="TableauNormal"/>
    <w:uiPriority w:val="39"/>
    <w:rsid w:val="00831E0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tte">
    <w:name w:val="header"/>
    <w:basedOn w:val="Normal"/>
    <w:link w:val="En-tteCar"/>
    <w:uiPriority w:val="99"/>
    <w:unhideWhenUsed/>
    <w:rsid w:val="00023EA1"/>
    <w:pPr>
      <w:tabs>
        <w:tab w:val="center" w:pos="4536"/>
        <w:tab w:val="right" w:pos="9072"/>
      </w:tabs>
      <w:spacing w:after="0" w:line="240" w:lineRule="auto"/>
    </w:pPr>
  </w:style>
  <w:style w:type="character" w:styleId="En-tteCar" w:customStyle="1">
    <w:name w:val="En-tête Car"/>
    <w:basedOn w:val="Policepardfaut"/>
    <w:link w:val="En-tte"/>
    <w:uiPriority w:val="99"/>
    <w:rsid w:val="00023EA1"/>
  </w:style>
  <w:style w:type="paragraph" w:styleId="Pieddepage">
    <w:name w:val="footer"/>
    <w:basedOn w:val="Normal"/>
    <w:link w:val="PieddepageCar"/>
    <w:uiPriority w:val="99"/>
    <w:unhideWhenUsed/>
    <w:rsid w:val="00023EA1"/>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023EA1"/>
  </w:style>
  <w:style w:type="paragraph" w:styleId="Notedebasdepage">
    <w:name w:val="footnote text"/>
    <w:basedOn w:val="Normal"/>
    <w:link w:val="NotedebasdepageCar"/>
    <w:uiPriority w:val="99"/>
    <w:semiHidden/>
    <w:unhideWhenUsed/>
    <w:rsid w:val="002C43A9"/>
    <w:pPr>
      <w:spacing w:after="0" w:line="240" w:lineRule="auto"/>
    </w:pPr>
    <w:rPr>
      <w:sz w:val="20"/>
      <w:szCs w:val="20"/>
    </w:rPr>
  </w:style>
  <w:style w:type="character" w:styleId="NotedebasdepageCar" w:customStyle="1">
    <w:name w:val="Note de bas de page Car"/>
    <w:basedOn w:val="Policepardfaut"/>
    <w:link w:val="Notedebasdepage"/>
    <w:uiPriority w:val="99"/>
    <w:semiHidden/>
    <w:rsid w:val="002C43A9"/>
    <w:rPr>
      <w:sz w:val="20"/>
      <w:szCs w:val="20"/>
    </w:rPr>
  </w:style>
  <w:style w:type="character" w:styleId="Appelnotedebasdep">
    <w:name w:val="footnote reference"/>
    <w:basedOn w:val="Policepardfaut"/>
    <w:uiPriority w:val="99"/>
    <w:semiHidden/>
    <w:unhideWhenUsed/>
    <w:rsid w:val="002C43A9"/>
    <w:rPr>
      <w:vertAlign w:val="superscript"/>
    </w:rPr>
  </w:style>
  <w:style w:type="character" w:styleId="Lienhypertexte">
    <w:name w:val="Hyperlink"/>
    <w:basedOn w:val="Policepardfaut"/>
    <w:uiPriority w:val="99"/>
    <w:unhideWhenUsed/>
    <w:rsid w:val="002C43A9"/>
    <w:rPr>
      <w:color w:val="0000FF"/>
      <w:u w:val="single"/>
    </w:rPr>
  </w:style>
  <w:style w:type="paragraph" w:styleId="NormalWeb">
    <w:name w:val="Normal (Web)"/>
    <w:basedOn w:val="Normal"/>
    <w:uiPriority w:val="99"/>
    <w:semiHidden/>
    <w:unhideWhenUsed/>
    <w:rsid w:val="002C43A9"/>
    <w:pPr>
      <w:spacing w:before="100" w:beforeAutospacing="1" w:after="100" w:afterAutospacing="1" w:line="240" w:lineRule="auto"/>
    </w:pPr>
    <w:rPr>
      <w:rFonts w:ascii="Times New Roman" w:hAnsi="Times New Roman" w:eastAsia="Times New Roman" w:cs="Times New Roman"/>
      <w:sz w:val="24"/>
      <w:szCs w:val="24"/>
      <w:lang w:eastAsia="fr-FR"/>
    </w:rPr>
  </w:style>
  <w:style w:type="character" w:styleId="Marquedecommentaire">
    <w:name w:val="annotation reference"/>
    <w:basedOn w:val="Policepardfaut"/>
    <w:uiPriority w:val="99"/>
    <w:semiHidden/>
    <w:unhideWhenUsed/>
    <w:rsid w:val="00711EA8"/>
    <w:rPr>
      <w:sz w:val="16"/>
      <w:szCs w:val="16"/>
    </w:rPr>
  </w:style>
  <w:style w:type="paragraph" w:styleId="Commentaire">
    <w:name w:val="annotation text"/>
    <w:basedOn w:val="Normal"/>
    <w:link w:val="CommentaireCar"/>
    <w:uiPriority w:val="99"/>
    <w:semiHidden/>
    <w:unhideWhenUsed/>
    <w:rsid w:val="00711EA8"/>
    <w:pPr>
      <w:spacing w:line="240" w:lineRule="auto"/>
    </w:pPr>
    <w:rPr>
      <w:sz w:val="20"/>
      <w:szCs w:val="20"/>
    </w:rPr>
  </w:style>
  <w:style w:type="character" w:styleId="CommentaireCar" w:customStyle="1">
    <w:name w:val="Commentaire Car"/>
    <w:basedOn w:val="Policepardfaut"/>
    <w:link w:val="Commentaire"/>
    <w:uiPriority w:val="99"/>
    <w:semiHidden/>
    <w:rsid w:val="00711EA8"/>
    <w:rPr>
      <w:sz w:val="20"/>
      <w:szCs w:val="20"/>
    </w:rPr>
  </w:style>
  <w:style w:type="paragraph" w:styleId="Objetducommentaire">
    <w:name w:val="annotation subject"/>
    <w:basedOn w:val="Commentaire"/>
    <w:next w:val="Commentaire"/>
    <w:link w:val="ObjetducommentaireCar"/>
    <w:uiPriority w:val="99"/>
    <w:semiHidden/>
    <w:unhideWhenUsed/>
    <w:rsid w:val="00711EA8"/>
    <w:rPr>
      <w:b/>
      <w:bCs/>
    </w:rPr>
  </w:style>
  <w:style w:type="character" w:styleId="ObjetducommentaireCar" w:customStyle="1">
    <w:name w:val="Objet du commentaire Car"/>
    <w:basedOn w:val="CommentaireCar"/>
    <w:link w:val="Objetducommentaire"/>
    <w:uiPriority w:val="99"/>
    <w:semiHidden/>
    <w:rsid w:val="00711EA8"/>
    <w:rPr>
      <w:b/>
      <w:bCs/>
      <w:sz w:val="20"/>
      <w:szCs w:val="20"/>
    </w:rPr>
  </w:style>
  <w:style w:type="paragraph" w:styleId="Textedebulles">
    <w:name w:val="Balloon Text"/>
    <w:basedOn w:val="Normal"/>
    <w:link w:val="TextedebullesCar"/>
    <w:uiPriority w:val="99"/>
    <w:semiHidden/>
    <w:unhideWhenUsed/>
    <w:rsid w:val="00711EA8"/>
    <w:pPr>
      <w:spacing w:after="0" w:line="240" w:lineRule="auto"/>
    </w:pPr>
    <w:rPr>
      <w:rFonts w:ascii="Segoe UI" w:hAnsi="Segoe UI" w:cs="Segoe UI"/>
      <w:sz w:val="18"/>
      <w:szCs w:val="18"/>
    </w:rPr>
  </w:style>
  <w:style w:type="character" w:styleId="TextedebullesCar" w:customStyle="1">
    <w:name w:val="Texte de bulles Car"/>
    <w:basedOn w:val="Policepardfaut"/>
    <w:link w:val="Textedebulles"/>
    <w:uiPriority w:val="99"/>
    <w:semiHidden/>
    <w:rsid w:val="00711EA8"/>
    <w:rPr>
      <w:rFonts w:ascii="Segoe UI" w:hAnsi="Segoe UI" w:cs="Segoe UI"/>
      <w:sz w:val="18"/>
      <w:szCs w:val="18"/>
    </w:rPr>
  </w:style>
  <w:style w:type="character" w:styleId="Lienhypertextesuivivisit">
    <w:name w:val="FollowedHyperlink"/>
    <w:basedOn w:val="Policepardfaut"/>
    <w:uiPriority w:val="99"/>
    <w:semiHidden/>
    <w:unhideWhenUsed/>
    <w:rsid w:val="00255D3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7785424">
      <w:bodyDiv w:val="1"/>
      <w:marLeft w:val="0"/>
      <w:marRight w:val="0"/>
      <w:marTop w:val="0"/>
      <w:marBottom w:val="0"/>
      <w:divBdr>
        <w:top w:val="none" w:sz="0" w:space="0" w:color="auto"/>
        <w:left w:val="none" w:sz="0" w:space="0" w:color="auto"/>
        <w:bottom w:val="none" w:sz="0" w:space="0" w:color="auto"/>
        <w:right w:val="none" w:sz="0" w:space="0" w:color="auto"/>
      </w:divBdr>
    </w:div>
    <w:div w:id="1771390248">
      <w:bodyDiv w:val="1"/>
      <w:marLeft w:val="0"/>
      <w:marRight w:val="0"/>
      <w:marTop w:val="0"/>
      <w:marBottom w:val="0"/>
      <w:divBdr>
        <w:top w:val="none" w:sz="0" w:space="0" w:color="auto"/>
        <w:left w:val="none" w:sz="0" w:space="0" w:color="auto"/>
        <w:bottom w:val="none" w:sz="0" w:space="0" w:color="auto"/>
        <w:right w:val="none" w:sz="0" w:space="0" w:color="auto"/>
      </w:divBdr>
      <w:divsChild>
        <w:div w:id="1491097836">
          <w:marLeft w:val="0"/>
          <w:marRight w:val="0"/>
          <w:marTop w:val="0"/>
          <w:marBottom w:val="0"/>
          <w:divBdr>
            <w:top w:val="none" w:sz="0" w:space="0" w:color="auto"/>
            <w:left w:val="none" w:sz="0" w:space="0" w:color="auto"/>
            <w:bottom w:val="none" w:sz="0" w:space="0" w:color="auto"/>
            <w:right w:val="none" w:sz="0" w:space="0" w:color="auto"/>
          </w:divBdr>
        </w:div>
        <w:div w:id="266154895">
          <w:marLeft w:val="0"/>
          <w:marRight w:val="0"/>
          <w:marTop w:val="0"/>
          <w:marBottom w:val="0"/>
          <w:divBdr>
            <w:top w:val="none" w:sz="0" w:space="0" w:color="auto"/>
            <w:left w:val="none" w:sz="0" w:space="0" w:color="auto"/>
            <w:bottom w:val="none" w:sz="0" w:space="0" w:color="auto"/>
            <w:right w:val="none" w:sz="0" w:space="0" w:color="auto"/>
          </w:divBdr>
        </w:div>
        <w:div w:id="5096115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D:/20232024/DSCG%20-%20Gestion%20juridique%20sociale%20et%20fiscale/De%20l%27ent%20au%20groupe/Groupe/Abus%20de%20biens%20sociaux.doc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footnotes.xml.rels><?xml version="1.0" encoding="UTF-8" standalone="yes"?>
<Relationships xmlns="http://schemas.openxmlformats.org/package/2006/relationships"><Relationship Id="rId1" Type="http://schemas.openxmlformats.org/officeDocument/2006/relationships/hyperlink" Target="https://www.legifrance.gouv.fr/affichCodeArticle.do?cidTexte=LEGITEXT000006072026&amp;idArticle=LEGIARTI000006654542&amp;dateTexte=&amp;categorieLien=cid" TargetMode="External"/></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3A83EB-DD84-4C8C-AE81-67147D435508}">
  <ds:schemaRefs>
    <ds:schemaRef ds:uri="http://schemas.openxmlformats.org/officeDocument/2006/bibliography"/>
  </ds:schemaRefs>
</ds:datastoreItem>
</file>

<file path=customXml/itemProps2.xml><?xml version="1.0" encoding="utf-8"?>
<ds:datastoreItem xmlns:ds="http://schemas.openxmlformats.org/officeDocument/2006/customXml" ds:itemID="{5F2270F3-4B04-41CC-BCDA-C6870FE36F95}"/>
</file>

<file path=customXml/itemProps3.xml><?xml version="1.0" encoding="utf-8"?>
<ds:datastoreItem xmlns:ds="http://schemas.openxmlformats.org/officeDocument/2006/customXml" ds:itemID="{C8CB6D80-156A-41D8-9711-92B77DEA0DE0}"/>
</file>

<file path=customXml/itemProps4.xml><?xml version="1.0" encoding="utf-8"?>
<ds:datastoreItem xmlns:ds="http://schemas.openxmlformats.org/officeDocument/2006/customXml" ds:itemID="{4F4841B0-72AF-48AD-A805-17039F7AE29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Coco</dc:creator>
  <cp:keywords/>
  <dc:description/>
  <cp:lastModifiedBy>BERGOZZA Laëtitia</cp:lastModifiedBy>
  <cp:revision>4</cp:revision>
  <cp:lastPrinted>2025-06-17T04:55:00Z</cp:lastPrinted>
  <dcterms:created xsi:type="dcterms:W3CDTF">2026-06-17T05:20:00Z</dcterms:created>
  <dcterms:modified xsi:type="dcterms:W3CDTF">2026-06-22T06:43:03Z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