
<file path=[Content_Types].xml><?xml version="1.0" encoding="utf-8"?>
<Types xmlns="http://schemas.openxmlformats.org/package/2006/content-types">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colors1.xml" ContentType="application/vnd.openxmlformats-officedocument.drawingml.diagramColors+xml"/>
  <Override PartName="/word/diagrams/layout1.xml" ContentType="application/vnd.openxmlformats-officedocument.drawingml.diagramLayout+xml"/>
  <Override PartName="/word/diagrams/quickStyle1.xml" ContentType="application/vnd.openxmlformats-officedocument.drawingml.diagramStyle+xml"/>
  <Override PartName="/word/theme/theme1.xml" ContentType="application/vnd.openxmlformats-officedocument.theme+xml"/>
  <Override PartName="/word/diagrams/drawing1.xml" ContentType="application/vnd.ms-office.drawingml.diagramDrawing+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dgm="http://schemas.openxmlformats.org/drawingml/2006/diagram" mc:Ignorable="w14 w15 w16se w16cid wp14">
  <w:body>
    <w:p w:rsidRPr="00ED602F" w:rsidR="00705A97" w:rsidP="00ED602F" w:rsidRDefault="0012136D" w14:paraId="6E88E152" w14:textId="77777777">
      <w:pPr>
        <w:pStyle w:val="NormalWeb"/>
        <w:spacing w:before="0" w:beforeAutospacing="0" w:after="0" w:afterAutospacing="0"/>
        <w:jc w:val="center"/>
        <w:rPr>
          <w:rFonts w:ascii="Calibri" w:hAnsi="Calibri" w:cs="Calibri"/>
          <w:b/>
          <w:bCs/>
          <w:u w:val="single"/>
        </w:rPr>
      </w:pPr>
      <w:r w:rsidRPr="00ED602F">
        <w:rPr>
          <w:rFonts w:ascii="Calibri" w:hAnsi="Calibri" w:cs="Calibri"/>
          <w:b/>
          <w:bCs/>
          <w:u w:val="single"/>
        </w:rPr>
        <w:t>LES RESTRUCTURATIONS D’ENTREPRISES</w:t>
      </w:r>
    </w:p>
    <w:p w:rsidRPr="00ED602F" w:rsidR="00705A97" w:rsidP="00ED602F" w:rsidRDefault="00705A97" w14:paraId="6E88E153" w14:textId="77777777">
      <w:pPr>
        <w:pStyle w:val="NormalWeb"/>
        <w:spacing w:before="0" w:beforeAutospacing="0" w:after="0" w:afterAutospacing="0"/>
        <w:jc w:val="both"/>
        <w:rPr>
          <w:rFonts w:ascii="Calibri" w:hAnsi="Calibri" w:cs="Calibri"/>
          <w:b/>
          <w:bCs/>
        </w:rPr>
      </w:pPr>
    </w:p>
    <w:p w:rsidRPr="00ED602F" w:rsidR="00ED602F" w:rsidP="00ED602F" w:rsidRDefault="00ED602F" w14:paraId="6E88E154" w14:textId="77777777">
      <w:pPr>
        <w:pStyle w:val="NormalWeb"/>
        <w:spacing w:before="0" w:beforeAutospacing="0" w:after="90" w:afterAutospacing="0"/>
        <w:jc w:val="both"/>
        <w:textAlignment w:val="baseline"/>
        <w:rPr>
          <w:rFonts w:ascii="Calibri" w:hAnsi="Calibri" w:cs="Calibri"/>
        </w:rPr>
      </w:pPr>
      <w:r w:rsidRPr="00ED602F">
        <w:rPr>
          <w:rFonts w:ascii="Calibri" w:hAnsi="Calibri" w:cs="Calibri"/>
        </w:rPr>
        <w:t xml:space="preserve">Dans le cadre de leur stratégie de croissance, les entreprises peuvent être amenées à se regrouper par des </w:t>
      </w:r>
      <w:r w:rsidRPr="00ED602F">
        <w:rPr>
          <w:rFonts w:ascii="Calibri" w:hAnsi="Calibri" w:cs="Calibri"/>
          <w:b/>
          <w:u w:val="single"/>
        </w:rPr>
        <w:t>fusions</w:t>
      </w:r>
      <w:r w:rsidRPr="00ED602F">
        <w:rPr>
          <w:rFonts w:ascii="Calibri" w:hAnsi="Calibri" w:cs="Calibri"/>
        </w:rPr>
        <w:t xml:space="preserve"> qui leur permettent de </w:t>
      </w:r>
      <w:r w:rsidRPr="00ED602F">
        <w:rPr>
          <w:rFonts w:ascii="Calibri" w:hAnsi="Calibri" w:cs="Calibri"/>
          <w:b/>
        </w:rPr>
        <w:t>renforcer leur capacité concurrentielle</w:t>
      </w:r>
      <w:r w:rsidRPr="00ED602F">
        <w:rPr>
          <w:rFonts w:ascii="Calibri" w:hAnsi="Calibri" w:cs="Calibri"/>
        </w:rPr>
        <w:t xml:space="preserve">. Il est en effet nécessaire d'atteindre un certain seuil de chiffre d'affaires pour dégager des </w:t>
      </w:r>
      <w:r w:rsidRPr="00ED602F">
        <w:rPr>
          <w:rFonts w:ascii="Calibri" w:hAnsi="Calibri" w:cs="Calibri"/>
          <w:i/>
        </w:rPr>
        <w:t>bénéfices permettant les investissements indispensables à l'équipement, à la rationalisation de la production, à la recherche de nouveaux produits ou au perfectionnement des produits existants</w:t>
      </w:r>
      <w:r w:rsidRPr="00ED602F">
        <w:rPr>
          <w:rFonts w:ascii="Calibri" w:hAnsi="Calibri" w:cs="Calibri"/>
        </w:rPr>
        <w:t xml:space="preserve">. Les fusions permettent aussi d'abaisser les </w:t>
      </w:r>
      <w:r w:rsidRPr="00ED602F">
        <w:rPr>
          <w:rFonts w:ascii="Calibri" w:hAnsi="Calibri" w:cs="Calibri"/>
          <w:b/>
        </w:rPr>
        <w:t>prix de revient</w:t>
      </w:r>
      <w:r w:rsidRPr="00ED602F">
        <w:rPr>
          <w:rFonts w:ascii="Calibri" w:hAnsi="Calibri" w:cs="Calibri"/>
        </w:rPr>
        <w:t xml:space="preserve"> en </w:t>
      </w:r>
      <w:r w:rsidRPr="00ED602F">
        <w:rPr>
          <w:rFonts w:ascii="Calibri" w:hAnsi="Calibri" w:cs="Calibri"/>
          <w:i/>
        </w:rPr>
        <w:t>améliorant les conditions de production, celles de la distribution et celles des études et recherches</w:t>
      </w:r>
      <w:r w:rsidRPr="00ED602F">
        <w:rPr>
          <w:rFonts w:ascii="Calibri" w:hAnsi="Calibri" w:cs="Calibri"/>
        </w:rPr>
        <w:t xml:space="preserve">. Elles sont parfois un moyen de </w:t>
      </w:r>
      <w:r w:rsidRPr="00ED602F">
        <w:rPr>
          <w:rFonts w:ascii="Calibri" w:hAnsi="Calibri" w:cs="Calibri"/>
          <w:b/>
        </w:rPr>
        <w:t>réorganiser la structure d'un groupe</w:t>
      </w:r>
      <w:r w:rsidRPr="00ED602F">
        <w:rPr>
          <w:rFonts w:ascii="Calibri" w:hAnsi="Calibri" w:cs="Calibri"/>
        </w:rPr>
        <w:t xml:space="preserve"> : la </w:t>
      </w:r>
      <w:r w:rsidRPr="00ED602F">
        <w:rPr>
          <w:rFonts w:ascii="Calibri" w:hAnsi="Calibri" w:cs="Calibri"/>
          <w:i/>
        </w:rPr>
        <w:t>société mère absorbe certaines filiales, une filiale en absorbe d'autres, certaines filiales fusionnent entre elles pour donner naissance à une nouvelle filiale</w:t>
      </w:r>
      <w:r w:rsidRPr="00ED602F">
        <w:rPr>
          <w:rFonts w:ascii="Calibri" w:hAnsi="Calibri" w:cs="Calibri"/>
        </w:rPr>
        <w:t xml:space="preserve">. Enfin et surtout les fusions permettent aux entreprises </w:t>
      </w:r>
      <w:r w:rsidRPr="00ED602F">
        <w:rPr>
          <w:rFonts w:ascii="Calibri" w:hAnsi="Calibri" w:cs="Calibri"/>
          <w:b/>
        </w:rPr>
        <w:t>d'augmenter leurs parts de marché</w:t>
      </w:r>
      <w:r w:rsidRPr="00ED602F">
        <w:rPr>
          <w:rFonts w:ascii="Calibri" w:hAnsi="Calibri" w:cs="Calibri"/>
        </w:rPr>
        <w:t xml:space="preserve"> dans les secteurs où elles souhaitent développer leurs activités. On notera que ces </w:t>
      </w:r>
      <w:r w:rsidRPr="00ED602F">
        <w:rPr>
          <w:rFonts w:ascii="Calibri" w:hAnsi="Calibri" w:cs="Calibri"/>
          <w:b/>
        </w:rPr>
        <w:t>objectifs</w:t>
      </w:r>
      <w:r w:rsidRPr="00ED602F">
        <w:rPr>
          <w:rFonts w:ascii="Calibri" w:hAnsi="Calibri" w:cs="Calibri"/>
        </w:rPr>
        <w:t xml:space="preserve"> peuvent aussi être </w:t>
      </w:r>
      <w:r w:rsidRPr="00ED602F">
        <w:rPr>
          <w:rFonts w:ascii="Calibri" w:hAnsi="Calibri" w:cs="Calibri"/>
          <w:b/>
        </w:rPr>
        <w:t>atteints par d'autres procédés</w:t>
      </w:r>
      <w:r w:rsidRPr="00ED602F">
        <w:rPr>
          <w:rFonts w:ascii="Calibri" w:hAnsi="Calibri" w:cs="Calibri"/>
        </w:rPr>
        <w:t xml:space="preserve">, tels que </w:t>
      </w:r>
      <w:r w:rsidRPr="00ED602F">
        <w:rPr>
          <w:rFonts w:ascii="Calibri" w:hAnsi="Calibri" w:cs="Calibri"/>
          <w:i/>
        </w:rPr>
        <w:t>prises de contrôle</w:t>
      </w:r>
      <w:r w:rsidRPr="00ED602F">
        <w:rPr>
          <w:rFonts w:ascii="Calibri" w:hAnsi="Calibri" w:cs="Calibri"/>
        </w:rPr>
        <w:t xml:space="preserve"> (qui laissent subsister la personnalité juridique des sociétés intégrées) et </w:t>
      </w:r>
      <w:r w:rsidRPr="00ED602F">
        <w:rPr>
          <w:rFonts w:ascii="Calibri" w:hAnsi="Calibri" w:cs="Calibri"/>
          <w:i/>
        </w:rPr>
        <w:t>accords de coopération interentreprises</w:t>
      </w:r>
      <w:r w:rsidRPr="00ED602F">
        <w:rPr>
          <w:rFonts w:ascii="Calibri" w:hAnsi="Calibri" w:cs="Calibri"/>
        </w:rPr>
        <w:t>.</w:t>
      </w:r>
    </w:p>
    <w:p w:rsidRPr="00ED602F" w:rsidR="00ED602F" w:rsidP="00ED602F" w:rsidRDefault="00ED602F" w14:paraId="6E88E155" w14:textId="77777777">
      <w:pPr>
        <w:pStyle w:val="NormalWeb"/>
        <w:spacing w:before="0" w:beforeAutospacing="0" w:after="90" w:afterAutospacing="0"/>
        <w:jc w:val="both"/>
        <w:textAlignment w:val="baseline"/>
        <w:rPr>
          <w:rFonts w:ascii="Calibri" w:hAnsi="Calibri" w:cs="Calibri"/>
        </w:rPr>
      </w:pPr>
      <w:r w:rsidRPr="00ED602F">
        <w:rPr>
          <w:rFonts w:ascii="Calibri" w:hAnsi="Calibri" w:cs="Calibri"/>
        </w:rPr>
        <w:t xml:space="preserve">La </w:t>
      </w:r>
      <w:r w:rsidRPr="00ED602F">
        <w:rPr>
          <w:rFonts w:ascii="Calibri" w:hAnsi="Calibri" w:cs="Calibri"/>
          <w:b/>
          <w:u w:val="single"/>
        </w:rPr>
        <w:t>scission</w:t>
      </w:r>
      <w:r w:rsidRPr="00ED602F">
        <w:rPr>
          <w:rFonts w:ascii="Calibri" w:hAnsi="Calibri" w:cs="Calibri"/>
        </w:rPr>
        <w:t xml:space="preserve"> apparaît a priori comme ayant un but contraire à la concentration des entreprises puisqu'elle est la division d'une société en deux ou plusieurs sociétés nouvelles. Mais les scissions de sociétés s'opèrent généralement au profit de sociétés existantes ; la scission aboutit bien alors à une concentration d'entreprises car deux sociétés succèdent à trois.</w:t>
      </w:r>
    </w:p>
    <w:p w:rsidRPr="00ED602F" w:rsidR="00ED602F" w:rsidP="00ED602F" w:rsidRDefault="00ED602F" w14:paraId="6E88E156" w14:textId="77777777">
      <w:pPr>
        <w:pStyle w:val="NormalWeb"/>
        <w:spacing w:before="0" w:beforeAutospacing="0" w:after="90" w:afterAutospacing="0"/>
        <w:jc w:val="both"/>
        <w:textAlignment w:val="baseline"/>
        <w:rPr>
          <w:rFonts w:ascii="Calibri" w:hAnsi="Calibri" w:cs="Calibri"/>
        </w:rPr>
      </w:pPr>
      <w:r w:rsidRPr="00ED602F">
        <w:rPr>
          <w:rFonts w:ascii="Calibri" w:hAnsi="Calibri" w:cs="Calibri"/>
        </w:rPr>
        <w:t xml:space="preserve">Il en est de même de </w:t>
      </w:r>
      <w:r w:rsidRPr="00ED602F">
        <w:rPr>
          <w:rFonts w:ascii="Calibri" w:hAnsi="Calibri" w:cs="Calibri"/>
          <w:b/>
          <w:u w:val="single"/>
        </w:rPr>
        <w:t>l'apport partiel d'actif</w:t>
      </w:r>
      <w:r w:rsidRPr="00ED602F">
        <w:rPr>
          <w:rFonts w:ascii="Calibri" w:hAnsi="Calibri" w:cs="Calibri"/>
        </w:rPr>
        <w:t xml:space="preserve"> lorsqu'il porte sur un ensemble de biens constituant une branche d'activité.</w:t>
      </w:r>
    </w:p>
    <w:p w:rsidRPr="00ED602F" w:rsidR="00ED602F" w:rsidP="00ED602F" w:rsidRDefault="00ED602F" w14:paraId="6E88E157" w14:textId="77777777">
      <w:pPr>
        <w:pStyle w:val="NormalWeb"/>
        <w:spacing w:before="0" w:beforeAutospacing="0" w:after="90" w:afterAutospacing="0"/>
        <w:jc w:val="both"/>
        <w:textAlignment w:val="baseline"/>
        <w:rPr>
          <w:rFonts w:ascii="Calibri" w:hAnsi="Calibri" w:cs="Calibri"/>
        </w:rPr>
      </w:pPr>
      <w:r w:rsidRPr="00ED602F">
        <w:rPr>
          <w:rFonts w:ascii="Calibri" w:hAnsi="Calibri" w:cs="Calibri"/>
        </w:rPr>
        <w:t xml:space="preserve">Ces opérations de restructuration ont, le plus souvent, des conséquences importantes sur la vie des sociétés en </w:t>
      </w:r>
      <w:proofErr w:type="gramStart"/>
      <w:r w:rsidRPr="00ED602F">
        <w:rPr>
          <w:rFonts w:ascii="Calibri" w:hAnsi="Calibri" w:cs="Calibri"/>
        </w:rPr>
        <w:t>cause</w:t>
      </w:r>
      <w:proofErr w:type="gramEnd"/>
      <w:r w:rsidRPr="00ED602F">
        <w:rPr>
          <w:rFonts w:ascii="Calibri" w:hAnsi="Calibri" w:cs="Calibri"/>
        </w:rPr>
        <w:t xml:space="preserve"> : elles nécessitent une préparation minutieuse et doivent faire l'objet d'une anticipation suffisante pour être menées à bien dans les délais souhaités.</w:t>
      </w:r>
    </w:p>
    <w:p w:rsidRPr="00ED602F" w:rsidR="00ED602F" w:rsidP="00ED602F" w:rsidRDefault="00ED602F" w14:paraId="6E88E158" w14:textId="77777777">
      <w:pPr>
        <w:pStyle w:val="NormalWeb"/>
        <w:spacing w:before="0" w:beforeAutospacing="0" w:after="0" w:afterAutospacing="0"/>
        <w:jc w:val="both"/>
        <w:rPr>
          <w:rFonts w:ascii="Calibri" w:hAnsi="Calibri" w:cs="Calibri"/>
          <w:b/>
          <w:bCs/>
        </w:rPr>
      </w:pPr>
    </w:p>
    <w:p w:rsidRPr="00ED602F" w:rsidR="00ED602F" w:rsidP="00ED602F" w:rsidRDefault="00ED602F" w14:paraId="6E88E159" w14:textId="77777777">
      <w:pPr>
        <w:pStyle w:val="NormalWeb"/>
        <w:spacing w:before="0" w:beforeAutospacing="0" w:after="0" w:afterAutospacing="0"/>
        <w:jc w:val="both"/>
        <w:rPr>
          <w:rFonts w:ascii="Calibri" w:hAnsi="Calibri" w:cs="Calibri"/>
          <w:b/>
          <w:bCs/>
        </w:rPr>
      </w:pPr>
    </w:p>
    <w:p w:rsidRPr="00ED602F" w:rsidR="00705A97" w:rsidP="00ED602F" w:rsidRDefault="0012136D" w14:paraId="6E88E15A" w14:textId="77777777">
      <w:pPr>
        <w:pStyle w:val="NormalWeb"/>
        <w:spacing w:before="0" w:beforeAutospacing="0" w:after="0" w:afterAutospacing="0"/>
        <w:jc w:val="both"/>
        <w:rPr>
          <w:rFonts w:ascii="Calibri" w:hAnsi="Calibri" w:cs="Calibri"/>
          <w:b/>
          <w:bCs/>
        </w:rPr>
      </w:pPr>
      <w:r w:rsidRPr="00ED602F">
        <w:rPr>
          <w:rFonts w:ascii="Calibri" w:hAnsi="Calibri" w:cs="Calibri"/>
          <w:b/>
          <w:bCs/>
        </w:rPr>
        <w:t>I – Le régime juridique des restructurations</w:t>
      </w:r>
    </w:p>
    <w:p w:rsidRPr="00ED602F" w:rsidR="00705A97" w:rsidP="00ED602F" w:rsidRDefault="00705A97" w14:paraId="6E88E15B" w14:textId="77777777">
      <w:pPr>
        <w:pStyle w:val="NormalWeb"/>
        <w:numPr>
          <w:ilvl w:val="0"/>
          <w:numId w:val="47"/>
        </w:numPr>
        <w:spacing w:before="0" w:beforeAutospacing="0" w:after="0" w:afterAutospacing="0"/>
        <w:jc w:val="both"/>
        <w:rPr>
          <w:rFonts w:ascii="Calibri" w:hAnsi="Calibri" w:cs="Calibri"/>
          <w:b/>
        </w:rPr>
      </w:pPr>
      <w:r w:rsidRPr="00ED602F">
        <w:rPr>
          <w:rFonts w:ascii="Calibri" w:hAnsi="Calibri" w:cs="Calibri"/>
          <w:bCs/>
          <w:i/>
        </w:rPr>
        <w:t>Définitions</w:t>
      </w:r>
      <w:r w:rsidRPr="00ED602F">
        <w:rPr>
          <w:rFonts w:ascii="Calibri" w:hAnsi="Calibri" w:cs="Calibri"/>
          <w:b/>
          <w:bCs/>
        </w:rPr>
        <w:t xml:space="preserve"> </w:t>
      </w:r>
    </w:p>
    <w:p w:rsidRPr="00ED602F" w:rsidR="00ED602F" w:rsidP="00ED602F" w:rsidRDefault="00ED602F" w14:paraId="6E88E15C" w14:textId="77777777">
      <w:pPr>
        <w:pStyle w:val="NormalWeb"/>
        <w:spacing w:before="0" w:beforeAutospacing="0" w:after="0" w:afterAutospacing="0"/>
        <w:jc w:val="both"/>
        <w:textAlignment w:val="baseline"/>
        <w:rPr>
          <w:rFonts w:asciiTheme="minorHAnsi" w:hAnsiTheme="minorHAnsi" w:cstheme="minorHAnsi"/>
        </w:rPr>
      </w:pPr>
      <w:r w:rsidRPr="00ED602F">
        <w:rPr>
          <w:rFonts w:asciiTheme="minorHAnsi" w:hAnsiTheme="minorHAnsi" w:cstheme="minorHAnsi"/>
        </w:rPr>
        <w:t>La fusion est l'opération par laquelle deux sociétés se réunissent pour n'en plus former qu'une seule. La fusion peut résulter soit de la création d'une société nouvelle par plusieurs sociétés existantes, soit de l'absorption d'une société par une autre (</w:t>
      </w:r>
      <w:hyperlink w:history="1" r:id="rId8">
        <w:r w:rsidRPr="00ED602F">
          <w:rPr>
            <w:rStyle w:val="Lienhypertexte"/>
            <w:rFonts w:asciiTheme="minorHAnsi" w:hAnsiTheme="minorHAnsi" w:cstheme="minorHAnsi"/>
            <w:color w:val="auto"/>
            <w:bdr w:val="none" w:color="auto" w:sz="0" w:space="0" w:frame="1"/>
          </w:rPr>
          <w:t>art. L 236-1, al. 1</w:t>
        </w:r>
      </w:hyperlink>
      <w:r w:rsidRPr="00ED602F">
        <w:rPr>
          <w:rFonts w:asciiTheme="minorHAnsi" w:hAnsiTheme="minorHAnsi" w:cstheme="minorHAnsi"/>
        </w:rPr>
        <w:t>).</w:t>
      </w:r>
    </w:p>
    <w:p w:rsidRPr="00ED602F" w:rsidR="00ED602F" w:rsidP="00ED602F" w:rsidRDefault="00ED602F" w14:paraId="6E88E15D" w14:textId="77777777">
      <w:pPr>
        <w:pStyle w:val="NormalWeb"/>
        <w:spacing w:before="0" w:beforeAutospacing="0" w:after="90" w:afterAutospacing="0"/>
        <w:jc w:val="both"/>
        <w:textAlignment w:val="baseline"/>
        <w:rPr>
          <w:rFonts w:asciiTheme="minorHAnsi" w:hAnsiTheme="minorHAnsi" w:cstheme="minorHAnsi"/>
        </w:rPr>
      </w:pPr>
    </w:p>
    <w:p w:rsidRPr="00ED602F" w:rsidR="00ED602F" w:rsidP="00ED602F" w:rsidRDefault="00ED602F" w14:paraId="6E88E15E" w14:textId="77777777">
      <w:pPr>
        <w:pStyle w:val="NormalWeb"/>
        <w:spacing w:before="0" w:beforeAutospacing="0" w:after="90" w:afterAutospacing="0"/>
        <w:jc w:val="both"/>
        <w:textAlignment w:val="baseline"/>
        <w:rPr>
          <w:rFonts w:asciiTheme="minorHAnsi" w:hAnsiTheme="minorHAnsi" w:cstheme="minorHAnsi"/>
        </w:rPr>
      </w:pPr>
      <w:r w:rsidRPr="00ED602F">
        <w:rPr>
          <w:rFonts w:asciiTheme="minorHAnsi" w:hAnsiTheme="minorHAnsi" w:cstheme="minorHAnsi"/>
        </w:rPr>
        <w:t xml:space="preserve">Le procédé de la « </w:t>
      </w:r>
      <w:r w:rsidRPr="00ED602F">
        <w:rPr>
          <w:rFonts w:asciiTheme="minorHAnsi" w:hAnsiTheme="minorHAnsi" w:cstheme="minorHAnsi"/>
          <w:i/>
        </w:rPr>
        <w:t>fusion-absorption</w:t>
      </w:r>
      <w:r w:rsidRPr="00ED602F">
        <w:rPr>
          <w:rFonts w:asciiTheme="minorHAnsi" w:hAnsiTheme="minorHAnsi" w:cstheme="minorHAnsi"/>
        </w:rPr>
        <w:t xml:space="preserve"> » a été et reste encore beaucoup plus utilisé que celui de la fusion par création d'une société nouvelle. Cela tient notamment à ce que les sociétés fusionnantes étant souvent d'importance inégale, la plus puissante absorbe les autres. Cela tient aussi aux inconvénients d'ordre juridique résultant de l'absence de PM des sociétés nouvelles avant leur immatriculation au RCS.</w:t>
      </w:r>
    </w:p>
    <w:p w:rsidRPr="00ED602F" w:rsidR="00705A97" w:rsidP="00ED602F" w:rsidRDefault="00705A97" w14:paraId="6E88E15F" w14:textId="77777777">
      <w:pPr>
        <w:pStyle w:val="NormalWeb"/>
        <w:spacing w:before="0" w:beforeAutospacing="0" w:after="0" w:afterAutospacing="0"/>
        <w:jc w:val="both"/>
        <w:rPr>
          <w:rFonts w:ascii="Calibri" w:hAnsi="Calibri" w:cs="Calibri"/>
          <w:b/>
        </w:rPr>
      </w:pPr>
    </w:p>
    <w:p w:rsidRPr="00ED602F" w:rsidR="00705A97" w:rsidP="00ED602F" w:rsidRDefault="00705A97" w14:paraId="6E88E16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fusion implique la dissolution de la personne morale absorbée, sans liquidation de celle- ci car il y a une transmission universelle du patrimoine de l’une à l’autre (TUP). Cela signifie notamment une transmission du passif de la société absorbée. </w:t>
      </w:r>
    </w:p>
    <w:p w:rsidRPr="00ED602F" w:rsidR="00705A97" w:rsidP="00ED602F" w:rsidRDefault="00705A97" w14:paraId="6E88E161" w14:textId="77777777">
      <w:pPr>
        <w:pStyle w:val="NormalWeb"/>
        <w:spacing w:before="0" w:beforeAutospacing="0" w:after="0" w:afterAutospacing="0"/>
        <w:jc w:val="both"/>
        <w:rPr>
          <w:rFonts w:ascii="Calibri" w:hAnsi="Calibri" w:cs="Calibri"/>
        </w:rPr>
      </w:pPr>
    </w:p>
    <w:p w:rsidRPr="00ED602F" w:rsidR="00705A97" w:rsidP="00ED602F" w:rsidRDefault="00705A97" w14:paraId="6E88E16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L’un des effets majeurs est que les associés de la société absorbée acquièrent la qualité d’associés de l’absorbante. </w:t>
      </w:r>
    </w:p>
    <w:p w:rsidRPr="00ED602F" w:rsidR="00705A97" w:rsidP="00ED602F" w:rsidRDefault="00705A97" w14:paraId="6E88E163" w14:textId="77777777">
      <w:pPr>
        <w:pStyle w:val="NormalWeb"/>
        <w:spacing w:before="0" w:beforeAutospacing="0" w:after="0" w:afterAutospacing="0"/>
        <w:jc w:val="both"/>
        <w:rPr>
          <w:rFonts w:ascii="Calibri" w:hAnsi="Calibri" w:cs="Calibri"/>
        </w:rPr>
      </w:pPr>
    </w:p>
    <w:p w:rsidR="00705A97" w:rsidP="00ED602F" w:rsidRDefault="00705A97" w14:paraId="6E88E164" w14:textId="77777777">
      <w:pPr>
        <w:pStyle w:val="NormalWeb"/>
        <w:spacing w:before="0" w:beforeAutospacing="0" w:after="0" w:afterAutospacing="0"/>
        <w:jc w:val="both"/>
        <w:rPr>
          <w:rFonts w:ascii="Calibri" w:hAnsi="Calibri" w:cs="Calibri"/>
        </w:rPr>
      </w:pPr>
      <w:r w:rsidRPr="00ED602F">
        <w:rPr>
          <w:rFonts w:ascii="Calibri" w:hAnsi="Calibri" w:cs="Calibri"/>
        </w:rPr>
        <w:t>Les fusions permettent de renforcer les capacités des entreprises à faire face à leurs concurrents ; elles leur permettent également d’abaisser les coûts de production et de réaliser des économies d’échelle.</w:t>
      </w:r>
    </w:p>
    <w:p w:rsidR="00ED602F" w:rsidP="00ED602F" w:rsidRDefault="00ED602F" w14:paraId="6E88E165" w14:textId="77777777">
      <w:pPr>
        <w:pStyle w:val="NormalWeb"/>
        <w:spacing w:before="0" w:beforeAutospacing="0" w:after="0" w:afterAutospacing="0"/>
        <w:jc w:val="both"/>
        <w:rPr>
          <w:rFonts w:ascii="Calibri" w:hAnsi="Calibri" w:cs="Calibri"/>
        </w:rPr>
      </w:pPr>
    </w:p>
    <w:p w:rsidR="00ED602F" w:rsidP="00ED602F" w:rsidRDefault="00ED602F" w14:paraId="6E88E166" w14:textId="77777777">
      <w:pPr>
        <w:pStyle w:val="NormalWeb"/>
        <w:spacing w:before="0" w:beforeAutospacing="0" w:after="0" w:afterAutospacing="0"/>
        <w:jc w:val="both"/>
        <w:rPr>
          <w:rFonts w:ascii="Calibri" w:hAnsi="Calibri" w:cs="Calibri"/>
        </w:rPr>
      </w:pPr>
    </w:p>
    <w:p w:rsidR="00ED602F" w:rsidP="00ED602F" w:rsidRDefault="00ED602F" w14:paraId="6E88E167" w14:textId="77777777">
      <w:pPr>
        <w:pStyle w:val="NormalWeb"/>
        <w:spacing w:before="0" w:beforeAutospacing="0" w:after="0" w:afterAutospacing="0"/>
        <w:jc w:val="both"/>
        <w:rPr>
          <w:rFonts w:ascii="Calibri" w:hAnsi="Calibri" w:cs="Calibri"/>
        </w:rPr>
      </w:pPr>
    </w:p>
    <w:p w:rsidR="00ED602F" w:rsidP="00ED602F" w:rsidRDefault="00ED602F" w14:paraId="6E88E168" w14:textId="77777777">
      <w:pPr>
        <w:pStyle w:val="NormalWeb"/>
        <w:spacing w:before="0" w:beforeAutospacing="0" w:after="0" w:afterAutospacing="0"/>
        <w:jc w:val="both"/>
        <w:rPr>
          <w:rFonts w:ascii="Calibri" w:hAnsi="Calibri" w:cs="Calibri"/>
        </w:rPr>
      </w:pPr>
    </w:p>
    <w:p w:rsidR="00ED602F" w:rsidP="00ED602F" w:rsidRDefault="00ED602F" w14:paraId="6E88E169" w14:textId="77777777">
      <w:pPr>
        <w:pStyle w:val="NormalWeb"/>
        <w:spacing w:before="0" w:beforeAutospacing="0" w:after="0" w:afterAutospacing="0"/>
        <w:jc w:val="both"/>
        <w:rPr>
          <w:rFonts w:ascii="Calibri" w:hAnsi="Calibri" w:cs="Calibri"/>
        </w:rPr>
      </w:pPr>
    </w:p>
    <w:p w:rsidR="00ED602F" w:rsidP="00ED602F" w:rsidRDefault="00ED602F" w14:paraId="6E88E16A" w14:textId="77777777">
      <w:pPr>
        <w:pStyle w:val="NormalWeb"/>
        <w:spacing w:before="0" w:beforeAutospacing="0" w:after="0" w:afterAutospacing="0"/>
        <w:jc w:val="both"/>
        <w:rPr>
          <w:rFonts w:ascii="Calibri" w:hAnsi="Calibri" w:cs="Calibri"/>
        </w:rPr>
      </w:pPr>
    </w:p>
    <w:p w:rsidRPr="00ED602F" w:rsidR="00ED602F" w:rsidP="00ED602F" w:rsidRDefault="00ED602F" w14:paraId="6E88E16B" w14:textId="77777777">
      <w:pPr>
        <w:pStyle w:val="NormalWeb"/>
        <w:spacing w:before="0" w:beforeAutospacing="0" w:after="0" w:afterAutospacing="0"/>
        <w:jc w:val="both"/>
        <w:rPr>
          <w:rFonts w:ascii="Calibri" w:hAnsi="Calibri" w:cs="Calibri"/>
        </w:rPr>
      </w:pPr>
    </w:p>
    <w:p w:rsidRPr="00ED602F" w:rsidR="00705A97" w:rsidP="00ED602F" w:rsidRDefault="00705A97" w14:paraId="6E88E16C" w14:textId="77777777">
      <w:pPr>
        <w:pStyle w:val="NormalWeb"/>
        <w:tabs>
          <w:tab w:val="left" w:pos="5040"/>
        </w:tabs>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59264" behindDoc="0" locked="0" layoutInCell="1" allowOverlap="1" wp14:anchorId="6E88E39A" wp14:editId="6E88E39B">
                <wp:simplePos x="0" y="0"/>
                <wp:positionH relativeFrom="column">
                  <wp:posOffset>800100</wp:posOffset>
                </wp:positionH>
                <wp:positionV relativeFrom="paragraph">
                  <wp:posOffset>159385</wp:posOffset>
                </wp:positionV>
                <wp:extent cx="1485900" cy="457200"/>
                <wp:effectExtent l="7620" t="5080" r="11430" b="13970"/>
                <wp:wrapNone/>
                <wp:docPr id="55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3F9" w14:textId="77777777">
                            <w:pPr>
                              <w:jc w:val="center"/>
                            </w:pPr>
                            <w:r>
                              <w:t>SOCIETE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6433BF5">
              <v:shapetype id="_x0000_t202" coordsize="21600,21600" o:spt="202" path="m,l,21600r21600,l21600,xe" w14:anchorId="6E88E39A">
                <v:stroke joinstyle="miter"/>
                <v:path gradientshapeok="t" o:connecttype="rect"/>
              </v:shapetype>
              <v:shape id="Text Box 33" style="position:absolute;left:0;text-align:left;margin-left:63pt;margin-top:12.55pt;width:117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">
                <v:textbox>
                  <w:txbxContent>
                    <w:p w:rsidR="001A3F2F" w:rsidP="00705A97" w:rsidRDefault="001A3F2F" w14:paraId="4FA2DF9E" w14:textId="77777777">
                      <w:pPr>
                        <w:jc w:val="center"/>
                      </w:pPr>
                      <w:r>
                        <w:t>SOCIETE A</w:t>
                      </w:r>
                    </w:p>
                  </w:txbxContent>
                </v:textbox>
              </v:shape>
            </w:pict>
          </mc:Fallback>
        </mc:AlternateContent>
      </w:r>
      <w:r w:rsidRPr="00ED602F">
        <w:rPr>
          <w:rFonts w:ascii="Calibri" w:hAnsi="Calibri" w:cs="Calibri"/>
        </w:rPr>
        <w:tab/>
      </w:r>
      <w:r w:rsidRPr="00ED602F">
        <w:rPr>
          <w:rFonts w:ascii="Calibri" w:hAnsi="Calibri" w:cs="Calibri"/>
          <w:b/>
        </w:rPr>
        <w:t>FUSION</w:t>
      </w:r>
    </w:p>
    <w:p w:rsidRPr="00ED602F" w:rsidR="00705A97" w:rsidP="00ED602F" w:rsidRDefault="00705A97" w14:paraId="6E88E16D" w14:textId="77777777">
      <w:pPr>
        <w:pStyle w:val="NormalWeb"/>
        <w:spacing w:before="0" w:beforeAutospacing="0" w:after="0" w:afterAutospacing="0"/>
        <w:jc w:val="both"/>
        <w:rPr>
          <w:rFonts w:ascii="Calibri" w:hAnsi="Calibri" w:cs="Calibri"/>
        </w:rPr>
      </w:pPr>
    </w:p>
    <w:p w:rsidRPr="00ED602F" w:rsidR="00705A97" w:rsidP="00ED602F" w:rsidRDefault="00705A97" w14:paraId="6E88E16E"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2336" behindDoc="0" locked="0" layoutInCell="1" allowOverlap="1" wp14:anchorId="6E88E39C" wp14:editId="6E88E39D">
                <wp:simplePos x="0" y="0"/>
                <wp:positionH relativeFrom="column">
                  <wp:posOffset>2286000</wp:posOffset>
                </wp:positionH>
                <wp:positionV relativeFrom="paragraph">
                  <wp:posOffset>37465</wp:posOffset>
                </wp:positionV>
                <wp:extent cx="2628900" cy="342900"/>
                <wp:effectExtent l="7620" t="5080" r="20955" b="61595"/>
                <wp:wrapNone/>
                <wp:docPr id="55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19B9A78D">
              <v:line id="Line 3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0pt,2.95pt" to="387pt,29.95pt" w14:anchorId="566B37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">
                <v:stroke endarrow="block"/>
              </v:line>
            </w:pict>
          </mc:Fallback>
        </mc:AlternateContent>
      </w:r>
    </w:p>
    <w:p w:rsidRPr="00ED602F" w:rsidR="00705A97" w:rsidP="00ED602F" w:rsidRDefault="00705A97" w14:paraId="6E88E16F"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1312" behindDoc="0" locked="0" layoutInCell="1" allowOverlap="1" wp14:anchorId="6E88E39E" wp14:editId="6E88E39F">
                <wp:simplePos x="0" y="0"/>
                <wp:positionH relativeFrom="column">
                  <wp:posOffset>4914900</wp:posOffset>
                </wp:positionH>
                <wp:positionV relativeFrom="paragraph">
                  <wp:posOffset>90805</wp:posOffset>
                </wp:positionV>
                <wp:extent cx="1485900" cy="457200"/>
                <wp:effectExtent l="7620" t="5080" r="11430" b="13970"/>
                <wp:wrapNone/>
                <wp:docPr id="55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3FA" w14:textId="77777777">
                            <w:pPr>
                              <w:jc w:val="center"/>
                            </w:pPr>
                            <w:r>
                              <w:t>SOCIETE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0E2DB44">
              <v:shape id="Text Box 35" style="position:absolute;left:0;text-align:left;margin-left:387pt;margin-top:7.15pt;width:117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" w14:anchorId="6E88E39E">
                <v:textbox>
                  <w:txbxContent>
                    <w:p w:rsidR="001A3F2F" w:rsidP="00705A97" w:rsidRDefault="001A3F2F" w14:paraId="34B12B64" w14:textId="77777777">
                      <w:pPr>
                        <w:jc w:val="center"/>
                      </w:pPr>
                      <w:r>
                        <w:t>SOCIETE C</w:t>
                      </w:r>
                    </w:p>
                  </w:txbxContent>
                </v:textbox>
              </v:shape>
            </w:pict>
          </mc:Fallback>
        </mc:AlternateContent>
      </w:r>
    </w:p>
    <w:p w:rsidRPr="00ED602F" w:rsidR="00705A97" w:rsidP="00ED602F" w:rsidRDefault="00705A97" w14:paraId="6E88E170"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3360" behindDoc="0" locked="0" layoutInCell="1" allowOverlap="1" wp14:anchorId="6E88E3A0" wp14:editId="6E88E3A1">
                <wp:simplePos x="0" y="0"/>
                <wp:positionH relativeFrom="column">
                  <wp:posOffset>2286000</wp:posOffset>
                </wp:positionH>
                <wp:positionV relativeFrom="paragraph">
                  <wp:posOffset>144145</wp:posOffset>
                </wp:positionV>
                <wp:extent cx="2628900" cy="685800"/>
                <wp:effectExtent l="7620" t="62230" r="30480" b="13970"/>
                <wp:wrapNone/>
                <wp:docPr id="55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2890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60D005F9">
              <v:line id="Line 37"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0pt,11.35pt" to="387pt,65.35pt" w14:anchorId="2AE9F7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">
                <v:stroke endarrow="block"/>
              </v:line>
            </w:pict>
          </mc:Fallback>
        </mc:AlternateContent>
      </w:r>
    </w:p>
    <w:p w:rsidRPr="00ED602F" w:rsidR="00705A97" w:rsidP="00ED602F" w:rsidRDefault="00705A97" w14:paraId="6E88E171" w14:textId="77777777">
      <w:pPr>
        <w:pStyle w:val="NormalWeb"/>
        <w:spacing w:before="0" w:beforeAutospacing="0" w:after="0" w:afterAutospacing="0"/>
        <w:jc w:val="both"/>
        <w:rPr>
          <w:rFonts w:ascii="Calibri" w:hAnsi="Calibri" w:cs="Calibri"/>
        </w:rPr>
      </w:pPr>
    </w:p>
    <w:p w:rsidRPr="00ED602F" w:rsidR="00705A97" w:rsidP="00ED602F" w:rsidRDefault="00705A97" w14:paraId="6E88E172" w14:textId="77777777">
      <w:pPr>
        <w:pStyle w:val="NormalWeb"/>
        <w:spacing w:before="0" w:beforeAutospacing="0" w:after="0" w:afterAutospacing="0"/>
        <w:jc w:val="both"/>
        <w:rPr>
          <w:rFonts w:ascii="Calibri" w:hAnsi="Calibri" w:cs="Calibri"/>
        </w:rPr>
      </w:pPr>
    </w:p>
    <w:p w:rsidRPr="00ED602F" w:rsidR="00705A97" w:rsidP="00ED602F" w:rsidRDefault="00705A97" w14:paraId="6E88E173"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0288" behindDoc="0" locked="0" layoutInCell="1" allowOverlap="1" wp14:anchorId="6E88E3A2" wp14:editId="6E88E3A3">
                <wp:simplePos x="0" y="0"/>
                <wp:positionH relativeFrom="column">
                  <wp:posOffset>800100</wp:posOffset>
                </wp:positionH>
                <wp:positionV relativeFrom="paragraph">
                  <wp:posOffset>75565</wp:posOffset>
                </wp:positionV>
                <wp:extent cx="1485900" cy="457200"/>
                <wp:effectExtent l="7620" t="5080" r="11430" b="13970"/>
                <wp:wrapNone/>
                <wp:docPr id="54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3FB" w14:textId="77777777">
                            <w:pPr>
                              <w:jc w:val="center"/>
                            </w:pPr>
                            <w:r>
                              <w:t>SOCIETE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D08F065">
              <v:shape id="Text Box 34" style="position:absolute;left:0;text-align:left;margin-left:63pt;margin-top:5.95pt;width:117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" w14:anchorId="6E88E3A2">
                <v:textbox>
                  <w:txbxContent>
                    <w:p w:rsidR="001A3F2F" w:rsidP="00705A97" w:rsidRDefault="001A3F2F" w14:paraId="12D063E8" w14:textId="77777777">
                      <w:pPr>
                        <w:jc w:val="center"/>
                      </w:pPr>
                      <w:r>
                        <w:t>SOCIETE B</w:t>
                      </w:r>
                    </w:p>
                  </w:txbxContent>
                </v:textbox>
              </v:shape>
            </w:pict>
          </mc:Fallback>
        </mc:AlternateContent>
      </w:r>
    </w:p>
    <w:p w:rsidRPr="00ED602F" w:rsidR="00705A97" w:rsidP="00ED602F" w:rsidRDefault="00705A97" w14:paraId="6E88E174" w14:textId="77777777">
      <w:pPr>
        <w:pStyle w:val="NormalWeb"/>
        <w:spacing w:before="0" w:beforeAutospacing="0" w:after="0" w:afterAutospacing="0"/>
        <w:jc w:val="both"/>
        <w:rPr>
          <w:rFonts w:ascii="Calibri" w:hAnsi="Calibri" w:cs="Calibri"/>
        </w:rPr>
      </w:pPr>
    </w:p>
    <w:p w:rsidRPr="00ED602F" w:rsidR="00705A97" w:rsidP="00ED602F" w:rsidRDefault="00705A97" w14:paraId="6E88E175" w14:textId="77777777">
      <w:pPr>
        <w:pStyle w:val="NormalWeb"/>
        <w:spacing w:before="0" w:beforeAutospacing="0" w:after="0" w:afterAutospacing="0"/>
        <w:jc w:val="both"/>
        <w:rPr>
          <w:rFonts w:ascii="Calibri" w:hAnsi="Calibri" w:cs="Calibri"/>
        </w:rPr>
      </w:pPr>
    </w:p>
    <w:p w:rsidRPr="00ED602F" w:rsidR="00705A97" w:rsidP="00ED602F" w:rsidRDefault="00705A97" w14:paraId="6E88E176" w14:textId="77777777">
      <w:pPr>
        <w:pStyle w:val="NormalWeb"/>
        <w:spacing w:before="0" w:beforeAutospacing="0" w:after="0" w:afterAutospacing="0"/>
        <w:jc w:val="both"/>
        <w:rPr>
          <w:rFonts w:ascii="Calibri" w:hAnsi="Calibri" w:cs="Calibri"/>
        </w:rPr>
      </w:pPr>
    </w:p>
    <w:p w:rsidRPr="00ED602F" w:rsidR="00705A97" w:rsidP="00ED602F" w:rsidRDefault="00705A97" w14:paraId="6E88E177" w14:textId="77777777">
      <w:pPr>
        <w:pStyle w:val="NormalWeb"/>
        <w:spacing w:before="0" w:beforeAutospacing="0" w:after="0" w:afterAutospacing="0"/>
        <w:jc w:val="both"/>
        <w:rPr>
          <w:rFonts w:ascii="Calibri" w:hAnsi="Calibri" w:cs="Calibri"/>
        </w:rPr>
      </w:pPr>
    </w:p>
    <w:p w:rsidRPr="00ED602F" w:rsidR="00705A97" w:rsidP="00ED602F" w:rsidRDefault="00705A97" w14:paraId="6E88E178" w14:textId="77777777">
      <w:pPr>
        <w:pStyle w:val="NormalWeb"/>
        <w:spacing w:before="0" w:beforeAutospacing="0" w:after="0" w:afterAutospacing="0"/>
        <w:jc w:val="both"/>
        <w:rPr>
          <w:rFonts w:ascii="Calibri" w:hAnsi="Calibri" w:cs="Calibri"/>
        </w:rPr>
      </w:pPr>
    </w:p>
    <w:p w:rsidRPr="00ED602F" w:rsidR="00705A97" w:rsidP="00ED602F" w:rsidRDefault="00705A97" w14:paraId="6E88E179" w14:textId="77777777">
      <w:pPr>
        <w:pStyle w:val="NormalWeb"/>
        <w:spacing w:before="0" w:beforeAutospacing="0" w:after="0" w:afterAutospacing="0"/>
        <w:jc w:val="both"/>
        <w:rPr>
          <w:rFonts w:ascii="Calibri" w:hAnsi="Calibri" w:cs="Calibri"/>
        </w:rPr>
      </w:pPr>
    </w:p>
    <w:p w:rsidRPr="009F593A" w:rsidR="00ED602F" w:rsidP="00ED602F" w:rsidRDefault="00ED602F" w14:paraId="6E88E17A" w14:textId="74AF393F">
      <w:pPr>
        <w:pStyle w:val="NormalWeb"/>
        <w:spacing w:before="0" w:beforeAutospacing="0" w:after="0" w:afterAutospacing="0"/>
        <w:jc w:val="both"/>
        <w:textAlignment w:val="baseline"/>
        <w:rPr>
          <w:rFonts w:asciiTheme="minorHAnsi" w:hAnsiTheme="minorHAnsi" w:cstheme="minorHAnsi"/>
        </w:rPr>
      </w:pPr>
      <w:r w:rsidRPr="009F593A">
        <w:rPr>
          <w:rFonts w:asciiTheme="minorHAnsi" w:hAnsiTheme="minorHAnsi" w:cstheme="minorHAnsi"/>
        </w:rPr>
        <w:t xml:space="preserve">Il y a scission lorsque le patrimoine d'une société « </w:t>
      </w:r>
      <w:r w:rsidRPr="009F593A">
        <w:rPr>
          <w:rFonts w:asciiTheme="minorHAnsi" w:hAnsiTheme="minorHAnsi" w:cstheme="minorHAnsi"/>
          <w:i/>
        </w:rPr>
        <w:t>scindée</w:t>
      </w:r>
      <w:r w:rsidRPr="009F593A">
        <w:rPr>
          <w:rFonts w:asciiTheme="minorHAnsi" w:hAnsiTheme="minorHAnsi" w:cstheme="minorHAnsi"/>
        </w:rPr>
        <w:t xml:space="preserve"> » est partagé en plusieurs fractions simultanément transmises à plusieurs sociétés existantes ou nouvelles (</w:t>
      </w:r>
      <w:hyperlink w:history="1" r:id="rId9">
        <w:r w:rsidRPr="009F593A">
          <w:rPr>
            <w:rStyle w:val="Lienhypertexte"/>
            <w:rFonts w:asciiTheme="minorHAnsi" w:hAnsiTheme="minorHAnsi" w:cstheme="minorHAnsi"/>
            <w:color w:val="auto"/>
            <w:bdr w:val="none" w:color="auto" w:sz="0" w:space="0" w:frame="1"/>
          </w:rPr>
          <w:t>art. L 236-1</w:t>
        </w:r>
        <w:r w:rsidR="00492D75">
          <w:rPr>
            <w:rStyle w:val="Lienhypertexte"/>
            <w:rFonts w:asciiTheme="minorHAnsi" w:hAnsiTheme="minorHAnsi" w:cstheme="minorHAnsi"/>
            <w:color w:val="auto"/>
            <w:bdr w:val="none" w:color="auto" w:sz="0" w:space="0" w:frame="1"/>
          </w:rPr>
          <w:t>8</w:t>
        </w:r>
      </w:hyperlink>
      <w:r w:rsidR="00980A27">
        <w:rPr>
          <w:rStyle w:val="Lienhypertexte"/>
          <w:rFonts w:asciiTheme="minorHAnsi" w:hAnsiTheme="minorHAnsi" w:cstheme="minorHAnsi"/>
          <w:color w:val="auto"/>
          <w:bdr w:val="none" w:color="auto" w:sz="0" w:space="0" w:frame="1"/>
        </w:rPr>
        <w:t xml:space="preserve"> </w:t>
      </w:r>
      <w:proofErr w:type="spellStart"/>
      <w:r w:rsidR="00980A27">
        <w:rPr>
          <w:rStyle w:val="Lienhypertexte"/>
          <w:rFonts w:asciiTheme="minorHAnsi" w:hAnsiTheme="minorHAnsi" w:cstheme="minorHAnsi"/>
          <w:color w:val="auto"/>
          <w:bdr w:val="none" w:color="auto" w:sz="0" w:space="0" w:frame="1"/>
        </w:rPr>
        <w:t>co.</w:t>
      </w:r>
      <w:proofErr w:type="spellEnd"/>
      <w:r w:rsidRPr="009F593A">
        <w:rPr>
          <w:rFonts w:asciiTheme="minorHAnsi" w:hAnsiTheme="minorHAnsi" w:cstheme="minorHAnsi"/>
        </w:rPr>
        <w:t>).</w:t>
      </w:r>
    </w:p>
    <w:p w:rsidRPr="009F593A" w:rsidR="00ED602F" w:rsidP="00ED602F" w:rsidRDefault="00ED602F" w14:paraId="6E88E17B" w14:textId="77777777">
      <w:pPr>
        <w:pStyle w:val="NormalWeb"/>
        <w:spacing w:before="0" w:beforeAutospacing="0" w:after="90" w:afterAutospacing="0"/>
        <w:jc w:val="both"/>
        <w:textAlignment w:val="baseline"/>
        <w:rPr>
          <w:rFonts w:asciiTheme="minorHAnsi" w:hAnsiTheme="minorHAnsi" w:cstheme="minorHAnsi"/>
        </w:rPr>
      </w:pPr>
      <w:r w:rsidRPr="009F593A">
        <w:rPr>
          <w:rFonts w:asciiTheme="minorHAnsi" w:hAnsiTheme="minorHAnsi" w:cstheme="minorHAnsi"/>
        </w:rPr>
        <w:t xml:space="preserve">Il n'est pas indispensable que les sociétés bénéficiaires soient toutes des sociétés existantes </w:t>
      </w:r>
      <w:r w:rsidRPr="009F593A">
        <w:rPr>
          <w:rFonts w:asciiTheme="minorHAnsi" w:hAnsiTheme="minorHAnsi" w:cstheme="minorHAnsi"/>
          <w:b/>
        </w:rPr>
        <w:t>ou</w:t>
      </w:r>
      <w:r w:rsidRPr="009F593A">
        <w:rPr>
          <w:rFonts w:asciiTheme="minorHAnsi" w:hAnsiTheme="minorHAnsi" w:cstheme="minorHAnsi"/>
        </w:rPr>
        <w:t xml:space="preserve"> toutes des sociétés nouvelles. La scission peut aussi être réalisée par voie de transmission du patrimoine de la société scindée au profit d'une (ou plusieurs) société nouvelle </w:t>
      </w:r>
      <w:r w:rsidRPr="009F593A">
        <w:rPr>
          <w:rFonts w:asciiTheme="minorHAnsi" w:hAnsiTheme="minorHAnsi" w:cstheme="minorHAnsi"/>
          <w:b/>
        </w:rPr>
        <w:t>et</w:t>
      </w:r>
      <w:r w:rsidRPr="009F593A">
        <w:rPr>
          <w:rFonts w:asciiTheme="minorHAnsi" w:hAnsiTheme="minorHAnsi" w:cstheme="minorHAnsi"/>
        </w:rPr>
        <w:t xml:space="preserve"> d'une (ou plusieurs) société existante</w:t>
      </w:r>
    </w:p>
    <w:p w:rsidRPr="00ED602F" w:rsidR="00705A97" w:rsidP="00ED602F" w:rsidRDefault="00705A97" w14:paraId="6E88E17C" w14:textId="77777777">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rPr>
        <w:t xml:space="preserve">Dans les deux cas, il y aura toujours échange entre deux qualités d’associé suivant une parité d’échange déterminée dans le traité de fusion ou de scission. </w:t>
      </w:r>
    </w:p>
    <w:p w:rsidRPr="00ED602F" w:rsidR="00705A97" w:rsidP="00ED602F" w:rsidRDefault="00705A97" w14:paraId="6E88E17D"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5408" behindDoc="0" locked="0" layoutInCell="1" allowOverlap="1" wp14:anchorId="6E88E3A4" wp14:editId="6E88E3A5">
                <wp:simplePos x="0" y="0"/>
                <wp:positionH relativeFrom="column">
                  <wp:posOffset>4914900</wp:posOffset>
                </wp:positionH>
                <wp:positionV relativeFrom="paragraph">
                  <wp:posOffset>115570</wp:posOffset>
                </wp:positionV>
                <wp:extent cx="1485900" cy="457200"/>
                <wp:effectExtent l="7620" t="9525" r="11430" b="9525"/>
                <wp:wrapNone/>
                <wp:docPr id="54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3FC" w14:textId="77777777">
                            <w:pPr>
                              <w:jc w:val="center"/>
                            </w:pPr>
                            <w:r>
                              <w:t>SOCIETE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939A07B">
              <v:shape id="Text Box 39" style="position:absolute;left:0;text-align:left;margin-left:387pt;margin-top:9.1pt;width:117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" w14:anchorId="6E88E3A4">
                <v:textbox>
                  <w:txbxContent>
                    <w:p w:rsidR="001A3F2F" w:rsidP="00705A97" w:rsidRDefault="001A3F2F" w14:paraId="12BD3834" w14:textId="77777777">
                      <w:pPr>
                        <w:jc w:val="center"/>
                      </w:pPr>
                      <w:r>
                        <w:t>SOCIETE B</w:t>
                      </w:r>
                    </w:p>
                  </w:txbxContent>
                </v:textbox>
              </v:shape>
            </w:pict>
          </mc:Fallback>
        </mc:AlternateContent>
      </w:r>
    </w:p>
    <w:p w:rsidRPr="00ED602F" w:rsidR="00705A97" w:rsidP="00ED602F" w:rsidRDefault="00705A97" w14:paraId="6E88E17E" w14:textId="77777777">
      <w:pPr>
        <w:pStyle w:val="NormalWeb"/>
        <w:tabs>
          <w:tab w:val="left" w:pos="5040"/>
        </w:tabs>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7456" behindDoc="0" locked="0" layoutInCell="1" allowOverlap="1" wp14:anchorId="6E88E3A6" wp14:editId="6E88E3A7">
                <wp:simplePos x="0" y="0"/>
                <wp:positionH relativeFrom="column">
                  <wp:posOffset>2219325</wp:posOffset>
                </wp:positionH>
                <wp:positionV relativeFrom="paragraph">
                  <wp:posOffset>149860</wp:posOffset>
                </wp:positionV>
                <wp:extent cx="2573655" cy="457200"/>
                <wp:effectExtent l="7620" t="57150" r="28575" b="9525"/>
                <wp:wrapNone/>
                <wp:docPr id="54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73655"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11D67A86">
              <v:line id="Line 41"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4.75pt,11.8pt" to="377.4pt,47.8pt" w14:anchorId="1CAD9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">
                <v:stroke endarrow="block"/>
              </v:line>
            </w:pict>
          </mc:Fallback>
        </mc:AlternateContent>
      </w:r>
      <w:r w:rsidRPr="00ED602F">
        <w:rPr>
          <w:rFonts w:ascii="Calibri" w:hAnsi="Calibri" w:cs="Calibri"/>
        </w:rPr>
        <w:tab/>
      </w:r>
      <w:r w:rsidRPr="00ED602F">
        <w:rPr>
          <w:rFonts w:ascii="Calibri" w:hAnsi="Calibri" w:cs="Calibri"/>
          <w:b/>
        </w:rPr>
        <w:t>SCISSION</w:t>
      </w:r>
    </w:p>
    <w:p w:rsidRPr="00ED602F" w:rsidR="00705A97" w:rsidP="00ED602F" w:rsidRDefault="00705A97" w14:paraId="6E88E17F" w14:textId="77777777">
      <w:pPr>
        <w:pStyle w:val="NormalWeb"/>
        <w:spacing w:before="0" w:beforeAutospacing="0" w:after="0" w:afterAutospacing="0"/>
        <w:jc w:val="both"/>
        <w:rPr>
          <w:rFonts w:ascii="Calibri" w:hAnsi="Calibri" w:cs="Calibri"/>
        </w:rPr>
      </w:pPr>
    </w:p>
    <w:p w:rsidRPr="00ED602F" w:rsidR="00705A97" w:rsidP="00ED602F" w:rsidRDefault="00705A97" w14:paraId="6E88E180"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4384" behindDoc="0" locked="0" layoutInCell="1" allowOverlap="1" wp14:anchorId="6E88E3A8" wp14:editId="6E88E3A9">
                <wp:simplePos x="0" y="0"/>
                <wp:positionH relativeFrom="column">
                  <wp:posOffset>733425</wp:posOffset>
                </wp:positionH>
                <wp:positionV relativeFrom="paragraph">
                  <wp:posOffset>46990</wp:posOffset>
                </wp:positionV>
                <wp:extent cx="1485900" cy="457200"/>
                <wp:effectExtent l="7620" t="9525" r="11430" b="9525"/>
                <wp:wrapNone/>
                <wp:docPr id="54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3FD" w14:textId="77777777">
                            <w:pPr>
                              <w:jc w:val="center"/>
                            </w:pPr>
                            <w:r>
                              <w:t>SOCIETE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CC681AF">
              <v:shape id="Text Box 38" style="position:absolute;left:0;text-align:left;margin-left:57.75pt;margin-top:3.7pt;width:117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" w14:anchorId="6E88E3A8">
                <v:textbox>
                  <w:txbxContent>
                    <w:p w:rsidR="001A3F2F" w:rsidP="00705A97" w:rsidRDefault="001A3F2F" w14:paraId="2ACD2F3C" w14:textId="77777777">
                      <w:pPr>
                        <w:jc w:val="center"/>
                      </w:pPr>
                      <w:r>
                        <w:t>SOCIETE A</w:t>
                      </w:r>
                    </w:p>
                  </w:txbxContent>
                </v:textbox>
              </v:shape>
            </w:pict>
          </mc:Fallback>
        </mc:AlternateContent>
      </w:r>
      <w:r w:rsidRPr="00ED602F">
        <w:rPr>
          <w:rFonts w:ascii="Calibri" w:hAnsi="Calibri" w:cs="Calibri"/>
          <w:noProof/>
        </w:rPr>
        <mc:AlternateContent>
          <mc:Choice Requires="wps">
            <w:drawing>
              <wp:anchor distT="0" distB="0" distL="114300" distR="114300" simplePos="0" relativeHeight="251666432" behindDoc="0" locked="0" layoutInCell="1" allowOverlap="1" wp14:anchorId="6E88E3AA" wp14:editId="6E88E3AB">
                <wp:simplePos x="0" y="0"/>
                <wp:positionH relativeFrom="column">
                  <wp:posOffset>4914900</wp:posOffset>
                </wp:positionH>
                <wp:positionV relativeFrom="paragraph">
                  <wp:posOffset>151130</wp:posOffset>
                </wp:positionV>
                <wp:extent cx="1485900" cy="457200"/>
                <wp:effectExtent l="7620" t="8890" r="11430" b="10160"/>
                <wp:wrapNone/>
                <wp:docPr id="54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3FE" w14:textId="77777777">
                            <w:pPr>
                              <w:jc w:val="center"/>
                            </w:pPr>
                            <w:r>
                              <w:t>SOCIETE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47C1A0C">
              <v:shape id="Text Box 40" style="position:absolute;left:0;text-align:left;margin-left:387pt;margin-top:11.9pt;width:117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" w14:anchorId="6E88E3AA">
                <v:textbox>
                  <w:txbxContent>
                    <w:p w:rsidR="001A3F2F" w:rsidP="00705A97" w:rsidRDefault="001A3F2F" w14:paraId="2A2E5050" w14:textId="77777777">
                      <w:pPr>
                        <w:jc w:val="center"/>
                      </w:pPr>
                      <w:r>
                        <w:t>SOCIETE C</w:t>
                      </w:r>
                    </w:p>
                  </w:txbxContent>
                </v:textbox>
              </v:shape>
            </w:pict>
          </mc:Fallback>
        </mc:AlternateContent>
      </w:r>
    </w:p>
    <w:p w:rsidRPr="00ED602F" w:rsidR="00705A97" w:rsidP="00ED602F" w:rsidRDefault="00705A97" w14:paraId="6E88E181"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68480" behindDoc="0" locked="0" layoutInCell="1" allowOverlap="1" wp14:anchorId="6E88E3AC" wp14:editId="6E88E3AD">
                <wp:simplePos x="0" y="0"/>
                <wp:positionH relativeFrom="column">
                  <wp:posOffset>2219325</wp:posOffset>
                </wp:positionH>
                <wp:positionV relativeFrom="paragraph">
                  <wp:posOffset>128905</wp:posOffset>
                </wp:positionV>
                <wp:extent cx="2695575" cy="128905"/>
                <wp:effectExtent l="7620" t="9525" r="20955" b="61595"/>
                <wp:wrapNone/>
                <wp:docPr id="54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5575" cy="128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1A28C2FB">
              <v:line id="Line 42"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4.75pt,10.15pt" to="387pt,20.3pt" w14:anchorId="29D5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">
                <v:stroke endarrow="block"/>
              </v:line>
            </w:pict>
          </mc:Fallback>
        </mc:AlternateContent>
      </w:r>
    </w:p>
    <w:p w:rsidRPr="00ED602F" w:rsidR="00705A97" w:rsidP="00ED602F" w:rsidRDefault="00705A97" w14:paraId="6E88E182" w14:textId="77777777">
      <w:pPr>
        <w:pStyle w:val="NormalWeb"/>
        <w:spacing w:before="0" w:beforeAutospacing="0" w:after="0" w:afterAutospacing="0"/>
        <w:jc w:val="both"/>
        <w:rPr>
          <w:rFonts w:ascii="Calibri" w:hAnsi="Calibri" w:cs="Calibri"/>
        </w:rPr>
      </w:pPr>
    </w:p>
    <w:p w:rsidRPr="00ED602F" w:rsidR="00705A97" w:rsidP="00ED602F" w:rsidRDefault="00705A97" w14:paraId="6E88E183" w14:textId="77777777">
      <w:pPr>
        <w:pStyle w:val="NormalWeb"/>
        <w:spacing w:before="0" w:beforeAutospacing="0" w:after="0" w:afterAutospacing="0"/>
        <w:jc w:val="both"/>
        <w:rPr>
          <w:rFonts w:ascii="Calibri" w:hAnsi="Calibri" w:cs="Calibri"/>
        </w:rPr>
      </w:pPr>
    </w:p>
    <w:p w:rsidRPr="00ED602F" w:rsidR="00705A97" w:rsidP="00ED602F" w:rsidRDefault="00705A97" w14:paraId="6E88E184" w14:textId="77777777">
      <w:pPr>
        <w:pStyle w:val="NormalWeb"/>
        <w:spacing w:before="0" w:beforeAutospacing="0" w:after="0" w:afterAutospacing="0"/>
        <w:jc w:val="both"/>
        <w:rPr>
          <w:rFonts w:ascii="Calibri" w:hAnsi="Calibri" w:cs="Calibri"/>
        </w:rPr>
      </w:pPr>
    </w:p>
    <w:p w:rsidRPr="00ED602F" w:rsidR="00705A97" w:rsidP="00ED602F" w:rsidRDefault="00705A97" w14:paraId="6E88E185" w14:textId="77777777">
      <w:pPr>
        <w:pStyle w:val="NormalWeb"/>
        <w:spacing w:before="0" w:beforeAutospacing="0" w:after="0" w:afterAutospacing="0"/>
        <w:jc w:val="both"/>
        <w:rPr>
          <w:rFonts w:ascii="Calibri" w:hAnsi="Calibri" w:cs="Calibri"/>
        </w:rPr>
      </w:pPr>
    </w:p>
    <w:p w:rsidRPr="00ED602F" w:rsidR="00705A97" w:rsidP="00ED602F" w:rsidRDefault="00705A97" w14:paraId="6E88E186" w14:textId="77777777">
      <w:pPr>
        <w:pStyle w:val="NormalWeb"/>
        <w:spacing w:before="0" w:beforeAutospacing="0" w:after="0" w:afterAutospacing="0"/>
        <w:jc w:val="both"/>
        <w:rPr>
          <w:rFonts w:ascii="Calibri" w:hAnsi="Calibri" w:cs="Calibri"/>
        </w:rPr>
      </w:pPr>
    </w:p>
    <w:p w:rsidRPr="00ED602F" w:rsidR="00705A97" w:rsidP="00ED602F" w:rsidRDefault="00705A97" w14:paraId="6E88E187" w14:textId="0D89F5A8">
      <w:pPr>
        <w:pStyle w:val="NormalWeb"/>
        <w:spacing w:before="0" w:beforeAutospacing="0" w:after="0" w:afterAutospacing="0"/>
        <w:jc w:val="both"/>
        <w:rPr>
          <w:rFonts w:ascii="Calibri" w:hAnsi="Calibri" w:cs="Calibri"/>
          <w:b/>
        </w:rPr>
      </w:pPr>
      <w:r w:rsidRPr="00ED602F">
        <w:rPr>
          <w:rFonts w:ascii="Calibri" w:hAnsi="Calibri" w:cs="Calibri"/>
          <w:b/>
        </w:rPr>
        <w:t>L’apport partiel d’actif suppose qu’une société fait apport à une autre d’une branche d’activité et reçoit des droits sociaux en contrepartie</w:t>
      </w:r>
      <w:r w:rsidR="000B21B3">
        <w:rPr>
          <w:rFonts w:ascii="Calibri" w:hAnsi="Calibri" w:cs="Calibri"/>
          <w:b/>
        </w:rPr>
        <w:t xml:space="preserve"> </w:t>
      </w:r>
      <w:r w:rsidRPr="00560DD4" w:rsidR="000B21B3">
        <w:rPr>
          <w:rFonts w:ascii="Calibri" w:hAnsi="Calibri" w:cs="Calibri"/>
          <w:bCs/>
        </w:rPr>
        <w:t>(ar</w:t>
      </w:r>
      <w:r w:rsidRPr="00560DD4" w:rsidR="00560DD4">
        <w:rPr>
          <w:rFonts w:ascii="Calibri" w:hAnsi="Calibri" w:cs="Calibri"/>
          <w:bCs/>
        </w:rPr>
        <w:t>t. L236-27,</w:t>
      </w:r>
      <w:r w:rsidR="00560DD4">
        <w:rPr>
          <w:rFonts w:ascii="Calibri" w:hAnsi="Calibri" w:cs="Calibri"/>
          <w:bCs/>
        </w:rPr>
        <w:t xml:space="preserve"> </w:t>
      </w:r>
      <w:proofErr w:type="spellStart"/>
      <w:r w:rsidRPr="00560DD4" w:rsidR="00560DD4">
        <w:rPr>
          <w:rFonts w:ascii="Calibri" w:hAnsi="Calibri" w:cs="Calibri"/>
          <w:bCs/>
        </w:rPr>
        <w:t>co.</w:t>
      </w:r>
      <w:proofErr w:type="spellEnd"/>
      <w:r w:rsidRPr="00560DD4" w:rsidR="00560DD4">
        <w:rPr>
          <w:rFonts w:ascii="Calibri" w:hAnsi="Calibri" w:cs="Calibri"/>
          <w:bCs/>
        </w:rPr>
        <w:t>)</w:t>
      </w:r>
      <w:r w:rsidRPr="00560DD4">
        <w:rPr>
          <w:rFonts w:ascii="Calibri" w:hAnsi="Calibri" w:cs="Calibri"/>
          <w:bCs/>
        </w:rPr>
        <w:t>.</w:t>
      </w:r>
      <w:r w:rsidRPr="00ED602F">
        <w:rPr>
          <w:rFonts w:ascii="Calibri" w:hAnsi="Calibri" w:cs="Calibri"/>
          <w:b/>
        </w:rPr>
        <w:t xml:space="preserve"> </w:t>
      </w:r>
      <w:r w:rsidRPr="00ED602F">
        <w:rPr>
          <w:rFonts w:ascii="Calibri" w:hAnsi="Calibri" w:cs="Calibri"/>
          <w:b/>
          <w:bCs/>
          <w:iCs/>
        </w:rPr>
        <w:t>A priori</w:t>
      </w:r>
      <w:r w:rsidRPr="00ED602F">
        <w:rPr>
          <w:rFonts w:ascii="Calibri" w:hAnsi="Calibri" w:cs="Calibri"/>
          <w:b/>
          <w:bCs/>
          <w:i/>
          <w:iCs/>
        </w:rPr>
        <w:t xml:space="preserve">, </w:t>
      </w:r>
      <w:r w:rsidRPr="00ED602F">
        <w:rPr>
          <w:rFonts w:ascii="Calibri" w:hAnsi="Calibri" w:cs="Calibri"/>
          <w:b/>
        </w:rPr>
        <w:t xml:space="preserve">cette opération échappe au régime des fusions, mais peut dans certaines hypothèses lui être soumis. </w:t>
      </w:r>
    </w:p>
    <w:p w:rsidRPr="00ED602F" w:rsidR="00705A97" w:rsidP="00ED602F" w:rsidRDefault="00705A97" w14:paraId="6E88E188" w14:textId="77777777">
      <w:pPr>
        <w:pStyle w:val="NormalWeb"/>
        <w:spacing w:before="0" w:beforeAutospacing="0" w:after="0" w:afterAutospacing="0"/>
        <w:jc w:val="both"/>
        <w:rPr>
          <w:rFonts w:ascii="Calibri" w:hAnsi="Calibri" w:cs="Calibri"/>
        </w:rPr>
      </w:pPr>
      <w:r w:rsidRPr="00ED602F">
        <w:rPr>
          <w:rFonts w:ascii="Calibri" w:hAnsi="Calibri" w:cs="Calibri"/>
        </w:rPr>
        <w:t>En effet, à titre principal, l’opération n’est pas une fusion ou une scission au sens où l’auteur de l’apport ne va pas disparaître par dissolution. Cette opération est toutefois plus qu’une simple opération d’apport en nature. On apporte ici une branche d’activité, sous son angle actif comme passif.  Par principe, cette opération n’est pas soumise au régime des fusions-scissions. Par exception, il y sera soumis, soit si l’apport modifie l’objet social de la société qui le réalise, soit si les parties décident de se soumettre volontairement à ce régime.</w:t>
      </w:r>
    </w:p>
    <w:p w:rsidRPr="00ED602F" w:rsidR="00705A97" w:rsidP="00ED602F" w:rsidRDefault="00705A97" w14:paraId="6E88E189" w14:textId="77777777">
      <w:pPr>
        <w:pStyle w:val="NormalWeb"/>
        <w:spacing w:before="0" w:beforeAutospacing="0" w:after="0" w:afterAutospacing="0"/>
        <w:jc w:val="both"/>
        <w:rPr>
          <w:rFonts w:ascii="Calibri" w:hAnsi="Calibri" w:cs="Calibri"/>
        </w:rPr>
      </w:pPr>
    </w:p>
    <w:p w:rsidRPr="00ED602F" w:rsidR="00705A97" w:rsidP="00ED602F" w:rsidRDefault="00705A97" w14:paraId="6E88E18A" w14:textId="77777777">
      <w:pPr>
        <w:pStyle w:val="NormalWeb"/>
        <w:spacing w:before="0" w:beforeAutospacing="0" w:after="0" w:afterAutospacing="0"/>
        <w:ind w:left="708"/>
        <w:jc w:val="both"/>
        <w:rPr>
          <w:rFonts w:ascii="Calibri" w:hAnsi="Calibri" w:cs="Calibri"/>
          <w:b/>
          <w:bCs/>
        </w:rPr>
      </w:pPr>
      <w:r w:rsidRPr="00ED602F">
        <w:rPr>
          <w:rFonts w:ascii="Calibri" w:hAnsi="Calibri" w:cs="Calibri"/>
          <w:b/>
          <w:bCs/>
        </w:rPr>
        <w:t xml:space="preserve">A - Régime juridique et financier des fusions et scissions </w:t>
      </w:r>
    </w:p>
    <w:p w:rsidRPr="00ED602F" w:rsidR="00705A97" w:rsidP="00ED602F" w:rsidRDefault="00705A97" w14:paraId="6E88E18B"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18C" w14:textId="77777777">
      <w:pPr>
        <w:pStyle w:val="NormalWeb"/>
        <w:spacing w:before="0" w:beforeAutospacing="0" w:after="0" w:afterAutospacing="0"/>
        <w:jc w:val="both"/>
        <w:rPr>
          <w:rFonts w:ascii="Calibri" w:hAnsi="Calibri" w:cs="Calibri"/>
        </w:rPr>
      </w:pPr>
    </w:p>
    <w:p w:rsidRPr="00ED602F" w:rsidR="00705A97" w:rsidP="00ED602F" w:rsidRDefault="00705A97" w14:paraId="6E88E18D" w14:textId="77777777">
      <w:pPr>
        <w:pStyle w:val="NormalWeb"/>
        <w:numPr>
          <w:ilvl w:val="0"/>
          <w:numId w:val="48"/>
        </w:numPr>
        <w:spacing w:before="0" w:beforeAutospacing="0" w:after="0" w:afterAutospacing="0"/>
        <w:jc w:val="both"/>
        <w:rPr>
          <w:rFonts w:ascii="Calibri" w:hAnsi="Calibri" w:cs="Calibri"/>
          <w:b/>
          <w:bCs/>
        </w:rPr>
      </w:pPr>
      <w:r w:rsidRPr="00ED602F">
        <w:rPr>
          <w:rFonts w:ascii="Calibri" w:hAnsi="Calibri" w:cs="Calibri"/>
          <w:b/>
          <w:bCs/>
        </w:rPr>
        <w:t xml:space="preserve"> Prise en compte des règles relatives à la concurrence </w:t>
      </w:r>
    </w:p>
    <w:p w:rsidRPr="00ED602F" w:rsidR="00705A97" w:rsidP="00ED602F" w:rsidRDefault="00705A97" w14:paraId="6E88E18E"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18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opérations de fusion ou de scission peuvent participer à une </w:t>
      </w:r>
      <w:r w:rsidRPr="00ED602F">
        <w:rPr>
          <w:rFonts w:ascii="Calibri" w:hAnsi="Calibri" w:cs="Calibri"/>
          <w:b/>
        </w:rPr>
        <w:t>concentration économique</w:t>
      </w:r>
      <w:r w:rsidRPr="00ED602F">
        <w:rPr>
          <w:rFonts w:ascii="Calibri" w:hAnsi="Calibri" w:cs="Calibri"/>
        </w:rPr>
        <w:t xml:space="preserve"> soumise à contrôle si les enjeux sont importants. Deux types de contrôles peuvent s’exercer :</w:t>
      </w:r>
    </w:p>
    <w:p w:rsidRPr="00ED602F" w:rsidR="00705A97" w:rsidP="00ED602F" w:rsidRDefault="00705A97" w14:paraId="6E88E190" w14:textId="77777777">
      <w:pPr>
        <w:pStyle w:val="NormalWeb"/>
        <w:spacing w:before="0" w:beforeAutospacing="0" w:after="0" w:afterAutospacing="0"/>
        <w:jc w:val="both"/>
        <w:rPr>
          <w:rFonts w:ascii="Calibri" w:hAnsi="Calibri" w:cs="Calibri"/>
        </w:rPr>
      </w:pPr>
    </w:p>
    <w:p w:rsidRPr="00ED602F" w:rsidR="00705A97" w:rsidP="00ED602F" w:rsidRDefault="00705A97" w14:paraId="6E88E191" w14:textId="77777777">
      <w:pPr>
        <w:pStyle w:val="NormalWeb"/>
        <w:numPr>
          <w:ilvl w:val="0"/>
          <w:numId w:val="1"/>
        </w:numPr>
        <w:spacing w:before="0" w:beforeAutospacing="0" w:after="0" w:afterAutospacing="0"/>
        <w:jc w:val="both"/>
        <w:rPr>
          <w:rFonts w:ascii="Calibri" w:hAnsi="Calibri" w:cs="Calibri"/>
          <w:b/>
          <w:bCs/>
        </w:rPr>
      </w:pPr>
      <w:r w:rsidRPr="00ED602F">
        <w:rPr>
          <w:rFonts w:ascii="Calibri" w:hAnsi="Calibri" w:cs="Calibri"/>
          <w:b/>
          <w:bCs/>
        </w:rPr>
        <w:t xml:space="preserve">Le contrôle national </w:t>
      </w:r>
    </w:p>
    <w:p w:rsidRPr="00ED602F" w:rsidR="00705A97" w:rsidP="00ED602F" w:rsidRDefault="00705A97" w14:paraId="6E88E192"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193" w14:textId="4D3A61E4">
      <w:pPr>
        <w:pStyle w:val="NormalWeb"/>
        <w:spacing w:before="0" w:beforeAutospacing="0" w:after="0" w:afterAutospacing="0"/>
        <w:jc w:val="both"/>
        <w:rPr>
          <w:rFonts w:ascii="Calibri" w:hAnsi="Calibri" w:cs="Calibri"/>
        </w:rPr>
      </w:pPr>
      <w:r w:rsidRPr="00ED602F">
        <w:rPr>
          <w:rFonts w:ascii="Calibri" w:hAnsi="Calibri" w:cs="Calibri"/>
        </w:rPr>
        <w:t>Le contrôle national est exercé par l’autorité de la concurrence</w:t>
      </w:r>
      <w:r w:rsidR="004D2B62">
        <w:rPr>
          <w:rStyle w:val="Appelnotedebasdep"/>
          <w:rFonts w:ascii="Calibri" w:hAnsi="Calibri" w:cs="Calibri"/>
        </w:rPr>
        <w:footnoteReference w:id="1"/>
      </w:r>
      <w:r w:rsidRPr="00ED602F">
        <w:rPr>
          <w:rFonts w:ascii="Calibri" w:hAnsi="Calibri" w:cs="Calibri"/>
        </w:rPr>
        <w:t xml:space="preserve">. Elle pourra autoriser, interdire ou soumettre à condition l’opération si elle cumule les critères suivants : le chiffre d’affaires des </w:t>
      </w:r>
      <w:r w:rsidRPr="00ED602F" w:rsidR="00043044">
        <w:rPr>
          <w:rFonts w:ascii="Calibri" w:hAnsi="Calibri" w:cs="Calibri"/>
        </w:rPr>
        <w:t>sociétés</w:t>
      </w:r>
      <w:r w:rsidRPr="00ED602F">
        <w:rPr>
          <w:rFonts w:ascii="Calibri" w:hAnsi="Calibri" w:cs="Calibri"/>
        </w:rPr>
        <w:t xml:space="preserve"> à la concentration doit être supérieur à </w:t>
      </w:r>
      <w:r w:rsidR="001A3F2F">
        <w:rPr>
          <w:rFonts w:ascii="Calibri" w:hAnsi="Calibri" w:cs="Calibri"/>
        </w:rPr>
        <w:t>2</w:t>
      </w:r>
      <w:r w:rsidRPr="00ED602F">
        <w:rPr>
          <w:rFonts w:ascii="Calibri" w:hAnsi="Calibri" w:cs="Calibri"/>
        </w:rPr>
        <w:t xml:space="preserve">50 millions d’euros hors taxes, </w:t>
      </w:r>
      <w:r w:rsidRPr="00ED602F">
        <w:rPr>
          <w:rFonts w:ascii="Calibri" w:hAnsi="Calibri" w:cs="Calibri"/>
          <w:b/>
        </w:rPr>
        <w:t>et</w:t>
      </w:r>
      <w:r w:rsidRPr="00ED602F">
        <w:rPr>
          <w:rFonts w:ascii="Calibri" w:hAnsi="Calibri" w:cs="Calibri"/>
        </w:rPr>
        <w:t xml:space="preserve"> le chiffre d’affaires réalisé en France par deux au moins des </w:t>
      </w:r>
      <w:r w:rsidRPr="00ED602F" w:rsidR="00043044">
        <w:rPr>
          <w:rFonts w:ascii="Calibri" w:hAnsi="Calibri" w:cs="Calibri"/>
        </w:rPr>
        <w:t>sociétés</w:t>
      </w:r>
      <w:r w:rsidRPr="00ED602F">
        <w:rPr>
          <w:rFonts w:ascii="Calibri" w:hAnsi="Calibri" w:cs="Calibri"/>
        </w:rPr>
        <w:t xml:space="preserve"> à l’opération doit être supérieur à </w:t>
      </w:r>
      <w:r w:rsidR="001A3F2F">
        <w:rPr>
          <w:rFonts w:ascii="Calibri" w:hAnsi="Calibri" w:cs="Calibri"/>
        </w:rPr>
        <w:t>8</w:t>
      </w:r>
      <w:r w:rsidRPr="00ED602F">
        <w:rPr>
          <w:rFonts w:ascii="Calibri" w:hAnsi="Calibri" w:cs="Calibri"/>
        </w:rPr>
        <w:t xml:space="preserve">0 millions d’euros. </w:t>
      </w:r>
      <w:r w:rsidRPr="00ED602F" w:rsidR="00043044">
        <w:rPr>
          <w:rFonts w:ascii="Calibri" w:hAnsi="Calibri" w:cs="Calibri"/>
        </w:rPr>
        <w:t xml:space="preserve">Ce contrôle national a été abordé par Mme </w:t>
      </w:r>
      <w:proofErr w:type="spellStart"/>
      <w:r w:rsidRPr="00ED602F" w:rsidR="00043044">
        <w:rPr>
          <w:rFonts w:ascii="Calibri" w:hAnsi="Calibri" w:cs="Calibri"/>
        </w:rPr>
        <w:t>Jeammin</w:t>
      </w:r>
      <w:proofErr w:type="spellEnd"/>
      <w:r w:rsidRPr="00ED602F" w:rsidR="00043044">
        <w:rPr>
          <w:rFonts w:ascii="Calibri" w:hAnsi="Calibri" w:cs="Calibri"/>
        </w:rPr>
        <w:t xml:space="preserve"> Petit : </w:t>
      </w:r>
      <w:r w:rsidRPr="00ED602F" w:rsidR="004F0466">
        <w:rPr>
          <w:rFonts w:ascii="Calibri" w:hAnsi="Calibri" w:cs="Calibri"/>
        </w:rPr>
        <w:t>Entreprise et concurrence</w:t>
      </w:r>
    </w:p>
    <w:p w:rsidRPr="00ED602F" w:rsidR="00705A97" w:rsidP="00ED602F" w:rsidRDefault="00705A97" w14:paraId="6E88E194" w14:textId="77777777">
      <w:pPr>
        <w:pStyle w:val="NormalWeb"/>
        <w:spacing w:before="0" w:beforeAutospacing="0" w:after="0" w:afterAutospacing="0"/>
        <w:jc w:val="both"/>
        <w:rPr>
          <w:rFonts w:ascii="Calibri" w:hAnsi="Calibri" w:cs="Calibri"/>
        </w:rPr>
      </w:pPr>
    </w:p>
    <w:p w:rsidRPr="00ED602F" w:rsidR="00705A97" w:rsidP="00ED602F" w:rsidRDefault="00705A97" w14:paraId="6E88E195"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parties à l’opération doivent donc notifier leur projet, faute de quoi des sanctions pécuniaires importantes peuvent être prises à leur encontre (amende jusqu’à 5 % du chiffre d’affaires). Des sanctions de même nature peuvent affecter les sociétés parties à l’opération si elles ne respectaient pas les prescriptions délivrées par le ministère. </w:t>
      </w:r>
    </w:p>
    <w:p w:rsidRPr="00ED602F" w:rsidR="00705A97" w:rsidP="00ED602F" w:rsidRDefault="00705A97" w14:paraId="6E88E196" w14:textId="77777777">
      <w:pPr>
        <w:pStyle w:val="NormalWeb"/>
        <w:spacing w:before="0" w:beforeAutospacing="0" w:after="0" w:afterAutospacing="0"/>
        <w:jc w:val="both"/>
        <w:rPr>
          <w:rFonts w:ascii="Calibri" w:hAnsi="Calibri" w:cs="Calibri"/>
        </w:rPr>
      </w:pPr>
    </w:p>
    <w:p w:rsidRPr="00ED602F" w:rsidR="00705A97" w:rsidP="00ED602F" w:rsidRDefault="00705A97" w14:paraId="6E88E197" w14:textId="77777777">
      <w:pPr>
        <w:pStyle w:val="NormalWeb"/>
        <w:numPr>
          <w:ilvl w:val="0"/>
          <w:numId w:val="1"/>
        </w:numPr>
        <w:spacing w:before="0" w:beforeAutospacing="0" w:after="0" w:afterAutospacing="0"/>
        <w:jc w:val="both"/>
        <w:rPr>
          <w:rFonts w:ascii="Calibri" w:hAnsi="Calibri" w:cs="Calibri"/>
          <w:b/>
          <w:bCs/>
        </w:rPr>
      </w:pPr>
      <w:r w:rsidRPr="00ED602F">
        <w:rPr>
          <w:rFonts w:ascii="Calibri" w:hAnsi="Calibri" w:cs="Calibri"/>
          <w:b/>
          <w:bCs/>
        </w:rPr>
        <w:t xml:space="preserve">Le contrôle communautaire </w:t>
      </w:r>
    </w:p>
    <w:p w:rsidRPr="00ED602F" w:rsidR="00705A97" w:rsidP="00ED602F" w:rsidRDefault="00705A97" w14:paraId="6E88E198" w14:textId="77777777">
      <w:pPr>
        <w:pStyle w:val="NormalWeb"/>
        <w:spacing w:before="0" w:beforeAutospacing="0" w:after="0" w:afterAutospacing="0"/>
        <w:jc w:val="both"/>
        <w:rPr>
          <w:rFonts w:ascii="Calibri" w:hAnsi="Calibri" w:cs="Calibri"/>
        </w:rPr>
      </w:pPr>
    </w:p>
    <w:p w:rsidRPr="00ED602F" w:rsidR="00705A97" w:rsidP="00ED602F" w:rsidRDefault="00705A97" w14:paraId="6E88E199"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contrôle communautaire est réalisé par la Commission européenne. Il s’applique si le CA mondial des parties à la concentration est supérieur à 5 milliards d’euros </w:t>
      </w:r>
      <w:r w:rsidRPr="00ED602F">
        <w:rPr>
          <w:rFonts w:ascii="Calibri" w:hAnsi="Calibri" w:cs="Calibri"/>
          <w:b/>
        </w:rPr>
        <w:t>et</w:t>
      </w:r>
      <w:r w:rsidRPr="00ED602F">
        <w:rPr>
          <w:rFonts w:ascii="Calibri" w:hAnsi="Calibri" w:cs="Calibri"/>
        </w:rPr>
        <w:t xml:space="preserve"> </w:t>
      </w:r>
      <w:r w:rsidRPr="00ED602F" w:rsidR="004F0466">
        <w:rPr>
          <w:rFonts w:ascii="Calibri" w:hAnsi="Calibri" w:cs="Calibri"/>
        </w:rPr>
        <w:t>au moins 2 entreprises réalisent individuellement un CAHT</w:t>
      </w:r>
      <w:r w:rsidRPr="00ED602F">
        <w:rPr>
          <w:rFonts w:ascii="Calibri" w:hAnsi="Calibri" w:cs="Calibri"/>
        </w:rPr>
        <w:t xml:space="preserve"> supérieur 250 millions d’euros. Même si ces seuils ne sont pas atteints, </w:t>
      </w:r>
      <w:r w:rsidRPr="00ED602F" w:rsidR="004F0466">
        <w:rPr>
          <w:rFonts w:ascii="Calibri" w:hAnsi="Calibri" w:cs="Calibri"/>
        </w:rPr>
        <w:t>la concentration est tout de même de dimension européenne lorsque les entreprises parties à l’opération remplissent</w:t>
      </w:r>
      <w:r w:rsidRPr="00ED602F">
        <w:rPr>
          <w:rFonts w:ascii="Calibri" w:hAnsi="Calibri" w:cs="Calibri"/>
        </w:rPr>
        <w:t xml:space="preserve"> quatre conditions </w:t>
      </w:r>
      <w:r w:rsidRPr="00ED602F" w:rsidR="004F0466">
        <w:rPr>
          <w:rFonts w:ascii="Calibri" w:hAnsi="Calibri" w:cs="Calibri"/>
        </w:rPr>
        <w:t>cumulatives</w:t>
      </w:r>
      <w:r w:rsidRPr="00ED602F" w:rsidR="001A444D">
        <w:rPr>
          <w:rFonts w:ascii="Calibri" w:hAnsi="Calibri" w:cs="Calibri"/>
        </w:rPr>
        <w:t> :</w:t>
      </w:r>
    </w:p>
    <w:p w:rsidRPr="00ED602F" w:rsidR="001A444D" w:rsidP="00ED602F" w:rsidRDefault="001A444D" w14:paraId="6E88E19A" w14:textId="77777777">
      <w:pPr>
        <w:pStyle w:val="NormalWeb"/>
        <w:spacing w:before="0" w:beforeAutospacing="0" w:after="0" w:afterAutospacing="0"/>
        <w:jc w:val="both"/>
        <w:rPr>
          <w:rFonts w:ascii="Calibri" w:hAnsi="Calibri" w:cs="Calibri"/>
        </w:rPr>
      </w:pPr>
    </w:p>
    <w:p w:rsidRPr="00ED602F" w:rsidR="001A444D" w:rsidP="00ED602F" w:rsidRDefault="001A444D" w14:paraId="6E88E19B" w14:textId="77777777">
      <w:pPr>
        <w:pStyle w:val="NormalWeb"/>
        <w:spacing w:before="0" w:beforeAutospacing="0" w:after="0" w:afterAutospacing="0"/>
        <w:jc w:val="both"/>
        <w:rPr>
          <w:rFonts w:ascii="Calibri" w:hAnsi="Calibri" w:cs="Calibri"/>
        </w:rPr>
        <w:sectPr w:rsidRPr="00ED602F" w:rsidR="001A444D">
          <w:footerReference w:type="default" r:id="rId10"/>
          <w:pgSz w:w="11906" w:h="16838" w:orient="portrait"/>
          <w:pgMar w:top="567" w:right="567" w:bottom="567" w:left="567" w:header="709" w:footer="709" w:gutter="0"/>
          <w:cols w:space="708"/>
          <w:docGrid w:linePitch="360"/>
        </w:sectPr>
      </w:pPr>
    </w:p>
    <w:p w:rsidRPr="00ED602F" w:rsidR="00705A97" w:rsidP="00ED602F" w:rsidRDefault="004F0466" w14:paraId="6E88E19C" w14:textId="77777777">
      <w:pPr>
        <w:pStyle w:val="NormalWeb"/>
        <w:spacing w:before="0" w:beforeAutospacing="0" w:after="0" w:afterAutospacing="0"/>
        <w:ind w:left="720"/>
        <w:jc w:val="both"/>
        <w:rPr>
          <w:rFonts w:ascii="Calibri" w:hAnsi="Calibri" w:cs="Calibri"/>
        </w:rPr>
      </w:pPr>
      <w:r w:rsidRPr="00ED602F">
        <w:rPr>
          <w:rFonts w:ascii="Calibri" w:hAnsi="Calibri" w:cs="Calibri"/>
          <w:noProof/>
        </w:rPr>
        <w:drawing>
          <wp:inline distT="0" distB="0" distL="0" distR="0" wp14:anchorId="6E88E3AE" wp14:editId="290BCEDF">
            <wp:extent cx="9334500" cy="6219825"/>
            <wp:effectExtent l="0" t="0" r="1905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Pr="00ED602F" w:rsidR="001A444D" w:rsidP="00ED602F" w:rsidRDefault="001A444D" w14:paraId="6E88E19D" w14:textId="77777777">
      <w:pPr>
        <w:pStyle w:val="NormalWeb"/>
        <w:spacing w:before="0" w:beforeAutospacing="0" w:after="0" w:afterAutospacing="0"/>
        <w:jc w:val="both"/>
        <w:rPr>
          <w:rFonts w:ascii="Calibri" w:hAnsi="Calibri" w:cs="Calibri"/>
        </w:rPr>
        <w:sectPr w:rsidRPr="00ED602F" w:rsidR="001A444D" w:rsidSect="001A444D">
          <w:pgSz w:w="16838" w:h="11906" w:orient="landscape"/>
          <w:pgMar w:top="567" w:right="567" w:bottom="567" w:left="567" w:header="709" w:footer="709" w:gutter="0"/>
          <w:cols w:space="708"/>
          <w:docGrid w:linePitch="360"/>
        </w:sectPr>
      </w:pPr>
    </w:p>
    <w:p w:rsidRPr="00ED602F" w:rsidR="001A444D" w:rsidP="00ED602F" w:rsidRDefault="001A444D" w14:paraId="6E88E19E" w14:textId="77777777">
      <w:pPr>
        <w:pStyle w:val="NormalWeb"/>
        <w:spacing w:before="0" w:beforeAutospacing="0" w:after="0" w:afterAutospacing="0"/>
        <w:jc w:val="both"/>
        <w:rPr>
          <w:rFonts w:ascii="Calibri" w:hAnsi="Calibri" w:cs="Calibri"/>
        </w:rPr>
      </w:pPr>
    </w:p>
    <w:p w:rsidRPr="00ED602F" w:rsidR="00705A97" w:rsidP="00ED602F" w:rsidRDefault="00705A97" w14:paraId="6E88E19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franchissement de ces seuils confère une dimension communautaire à la concentration, faisant échec à toute application des législations nationales. </w:t>
      </w:r>
    </w:p>
    <w:p w:rsidRPr="00ED602F" w:rsidR="00705A97" w:rsidP="00ED602F" w:rsidRDefault="00705A97" w14:paraId="6E88E1A0" w14:textId="77777777">
      <w:pPr>
        <w:pStyle w:val="NormalWeb"/>
        <w:spacing w:before="0" w:beforeAutospacing="0" w:after="0" w:afterAutospacing="0"/>
        <w:jc w:val="both"/>
        <w:rPr>
          <w:rFonts w:ascii="Calibri" w:hAnsi="Calibri" w:cs="Calibri"/>
        </w:rPr>
      </w:pPr>
    </w:p>
    <w:p w:rsidR="00ED602F" w:rsidP="00ED602F" w:rsidRDefault="00DF69BA" w14:paraId="6E88E1A1"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Une première décision de la Commission européenne (portant sur l’ouverture de la procédure) est rendue dans les 25 jours ouvrables à compter du lendemain de la réception de la notification. Plusieurs hypothèses : soit l’opération ne relève pas du règlement, soit elle relève du </w:t>
      </w:r>
      <w:r w:rsidRPr="00ED602F" w:rsidR="00025B1F">
        <w:rPr>
          <w:rFonts w:ascii="Calibri" w:hAnsi="Calibri" w:cs="Calibri"/>
        </w:rPr>
        <w:t>règlement mais ne soulève pas de doute sur sa compatibilité, sot il existe des doutes sérieux sur la compatibilité et la Commission engage une procédure. Elle dispose de 90 jours pour</w:t>
      </w:r>
      <w:r w:rsidRPr="00ED602F" w:rsidR="00C0745E">
        <w:rPr>
          <w:rFonts w:ascii="Calibri" w:hAnsi="Calibri" w:cs="Calibri"/>
        </w:rPr>
        <w:t xml:space="preserve"> se prononcer soit sur la compatibilité avec le marché, soit sur l’incompatibilité soit sur </w:t>
      </w:r>
      <w:r w:rsidR="00ED602F">
        <w:rPr>
          <w:rFonts w:ascii="Calibri" w:hAnsi="Calibri" w:cs="Calibri"/>
        </w:rPr>
        <w:t>la compatibilité conditionnelle</w:t>
      </w:r>
    </w:p>
    <w:p w:rsidRPr="00ED602F" w:rsidR="00705A97" w:rsidP="00ED602F" w:rsidRDefault="00705A97" w14:paraId="6E88E1A2" w14:textId="0D02A99D">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rPr>
        <w:t>La commission évalue si l’opération va ou non porter une entrave significative à la concurrence au sein de l’Union européenne, notamment par la mise en place ou le renforcement d’une position dominante des entreprises.</w:t>
      </w:r>
      <w:r w:rsidR="004D2B62">
        <w:rPr>
          <w:rFonts w:ascii="Calibri" w:hAnsi="Calibri" w:cs="Calibri"/>
        </w:rPr>
        <w:t xml:space="preserve"> La concentration économique n’est pas interdite en soi, sauf si elle crée ou renforce une position dominante susceptible de déboucher sur des abus.</w:t>
      </w:r>
    </w:p>
    <w:p w:rsidRPr="00ED602F" w:rsidR="00705A97" w:rsidP="00ED602F" w:rsidRDefault="00705A97" w14:paraId="6E88E1A3" w14:textId="77777777">
      <w:pPr>
        <w:pStyle w:val="NormalWeb"/>
        <w:spacing w:before="0" w:beforeAutospacing="0" w:after="0" w:afterAutospacing="0"/>
        <w:rPr>
          <w:rFonts w:ascii="Calibri" w:hAnsi="Calibri" w:cs="Calibri"/>
          <w:b/>
          <w:bCs/>
        </w:rPr>
      </w:pPr>
    </w:p>
    <w:p w:rsidRPr="00ED602F" w:rsidR="00705A97" w:rsidP="00ED602F" w:rsidRDefault="00705A97" w14:paraId="6E88E1A4" w14:textId="77777777">
      <w:pPr>
        <w:pStyle w:val="NormalWeb"/>
        <w:numPr>
          <w:ilvl w:val="0"/>
          <w:numId w:val="48"/>
        </w:numPr>
        <w:spacing w:before="0" w:beforeAutospacing="0" w:after="0" w:afterAutospacing="0"/>
        <w:rPr>
          <w:rFonts w:ascii="Calibri" w:hAnsi="Calibri" w:cs="Calibri"/>
        </w:rPr>
      </w:pPr>
      <w:r w:rsidRPr="00ED602F">
        <w:rPr>
          <w:rFonts w:ascii="Calibri" w:hAnsi="Calibri" w:cs="Calibri"/>
          <w:b/>
          <w:bCs/>
        </w:rPr>
        <w:t xml:space="preserve"> Sociétés pouvant fusionner ou se scinder </w:t>
      </w:r>
    </w:p>
    <w:p w:rsidRPr="00ED602F" w:rsidR="00705A97" w:rsidP="00ED602F" w:rsidRDefault="00705A97" w14:paraId="6E88E1A5"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1A6" w14:textId="77777777">
      <w:pPr>
        <w:pStyle w:val="NormalWeb"/>
        <w:tabs>
          <w:tab w:val="left" w:pos="1080"/>
        </w:tabs>
        <w:spacing w:before="0" w:beforeAutospacing="0" w:after="0" w:afterAutospacing="0"/>
        <w:ind w:left="708"/>
        <w:jc w:val="both"/>
        <w:rPr>
          <w:rFonts w:ascii="Calibri" w:hAnsi="Calibri" w:cs="Calibri"/>
          <w:i/>
        </w:rPr>
      </w:pPr>
      <w:r w:rsidRPr="00ED602F">
        <w:rPr>
          <w:rFonts w:ascii="Calibri" w:hAnsi="Calibri" w:cs="Calibri"/>
          <w:b/>
          <w:bCs/>
        </w:rPr>
        <w:t xml:space="preserve">Article L. 236-1 Code </w:t>
      </w:r>
      <w:r w:rsidRPr="00ED602F">
        <w:rPr>
          <w:rFonts w:ascii="Calibri" w:hAnsi="Calibri" w:cs="Calibri"/>
        </w:rPr>
        <w:t xml:space="preserve">de </w:t>
      </w:r>
      <w:r w:rsidRPr="00ED602F">
        <w:rPr>
          <w:rFonts w:ascii="Calibri" w:hAnsi="Calibri" w:cs="Calibri"/>
          <w:b/>
          <w:bCs/>
        </w:rPr>
        <w:t xml:space="preserve">commerce. </w:t>
      </w:r>
      <w:r w:rsidRPr="00ED602F">
        <w:rPr>
          <w:rFonts w:ascii="Calibri" w:hAnsi="Calibri" w:cs="Calibri"/>
          <w:i/>
        </w:rPr>
        <w:t>Une ou plusieurs sociétés peuvent, par voie de fusion, transmettre leur patrimoine à une société existante ou à une nouvelle société qu’elles constituent.</w:t>
      </w:r>
    </w:p>
    <w:p w:rsidRPr="00ED602F" w:rsidR="00705A97" w:rsidP="00ED602F" w:rsidRDefault="00705A97" w14:paraId="6E88E1A7" w14:textId="77777777">
      <w:pPr>
        <w:pStyle w:val="NormalWeb"/>
        <w:tabs>
          <w:tab w:val="left" w:pos="1080"/>
        </w:tabs>
        <w:spacing w:before="0" w:beforeAutospacing="0" w:after="0" w:afterAutospacing="0"/>
        <w:ind w:left="708"/>
        <w:jc w:val="both"/>
        <w:rPr>
          <w:rFonts w:ascii="Calibri" w:hAnsi="Calibri" w:cs="Calibri"/>
          <w:i/>
        </w:rPr>
      </w:pPr>
    </w:p>
    <w:p w:rsidRPr="00ED602F" w:rsidR="00705A97" w:rsidP="00ED602F" w:rsidRDefault="001A4C68" w14:paraId="6E88E1A8" w14:textId="2146F43A">
      <w:pPr>
        <w:pStyle w:val="NormalWeb"/>
        <w:tabs>
          <w:tab w:val="left" w:pos="1080"/>
        </w:tabs>
        <w:spacing w:before="0" w:beforeAutospacing="0" w:after="0" w:afterAutospacing="0"/>
        <w:ind w:left="708"/>
        <w:jc w:val="both"/>
        <w:rPr>
          <w:rFonts w:ascii="Calibri" w:hAnsi="Calibri" w:cs="Calibri"/>
          <w:i/>
        </w:rPr>
      </w:pPr>
      <w:r w:rsidRPr="001A4C68">
        <w:rPr>
          <w:rFonts w:ascii="Calibri" w:hAnsi="Calibri" w:cs="Calibri"/>
          <w:b/>
          <w:bCs/>
          <w:iCs/>
        </w:rPr>
        <w:t>Article L-236-18 Code de commerce</w:t>
      </w:r>
      <w:r>
        <w:rPr>
          <w:rFonts w:ascii="Calibri" w:hAnsi="Calibri" w:cs="Calibri"/>
          <w:i/>
        </w:rPr>
        <w:t xml:space="preserve">. </w:t>
      </w:r>
      <w:r w:rsidRPr="00ED602F" w:rsidR="00705A97">
        <w:rPr>
          <w:rFonts w:ascii="Calibri" w:hAnsi="Calibri" w:cs="Calibri"/>
          <w:i/>
        </w:rPr>
        <w:t xml:space="preserve">Une société peut aussi, par voie de scission, transmettre son patrimoine à plusieurs sociétés existantes ou à plusieurs sociétés nouvelles. </w:t>
      </w:r>
    </w:p>
    <w:p w:rsidRPr="00ED602F" w:rsidR="00705A97" w:rsidP="00ED602F" w:rsidRDefault="00705A97" w14:paraId="6E88E1A9" w14:textId="77777777">
      <w:pPr>
        <w:pStyle w:val="NormalWeb"/>
        <w:tabs>
          <w:tab w:val="left" w:pos="1080"/>
        </w:tabs>
        <w:spacing w:before="0" w:beforeAutospacing="0" w:after="0" w:afterAutospacing="0"/>
        <w:ind w:left="708"/>
        <w:jc w:val="both"/>
        <w:rPr>
          <w:rFonts w:ascii="Calibri" w:hAnsi="Calibri" w:cs="Calibri"/>
        </w:rPr>
      </w:pPr>
      <w:r w:rsidRPr="00ED602F">
        <w:rPr>
          <w:rFonts w:ascii="Calibri" w:hAnsi="Calibri" w:cs="Calibri"/>
          <w:i/>
        </w:rPr>
        <w:br/>
      </w:r>
      <w:r w:rsidRPr="00ED602F">
        <w:rPr>
          <w:rFonts w:ascii="Calibri" w:hAnsi="Calibri" w:cs="Calibri"/>
          <w:i/>
        </w:rPr>
        <w:t>Ces possibilités sont ouvertes aux sociétés en liquidation à condition que la répartition de leurs actifs entre les associés n’ait pas fait l’objet d’un début d’exécution</w:t>
      </w:r>
      <w:r w:rsidRPr="00ED602F">
        <w:rPr>
          <w:rFonts w:ascii="Calibri" w:hAnsi="Calibri" w:cs="Calibri"/>
        </w:rPr>
        <w:t>.</w:t>
      </w:r>
    </w:p>
    <w:p w:rsidRPr="00ED602F" w:rsidR="00705A97" w:rsidP="00ED602F" w:rsidRDefault="00705A97" w14:paraId="6E88E1AA" w14:textId="77777777">
      <w:pPr>
        <w:pStyle w:val="NormalWeb"/>
        <w:spacing w:before="0" w:beforeAutospacing="0" w:after="0" w:afterAutospacing="0"/>
        <w:rPr>
          <w:rFonts w:ascii="Calibri" w:hAnsi="Calibri" w:cs="Calibri"/>
        </w:rPr>
      </w:pPr>
    </w:p>
    <w:p w:rsidRPr="00ED602F" w:rsidR="00705A97" w:rsidP="00ED602F" w:rsidRDefault="00705A97" w14:paraId="6E88E1AB" w14:textId="77777777">
      <w:pPr>
        <w:pStyle w:val="NormalWeb"/>
        <w:spacing w:before="0" w:beforeAutospacing="0" w:after="0" w:afterAutospacing="0"/>
        <w:rPr>
          <w:rFonts w:ascii="Calibri" w:hAnsi="Calibri" w:cs="Calibri"/>
        </w:rPr>
      </w:pPr>
      <w:r w:rsidRPr="00ED602F">
        <w:rPr>
          <w:rFonts w:ascii="Calibri" w:hAnsi="Calibri" w:cs="Calibri"/>
        </w:rPr>
        <w:t>Toutes les sociétés peuvent-elles fusionner ou être scindées ? La réponse est affirmative en théorie, même si en pratique la plupart de ces opérations touchent des sociétés par actions. Plusieurs points sont à noter :</w:t>
      </w:r>
    </w:p>
    <w:p w:rsidRPr="00ED602F" w:rsidR="00705A97" w:rsidP="00ED602F" w:rsidRDefault="00705A97" w14:paraId="6E88E1AC" w14:textId="77777777">
      <w:pPr>
        <w:pStyle w:val="NormalWeb"/>
        <w:numPr>
          <w:ilvl w:val="0"/>
          <w:numId w:val="3"/>
        </w:numPr>
        <w:spacing w:before="0" w:beforeAutospacing="0" w:after="0" w:afterAutospacing="0"/>
        <w:jc w:val="both"/>
        <w:rPr>
          <w:rFonts w:ascii="Calibri" w:hAnsi="Calibri" w:cs="Calibri"/>
        </w:rPr>
      </w:pPr>
      <w:r w:rsidRPr="00ED602F">
        <w:rPr>
          <w:rFonts w:ascii="Calibri" w:hAnsi="Calibri" w:cs="Calibri"/>
        </w:rPr>
        <w:t xml:space="preserve">Les opérations de fusion et de scission peuvent concerner des sociétés de formes différentes. Ainsi une SA et une SAS peuvent fusionner, une SARL peut être scindée entre une SNC et une SA..., </w:t>
      </w:r>
    </w:p>
    <w:p w:rsidRPr="00ED602F" w:rsidR="00705A97" w:rsidP="00ED602F" w:rsidRDefault="00705A97" w14:paraId="6E88E1AD" w14:textId="77777777">
      <w:pPr>
        <w:pStyle w:val="NormalWeb"/>
        <w:numPr>
          <w:ilvl w:val="0"/>
          <w:numId w:val="3"/>
        </w:numPr>
        <w:spacing w:before="0" w:beforeAutospacing="0" w:after="0" w:afterAutospacing="0"/>
        <w:jc w:val="both"/>
        <w:rPr>
          <w:rFonts w:ascii="Calibri" w:hAnsi="Calibri" w:cs="Calibri"/>
        </w:rPr>
      </w:pPr>
      <w:r w:rsidRPr="00ED602F">
        <w:rPr>
          <w:rFonts w:ascii="Calibri" w:hAnsi="Calibri" w:cs="Calibri"/>
        </w:rPr>
        <w:t>Les sociétés dissoutes et en liquidation peuvent être partie à ces opérations ;</w:t>
      </w:r>
    </w:p>
    <w:p w:rsidRPr="00ED602F" w:rsidR="00705A97" w:rsidP="00ED602F" w:rsidRDefault="00705A97" w14:paraId="6E88E1AE" w14:textId="77777777">
      <w:pPr>
        <w:pStyle w:val="NormalWeb"/>
        <w:numPr>
          <w:ilvl w:val="0"/>
          <w:numId w:val="3"/>
        </w:numPr>
        <w:spacing w:before="0" w:beforeAutospacing="0" w:after="0" w:afterAutospacing="0"/>
        <w:jc w:val="both"/>
        <w:rPr>
          <w:rFonts w:ascii="Calibri" w:hAnsi="Calibri" w:cs="Calibri"/>
        </w:rPr>
      </w:pPr>
      <w:r w:rsidRPr="00ED602F">
        <w:rPr>
          <w:rFonts w:ascii="Calibri" w:hAnsi="Calibri" w:cs="Calibri"/>
        </w:rPr>
        <w:t xml:space="preserve">Une partie de la réglementation s’applique à toutes les opérations, quelle que soit la forme des sociétés impliquées. Des règles spéciales régissent les fusions entre les sociétés par actions, d’autres les fusions entre les SARL, </w:t>
      </w:r>
    </w:p>
    <w:p w:rsidRPr="00ED602F" w:rsidR="00705A97" w:rsidP="00ED602F" w:rsidRDefault="00705A97" w14:paraId="6E88E1AF" w14:textId="77777777">
      <w:pPr>
        <w:pStyle w:val="NormalWeb"/>
        <w:numPr>
          <w:ilvl w:val="0"/>
          <w:numId w:val="3"/>
        </w:numPr>
        <w:spacing w:before="0" w:beforeAutospacing="0" w:after="0" w:afterAutospacing="0"/>
        <w:jc w:val="both"/>
        <w:rPr>
          <w:rFonts w:ascii="Calibri" w:hAnsi="Calibri" w:cs="Calibri"/>
        </w:rPr>
      </w:pPr>
      <w:r w:rsidRPr="00ED602F">
        <w:rPr>
          <w:rFonts w:ascii="Calibri" w:hAnsi="Calibri" w:cs="Calibri"/>
        </w:rPr>
        <w:t xml:space="preserve">Les opérations de concentration entre des sociétés de nationalités différentes (c’est-à-dire ayant leur siège dans des pays distincts, dans l’Union européenne ou bien hors de celle- ci) posent des problèmes épineux puisque chaque société impliquée dans l’opération est censée respecter les règles impératives de son pays de rattachement... En dépit de tentatives d’harmonisation européenne (notamment par l’institution de la société européenne), les avancées demeurent insuffisantes en ce domaine. </w:t>
      </w:r>
    </w:p>
    <w:p w:rsidRPr="00ED602F" w:rsidR="00705A97" w:rsidP="00ED602F" w:rsidRDefault="00705A97" w14:paraId="6E88E1B0" w14:textId="77777777">
      <w:pPr>
        <w:pStyle w:val="NormalWeb"/>
        <w:spacing w:before="0" w:beforeAutospacing="0" w:after="0" w:afterAutospacing="0"/>
        <w:rPr>
          <w:rFonts w:ascii="Calibri" w:hAnsi="Calibri" w:cs="Calibri"/>
          <w:b/>
          <w:bCs/>
        </w:rPr>
      </w:pPr>
    </w:p>
    <w:p w:rsidRPr="00ED602F" w:rsidR="00705A97" w:rsidP="00ED602F" w:rsidRDefault="004D2B62" w14:paraId="6E88E1B1" w14:textId="48EBE0DB">
      <w:pPr>
        <w:pStyle w:val="NormalWeb"/>
        <w:numPr>
          <w:ilvl w:val="0"/>
          <w:numId w:val="48"/>
        </w:numPr>
        <w:spacing w:before="0" w:beforeAutospacing="0" w:after="0" w:afterAutospacing="0"/>
        <w:rPr>
          <w:rFonts w:ascii="Calibri" w:hAnsi="Calibri" w:cs="Calibri"/>
        </w:rPr>
      </w:pPr>
      <w:r>
        <w:rPr>
          <w:rFonts w:ascii="Calibri" w:hAnsi="Calibri" w:cs="Calibri"/>
          <w:b/>
          <w:bCs/>
        </w:rPr>
        <w:t xml:space="preserve"> Préalables financiers à l</w:t>
      </w:r>
      <w:r w:rsidRPr="00ED602F" w:rsidR="00705A97">
        <w:rPr>
          <w:rFonts w:ascii="Calibri" w:hAnsi="Calibri" w:cs="Calibri"/>
          <w:b/>
          <w:bCs/>
        </w:rPr>
        <w:t xml:space="preserve">’opération de fusion ou de scission </w:t>
      </w:r>
    </w:p>
    <w:p w:rsidRPr="00ED602F" w:rsidR="00705A97" w:rsidP="00ED602F" w:rsidRDefault="00705A97" w14:paraId="6E88E1B2" w14:textId="77777777">
      <w:pPr>
        <w:pStyle w:val="NormalWeb"/>
        <w:spacing w:before="0" w:beforeAutospacing="0" w:after="0" w:afterAutospacing="0"/>
        <w:rPr>
          <w:rFonts w:ascii="Calibri" w:hAnsi="Calibri" w:cs="Calibri"/>
        </w:rPr>
      </w:pPr>
      <w:r w:rsidRPr="00ED602F">
        <w:rPr>
          <w:rFonts w:ascii="Calibri" w:hAnsi="Calibri" w:cs="Calibri"/>
        </w:rPr>
        <w:t xml:space="preserve">Lorsque deux sociétés A et B fusionnent, A absorbant B : </w:t>
      </w:r>
    </w:p>
    <w:p w:rsidRPr="00ED602F" w:rsidR="00705A97" w:rsidP="00ED602F" w:rsidRDefault="00705A97" w14:paraId="6E88E1B3" w14:textId="77777777">
      <w:pPr>
        <w:pStyle w:val="NormalWeb"/>
        <w:spacing w:before="0" w:beforeAutospacing="0" w:after="0" w:afterAutospacing="0"/>
        <w:rPr>
          <w:rFonts w:ascii="Calibri" w:hAnsi="Calibri" w:cs="Calibri"/>
        </w:rPr>
      </w:pPr>
    </w:p>
    <w:p w:rsidRPr="00ED602F" w:rsidR="00705A97" w:rsidP="00ED602F" w:rsidRDefault="00705A97" w14:paraId="6E88E1B4" w14:textId="77777777">
      <w:pPr>
        <w:pStyle w:val="NormalWeb"/>
        <w:numPr>
          <w:ilvl w:val="0"/>
          <w:numId w:val="4"/>
        </w:numPr>
        <w:spacing w:before="0" w:beforeAutospacing="0" w:after="0" w:afterAutospacing="0"/>
        <w:rPr>
          <w:rFonts w:ascii="Calibri" w:hAnsi="Calibri" w:cs="Calibri"/>
        </w:rPr>
      </w:pPr>
      <w:r w:rsidRPr="00ED602F">
        <w:rPr>
          <w:rFonts w:ascii="Calibri" w:hAnsi="Calibri" w:cs="Calibri"/>
        </w:rPr>
        <w:t xml:space="preserve">Le patrimoine de B est transmis à A </w:t>
      </w:r>
    </w:p>
    <w:p w:rsidRPr="00ED602F" w:rsidR="00705A97" w:rsidP="00ED602F" w:rsidRDefault="00705A97" w14:paraId="6E88E1B5" w14:textId="77777777">
      <w:pPr>
        <w:pStyle w:val="NormalWeb"/>
        <w:numPr>
          <w:ilvl w:val="0"/>
          <w:numId w:val="4"/>
        </w:numPr>
        <w:spacing w:before="0" w:beforeAutospacing="0" w:after="0" w:afterAutospacing="0"/>
        <w:rPr>
          <w:rFonts w:ascii="Calibri" w:hAnsi="Calibri" w:cs="Calibri"/>
        </w:rPr>
      </w:pPr>
      <w:r w:rsidRPr="00ED602F">
        <w:rPr>
          <w:rFonts w:ascii="Calibri" w:hAnsi="Calibri" w:cs="Calibri"/>
        </w:rPr>
        <w:t xml:space="preserve">Les associés de B deviennent associés de A. </w:t>
      </w:r>
    </w:p>
    <w:p w:rsidRPr="00ED602F" w:rsidR="00705A97" w:rsidP="00ED602F" w:rsidRDefault="00705A97" w14:paraId="6E88E1B6" w14:textId="77777777">
      <w:pPr>
        <w:pStyle w:val="NormalWeb"/>
        <w:spacing w:before="0" w:beforeAutospacing="0" w:after="0" w:afterAutospacing="0"/>
        <w:rPr>
          <w:rFonts w:ascii="Calibri" w:hAnsi="Calibri" w:cs="Calibri"/>
        </w:rPr>
      </w:pPr>
    </w:p>
    <w:p w:rsidRPr="00ED602F" w:rsidR="00705A97" w:rsidP="00ED602F" w:rsidRDefault="00705A97" w14:paraId="6E88E1B7" w14:textId="77777777">
      <w:pPr>
        <w:pStyle w:val="NormalWeb"/>
        <w:spacing w:before="0" w:beforeAutospacing="0" w:after="0" w:afterAutospacing="0"/>
        <w:rPr>
          <w:rFonts w:ascii="Calibri" w:hAnsi="Calibri" w:cs="Calibri"/>
        </w:rPr>
      </w:pPr>
      <w:r w:rsidRPr="00ED602F">
        <w:rPr>
          <w:rFonts w:ascii="Calibri" w:hAnsi="Calibri" w:cs="Calibri"/>
        </w:rPr>
        <w:t>Il est donc nécessaire :</w:t>
      </w:r>
    </w:p>
    <w:p w:rsidRPr="00ED602F" w:rsidR="00705A97" w:rsidP="00ED602F" w:rsidRDefault="00705A97" w14:paraId="6E88E1B8" w14:textId="77777777">
      <w:pPr>
        <w:pStyle w:val="NormalWeb"/>
        <w:numPr>
          <w:ilvl w:val="0"/>
          <w:numId w:val="5"/>
        </w:numPr>
        <w:spacing w:before="0" w:beforeAutospacing="0" w:after="0" w:afterAutospacing="0"/>
        <w:rPr>
          <w:rFonts w:ascii="Calibri" w:hAnsi="Calibri" w:cs="Calibri"/>
        </w:rPr>
      </w:pPr>
      <w:r w:rsidRPr="00ED602F">
        <w:rPr>
          <w:rFonts w:ascii="Calibri" w:hAnsi="Calibri" w:cs="Calibri"/>
        </w:rPr>
        <w:t xml:space="preserve">De connaître la valeur respective des deux entités (valeur globale et valeur des titres) </w:t>
      </w:r>
    </w:p>
    <w:p w:rsidRPr="00ED602F" w:rsidR="00705A97" w:rsidP="00ED602F" w:rsidRDefault="00705A97" w14:paraId="6E88E1B9" w14:textId="77777777">
      <w:pPr>
        <w:pStyle w:val="NormalWeb"/>
        <w:numPr>
          <w:ilvl w:val="0"/>
          <w:numId w:val="5"/>
        </w:numPr>
        <w:spacing w:before="0" w:beforeAutospacing="0" w:after="0" w:afterAutospacing="0"/>
        <w:rPr>
          <w:rFonts w:ascii="Calibri" w:hAnsi="Calibri" w:cs="Calibri"/>
        </w:rPr>
      </w:pPr>
      <w:r w:rsidRPr="00ED602F">
        <w:rPr>
          <w:rFonts w:ascii="Calibri" w:hAnsi="Calibri" w:cs="Calibri"/>
        </w:rPr>
        <w:t xml:space="preserve">De déterminer un rapport (on dit une </w:t>
      </w:r>
      <w:r w:rsidRPr="00ED602F">
        <w:rPr>
          <w:rFonts w:ascii="Calibri" w:hAnsi="Calibri" w:cs="Calibri"/>
          <w:i/>
          <w:iCs/>
        </w:rPr>
        <w:t xml:space="preserve">parité d’échange) </w:t>
      </w:r>
      <w:r w:rsidRPr="00ED602F">
        <w:rPr>
          <w:rFonts w:ascii="Calibri" w:hAnsi="Calibri" w:cs="Calibri"/>
        </w:rPr>
        <w:t xml:space="preserve">entre les titres de A et de B puisque les associés de B vont recevoir des titres de A. </w:t>
      </w:r>
    </w:p>
    <w:p w:rsidRPr="00ED602F" w:rsidR="00705A97" w:rsidP="00ED602F" w:rsidRDefault="00705A97" w14:paraId="6E88E1BA" w14:textId="77777777">
      <w:pPr>
        <w:pStyle w:val="NormalWeb"/>
        <w:spacing w:before="0" w:beforeAutospacing="0" w:after="0" w:afterAutospacing="0"/>
        <w:rPr>
          <w:rFonts w:ascii="Calibri" w:hAnsi="Calibri" w:cs="Calibri"/>
          <w:b/>
          <w:bCs/>
          <w:i/>
          <w:iCs/>
        </w:rPr>
      </w:pPr>
    </w:p>
    <w:p w:rsidRPr="00ED602F" w:rsidR="00705A97" w:rsidP="00ED602F" w:rsidRDefault="00705A97" w14:paraId="6E88E1BB" w14:textId="77777777">
      <w:pPr>
        <w:pStyle w:val="NormalWeb"/>
        <w:spacing w:before="0" w:beforeAutospacing="0" w:after="0" w:afterAutospacing="0"/>
        <w:rPr>
          <w:rFonts w:ascii="Calibri" w:hAnsi="Calibri" w:cs="Calibri"/>
          <w:b/>
          <w:bCs/>
          <w:i/>
          <w:iCs/>
        </w:rPr>
      </w:pPr>
    </w:p>
    <w:p w:rsidRPr="00ED602F" w:rsidR="00705A97" w:rsidP="00ED602F" w:rsidRDefault="00705A97" w14:paraId="6E88E1BC" w14:textId="77777777">
      <w:pPr>
        <w:pStyle w:val="NormalWeb"/>
        <w:spacing w:before="0" w:beforeAutospacing="0" w:after="0" w:afterAutospacing="0"/>
        <w:rPr>
          <w:rFonts w:ascii="Calibri" w:hAnsi="Calibri" w:cs="Calibri"/>
          <w:b/>
          <w:bCs/>
          <w:i/>
          <w:iCs/>
        </w:rPr>
      </w:pPr>
      <w:r w:rsidRPr="00ED602F">
        <w:rPr>
          <w:rFonts w:ascii="Calibri" w:hAnsi="Calibri" w:cs="Calibri"/>
          <w:b/>
          <w:bCs/>
          <w:i/>
          <w:iCs/>
        </w:rPr>
        <w:t>Exemple :</w:t>
      </w:r>
    </w:p>
    <w:p w:rsidRPr="00ED602F" w:rsidR="00705A97" w:rsidP="00ED602F" w:rsidRDefault="00705A97" w14:paraId="6E88E1BD" w14:textId="77777777">
      <w:pPr>
        <w:pStyle w:val="NormalWeb"/>
        <w:spacing w:before="0" w:beforeAutospacing="0" w:after="0" w:afterAutospacing="0"/>
        <w:rPr>
          <w:rFonts w:ascii="Calibri" w:hAnsi="Calibri" w:cs="Calibri"/>
          <w:b/>
          <w:bCs/>
          <w:i/>
          <w:iCs/>
        </w:rPr>
      </w:pPr>
      <w:r w:rsidRPr="00ED602F">
        <w:rPr>
          <w:rFonts w:ascii="Calibri" w:hAnsi="Calibri" w:cs="Calibri"/>
          <w:b/>
          <w:bCs/>
          <w:i/>
          <w:iCs/>
        </w:rPr>
        <w:t xml:space="preserve">A absorbe B </w:t>
      </w:r>
    </w:p>
    <w:p w:rsidRPr="009F593A" w:rsidR="00ED602F" w:rsidP="00ED602F" w:rsidRDefault="00ED602F" w14:paraId="6E88E1BE" w14:textId="77777777">
      <w:pPr>
        <w:spacing w:after="90"/>
        <w:jc w:val="both"/>
        <w:textAlignment w:val="baseline"/>
        <w:rPr>
          <w:rFonts w:cstheme="minorHAnsi"/>
          <w:i/>
        </w:rPr>
      </w:pPr>
      <w:r w:rsidRPr="009F593A">
        <w:rPr>
          <w:rFonts w:cstheme="minorHAnsi"/>
          <w:i/>
        </w:rPr>
        <w:t>Exemple : Absorption par une société A au capital de 4 200 000 € divisé en 168 000 actions de 25 € d'une société B au capital de 1 400 000 € divisé en 140 000 actions de 10 €.</w:t>
      </w:r>
    </w:p>
    <w:p w:rsidRPr="009F593A" w:rsidR="00ED602F" w:rsidP="00ED602F" w:rsidRDefault="00ED602F" w14:paraId="6E88E1BF" w14:textId="77777777">
      <w:pPr>
        <w:spacing w:after="90"/>
        <w:jc w:val="both"/>
        <w:textAlignment w:val="baseline"/>
        <w:rPr>
          <w:rFonts w:cstheme="minorHAnsi"/>
          <w:i/>
        </w:rPr>
      </w:pPr>
      <w:r w:rsidRPr="009F593A">
        <w:rPr>
          <w:rFonts w:cstheme="minorHAnsi"/>
          <w:i/>
        </w:rPr>
        <w:t>Par hypothèse, les différentes estimations ont abouti au résultat suivant : valeur de l'action A : 46 € ; valeur de l'action B : 13 €.</w:t>
      </w:r>
    </w:p>
    <w:p w:rsidRPr="009F593A" w:rsidR="00ED602F" w:rsidP="00ED602F" w:rsidRDefault="00ED602F" w14:paraId="6E88E1C0" w14:textId="77777777">
      <w:pPr>
        <w:spacing w:after="90"/>
        <w:jc w:val="both"/>
        <w:textAlignment w:val="baseline"/>
        <w:rPr>
          <w:rFonts w:cstheme="minorHAnsi"/>
          <w:i/>
        </w:rPr>
      </w:pPr>
      <w:r w:rsidRPr="009F593A">
        <w:rPr>
          <w:rFonts w:cstheme="minorHAnsi"/>
          <w:i/>
        </w:rPr>
        <w:t>Le rapport théorique d'échange s'établit à : A/B = 46/13 = 3,538.</w:t>
      </w:r>
    </w:p>
    <w:p w:rsidRPr="009F593A" w:rsidR="00ED602F" w:rsidP="00ED602F" w:rsidRDefault="00ED602F" w14:paraId="6E88E1C1" w14:textId="77777777">
      <w:pPr>
        <w:spacing w:after="90"/>
        <w:jc w:val="both"/>
        <w:textAlignment w:val="baseline"/>
        <w:rPr>
          <w:rFonts w:cstheme="minorHAnsi"/>
          <w:i/>
        </w:rPr>
      </w:pPr>
      <w:r w:rsidRPr="009F593A">
        <w:rPr>
          <w:rFonts w:cstheme="minorHAnsi"/>
          <w:i/>
        </w:rPr>
        <w:t>Pour diverses raisons, notamment les commodités d'échange des titres, la parité retenue est, en définitive, de 3,5 ou encore de 2 actions A pour 7 actions B.</w:t>
      </w:r>
    </w:p>
    <w:p w:rsidRPr="009F593A" w:rsidR="00ED602F" w:rsidP="00ED602F" w:rsidRDefault="00ED602F" w14:paraId="6E88E1C2" w14:textId="77777777">
      <w:pPr>
        <w:spacing w:after="90"/>
        <w:jc w:val="both"/>
        <w:textAlignment w:val="baseline"/>
        <w:rPr>
          <w:rFonts w:cstheme="minorHAnsi"/>
          <w:i/>
        </w:rPr>
      </w:pPr>
      <w:r w:rsidRPr="009F593A">
        <w:rPr>
          <w:rFonts w:cstheme="minorHAnsi"/>
          <w:i/>
        </w:rPr>
        <w:t>La société A devra donc créer : 140 000 × 2/7 = 40 000 actions nouvelles.</w:t>
      </w:r>
    </w:p>
    <w:p w:rsidRPr="00ED602F" w:rsidR="00705A97" w:rsidP="00ED602F" w:rsidRDefault="00705A97" w14:paraId="6E88E1C3" w14:textId="77777777">
      <w:pPr>
        <w:pStyle w:val="NormalWeb"/>
        <w:spacing w:before="0" w:beforeAutospacing="0" w:after="0" w:afterAutospacing="0"/>
        <w:rPr>
          <w:rFonts w:ascii="Calibri" w:hAnsi="Calibri" w:cs="Calibri"/>
        </w:rPr>
      </w:pPr>
    </w:p>
    <w:p w:rsidRPr="00ED602F" w:rsidR="00705A97" w:rsidP="00ED602F" w:rsidRDefault="00705A97" w14:paraId="6E88E1C4" w14:textId="77777777">
      <w:pPr>
        <w:pStyle w:val="NormalWeb"/>
        <w:numPr>
          <w:ilvl w:val="0"/>
          <w:numId w:val="7"/>
        </w:numPr>
        <w:spacing w:before="0" w:beforeAutospacing="0" w:after="0" w:afterAutospacing="0"/>
        <w:rPr>
          <w:rFonts w:ascii="Calibri" w:hAnsi="Calibri" w:cs="Calibri"/>
          <w:b/>
          <w:bCs/>
        </w:rPr>
      </w:pPr>
      <w:r w:rsidRPr="00ED602F">
        <w:rPr>
          <w:rFonts w:ascii="Calibri" w:hAnsi="Calibri" w:cs="Calibri"/>
          <w:b/>
          <w:bCs/>
        </w:rPr>
        <w:t xml:space="preserve">Principes d’évaluation </w:t>
      </w:r>
      <w:r w:rsidRPr="00ED602F">
        <w:rPr>
          <w:rFonts w:ascii="Calibri" w:hAnsi="Calibri" w:cs="Calibri"/>
          <w:b/>
          <w:bCs/>
        </w:rPr>
        <w:br/>
      </w:r>
    </w:p>
    <w:p w:rsidRPr="00ED602F" w:rsidR="00705A97" w:rsidP="00ED602F" w:rsidRDefault="00705A97" w14:paraId="6E88E1C5" w14:textId="77777777">
      <w:pPr>
        <w:pStyle w:val="NormalWeb"/>
        <w:numPr>
          <w:ilvl w:val="0"/>
          <w:numId w:val="8"/>
        </w:numPr>
        <w:spacing w:before="0" w:beforeAutospacing="0" w:after="0" w:afterAutospacing="0"/>
        <w:jc w:val="both"/>
        <w:rPr>
          <w:rFonts w:ascii="Calibri" w:hAnsi="Calibri" w:cs="Calibri"/>
        </w:rPr>
      </w:pPr>
      <w:r w:rsidRPr="00ED602F">
        <w:rPr>
          <w:rFonts w:ascii="Calibri" w:hAnsi="Calibri" w:cs="Calibri"/>
          <w:b/>
          <w:bCs/>
          <w:i/>
          <w:iCs/>
        </w:rPr>
        <w:t xml:space="preserve">Principes </w:t>
      </w:r>
      <w:r w:rsidRPr="00ED602F">
        <w:rPr>
          <w:rFonts w:ascii="Calibri" w:hAnsi="Calibri" w:cs="Calibri"/>
          <w:b/>
          <w:bCs/>
          <w:i/>
          <w:iCs/>
        </w:rPr>
        <w:br/>
      </w:r>
      <w:r w:rsidRPr="00ED602F">
        <w:rPr>
          <w:rFonts w:ascii="Calibri" w:hAnsi="Calibri" w:cs="Calibri"/>
        </w:rPr>
        <w:t xml:space="preserve">Il est d’abord important de relever que le domaine de l’évaluation des entreprises est éminemment </w:t>
      </w:r>
      <w:r w:rsidRPr="00ED602F">
        <w:rPr>
          <w:rFonts w:ascii="Calibri" w:hAnsi="Calibri" w:cs="Calibri"/>
          <w:b/>
        </w:rPr>
        <w:t>complexe</w:t>
      </w:r>
      <w:r w:rsidRPr="00ED602F">
        <w:rPr>
          <w:rFonts w:ascii="Calibri" w:hAnsi="Calibri" w:cs="Calibri"/>
        </w:rPr>
        <w:t xml:space="preserve"> et </w:t>
      </w:r>
      <w:r w:rsidRPr="00ED602F">
        <w:rPr>
          <w:rFonts w:ascii="Calibri" w:hAnsi="Calibri" w:cs="Calibri"/>
          <w:b/>
        </w:rPr>
        <w:t>aléatoire</w:t>
      </w:r>
      <w:r w:rsidRPr="00ED602F">
        <w:rPr>
          <w:rFonts w:ascii="Calibri" w:hAnsi="Calibri" w:cs="Calibri"/>
        </w:rPr>
        <w:t xml:space="preserve"> : </w:t>
      </w:r>
    </w:p>
    <w:p w:rsidRPr="00ED602F" w:rsidR="00C412F8" w:rsidP="00ED602F" w:rsidRDefault="00705A97" w14:paraId="6E88E1C6" w14:textId="77777777">
      <w:pPr>
        <w:pStyle w:val="NormalWeb"/>
        <w:numPr>
          <w:ilvl w:val="1"/>
          <w:numId w:val="8"/>
        </w:numPr>
        <w:spacing w:before="0" w:beforeAutospacing="0" w:after="0" w:afterAutospacing="0"/>
        <w:jc w:val="both"/>
        <w:rPr>
          <w:rFonts w:ascii="Calibri" w:hAnsi="Calibri" w:cs="Calibri"/>
        </w:rPr>
      </w:pPr>
      <w:r w:rsidRPr="00ED602F">
        <w:rPr>
          <w:rFonts w:ascii="Calibri" w:hAnsi="Calibri" w:cs="Calibri"/>
          <w:b/>
        </w:rPr>
        <w:t>Complexe</w:t>
      </w:r>
      <w:r w:rsidRPr="00ED602F">
        <w:rPr>
          <w:rFonts w:ascii="Calibri" w:hAnsi="Calibri" w:cs="Calibri"/>
        </w:rPr>
        <w:t xml:space="preserve"> car la valeur d’une société ne dépend </w:t>
      </w:r>
      <w:r w:rsidRPr="00ED602F">
        <w:rPr>
          <w:rFonts w:ascii="Calibri" w:hAnsi="Calibri" w:cs="Calibri"/>
          <w:bCs/>
        </w:rPr>
        <w:t>pas que de</w:t>
      </w:r>
      <w:r w:rsidRPr="00ED602F">
        <w:rPr>
          <w:rFonts w:ascii="Calibri" w:hAnsi="Calibri" w:cs="Calibri"/>
          <w:b/>
          <w:bCs/>
        </w:rPr>
        <w:t xml:space="preserve"> </w:t>
      </w:r>
      <w:r w:rsidRPr="00ED602F">
        <w:rPr>
          <w:rFonts w:ascii="Calibri" w:hAnsi="Calibri" w:cs="Calibri"/>
        </w:rPr>
        <w:t xml:space="preserve">celle de ses actifs. Certains cas sont simples. Ainsi l’évaluation d’une société immobilière (SCI par exemple) se fait à partir de la valeur vénale de ses immeubles, sous déduction du passif ; de même, l’évaluation d’une société de portefeuille (société sans activité économique et détenant des titres de capital ou de créances d’autres sociétés) se fait par l’estimation de la valeur des titres la composant. </w:t>
      </w:r>
    </w:p>
    <w:p w:rsidRPr="00ED602F" w:rsidR="00705A97" w:rsidP="00ED602F" w:rsidRDefault="00705A97" w14:paraId="6E88E1C7" w14:textId="77777777">
      <w:pPr>
        <w:pStyle w:val="NormalWeb"/>
        <w:spacing w:before="0" w:beforeAutospacing="0" w:after="0" w:afterAutospacing="0"/>
        <w:ind w:left="1440"/>
        <w:jc w:val="both"/>
        <w:rPr>
          <w:rFonts w:ascii="Calibri" w:hAnsi="Calibri" w:cs="Calibri"/>
        </w:rPr>
      </w:pPr>
      <w:r w:rsidRPr="00ED602F">
        <w:rPr>
          <w:rFonts w:ascii="Calibri" w:hAnsi="Calibri" w:cs="Calibri"/>
        </w:rPr>
        <w:t xml:space="preserve">Dès lors qu’une société a une activité commerciale, industrielle, l’estimation devient plus complexe, puisqu’il va s’agir de déterminer sa valeur économique, laquelle dépend non seulement d’éléments d’actif, mais également de la rentabilité de ceux-ci, du contexte économique et concurrentiel, des perspectives commerciales futures... </w:t>
      </w:r>
    </w:p>
    <w:p w:rsidRPr="00ED602F" w:rsidR="00705A97" w:rsidP="00ED602F" w:rsidRDefault="00705A97" w14:paraId="6E88E1C8" w14:textId="77777777">
      <w:pPr>
        <w:pStyle w:val="NormalWeb"/>
        <w:numPr>
          <w:ilvl w:val="1"/>
          <w:numId w:val="8"/>
        </w:numPr>
        <w:spacing w:before="0" w:beforeAutospacing="0" w:after="0" w:afterAutospacing="0"/>
        <w:jc w:val="both"/>
        <w:rPr>
          <w:rFonts w:ascii="Calibri" w:hAnsi="Calibri" w:cs="Calibri"/>
        </w:rPr>
      </w:pPr>
      <w:r w:rsidRPr="00ED602F">
        <w:rPr>
          <w:rFonts w:ascii="Calibri" w:hAnsi="Calibri" w:cs="Calibri"/>
          <w:b/>
        </w:rPr>
        <w:t>Aléatoire</w:t>
      </w:r>
      <w:r w:rsidRPr="00ED602F">
        <w:rPr>
          <w:rFonts w:ascii="Calibri" w:hAnsi="Calibri" w:cs="Calibri"/>
        </w:rPr>
        <w:t xml:space="preserve"> car toute méthode d’évaluation peut être valablement contestée et remise en cause par une autre ; également car les parties dans une procédure de fusion ne sont pas tenues de respecter la parité résultant mathématiquement des valeurs déterminées. Enfin, il ne faut pas omettre que toute opération de fusion ou de scission ayant des incidences fiscales, les valeurs retenues pourront parfois être dictées par des impératifs de taxation. </w:t>
      </w:r>
    </w:p>
    <w:p w:rsidRPr="00ED602F" w:rsidR="00705A97" w:rsidP="00ED602F" w:rsidRDefault="00705A97" w14:paraId="6E88E1C9" w14:textId="77777777">
      <w:pPr>
        <w:pStyle w:val="NormalWeb"/>
        <w:spacing w:before="0" w:beforeAutospacing="0" w:after="0" w:afterAutospacing="0"/>
        <w:rPr>
          <w:rFonts w:ascii="Calibri" w:hAnsi="Calibri" w:cs="Calibri"/>
        </w:rPr>
      </w:pPr>
    </w:p>
    <w:p w:rsidRPr="00ED602F" w:rsidR="00705A97" w:rsidP="00ED602F" w:rsidRDefault="00705A97" w14:paraId="6E88E1CA"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Plusieurs critères d’évaluation peuvent être retenus ; plusieurs types de valeurs ou d’indicateurs existent. Nous citerons les suivantes. </w:t>
      </w:r>
    </w:p>
    <w:p w:rsidRPr="00ED602F" w:rsidR="00705A97" w:rsidP="00ED602F" w:rsidRDefault="00705A97" w14:paraId="6E88E1CB" w14:textId="77777777">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b/>
          <w:bCs/>
          <w:i/>
          <w:iCs/>
        </w:rPr>
        <w:t xml:space="preserve">Valeur nominale des actions. </w:t>
      </w:r>
      <w:r w:rsidRPr="00ED602F">
        <w:rPr>
          <w:rFonts w:ascii="Calibri" w:hAnsi="Calibri" w:cs="Calibri"/>
        </w:rPr>
        <w:t xml:space="preserve">La valeur nominale s’entend du montant du capital social divisé par nombre d’actions. </w:t>
      </w:r>
      <w:r w:rsidRPr="00ED602F" w:rsidR="00C412F8">
        <w:rPr>
          <w:rFonts w:ascii="Calibri" w:hAnsi="Calibri" w:cs="Calibri"/>
        </w:rPr>
        <w:t>Comme vous le savez, c</w:t>
      </w:r>
      <w:r w:rsidRPr="00ED602F">
        <w:rPr>
          <w:rFonts w:ascii="Calibri" w:hAnsi="Calibri" w:cs="Calibri"/>
        </w:rPr>
        <w:t xml:space="preserve">ette valeur est librement fixée par la société, la valeur de chaque action pouvant être plus ou moins élevée. Le calcul de la valeur nominale se fait donc en divisant le montant du capital social par le nombre d’actions existantes au jour du calcul. </w:t>
      </w:r>
    </w:p>
    <w:p w:rsidRPr="00ED602F" w:rsidR="00705A97" w:rsidP="00ED602F" w:rsidRDefault="00705A97" w14:paraId="6E88E1CC"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valeur nominale ne présente que peu d’intérêts d’un point de vue pratique, les valeurs de marché étant plus significatives. En revanche, la connaissance de la valeur nominale présente un intérêt au moment des augmentations de capital ou des réductions de celui-ci. </w:t>
      </w:r>
    </w:p>
    <w:p w:rsidRPr="00ED602F" w:rsidR="00705A97" w:rsidP="00ED602F" w:rsidRDefault="00705A97" w14:paraId="6E88E1CD" w14:textId="77777777">
      <w:pPr>
        <w:pStyle w:val="NormalWeb"/>
        <w:spacing w:before="0" w:beforeAutospacing="0" w:after="0" w:afterAutospacing="0"/>
        <w:jc w:val="both"/>
        <w:rPr>
          <w:rFonts w:ascii="Calibri" w:hAnsi="Calibri" w:cs="Calibri"/>
        </w:rPr>
      </w:pPr>
    </w:p>
    <w:p w:rsidRPr="00ED602F" w:rsidR="00705A97" w:rsidP="00ED602F" w:rsidRDefault="00705A97" w14:paraId="6E88E1CE"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Valeur mathématique, économique ou intrinsèque. </w:t>
      </w:r>
      <w:r w:rsidRPr="00ED602F">
        <w:rPr>
          <w:rFonts w:ascii="Calibri" w:hAnsi="Calibri" w:cs="Calibri"/>
        </w:rPr>
        <w:t xml:space="preserve">Elle repose sur des techniques estimatives et comptables très complexes, mais qui se résument le plus souvent à la détermination de l’actif net. La valeur d’actif net d’une société correspond à l’actif moins le passif à l’égard des tiers, divisé par le nombre d’actions. </w:t>
      </w:r>
    </w:p>
    <w:p w:rsidRPr="00ED602F" w:rsidR="00705A97" w:rsidP="00ED602F" w:rsidRDefault="00705A97" w14:paraId="6E88E1CF" w14:textId="77777777">
      <w:pPr>
        <w:pStyle w:val="NormalWeb"/>
        <w:spacing w:before="0" w:beforeAutospacing="0" w:after="0" w:afterAutospacing="0"/>
        <w:jc w:val="both"/>
        <w:rPr>
          <w:rFonts w:ascii="Calibri" w:hAnsi="Calibri" w:cs="Calibri"/>
        </w:rPr>
      </w:pPr>
    </w:p>
    <w:p w:rsidRPr="00ED602F" w:rsidR="00705A97" w:rsidP="00ED602F" w:rsidRDefault="00705A97" w14:paraId="6E88E1D0"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Valeur boursière. </w:t>
      </w:r>
      <w:r w:rsidRPr="00ED602F">
        <w:rPr>
          <w:rFonts w:ascii="Calibri" w:hAnsi="Calibri" w:cs="Calibri"/>
        </w:rPr>
        <w:t xml:space="preserve">Elle résulte de l’offre et de la demande telles qu’exprimées sur un marché. </w:t>
      </w:r>
    </w:p>
    <w:p w:rsidRPr="00ED602F" w:rsidR="00705A97" w:rsidP="00ED602F" w:rsidRDefault="00705A97" w14:paraId="6E88E1D1" w14:textId="77777777">
      <w:pPr>
        <w:pStyle w:val="NormalWeb"/>
        <w:spacing w:before="0" w:beforeAutospacing="0" w:after="0" w:afterAutospacing="0"/>
        <w:jc w:val="both"/>
        <w:rPr>
          <w:rFonts w:ascii="Calibri" w:hAnsi="Calibri" w:cs="Calibri"/>
        </w:rPr>
      </w:pPr>
    </w:p>
    <w:p w:rsidRPr="00ED602F" w:rsidR="00705A97" w:rsidP="00ED602F" w:rsidRDefault="00705A97" w14:paraId="6E88E1D2"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Valeur liquidative. </w:t>
      </w:r>
      <w:r w:rsidRPr="00ED602F">
        <w:rPr>
          <w:rFonts w:ascii="Calibri" w:hAnsi="Calibri" w:cs="Calibri"/>
        </w:rPr>
        <w:t xml:space="preserve">C’est la valeur mathématique déduction faite des charges fiscales et diverses qui seraient dues en cas de liquidation de la société. Valeur dite « </w:t>
      </w:r>
      <w:r w:rsidRPr="00ED602F">
        <w:rPr>
          <w:rFonts w:ascii="Calibri" w:hAnsi="Calibri" w:cs="Calibri"/>
          <w:i/>
        </w:rPr>
        <w:t>à la casse</w:t>
      </w:r>
      <w:r w:rsidRPr="00ED602F">
        <w:rPr>
          <w:rFonts w:ascii="Calibri" w:hAnsi="Calibri" w:cs="Calibri"/>
        </w:rPr>
        <w:t xml:space="preserve"> », qui permet de savoir, en la comparant au cours de la bourse, si une action est surestimée ou non. </w:t>
      </w:r>
    </w:p>
    <w:p w:rsidRPr="00ED602F" w:rsidR="00705A97" w:rsidP="00ED602F" w:rsidRDefault="00705A97" w14:paraId="6E88E1D3" w14:textId="77777777">
      <w:pPr>
        <w:pStyle w:val="NormalWeb"/>
        <w:spacing w:before="0" w:beforeAutospacing="0" w:after="0" w:afterAutospacing="0"/>
        <w:jc w:val="both"/>
        <w:rPr>
          <w:rFonts w:ascii="Calibri" w:hAnsi="Calibri" w:cs="Calibri"/>
          <w:b/>
          <w:bCs/>
          <w:i/>
          <w:iCs/>
        </w:rPr>
      </w:pPr>
    </w:p>
    <w:p w:rsidRPr="00ED602F" w:rsidR="00705A97" w:rsidP="00ED602F" w:rsidRDefault="00614A0E" w14:paraId="6E88E1DD" w14:textId="7C29B404">
      <w:pPr>
        <w:pStyle w:val="NormalWeb"/>
        <w:spacing w:before="0" w:beforeAutospacing="0" w:after="0" w:afterAutospacing="0"/>
        <w:jc w:val="both"/>
        <w:rPr>
          <w:rFonts w:ascii="Calibri" w:hAnsi="Calibri" w:cs="Calibri"/>
        </w:rPr>
      </w:pPr>
      <w:r>
        <w:rPr>
          <w:rFonts w:ascii="Calibri" w:hAnsi="Calibri" w:cs="Calibri"/>
        </w:rPr>
        <w:t xml:space="preserve">Il existe, bien entendu, d’autres méthodes d’évaluation telles que </w:t>
      </w:r>
      <w:r w:rsidR="001D7DCC">
        <w:rPr>
          <w:rFonts w:ascii="Calibri" w:hAnsi="Calibri" w:cs="Calibri"/>
        </w:rPr>
        <w:t>le taux de rendement des actions, la capitalisation boursière….</w:t>
      </w:r>
    </w:p>
    <w:p w:rsidRPr="00ED602F" w:rsidR="00705A97" w:rsidP="00ED602F" w:rsidRDefault="00705A97" w14:paraId="6E88E1DE" w14:textId="77777777">
      <w:pPr>
        <w:pStyle w:val="NormalWeb"/>
        <w:numPr>
          <w:ilvl w:val="0"/>
          <w:numId w:val="7"/>
        </w:numPr>
        <w:spacing w:before="0" w:beforeAutospacing="0" w:after="0" w:afterAutospacing="0"/>
        <w:jc w:val="both"/>
        <w:rPr>
          <w:rFonts w:ascii="Calibri" w:hAnsi="Calibri" w:cs="Calibri"/>
          <w:b/>
          <w:bCs/>
        </w:rPr>
      </w:pPr>
      <w:r w:rsidRPr="00ED602F">
        <w:rPr>
          <w:rFonts w:ascii="Calibri" w:hAnsi="Calibri" w:cs="Calibri"/>
          <w:b/>
          <w:bCs/>
        </w:rPr>
        <w:t xml:space="preserve">Détermination de la parité d’échange </w:t>
      </w:r>
    </w:p>
    <w:p w:rsidRPr="00ED602F" w:rsidR="00705A97" w:rsidP="00ED602F" w:rsidRDefault="00705A97" w14:paraId="6E88E1DF"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1E0" w14:textId="77777777">
      <w:pPr>
        <w:pStyle w:val="NormalWeb"/>
        <w:spacing w:before="0" w:beforeAutospacing="0" w:after="0" w:afterAutospacing="0"/>
        <w:jc w:val="both"/>
        <w:rPr>
          <w:rFonts w:ascii="Calibri" w:hAnsi="Calibri" w:cs="Calibri"/>
        </w:rPr>
      </w:pPr>
      <w:r w:rsidRPr="00ED602F">
        <w:rPr>
          <w:rFonts w:ascii="Calibri" w:hAnsi="Calibri" w:cs="Calibri"/>
        </w:rPr>
        <w:t>Une fois la valeur des sociétés déterminée, il convient d’attribuer à chaque titre (part ou action) une valeur unitaire. Cela se fait de manière relativement simple en divisant la valeur obtenue par le nombre de titres (</w:t>
      </w:r>
      <w:r w:rsidRPr="00ED602F">
        <w:rPr>
          <w:rFonts w:ascii="Calibri" w:hAnsi="Calibri" w:cs="Calibri"/>
          <w:i/>
        </w:rPr>
        <w:t>en intégrant les titres donnant accès au capital</w:t>
      </w:r>
      <w:r w:rsidRPr="00ED602F" w:rsidR="00F24529">
        <w:rPr>
          <w:rFonts w:ascii="Calibri" w:hAnsi="Calibri" w:cs="Calibri"/>
          <w:i/>
        </w:rPr>
        <w:t xml:space="preserve"> </w:t>
      </w:r>
      <w:r w:rsidRPr="00ED602F">
        <w:rPr>
          <w:rFonts w:ascii="Calibri" w:hAnsi="Calibri" w:cs="Calibri"/>
          <w:i/>
        </w:rPr>
        <w:t>: bons de souscription d’actions, obligations convertibles en actions</w:t>
      </w:r>
      <w:r w:rsidRPr="00ED602F">
        <w:rPr>
          <w:rFonts w:ascii="Calibri" w:hAnsi="Calibri" w:cs="Calibri"/>
        </w:rPr>
        <w:t xml:space="preserve">...). </w:t>
      </w:r>
    </w:p>
    <w:p w:rsidRPr="00ED602F" w:rsidR="00705A97" w:rsidP="00ED602F" w:rsidRDefault="00705A97" w14:paraId="6E88E1E1" w14:textId="77777777">
      <w:pPr>
        <w:pStyle w:val="NormalWeb"/>
        <w:spacing w:before="0" w:beforeAutospacing="0" w:after="0" w:afterAutospacing="0"/>
        <w:jc w:val="both"/>
        <w:rPr>
          <w:rFonts w:ascii="Calibri" w:hAnsi="Calibri" w:cs="Calibri"/>
        </w:rPr>
      </w:pPr>
    </w:p>
    <w:p w:rsidRPr="00ED602F" w:rsidR="00705A97" w:rsidP="00ED602F" w:rsidRDefault="00705A97" w14:paraId="6E88E1E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Dans la mesure où une fusion se matérialise juridiquement par une disparition des droits sociaux émis par la société absorbée, il convient de déterminer combien de droits sociaux de la société absorbante sont reçus en échange par les apporteurs. </w:t>
      </w:r>
    </w:p>
    <w:p w:rsidRPr="00ED602F" w:rsidR="00705A97" w:rsidP="00ED602F" w:rsidRDefault="00705A97" w14:paraId="6E88E1E3" w14:textId="77777777">
      <w:pPr>
        <w:pStyle w:val="NormalWeb"/>
        <w:spacing w:before="0" w:beforeAutospacing="0" w:after="0" w:afterAutospacing="0"/>
        <w:jc w:val="both"/>
        <w:rPr>
          <w:rFonts w:ascii="Calibri" w:hAnsi="Calibri" w:cs="Calibri"/>
        </w:rPr>
      </w:pPr>
    </w:p>
    <w:p w:rsidRPr="00ED602F" w:rsidR="00705A97" w:rsidP="00ED602F" w:rsidRDefault="00705A97" w14:paraId="6E88E1EF" w14:textId="77777777">
      <w:pPr>
        <w:pStyle w:val="NormalWeb"/>
        <w:spacing w:before="0" w:beforeAutospacing="0" w:after="0" w:afterAutospacing="0"/>
        <w:jc w:val="both"/>
        <w:rPr>
          <w:rFonts w:ascii="Calibri" w:hAnsi="Calibri" w:cs="Calibri"/>
        </w:rPr>
      </w:pPr>
      <w:r w:rsidRPr="00ED602F">
        <w:rPr>
          <w:rFonts w:ascii="Calibri" w:hAnsi="Calibri" w:cs="Calibri"/>
          <w:b/>
          <w:bCs/>
          <w:u w:val="single"/>
        </w:rPr>
        <w:t xml:space="preserve">EXEMPLE </w:t>
      </w:r>
      <w:r w:rsidRPr="00ED602F">
        <w:rPr>
          <w:rFonts w:ascii="Calibri" w:hAnsi="Calibri" w:cs="Calibri"/>
          <w:b/>
          <w:bCs/>
        </w:rPr>
        <w:br/>
      </w:r>
      <w:r w:rsidRPr="00ED602F">
        <w:rPr>
          <w:rFonts w:ascii="Calibri" w:hAnsi="Calibri" w:cs="Calibri"/>
        </w:rPr>
        <w:t xml:space="preserve">Soient deux sociétés X et Y décidant de fusionner. </w:t>
      </w:r>
    </w:p>
    <w:p w:rsidRPr="00ED602F" w:rsidR="00705A97" w:rsidP="00ED602F" w:rsidRDefault="00705A97" w14:paraId="6E88E1F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X est une SA estimée à 75 millions d’euros ; son capital est composé de 5 000 000 actions d’une valeur nominale de 10€. </w:t>
      </w:r>
    </w:p>
    <w:p w:rsidRPr="00ED602F" w:rsidR="00705A97" w:rsidP="00ED602F" w:rsidRDefault="00705A97" w14:paraId="6E88E1F1" w14:textId="77777777">
      <w:pPr>
        <w:pStyle w:val="NormalWeb"/>
        <w:spacing w:before="0" w:beforeAutospacing="0" w:after="0" w:afterAutospacing="0"/>
        <w:jc w:val="both"/>
        <w:rPr>
          <w:rFonts w:ascii="Calibri" w:hAnsi="Calibri" w:cs="Calibri"/>
          <w:b/>
          <w:bCs/>
        </w:rPr>
      </w:pPr>
      <w:r w:rsidRPr="00ED602F">
        <w:rPr>
          <w:rFonts w:ascii="Calibri" w:hAnsi="Calibri" w:cs="Calibri"/>
        </w:rPr>
        <w:t xml:space="preserve">Y est une SAS estimée à 7,5 millions d’euros son capital est composé de 1 000 000 actions d’une valeur unitaire de 5 </w:t>
      </w:r>
      <w:r w:rsidRPr="00ED602F">
        <w:rPr>
          <w:rFonts w:ascii="Calibri" w:hAnsi="Calibri" w:cs="Calibri"/>
          <w:b/>
          <w:bCs/>
        </w:rPr>
        <w:t xml:space="preserve">€. </w:t>
      </w:r>
    </w:p>
    <w:p w:rsidRPr="00ED602F" w:rsidR="00705A97" w:rsidP="00ED602F" w:rsidRDefault="00705A97" w14:paraId="6E88E1F2"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1F3" w14:textId="77777777">
      <w:pPr>
        <w:pStyle w:val="NormalWeb"/>
        <w:spacing w:before="0" w:beforeAutospacing="0" w:after="0" w:afterAutospacing="0"/>
        <w:jc w:val="both"/>
        <w:rPr>
          <w:rFonts w:ascii="Calibri" w:hAnsi="Calibri" w:cs="Calibri"/>
          <w:b/>
          <w:bCs/>
          <w:iCs/>
        </w:rPr>
      </w:pPr>
      <w:r w:rsidRPr="00ED602F">
        <w:rPr>
          <w:rFonts w:ascii="Calibri" w:hAnsi="Calibri" w:cs="Calibri"/>
          <w:b/>
          <w:bCs/>
          <w:i/>
          <w:iCs/>
        </w:rPr>
        <w:t>1</w:t>
      </w:r>
      <w:r w:rsidRPr="00ED602F">
        <w:rPr>
          <w:rFonts w:ascii="Calibri" w:hAnsi="Calibri" w:cs="Calibri"/>
          <w:b/>
          <w:bCs/>
          <w:i/>
          <w:iCs/>
          <w:vertAlign w:val="superscript"/>
        </w:rPr>
        <w:t>er</w:t>
      </w:r>
      <w:r w:rsidRPr="00ED602F">
        <w:rPr>
          <w:rFonts w:ascii="Calibri" w:hAnsi="Calibri" w:cs="Calibri"/>
          <w:b/>
          <w:bCs/>
          <w:i/>
          <w:iCs/>
        </w:rPr>
        <w:t xml:space="preserve"> cas : X absorbe Y </w:t>
      </w:r>
      <w:r w:rsidRPr="00ED602F" w:rsidR="00A139D3">
        <w:rPr>
          <w:rFonts w:ascii="Wingdings" w:hAnsi="Wingdings" w:eastAsia="Wingdings" w:cs="Wingdings"/>
          <w:b/>
          <w:bCs/>
          <w:iCs/>
        </w:rPr>
        <w:t>è</w:t>
      </w:r>
      <w:r w:rsidRPr="00ED602F" w:rsidR="00A139D3">
        <w:rPr>
          <w:rFonts w:ascii="Calibri" w:hAnsi="Calibri" w:cs="Calibri"/>
          <w:b/>
          <w:bCs/>
          <w:iCs/>
        </w:rPr>
        <w:t xml:space="preserve"> Fusion absorption</w:t>
      </w:r>
    </w:p>
    <w:p w:rsidRPr="00ED602F" w:rsidR="00705A97" w:rsidP="00ED602F" w:rsidRDefault="00705A97" w14:paraId="6E88E1F4" w14:textId="77777777">
      <w:pPr>
        <w:pStyle w:val="NormalWeb"/>
        <w:numPr>
          <w:ilvl w:val="0"/>
          <w:numId w:val="14"/>
        </w:numPr>
        <w:spacing w:before="0" w:beforeAutospacing="0" w:after="0" w:afterAutospacing="0"/>
        <w:jc w:val="both"/>
        <w:rPr>
          <w:rFonts w:ascii="Calibri" w:hAnsi="Calibri" w:cs="Calibri"/>
          <w:b/>
          <w:bCs/>
          <w:i/>
          <w:iCs/>
        </w:rPr>
      </w:pPr>
      <w:r w:rsidRPr="00ED602F">
        <w:rPr>
          <w:rFonts w:ascii="Calibri" w:hAnsi="Calibri" w:cs="Calibri"/>
        </w:rPr>
        <w:t xml:space="preserve">L’action X vaut 15 €. </w:t>
      </w:r>
      <w:r w:rsidRPr="00ED602F" w:rsidR="00A139D3">
        <w:rPr>
          <w:rFonts w:ascii="Calibri" w:hAnsi="Calibri" w:cs="Calibri"/>
        </w:rPr>
        <w:t xml:space="preserve"> (75 000 000 / 5 000 000 = 15)</w:t>
      </w:r>
    </w:p>
    <w:p w:rsidRPr="00ED602F" w:rsidR="00705A97" w:rsidP="00ED602F" w:rsidRDefault="00705A97" w14:paraId="6E88E1F5" w14:textId="77777777">
      <w:pPr>
        <w:pStyle w:val="NormalWeb"/>
        <w:numPr>
          <w:ilvl w:val="0"/>
          <w:numId w:val="14"/>
        </w:numPr>
        <w:spacing w:before="0" w:beforeAutospacing="0" w:after="0" w:afterAutospacing="0"/>
        <w:jc w:val="both"/>
        <w:rPr>
          <w:rFonts w:ascii="Calibri" w:hAnsi="Calibri" w:cs="Calibri"/>
          <w:b/>
          <w:bCs/>
          <w:i/>
          <w:iCs/>
        </w:rPr>
      </w:pPr>
      <w:r w:rsidRPr="00ED602F">
        <w:rPr>
          <w:rFonts w:ascii="Calibri" w:hAnsi="Calibri" w:cs="Calibri"/>
        </w:rPr>
        <w:t xml:space="preserve">L’action Y vaut 7,5 €. </w:t>
      </w:r>
      <w:r w:rsidRPr="00ED602F" w:rsidR="00A139D3">
        <w:rPr>
          <w:rFonts w:ascii="Calibri" w:hAnsi="Calibri" w:cs="Calibri"/>
        </w:rPr>
        <w:t xml:space="preserve">(7 500 000 / 1 000 000 = 7,5) </w:t>
      </w:r>
    </w:p>
    <w:p w:rsidRPr="00ED602F" w:rsidR="00705A97" w:rsidP="00ED602F" w:rsidRDefault="00705A97" w14:paraId="6E88E1F6" w14:textId="77777777">
      <w:pPr>
        <w:pStyle w:val="NormalWeb"/>
        <w:spacing w:before="0" w:beforeAutospacing="0" w:after="0" w:afterAutospacing="0"/>
        <w:jc w:val="both"/>
        <w:rPr>
          <w:rFonts w:ascii="Calibri" w:hAnsi="Calibri" w:cs="Calibri"/>
        </w:rPr>
      </w:pPr>
    </w:p>
    <w:p w:rsidRPr="00ED602F" w:rsidR="00705A97" w:rsidP="00ED602F" w:rsidRDefault="00705A97" w14:paraId="6E88E1F7"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rapport X/Y est donc de : 15/7,5 = 2. </w:t>
      </w:r>
    </w:p>
    <w:p w:rsidRPr="00ED602F" w:rsidR="00705A97" w:rsidP="00ED602F" w:rsidRDefault="00705A97" w14:paraId="6E88E1F8" w14:textId="77777777">
      <w:pPr>
        <w:pStyle w:val="NormalWeb"/>
        <w:spacing w:before="0" w:beforeAutospacing="0" w:after="0" w:afterAutospacing="0"/>
        <w:jc w:val="both"/>
        <w:rPr>
          <w:rFonts w:ascii="Calibri" w:hAnsi="Calibri" w:cs="Calibri"/>
        </w:rPr>
      </w:pPr>
    </w:p>
    <w:p w:rsidRPr="00ED602F" w:rsidR="00705A97" w:rsidP="00ED602F" w:rsidRDefault="00A139D3" w14:paraId="6E88E1F9" w14:textId="77777777">
      <w:pPr>
        <w:pStyle w:val="NormalWeb"/>
        <w:spacing w:before="0" w:beforeAutospacing="0" w:after="0" w:afterAutospacing="0"/>
        <w:jc w:val="both"/>
        <w:rPr>
          <w:rFonts w:ascii="Calibri" w:hAnsi="Calibri" w:cs="Calibri"/>
        </w:rPr>
      </w:pPr>
      <w:r w:rsidRPr="00ED602F">
        <w:rPr>
          <w:rFonts w:ascii="Calibri" w:hAnsi="Calibri" w:cs="Calibri"/>
        </w:rPr>
        <w:t>2</w:t>
      </w:r>
      <w:r w:rsidRPr="00ED602F" w:rsidR="00705A97">
        <w:rPr>
          <w:rFonts w:ascii="Calibri" w:hAnsi="Calibri" w:cs="Calibri"/>
        </w:rPr>
        <w:t xml:space="preserve"> actions de la société Y absorbée équivalent à </w:t>
      </w:r>
      <w:r w:rsidRPr="00ED602F">
        <w:rPr>
          <w:rFonts w:ascii="Calibri" w:hAnsi="Calibri" w:cs="Calibri"/>
        </w:rPr>
        <w:t>1</w:t>
      </w:r>
      <w:r w:rsidRPr="00ED602F" w:rsidR="00705A97">
        <w:rPr>
          <w:rFonts w:ascii="Calibri" w:hAnsi="Calibri" w:cs="Calibri"/>
        </w:rPr>
        <w:t xml:space="preserve"> de X absorbante. </w:t>
      </w:r>
    </w:p>
    <w:p w:rsidRPr="00ED602F" w:rsidR="00705A97" w:rsidP="00ED602F" w:rsidRDefault="00705A97" w14:paraId="6E88E1FA" w14:textId="77777777">
      <w:pPr>
        <w:pStyle w:val="NormalWeb"/>
        <w:spacing w:before="0" w:beforeAutospacing="0" w:after="0" w:afterAutospacing="0"/>
        <w:jc w:val="both"/>
        <w:rPr>
          <w:rFonts w:ascii="Calibri" w:hAnsi="Calibri" w:cs="Calibri"/>
        </w:rPr>
      </w:pPr>
    </w:p>
    <w:p w:rsidRPr="00ED602F" w:rsidR="00705A97" w:rsidP="00ED602F" w:rsidRDefault="00705A97" w14:paraId="6E88E1FB"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Cela signifie que la société X devra émettre 1 000 000/2 = </w:t>
      </w:r>
      <w:r w:rsidRPr="00ED602F">
        <w:rPr>
          <w:rFonts w:ascii="Calibri" w:hAnsi="Calibri" w:cs="Calibri"/>
          <w:highlight w:val="green"/>
        </w:rPr>
        <w:t>500 000 actions nouvelles</w:t>
      </w:r>
      <w:r w:rsidRPr="00ED602F">
        <w:rPr>
          <w:rFonts w:ascii="Calibri" w:hAnsi="Calibri" w:cs="Calibri"/>
        </w:rPr>
        <w:t xml:space="preserve">. </w:t>
      </w:r>
    </w:p>
    <w:p w:rsidRPr="00ED602F" w:rsidR="00705A97" w:rsidP="00ED602F" w:rsidRDefault="00705A97" w14:paraId="6E88E1FC" w14:textId="77777777">
      <w:pPr>
        <w:pStyle w:val="NormalWeb"/>
        <w:spacing w:before="0" w:beforeAutospacing="0" w:after="0" w:afterAutospacing="0"/>
        <w:jc w:val="both"/>
        <w:rPr>
          <w:rFonts w:ascii="Calibri" w:hAnsi="Calibri" w:cs="Calibri"/>
        </w:rPr>
      </w:pPr>
      <w:r w:rsidRPr="00ED602F">
        <w:rPr>
          <w:rFonts w:ascii="Calibri" w:hAnsi="Calibri" w:cs="Calibri"/>
        </w:rPr>
        <w:t>Cela signifie qu’un associé de Y possédant 850 actions recevra 425 actions de X</w:t>
      </w:r>
      <w:r w:rsidRPr="00ED602F" w:rsidR="00A139D3">
        <w:rPr>
          <w:rFonts w:ascii="Calibri" w:hAnsi="Calibri" w:cs="Calibri"/>
        </w:rPr>
        <w:t xml:space="preserve"> (il s’agit d’un exemple)</w:t>
      </w:r>
    </w:p>
    <w:p w:rsidRPr="00ED602F" w:rsidR="00705A97" w:rsidP="00ED602F" w:rsidRDefault="00705A97" w14:paraId="6E88E1FD" w14:textId="77777777">
      <w:pPr>
        <w:pStyle w:val="NormalWeb"/>
        <w:spacing w:before="0" w:beforeAutospacing="0" w:after="0" w:afterAutospacing="0"/>
        <w:jc w:val="both"/>
        <w:rPr>
          <w:rFonts w:ascii="Calibri" w:hAnsi="Calibri" w:cs="Calibri"/>
        </w:rPr>
      </w:pPr>
    </w:p>
    <w:p w:rsidRPr="00ED602F" w:rsidR="00705A97" w:rsidP="00ED602F" w:rsidRDefault="00705A97" w14:paraId="6E88E1FE" w14:textId="77777777">
      <w:pPr>
        <w:pStyle w:val="NormalWeb"/>
        <w:spacing w:before="0" w:beforeAutospacing="0" w:after="0" w:afterAutospacing="0"/>
        <w:jc w:val="both"/>
        <w:rPr>
          <w:rFonts w:ascii="Calibri" w:hAnsi="Calibri" w:cs="Calibri"/>
          <w:b/>
          <w:bCs/>
          <w:iCs/>
        </w:rPr>
      </w:pPr>
      <w:r w:rsidRPr="00ED602F">
        <w:rPr>
          <w:rFonts w:ascii="Calibri" w:hAnsi="Calibri" w:cs="Calibri"/>
          <w:b/>
          <w:bCs/>
          <w:i/>
          <w:iCs/>
        </w:rPr>
        <w:t>2</w:t>
      </w:r>
      <w:r w:rsidRPr="00ED602F">
        <w:rPr>
          <w:rFonts w:ascii="Calibri" w:hAnsi="Calibri" w:cs="Calibri"/>
          <w:b/>
          <w:bCs/>
          <w:i/>
          <w:iCs/>
          <w:vertAlign w:val="superscript"/>
        </w:rPr>
        <w:t>ème</w:t>
      </w:r>
      <w:r w:rsidRPr="00ED602F">
        <w:rPr>
          <w:rFonts w:ascii="Calibri" w:hAnsi="Calibri" w:cs="Calibri"/>
          <w:b/>
          <w:bCs/>
          <w:i/>
          <w:iCs/>
        </w:rPr>
        <w:t xml:space="preserve"> cas X et Y fusionnent en Z dont le capital </w:t>
      </w:r>
      <w:r w:rsidRPr="00ED602F">
        <w:rPr>
          <w:rFonts w:ascii="Calibri" w:hAnsi="Calibri" w:cs="Calibri"/>
        </w:rPr>
        <w:t xml:space="preserve">est </w:t>
      </w:r>
      <w:r w:rsidRPr="00ED602F">
        <w:rPr>
          <w:rFonts w:ascii="Calibri" w:hAnsi="Calibri" w:cs="Calibri"/>
          <w:b/>
          <w:bCs/>
          <w:i/>
          <w:iCs/>
        </w:rPr>
        <w:t xml:space="preserve">divisé en 10 000 000 d’actions. </w:t>
      </w:r>
      <w:r w:rsidRPr="00ED602F" w:rsidR="00A139D3">
        <w:rPr>
          <w:rFonts w:ascii="Wingdings" w:hAnsi="Wingdings" w:eastAsia="Wingdings" w:cs="Wingdings"/>
          <w:b/>
          <w:bCs/>
          <w:iCs/>
        </w:rPr>
        <w:t>è</w:t>
      </w:r>
      <w:r w:rsidRPr="00ED602F" w:rsidR="00A139D3">
        <w:rPr>
          <w:rFonts w:ascii="Calibri" w:hAnsi="Calibri" w:cs="Calibri"/>
          <w:b/>
          <w:bCs/>
          <w:iCs/>
        </w:rPr>
        <w:t xml:space="preserve"> Fusion création</w:t>
      </w:r>
    </w:p>
    <w:p w:rsidRPr="00ED602F" w:rsidR="00705A97" w:rsidP="00ED602F" w:rsidRDefault="00705A97" w14:paraId="6E88E1FF"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20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valeurs demeurent identiques. </w:t>
      </w:r>
    </w:p>
    <w:p w:rsidRPr="00ED602F" w:rsidR="00705A97" w:rsidP="00ED602F" w:rsidRDefault="00705A97" w14:paraId="6E88E201"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société Z vaudra après l’opération 75 000 000 + 7 500 000 = 82 500 000. </w:t>
      </w:r>
    </w:p>
    <w:p w:rsidRPr="00ED602F" w:rsidR="00705A97" w:rsidP="00ED602F" w:rsidRDefault="00705A97" w14:paraId="6E88E202" w14:textId="77777777">
      <w:pPr>
        <w:pStyle w:val="NormalWeb"/>
        <w:spacing w:before="0" w:beforeAutospacing="0" w:after="0" w:afterAutospacing="0"/>
        <w:jc w:val="both"/>
        <w:rPr>
          <w:rFonts w:ascii="Calibri" w:hAnsi="Calibri" w:cs="Calibri"/>
        </w:rPr>
      </w:pPr>
      <w:r w:rsidRPr="00ED602F">
        <w:rPr>
          <w:rFonts w:ascii="Calibri" w:hAnsi="Calibri" w:cs="Calibri"/>
        </w:rPr>
        <w:t>Chaque action émise aura une valeur de 8,25 €</w:t>
      </w:r>
      <w:r w:rsidRPr="00ED602F" w:rsidR="00A139D3">
        <w:rPr>
          <w:rFonts w:ascii="Calibri" w:hAnsi="Calibri" w:cs="Calibri"/>
        </w:rPr>
        <w:t xml:space="preserve"> </w:t>
      </w:r>
      <w:r w:rsidRPr="00ED602F" w:rsidR="00A139D3">
        <w:rPr>
          <w:rFonts w:ascii="Wingdings" w:hAnsi="Wingdings" w:eastAsia="Wingdings" w:cs="Wingdings"/>
        </w:rPr>
        <w:t>è</w:t>
      </w:r>
      <w:r w:rsidRPr="00ED602F" w:rsidR="00A139D3">
        <w:rPr>
          <w:rFonts w:ascii="Calibri" w:hAnsi="Calibri" w:cs="Calibri"/>
        </w:rPr>
        <w:t xml:space="preserve"> (82 500 000 / 10 000 000)</w:t>
      </w:r>
    </w:p>
    <w:p w:rsidRPr="00ED602F" w:rsidR="00705A97" w:rsidP="00ED602F" w:rsidRDefault="00705A97" w14:paraId="6E88E203"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parité d’échange s’établira comme suit </w:t>
      </w:r>
    </w:p>
    <w:p w:rsidRPr="00ED602F" w:rsidR="00705A97" w:rsidP="00ED602F" w:rsidRDefault="00467DE4" w14:paraId="6E88E204" w14:textId="77777777">
      <w:pPr>
        <w:pStyle w:val="NormalWeb"/>
        <w:numPr>
          <w:ilvl w:val="0"/>
          <w:numId w:val="15"/>
        </w:numPr>
        <w:spacing w:before="0" w:beforeAutospacing="0" w:after="0" w:afterAutospacing="0"/>
        <w:jc w:val="both"/>
        <w:rPr>
          <w:rFonts w:ascii="Calibri" w:hAnsi="Calibri" w:cs="Calibri"/>
          <w:b/>
          <w:bCs/>
          <w:i/>
          <w:iCs/>
        </w:rPr>
      </w:pPr>
      <w:r w:rsidRPr="00ED602F">
        <w:rPr>
          <w:rFonts w:ascii="Calibri" w:hAnsi="Calibri" w:cs="Calibri"/>
        </w:rPr>
        <w:t>Par</w:t>
      </w:r>
      <w:r w:rsidRPr="00ED602F" w:rsidR="00705A97">
        <w:rPr>
          <w:rFonts w:ascii="Calibri" w:hAnsi="Calibri" w:cs="Calibri"/>
        </w:rPr>
        <w:t xml:space="preserve"> rapport à X</w:t>
      </w:r>
      <w:r w:rsidRPr="00ED602F">
        <w:rPr>
          <w:rFonts w:ascii="Calibri" w:hAnsi="Calibri" w:cs="Calibri"/>
        </w:rPr>
        <w:t xml:space="preserve"> : </w:t>
      </w:r>
      <w:r w:rsidRPr="00ED602F" w:rsidR="00705A97">
        <w:rPr>
          <w:rFonts w:ascii="Calibri" w:hAnsi="Calibri" w:cs="Calibri"/>
        </w:rPr>
        <w:t xml:space="preserve">8,25/15 = 0,55.   5,5 actions de X donneront 10 de Z. </w:t>
      </w:r>
    </w:p>
    <w:p w:rsidRPr="00ED602F" w:rsidR="00705A97" w:rsidP="00ED602F" w:rsidRDefault="00467DE4" w14:paraId="6E88E205" w14:textId="77777777">
      <w:pPr>
        <w:pStyle w:val="NormalWeb"/>
        <w:numPr>
          <w:ilvl w:val="0"/>
          <w:numId w:val="15"/>
        </w:numPr>
        <w:spacing w:before="0" w:beforeAutospacing="0" w:after="0" w:afterAutospacing="0"/>
        <w:jc w:val="both"/>
        <w:rPr>
          <w:rFonts w:ascii="Calibri" w:hAnsi="Calibri" w:cs="Calibri"/>
          <w:b/>
          <w:bCs/>
          <w:i/>
          <w:iCs/>
        </w:rPr>
      </w:pPr>
      <w:r w:rsidRPr="00ED602F">
        <w:rPr>
          <w:rFonts w:ascii="Calibri" w:hAnsi="Calibri" w:cs="Calibri"/>
        </w:rPr>
        <w:t>Par</w:t>
      </w:r>
      <w:r w:rsidRPr="00ED602F" w:rsidR="00705A97">
        <w:rPr>
          <w:rFonts w:ascii="Calibri" w:hAnsi="Calibri" w:cs="Calibri"/>
        </w:rPr>
        <w:t xml:space="preserve"> rapport à Y</w:t>
      </w:r>
      <w:r w:rsidRPr="00ED602F">
        <w:rPr>
          <w:rFonts w:ascii="Calibri" w:hAnsi="Calibri" w:cs="Calibri"/>
        </w:rPr>
        <w:t xml:space="preserve"> </w:t>
      </w:r>
      <w:r w:rsidRPr="00ED602F" w:rsidR="00705A97">
        <w:rPr>
          <w:rFonts w:ascii="Calibri" w:hAnsi="Calibri" w:cs="Calibri"/>
        </w:rPr>
        <w:t xml:space="preserve">: 8,25/7,5 = 1,1. 11 actions de Y donneront 10 de Z. </w:t>
      </w:r>
    </w:p>
    <w:p w:rsidRPr="00ED602F" w:rsidR="00705A97" w:rsidP="00ED602F" w:rsidRDefault="00705A97" w14:paraId="6E88E206" w14:textId="77777777">
      <w:pPr>
        <w:pStyle w:val="NormalWeb"/>
        <w:spacing w:before="0" w:beforeAutospacing="0" w:after="0" w:afterAutospacing="0"/>
        <w:jc w:val="both"/>
        <w:rPr>
          <w:rFonts w:ascii="Calibri" w:hAnsi="Calibri" w:cs="Calibri"/>
        </w:rPr>
      </w:pPr>
    </w:p>
    <w:p w:rsidRPr="00ED602F" w:rsidR="00705A97" w:rsidP="00ED602F" w:rsidRDefault="00705A97" w14:paraId="6E88E207"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parité d’échange initiale est respectée dans ce cas de figure puisque pour obtenir la même quantité d’action de Z, il faudra deux fois plus d’actions de Y que de X. </w:t>
      </w:r>
    </w:p>
    <w:p w:rsidRPr="00ED602F" w:rsidR="00705A97" w:rsidP="00ED602F" w:rsidRDefault="00705A97" w14:paraId="6E88E208" w14:textId="77777777">
      <w:pPr>
        <w:pStyle w:val="NormalWeb"/>
        <w:spacing w:before="0" w:beforeAutospacing="0" w:after="0" w:afterAutospacing="0"/>
        <w:jc w:val="both"/>
        <w:rPr>
          <w:rFonts w:ascii="Calibri" w:hAnsi="Calibri" w:cs="Calibri"/>
        </w:rPr>
      </w:pPr>
    </w:p>
    <w:p w:rsidRPr="00ED602F" w:rsidR="00705A97" w:rsidP="00ED602F" w:rsidRDefault="00705A97" w14:paraId="6E88E209" w14:textId="77777777">
      <w:pPr>
        <w:pStyle w:val="NormalWeb"/>
        <w:spacing w:before="0" w:beforeAutospacing="0" w:after="0" w:afterAutospacing="0"/>
        <w:jc w:val="both"/>
        <w:rPr>
          <w:rFonts w:ascii="Calibri" w:hAnsi="Calibri" w:cs="Calibri"/>
        </w:rPr>
      </w:pPr>
      <w:r w:rsidRPr="00ED602F">
        <w:rPr>
          <w:rFonts w:ascii="Calibri" w:hAnsi="Calibri" w:cs="Calibri"/>
        </w:rPr>
        <w:t>Cette parité mathématique n’est pas d’ordre public, en ce sens qu’une fois déterminée, les parties à l’opération peuvent décider de ne pas la retenir, à condition que les droits des actionnaires soient respectés</w:t>
      </w:r>
      <w:r w:rsidRPr="00ED602F">
        <w:rPr>
          <w:rFonts w:ascii="Calibri" w:hAnsi="Calibri" w:cs="Calibri"/>
          <w:i/>
          <w:iCs/>
        </w:rPr>
        <w:t xml:space="preserve">. </w:t>
      </w:r>
    </w:p>
    <w:p w:rsidRPr="00ED602F" w:rsidR="00705A97" w:rsidP="00ED602F" w:rsidRDefault="00705A97" w14:paraId="6E88E20A" w14:textId="77777777">
      <w:pPr>
        <w:pStyle w:val="NormalWeb"/>
        <w:spacing w:before="0" w:beforeAutospacing="0" w:after="0" w:afterAutospacing="0"/>
        <w:rPr>
          <w:rFonts w:ascii="Calibri" w:hAnsi="Calibri" w:cs="Calibri"/>
          <w:b/>
          <w:bCs/>
          <w:i/>
          <w:iCs/>
        </w:rPr>
      </w:pPr>
    </w:p>
    <w:p w:rsidRPr="00ED602F" w:rsidR="00705A97" w:rsidP="00ED602F" w:rsidRDefault="00705A97" w14:paraId="6E88E20B" w14:textId="77777777">
      <w:pPr>
        <w:pStyle w:val="NormalWeb"/>
        <w:numPr>
          <w:ilvl w:val="0"/>
          <w:numId w:val="12"/>
        </w:numPr>
        <w:spacing w:before="0" w:beforeAutospacing="0" w:after="0" w:afterAutospacing="0"/>
        <w:rPr>
          <w:rFonts w:ascii="Calibri" w:hAnsi="Calibri" w:cs="Calibri"/>
        </w:rPr>
      </w:pPr>
      <w:r w:rsidRPr="00ED602F">
        <w:rPr>
          <w:rFonts w:ascii="Calibri" w:hAnsi="Calibri" w:cs="Calibri"/>
          <w:b/>
          <w:bCs/>
          <w:i/>
          <w:iCs/>
        </w:rPr>
        <w:t xml:space="preserve">Précisions et cas particuliers </w:t>
      </w:r>
    </w:p>
    <w:p w:rsidRPr="00ED602F" w:rsidR="00705A97" w:rsidP="00ED602F" w:rsidRDefault="00705A97" w14:paraId="6E88E20C" w14:textId="77777777">
      <w:pPr>
        <w:pStyle w:val="NormalWeb"/>
        <w:spacing w:before="0" w:beforeAutospacing="0" w:after="0" w:afterAutospacing="0"/>
        <w:rPr>
          <w:rFonts w:ascii="Calibri" w:hAnsi="Calibri" w:cs="Calibri"/>
          <w:b/>
          <w:bCs/>
          <w:i/>
          <w:iCs/>
        </w:rPr>
      </w:pPr>
    </w:p>
    <w:p w:rsidRPr="00ED602F" w:rsidR="00705A97" w:rsidP="00ED602F" w:rsidRDefault="00705A97" w14:paraId="6E88E20D"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Valeur vénale des titres supérieure à valeur nominale. </w:t>
      </w:r>
      <w:r w:rsidRPr="00ED602F">
        <w:rPr>
          <w:rFonts w:ascii="Calibri" w:hAnsi="Calibri" w:cs="Calibri"/>
        </w:rPr>
        <w:t xml:space="preserve">Ce cas est fréquent et pose une difficulté. En effet, la société absorbante va émettre des titres à une valeur nominale ne correspondant pas </w:t>
      </w:r>
      <w:r w:rsidRPr="00ED602F">
        <w:rPr>
          <w:rFonts w:ascii="Calibri" w:hAnsi="Calibri" w:cs="Calibri"/>
          <w:iCs/>
        </w:rPr>
        <w:t>à</w:t>
      </w:r>
      <w:r w:rsidRPr="00ED602F">
        <w:rPr>
          <w:rFonts w:ascii="Calibri" w:hAnsi="Calibri" w:cs="Calibri"/>
          <w:i/>
          <w:iCs/>
        </w:rPr>
        <w:t xml:space="preserve"> </w:t>
      </w:r>
      <w:r w:rsidRPr="00ED602F">
        <w:rPr>
          <w:rFonts w:ascii="Calibri" w:hAnsi="Calibri" w:cs="Calibri"/>
        </w:rPr>
        <w:t xml:space="preserve">la valeur retenue pour la parité d’échange. </w:t>
      </w:r>
    </w:p>
    <w:p w:rsidRPr="00ED602F" w:rsidR="00705A97" w:rsidP="00ED602F" w:rsidRDefault="00705A97" w14:paraId="6E88E20E" w14:textId="77777777">
      <w:pPr>
        <w:pStyle w:val="NormalWeb"/>
        <w:spacing w:before="0" w:beforeAutospacing="0" w:after="0" w:afterAutospacing="0"/>
        <w:jc w:val="both"/>
        <w:rPr>
          <w:rFonts w:ascii="Calibri" w:hAnsi="Calibri" w:cs="Calibri"/>
        </w:rPr>
      </w:pPr>
    </w:p>
    <w:p w:rsidRPr="00ED602F" w:rsidR="00705A97" w:rsidP="00ED602F" w:rsidRDefault="00705A97" w14:paraId="6E88E20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reprenant l’exemple ci-dessus où X absorbe </w:t>
      </w:r>
      <w:r w:rsidRPr="00ED602F">
        <w:rPr>
          <w:rFonts w:ascii="Calibri" w:hAnsi="Calibri" w:cs="Calibri"/>
          <w:bCs/>
          <w:iCs/>
        </w:rPr>
        <w:t>Y, X</w:t>
      </w:r>
      <w:r w:rsidRPr="00ED602F">
        <w:rPr>
          <w:rFonts w:ascii="Calibri" w:hAnsi="Calibri" w:cs="Calibri"/>
          <w:b/>
          <w:bCs/>
          <w:i/>
          <w:iCs/>
        </w:rPr>
        <w:t xml:space="preserve"> </w:t>
      </w:r>
      <w:r w:rsidRPr="00ED602F">
        <w:rPr>
          <w:rFonts w:ascii="Calibri" w:hAnsi="Calibri" w:cs="Calibri"/>
        </w:rPr>
        <w:t xml:space="preserve">devra créer </w:t>
      </w:r>
      <w:r w:rsidRPr="00ED602F">
        <w:rPr>
          <w:rFonts w:ascii="Calibri" w:hAnsi="Calibri" w:cs="Calibri"/>
          <w:highlight w:val="green"/>
        </w:rPr>
        <w:t>500 000 actions nouvelles</w:t>
      </w:r>
      <w:r w:rsidRPr="00ED602F">
        <w:rPr>
          <w:rFonts w:ascii="Calibri" w:hAnsi="Calibri" w:cs="Calibri"/>
        </w:rPr>
        <w:t xml:space="preserve"> d’une valeur nominale de 10 €, soit pour un montant total de 5 000 000 € ; or la valeur apportée est de 7,5 millions d’euros. La différence, nommée </w:t>
      </w:r>
      <w:r w:rsidRPr="00ED602F">
        <w:rPr>
          <w:rFonts w:ascii="Calibri" w:hAnsi="Calibri" w:cs="Calibri"/>
          <w:i/>
          <w:iCs/>
        </w:rPr>
        <w:t xml:space="preserve">prime de fusion </w:t>
      </w:r>
      <w:r w:rsidRPr="00ED602F">
        <w:rPr>
          <w:rFonts w:ascii="Calibri" w:hAnsi="Calibri" w:cs="Calibri"/>
        </w:rPr>
        <w:t xml:space="preserve">(comparable à la prime d’émission lors d’une augmentation de capital), est portée à un compte spécial. Son utilisation est à la discrétion de l’assemblée générale de la société absorbante ; elle est en général affectée à l’une des réserves de la société. </w:t>
      </w:r>
    </w:p>
    <w:p w:rsidRPr="00ED602F" w:rsidR="00705A97" w:rsidP="00ED602F" w:rsidRDefault="00705A97" w14:paraId="6E88E210" w14:textId="77777777">
      <w:pPr>
        <w:pStyle w:val="NormalWeb"/>
        <w:spacing w:before="0" w:beforeAutospacing="0" w:after="0" w:afterAutospacing="0"/>
        <w:jc w:val="both"/>
        <w:rPr>
          <w:rFonts w:ascii="Calibri" w:hAnsi="Calibri" w:cs="Calibri"/>
        </w:rPr>
      </w:pPr>
    </w:p>
    <w:p w:rsidRPr="00ED602F" w:rsidR="00705A97" w:rsidP="00ED602F" w:rsidRDefault="00705A97" w14:paraId="6E88E211"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On remarquera que dans le cas n° 2 où X et Y fusionnent en Z, la question ne se pose pas car la valeur vénale des actions émises est égale à leur valeur nominale à l’instant de la création de Z. </w:t>
      </w:r>
    </w:p>
    <w:p w:rsidRPr="00ED602F" w:rsidR="00705A97" w:rsidP="00ED602F" w:rsidRDefault="00705A97" w14:paraId="6E88E212" w14:textId="77777777">
      <w:pPr>
        <w:pStyle w:val="NormalWeb"/>
        <w:spacing w:before="0" w:beforeAutospacing="0" w:after="0" w:afterAutospacing="0"/>
        <w:jc w:val="both"/>
        <w:rPr>
          <w:rFonts w:ascii="Calibri" w:hAnsi="Calibri" w:cs="Calibri"/>
        </w:rPr>
      </w:pPr>
    </w:p>
    <w:p w:rsidRPr="00ED602F" w:rsidR="00705A97" w:rsidP="00ED602F" w:rsidRDefault="00705A97" w14:paraId="6E88E213"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Rompus. </w:t>
      </w:r>
      <w:r w:rsidRPr="00ED602F">
        <w:rPr>
          <w:rFonts w:ascii="Calibri" w:hAnsi="Calibri" w:cs="Calibri"/>
        </w:rPr>
        <w:t>La question des rompus naît chaque fois que la parité d’échange n’est pas un nombre entier. Ainsi, si l’on reprend le cas n° 2 de l’exemple ci-dessus où X et Y fusionnent en Z, et que l’on imagine qu’un actionnaire de Y soit propriétaire de 35 actions</w:t>
      </w:r>
      <w:r w:rsidRPr="00ED602F" w:rsidR="00467DE4">
        <w:rPr>
          <w:rFonts w:ascii="Calibri" w:hAnsi="Calibri" w:cs="Calibri"/>
        </w:rPr>
        <w:t xml:space="preserve"> </w:t>
      </w:r>
      <w:r w:rsidRPr="00ED602F">
        <w:rPr>
          <w:rFonts w:ascii="Calibri" w:hAnsi="Calibri" w:cs="Calibri"/>
        </w:rPr>
        <w:t xml:space="preserve">: </w:t>
      </w:r>
    </w:p>
    <w:p w:rsidRPr="00ED602F" w:rsidR="00705A97" w:rsidP="00ED602F" w:rsidRDefault="0058625A" w14:paraId="6E88E214" w14:textId="77777777">
      <w:pPr>
        <w:pStyle w:val="NormalWeb"/>
        <w:numPr>
          <w:ilvl w:val="0"/>
          <w:numId w:val="16"/>
        </w:numPr>
        <w:spacing w:before="0" w:beforeAutospacing="0" w:after="0" w:afterAutospacing="0"/>
        <w:jc w:val="both"/>
        <w:rPr>
          <w:rFonts w:ascii="Calibri" w:hAnsi="Calibri" w:cs="Calibri"/>
        </w:rPr>
      </w:pPr>
      <w:r w:rsidRPr="00ED602F">
        <w:rPr>
          <w:rFonts w:ascii="Calibri" w:hAnsi="Calibri" w:cs="Calibri"/>
        </w:rPr>
        <w:t>Soit</w:t>
      </w:r>
      <w:r w:rsidRPr="00ED602F" w:rsidR="00705A97">
        <w:rPr>
          <w:rFonts w:ascii="Calibri" w:hAnsi="Calibri" w:cs="Calibri"/>
        </w:rPr>
        <w:t xml:space="preserve"> il se voit attribuer 30 actions de Z contre 33 de Y</w:t>
      </w:r>
      <w:r w:rsidRPr="00ED602F" w:rsidR="00AA4B2B">
        <w:rPr>
          <w:rFonts w:ascii="Calibri" w:hAnsi="Calibri" w:cs="Calibri"/>
        </w:rPr>
        <w:t xml:space="preserve"> (rappel de la parité 11 Y pour 10 Z</w:t>
      </w:r>
      <w:proofErr w:type="gramStart"/>
      <w:r w:rsidRPr="00ED602F" w:rsidR="00AA4B2B">
        <w:rPr>
          <w:rFonts w:ascii="Calibri" w:hAnsi="Calibri" w:cs="Calibri"/>
        </w:rPr>
        <w:t xml:space="preserve">) </w:t>
      </w:r>
      <w:r w:rsidRPr="00ED602F" w:rsidR="00705A97">
        <w:rPr>
          <w:rFonts w:ascii="Calibri" w:hAnsi="Calibri" w:cs="Calibri"/>
        </w:rPr>
        <w:t>,</w:t>
      </w:r>
      <w:proofErr w:type="gramEnd"/>
      <w:r w:rsidRPr="00ED602F" w:rsidR="00705A97">
        <w:rPr>
          <w:rFonts w:ascii="Calibri" w:hAnsi="Calibri" w:cs="Calibri"/>
        </w:rPr>
        <w:t xml:space="preserve"> et il lui reste 2 actions « formant rompus » ; </w:t>
      </w:r>
    </w:p>
    <w:p w:rsidRPr="00ED602F" w:rsidR="00705A97" w:rsidP="00ED602F" w:rsidRDefault="0058625A" w14:paraId="6E88E215" w14:textId="77777777">
      <w:pPr>
        <w:pStyle w:val="NormalWeb"/>
        <w:numPr>
          <w:ilvl w:val="0"/>
          <w:numId w:val="16"/>
        </w:numPr>
        <w:spacing w:before="0" w:beforeAutospacing="0" w:after="0" w:afterAutospacing="0"/>
        <w:jc w:val="both"/>
        <w:rPr>
          <w:rFonts w:ascii="Calibri" w:hAnsi="Calibri" w:cs="Calibri"/>
        </w:rPr>
      </w:pPr>
      <w:r w:rsidRPr="00ED602F">
        <w:rPr>
          <w:rFonts w:ascii="Calibri" w:hAnsi="Calibri" w:cs="Calibri"/>
        </w:rPr>
        <w:t>Soit</w:t>
      </w:r>
      <w:r w:rsidRPr="00ED602F" w:rsidR="00705A97">
        <w:rPr>
          <w:rFonts w:ascii="Calibri" w:hAnsi="Calibri" w:cs="Calibri"/>
        </w:rPr>
        <w:t xml:space="preserve"> il demande qu’on lui attribue 40 actions de Z, mais il devra justifier posséder 44 actions de Y, c’est-à-dire acheter 9 actions « formant rompus</w:t>
      </w:r>
      <w:r w:rsidRPr="00ED602F" w:rsidR="00AA4B2B">
        <w:rPr>
          <w:rFonts w:ascii="Calibri" w:hAnsi="Calibri" w:cs="Calibri"/>
        </w:rPr>
        <w:t xml:space="preserve"> </w:t>
      </w:r>
      <w:r w:rsidRPr="00ED602F" w:rsidR="00705A97">
        <w:rPr>
          <w:rFonts w:ascii="Calibri" w:hAnsi="Calibri" w:cs="Calibri"/>
        </w:rPr>
        <w:t xml:space="preserve">» ou bien verser une soulte correspondant à ces 9 actions à la société absorbée. </w:t>
      </w:r>
    </w:p>
    <w:p w:rsidRPr="00ED602F" w:rsidR="00705A97" w:rsidP="00ED602F" w:rsidRDefault="00705A97" w14:paraId="6E88E216" w14:textId="77777777">
      <w:pPr>
        <w:pStyle w:val="NormalWeb"/>
        <w:spacing w:before="0" w:beforeAutospacing="0" w:after="0" w:afterAutospacing="0"/>
        <w:jc w:val="both"/>
        <w:rPr>
          <w:rFonts w:ascii="Calibri" w:hAnsi="Calibri" w:cs="Calibri"/>
        </w:rPr>
      </w:pPr>
    </w:p>
    <w:p w:rsidRPr="00ED602F" w:rsidR="00705A97" w:rsidP="00ED602F" w:rsidRDefault="00705A97" w14:paraId="6E88E217"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Plusieurs solutions s’offrent en présence de rompus : </w:t>
      </w:r>
    </w:p>
    <w:p w:rsidRPr="00ED602F" w:rsidR="00705A97" w:rsidP="00ED602F" w:rsidRDefault="0058625A" w14:paraId="6E88E218" w14:textId="77777777">
      <w:pPr>
        <w:pStyle w:val="NormalWeb"/>
        <w:numPr>
          <w:ilvl w:val="0"/>
          <w:numId w:val="17"/>
        </w:numPr>
        <w:spacing w:before="0" w:beforeAutospacing="0" w:after="0" w:afterAutospacing="0"/>
        <w:jc w:val="both"/>
        <w:rPr>
          <w:rFonts w:ascii="Calibri" w:hAnsi="Calibri" w:cs="Calibri"/>
        </w:rPr>
      </w:pPr>
      <w:r w:rsidRPr="00ED602F">
        <w:rPr>
          <w:rFonts w:ascii="Calibri" w:hAnsi="Calibri" w:cs="Calibri"/>
        </w:rPr>
        <w:t>Renonciation</w:t>
      </w:r>
      <w:r w:rsidRPr="00ED602F" w:rsidR="00705A97">
        <w:rPr>
          <w:rFonts w:ascii="Calibri" w:hAnsi="Calibri" w:cs="Calibri"/>
        </w:rPr>
        <w:t xml:space="preserve"> individuelle d’un actionnaire aux actions formant rompus. Dans le cas ci- dessus, cela revient à l’abandon de 2 actions ;</w:t>
      </w:r>
    </w:p>
    <w:p w:rsidRPr="00ED602F" w:rsidR="00705A97" w:rsidP="00ED602F" w:rsidRDefault="0058625A" w14:paraId="6E88E219" w14:textId="77777777">
      <w:pPr>
        <w:pStyle w:val="NormalWeb"/>
        <w:numPr>
          <w:ilvl w:val="0"/>
          <w:numId w:val="17"/>
        </w:numPr>
        <w:spacing w:before="0" w:beforeAutospacing="0" w:after="0" w:afterAutospacing="0"/>
        <w:jc w:val="both"/>
        <w:rPr>
          <w:rFonts w:ascii="Calibri" w:hAnsi="Calibri" w:cs="Calibri"/>
        </w:rPr>
      </w:pPr>
      <w:r w:rsidRPr="00ED602F">
        <w:rPr>
          <w:rFonts w:ascii="Calibri" w:hAnsi="Calibri" w:cs="Calibri"/>
        </w:rPr>
        <w:t>Cession</w:t>
      </w:r>
      <w:r w:rsidRPr="00ED602F" w:rsidR="00705A97">
        <w:rPr>
          <w:rFonts w:ascii="Calibri" w:hAnsi="Calibri" w:cs="Calibri"/>
        </w:rPr>
        <w:t xml:space="preserve"> à des actionnaires désireux de posséder un nombre supérieur d’actions de la société absorbante (celui qui a 35 actions de la société absorbée en cède 2 à celui qui en possède 42</w:t>
      </w:r>
      <w:r w:rsidRPr="00ED602F" w:rsidR="00AA4B2B">
        <w:rPr>
          <w:rFonts w:ascii="Calibri" w:hAnsi="Calibri" w:cs="Calibri"/>
        </w:rPr>
        <w:t xml:space="preserve"> </w:t>
      </w:r>
      <w:r w:rsidRPr="00ED602F" w:rsidR="00705A97">
        <w:rPr>
          <w:rFonts w:ascii="Calibri" w:hAnsi="Calibri" w:cs="Calibri"/>
        </w:rPr>
        <w:t>; de cette manière, l’un en possédera 33 et se verra attribuer 30 actions de la société absorbante et l’autre en possédera 44 et se verra attribuer 40 actions de la société absorbante ;</w:t>
      </w:r>
    </w:p>
    <w:p w:rsidRPr="00ED602F" w:rsidR="00705A97" w:rsidP="00ED602F" w:rsidRDefault="0058625A" w14:paraId="6E88E21A" w14:textId="77777777">
      <w:pPr>
        <w:pStyle w:val="NormalWeb"/>
        <w:numPr>
          <w:ilvl w:val="0"/>
          <w:numId w:val="17"/>
        </w:numPr>
        <w:spacing w:before="0" w:beforeAutospacing="0" w:after="0" w:afterAutospacing="0"/>
        <w:rPr>
          <w:rFonts w:ascii="Calibri" w:hAnsi="Calibri" w:cs="Calibri"/>
        </w:rPr>
      </w:pPr>
      <w:r w:rsidRPr="00ED602F">
        <w:rPr>
          <w:rFonts w:ascii="Calibri" w:hAnsi="Calibri" w:cs="Calibri"/>
        </w:rPr>
        <w:t>S’il</w:t>
      </w:r>
      <w:r w:rsidRPr="00ED602F" w:rsidR="00705A97">
        <w:rPr>
          <w:rFonts w:ascii="Calibri" w:hAnsi="Calibri" w:cs="Calibri"/>
        </w:rPr>
        <w:t xml:space="preserve"> y a versement d’une soulte, celle-ci ne devra pas excéder 10 % de la valeur des droits attribués, faute de quoi l’opération ne pourra plus être qualifiée de fusion. </w:t>
      </w:r>
      <w:r w:rsidRPr="00ED602F" w:rsidR="00AA4B2B">
        <w:rPr>
          <w:rFonts w:ascii="Calibri" w:hAnsi="Calibri" w:cs="Calibri"/>
        </w:rPr>
        <w:t>Exemple</w:t>
      </w:r>
      <w:r w:rsidRPr="00ED602F" w:rsidR="00AA4B2B">
        <w:rPr>
          <w:rFonts w:ascii="Calibri" w:hAnsi="Calibri" w:cs="Calibri"/>
          <w:b/>
          <w:bCs/>
        </w:rPr>
        <w:t xml:space="preserve"> : </w:t>
      </w:r>
      <w:r w:rsidRPr="00ED602F" w:rsidR="00705A97">
        <w:rPr>
          <w:rFonts w:ascii="Calibri" w:hAnsi="Calibri" w:cs="Calibri"/>
        </w:rPr>
        <w:t>L’actionnaire qui possède 35 actions de Y verse une soulte de 9 x 7, 5 € = 67,5 €.</w:t>
      </w:r>
    </w:p>
    <w:p w:rsidRPr="00ED602F" w:rsidR="00705A97" w:rsidP="00ED602F" w:rsidRDefault="0058625A" w14:paraId="6E88E21B" w14:textId="77777777">
      <w:pPr>
        <w:pStyle w:val="NormalWeb"/>
        <w:numPr>
          <w:ilvl w:val="0"/>
          <w:numId w:val="18"/>
        </w:numPr>
        <w:spacing w:before="0" w:beforeAutospacing="0" w:after="0" w:afterAutospacing="0"/>
        <w:jc w:val="both"/>
        <w:rPr>
          <w:rFonts w:ascii="Calibri" w:hAnsi="Calibri" w:cs="Calibri"/>
        </w:rPr>
      </w:pPr>
      <w:r w:rsidRPr="00ED602F">
        <w:rPr>
          <w:rFonts w:ascii="Calibri" w:hAnsi="Calibri" w:cs="Calibri"/>
        </w:rPr>
        <w:t>Autres</w:t>
      </w:r>
      <w:r w:rsidRPr="00ED602F" w:rsidR="00705A97">
        <w:rPr>
          <w:rFonts w:ascii="Calibri" w:hAnsi="Calibri" w:cs="Calibri"/>
        </w:rPr>
        <w:t xml:space="preserve"> possibilités</w:t>
      </w:r>
      <w:r w:rsidRPr="00ED602F">
        <w:rPr>
          <w:rFonts w:ascii="Calibri" w:hAnsi="Calibri" w:cs="Calibri"/>
        </w:rPr>
        <w:t xml:space="preserve"> </w:t>
      </w:r>
      <w:r w:rsidRPr="00ED602F" w:rsidR="00705A97">
        <w:rPr>
          <w:rFonts w:ascii="Calibri" w:hAnsi="Calibri" w:cs="Calibri"/>
        </w:rPr>
        <w:t xml:space="preserve">: la société absorbante rachète les actions </w:t>
      </w:r>
      <w:bookmarkStart w:name="_GoBack" w:id="0"/>
      <w:bookmarkEnd w:id="0"/>
      <w:r w:rsidRPr="00ED602F" w:rsidR="00705A97">
        <w:rPr>
          <w:rFonts w:ascii="Calibri" w:hAnsi="Calibri" w:cs="Calibri"/>
        </w:rPr>
        <w:t xml:space="preserve">formant rompus, ou encore réduit la valeur nominale de ses actions pour réduire le nombre de rompus. </w:t>
      </w:r>
    </w:p>
    <w:p w:rsidRPr="00ED602F" w:rsidR="00705A97" w:rsidP="00ED602F" w:rsidRDefault="00705A97" w14:paraId="6E88E21C" w14:textId="77777777">
      <w:pPr>
        <w:pStyle w:val="NormalWeb"/>
        <w:spacing w:before="0" w:beforeAutospacing="0" w:after="0" w:afterAutospacing="0"/>
        <w:jc w:val="both"/>
        <w:rPr>
          <w:rFonts w:ascii="Calibri" w:hAnsi="Calibri" w:cs="Calibri"/>
        </w:rPr>
      </w:pPr>
    </w:p>
    <w:p w:rsidRPr="00ED602F" w:rsidR="00705A97" w:rsidP="00ED602F" w:rsidRDefault="00705A97" w14:paraId="6E88E21D"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Participations entre les sociétés fusionnant. </w:t>
      </w:r>
      <w:r w:rsidRPr="00ED602F">
        <w:rPr>
          <w:rFonts w:ascii="Calibri" w:hAnsi="Calibri" w:cs="Calibri"/>
        </w:rPr>
        <w:t xml:space="preserve">Les sociétés parties à une fusion sont rarement sans liens capitalistiques préalables. L’absorbante peut avoir une participation dans l’absorbée, l’absorbée dans l’absorbante, voire les deux (participations réciproques). </w:t>
      </w:r>
      <w:r w:rsidRPr="00ED602F" w:rsidR="00AA4B2B">
        <w:rPr>
          <w:rFonts w:ascii="Calibri" w:hAnsi="Calibri" w:cs="Calibri"/>
        </w:rPr>
        <w:t>En effet la fusion est généralement précédée de prises de participation et de contrôle.</w:t>
      </w:r>
    </w:p>
    <w:p w:rsidRPr="00ED602F" w:rsidR="00705A97" w:rsidP="00ED602F" w:rsidRDefault="00705A97" w14:paraId="6E88E21E" w14:textId="77777777">
      <w:pPr>
        <w:pStyle w:val="NormalWeb"/>
        <w:spacing w:before="0" w:beforeAutospacing="0" w:after="0" w:afterAutospacing="0"/>
        <w:jc w:val="both"/>
        <w:rPr>
          <w:rFonts w:ascii="Calibri" w:hAnsi="Calibri" w:cs="Calibri"/>
        </w:rPr>
      </w:pPr>
    </w:p>
    <w:p w:rsidRPr="00ED602F" w:rsidR="00705A97" w:rsidP="00ED602F" w:rsidRDefault="00705A97" w14:paraId="6E88E21F" w14:textId="77777777">
      <w:pPr>
        <w:pStyle w:val="NormalWeb"/>
        <w:spacing w:before="0" w:beforeAutospacing="0" w:after="0" w:afterAutospacing="0"/>
        <w:jc w:val="both"/>
        <w:rPr>
          <w:rFonts w:ascii="Calibri" w:hAnsi="Calibri" w:cs="Calibri"/>
        </w:rPr>
      </w:pPr>
      <w:r w:rsidRPr="00ED602F">
        <w:rPr>
          <w:rFonts w:ascii="Calibri" w:hAnsi="Calibri" w:cs="Calibri"/>
        </w:rPr>
        <w:t>Cette situation est toutefois problématique puisque la société absorbante va émettre des actions en contrepartie de la transmission universelle du patrimoine de la société absorbée, actions auxquelles elle aura pour partie théoriquement droit. Or ce cas de figure est strictement prohibé par les textes du Code de commerce (art. L. 236-</w:t>
      </w:r>
      <w:r w:rsidRPr="00ED602F" w:rsidR="00AA4B2B">
        <w:rPr>
          <w:rFonts w:ascii="Calibri" w:hAnsi="Calibri" w:cs="Calibri"/>
        </w:rPr>
        <w:t>3</w:t>
      </w:r>
      <w:r w:rsidRPr="00ED602F" w:rsidR="00AA4B2B">
        <w:rPr>
          <w:rStyle w:val="Appelnotedebasdep"/>
          <w:rFonts w:ascii="Calibri" w:hAnsi="Calibri" w:cs="Calibri"/>
        </w:rPr>
        <w:footnoteReference w:id="2"/>
      </w:r>
      <w:r w:rsidRPr="00ED602F">
        <w:rPr>
          <w:rFonts w:ascii="Calibri" w:hAnsi="Calibri" w:cs="Calibri"/>
        </w:rPr>
        <w:t xml:space="preserve">). </w:t>
      </w:r>
    </w:p>
    <w:p w:rsidRPr="00ED602F" w:rsidR="00705A97" w:rsidP="00ED602F" w:rsidRDefault="00705A97" w14:paraId="6E88E220" w14:textId="77777777">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rPr>
        <w:t>Partant</w:t>
      </w:r>
      <w:r w:rsidRPr="00ED602F" w:rsidR="00AA4B2B">
        <w:rPr>
          <w:rFonts w:ascii="Calibri" w:hAnsi="Calibri" w:cs="Calibri"/>
        </w:rPr>
        <w:t xml:space="preserve"> de cette interdiction</w:t>
      </w:r>
      <w:r w:rsidRPr="00ED602F">
        <w:rPr>
          <w:rFonts w:ascii="Calibri" w:hAnsi="Calibri" w:cs="Calibri"/>
        </w:rPr>
        <w:t xml:space="preserve">, on peut envisager deux solutions. </w:t>
      </w:r>
    </w:p>
    <w:p w:rsidRPr="00ED602F" w:rsidR="00705A97" w:rsidP="00ED602F" w:rsidRDefault="0058625A" w14:paraId="6E88E221" w14:textId="41908EE7">
      <w:pPr>
        <w:pStyle w:val="NormalWeb"/>
        <w:numPr>
          <w:ilvl w:val="0"/>
          <w:numId w:val="12"/>
        </w:numPr>
        <w:spacing w:before="0" w:beforeAutospacing="0" w:after="0" w:afterAutospacing="0"/>
        <w:jc w:val="both"/>
        <w:rPr>
          <w:rFonts w:ascii="Calibri" w:hAnsi="Calibri" w:cs="Calibri"/>
        </w:rPr>
      </w:pPr>
      <w:r w:rsidRPr="00ED602F">
        <w:rPr>
          <w:rFonts w:ascii="Calibri" w:hAnsi="Calibri" w:cs="Calibri"/>
        </w:rPr>
        <w:t>Première</w:t>
      </w:r>
      <w:r w:rsidRPr="00ED602F" w:rsidR="00705A97">
        <w:rPr>
          <w:rFonts w:ascii="Calibri" w:hAnsi="Calibri" w:cs="Calibri"/>
        </w:rPr>
        <w:t xml:space="preserve"> solution</w:t>
      </w:r>
      <w:r w:rsidR="008C5D86">
        <w:rPr>
          <w:rFonts w:ascii="Calibri" w:hAnsi="Calibri" w:cs="Calibri"/>
        </w:rPr>
        <w:t xml:space="preserve"> – </w:t>
      </w:r>
      <w:r w:rsidRPr="008C5D86" w:rsidR="008C5D86">
        <w:rPr>
          <w:rFonts w:ascii="Calibri" w:hAnsi="Calibri" w:cs="Calibri"/>
          <w:b/>
        </w:rPr>
        <w:t>Fusion Allotissement</w:t>
      </w:r>
      <w:r w:rsidRPr="00ED602F">
        <w:rPr>
          <w:rFonts w:ascii="Calibri" w:hAnsi="Calibri" w:cs="Calibri"/>
        </w:rPr>
        <w:t xml:space="preserve"> </w:t>
      </w:r>
      <w:r w:rsidRPr="00ED602F" w:rsidR="00705A97">
        <w:rPr>
          <w:rFonts w:ascii="Calibri" w:hAnsi="Calibri" w:cs="Calibri"/>
        </w:rPr>
        <w:t xml:space="preserve">: </w:t>
      </w:r>
      <w:r w:rsidR="00C3608B">
        <w:rPr>
          <w:rFonts w:ascii="Calibri" w:hAnsi="Calibri" w:cs="Calibri"/>
        </w:rPr>
        <w:t>la sté absorbante peut choisir de recevoir (comme c’est le cas dans une liquidation) une fraction de l’actif net de la sté absorbée correspondant à la quote-part que représentent ses PS ou actions dans la sté absorbée</w:t>
      </w:r>
      <w:r w:rsidRPr="00ED602F" w:rsidR="00705A97">
        <w:rPr>
          <w:rFonts w:ascii="Calibri" w:hAnsi="Calibri" w:cs="Calibri"/>
        </w:rPr>
        <w:t xml:space="preserve"> ;</w:t>
      </w:r>
    </w:p>
    <w:p w:rsidRPr="00ED602F" w:rsidR="00705A97" w:rsidP="00ED602F" w:rsidRDefault="0058625A" w14:paraId="6E88E222" w14:textId="666CDA67">
      <w:pPr>
        <w:pStyle w:val="NormalWeb"/>
        <w:numPr>
          <w:ilvl w:val="0"/>
          <w:numId w:val="12"/>
        </w:numPr>
        <w:spacing w:before="0" w:beforeAutospacing="0" w:after="0" w:afterAutospacing="0"/>
        <w:jc w:val="both"/>
        <w:rPr>
          <w:rFonts w:ascii="Calibri" w:hAnsi="Calibri" w:cs="Calibri"/>
        </w:rPr>
      </w:pPr>
      <w:r w:rsidRPr="00ED602F">
        <w:rPr>
          <w:rFonts w:ascii="Calibri" w:hAnsi="Calibri" w:cs="Calibri"/>
        </w:rPr>
        <w:t>Deuxième</w:t>
      </w:r>
      <w:r w:rsidRPr="00ED602F" w:rsidR="00705A97">
        <w:rPr>
          <w:rFonts w:ascii="Calibri" w:hAnsi="Calibri" w:cs="Calibri"/>
        </w:rPr>
        <w:t xml:space="preserve"> solution</w:t>
      </w:r>
      <w:r w:rsidRPr="00ED602F">
        <w:rPr>
          <w:rFonts w:ascii="Calibri" w:hAnsi="Calibri" w:cs="Calibri"/>
        </w:rPr>
        <w:t xml:space="preserve"> </w:t>
      </w:r>
      <w:r w:rsidR="008C5D86">
        <w:rPr>
          <w:rFonts w:ascii="Calibri" w:hAnsi="Calibri" w:cs="Calibri"/>
        </w:rPr>
        <w:t xml:space="preserve">– </w:t>
      </w:r>
      <w:r w:rsidRPr="008C5D86" w:rsidR="008C5D86">
        <w:rPr>
          <w:rFonts w:ascii="Calibri" w:hAnsi="Calibri" w:cs="Calibri"/>
          <w:b/>
        </w:rPr>
        <w:t>Fusion Renonciation</w:t>
      </w:r>
      <w:r w:rsidR="008C5D86">
        <w:rPr>
          <w:rFonts w:ascii="Calibri" w:hAnsi="Calibri" w:cs="Calibri"/>
        </w:rPr>
        <w:t xml:space="preserve"> </w:t>
      </w:r>
      <w:r w:rsidRPr="00ED602F" w:rsidR="00705A97">
        <w:rPr>
          <w:rFonts w:ascii="Calibri" w:hAnsi="Calibri" w:cs="Calibri"/>
        </w:rPr>
        <w:t xml:space="preserve">: </w:t>
      </w:r>
      <w:r w:rsidR="00EF2345">
        <w:rPr>
          <w:rFonts w:ascii="Calibri" w:hAnsi="Calibri" w:cs="Calibri"/>
        </w:rPr>
        <w:t>la société absorbante peut stipuler, dans le traité de fusion, renoncer à l’augmentation</w:t>
      </w:r>
      <w:r w:rsidR="00B24D90">
        <w:rPr>
          <w:rFonts w:ascii="Calibri" w:hAnsi="Calibri" w:cs="Calibri"/>
        </w:rPr>
        <w:t xml:space="preserve"> de K correspondante aux PS ou actions de la sté absorbée qu’elle détient.</w:t>
      </w:r>
    </w:p>
    <w:p w:rsidRPr="00ED602F" w:rsidR="00705A97" w:rsidP="00ED602F" w:rsidRDefault="00705A97" w14:paraId="6E88E223" w14:textId="77777777">
      <w:pPr>
        <w:pStyle w:val="NormalWeb"/>
        <w:spacing w:before="0" w:beforeAutospacing="0" w:after="0" w:afterAutospacing="0"/>
        <w:jc w:val="both"/>
        <w:rPr>
          <w:rFonts w:ascii="Calibri" w:hAnsi="Calibri" w:cs="Calibri"/>
        </w:rPr>
      </w:pPr>
    </w:p>
    <w:p w:rsidRPr="00ED602F" w:rsidR="00705A97" w:rsidP="00ED602F" w:rsidRDefault="00705A97" w14:paraId="6E88E224"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Fusion et actions non entièrement </w:t>
      </w:r>
      <w:r w:rsidRPr="00ED602F">
        <w:rPr>
          <w:rFonts w:ascii="Calibri" w:hAnsi="Calibri" w:cs="Calibri"/>
          <w:b/>
          <w:i/>
          <w:iCs/>
        </w:rPr>
        <w:t>libérées</w:t>
      </w:r>
      <w:r w:rsidRPr="00ED602F">
        <w:rPr>
          <w:rFonts w:ascii="Calibri" w:hAnsi="Calibri" w:cs="Calibri"/>
          <w:i/>
          <w:iCs/>
        </w:rPr>
        <w:t xml:space="preserve">. </w:t>
      </w:r>
      <w:r w:rsidRPr="00ED602F">
        <w:rPr>
          <w:rFonts w:ascii="Calibri" w:hAnsi="Calibri" w:cs="Calibri"/>
        </w:rPr>
        <w:t xml:space="preserve">On sait que dans les sociétés par actions, </w:t>
      </w:r>
      <w:r w:rsidRPr="00ED602F" w:rsidR="0058625A">
        <w:rPr>
          <w:rFonts w:ascii="Calibri" w:hAnsi="Calibri" w:cs="Calibri"/>
        </w:rPr>
        <w:t>les apports</w:t>
      </w:r>
      <w:r w:rsidRPr="00ED602F">
        <w:rPr>
          <w:rFonts w:ascii="Calibri" w:hAnsi="Calibri" w:cs="Calibri"/>
        </w:rPr>
        <w:t xml:space="preserve"> en numéraire formant le capital social n’ont pas à être entièrement libérés à la constitution de la société</w:t>
      </w:r>
      <w:r w:rsidRPr="00ED602F" w:rsidR="0058625A">
        <w:rPr>
          <w:rFonts w:ascii="Calibri" w:hAnsi="Calibri" w:cs="Calibri"/>
        </w:rPr>
        <w:t xml:space="preserve"> </w:t>
      </w:r>
      <w:r w:rsidRPr="00ED602F">
        <w:rPr>
          <w:rFonts w:ascii="Calibri" w:hAnsi="Calibri" w:cs="Calibri"/>
        </w:rPr>
        <w:t xml:space="preserve">; seule la moitié des sommes doit l’être, le surplus l’étant au maximum dans les cinq années de la constitution. </w:t>
      </w:r>
      <w:r w:rsidRPr="00ED602F" w:rsidR="0058625A">
        <w:rPr>
          <w:rFonts w:ascii="Calibri" w:hAnsi="Calibri" w:cs="Calibri"/>
        </w:rPr>
        <w:t xml:space="preserve"> </w:t>
      </w:r>
    </w:p>
    <w:p w:rsidRPr="00ED602F" w:rsidR="00705A97" w:rsidP="00ED602F" w:rsidRDefault="00705A97" w14:paraId="6E88E225" w14:textId="77777777">
      <w:pPr>
        <w:pStyle w:val="NormalWeb"/>
        <w:spacing w:before="0" w:beforeAutospacing="0" w:after="0" w:afterAutospacing="0"/>
        <w:jc w:val="both"/>
        <w:rPr>
          <w:rFonts w:ascii="Calibri" w:hAnsi="Calibri" w:cs="Calibri"/>
        </w:rPr>
      </w:pPr>
    </w:p>
    <w:p w:rsidRPr="00ED602F" w:rsidR="00705A97" w:rsidP="00ED602F" w:rsidRDefault="00705A97" w14:paraId="6E88E226" w14:textId="77777777">
      <w:pPr>
        <w:pStyle w:val="NormalWeb"/>
        <w:spacing w:before="0" w:beforeAutospacing="0" w:after="0" w:afterAutospacing="0"/>
        <w:jc w:val="both"/>
        <w:rPr>
          <w:rFonts w:ascii="Calibri" w:hAnsi="Calibri" w:cs="Calibri"/>
        </w:rPr>
      </w:pPr>
      <w:r w:rsidRPr="00ED602F">
        <w:rPr>
          <w:rFonts w:ascii="Calibri" w:hAnsi="Calibri" w:cs="Calibri"/>
        </w:rPr>
        <w:t>L’existence d’actions non libérées peut être un obstacle à certaines opérations (émissions de</w:t>
      </w:r>
      <w:r w:rsidRPr="00ED602F" w:rsidR="0058625A">
        <w:rPr>
          <w:rFonts w:ascii="Calibri" w:hAnsi="Calibri" w:cs="Calibri"/>
        </w:rPr>
        <w:t xml:space="preserve"> </w:t>
      </w:r>
      <w:r w:rsidRPr="00ED602F">
        <w:rPr>
          <w:rFonts w:ascii="Calibri" w:hAnsi="Calibri" w:cs="Calibri"/>
        </w:rPr>
        <w:t xml:space="preserve">titres de créance par exemple) mais n’est pas un obstacle à la fusion. </w:t>
      </w:r>
    </w:p>
    <w:p w:rsidRPr="00ED602F" w:rsidR="00705A97" w:rsidP="00ED602F" w:rsidRDefault="00705A97" w14:paraId="6E88E227" w14:textId="77777777">
      <w:pPr>
        <w:pStyle w:val="NormalWeb"/>
        <w:spacing w:before="0" w:beforeAutospacing="0" w:after="0" w:afterAutospacing="0"/>
        <w:jc w:val="both"/>
        <w:rPr>
          <w:rFonts w:ascii="Calibri" w:hAnsi="Calibri" w:cs="Calibri"/>
        </w:rPr>
      </w:pPr>
    </w:p>
    <w:p w:rsidRPr="00ED602F" w:rsidR="00705A97" w:rsidP="00ED602F" w:rsidRDefault="00705A97" w14:paraId="6E88E228"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Ainsi, si une partie du capital de la société absorbée n’est pas libérée, </w:t>
      </w:r>
      <w:r w:rsidRPr="00ED602F" w:rsidR="00B41219">
        <w:rPr>
          <w:rFonts w:ascii="Calibri" w:hAnsi="Calibri" w:cs="Calibri"/>
        </w:rPr>
        <w:t>la</w:t>
      </w:r>
      <w:r w:rsidRPr="00ED602F">
        <w:rPr>
          <w:rFonts w:ascii="Calibri" w:hAnsi="Calibri" w:cs="Calibri"/>
        </w:rPr>
        <w:t xml:space="preserve"> société est titulaire d’une créance sur les actionnaires concernés. La solution la plus simple consiste dans l’acte de fusion, à transmettre la créance de l’absorbée à l’absorbante ; ce transfert ne modifie pas la situation des actionnaires de la société absorbée, qui deviennent pleinement, actionnaires de l’absorbante (avec un nombre d’actions indépendant de la libération </w:t>
      </w:r>
      <w:r w:rsidRPr="00ED602F">
        <w:rPr>
          <w:rFonts w:ascii="Calibri" w:hAnsi="Calibri" w:cs="Calibri"/>
          <w:bCs/>
        </w:rPr>
        <w:t>ou</w:t>
      </w:r>
      <w:r w:rsidRPr="00ED602F">
        <w:rPr>
          <w:rFonts w:ascii="Calibri" w:hAnsi="Calibri" w:cs="Calibri"/>
          <w:b/>
          <w:bCs/>
        </w:rPr>
        <w:t xml:space="preserve"> </w:t>
      </w:r>
      <w:r w:rsidRPr="00ED602F">
        <w:rPr>
          <w:rFonts w:ascii="Calibri" w:hAnsi="Calibri" w:cs="Calibri"/>
        </w:rPr>
        <w:t xml:space="preserve">non libération des actions de la société absorbée), mais demeurent débiteurs des sommes correspondantes. Une autre possibilité, plus complexe, consiste, préalablement à la fusion à réduire le capital de la société absorbée pour tenir compte des titres non libérés. </w:t>
      </w:r>
    </w:p>
    <w:p w:rsidRPr="00ED602F" w:rsidR="00705A97" w:rsidP="00ED602F" w:rsidRDefault="00705A97" w14:paraId="6E88E229" w14:textId="77777777">
      <w:pPr>
        <w:pStyle w:val="NormalWeb"/>
        <w:spacing w:before="0" w:beforeAutospacing="0" w:after="0" w:afterAutospacing="0"/>
        <w:jc w:val="both"/>
        <w:rPr>
          <w:rFonts w:ascii="Calibri" w:hAnsi="Calibri" w:cs="Calibri"/>
        </w:rPr>
      </w:pPr>
    </w:p>
    <w:p w:rsidRPr="00ED602F" w:rsidR="00705A97" w:rsidP="00ED602F" w:rsidRDefault="00705A97" w14:paraId="6E88E22A" w14:textId="77777777">
      <w:pPr>
        <w:pStyle w:val="NormalWeb"/>
        <w:spacing w:before="0" w:beforeAutospacing="0" w:after="0" w:afterAutospacing="0"/>
        <w:ind w:left="1416" w:firstLine="708"/>
        <w:jc w:val="both"/>
        <w:rPr>
          <w:rFonts w:ascii="Calibri" w:hAnsi="Calibri" w:cs="Calibri"/>
          <w:b/>
          <w:bCs/>
        </w:rPr>
      </w:pPr>
      <w:r w:rsidRPr="00ED602F">
        <w:rPr>
          <w:rFonts w:ascii="Calibri" w:hAnsi="Calibri" w:cs="Calibri"/>
          <w:b/>
          <w:bCs/>
        </w:rPr>
        <w:t>4</w:t>
      </w:r>
      <w:r w:rsidRPr="00ED602F" w:rsidR="0058625A">
        <w:rPr>
          <w:rFonts w:ascii="Calibri" w:hAnsi="Calibri" w:cs="Calibri"/>
          <w:b/>
          <w:bCs/>
        </w:rPr>
        <w:t xml:space="preserve">. </w:t>
      </w:r>
      <w:r w:rsidRPr="00ED602F">
        <w:rPr>
          <w:rFonts w:ascii="Calibri" w:hAnsi="Calibri" w:cs="Calibri"/>
          <w:b/>
          <w:bCs/>
        </w:rPr>
        <w:t xml:space="preserve"> Procédure de fusion ou de scission </w:t>
      </w:r>
    </w:p>
    <w:p w:rsidRPr="00ED602F" w:rsidR="00705A97" w:rsidP="00ED602F" w:rsidRDefault="00705A97" w14:paraId="6E88E22B"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22C" w14:textId="77777777">
      <w:pPr>
        <w:pStyle w:val="NormalWeb"/>
        <w:spacing w:before="0" w:beforeAutospacing="0" w:after="0" w:afterAutospacing="0"/>
        <w:ind w:left="2124" w:firstLine="708"/>
        <w:jc w:val="both"/>
        <w:rPr>
          <w:rFonts w:ascii="Calibri" w:hAnsi="Calibri" w:cs="Calibri"/>
          <w:b/>
          <w:bCs/>
        </w:rPr>
      </w:pPr>
      <w:r w:rsidRPr="00ED602F">
        <w:rPr>
          <w:rFonts w:ascii="Calibri" w:hAnsi="Calibri" w:cs="Calibri"/>
          <w:b/>
          <w:bCs/>
        </w:rPr>
        <w:t xml:space="preserve">a) Projet de fusion ou scission et publicité </w:t>
      </w:r>
    </w:p>
    <w:p w:rsidRPr="00ED602F" w:rsidR="00705A97" w:rsidP="00ED602F" w:rsidRDefault="00705A97" w14:paraId="6E88E22D"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22E" w14:textId="77777777">
      <w:pPr>
        <w:pStyle w:val="NormalWeb"/>
        <w:spacing w:before="0" w:beforeAutospacing="0" w:after="0" w:afterAutospacing="0"/>
        <w:jc w:val="both"/>
        <w:rPr>
          <w:rFonts w:ascii="Calibri" w:hAnsi="Calibri" w:cs="Calibri"/>
          <w:b/>
        </w:rPr>
      </w:pPr>
      <w:r w:rsidRPr="00ED602F">
        <w:rPr>
          <w:rFonts w:ascii="Calibri" w:hAnsi="Calibri" w:cs="Calibri"/>
        </w:rPr>
        <w:t>Dans chaque société impliquée dans l’opération, le projet de fusion ou de scission doit être préalablement établi et signé par les dirigeants. Le projet est le document précontractuel qui deviendra le «</w:t>
      </w:r>
      <w:r w:rsidRPr="00ED602F">
        <w:rPr>
          <w:rFonts w:ascii="Calibri" w:hAnsi="Calibri" w:cs="Calibri"/>
          <w:i/>
        </w:rPr>
        <w:t xml:space="preserve"> traité de fusion</w:t>
      </w:r>
      <w:r w:rsidRPr="00ED602F">
        <w:rPr>
          <w:rFonts w:ascii="Calibri" w:hAnsi="Calibri" w:cs="Calibri"/>
        </w:rPr>
        <w:t xml:space="preserve"> » et qui réunit toutes les personnes morales parties </w:t>
      </w:r>
      <w:r w:rsidRPr="00ED602F" w:rsidR="00B41219">
        <w:rPr>
          <w:rFonts w:ascii="Calibri" w:hAnsi="Calibri" w:cs="Calibri"/>
        </w:rPr>
        <w:t xml:space="preserve">à </w:t>
      </w:r>
      <w:r w:rsidRPr="00ED602F">
        <w:rPr>
          <w:rFonts w:ascii="Calibri" w:hAnsi="Calibri" w:cs="Calibri"/>
        </w:rPr>
        <w:t xml:space="preserve">l’opération : </w:t>
      </w:r>
      <w:r w:rsidRPr="00ED602F" w:rsidR="0058625A">
        <w:rPr>
          <w:rFonts w:ascii="Calibri" w:hAnsi="Calibri" w:cs="Calibri"/>
          <w:i/>
        </w:rPr>
        <w:t>s</w:t>
      </w:r>
      <w:r w:rsidRPr="00ED602F">
        <w:rPr>
          <w:rFonts w:ascii="Calibri" w:hAnsi="Calibri" w:cs="Calibri"/>
          <w:i/>
        </w:rPr>
        <w:t>ociété absorbée, absorbante, scindée, nouvellement créée</w:t>
      </w:r>
      <w:r w:rsidRPr="00ED602F">
        <w:rPr>
          <w:rFonts w:ascii="Calibri" w:hAnsi="Calibri" w:cs="Calibri"/>
        </w:rPr>
        <w:t xml:space="preserve">... Cette </w:t>
      </w:r>
      <w:r w:rsidRPr="00ED602F">
        <w:rPr>
          <w:rFonts w:ascii="Calibri" w:hAnsi="Calibri" w:cs="Calibri"/>
          <w:b/>
        </w:rPr>
        <w:t xml:space="preserve">phase est donc de la compétence du </w:t>
      </w:r>
      <w:r w:rsidRPr="00ED602F" w:rsidR="0058625A">
        <w:rPr>
          <w:rFonts w:ascii="Calibri" w:hAnsi="Calibri" w:cs="Calibri"/>
          <w:b/>
        </w:rPr>
        <w:t>CA</w:t>
      </w:r>
      <w:r w:rsidRPr="00ED602F">
        <w:rPr>
          <w:rFonts w:ascii="Calibri" w:hAnsi="Calibri" w:cs="Calibri"/>
          <w:b/>
        </w:rPr>
        <w:t xml:space="preserve"> ou du directoire dans la SA, d</w:t>
      </w:r>
      <w:r w:rsidRPr="00ED602F" w:rsidR="0058625A">
        <w:rPr>
          <w:rFonts w:ascii="Calibri" w:hAnsi="Calibri" w:cs="Calibri"/>
          <w:b/>
        </w:rPr>
        <w:t>u</w:t>
      </w:r>
      <w:r w:rsidRPr="00ED602F">
        <w:rPr>
          <w:rFonts w:ascii="Calibri" w:hAnsi="Calibri" w:cs="Calibri"/>
          <w:b/>
        </w:rPr>
        <w:t xml:space="preserve"> président dans la SAS, du gérant dans la SARL... </w:t>
      </w:r>
    </w:p>
    <w:p w:rsidRPr="00ED602F" w:rsidR="00705A97" w:rsidP="00ED602F" w:rsidRDefault="00705A97" w14:paraId="6E88E22F" w14:textId="77777777">
      <w:pPr>
        <w:pStyle w:val="NormalWeb"/>
        <w:spacing w:before="0" w:beforeAutospacing="0" w:after="0" w:afterAutospacing="0"/>
        <w:jc w:val="both"/>
        <w:rPr>
          <w:rFonts w:ascii="Calibri" w:hAnsi="Calibri" w:cs="Calibri"/>
        </w:rPr>
      </w:pPr>
    </w:p>
    <w:p w:rsidRPr="00ED602F" w:rsidR="00705A97" w:rsidP="00ED602F" w:rsidRDefault="00705A97" w14:paraId="6E88E23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projet doit comprendre un certain nombre de mentions précisées par la loi, et faire l’objet d’une publication. </w:t>
      </w:r>
    </w:p>
    <w:p w:rsidRPr="00ED602F" w:rsidR="00705A97" w:rsidP="00ED602F" w:rsidRDefault="00705A97" w14:paraId="6E88E231" w14:textId="77777777">
      <w:pPr>
        <w:pStyle w:val="NormalWeb"/>
        <w:spacing w:before="0" w:beforeAutospacing="0" w:after="0" w:afterAutospacing="0"/>
        <w:jc w:val="both"/>
        <w:rPr>
          <w:rFonts w:ascii="Calibri" w:hAnsi="Calibri" w:cs="Calibri"/>
        </w:rPr>
      </w:pPr>
    </w:p>
    <w:p w:rsidRPr="00ED602F" w:rsidR="00705A97" w:rsidP="00ED602F" w:rsidRDefault="00705A97" w14:paraId="6E88E232" w14:textId="77777777">
      <w:pPr>
        <w:pStyle w:val="NormalWeb"/>
        <w:spacing w:before="0" w:beforeAutospacing="0" w:after="0" w:afterAutospacing="0"/>
        <w:jc w:val="both"/>
        <w:rPr>
          <w:rFonts w:ascii="Calibri" w:hAnsi="Calibri" w:cs="Calibri"/>
          <w:b/>
          <w:bCs/>
          <w:i/>
          <w:iCs/>
        </w:rPr>
      </w:pPr>
      <w:r w:rsidRPr="00ED602F">
        <w:rPr>
          <w:rFonts w:ascii="Calibri" w:hAnsi="Calibri" w:cs="Calibri"/>
          <w:b/>
          <w:bCs/>
          <w:i/>
          <w:iCs/>
        </w:rPr>
        <w:t xml:space="preserve">• Mentions obligatoires et éléments facultatifs </w:t>
      </w:r>
    </w:p>
    <w:p w:rsidRPr="00ED602F" w:rsidR="00705A97" w:rsidP="00ED602F" w:rsidRDefault="00705A97" w14:paraId="6E88E233"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234" w14:textId="77777777">
      <w:pPr>
        <w:pStyle w:val="NormalWeb"/>
        <w:spacing w:before="0" w:beforeAutospacing="0" w:after="0" w:afterAutospacing="0"/>
        <w:jc w:val="both"/>
        <w:rPr>
          <w:rFonts w:ascii="Calibri" w:hAnsi="Calibri" w:cs="Calibri"/>
        </w:rPr>
      </w:pPr>
      <w:r w:rsidRPr="00ED602F">
        <w:rPr>
          <w:rFonts w:ascii="Calibri" w:hAnsi="Calibri" w:cs="Calibri"/>
        </w:rPr>
        <w:t>Parmi les mentions devant figurer dans le projet :</w:t>
      </w:r>
    </w:p>
    <w:p w:rsidRPr="00ED602F" w:rsidR="00705A97" w:rsidP="00ED602F" w:rsidRDefault="00705A97" w14:paraId="6E88E235" w14:textId="77777777">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rPr>
        <w:t xml:space="preserve">Article R. 236-1 du Code de commerce </w:t>
      </w:r>
    </w:p>
    <w:p w:rsidRPr="00ED602F" w:rsidR="00705A97" w:rsidP="00ED602F" w:rsidRDefault="00705A97" w14:paraId="6E88E236"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La forme, la dénomination et le siège social de toutes les sociétés participantes ; </w:t>
      </w:r>
    </w:p>
    <w:p w:rsidRPr="00ED602F" w:rsidR="00705A97" w:rsidP="00ED602F" w:rsidRDefault="00705A97" w14:paraId="6E88E237"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Les motifs, buts et conditions de la fusion ou de la scission ; </w:t>
      </w:r>
    </w:p>
    <w:p w:rsidRPr="00ED602F" w:rsidR="00705A97" w:rsidP="00ED602F" w:rsidRDefault="00705A97" w14:paraId="6E88E238"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La désignation et l’évaluation de l’actif et du passif dont la transmission aux sociétés absorbantes ou nouvelles est prévue </w:t>
      </w:r>
    </w:p>
    <w:p w:rsidRPr="00ED602F" w:rsidR="00705A97" w:rsidP="00ED602F" w:rsidRDefault="00705A97" w14:paraId="6E88E239"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Les modalités de remise des parts ou actions et la date à partir de laquelle ces parts ou actions donnent droit aux bénéfices, ainsi que toute modalité particulière relative à ce droit, et la date à partir de laquelle les opérations de la société absorbée ou scindée seront, du point de vue comptable, considérées comme accomplies par la ou les sociétés bénéficiaires des apports </w:t>
      </w:r>
    </w:p>
    <w:p w:rsidRPr="00ED602F" w:rsidR="00705A97" w:rsidP="00ED602F" w:rsidRDefault="00705A97" w14:paraId="6E88E23A"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Les dates auxquelles ont été arrêtés les comptes des sociétés intéressées utilisés pour établir les conditions de l’opération </w:t>
      </w:r>
    </w:p>
    <w:p w:rsidRPr="00ED602F" w:rsidR="00705A97" w:rsidP="00ED602F" w:rsidRDefault="00705A97" w14:paraId="6E88E23B"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Le rapport d’échange des droits sociaux et, le cas échéant, le montant de la soulte ;</w:t>
      </w:r>
    </w:p>
    <w:p w:rsidRPr="00ED602F" w:rsidR="00705A97" w:rsidP="00ED602F" w:rsidRDefault="00705A97" w14:paraId="6E88E23C"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Le montant prévu de la prime de fusion ou de scission </w:t>
      </w:r>
    </w:p>
    <w:p w:rsidRPr="00ED602F" w:rsidR="00705A97" w:rsidP="00ED602F" w:rsidRDefault="00705A97" w14:paraId="6E88E23D" w14:textId="77777777">
      <w:pPr>
        <w:pStyle w:val="NormalWeb"/>
        <w:numPr>
          <w:ilvl w:val="0"/>
          <w:numId w:val="19"/>
        </w:numPr>
        <w:spacing w:before="0" w:beforeAutospacing="0" w:after="0" w:afterAutospacing="0"/>
        <w:jc w:val="both"/>
        <w:rPr>
          <w:rFonts w:ascii="Calibri" w:hAnsi="Calibri" w:cs="Calibri"/>
          <w:i/>
        </w:rPr>
      </w:pPr>
      <w:r w:rsidRPr="00ED602F">
        <w:rPr>
          <w:rFonts w:ascii="Calibri" w:hAnsi="Calibri" w:cs="Calibri"/>
          <w:i/>
        </w:rPr>
        <w:t xml:space="preserve">Les droits accordés aux associés ayant des droits spéciaux et aux porteurs de titres autres que des actions ainsi que, le cas échéant, tous </w:t>
      </w:r>
      <w:proofErr w:type="gramStart"/>
      <w:r w:rsidRPr="00ED602F">
        <w:rPr>
          <w:rFonts w:ascii="Calibri" w:hAnsi="Calibri" w:cs="Calibri"/>
          <w:i/>
        </w:rPr>
        <w:t>avantages</w:t>
      </w:r>
      <w:proofErr w:type="gramEnd"/>
      <w:r w:rsidRPr="00ED602F">
        <w:rPr>
          <w:rFonts w:ascii="Calibri" w:hAnsi="Calibri" w:cs="Calibri"/>
          <w:i/>
        </w:rPr>
        <w:t xml:space="preserve"> particuliers. </w:t>
      </w:r>
    </w:p>
    <w:p w:rsidRPr="00ED602F" w:rsidR="00705A97" w:rsidP="00ED602F" w:rsidRDefault="00705A97" w14:paraId="6E88E23E" w14:textId="77777777">
      <w:pPr>
        <w:pStyle w:val="NormalWeb"/>
        <w:spacing w:before="0" w:beforeAutospacing="0" w:after="0" w:afterAutospacing="0"/>
        <w:rPr>
          <w:rFonts w:ascii="Calibri" w:hAnsi="Calibri" w:cs="Calibri"/>
        </w:rPr>
      </w:pPr>
    </w:p>
    <w:p w:rsidRPr="00ED602F" w:rsidR="00705A97" w:rsidP="00ED602F" w:rsidRDefault="00705A97" w14:paraId="6E88E23F" w14:textId="77777777">
      <w:pPr>
        <w:pStyle w:val="NormalWeb"/>
        <w:spacing w:before="0" w:beforeAutospacing="0" w:after="0" w:afterAutospacing="0"/>
        <w:rPr>
          <w:rFonts w:ascii="Calibri" w:hAnsi="Calibri" w:cs="Calibri"/>
        </w:rPr>
      </w:pPr>
    </w:p>
    <w:p w:rsidRPr="00ED602F" w:rsidR="00705A97" w:rsidP="00ED602F" w:rsidRDefault="00705A97" w14:paraId="6E88E24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Mais ce n’est là que ce que les textes imposent ; dans la pratique, les accords de fusion ou scission sont longuement négociés et comprennent des </w:t>
      </w:r>
      <w:r w:rsidRPr="008C5D86">
        <w:rPr>
          <w:rFonts w:ascii="Calibri" w:hAnsi="Calibri" w:cs="Calibri"/>
          <w:u w:val="single"/>
        </w:rPr>
        <w:t>clauses</w:t>
      </w:r>
      <w:r w:rsidRPr="00ED602F">
        <w:rPr>
          <w:rFonts w:ascii="Calibri" w:hAnsi="Calibri" w:cs="Calibri"/>
        </w:rPr>
        <w:t xml:space="preserve"> perfectionnées relatives à la </w:t>
      </w:r>
      <w:r w:rsidRPr="008C5D86">
        <w:rPr>
          <w:rFonts w:ascii="Calibri" w:hAnsi="Calibri" w:cs="Calibri"/>
          <w:u w:val="single"/>
        </w:rPr>
        <w:t>situation comptable</w:t>
      </w:r>
      <w:r w:rsidRPr="00ED602F">
        <w:rPr>
          <w:rFonts w:ascii="Calibri" w:hAnsi="Calibri" w:cs="Calibri"/>
        </w:rPr>
        <w:t xml:space="preserve"> et financière des sociétés en présence, aux </w:t>
      </w:r>
      <w:r w:rsidRPr="008C5D86">
        <w:rPr>
          <w:rFonts w:ascii="Calibri" w:hAnsi="Calibri" w:cs="Calibri"/>
          <w:u w:val="single"/>
        </w:rPr>
        <w:t>éventuelles conditions auxquelles l’opération est subordonnée</w:t>
      </w:r>
      <w:r w:rsidRPr="00ED602F">
        <w:rPr>
          <w:rFonts w:ascii="Calibri" w:hAnsi="Calibri" w:cs="Calibri"/>
        </w:rPr>
        <w:t xml:space="preserve">, aux titres donnant accès au capital... </w:t>
      </w:r>
      <w:r w:rsidRPr="00ED602F" w:rsidR="00B41219">
        <w:rPr>
          <w:rFonts w:ascii="Calibri" w:hAnsi="Calibri" w:cs="Calibri"/>
        </w:rPr>
        <w:t xml:space="preserve">Exemple : </w:t>
      </w:r>
      <w:r w:rsidRPr="00ED602F">
        <w:rPr>
          <w:rFonts w:ascii="Calibri" w:hAnsi="Calibri" w:cs="Calibri"/>
        </w:rPr>
        <w:t xml:space="preserve">Qu’advient-il, en cas de fusion ou de scission, des </w:t>
      </w:r>
      <w:r w:rsidRPr="00ED602F">
        <w:rPr>
          <w:rFonts w:ascii="Calibri" w:hAnsi="Calibri" w:cs="Calibri"/>
          <w:i/>
          <w:iCs/>
        </w:rPr>
        <w:t xml:space="preserve">stock-options </w:t>
      </w:r>
      <w:r w:rsidRPr="00ED602F">
        <w:rPr>
          <w:rFonts w:ascii="Calibri" w:hAnsi="Calibri" w:cs="Calibri"/>
        </w:rPr>
        <w:t xml:space="preserve">détenues par des personnels ou dirigeants de la société absorbée ? </w:t>
      </w:r>
      <w:r w:rsidRPr="00ED602F">
        <w:rPr>
          <w:rFonts w:ascii="Calibri" w:hAnsi="Calibri" w:cs="Calibri"/>
          <w:i/>
          <w:iCs/>
        </w:rPr>
        <w:t xml:space="preserve">Quid </w:t>
      </w:r>
      <w:r w:rsidRPr="00ED602F">
        <w:rPr>
          <w:rFonts w:ascii="Calibri" w:hAnsi="Calibri" w:cs="Calibri"/>
        </w:rPr>
        <w:t xml:space="preserve">également des titres convertibles en actions, ou auxquels sont attachés des droits de souscrire des actions ? Tout ceci doit être minutieusement réglé dans le traité de fusion. </w:t>
      </w:r>
    </w:p>
    <w:p w:rsidRPr="00ED602F" w:rsidR="00705A97" w:rsidP="00ED602F" w:rsidRDefault="00705A97" w14:paraId="6E88E241"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242" w14:textId="77777777">
      <w:pPr>
        <w:pStyle w:val="NormalWeb"/>
        <w:numPr>
          <w:ilvl w:val="0"/>
          <w:numId w:val="20"/>
        </w:numPr>
        <w:spacing w:before="0" w:beforeAutospacing="0" w:after="0" w:afterAutospacing="0"/>
        <w:jc w:val="both"/>
        <w:rPr>
          <w:rFonts w:ascii="Calibri" w:hAnsi="Calibri" w:cs="Calibri"/>
        </w:rPr>
      </w:pPr>
      <w:r w:rsidRPr="00ED602F">
        <w:rPr>
          <w:rFonts w:ascii="Calibri" w:hAnsi="Calibri" w:cs="Calibri"/>
          <w:b/>
          <w:bCs/>
          <w:i/>
          <w:iCs/>
        </w:rPr>
        <w:t xml:space="preserve">Publicité </w:t>
      </w:r>
    </w:p>
    <w:p w:rsidRPr="00ED602F" w:rsidR="00705A97" w:rsidP="00ED602F" w:rsidRDefault="00705A97" w14:paraId="6E88E243"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projet est déposé au greffe du </w:t>
      </w:r>
      <w:r w:rsidRPr="00ED602F" w:rsidR="00064300">
        <w:rPr>
          <w:rFonts w:ascii="Calibri" w:hAnsi="Calibri" w:cs="Calibri"/>
        </w:rPr>
        <w:t>TC</w:t>
      </w:r>
      <w:r w:rsidRPr="00ED602F">
        <w:rPr>
          <w:rFonts w:ascii="Calibri" w:hAnsi="Calibri" w:cs="Calibri"/>
        </w:rPr>
        <w:t xml:space="preserve"> du siège desdites sociétés. II peut donc y avoir lieu à plusieurs dépôts. </w:t>
      </w:r>
    </w:p>
    <w:p w:rsidRPr="00ED602F" w:rsidR="00705A97" w:rsidP="00ED602F" w:rsidRDefault="00705A97" w14:paraId="6E88E244" w14:textId="77777777">
      <w:pPr>
        <w:pStyle w:val="NormalWeb"/>
        <w:spacing w:before="0" w:beforeAutospacing="0" w:after="0" w:afterAutospacing="0"/>
        <w:jc w:val="both"/>
        <w:rPr>
          <w:rFonts w:ascii="Calibri" w:hAnsi="Calibri" w:cs="Calibri"/>
        </w:rPr>
      </w:pPr>
    </w:p>
    <w:p w:rsidRPr="008C5D86" w:rsidR="00705A97" w:rsidP="008B1A58" w:rsidRDefault="00705A97" w14:paraId="6E88E245" w14:textId="7C6F0B48">
      <w:pPr>
        <w:jc w:val="both"/>
        <w:rPr>
          <w:rFonts w:asciiTheme="minorHAnsi" w:hAnsiTheme="minorHAnsi" w:cstheme="minorHAnsi"/>
        </w:rPr>
      </w:pPr>
      <w:r w:rsidRPr="008C5D86">
        <w:rPr>
          <w:rFonts w:asciiTheme="minorHAnsi" w:hAnsiTheme="minorHAnsi" w:cstheme="minorHAnsi"/>
        </w:rPr>
        <w:t xml:space="preserve">Le projet de fusion ou de scission fait par la suite l’objet d’un avis inséré dans un </w:t>
      </w:r>
      <w:r w:rsidR="008B1A58">
        <w:rPr>
          <w:rFonts w:asciiTheme="minorHAnsi" w:hAnsiTheme="minorHAnsi" w:cstheme="minorHAnsi"/>
        </w:rPr>
        <w:t>SHAL</w:t>
      </w:r>
      <w:r w:rsidRPr="008C5D86">
        <w:rPr>
          <w:rFonts w:asciiTheme="minorHAnsi" w:hAnsiTheme="minorHAnsi" w:cstheme="minorHAnsi"/>
        </w:rPr>
        <w:t xml:space="preserve"> du département du siège social, par chacune des sociétés participant à l’opération ; au cas où l’une au moins de ces sociétés fait </w:t>
      </w:r>
      <w:r w:rsidRPr="008C5D86" w:rsidR="00E851E4">
        <w:rPr>
          <w:rFonts w:asciiTheme="minorHAnsi" w:hAnsiTheme="minorHAnsi" w:cstheme="minorHAnsi"/>
        </w:rPr>
        <w:t>offre de titres au public</w:t>
      </w:r>
      <w:r w:rsidRPr="008C5D86">
        <w:rPr>
          <w:rFonts w:asciiTheme="minorHAnsi" w:hAnsiTheme="minorHAnsi" w:cstheme="minorHAnsi"/>
        </w:rPr>
        <w:t xml:space="preserve">, un avis doit en outre être inséré au </w:t>
      </w:r>
      <w:r w:rsidRPr="008C5D86" w:rsidR="00E851E4">
        <w:rPr>
          <w:rFonts w:asciiTheme="minorHAnsi" w:hAnsiTheme="minorHAnsi" w:cstheme="minorHAnsi"/>
        </w:rPr>
        <w:t>BALO</w:t>
      </w:r>
      <w:r w:rsidRPr="008C5D86">
        <w:rPr>
          <w:rFonts w:asciiTheme="minorHAnsi" w:hAnsiTheme="minorHAnsi" w:cstheme="minorHAnsi"/>
        </w:rPr>
        <w:t xml:space="preserve">. </w:t>
      </w:r>
    </w:p>
    <w:p w:rsidRPr="00ED602F" w:rsidR="00705A97" w:rsidP="00ED602F" w:rsidRDefault="00705A97" w14:paraId="6E88E246" w14:textId="77777777">
      <w:pPr>
        <w:pStyle w:val="NormalWeb"/>
        <w:spacing w:before="0" w:beforeAutospacing="0" w:after="0" w:afterAutospacing="0"/>
        <w:jc w:val="both"/>
        <w:rPr>
          <w:rFonts w:ascii="Calibri" w:hAnsi="Calibri" w:cs="Calibri"/>
        </w:rPr>
      </w:pPr>
    </w:p>
    <w:p w:rsidRPr="00ED602F" w:rsidR="00705A97" w:rsidP="00ED602F" w:rsidRDefault="00705A97" w14:paraId="6E88E247"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Cet avis contient les indications suivantes. </w:t>
      </w:r>
    </w:p>
    <w:p w:rsidRPr="00ED602F" w:rsidR="00705A97" w:rsidP="00ED602F" w:rsidRDefault="00E851E4" w14:paraId="6E88E248" w14:textId="77777777">
      <w:pPr>
        <w:pStyle w:val="NormalWeb"/>
        <w:numPr>
          <w:ilvl w:val="0"/>
          <w:numId w:val="21"/>
        </w:numPr>
        <w:spacing w:before="0" w:beforeAutospacing="0" w:after="0" w:afterAutospacing="0"/>
        <w:jc w:val="both"/>
        <w:rPr>
          <w:rFonts w:ascii="Calibri" w:hAnsi="Calibri" w:cs="Calibri"/>
        </w:rPr>
      </w:pPr>
      <w:r w:rsidRPr="00ED602F">
        <w:rPr>
          <w:rFonts w:ascii="Calibri" w:hAnsi="Calibri" w:cs="Calibri"/>
        </w:rPr>
        <w:t>La</w:t>
      </w:r>
      <w:r w:rsidRPr="00ED602F" w:rsidR="00705A97">
        <w:rPr>
          <w:rFonts w:ascii="Calibri" w:hAnsi="Calibri" w:cs="Calibri"/>
        </w:rPr>
        <w:t xml:space="preserve"> raison sociale ou la dénomination sociale suivie, le cas échéant, de son sigle, la forme, l’adresse du siège, le montant du capital et les numéros d’immatriculation au </w:t>
      </w:r>
      <w:r w:rsidRPr="00ED602F">
        <w:rPr>
          <w:rFonts w:ascii="Calibri" w:hAnsi="Calibri" w:cs="Calibri"/>
        </w:rPr>
        <w:t>RCS</w:t>
      </w:r>
      <w:r w:rsidRPr="00ED602F" w:rsidR="00705A97">
        <w:rPr>
          <w:rFonts w:ascii="Calibri" w:hAnsi="Calibri" w:cs="Calibri"/>
        </w:rPr>
        <w:t xml:space="preserve"> et à </w:t>
      </w:r>
      <w:r w:rsidRPr="00ED602F">
        <w:rPr>
          <w:rFonts w:ascii="Calibri" w:hAnsi="Calibri" w:cs="Calibri"/>
        </w:rPr>
        <w:t xml:space="preserve">l’INSEE </w:t>
      </w:r>
      <w:r w:rsidRPr="00ED602F" w:rsidR="00705A97">
        <w:rPr>
          <w:rFonts w:ascii="Calibri" w:hAnsi="Calibri" w:cs="Calibri"/>
        </w:rPr>
        <w:t>de chacune des sociétés participant à l’opération ;</w:t>
      </w:r>
    </w:p>
    <w:p w:rsidRPr="00ED602F" w:rsidR="00705A97" w:rsidP="00ED602F" w:rsidRDefault="00E851E4" w14:paraId="6E88E249" w14:textId="77777777">
      <w:pPr>
        <w:pStyle w:val="NormalWeb"/>
        <w:numPr>
          <w:ilvl w:val="0"/>
          <w:numId w:val="21"/>
        </w:numPr>
        <w:spacing w:before="0" w:beforeAutospacing="0" w:after="0" w:afterAutospacing="0"/>
        <w:jc w:val="both"/>
        <w:rPr>
          <w:rFonts w:ascii="Calibri" w:hAnsi="Calibri" w:cs="Calibri"/>
        </w:rPr>
      </w:pPr>
      <w:r w:rsidRPr="00ED602F">
        <w:rPr>
          <w:rFonts w:ascii="Calibri" w:hAnsi="Calibri" w:cs="Calibri"/>
        </w:rPr>
        <w:t>La</w:t>
      </w:r>
      <w:r w:rsidRPr="00ED602F" w:rsidR="00705A97">
        <w:rPr>
          <w:rFonts w:ascii="Calibri" w:hAnsi="Calibri" w:cs="Calibri"/>
        </w:rPr>
        <w:t xml:space="preserve"> raison sociale ou la dénomination sociale suivie, le cas échéant, de son sigle, la forme, l’adresse du siège et le montant du capital des sociétés nouvelles qui résulteront de l’opération ou le montant de l’augmentation du capital des sociétés existantes </w:t>
      </w:r>
    </w:p>
    <w:p w:rsidRPr="00ED602F" w:rsidR="00705A97" w:rsidP="00ED602F" w:rsidRDefault="00E851E4" w14:paraId="6E88E24A" w14:textId="77777777">
      <w:pPr>
        <w:pStyle w:val="NormalWeb"/>
        <w:numPr>
          <w:ilvl w:val="0"/>
          <w:numId w:val="21"/>
        </w:numPr>
        <w:spacing w:before="0" w:beforeAutospacing="0" w:after="0" w:afterAutospacing="0"/>
        <w:jc w:val="both"/>
        <w:rPr>
          <w:rFonts w:ascii="Calibri" w:hAnsi="Calibri" w:cs="Calibri"/>
        </w:rPr>
      </w:pPr>
      <w:r w:rsidRPr="00ED602F">
        <w:rPr>
          <w:rFonts w:ascii="Calibri" w:hAnsi="Calibri" w:cs="Calibri"/>
        </w:rPr>
        <w:t>L’évaluation</w:t>
      </w:r>
      <w:r w:rsidRPr="00ED602F" w:rsidR="00705A97">
        <w:rPr>
          <w:rFonts w:ascii="Calibri" w:hAnsi="Calibri" w:cs="Calibri"/>
        </w:rPr>
        <w:t xml:space="preserve"> de l’actif et du passif dont la transmission aux sociétés absorbantes ou nouvelles est prévue. </w:t>
      </w:r>
    </w:p>
    <w:p w:rsidRPr="00ED602F" w:rsidR="00705A97" w:rsidP="00ED602F" w:rsidRDefault="00E851E4" w14:paraId="6E88E24B" w14:textId="77777777">
      <w:pPr>
        <w:pStyle w:val="NormalWeb"/>
        <w:numPr>
          <w:ilvl w:val="0"/>
          <w:numId w:val="21"/>
        </w:numPr>
        <w:spacing w:before="0" w:beforeAutospacing="0" w:after="0" w:afterAutospacing="0"/>
        <w:jc w:val="both"/>
        <w:rPr>
          <w:rFonts w:ascii="Calibri" w:hAnsi="Calibri" w:cs="Calibri"/>
        </w:rPr>
      </w:pPr>
      <w:r w:rsidRPr="00ED602F">
        <w:rPr>
          <w:rFonts w:ascii="Calibri" w:hAnsi="Calibri" w:cs="Calibri"/>
        </w:rPr>
        <w:t>Le</w:t>
      </w:r>
      <w:r w:rsidRPr="00ED602F" w:rsidR="00705A97">
        <w:rPr>
          <w:rFonts w:ascii="Calibri" w:hAnsi="Calibri" w:cs="Calibri"/>
        </w:rPr>
        <w:t xml:space="preserve"> rapport d’échange des droits sociaux ;</w:t>
      </w:r>
    </w:p>
    <w:p w:rsidRPr="00ED602F" w:rsidR="00705A97" w:rsidP="00ED602F" w:rsidRDefault="00E851E4" w14:paraId="6E88E24C" w14:textId="77777777">
      <w:pPr>
        <w:pStyle w:val="NormalWeb"/>
        <w:numPr>
          <w:ilvl w:val="0"/>
          <w:numId w:val="21"/>
        </w:numPr>
        <w:spacing w:before="0" w:beforeAutospacing="0" w:after="0" w:afterAutospacing="0"/>
        <w:jc w:val="both"/>
        <w:rPr>
          <w:rFonts w:ascii="Calibri" w:hAnsi="Calibri" w:cs="Calibri"/>
        </w:rPr>
      </w:pPr>
      <w:r w:rsidRPr="00ED602F">
        <w:rPr>
          <w:rFonts w:ascii="Calibri" w:hAnsi="Calibri" w:cs="Calibri"/>
        </w:rPr>
        <w:t>Le</w:t>
      </w:r>
      <w:r w:rsidRPr="00ED602F" w:rsidR="00705A97">
        <w:rPr>
          <w:rFonts w:ascii="Calibri" w:hAnsi="Calibri" w:cs="Calibri"/>
        </w:rPr>
        <w:t xml:space="preserve"> montant prévu de la prime de fusion ou de scission</w:t>
      </w:r>
      <w:r w:rsidRPr="00ED602F">
        <w:rPr>
          <w:rFonts w:ascii="Calibri" w:hAnsi="Calibri" w:cs="Calibri"/>
        </w:rPr>
        <w:t xml:space="preserve"> </w:t>
      </w:r>
      <w:r w:rsidRPr="00ED602F" w:rsidR="00705A97">
        <w:rPr>
          <w:rFonts w:ascii="Calibri" w:hAnsi="Calibri" w:cs="Calibri"/>
        </w:rPr>
        <w:t xml:space="preserve">; </w:t>
      </w:r>
    </w:p>
    <w:p w:rsidRPr="00ED602F" w:rsidR="00705A97" w:rsidP="00ED602F" w:rsidRDefault="00E851E4" w14:paraId="6E88E24D" w14:textId="77777777">
      <w:pPr>
        <w:pStyle w:val="NormalWeb"/>
        <w:numPr>
          <w:ilvl w:val="0"/>
          <w:numId w:val="21"/>
        </w:numPr>
        <w:spacing w:before="0" w:beforeAutospacing="0" w:after="0" w:afterAutospacing="0"/>
        <w:jc w:val="both"/>
        <w:rPr>
          <w:rFonts w:ascii="Calibri" w:hAnsi="Calibri" w:cs="Calibri"/>
        </w:rPr>
      </w:pPr>
      <w:r w:rsidRPr="00ED602F">
        <w:rPr>
          <w:rFonts w:ascii="Calibri" w:hAnsi="Calibri" w:cs="Calibri"/>
        </w:rPr>
        <w:t>La</w:t>
      </w:r>
      <w:r w:rsidRPr="00ED602F" w:rsidR="00705A97">
        <w:rPr>
          <w:rFonts w:ascii="Calibri" w:hAnsi="Calibri" w:cs="Calibri"/>
        </w:rPr>
        <w:t xml:space="preserve"> date du projet ainsi que les date et lieu des dépôts prescrits par l’article L. 236-6 alinéa 1er du Code de commerce. </w:t>
      </w:r>
    </w:p>
    <w:p w:rsidRPr="00ED602F" w:rsidR="00705A97" w:rsidP="00ED602F" w:rsidRDefault="00705A97" w14:paraId="6E88E24E" w14:textId="77777777">
      <w:pPr>
        <w:pStyle w:val="NormalWeb"/>
        <w:spacing w:before="0" w:beforeAutospacing="0" w:after="0" w:afterAutospacing="0"/>
        <w:rPr>
          <w:rFonts w:ascii="Calibri" w:hAnsi="Calibri" w:cs="Calibri"/>
        </w:rPr>
      </w:pPr>
    </w:p>
    <w:p w:rsidRPr="00ED602F" w:rsidR="00705A97" w:rsidP="00ED602F" w:rsidRDefault="00705A97" w14:paraId="6E88E24F" w14:textId="77777777">
      <w:pPr>
        <w:pStyle w:val="NormalWeb"/>
        <w:spacing w:before="0" w:beforeAutospacing="0" w:after="0" w:afterAutospacing="0"/>
        <w:jc w:val="both"/>
        <w:rPr>
          <w:rFonts w:ascii="Calibri" w:hAnsi="Calibri" w:cs="Calibri"/>
          <w:b/>
        </w:rPr>
      </w:pPr>
      <w:r w:rsidRPr="00ED602F">
        <w:rPr>
          <w:rFonts w:ascii="Calibri" w:hAnsi="Calibri" w:cs="Calibri"/>
        </w:rPr>
        <w:t xml:space="preserve">Le </w:t>
      </w:r>
      <w:r w:rsidRPr="00ED602F">
        <w:rPr>
          <w:rFonts w:ascii="Calibri" w:hAnsi="Calibri" w:cs="Calibri"/>
          <w:b/>
        </w:rPr>
        <w:t xml:space="preserve">dépôt au greffe et la publicité doivent avoir lieu un mois au moins </w:t>
      </w:r>
      <w:r w:rsidRPr="00ED602F" w:rsidR="00883398">
        <w:rPr>
          <w:rFonts w:ascii="Calibri" w:hAnsi="Calibri" w:cs="Calibri"/>
          <w:b/>
        </w:rPr>
        <w:t xml:space="preserve">avant </w:t>
      </w:r>
      <w:r w:rsidRPr="00ED602F">
        <w:rPr>
          <w:rFonts w:ascii="Calibri" w:hAnsi="Calibri" w:cs="Calibri"/>
          <w:b/>
        </w:rPr>
        <w:t xml:space="preserve">la date de la première assemblée générale appelée à statuer sur l’opération. </w:t>
      </w:r>
    </w:p>
    <w:p w:rsidRPr="00ED602F" w:rsidR="00705A97" w:rsidP="00ED602F" w:rsidRDefault="00705A97" w14:paraId="6E88E250" w14:textId="77777777">
      <w:pPr>
        <w:pStyle w:val="NormalWeb"/>
        <w:spacing w:before="0" w:beforeAutospacing="0" w:after="0" w:afterAutospacing="0"/>
        <w:jc w:val="both"/>
        <w:rPr>
          <w:rFonts w:ascii="Calibri" w:hAnsi="Calibri" w:cs="Calibri"/>
        </w:rPr>
      </w:pPr>
    </w:p>
    <w:p w:rsidRPr="00ED602F" w:rsidR="00705A97" w:rsidP="00ED602F" w:rsidRDefault="00705A97" w14:paraId="6E88E251" w14:textId="77777777">
      <w:pPr>
        <w:pStyle w:val="NormalWeb"/>
        <w:spacing w:before="0" w:beforeAutospacing="0" w:after="0" w:afterAutospacing="0"/>
        <w:jc w:val="both"/>
        <w:rPr>
          <w:rFonts w:ascii="Calibri" w:hAnsi="Calibri" w:cs="Calibri"/>
        </w:rPr>
      </w:pPr>
      <w:r w:rsidRPr="00ED602F">
        <w:rPr>
          <w:rFonts w:ascii="Calibri" w:hAnsi="Calibri" w:cs="Calibri"/>
        </w:rPr>
        <w:t>D’autres mesures de publicité sont prévues :</w:t>
      </w:r>
    </w:p>
    <w:p w:rsidRPr="00ED602F" w:rsidR="00705A97" w:rsidP="00ED602F" w:rsidRDefault="00E851E4" w14:paraId="6E88E252" w14:textId="77777777">
      <w:pPr>
        <w:pStyle w:val="NormalWeb"/>
        <w:numPr>
          <w:ilvl w:val="0"/>
          <w:numId w:val="22"/>
        </w:numPr>
        <w:spacing w:before="0" w:beforeAutospacing="0" w:after="0" w:afterAutospacing="0"/>
        <w:jc w:val="both"/>
        <w:rPr>
          <w:rFonts w:ascii="Calibri" w:hAnsi="Calibri" w:cs="Calibri"/>
        </w:rPr>
      </w:pPr>
      <w:r w:rsidRPr="00ED602F">
        <w:rPr>
          <w:rFonts w:ascii="Calibri" w:hAnsi="Calibri" w:cs="Calibri"/>
        </w:rPr>
        <w:t>La</w:t>
      </w:r>
      <w:r w:rsidRPr="00ED602F" w:rsidR="00705A97">
        <w:rPr>
          <w:rFonts w:ascii="Calibri" w:hAnsi="Calibri" w:cs="Calibri"/>
        </w:rPr>
        <w:t xml:space="preserve"> fusion, une fois réalisée doit être publiée au </w:t>
      </w:r>
      <w:r w:rsidRPr="00ED602F">
        <w:rPr>
          <w:rFonts w:ascii="Calibri" w:hAnsi="Calibri" w:cs="Calibri"/>
        </w:rPr>
        <w:t>RCS</w:t>
      </w:r>
      <w:r w:rsidRPr="00ED602F" w:rsidR="00705A97">
        <w:rPr>
          <w:rFonts w:ascii="Calibri" w:hAnsi="Calibri" w:cs="Calibri"/>
        </w:rPr>
        <w:t xml:space="preserve"> ;</w:t>
      </w:r>
    </w:p>
    <w:p w:rsidRPr="00ED602F" w:rsidR="00705A97" w:rsidP="00ED602F" w:rsidRDefault="00E851E4" w14:paraId="6E88E253" w14:textId="77777777">
      <w:pPr>
        <w:pStyle w:val="NormalWeb"/>
        <w:numPr>
          <w:ilvl w:val="0"/>
          <w:numId w:val="22"/>
        </w:numPr>
        <w:spacing w:before="0" w:beforeAutospacing="0" w:after="0" w:afterAutospacing="0"/>
        <w:jc w:val="both"/>
        <w:rPr>
          <w:rFonts w:ascii="Calibri" w:hAnsi="Calibri" w:cs="Calibri"/>
        </w:rPr>
      </w:pPr>
      <w:r w:rsidRPr="00ED602F">
        <w:rPr>
          <w:rFonts w:ascii="Calibri" w:hAnsi="Calibri" w:cs="Calibri"/>
        </w:rPr>
        <w:t>Les</w:t>
      </w:r>
      <w:r w:rsidRPr="00ED602F" w:rsidR="00705A97">
        <w:rPr>
          <w:rFonts w:ascii="Calibri" w:hAnsi="Calibri" w:cs="Calibri"/>
        </w:rPr>
        <w:t xml:space="preserve"> sociétés absorbées et dissoutes doivent suivre les règles de publicité applicables </w:t>
      </w:r>
      <w:r w:rsidRPr="00ED602F" w:rsidR="00B41219">
        <w:rPr>
          <w:rFonts w:ascii="Calibri" w:hAnsi="Calibri" w:cs="Calibri"/>
        </w:rPr>
        <w:t>aux d</w:t>
      </w:r>
      <w:r w:rsidRPr="00ED602F" w:rsidR="00705A97">
        <w:rPr>
          <w:rFonts w:ascii="Calibri" w:hAnsi="Calibri" w:cs="Calibri"/>
        </w:rPr>
        <w:t xml:space="preserve">issolutions </w:t>
      </w:r>
    </w:p>
    <w:p w:rsidRPr="00ED602F" w:rsidR="00705A97" w:rsidP="00ED602F" w:rsidRDefault="00E851E4" w14:paraId="6E88E254" w14:textId="77777777">
      <w:pPr>
        <w:pStyle w:val="NormalWeb"/>
        <w:numPr>
          <w:ilvl w:val="0"/>
          <w:numId w:val="22"/>
        </w:numPr>
        <w:spacing w:before="0" w:beforeAutospacing="0" w:after="0" w:afterAutospacing="0"/>
        <w:jc w:val="both"/>
        <w:rPr>
          <w:rFonts w:ascii="Calibri" w:hAnsi="Calibri" w:cs="Calibri"/>
        </w:rPr>
      </w:pPr>
      <w:r w:rsidRPr="00ED602F">
        <w:rPr>
          <w:rFonts w:ascii="Calibri" w:hAnsi="Calibri" w:cs="Calibri"/>
        </w:rPr>
        <w:t>Les</w:t>
      </w:r>
      <w:r w:rsidRPr="00ED602F" w:rsidR="00705A97">
        <w:rPr>
          <w:rFonts w:ascii="Calibri" w:hAnsi="Calibri" w:cs="Calibri"/>
        </w:rPr>
        <w:t xml:space="preserve"> sociétés absorbantes doivent se conformer aux mesures de publicité des modifications statutaires </w:t>
      </w:r>
    </w:p>
    <w:p w:rsidRPr="00ED602F" w:rsidR="00705A97" w:rsidP="00ED602F" w:rsidRDefault="00E851E4" w14:paraId="6E88E255" w14:textId="77777777">
      <w:pPr>
        <w:pStyle w:val="NormalWeb"/>
        <w:numPr>
          <w:ilvl w:val="0"/>
          <w:numId w:val="22"/>
        </w:numPr>
        <w:spacing w:before="0" w:beforeAutospacing="0" w:after="0" w:afterAutospacing="0"/>
        <w:jc w:val="both"/>
        <w:rPr>
          <w:rFonts w:ascii="Calibri" w:hAnsi="Calibri" w:cs="Calibri"/>
        </w:rPr>
      </w:pPr>
      <w:r w:rsidRPr="00ED602F">
        <w:rPr>
          <w:rFonts w:ascii="Calibri" w:hAnsi="Calibri" w:cs="Calibri"/>
        </w:rPr>
        <w:t>Enfin</w:t>
      </w:r>
      <w:r w:rsidRPr="00ED602F" w:rsidR="00705A97">
        <w:rPr>
          <w:rFonts w:ascii="Calibri" w:hAnsi="Calibri" w:cs="Calibri"/>
        </w:rPr>
        <w:t xml:space="preserve">, dans le cas de fusion par création d’une société nouvelle, les mesures de publicité applicables à la création de toute société requise. </w:t>
      </w:r>
    </w:p>
    <w:p w:rsidRPr="00ED602F" w:rsidR="00705A97" w:rsidP="00ED602F" w:rsidRDefault="00705A97" w14:paraId="6E88E256" w14:textId="77777777">
      <w:pPr>
        <w:pStyle w:val="NormalWeb"/>
        <w:spacing w:before="0" w:beforeAutospacing="0" w:after="0" w:afterAutospacing="0"/>
        <w:rPr>
          <w:rFonts w:ascii="Calibri" w:hAnsi="Calibri" w:cs="Calibri"/>
          <w:b/>
          <w:bCs/>
        </w:rPr>
      </w:pPr>
    </w:p>
    <w:p w:rsidRPr="00ED602F" w:rsidR="00705A97" w:rsidP="00ED602F" w:rsidRDefault="00705A97" w14:paraId="6E88E257" w14:textId="6A609188">
      <w:pPr>
        <w:pStyle w:val="NormalWeb"/>
        <w:numPr>
          <w:ilvl w:val="0"/>
          <w:numId w:val="1"/>
        </w:numPr>
        <w:spacing w:before="0" w:beforeAutospacing="0" w:after="0" w:afterAutospacing="0"/>
        <w:rPr>
          <w:rFonts w:ascii="Calibri" w:hAnsi="Calibri" w:cs="Calibri"/>
          <w:b/>
          <w:bCs/>
        </w:rPr>
      </w:pPr>
      <w:r w:rsidRPr="00ED602F">
        <w:rPr>
          <w:rFonts w:ascii="Calibri" w:hAnsi="Calibri" w:cs="Calibri"/>
          <w:b/>
          <w:bCs/>
        </w:rPr>
        <w:t>Procédure</w:t>
      </w:r>
      <w:r w:rsidR="008C5D86">
        <w:rPr>
          <w:rFonts w:ascii="Calibri" w:hAnsi="Calibri" w:cs="Calibri"/>
          <w:b/>
          <w:bCs/>
        </w:rPr>
        <w:t xml:space="preserve"> propre à</w:t>
      </w:r>
      <w:r w:rsidRPr="00ED602F">
        <w:rPr>
          <w:rFonts w:ascii="Calibri" w:hAnsi="Calibri" w:cs="Calibri"/>
          <w:b/>
          <w:bCs/>
        </w:rPr>
        <w:t xml:space="preserve"> la fusion </w:t>
      </w:r>
    </w:p>
    <w:p w:rsidRPr="00ED602F" w:rsidR="00705A97" w:rsidP="00ED602F" w:rsidRDefault="00705A97" w14:paraId="6E88E258" w14:textId="77777777">
      <w:pPr>
        <w:pStyle w:val="NormalWeb"/>
        <w:spacing w:before="0" w:beforeAutospacing="0" w:after="0" w:afterAutospacing="0"/>
        <w:rPr>
          <w:rFonts w:ascii="Calibri" w:hAnsi="Calibri" w:cs="Calibri"/>
        </w:rPr>
      </w:pPr>
    </w:p>
    <w:p w:rsidRPr="00ED602F" w:rsidR="00705A97" w:rsidP="00ED602F" w:rsidRDefault="00705A97" w14:paraId="6E88E259" w14:textId="77777777">
      <w:pPr>
        <w:pStyle w:val="NormalWeb"/>
        <w:numPr>
          <w:ilvl w:val="0"/>
          <w:numId w:val="23"/>
        </w:numPr>
        <w:spacing w:before="0" w:beforeAutospacing="0" w:after="0" w:afterAutospacing="0"/>
        <w:rPr>
          <w:rFonts w:ascii="Calibri" w:hAnsi="Calibri" w:cs="Calibri"/>
        </w:rPr>
      </w:pPr>
      <w:r w:rsidRPr="00ED602F">
        <w:rPr>
          <w:rFonts w:ascii="Calibri" w:hAnsi="Calibri" w:cs="Calibri"/>
          <w:b/>
          <w:bCs/>
          <w:i/>
          <w:iCs/>
        </w:rPr>
        <w:t xml:space="preserve">Procédure au sein de la société absorbée </w:t>
      </w:r>
    </w:p>
    <w:p w:rsidRPr="00ED602F" w:rsidR="00705A97" w:rsidP="00ED602F" w:rsidRDefault="00705A97" w14:paraId="6E88E25A" w14:textId="77777777">
      <w:pPr>
        <w:pStyle w:val="NormalWeb"/>
        <w:spacing w:before="0" w:beforeAutospacing="0" w:after="0" w:afterAutospacing="0"/>
        <w:rPr>
          <w:rFonts w:ascii="Calibri" w:hAnsi="Calibri" w:cs="Calibri"/>
        </w:rPr>
      </w:pPr>
    </w:p>
    <w:p w:rsidRPr="00ED602F" w:rsidR="00705A97" w:rsidP="00ED602F" w:rsidRDefault="00705A97" w14:paraId="6E88E25B"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Nomination d’un commissaire à la </w:t>
      </w:r>
      <w:r w:rsidRPr="008C5D86">
        <w:rPr>
          <w:rFonts w:ascii="Calibri" w:hAnsi="Calibri" w:cs="Calibri"/>
          <w:b/>
          <w:i/>
          <w:iCs/>
        </w:rPr>
        <w:t>fusion</w:t>
      </w:r>
      <w:r w:rsidRPr="00ED602F">
        <w:rPr>
          <w:rFonts w:ascii="Calibri" w:hAnsi="Calibri" w:cs="Calibri"/>
          <w:i/>
          <w:iCs/>
        </w:rPr>
        <w:t xml:space="preserve">. </w:t>
      </w:r>
      <w:r w:rsidRPr="00ED602F">
        <w:rPr>
          <w:rFonts w:ascii="Calibri" w:hAnsi="Calibri" w:cs="Calibri"/>
        </w:rPr>
        <w:t xml:space="preserve">Ce personnage central de l’opération de fusion est nommé par le </w:t>
      </w:r>
      <w:r w:rsidRPr="00ED602F" w:rsidR="00E851E4">
        <w:rPr>
          <w:rFonts w:ascii="Calibri" w:hAnsi="Calibri" w:cs="Calibri"/>
        </w:rPr>
        <w:t>TC</w:t>
      </w:r>
      <w:r w:rsidRPr="00ED602F">
        <w:rPr>
          <w:rFonts w:ascii="Calibri" w:hAnsi="Calibri" w:cs="Calibri"/>
        </w:rPr>
        <w:t xml:space="preserve"> sur requête des dirigeants de la société absorb</w:t>
      </w:r>
      <w:r w:rsidRPr="00ED602F" w:rsidR="00E851E4">
        <w:rPr>
          <w:rFonts w:ascii="Calibri" w:hAnsi="Calibri" w:cs="Calibri"/>
        </w:rPr>
        <w:t>ée. Il</w:t>
      </w:r>
      <w:r w:rsidRPr="00ED602F">
        <w:rPr>
          <w:rFonts w:ascii="Calibri" w:hAnsi="Calibri" w:cs="Calibri"/>
        </w:rPr>
        <w:t xml:space="preserve"> s’agira le plus souvent d’un </w:t>
      </w:r>
      <w:r w:rsidRPr="00ED602F" w:rsidR="00E851E4">
        <w:rPr>
          <w:rFonts w:ascii="Calibri" w:hAnsi="Calibri" w:cs="Calibri"/>
        </w:rPr>
        <w:t>CAC</w:t>
      </w:r>
      <w:r w:rsidRPr="00ED602F">
        <w:rPr>
          <w:rFonts w:ascii="Calibri" w:hAnsi="Calibri" w:cs="Calibri"/>
        </w:rPr>
        <w:t xml:space="preserve"> ; exceptionnellement, le commissaire à la fusion pourra être un personnage nommé sur une liste d’experts près la cour d’appel ou le tribunal compétent. </w:t>
      </w:r>
    </w:p>
    <w:p w:rsidRPr="00ED602F" w:rsidR="00705A97" w:rsidP="00ED602F" w:rsidRDefault="00705A97" w14:paraId="6E88E25C" w14:textId="77777777">
      <w:pPr>
        <w:pStyle w:val="NormalWeb"/>
        <w:spacing w:before="0" w:beforeAutospacing="0" w:after="0" w:afterAutospacing="0"/>
        <w:rPr>
          <w:rFonts w:ascii="Calibri" w:hAnsi="Calibri" w:cs="Calibri"/>
        </w:rPr>
      </w:pPr>
    </w:p>
    <w:p w:rsidRPr="00ED602F" w:rsidR="00705A97" w:rsidP="00ED602F" w:rsidRDefault="00705A97" w14:paraId="6E88E25D" w14:textId="77777777">
      <w:pPr>
        <w:pStyle w:val="NormalWeb"/>
        <w:spacing w:before="0" w:beforeAutospacing="0" w:after="0" w:afterAutospacing="0"/>
        <w:rPr>
          <w:rFonts w:ascii="Calibri" w:hAnsi="Calibri" w:cs="Calibri"/>
        </w:rPr>
      </w:pPr>
      <w:r w:rsidRPr="00ED602F">
        <w:rPr>
          <w:rFonts w:ascii="Calibri" w:hAnsi="Calibri" w:cs="Calibri"/>
        </w:rPr>
        <w:t xml:space="preserve">Compte tenu de la rédaction des textes, le commissaire à la fusion est obligatoire au </w:t>
      </w:r>
      <w:r w:rsidRPr="00ED602F" w:rsidR="00E851E4">
        <w:rPr>
          <w:rFonts w:ascii="Calibri" w:hAnsi="Calibri" w:cs="Calibri"/>
        </w:rPr>
        <w:t>sein de</w:t>
      </w:r>
      <w:r w:rsidRPr="00ED602F">
        <w:rPr>
          <w:rFonts w:ascii="Calibri" w:hAnsi="Calibri" w:cs="Calibri"/>
        </w:rPr>
        <w:t xml:space="preserve"> la société absorbée en cas de fusion entre :</w:t>
      </w:r>
    </w:p>
    <w:p w:rsidRPr="00ED602F" w:rsidR="00705A97" w:rsidP="00ED602F" w:rsidRDefault="00705A97" w14:paraId="6E88E25E" w14:textId="77777777">
      <w:pPr>
        <w:pStyle w:val="NormalWeb"/>
        <w:spacing w:before="0" w:beforeAutospacing="0" w:after="0" w:afterAutospacing="0"/>
        <w:rPr>
          <w:rFonts w:ascii="Calibri" w:hAnsi="Calibri" w:cs="Calibri"/>
        </w:rPr>
      </w:pPr>
    </w:p>
    <w:p w:rsidRPr="00ED602F" w:rsidR="00705A97" w:rsidP="00ED602F" w:rsidRDefault="00E851E4" w14:paraId="6E88E25F" w14:textId="77777777">
      <w:pPr>
        <w:pStyle w:val="NormalWeb"/>
        <w:numPr>
          <w:ilvl w:val="0"/>
          <w:numId w:val="24"/>
        </w:numPr>
        <w:spacing w:before="0" w:beforeAutospacing="0" w:after="0" w:afterAutospacing="0"/>
        <w:rPr>
          <w:rFonts w:ascii="Calibri" w:hAnsi="Calibri" w:cs="Calibri"/>
        </w:rPr>
      </w:pPr>
      <w:r w:rsidRPr="00ED602F">
        <w:rPr>
          <w:rFonts w:ascii="Calibri" w:hAnsi="Calibri" w:cs="Calibri"/>
        </w:rPr>
        <w:t>Deux</w:t>
      </w:r>
      <w:r w:rsidRPr="00ED602F" w:rsidR="00705A97">
        <w:rPr>
          <w:rFonts w:ascii="Calibri" w:hAnsi="Calibri" w:cs="Calibri"/>
        </w:rPr>
        <w:t xml:space="preserve"> sociétés par actions (SA, SAS, SCA) </w:t>
      </w:r>
    </w:p>
    <w:p w:rsidRPr="00ED602F" w:rsidR="00705A97" w:rsidP="00ED602F" w:rsidRDefault="00E851E4" w14:paraId="6E88E260" w14:textId="77777777">
      <w:pPr>
        <w:pStyle w:val="NormalWeb"/>
        <w:numPr>
          <w:ilvl w:val="0"/>
          <w:numId w:val="24"/>
        </w:numPr>
        <w:spacing w:before="0" w:beforeAutospacing="0" w:after="0" w:afterAutospacing="0"/>
        <w:rPr>
          <w:rFonts w:ascii="Calibri" w:hAnsi="Calibri" w:cs="Calibri"/>
        </w:rPr>
      </w:pPr>
      <w:r w:rsidRPr="00ED602F">
        <w:rPr>
          <w:rFonts w:ascii="Calibri" w:hAnsi="Calibri" w:cs="Calibri"/>
        </w:rPr>
        <w:t>Une</w:t>
      </w:r>
      <w:r w:rsidRPr="00ED602F" w:rsidR="00705A97">
        <w:rPr>
          <w:rFonts w:ascii="Calibri" w:hAnsi="Calibri" w:cs="Calibri"/>
        </w:rPr>
        <w:t xml:space="preserve"> société par actions et une SARL. </w:t>
      </w:r>
    </w:p>
    <w:p w:rsidRPr="00ED602F" w:rsidR="00705A97" w:rsidP="00ED602F" w:rsidRDefault="00705A97" w14:paraId="6E88E261" w14:textId="77777777">
      <w:pPr>
        <w:pStyle w:val="NormalWeb"/>
        <w:spacing w:before="0" w:beforeAutospacing="0" w:after="0" w:afterAutospacing="0"/>
        <w:rPr>
          <w:rFonts w:ascii="Calibri" w:hAnsi="Calibri" w:cs="Calibri"/>
        </w:rPr>
      </w:pPr>
    </w:p>
    <w:p w:rsidRPr="00ED602F" w:rsidR="00705A97" w:rsidP="00ED602F" w:rsidRDefault="00705A97" w14:paraId="6E88E262" w14:textId="77777777">
      <w:pPr>
        <w:pStyle w:val="NormalWeb"/>
        <w:spacing w:before="0" w:beforeAutospacing="0" w:after="0" w:afterAutospacing="0"/>
        <w:jc w:val="both"/>
        <w:rPr>
          <w:rFonts w:ascii="Calibri" w:hAnsi="Calibri" w:cs="Calibri"/>
        </w:rPr>
      </w:pPr>
      <w:r w:rsidRPr="00ED602F">
        <w:rPr>
          <w:rFonts w:ascii="Calibri" w:hAnsi="Calibri" w:cs="Calibri"/>
        </w:rPr>
        <w:t>Mais le commissaire à la fusion n’est pas obligatoire en cas de fusion impliquant au moins une société qui n’est, ni une société par actions, ni une SARL</w:t>
      </w:r>
      <w:r w:rsidRPr="00ED602F" w:rsidR="00E851E4">
        <w:rPr>
          <w:rFonts w:ascii="Calibri" w:hAnsi="Calibri" w:cs="Calibri"/>
        </w:rPr>
        <w:t>.</w:t>
      </w:r>
      <w:r w:rsidRPr="00ED602F">
        <w:rPr>
          <w:rFonts w:ascii="Calibri" w:hAnsi="Calibri" w:cs="Calibri"/>
        </w:rPr>
        <w:t xml:space="preserve"> </w:t>
      </w:r>
    </w:p>
    <w:p w:rsidRPr="00ED602F" w:rsidR="00705A97" w:rsidP="00ED602F" w:rsidRDefault="00705A97" w14:paraId="6E88E263" w14:textId="77777777">
      <w:pPr>
        <w:pStyle w:val="NormalWeb"/>
        <w:spacing w:before="0" w:beforeAutospacing="0" w:after="0" w:afterAutospacing="0"/>
        <w:jc w:val="both"/>
        <w:rPr>
          <w:rFonts w:ascii="Calibri" w:hAnsi="Calibri" w:cs="Calibri"/>
        </w:rPr>
      </w:pPr>
    </w:p>
    <w:p w:rsidRPr="00ED602F" w:rsidR="00705A97" w:rsidP="00ED602F" w:rsidRDefault="00705A97" w14:paraId="6E88E264"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commissaire à la fusion a pour mission d’informer à la fois les actionnaires de la société absorbée et ceux de la société absorbante sur les modalités de l’opération et les estimations retenues. </w:t>
      </w:r>
    </w:p>
    <w:p w:rsidRPr="00ED602F" w:rsidR="00705A97" w:rsidP="00ED602F" w:rsidRDefault="00705A97" w14:paraId="6E88E265" w14:textId="77777777">
      <w:pPr>
        <w:pStyle w:val="NormalWeb"/>
        <w:spacing w:before="0" w:beforeAutospacing="0" w:after="0" w:afterAutospacing="0"/>
        <w:rPr>
          <w:rFonts w:ascii="Calibri" w:hAnsi="Calibri" w:cs="Calibri"/>
        </w:rPr>
      </w:pPr>
    </w:p>
    <w:p w:rsidRPr="008B1A58" w:rsidR="00705A97" w:rsidP="00ED602F" w:rsidRDefault="00705A97" w14:paraId="6E88E266" w14:textId="1C7AAB7C">
      <w:pPr>
        <w:pStyle w:val="NormalWeb"/>
        <w:spacing w:before="0" w:beforeAutospacing="0" w:after="0" w:afterAutospacing="0"/>
        <w:rPr>
          <w:rFonts w:ascii="Calibri" w:hAnsi="Calibri" w:cs="Calibri"/>
          <w:b/>
          <w:bCs/>
        </w:rPr>
      </w:pPr>
      <w:r w:rsidRPr="008B1A58">
        <w:rPr>
          <w:rFonts w:ascii="Calibri" w:hAnsi="Calibri" w:cs="Calibri"/>
          <w:b/>
          <w:bCs/>
        </w:rPr>
        <w:t xml:space="preserve">Article L 236-10 Code de commerce </w:t>
      </w:r>
    </w:p>
    <w:p w:rsidRPr="008B1A58" w:rsidR="008B1A58" w:rsidP="008B1A58" w:rsidRDefault="008B1A58" w14:paraId="45F9F182" w14:textId="60017C80">
      <w:pPr>
        <w:pStyle w:val="NormalWeb"/>
        <w:shd w:val="clear" w:color="auto" w:fill="FFFFFF"/>
        <w:spacing w:before="0" w:beforeAutospacing="0" w:after="240" w:afterAutospacing="0"/>
        <w:rPr>
          <w:rFonts w:asciiTheme="minorHAnsi" w:hAnsiTheme="minorHAnsi" w:cstheme="minorHAnsi"/>
          <w:color w:val="000000"/>
          <w:sz w:val="22"/>
          <w:szCs w:val="22"/>
        </w:rPr>
      </w:pPr>
      <w:r w:rsidRPr="008B1A58">
        <w:rPr>
          <w:rFonts w:asciiTheme="minorHAnsi" w:hAnsiTheme="minorHAnsi" w:cstheme="minorHAnsi"/>
          <w:color w:val="000000"/>
          <w:sz w:val="22"/>
          <w:szCs w:val="22"/>
        </w:rPr>
        <w:t>I.- Sauf si les actionnaires des sociétés participant à la fusion en décident autrement dans les conditions prévues au II du présent article, un ou plusieurs commissaires à la fusion, désignés par décision de justice et soumis à l'égard des sociétés participantes aux incompatibilités prévues à l'article L. 821-31, établissent sous leur responsabilité un rapport écrit sur les modalités de la fusion.</w:t>
      </w:r>
    </w:p>
    <w:p w:rsidRPr="008B1A58" w:rsidR="008B1A58" w:rsidP="008B1A58" w:rsidRDefault="008B1A58" w14:paraId="20B2E225"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8B1A58">
        <w:rPr>
          <w:rFonts w:asciiTheme="minorHAnsi" w:hAnsiTheme="minorHAnsi" w:cstheme="minorHAnsi"/>
          <w:color w:val="000000"/>
          <w:sz w:val="22"/>
          <w:szCs w:val="22"/>
        </w:rPr>
        <w:t>Les commissaires à la fusion vérifient que les valeurs relatives attribuées aux actions des sociétés participant à l'opération sont pertinentes et que le rapport d'échange est équitable. Ils peuvent obtenir à cette fin, auprès de chaque société, communication de tous documents utiles et procéder à toutes vérifications nécessaires.</w:t>
      </w:r>
    </w:p>
    <w:p w:rsidRPr="008B1A58" w:rsidR="008B1A58" w:rsidP="008B1A58" w:rsidRDefault="008B1A58" w14:paraId="099A57B9"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8B1A58">
        <w:rPr>
          <w:rFonts w:asciiTheme="minorHAnsi" w:hAnsiTheme="minorHAnsi" w:cstheme="minorHAnsi"/>
          <w:color w:val="000000"/>
          <w:sz w:val="22"/>
          <w:szCs w:val="22"/>
        </w:rPr>
        <w:t>Le ou les rapports des commissaires à la fusion sont mis à la disposition des actionnaires. Ils indiquent :</w:t>
      </w:r>
    </w:p>
    <w:p w:rsidRPr="008B1A58" w:rsidR="008B1A58" w:rsidP="008B1A58" w:rsidRDefault="008B1A58" w14:paraId="0124031E"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8B1A58">
        <w:rPr>
          <w:rFonts w:asciiTheme="minorHAnsi" w:hAnsiTheme="minorHAnsi" w:cstheme="minorHAnsi"/>
          <w:color w:val="000000"/>
          <w:sz w:val="22"/>
          <w:szCs w:val="22"/>
        </w:rPr>
        <w:t>1° La ou les méthodes suivies pour la détermination du rapport d'échange proposé ;</w:t>
      </w:r>
    </w:p>
    <w:p w:rsidRPr="008B1A58" w:rsidR="008B1A58" w:rsidP="008B1A58" w:rsidRDefault="008B1A58" w14:paraId="5D983E22"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8B1A58">
        <w:rPr>
          <w:rFonts w:asciiTheme="minorHAnsi" w:hAnsiTheme="minorHAnsi" w:cstheme="minorHAnsi"/>
          <w:color w:val="000000"/>
          <w:sz w:val="22"/>
          <w:szCs w:val="22"/>
        </w:rPr>
        <w:t>2° Le caractère adéquat de cette ou ces méthodes ainsi que les valeurs auxquelles chacune de ces méthodes conduit, un avis étant donné sur l'importance relative donnée à ces méthodes dans la détermination de la valeur retenue ;</w:t>
      </w:r>
    </w:p>
    <w:p w:rsidRPr="008B1A58" w:rsidR="008B1A58" w:rsidP="008B1A58" w:rsidRDefault="008B1A58" w14:paraId="34948CF3"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8B1A58">
        <w:rPr>
          <w:rFonts w:asciiTheme="minorHAnsi" w:hAnsiTheme="minorHAnsi" w:cstheme="minorHAnsi"/>
          <w:color w:val="000000"/>
          <w:sz w:val="22"/>
          <w:szCs w:val="22"/>
        </w:rPr>
        <w:t>3° Les difficultés particulières d'évaluation s'il en existe.</w:t>
      </w:r>
    </w:p>
    <w:p w:rsidRPr="008B1A58" w:rsidR="008B1A58" w:rsidP="008B1A58" w:rsidRDefault="008B1A58" w14:paraId="41F0091D"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proofErr w:type="spellStart"/>
      <w:r w:rsidRPr="008B1A58">
        <w:rPr>
          <w:rFonts w:asciiTheme="minorHAnsi" w:hAnsiTheme="minorHAnsi" w:cstheme="minorHAnsi"/>
          <w:color w:val="000000"/>
          <w:sz w:val="22"/>
          <w:szCs w:val="22"/>
        </w:rPr>
        <w:t>II.-La</w:t>
      </w:r>
      <w:proofErr w:type="spellEnd"/>
      <w:r w:rsidRPr="008B1A58">
        <w:rPr>
          <w:rFonts w:asciiTheme="minorHAnsi" w:hAnsiTheme="minorHAnsi" w:cstheme="minorHAnsi"/>
          <w:color w:val="000000"/>
          <w:sz w:val="22"/>
          <w:szCs w:val="22"/>
        </w:rPr>
        <w:t xml:space="preserve"> décision de ne pas faire désigner un commissaire à la fusion est prise, à l'unanimité, par les actionnaires de toutes les sociétés participant à l'opération. A cette fin, les actionnaires sont consultés avant que ne commence à courir le délai exigé pour la remise de ce rapport préalablement à l'assemblée générale appelée à se prononcer sur le projet de fusion ou, le cas échéant, à la décision du conseil d'administration ou du directoire, selon le cas, de la société absorbante.</w:t>
      </w:r>
    </w:p>
    <w:p w:rsidRPr="008B1A58" w:rsidR="008B1A58" w:rsidP="008B1A58" w:rsidRDefault="008B1A58" w14:paraId="309A7846"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proofErr w:type="spellStart"/>
      <w:r w:rsidRPr="008B1A58">
        <w:rPr>
          <w:rFonts w:asciiTheme="minorHAnsi" w:hAnsiTheme="minorHAnsi" w:cstheme="minorHAnsi"/>
          <w:color w:val="000000"/>
          <w:sz w:val="22"/>
          <w:szCs w:val="22"/>
        </w:rPr>
        <w:t>III.-Lorsque</w:t>
      </w:r>
      <w:proofErr w:type="spellEnd"/>
      <w:r w:rsidRPr="008B1A58">
        <w:rPr>
          <w:rFonts w:asciiTheme="minorHAnsi" w:hAnsiTheme="minorHAnsi" w:cstheme="minorHAnsi"/>
          <w:color w:val="000000"/>
          <w:sz w:val="22"/>
          <w:szCs w:val="22"/>
        </w:rPr>
        <w:t xml:space="preserve"> la fusion comporte des apports en nature ou des avantages particuliers, le commissaire à la fusion ou, s'il n'en a pas été désigné en application du II, un commissaire aux apports désigné dans les conditions prévues à l'article </w:t>
      </w:r>
      <w:hyperlink w:tooltip="Code de commerce - art. L225-8 (VD)" w:history="1" r:id="rId16">
        <w:r w:rsidRPr="008B1A58">
          <w:rPr>
            <w:rStyle w:val="Lienhypertexte"/>
            <w:rFonts w:asciiTheme="minorHAnsi" w:hAnsiTheme="minorHAnsi" w:cstheme="minorHAnsi"/>
            <w:color w:val="4A5E81"/>
            <w:sz w:val="22"/>
            <w:szCs w:val="22"/>
          </w:rPr>
          <w:t>L. 225-8 </w:t>
        </w:r>
      </w:hyperlink>
      <w:r w:rsidRPr="008B1A58">
        <w:rPr>
          <w:rFonts w:asciiTheme="minorHAnsi" w:hAnsiTheme="minorHAnsi" w:cstheme="minorHAnsi"/>
          <w:color w:val="000000"/>
          <w:sz w:val="22"/>
          <w:szCs w:val="22"/>
        </w:rPr>
        <w:t>établit le rapport prévu à l'article </w:t>
      </w:r>
      <w:hyperlink w:tooltip="Code de commerce - art. L225-147 (VD)" w:history="1" r:id="rId17">
        <w:r w:rsidRPr="008B1A58">
          <w:rPr>
            <w:rStyle w:val="Lienhypertexte"/>
            <w:rFonts w:asciiTheme="minorHAnsi" w:hAnsiTheme="minorHAnsi" w:cstheme="minorHAnsi"/>
            <w:color w:val="4A5E81"/>
            <w:sz w:val="22"/>
            <w:szCs w:val="22"/>
          </w:rPr>
          <w:t>L. 225-147</w:t>
        </w:r>
      </w:hyperlink>
      <w:r w:rsidRPr="008B1A58">
        <w:rPr>
          <w:rFonts w:asciiTheme="minorHAnsi" w:hAnsiTheme="minorHAnsi" w:cstheme="minorHAnsi"/>
          <w:color w:val="000000"/>
          <w:sz w:val="22"/>
          <w:szCs w:val="22"/>
        </w:rPr>
        <w:t>.</w:t>
      </w:r>
    </w:p>
    <w:p w:rsidRPr="008B1A58" w:rsidR="008B1A58" w:rsidP="008B1A58" w:rsidRDefault="008B1A58" w14:paraId="3104EDFF"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proofErr w:type="spellStart"/>
      <w:r w:rsidRPr="008B1A58">
        <w:rPr>
          <w:rFonts w:asciiTheme="minorHAnsi" w:hAnsiTheme="minorHAnsi" w:cstheme="minorHAnsi"/>
          <w:color w:val="000000"/>
          <w:sz w:val="22"/>
          <w:szCs w:val="22"/>
        </w:rPr>
        <w:t>IV.-Lorsque</w:t>
      </w:r>
      <w:proofErr w:type="spellEnd"/>
      <w:r w:rsidRPr="008B1A58">
        <w:rPr>
          <w:rFonts w:asciiTheme="minorHAnsi" w:hAnsiTheme="minorHAnsi" w:cstheme="minorHAnsi"/>
          <w:color w:val="000000"/>
          <w:sz w:val="22"/>
          <w:szCs w:val="22"/>
        </w:rPr>
        <w:t xml:space="preserve"> l'approbation de la fusion par l'assemblée générale extraordinaire de la société absorbante n'est pas requise conformément au II de l'article L. 236-9, le rapport mentionné au I du présent article est fourni un mois au moins avant la date de l'assemblée générale de l'autre société ou des autres sociétés qui fusionnent.</w:t>
      </w:r>
    </w:p>
    <w:p w:rsidRPr="00ED602F" w:rsidR="00705A97" w:rsidP="00ED602F" w:rsidRDefault="00705A97" w14:paraId="6E88E269" w14:textId="77777777">
      <w:pPr>
        <w:pStyle w:val="NormalWeb"/>
        <w:spacing w:before="0" w:beforeAutospacing="0" w:after="0" w:afterAutospacing="0"/>
        <w:rPr>
          <w:rFonts w:ascii="Calibri" w:hAnsi="Calibri" w:cs="Calibri"/>
        </w:rPr>
      </w:pPr>
    </w:p>
    <w:p w:rsidRPr="00ED602F" w:rsidR="00705A97" w:rsidP="00ED602F" w:rsidRDefault="00705A97" w14:paraId="6E88E26A" w14:textId="64C34692">
      <w:pPr>
        <w:pStyle w:val="NormalWeb"/>
        <w:spacing w:before="0" w:beforeAutospacing="0" w:after="0" w:afterAutospacing="0"/>
        <w:jc w:val="both"/>
        <w:rPr>
          <w:rFonts w:ascii="Calibri" w:hAnsi="Calibri" w:cs="Calibri"/>
        </w:rPr>
      </w:pPr>
      <w:r w:rsidRPr="00ED602F">
        <w:rPr>
          <w:rFonts w:ascii="Calibri" w:hAnsi="Calibri" w:cs="Calibri"/>
        </w:rPr>
        <w:t xml:space="preserve">Les rapports du commissaire à la fusion doivent ensuite être communiqués aux </w:t>
      </w:r>
      <w:r w:rsidRPr="00ED602F">
        <w:rPr>
          <w:rFonts w:ascii="Calibri" w:hAnsi="Calibri" w:cs="Calibri"/>
          <w:iCs/>
        </w:rPr>
        <w:t>actionnaires</w:t>
      </w:r>
      <w:r w:rsidRPr="00ED602F">
        <w:rPr>
          <w:rFonts w:ascii="Calibri" w:hAnsi="Calibri" w:cs="Calibri"/>
        </w:rPr>
        <w:t xml:space="preserve">, c’est-à-dire mis à leur disposition au siège social au moins un mois avant la tenue de </w:t>
      </w:r>
      <w:r w:rsidR="008B1A58">
        <w:rPr>
          <w:rFonts w:ascii="Calibri" w:hAnsi="Calibri" w:cs="Calibri"/>
        </w:rPr>
        <w:t>l’AG</w:t>
      </w:r>
      <w:r w:rsidRPr="00ED602F">
        <w:rPr>
          <w:rFonts w:ascii="Calibri" w:hAnsi="Calibri" w:cs="Calibri"/>
        </w:rPr>
        <w:t xml:space="preserve"> devant se prononcer sur l’opération. </w:t>
      </w:r>
    </w:p>
    <w:p w:rsidRPr="00ED602F" w:rsidR="00705A97" w:rsidP="00ED602F" w:rsidRDefault="00705A97" w14:paraId="6E88E26B" w14:textId="77777777">
      <w:pPr>
        <w:pStyle w:val="NormalWeb"/>
        <w:spacing w:before="0" w:beforeAutospacing="0" w:after="0" w:afterAutospacing="0"/>
        <w:jc w:val="both"/>
        <w:rPr>
          <w:rFonts w:ascii="Calibri" w:hAnsi="Calibri" w:cs="Calibri"/>
        </w:rPr>
      </w:pPr>
    </w:p>
    <w:p w:rsidRPr="00ED602F" w:rsidR="00705A97" w:rsidP="00ED602F" w:rsidRDefault="00705A97" w14:paraId="6E88E26C" w14:textId="77777777">
      <w:pPr>
        <w:pStyle w:val="NormalWeb"/>
        <w:spacing w:before="0" w:beforeAutospacing="0" w:after="0" w:afterAutospacing="0"/>
        <w:jc w:val="both"/>
        <w:rPr>
          <w:rFonts w:ascii="Calibri" w:hAnsi="Calibri" w:cs="Calibri"/>
        </w:rPr>
      </w:pPr>
      <w:r w:rsidRPr="00ED602F">
        <w:rPr>
          <w:rFonts w:ascii="Calibri" w:hAnsi="Calibri" w:cs="Calibri"/>
        </w:rPr>
        <w:t>Lorsque l’opération n’implique que des SA, des règles supplémentaires d’information</w:t>
      </w:r>
      <w:r w:rsidRPr="00ED602F" w:rsidR="00883398">
        <w:rPr>
          <w:rFonts w:ascii="Calibri" w:hAnsi="Calibri" w:cs="Calibri"/>
        </w:rPr>
        <w:t>s</w:t>
      </w:r>
      <w:r w:rsidRPr="00ED602F">
        <w:rPr>
          <w:rFonts w:ascii="Calibri" w:hAnsi="Calibri" w:cs="Calibri"/>
        </w:rPr>
        <w:t xml:space="preserve"> des actionnaires doivent être respectées, notamment l’obligation pour le CA ou le directoire de réaliser un rapport sur l’opération, tenu à la disposition des actionnaires. </w:t>
      </w:r>
    </w:p>
    <w:p w:rsidRPr="00ED602F" w:rsidR="00705A97" w:rsidP="00ED602F" w:rsidRDefault="00705A97" w14:paraId="6E88E26D" w14:textId="77777777">
      <w:pPr>
        <w:pStyle w:val="NormalWeb"/>
        <w:spacing w:before="0" w:beforeAutospacing="0" w:after="0" w:afterAutospacing="0"/>
        <w:rPr>
          <w:rFonts w:ascii="Calibri" w:hAnsi="Calibri" w:cs="Calibri"/>
          <w:b/>
          <w:bCs/>
          <w:i/>
          <w:iCs/>
        </w:rPr>
      </w:pPr>
    </w:p>
    <w:p w:rsidRPr="00ED602F" w:rsidR="00705A97" w:rsidP="00ED602F" w:rsidRDefault="00705A97" w14:paraId="6E88E26E" w14:textId="77777777">
      <w:pPr>
        <w:pStyle w:val="NormalWeb"/>
        <w:spacing w:before="0" w:beforeAutospacing="0" w:after="0" w:afterAutospacing="0"/>
        <w:rPr>
          <w:rFonts w:ascii="Calibri" w:hAnsi="Calibri" w:cs="Calibri"/>
          <w:b/>
          <w:bCs/>
          <w:i/>
          <w:iCs/>
        </w:rPr>
      </w:pPr>
      <w:r w:rsidRPr="00ED602F">
        <w:rPr>
          <w:rFonts w:ascii="Calibri" w:hAnsi="Calibri" w:cs="Calibri"/>
          <w:b/>
          <w:bCs/>
          <w:i/>
          <w:iCs/>
        </w:rPr>
        <w:t xml:space="preserve">Décision de l’assemblée des associés </w:t>
      </w:r>
    </w:p>
    <w:p w:rsidRPr="00ED602F" w:rsidR="00705A97" w:rsidP="00ED602F" w:rsidRDefault="00705A97" w14:paraId="6E88E26F" w14:textId="77777777">
      <w:pPr>
        <w:pStyle w:val="NormalWeb"/>
        <w:spacing w:before="0" w:beforeAutospacing="0" w:after="0" w:afterAutospacing="0"/>
        <w:rPr>
          <w:rFonts w:ascii="Calibri" w:hAnsi="Calibri" w:cs="Calibri"/>
          <w:b/>
          <w:bCs/>
          <w:i/>
          <w:iCs/>
        </w:rPr>
      </w:pPr>
    </w:p>
    <w:p w:rsidRPr="00ED602F" w:rsidR="00705A97" w:rsidP="00ED602F" w:rsidRDefault="00705A97" w14:paraId="6E88E270" w14:textId="092DA9D9">
      <w:pPr>
        <w:pStyle w:val="NormalWeb"/>
        <w:numPr>
          <w:ilvl w:val="0"/>
          <w:numId w:val="26"/>
        </w:numPr>
        <w:spacing w:before="0" w:beforeAutospacing="0" w:after="0" w:afterAutospacing="0"/>
        <w:jc w:val="both"/>
        <w:rPr>
          <w:rFonts w:ascii="Calibri" w:hAnsi="Calibri" w:cs="Calibri"/>
        </w:rPr>
      </w:pPr>
      <w:r w:rsidRPr="00ED602F">
        <w:rPr>
          <w:rFonts w:ascii="Calibri" w:hAnsi="Calibri" w:cs="Calibri"/>
          <w:i/>
          <w:iCs/>
        </w:rPr>
        <w:t xml:space="preserve">Cas général. </w:t>
      </w:r>
      <w:r w:rsidRPr="00ED602F">
        <w:rPr>
          <w:rFonts w:ascii="Calibri" w:hAnsi="Calibri" w:cs="Calibri"/>
        </w:rPr>
        <w:t xml:space="preserve">La fusion est une décision grave puisque la société absorbée va disparaître. Il est par conséquent logique que </w:t>
      </w:r>
      <w:r w:rsidR="008B1A58">
        <w:rPr>
          <w:rFonts w:ascii="Calibri" w:hAnsi="Calibri" w:cs="Calibri"/>
        </w:rPr>
        <w:t>l’AG</w:t>
      </w:r>
      <w:r w:rsidRPr="00ED602F">
        <w:rPr>
          <w:rFonts w:ascii="Calibri" w:hAnsi="Calibri" w:cs="Calibri"/>
        </w:rPr>
        <w:t xml:space="preserve"> des associés soit consultée dans des conditions au moins équivalentes à celles appliquées pour les modifications statutaires (il serait toutefois difficilement envisageable d’exiger une décision prise à l’unanimité). </w:t>
      </w:r>
    </w:p>
    <w:p w:rsidRPr="00ED602F" w:rsidR="00705A97" w:rsidP="00ED602F" w:rsidRDefault="00705A97" w14:paraId="6E88E271" w14:textId="77777777">
      <w:pPr>
        <w:pStyle w:val="NormalWeb"/>
        <w:spacing w:before="0" w:beforeAutospacing="0" w:after="0" w:afterAutospacing="0"/>
        <w:jc w:val="both"/>
        <w:rPr>
          <w:rFonts w:ascii="Calibri" w:hAnsi="Calibri" w:cs="Calibri"/>
          <w:i/>
          <w:iCs/>
        </w:rPr>
      </w:pPr>
    </w:p>
    <w:p w:rsidRPr="00ED602F" w:rsidR="00705A97" w:rsidP="00ED602F" w:rsidRDefault="00705A97" w14:paraId="6E88E27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conditions de quorum et de majorité sont celles figurant dans le tableau ci-dessous (pour les principales sociétés). </w:t>
      </w:r>
    </w:p>
    <w:p w:rsidRPr="00ED602F" w:rsidR="00705A97" w:rsidP="00ED602F" w:rsidRDefault="00705A97" w14:paraId="6E88E273" w14:textId="77777777">
      <w:pPr>
        <w:pStyle w:val="NormalWeb"/>
        <w:spacing w:before="0" w:beforeAutospacing="0" w:after="0" w:afterAutospacing="0"/>
        <w:jc w:val="both"/>
        <w:rPr>
          <w:rFonts w:ascii="Calibri" w:hAnsi="Calibri" w:cs="Calibr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88"/>
        <w:gridCol w:w="2182"/>
        <w:gridCol w:w="2678"/>
        <w:gridCol w:w="2340"/>
        <w:gridCol w:w="2340"/>
      </w:tblGrid>
      <w:tr w:rsidRPr="00ED602F" w:rsidR="00705A97" w:rsidTr="00043044" w14:paraId="6E88E275" w14:textId="77777777">
        <w:tc>
          <w:tcPr>
            <w:tcW w:w="10728" w:type="dxa"/>
            <w:gridSpan w:val="5"/>
          </w:tcPr>
          <w:p w:rsidRPr="00ED602F" w:rsidR="00705A97" w:rsidP="00ED602F" w:rsidRDefault="00705A97" w14:paraId="6E88E274" w14:textId="77777777">
            <w:pPr>
              <w:pStyle w:val="NormalWeb"/>
              <w:spacing w:before="0" w:beforeAutospacing="0" w:after="0" w:afterAutospacing="0"/>
              <w:jc w:val="center"/>
              <w:rPr>
                <w:rFonts w:ascii="Calibri" w:hAnsi="Calibri" w:cs="Calibri"/>
                <w:b/>
              </w:rPr>
            </w:pPr>
            <w:r w:rsidRPr="00ED602F">
              <w:rPr>
                <w:rFonts w:ascii="Calibri" w:hAnsi="Calibri" w:cs="Calibri"/>
                <w:b/>
              </w:rPr>
              <w:t>CONDITIONS DE QUORUM ET DE MAJORITE REQUISE POUR UNE FUSION</w:t>
            </w:r>
          </w:p>
        </w:tc>
      </w:tr>
      <w:tr w:rsidRPr="00ED602F" w:rsidR="00705A97" w:rsidTr="00043044" w14:paraId="6E88E27B" w14:textId="77777777">
        <w:tc>
          <w:tcPr>
            <w:tcW w:w="1188" w:type="dxa"/>
          </w:tcPr>
          <w:p w:rsidRPr="00ED602F" w:rsidR="00705A97" w:rsidP="00ED602F" w:rsidRDefault="00705A97" w14:paraId="6E88E276" w14:textId="77777777">
            <w:pPr>
              <w:pStyle w:val="NormalWeb"/>
              <w:spacing w:before="0" w:beforeAutospacing="0" w:after="0" w:afterAutospacing="0"/>
              <w:jc w:val="center"/>
              <w:rPr>
                <w:rFonts w:ascii="Calibri" w:hAnsi="Calibri" w:cs="Calibri"/>
              </w:rPr>
            </w:pPr>
          </w:p>
        </w:tc>
        <w:tc>
          <w:tcPr>
            <w:tcW w:w="2182" w:type="dxa"/>
          </w:tcPr>
          <w:p w:rsidRPr="00ED602F" w:rsidR="00705A97" w:rsidP="00ED602F" w:rsidRDefault="00705A97" w14:paraId="6E88E277" w14:textId="77777777">
            <w:pPr>
              <w:pStyle w:val="NormalWeb"/>
              <w:spacing w:before="0" w:beforeAutospacing="0" w:after="0" w:afterAutospacing="0"/>
              <w:jc w:val="center"/>
              <w:rPr>
                <w:rFonts w:ascii="Calibri" w:hAnsi="Calibri" w:cs="Calibri"/>
              </w:rPr>
            </w:pPr>
            <w:r w:rsidRPr="00ED602F">
              <w:rPr>
                <w:rFonts w:ascii="Calibri" w:hAnsi="Calibri" w:cs="Calibri"/>
              </w:rPr>
              <w:t>SA</w:t>
            </w:r>
          </w:p>
        </w:tc>
        <w:tc>
          <w:tcPr>
            <w:tcW w:w="2678" w:type="dxa"/>
          </w:tcPr>
          <w:p w:rsidRPr="00ED602F" w:rsidR="00705A97" w:rsidP="00ED602F" w:rsidRDefault="00705A97" w14:paraId="6E88E278" w14:textId="77777777">
            <w:pPr>
              <w:pStyle w:val="NormalWeb"/>
              <w:spacing w:before="0" w:beforeAutospacing="0" w:after="0" w:afterAutospacing="0"/>
              <w:jc w:val="center"/>
              <w:rPr>
                <w:rFonts w:ascii="Calibri" w:hAnsi="Calibri" w:cs="Calibri"/>
              </w:rPr>
            </w:pPr>
            <w:r w:rsidRPr="00ED602F">
              <w:rPr>
                <w:rFonts w:ascii="Calibri" w:hAnsi="Calibri" w:cs="Calibri"/>
              </w:rPr>
              <w:t>SARL</w:t>
            </w:r>
          </w:p>
        </w:tc>
        <w:tc>
          <w:tcPr>
            <w:tcW w:w="2340" w:type="dxa"/>
          </w:tcPr>
          <w:p w:rsidRPr="00ED602F" w:rsidR="00705A97" w:rsidP="00ED602F" w:rsidRDefault="00705A97" w14:paraId="6E88E279" w14:textId="77777777">
            <w:pPr>
              <w:pStyle w:val="NormalWeb"/>
              <w:spacing w:before="0" w:beforeAutospacing="0" w:after="0" w:afterAutospacing="0"/>
              <w:jc w:val="center"/>
              <w:rPr>
                <w:rFonts w:ascii="Calibri" w:hAnsi="Calibri" w:cs="Calibri"/>
              </w:rPr>
            </w:pPr>
            <w:r w:rsidRPr="00ED602F">
              <w:rPr>
                <w:rFonts w:ascii="Calibri" w:hAnsi="Calibri" w:cs="Calibri"/>
              </w:rPr>
              <w:t>SAS</w:t>
            </w:r>
          </w:p>
        </w:tc>
        <w:tc>
          <w:tcPr>
            <w:tcW w:w="2340" w:type="dxa"/>
          </w:tcPr>
          <w:p w:rsidRPr="00ED602F" w:rsidR="00705A97" w:rsidP="00ED602F" w:rsidRDefault="00705A97" w14:paraId="6E88E27A" w14:textId="77777777">
            <w:pPr>
              <w:pStyle w:val="NormalWeb"/>
              <w:spacing w:before="0" w:beforeAutospacing="0" w:after="0" w:afterAutospacing="0"/>
              <w:jc w:val="center"/>
              <w:rPr>
                <w:rFonts w:ascii="Calibri" w:hAnsi="Calibri" w:cs="Calibri"/>
              </w:rPr>
            </w:pPr>
            <w:r w:rsidRPr="00ED602F">
              <w:rPr>
                <w:rFonts w:ascii="Calibri" w:hAnsi="Calibri" w:cs="Calibri"/>
              </w:rPr>
              <w:t>SNC</w:t>
            </w:r>
          </w:p>
        </w:tc>
      </w:tr>
      <w:tr w:rsidRPr="00ED602F" w:rsidR="00705A97" w:rsidTr="00043044" w14:paraId="6E88E285" w14:textId="77777777">
        <w:tc>
          <w:tcPr>
            <w:tcW w:w="1188" w:type="dxa"/>
          </w:tcPr>
          <w:p w:rsidRPr="00ED602F" w:rsidR="00705A97" w:rsidP="00ED602F" w:rsidRDefault="00705A97" w14:paraId="6E88E27C" w14:textId="77777777">
            <w:pPr>
              <w:pStyle w:val="NormalWeb"/>
              <w:spacing w:before="0" w:beforeAutospacing="0" w:after="0" w:afterAutospacing="0"/>
              <w:jc w:val="both"/>
              <w:rPr>
                <w:rFonts w:ascii="Calibri" w:hAnsi="Calibri" w:cs="Calibri"/>
              </w:rPr>
            </w:pPr>
            <w:r w:rsidRPr="00ED602F">
              <w:rPr>
                <w:rFonts w:ascii="Calibri" w:hAnsi="Calibri" w:cs="Calibri"/>
              </w:rPr>
              <w:t>Quorum</w:t>
            </w:r>
          </w:p>
        </w:tc>
        <w:tc>
          <w:tcPr>
            <w:tcW w:w="2182" w:type="dxa"/>
          </w:tcPr>
          <w:p w:rsidRPr="00ED602F" w:rsidR="00705A97" w:rsidP="00ED602F" w:rsidRDefault="00705A97" w14:paraId="6E88E27D" w14:textId="77777777">
            <w:pPr>
              <w:pStyle w:val="NormalWeb"/>
              <w:spacing w:before="0" w:beforeAutospacing="0" w:after="0" w:afterAutospacing="0"/>
              <w:jc w:val="both"/>
              <w:rPr>
                <w:rFonts w:ascii="Calibri" w:hAnsi="Calibri" w:cs="Calibri"/>
              </w:rPr>
            </w:pPr>
            <w:r w:rsidRPr="00ED602F">
              <w:rPr>
                <w:rFonts w:ascii="Calibri" w:hAnsi="Calibri" w:cs="Calibri"/>
              </w:rPr>
              <w:t>1</w:t>
            </w:r>
            <w:r w:rsidRPr="00ED602F">
              <w:rPr>
                <w:rFonts w:ascii="Calibri" w:hAnsi="Calibri" w:cs="Calibri"/>
                <w:vertAlign w:val="superscript"/>
              </w:rPr>
              <w:t>ère</w:t>
            </w:r>
            <w:r w:rsidRPr="00ED602F">
              <w:rPr>
                <w:rFonts w:ascii="Calibri" w:hAnsi="Calibri" w:cs="Calibri"/>
              </w:rPr>
              <w:t xml:space="preserve"> convocation : ¼ </w:t>
            </w:r>
          </w:p>
          <w:p w:rsidRPr="00ED602F" w:rsidR="00705A97" w:rsidP="00ED602F" w:rsidRDefault="00705A97" w14:paraId="6E88E27E" w14:textId="77777777">
            <w:pPr>
              <w:pStyle w:val="NormalWeb"/>
              <w:spacing w:before="0" w:beforeAutospacing="0" w:after="0" w:afterAutospacing="0"/>
              <w:jc w:val="both"/>
              <w:rPr>
                <w:rFonts w:ascii="Calibri" w:hAnsi="Calibri" w:cs="Calibri"/>
              </w:rPr>
            </w:pPr>
            <w:r w:rsidRPr="00ED602F">
              <w:rPr>
                <w:rFonts w:ascii="Calibri" w:hAnsi="Calibri" w:cs="Calibri"/>
              </w:rPr>
              <w:t>2</w:t>
            </w:r>
            <w:r w:rsidRPr="00ED602F">
              <w:rPr>
                <w:rFonts w:ascii="Calibri" w:hAnsi="Calibri" w:cs="Calibri"/>
                <w:vertAlign w:val="superscript"/>
              </w:rPr>
              <w:t>ème</w:t>
            </w:r>
            <w:r w:rsidRPr="00ED602F">
              <w:rPr>
                <w:rFonts w:ascii="Calibri" w:hAnsi="Calibri" w:cs="Calibri"/>
              </w:rPr>
              <w:t xml:space="preserve"> convocation : 1/5</w:t>
            </w:r>
          </w:p>
        </w:tc>
        <w:tc>
          <w:tcPr>
            <w:tcW w:w="2678" w:type="dxa"/>
          </w:tcPr>
          <w:p w:rsidRPr="00ED602F" w:rsidR="00705A97" w:rsidP="00ED602F" w:rsidRDefault="00705A97" w14:paraId="6E88E27F" w14:textId="77777777">
            <w:pPr>
              <w:pStyle w:val="NormalWeb"/>
              <w:numPr>
                <w:ilvl w:val="0"/>
                <w:numId w:val="26"/>
              </w:numPr>
              <w:spacing w:before="0" w:beforeAutospacing="0" w:after="0" w:afterAutospacing="0"/>
              <w:ind w:left="410"/>
              <w:jc w:val="both"/>
              <w:rPr>
                <w:rFonts w:ascii="Calibri" w:hAnsi="Calibri" w:cs="Calibri"/>
              </w:rPr>
            </w:pPr>
            <w:r w:rsidRPr="00ED602F">
              <w:rPr>
                <w:rFonts w:ascii="Calibri" w:hAnsi="Calibri" w:cs="Calibri"/>
              </w:rPr>
              <w:t>Constituée avant le 2 aout 2005 : pas de quorum</w:t>
            </w:r>
          </w:p>
          <w:p w:rsidRPr="00ED602F" w:rsidR="00705A97" w:rsidP="00ED602F" w:rsidRDefault="00705A97" w14:paraId="6E88E280" w14:textId="77777777">
            <w:pPr>
              <w:pStyle w:val="NormalWeb"/>
              <w:numPr>
                <w:ilvl w:val="0"/>
                <w:numId w:val="26"/>
              </w:numPr>
              <w:spacing w:before="0" w:beforeAutospacing="0" w:after="0" w:afterAutospacing="0"/>
              <w:ind w:left="410"/>
              <w:jc w:val="both"/>
              <w:rPr>
                <w:rFonts w:ascii="Calibri" w:hAnsi="Calibri" w:cs="Calibri"/>
              </w:rPr>
            </w:pPr>
            <w:r w:rsidRPr="00ED602F">
              <w:rPr>
                <w:rFonts w:ascii="Calibri" w:hAnsi="Calibri" w:cs="Calibri"/>
              </w:rPr>
              <w:t>Constituée après :</w:t>
            </w:r>
          </w:p>
          <w:p w:rsidRPr="00ED602F" w:rsidR="00705A97" w:rsidP="00ED602F" w:rsidRDefault="00705A97" w14:paraId="6E88E281" w14:textId="77777777">
            <w:pPr>
              <w:pStyle w:val="NormalWeb"/>
              <w:spacing w:before="0" w:beforeAutospacing="0" w:after="0" w:afterAutospacing="0"/>
              <w:jc w:val="both"/>
              <w:rPr>
                <w:rFonts w:ascii="Calibri" w:hAnsi="Calibri" w:cs="Calibri"/>
              </w:rPr>
            </w:pPr>
            <w:r w:rsidRPr="00ED602F">
              <w:rPr>
                <w:rFonts w:ascii="Calibri" w:hAnsi="Calibri" w:cs="Calibri"/>
              </w:rPr>
              <w:t>1</w:t>
            </w:r>
            <w:r w:rsidRPr="00ED602F">
              <w:rPr>
                <w:rFonts w:ascii="Calibri" w:hAnsi="Calibri" w:cs="Calibri"/>
                <w:vertAlign w:val="superscript"/>
              </w:rPr>
              <w:t>ère</w:t>
            </w:r>
            <w:r w:rsidRPr="00ED602F">
              <w:rPr>
                <w:rFonts w:ascii="Calibri" w:hAnsi="Calibri" w:cs="Calibri"/>
              </w:rPr>
              <w:t xml:space="preserve"> convocation : ¼</w:t>
            </w:r>
          </w:p>
          <w:p w:rsidRPr="00ED602F" w:rsidR="00705A97" w:rsidP="00ED602F" w:rsidRDefault="00705A97" w14:paraId="6E88E282" w14:textId="77777777">
            <w:pPr>
              <w:pStyle w:val="NormalWeb"/>
              <w:spacing w:before="0" w:beforeAutospacing="0" w:after="0" w:afterAutospacing="0"/>
              <w:jc w:val="both"/>
              <w:rPr>
                <w:rFonts w:ascii="Calibri" w:hAnsi="Calibri" w:cs="Calibri"/>
              </w:rPr>
            </w:pPr>
            <w:r w:rsidRPr="00ED602F">
              <w:rPr>
                <w:rFonts w:ascii="Calibri" w:hAnsi="Calibri" w:cs="Calibri"/>
              </w:rPr>
              <w:t>2</w:t>
            </w:r>
            <w:r w:rsidRPr="00ED602F">
              <w:rPr>
                <w:rFonts w:ascii="Calibri" w:hAnsi="Calibri" w:cs="Calibri"/>
                <w:vertAlign w:val="superscript"/>
              </w:rPr>
              <w:t>ème</w:t>
            </w:r>
            <w:r w:rsidRPr="00ED602F">
              <w:rPr>
                <w:rFonts w:ascii="Calibri" w:hAnsi="Calibri" w:cs="Calibri"/>
              </w:rPr>
              <w:t xml:space="preserve"> convocation : 1/5</w:t>
            </w:r>
          </w:p>
        </w:tc>
        <w:tc>
          <w:tcPr>
            <w:tcW w:w="2340" w:type="dxa"/>
          </w:tcPr>
          <w:p w:rsidRPr="00ED602F" w:rsidR="00705A97" w:rsidP="00ED602F" w:rsidRDefault="00705A97" w14:paraId="6E88E283" w14:textId="77777777">
            <w:pPr>
              <w:pStyle w:val="NormalWeb"/>
              <w:spacing w:before="0" w:beforeAutospacing="0" w:after="0" w:afterAutospacing="0"/>
              <w:jc w:val="both"/>
              <w:rPr>
                <w:rFonts w:ascii="Calibri" w:hAnsi="Calibri" w:cs="Calibri"/>
              </w:rPr>
            </w:pPr>
            <w:r w:rsidRPr="00ED602F">
              <w:rPr>
                <w:rFonts w:ascii="Calibri" w:hAnsi="Calibri" w:cs="Calibri"/>
              </w:rPr>
              <w:t>Pas de quorum sauf si clause statutaire</w:t>
            </w:r>
          </w:p>
        </w:tc>
        <w:tc>
          <w:tcPr>
            <w:tcW w:w="2340" w:type="dxa"/>
          </w:tcPr>
          <w:p w:rsidRPr="00ED602F" w:rsidR="00705A97" w:rsidP="00ED602F" w:rsidRDefault="00705A97" w14:paraId="6E88E284" w14:textId="77777777">
            <w:pPr>
              <w:pStyle w:val="NormalWeb"/>
              <w:spacing w:before="0" w:beforeAutospacing="0" w:after="0" w:afterAutospacing="0"/>
              <w:jc w:val="both"/>
              <w:rPr>
                <w:rFonts w:ascii="Calibri" w:hAnsi="Calibri" w:cs="Calibri"/>
              </w:rPr>
            </w:pPr>
            <w:r w:rsidRPr="00ED602F">
              <w:rPr>
                <w:rFonts w:ascii="Calibri" w:hAnsi="Calibri" w:cs="Calibri"/>
              </w:rPr>
              <w:t>Pas de quorum sauf si clause statutaire</w:t>
            </w:r>
          </w:p>
        </w:tc>
      </w:tr>
      <w:tr w:rsidRPr="00ED602F" w:rsidR="00705A97" w:rsidTr="00043044" w14:paraId="6E88E28E" w14:textId="77777777">
        <w:tc>
          <w:tcPr>
            <w:tcW w:w="1188" w:type="dxa"/>
          </w:tcPr>
          <w:p w:rsidRPr="00ED602F" w:rsidR="00705A97" w:rsidP="00ED602F" w:rsidRDefault="00954104" w14:paraId="6E88E286" w14:textId="77777777">
            <w:pPr>
              <w:pStyle w:val="NormalWeb"/>
              <w:spacing w:before="0" w:beforeAutospacing="0" w:after="0" w:afterAutospacing="0"/>
              <w:jc w:val="both"/>
              <w:rPr>
                <w:rFonts w:ascii="Calibri" w:hAnsi="Calibri" w:cs="Calibri"/>
              </w:rPr>
            </w:pPr>
            <w:r w:rsidRPr="00ED602F">
              <w:rPr>
                <w:rFonts w:ascii="Calibri" w:hAnsi="Calibri" w:cs="Calibri"/>
              </w:rPr>
              <w:t>M</w:t>
            </w:r>
            <w:r w:rsidRPr="00ED602F" w:rsidR="00705A97">
              <w:rPr>
                <w:rFonts w:ascii="Calibri" w:hAnsi="Calibri" w:cs="Calibri"/>
              </w:rPr>
              <w:t>ajorité</w:t>
            </w:r>
            <w:r w:rsidRPr="00ED602F">
              <w:rPr>
                <w:rFonts w:ascii="Calibri" w:hAnsi="Calibri" w:cs="Calibri"/>
              </w:rPr>
              <w:t xml:space="preserve"> </w:t>
            </w:r>
          </w:p>
        </w:tc>
        <w:tc>
          <w:tcPr>
            <w:tcW w:w="2182" w:type="dxa"/>
          </w:tcPr>
          <w:p w:rsidRPr="00ED602F" w:rsidR="00705A97" w:rsidP="00ED602F" w:rsidRDefault="00705A97" w14:paraId="6E88E287" w14:textId="77777777">
            <w:pPr>
              <w:pStyle w:val="NormalWeb"/>
              <w:spacing w:before="0" w:beforeAutospacing="0" w:after="0" w:afterAutospacing="0"/>
              <w:jc w:val="both"/>
              <w:rPr>
                <w:rFonts w:ascii="Calibri" w:hAnsi="Calibri" w:cs="Calibri"/>
              </w:rPr>
            </w:pPr>
            <w:r w:rsidRPr="00ED602F">
              <w:rPr>
                <w:rFonts w:ascii="Calibri" w:hAnsi="Calibri" w:cs="Calibri"/>
              </w:rPr>
              <w:t>2/3 du capital des actionnaires présents ou représentés</w:t>
            </w:r>
          </w:p>
        </w:tc>
        <w:tc>
          <w:tcPr>
            <w:tcW w:w="2678" w:type="dxa"/>
          </w:tcPr>
          <w:p w:rsidRPr="00ED602F" w:rsidR="00705A97" w:rsidP="00ED602F" w:rsidRDefault="00705A97" w14:paraId="6E88E288" w14:textId="77777777">
            <w:pPr>
              <w:pStyle w:val="NormalWeb"/>
              <w:numPr>
                <w:ilvl w:val="0"/>
                <w:numId w:val="27"/>
              </w:numPr>
              <w:spacing w:before="0" w:beforeAutospacing="0" w:after="0" w:afterAutospacing="0"/>
              <w:ind w:left="410"/>
              <w:jc w:val="both"/>
              <w:rPr>
                <w:rFonts w:ascii="Calibri" w:hAnsi="Calibri" w:cs="Calibri"/>
              </w:rPr>
            </w:pPr>
            <w:r w:rsidRPr="00ED602F">
              <w:rPr>
                <w:rFonts w:ascii="Calibri" w:hAnsi="Calibri" w:cs="Calibri"/>
              </w:rPr>
              <w:t>Constituée avant le 2 aout 2005 :</w:t>
            </w:r>
          </w:p>
          <w:p w:rsidRPr="00ED602F" w:rsidR="00705A97" w:rsidP="00ED602F" w:rsidRDefault="00705A97" w14:paraId="6E88E289" w14:textId="77777777">
            <w:pPr>
              <w:pStyle w:val="NormalWeb"/>
              <w:spacing w:before="0" w:beforeAutospacing="0" w:after="0" w:afterAutospacing="0"/>
              <w:ind w:left="410"/>
              <w:jc w:val="both"/>
              <w:rPr>
                <w:rFonts w:ascii="Calibri" w:hAnsi="Calibri" w:cs="Calibri"/>
              </w:rPr>
            </w:pPr>
            <w:r w:rsidRPr="00ED602F">
              <w:rPr>
                <w:rFonts w:ascii="Calibri" w:hAnsi="Calibri" w:cs="Calibri"/>
              </w:rPr>
              <w:t>Majorité des ¾</w:t>
            </w:r>
          </w:p>
          <w:p w:rsidRPr="00ED602F" w:rsidR="00705A97" w:rsidP="00ED602F" w:rsidRDefault="00705A97" w14:paraId="6E88E28A" w14:textId="77777777">
            <w:pPr>
              <w:pStyle w:val="NormalWeb"/>
              <w:numPr>
                <w:ilvl w:val="0"/>
                <w:numId w:val="26"/>
              </w:numPr>
              <w:spacing w:before="0" w:beforeAutospacing="0" w:after="0" w:afterAutospacing="0"/>
              <w:ind w:left="410"/>
              <w:jc w:val="both"/>
              <w:rPr>
                <w:rFonts w:ascii="Calibri" w:hAnsi="Calibri" w:cs="Calibri"/>
              </w:rPr>
            </w:pPr>
            <w:r w:rsidRPr="00ED602F">
              <w:rPr>
                <w:rFonts w:ascii="Calibri" w:hAnsi="Calibri" w:cs="Calibri"/>
              </w:rPr>
              <w:t>Constituée après :</w:t>
            </w:r>
          </w:p>
          <w:p w:rsidRPr="00ED602F" w:rsidR="00705A97" w:rsidP="00ED602F" w:rsidRDefault="00705A97" w14:paraId="6E88E28B" w14:textId="77777777">
            <w:pPr>
              <w:pStyle w:val="NormalWeb"/>
              <w:spacing w:before="0" w:beforeAutospacing="0" w:after="0" w:afterAutospacing="0"/>
              <w:jc w:val="both"/>
              <w:rPr>
                <w:rFonts w:ascii="Calibri" w:hAnsi="Calibri" w:cs="Calibri"/>
              </w:rPr>
            </w:pPr>
            <w:r w:rsidRPr="00ED602F">
              <w:rPr>
                <w:rFonts w:ascii="Calibri" w:hAnsi="Calibri" w:cs="Calibri"/>
              </w:rPr>
              <w:t>Majorité des 2/3</w:t>
            </w:r>
          </w:p>
        </w:tc>
        <w:tc>
          <w:tcPr>
            <w:tcW w:w="2340" w:type="dxa"/>
          </w:tcPr>
          <w:p w:rsidRPr="00ED602F" w:rsidR="00705A97" w:rsidP="00ED602F" w:rsidRDefault="00705A97" w14:paraId="6E88E28C" w14:textId="77777777">
            <w:pPr>
              <w:pStyle w:val="NormalWeb"/>
              <w:spacing w:before="0" w:beforeAutospacing="0" w:after="0" w:afterAutospacing="0"/>
              <w:jc w:val="both"/>
              <w:rPr>
                <w:rFonts w:ascii="Calibri" w:hAnsi="Calibri" w:cs="Calibri"/>
              </w:rPr>
            </w:pPr>
            <w:r w:rsidRPr="00ED602F">
              <w:rPr>
                <w:rFonts w:ascii="Calibri" w:hAnsi="Calibri" w:cs="Calibri"/>
              </w:rPr>
              <w:t>Librement définie par les statuts</w:t>
            </w:r>
          </w:p>
        </w:tc>
        <w:tc>
          <w:tcPr>
            <w:tcW w:w="2340" w:type="dxa"/>
          </w:tcPr>
          <w:p w:rsidRPr="00ED602F" w:rsidR="00705A97" w:rsidP="00ED602F" w:rsidRDefault="00705A97" w14:paraId="6E88E28D" w14:textId="77777777">
            <w:pPr>
              <w:pStyle w:val="NormalWeb"/>
              <w:spacing w:before="0" w:beforeAutospacing="0" w:after="0" w:afterAutospacing="0"/>
              <w:jc w:val="both"/>
              <w:rPr>
                <w:rFonts w:ascii="Calibri" w:hAnsi="Calibri" w:cs="Calibri"/>
              </w:rPr>
            </w:pPr>
            <w:r w:rsidRPr="00ED602F">
              <w:rPr>
                <w:rFonts w:ascii="Calibri" w:hAnsi="Calibri" w:cs="Calibri"/>
              </w:rPr>
              <w:t>Unanimité sauf clause contraire dans les statuts</w:t>
            </w:r>
          </w:p>
        </w:tc>
      </w:tr>
    </w:tbl>
    <w:p w:rsidRPr="00ED602F" w:rsidR="00705A97" w:rsidP="00ED602F" w:rsidRDefault="00705A97" w14:paraId="6E88E28F" w14:textId="77777777">
      <w:pPr>
        <w:pStyle w:val="NormalWeb"/>
        <w:spacing w:before="0" w:beforeAutospacing="0" w:after="0" w:afterAutospacing="0"/>
        <w:jc w:val="both"/>
        <w:rPr>
          <w:rFonts w:ascii="Calibri" w:hAnsi="Calibri" w:cs="Calibri"/>
        </w:rPr>
      </w:pPr>
    </w:p>
    <w:p w:rsidRPr="00ED602F" w:rsidR="00705A97" w:rsidP="00ED602F" w:rsidRDefault="00705A97" w14:paraId="6E88E290" w14:textId="4554F0D1">
      <w:pPr>
        <w:pStyle w:val="NormalWeb"/>
        <w:spacing w:before="0" w:beforeAutospacing="0" w:after="0" w:afterAutospacing="0"/>
        <w:jc w:val="both"/>
        <w:rPr>
          <w:rFonts w:ascii="Calibri" w:hAnsi="Calibri" w:cs="Calibri"/>
        </w:rPr>
      </w:pPr>
      <w:r w:rsidRPr="00ED602F">
        <w:rPr>
          <w:rFonts w:ascii="Calibri" w:hAnsi="Calibri" w:cs="Calibri"/>
          <w:b/>
          <w:i/>
          <w:iCs/>
        </w:rPr>
        <w:t>Cas particuliers</w:t>
      </w:r>
      <w:r w:rsidRPr="00ED602F">
        <w:rPr>
          <w:rFonts w:ascii="Calibri" w:hAnsi="Calibri" w:cs="Calibri"/>
          <w:i/>
          <w:iCs/>
        </w:rPr>
        <w:t xml:space="preserve">. </w:t>
      </w:r>
      <w:r w:rsidRPr="00ED602F">
        <w:rPr>
          <w:rFonts w:ascii="Calibri" w:hAnsi="Calibri" w:cs="Calibri"/>
        </w:rPr>
        <w:t xml:space="preserve">La consultation des associés réunis en </w:t>
      </w:r>
      <w:r w:rsidR="008B1A58">
        <w:rPr>
          <w:rFonts w:ascii="Calibri" w:hAnsi="Calibri" w:cs="Calibri"/>
        </w:rPr>
        <w:t>AG</w:t>
      </w:r>
      <w:r w:rsidRPr="00ED602F">
        <w:rPr>
          <w:rFonts w:ascii="Calibri" w:hAnsi="Calibri" w:cs="Calibri"/>
        </w:rPr>
        <w:t xml:space="preserve"> n’est toutefois pas requise </w:t>
      </w:r>
      <w:r w:rsidRPr="00ED602F">
        <w:rPr>
          <w:rFonts w:ascii="Calibri" w:hAnsi="Calibri" w:cs="Calibri"/>
        </w:rPr>
        <w:br/>
      </w:r>
      <w:r w:rsidRPr="00ED602F">
        <w:rPr>
          <w:rFonts w:ascii="Calibri" w:hAnsi="Calibri" w:cs="Calibri"/>
        </w:rPr>
        <w:t xml:space="preserve">lorsque la société absorbée est une filiale à 100 % de la société absorbante. Par exception (rare), si la fusion devait entraîner une augmentation des engagements des associés (cas d’une SA absorbée par une SNC par exemple, ceci entraînant pour les actionnaires de la SA le passage d’une responsabilité limitée à une responsabilité illimitée et solidaire), l’unanimité serait requise. </w:t>
      </w:r>
    </w:p>
    <w:p w:rsidRPr="00ED602F" w:rsidR="00705A97" w:rsidP="00ED602F" w:rsidRDefault="00705A97" w14:paraId="6E88E291" w14:textId="77777777">
      <w:pPr>
        <w:pStyle w:val="NormalWeb"/>
        <w:spacing w:before="0" w:beforeAutospacing="0" w:after="0" w:afterAutospacing="0"/>
        <w:jc w:val="both"/>
        <w:rPr>
          <w:rFonts w:ascii="Calibri" w:hAnsi="Calibri" w:cs="Calibri"/>
        </w:rPr>
      </w:pPr>
    </w:p>
    <w:p w:rsidRPr="00ED602F" w:rsidR="00705A97" w:rsidP="00ED602F" w:rsidRDefault="00705A97" w14:paraId="6E88E292" w14:textId="7CBB663D">
      <w:pPr>
        <w:pStyle w:val="NormalWeb"/>
        <w:spacing w:before="0" w:beforeAutospacing="0" w:after="0" w:afterAutospacing="0"/>
        <w:jc w:val="both"/>
        <w:rPr>
          <w:rFonts w:ascii="Calibri" w:hAnsi="Calibri" w:cs="Calibri"/>
        </w:rPr>
      </w:pPr>
      <w:r w:rsidRPr="00ED602F">
        <w:rPr>
          <w:rFonts w:ascii="Calibri" w:hAnsi="Calibri" w:cs="Calibri"/>
        </w:rPr>
        <w:t xml:space="preserve">Enfin, si le capital de la société absorbée est composé, pour partie au moins, d’actions de catégories différentes, les titulaires de ces actions, réunis en </w:t>
      </w:r>
      <w:r w:rsidR="008B1A58">
        <w:rPr>
          <w:rFonts w:ascii="Calibri" w:hAnsi="Calibri" w:cs="Calibri"/>
        </w:rPr>
        <w:t>AG</w:t>
      </w:r>
      <w:r w:rsidRPr="00ED602F">
        <w:rPr>
          <w:rFonts w:ascii="Calibri" w:hAnsi="Calibri" w:cs="Calibri"/>
        </w:rPr>
        <w:t xml:space="preserve"> spéciale, doivent être consultés. Ce sera notamment le cas si la société absorbée a émis des actions de préférence. </w:t>
      </w:r>
    </w:p>
    <w:p w:rsidRPr="00ED602F" w:rsidR="00705A97" w:rsidP="00ED602F" w:rsidRDefault="00705A97" w14:paraId="6E88E293" w14:textId="77777777">
      <w:pPr>
        <w:pStyle w:val="NormalWeb"/>
        <w:spacing w:before="0" w:beforeAutospacing="0" w:after="0" w:afterAutospacing="0"/>
        <w:jc w:val="both"/>
        <w:rPr>
          <w:rFonts w:ascii="Calibri" w:hAnsi="Calibri" w:cs="Calibri"/>
        </w:rPr>
      </w:pPr>
    </w:p>
    <w:p w:rsidRPr="00ED602F" w:rsidR="00705A97" w:rsidP="00ED602F" w:rsidRDefault="00705A97" w14:paraId="6E88E294" w14:textId="77777777">
      <w:pPr>
        <w:pStyle w:val="NormalWeb"/>
        <w:numPr>
          <w:ilvl w:val="0"/>
          <w:numId w:val="26"/>
        </w:numPr>
        <w:spacing w:before="0" w:beforeAutospacing="0" w:after="0" w:afterAutospacing="0"/>
        <w:jc w:val="both"/>
        <w:rPr>
          <w:rFonts w:ascii="Calibri" w:hAnsi="Calibri" w:cs="Calibri"/>
          <w:b/>
          <w:bCs/>
          <w:i/>
          <w:iCs/>
        </w:rPr>
      </w:pPr>
      <w:r w:rsidRPr="00ED602F">
        <w:rPr>
          <w:rFonts w:ascii="Calibri" w:hAnsi="Calibri" w:cs="Calibri"/>
          <w:b/>
          <w:bCs/>
          <w:i/>
          <w:iCs/>
        </w:rPr>
        <w:t xml:space="preserve">Procédure au sein de la société absorbante </w:t>
      </w:r>
    </w:p>
    <w:p w:rsidRPr="00ED602F" w:rsidR="00705A97" w:rsidP="00ED602F" w:rsidRDefault="00705A97" w14:paraId="6E88E295"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296"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Procédure normale. </w:t>
      </w:r>
      <w:r w:rsidRPr="00ED602F">
        <w:rPr>
          <w:rFonts w:ascii="Calibri" w:hAnsi="Calibri" w:cs="Calibri"/>
        </w:rPr>
        <w:t xml:space="preserve">La procédure au sein de la société absorbante est sensiblement la même que dans la société absorbée. </w:t>
      </w:r>
    </w:p>
    <w:p w:rsidRPr="00ED602F" w:rsidR="00705A97" w:rsidP="00ED602F" w:rsidRDefault="00705A97" w14:paraId="6E88E297" w14:textId="77777777">
      <w:pPr>
        <w:pStyle w:val="NormalWeb"/>
        <w:spacing w:before="0" w:beforeAutospacing="0" w:after="0" w:afterAutospacing="0"/>
        <w:jc w:val="both"/>
        <w:rPr>
          <w:rFonts w:ascii="Calibri" w:hAnsi="Calibri" w:cs="Calibri"/>
        </w:rPr>
      </w:pPr>
    </w:p>
    <w:p w:rsidRPr="00ED602F" w:rsidR="00705A97" w:rsidP="00ED602F" w:rsidRDefault="00705A97" w14:paraId="6E88E298"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Elle suppose en premier lieu la nomination d’un commissaire à la fusion dans les mêmes cas et suivant les mêmes modalités que pour la société absorbée. Ce ou ces commissaires ont les mêmes missions que celles précédemment décrites. </w:t>
      </w:r>
    </w:p>
    <w:p w:rsidRPr="00ED602F" w:rsidR="00705A97" w:rsidP="00ED602F" w:rsidRDefault="00705A97" w14:paraId="6E88E299" w14:textId="77777777">
      <w:pPr>
        <w:pStyle w:val="NormalWeb"/>
        <w:spacing w:before="0" w:beforeAutospacing="0" w:after="0" w:afterAutospacing="0"/>
        <w:jc w:val="both"/>
        <w:rPr>
          <w:rFonts w:ascii="Calibri" w:hAnsi="Calibri" w:cs="Calibri"/>
        </w:rPr>
      </w:pPr>
    </w:p>
    <w:p w:rsidRPr="00ED602F" w:rsidR="00705A97" w:rsidP="00ED602F" w:rsidRDefault="00705A97" w14:paraId="6E88E29A"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pratique, l’ensemble des sociétés impliquées dans la fusion sollicite la </w:t>
      </w:r>
      <w:r w:rsidRPr="00ED602F">
        <w:rPr>
          <w:rFonts w:ascii="Calibri" w:hAnsi="Calibri" w:cs="Calibri"/>
          <w:b/>
        </w:rPr>
        <w:t xml:space="preserve">nomination d’un ou plusieurs commissaires à la fusion </w:t>
      </w:r>
      <w:r w:rsidRPr="00ED602F">
        <w:rPr>
          <w:rFonts w:ascii="Calibri" w:hAnsi="Calibri" w:cs="Calibri"/>
          <w:b/>
          <w:u w:val="single"/>
        </w:rPr>
        <w:t>communs</w:t>
      </w:r>
      <w:r w:rsidRPr="00ED602F">
        <w:rPr>
          <w:rFonts w:ascii="Calibri" w:hAnsi="Calibri" w:cs="Calibri"/>
          <w:b/>
        </w:rPr>
        <w:t xml:space="preserve"> pour toutes les sociétés</w:t>
      </w:r>
      <w:r w:rsidRPr="00ED602F">
        <w:rPr>
          <w:rFonts w:ascii="Calibri" w:hAnsi="Calibri" w:cs="Calibri"/>
        </w:rPr>
        <w:t xml:space="preserve">. </w:t>
      </w:r>
    </w:p>
    <w:p w:rsidRPr="00ED602F" w:rsidR="00705A97" w:rsidP="00ED602F" w:rsidRDefault="00705A97" w14:paraId="6E88E29B" w14:textId="77777777">
      <w:pPr>
        <w:pStyle w:val="NormalWeb"/>
        <w:spacing w:before="0" w:beforeAutospacing="0" w:after="0" w:afterAutospacing="0"/>
        <w:jc w:val="both"/>
        <w:rPr>
          <w:rFonts w:ascii="Calibri" w:hAnsi="Calibri" w:cs="Calibri"/>
        </w:rPr>
      </w:pPr>
    </w:p>
    <w:p w:rsidRPr="00ED602F" w:rsidR="00705A97" w:rsidP="00ED602F" w:rsidRDefault="00705A97" w14:paraId="6E88E29C"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associés ou actionnaires de la société absorbante ont ensuite à se prononcer sur l’opération dans les mêmes conditions que pour une modification statutaire. Les règles décrites ci-dessus pour la société absorbée sont donc applicables à l’identique. </w:t>
      </w:r>
    </w:p>
    <w:p w:rsidRPr="00ED602F" w:rsidR="00705A97" w:rsidP="00ED602F" w:rsidRDefault="00705A97" w14:paraId="6E88E29D"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 </w:t>
      </w:r>
      <w:r w:rsidRPr="00ED602F">
        <w:rPr>
          <w:rFonts w:ascii="Calibri" w:hAnsi="Calibri" w:cs="Calibri"/>
        </w:rPr>
        <w:br/>
      </w:r>
      <w:r w:rsidRPr="00ED602F">
        <w:rPr>
          <w:rFonts w:ascii="Calibri" w:hAnsi="Calibri" w:cs="Calibri"/>
        </w:rPr>
        <w:t>Lorsque la société absorbante est une société par actions, des règles spécifiques d’information</w:t>
      </w:r>
      <w:r w:rsidRPr="00ED602F" w:rsidR="00B84681">
        <w:rPr>
          <w:rFonts w:ascii="Calibri" w:hAnsi="Calibri" w:cs="Calibri"/>
        </w:rPr>
        <w:t>s</w:t>
      </w:r>
      <w:r w:rsidRPr="00ED602F">
        <w:rPr>
          <w:rFonts w:ascii="Calibri" w:hAnsi="Calibri" w:cs="Calibri"/>
        </w:rPr>
        <w:t xml:space="preserve"> des actionnaires sont applicables. Notamment, l’article L. 236-9 du Code de commerce prescrit que </w:t>
      </w:r>
      <w:r w:rsidRPr="00ED602F">
        <w:rPr>
          <w:rFonts w:ascii="Calibri" w:hAnsi="Calibri" w:cs="Calibri"/>
          <w:i/>
        </w:rPr>
        <w:t xml:space="preserve">le </w:t>
      </w:r>
      <w:r w:rsidRPr="00ED602F" w:rsidR="00B84681">
        <w:rPr>
          <w:rFonts w:ascii="Calibri" w:hAnsi="Calibri" w:cs="Calibri"/>
          <w:i/>
        </w:rPr>
        <w:t>CA</w:t>
      </w:r>
      <w:r w:rsidRPr="00ED602F">
        <w:rPr>
          <w:rFonts w:ascii="Calibri" w:hAnsi="Calibri" w:cs="Calibri"/>
          <w:i/>
        </w:rPr>
        <w:t xml:space="preserve"> ou le directoire de chacune des sociétés participant à l’opération doit établir un rapport écrit, qui est mis à la disposition des actionnaires</w:t>
      </w:r>
      <w:r w:rsidRPr="00ED602F">
        <w:rPr>
          <w:rFonts w:ascii="Calibri" w:hAnsi="Calibri" w:cs="Calibri"/>
        </w:rPr>
        <w:t xml:space="preserve">. </w:t>
      </w:r>
    </w:p>
    <w:p w:rsidRPr="00ED602F" w:rsidR="00705A97" w:rsidP="00ED602F" w:rsidRDefault="00705A97" w14:paraId="6E88E29E" w14:textId="77777777">
      <w:pPr>
        <w:pStyle w:val="NormalWeb"/>
        <w:spacing w:before="0" w:beforeAutospacing="0" w:after="0" w:afterAutospacing="0"/>
        <w:jc w:val="both"/>
        <w:rPr>
          <w:rFonts w:ascii="Calibri" w:hAnsi="Calibri" w:cs="Calibri"/>
        </w:rPr>
      </w:pPr>
    </w:p>
    <w:p w:rsidRPr="00ED602F" w:rsidR="00705A97" w:rsidP="00ED602F" w:rsidRDefault="00705A97" w14:paraId="6E88E29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outre, le texte suivant établit la liste des documents devant être mis à disposition des actionnaires. </w:t>
      </w:r>
    </w:p>
    <w:p w:rsidRPr="00ED602F" w:rsidR="00705A97" w:rsidP="00ED602F" w:rsidRDefault="00705A97" w14:paraId="6E88E2A0" w14:textId="77777777">
      <w:pPr>
        <w:pStyle w:val="NormalWeb"/>
        <w:spacing w:before="0" w:beforeAutospacing="0" w:after="0" w:afterAutospacing="0"/>
        <w:jc w:val="both"/>
        <w:rPr>
          <w:rFonts w:ascii="Calibri" w:hAnsi="Calibri" w:cs="Calibri"/>
          <w:i/>
        </w:rPr>
      </w:pPr>
      <w:r w:rsidRPr="00ED602F">
        <w:rPr>
          <w:rFonts w:ascii="Calibri" w:hAnsi="Calibri" w:cs="Calibri"/>
        </w:rPr>
        <w:br/>
      </w:r>
      <w:r w:rsidRPr="00ED602F">
        <w:rPr>
          <w:rFonts w:ascii="Calibri" w:hAnsi="Calibri" w:cs="Calibri"/>
        </w:rPr>
        <w:t xml:space="preserve">Article R. 236-3 du Code de commerce. </w:t>
      </w:r>
      <w:r w:rsidRPr="00ED602F">
        <w:rPr>
          <w:rFonts w:ascii="Calibri" w:hAnsi="Calibri" w:cs="Calibri"/>
          <w:i/>
        </w:rPr>
        <w:t>Toute société par actions participant à une opération de fusion ou de scission doit mettre à la disposition de ses actionnaires, au siège social, un mois au moins avant la date de l’assemblée générale appelée à se prononcer sur le projet les documents suivants :</w:t>
      </w:r>
    </w:p>
    <w:p w:rsidRPr="00ED602F" w:rsidR="00705A97" w:rsidP="00ED602F" w:rsidRDefault="00705A97" w14:paraId="6E88E2A1" w14:textId="77777777">
      <w:pPr>
        <w:pStyle w:val="NormalWeb"/>
        <w:numPr>
          <w:ilvl w:val="0"/>
          <w:numId w:val="28"/>
        </w:numPr>
        <w:spacing w:before="0" w:beforeAutospacing="0" w:after="0" w:afterAutospacing="0"/>
        <w:jc w:val="both"/>
        <w:rPr>
          <w:rFonts w:ascii="Calibri" w:hAnsi="Calibri" w:cs="Calibri"/>
          <w:i/>
        </w:rPr>
      </w:pPr>
      <w:r w:rsidRPr="00ED602F">
        <w:rPr>
          <w:rFonts w:ascii="Calibri" w:hAnsi="Calibri" w:cs="Calibri"/>
          <w:i/>
        </w:rPr>
        <w:t xml:space="preserve">Le projet de fusion ou de scission. </w:t>
      </w:r>
    </w:p>
    <w:p w:rsidRPr="00ED602F" w:rsidR="00705A97" w:rsidP="00ED602F" w:rsidRDefault="00705A97" w14:paraId="6E88E2A2" w14:textId="77777777">
      <w:pPr>
        <w:pStyle w:val="NormalWeb"/>
        <w:numPr>
          <w:ilvl w:val="0"/>
          <w:numId w:val="28"/>
        </w:numPr>
        <w:spacing w:before="0" w:beforeAutospacing="0" w:after="0" w:afterAutospacing="0"/>
        <w:jc w:val="both"/>
        <w:rPr>
          <w:rFonts w:ascii="Calibri" w:hAnsi="Calibri" w:cs="Calibri"/>
          <w:i/>
        </w:rPr>
      </w:pPr>
      <w:r w:rsidRPr="00ED602F">
        <w:rPr>
          <w:rFonts w:ascii="Calibri" w:hAnsi="Calibri" w:cs="Calibri"/>
          <w:i/>
        </w:rPr>
        <w:t xml:space="preserve">Les rapports mentionnés aux articles L. 236-9 et L. 236-10 du Code de commerce. </w:t>
      </w:r>
    </w:p>
    <w:p w:rsidRPr="00ED602F" w:rsidR="00705A97" w:rsidP="00ED602F" w:rsidRDefault="00705A97" w14:paraId="6E88E2A3" w14:textId="77777777">
      <w:pPr>
        <w:pStyle w:val="NormalWeb"/>
        <w:numPr>
          <w:ilvl w:val="0"/>
          <w:numId w:val="28"/>
        </w:numPr>
        <w:spacing w:before="0" w:beforeAutospacing="0" w:after="0" w:afterAutospacing="0"/>
        <w:jc w:val="both"/>
        <w:rPr>
          <w:rFonts w:ascii="Calibri" w:hAnsi="Calibri" w:cs="Calibri"/>
          <w:i/>
        </w:rPr>
      </w:pPr>
      <w:r w:rsidRPr="00ED602F">
        <w:rPr>
          <w:rFonts w:ascii="Calibri" w:hAnsi="Calibri" w:cs="Calibri"/>
          <w:i/>
        </w:rPr>
        <w:t xml:space="preserve">Les comptes annuels approuvés par les assemblées générales ainsi que les rapports de gestion des trois derniers exercices des sociétés participant à l’opération. </w:t>
      </w:r>
    </w:p>
    <w:p w:rsidRPr="00ED602F" w:rsidR="00705A97" w:rsidP="00ED602F" w:rsidRDefault="00705A97" w14:paraId="6E88E2A4" w14:textId="77777777">
      <w:pPr>
        <w:pStyle w:val="NormalWeb"/>
        <w:numPr>
          <w:ilvl w:val="0"/>
          <w:numId w:val="28"/>
        </w:numPr>
        <w:spacing w:before="0" w:beforeAutospacing="0" w:after="0" w:afterAutospacing="0"/>
        <w:jc w:val="both"/>
        <w:rPr>
          <w:rFonts w:ascii="Calibri" w:hAnsi="Calibri" w:cs="Calibri"/>
          <w:i/>
        </w:rPr>
      </w:pPr>
      <w:r w:rsidRPr="00ED602F">
        <w:rPr>
          <w:rFonts w:ascii="Calibri" w:hAnsi="Calibri" w:cs="Calibri"/>
          <w:i/>
        </w:rPr>
        <w:t xml:space="preserve">Un état comptable établi selon les mêmes méthodes et suivant la même présentation que le dernier bilan annuel, arrêté à une date qui, si les derniers comptes annuels se rapportent à un exercice dont la fin est antérieure de plus de six mois à la date du projet de fusion ou de scission, doit être antérieure de moins de trois mois à la date de ce projet. </w:t>
      </w:r>
    </w:p>
    <w:p w:rsidRPr="00ED602F" w:rsidR="00705A97" w:rsidP="00ED602F" w:rsidRDefault="00705A97" w14:paraId="6E88E2A5" w14:textId="77777777">
      <w:pPr>
        <w:pStyle w:val="NormalWeb"/>
        <w:spacing w:before="0" w:beforeAutospacing="0" w:after="0" w:afterAutospacing="0"/>
        <w:jc w:val="both"/>
        <w:rPr>
          <w:rFonts w:ascii="Calibri" w:hAnsi="Calibri" w:cs="Calibri"/>
          <w:i/>
        </w:rPr>
      </w:pPr>
    </w:p>
    <w:p w:rsidRPr="00ED602F" w:rsidR="00705A97" w:rsidP="00ED602F" w:rsidRDefault="00705A97" w14:paraId="6E88E2A6" w14:textId="77777777">
      <w:pPr>
        <w:pStyle w:val="NormalWeb"/>
        <w:spacing w:before="0" w:beforeAutospacing="0" w:after="0" w:afterAutospacing="0"/>
        <w:jc w:val="both"/>
        <w:rPr>
          <w:rFonts w:ascii="Calibri" w:hAnsi="Calibri" w:cs="Calibri"/>
          <w:b/>
          <w:bCs/>
          <w:i/>
          <w:iCs/>
        </w:rPr>
      </w:pPr>
      <w:r w:rsidRPr="00ED602F">
        <w:rPr>
          <w:rFonts w:ascii="Calibri" w:hAnsi="Calibri" w:cs="Calibri"/>
          <w:b/>
          <w:bCs/>
          <w:i/>
          <w:iCs/>
        </w:rPr>
        <w:t xml:space="preserve">Cas particuliers </w:t>
      </w:r>
    </w:p>
    <w:p w:rsidRPr="00ED602F" w:rsidR="00705A97" w:rsidP="00ED602F" w:rsidRDefault="00705A97" w14:paraId="6E88E2A7"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2A8" w14:textId="610B5FC4">
      <w:pPr>
        <w:pStyle w:val="NormalWeb"/>
        <w:spacing w:before="0" w:beforeAutospacing="0" w:after="0" w:afterAutospacing="0"/>
        <w:jc w:val="both"/>
        <w:rPr>
          <w:rFonts w:ascii="Calibri" w:hAnsi="Calibri" w:cs="Calibri"/>
        </w:rPr>
      </w:pPr>
      <w:r w:rsidRPr="00ED602F">
        <w:rPr>
          <w:rFonts w:ascii="Calibri" w:hAnsi="Calibri" w:cs="Calibri"/>
          <w:i/>
          <w:iCs/>
        </w:rPr>
        <w:t xml:space="preserve">• Titres donnant accès au capital. </w:t>
      </w:r>
      <w:r w:rsidRPr="00ED602F">
        <w:rPr>
          <w:rFonts w:ascii="Calibri" w:hAnsi="Calibri" w:cs="Calibri"/>
        </w:rPr>
        <w:t>En apparence problématique, cette situation est en réalité réglée de manière simple</w:t>
      </w:r>
      <w:r w:rsidRPr="00ED602F" w:rsidR="00B84681">
        <w:rPr>
          <w:rFonts w:ascii="Calibri" w:hAnsi="Calibri" w:cs="Calibri"/>
        </w:rPr>
        <w:t xml:space="preserve"> </w:t>
      </w:r>
      <w:r w:rsidRPr="00ED602F">
        <w:rPr>
          <w:rFonts w:ascii="Calibri" w:hAnsi="Calibri" w:cs="Calibri"/>
        </w:rPr>
        <w:t xml:space="preserve">: les titulaires de </w:t>
      </w:r>
      <w:r w:rsidRPr="00ED602F" w:rsidR="00954104">
        <w:rPr>
          <w:rFonts w:ascii="Calibri" w:hAnsi="Calibri" w:cs="Calibri"/>
        </w:rPr>
        <w:t>ces</w:t>
      </w:r>
      <w:r w:rsidRPr="00ED602F">
        <w:rPr>
          <w:rFonts w:ascii="Calibri" w:hAnsi="Calibri" w:cs="Calibri"/>
        </w:rPr>
        <w:t xml:space="preserve"> titres exercent leurs droits dans la société absorbante. Le nombre de titres de capital auquel ils vont accéder dans la société absorbante est simplement corrigé pour tenir compte de la parité de l’opération. </w:t>
      </w:r>
      <w:r w:rsidRPr="00ED602F" w:rsidR="00954104">
        <w:rPr>
          <w:rFonts w:ascii="Calibri" w:hAnsi="Calibri" w:cs="Calibri"/>
        </w:rPr>
        <w:t>Exemple :</w:t>
      </w:r>
      <w:r w:rsidRPr="00ED602F">
        <w:rPr>
          <w:rFonts w:ascii="Calibri" w:hAnsi="Calibri" w:cs="Calibri"/>
          <w:b/>
          <w:bCs/>
        </w:rPr>
        <w:t xml:space="preserve"> </w:t>
      </w:r>
      <w:r w:rsidRPr="00ED602F">
        <w:rPr>
          <w:rFonts w:ascii="Calibri" w:hAnsi="Calibri" w:cs="Calibri"/>
        </w:rPr>
        <w:t xml:space="preserve">A est absorbée par B. </w:t>
      </w:r>
      <w:r w:rsidR="008C5D86">
        <w:rPr>
          <w:rFonts w:ascii="Calibri" w:hAnsi="Calibri" w:cs="Calibri"/>
        </w:rPr>
        <w:t>1</w:t>
      </w:r>
      <w:r w:rsidRPr="00ED602F">
        <w:rPr>
          <w:rFonts w:ascii="Calibri" w:hAnsi="Calibri" w:cs="Calibri"/>
        </w:rPr>
        <w:t xml:space="preserve"> action de A, absorbée, donne droit à </w:t>
      </w:r>
      <w:r w:rsidR="008C5D86">
        <w:rPr>
          <w:rFonts w:ascii="Calibri" w:hAnsi="Calibri" w:cs="Calibri"/>
        </w:rPr>
        <w:t>2</w:t>
      </w:r>
      <w:r w:rsidRPr="00ED602F">
        <w:rPr>
          <w:rFonts w:ascii="Calibri" w:hAnsi="Calibri" w:cs="Calibri"/>
        </w:rPr>
        <w:t xml:space="preserve"> actions de B, absorbante. Si A avait émis avant la fusion des obligations remboursab</w:t>
      </w:r>
      <w:r w:rsidR="008C5D86">
        <w:rPr>
          <w:rFonts w:ascii="Calibri" w:hAnsi="Calibri" w:cs="Calibri"/>
        </w:rPr>
        <w:t>les en actions sur la base de 1</w:t>
      </w:r>
      <w:r w:rsidRPr="00ED602F">
        <w:rPr>
          <w:rFonts w:ascii="Calibri" w:hAnsi="Calibri" w:cs="Calibri"/>
        </w:rPr>
        <w:t>,5 action</w:t>
      </w:r>
      <w:r w:rsidRPr="00ED602F" w:rsidR="00B84681">
        <w:rPr>
          <w:rFonts w:ascii="Calibri" w:hAnsi="Calibri" w:cs="Calibri"/>
        </w:rPr>
        <w:t>s</w:t>
      </w:r>
      <w:r w:rsidRPr="00ED602F">
        <w:rPr>
          <w:rFonts w:ascii="Calibri" w:hAnsi="Calibri" w:cs="Calibri"/>
        </w:rPr>
        <w:t xml:space="preserve"> en remboursement d’une obligation, </w:t>
      </w:r>
      <w:r w:rsidRPr="00ED602F" w:rsidR="00B84681">
        <w:rPr>
          <w:rFonts w:ascii="Calibri" w:hAnsi="Calibri" w:cs="Calibri"/>
        </w:rPr>
        <w:t>l</w:t>
      </w:r>
      <w:r w:rsidRPr="00ED602F">
        <w:rPr>
          <w:rFonts w:ascii="Calibri" w:hAnsi="Calibri" w:cs="Calibri"/>
        </w:rPr>
        <w:t xml:space="preserve">es porteurs de tels titres seraient remboursés en actions de </w:t>
      </w:r>
      <w:r w:rsidRPr="00ED602F" w:rsidR="00B84681">
        <w:rPr>
          <w:rFonts w:ascii="Calibri" w:hAnsi="Calibri" w:cs="Calibri"/>
        </w:rPr>
        <w:t>l</w:t>
      </w:r>
      <w:r w:rsidRPr="00ED602F">
        <w:rPr>
          <w:rFonts w:ascii="Calibri" w:hAnsi="Calibri" w:cs="Calibri"/>
        </w:rPr>
        <w:t xml:space="preserve">a société B. Au lieu de recevoir 1,5 action, ils recevront 3 actions de B. </w:t>
      </w:r>
    </w:p>
    <w:p w:rsidRPr="00ED602F" w:rsidR="00705A97" w:rsidP="00ED602F" w:rsidRDefault="00705A97" w14:paraId="6E88E2A9" w14:textId="77777777">
      <w:pPr>
        <w:pStyle w:val="NormalWeb"/>
        <w:spacing w:before="0" w:beforeAutospacing="0" w:after="0" w:afterAutospacing="0"/>
        <w:jc w:val="both"/>
        <w:rPr>
          <w:rFonts w:ascii="Calibri" w:hAnsi="Calibri" w:cs="Calibri"/>
        </w:rPr>
      </w:pPr>
    </w:p>
    <w:p w:rsidRPr="00ED602F" w:rsidR="00705A97" w:rsidP="00ED602F" w:rsidRDefault="00705A97" w14:paraId="6E88E2AA" w14:textId="77777777">
      <w:pPr>
        <w:pStyle w:val="NormalWeb"/>
        <w:numPr>
          <w:ilvl w:val="0"/>
          <w:numId w:val="26"/>
        </w:numPr>
        <w:spacing w:before="0" w:beforeAutospacing="0" w:after="0" w:afterAutospacing="0"/>
        <w:jc w:val="both"/>
        <w:rPr>
          <w:rFonts w:ascii="Calibri" w:hAnsi="Calibri" w:cs="Calibri"/>
        </w:rPr>
      </w:pPr>
      <w:r w:rsidRPr="00ED602F">
        <w:rPr>
          <w:rFonts w:ascii="Calibri" w:hAnsi="Calibri" w:cs="Calibri"/>
          <w:i/>
          <w:iCs/>
        </w:rPr>
        <w:t xml:space="preserve">Clauses d’agrément. </w:t>
      </w:r>
      <w:r w:rsidRPr="00ED602F">
        <w:rPr>
          <w:rFonts w:ascii="Calibri" w:hAnsi="Calibri" w:cs="Calibri"/>
        </w:rPr>
        <w:t>Il peut arriver, sauf dans les sociétés dont les titres sont admis à la négociation sur un marché réglementé, que les statuts de la société absorbante contiennent une clause d’agrément applicable aux nouveaux actionnaires. Parfois même, cet agrément est imposé par la loi (cas des SARL). Ces restrictions sont-elles applicables aux opérations de fusion ?</w:t>
      </w:r>
    </w:p>
    <w:p w:rsidRPr="00ED602F" w:rsidR="00705A97" w:rsidP="00ED602F" w:rsidRDefault="00B84681" w14:paraId="6E88E2AB" w14:textId="77777777">
      <w:pPr>
        <w:pStyle w:val="NormalWeb"/>
        <w:numPr>
          <w:ilvl w:val="1"/>
          <w:numId w:val="26"/>
        </w:numPr>
        <w:spacing w:before="0" w:beforeAutospacing="0" w:after="0" w:afterAutospacing="0"/>
        <w:jc w:val="both"/>
        <w:rPr>
          <w:rFonts w:ascii="Calibri" w:hAnsi="Calibri" w:cs="Calibri"/>
        </w:rPr>
      </w:pPr>
      <w:r w:rsidRPr="00ED602F">
        <w:rPr>
          <w:rFonts w:ascii="Calibri" w:hAnsi="Calibri" w:cs="Calibri"/>
        </w:rPr>
        <w:t>Par</w:t>
      </w:r>
      <w:r w:rsidRPr="00ED602F" w:rsidR="00705A97">
        <w:rPr>
          <w:rFonts w:ascii="Calibri" w:hAnsi="Calibri" w:cs="Calibri"/>
        </w:rPr>
        <w:t xml:space="preserve"> principe, on pourrait en douter, et ceci pour deux raisons : tout d’abord l’application de la clause est contraire à l’esprit même de la fusion ; pourquoi une société dont les actionnaires ont accepté à la majorité qualifiée cette opération, irait-elle par la suite s’opposer à l’entrée de tel ou tel actionnaire nouveau</w:t>
      </w:r>
      <w:r w:rsidRPr="00ED602F" w:rsidR="00604439">
        <w:rPr>
          <w:rFonts w:ascii="Calibri" w:hAnsi="Calibri" w:cs="Calibri"/>
        </w:rPr>
        <w:t xml:space="preserve"> </w:t>
      </w:r>
      <w:r w:rsidRPr="00ED602F" w:rsidR="00705A97">
        <w:rPr>
          <w:rFonts w:ascii="Calibri" w:hAnsi="Calibri" w:cs="Calibri"/>
        </w:rPr>
        <w:t>? Ensuite, d’un point de vue strictement juridique, les clauses d’agrément sont applicables aux cessions d’actions ou de parts sociales</w:t>
      </w:r>
      <w:r w:rsidRPr="00ED602F">
        <w:rPr>
          <w:rFonts w:ascii="Calibri" w:hAnsi="Calibri" w:cs="Calibri"/>
        </w:rPr>
        <w:t xml:space="preserve"> </w:t>
      </w:r>
      <w:r w:rsidRPr="00ED602F" w:rsidR="00705A97">
        <w:rPr>
          <w:rFonts w:ascii="Calibri" w:hAnsi="Calibri" w:cs="Calibri"/>
        </w:rPr>
        <w:t xml:space="preserve">; or la fusion par absorption n’est pas une cession mais une transmission universelle du patrimoine. Elle impliquerait donc l’obligation pour la société absorbante de « reprendre » l’ensemble des associés de l’absorbée ; </w:t>
      </w:r>
    </w:p>
    <w:p w:rsidRPr="00ED602F" w:rsidR="00705A97" w:rsidP="00ED602F" w:rsidRDefault="00937C86" w14:paraId="6E88E2AC" w14:textId="77777777">
      <w:pPr>
        <w:pStyle w:val="NormalWeb"/>
        <w:numPr>
          <w:ilvl w:val="1"/>
          <w:numId w:val="26"/>
        </w:numPr>
        <w:spacing w:before="0" w:beforeAutospacing="0" w:after="0" w:afterAutospacing="0"/>
        <w:jc w:val="both"/>
        <w:rPr>
          <w:rFonts w:ascii="Calibri" w:hAnsi="Calibri" w:cs="Calibri"/>
        </w:rPr>
      </w:pPr>
      <w:r w:rsidRPr="00ED602F">
        <w:rPr>
          <w:rFonts w:ascii="Calibri" w:hAnsi="Calibri" w:cs="Calibri"/>
        </w:rPr>
        <w:t>Toutefois</w:t>
      </w:r>
      <w:r w:rsidRPr="00ED602F" w:rsidR="00705A97">
        <w:rPr>
          <w:rFonts w:ascii="Calibri" w:hAnsi="Calibri" w:cs="Calibri"/>
        </w:rPr>
        <w:t xml:space="preserve">, un nombre non négligeable de décisions de justice, y compris d’arrêts de la Cour de cassation, se sont prononcées en faveur de l’application des mécanismes statutaires ou légaux d’agrément aux opérations de fusion... On comprend dès lors très bien que les traités de fusion </w:t>
      </w:r>
      <w:r w:rsidRPr="00ED602F" w:rsidR="00705A97">
        <w:rPr>
          <w:rFonts w:ascii="Calibri" w:hAnsi="Calibri" w:cs="Calibri"/>
        </w:rPr>
        <w:t>comportent des clauses relatives à l’agrément, prévoyant que, pour le cas où cet agrément ne serait pas obtenu, l’opération n’aurait pas lieu. ;</w:t>
      </w:r>
    </w:p>
    <w:p w:rsidRPr="00ED602F" w:rsidR="00705A97" w:rsidP="00ED602F" w:rsidRDefault="00705A97" w14:paraId="6E88E2AD" w14:textId="77777777">
      <w:pPr>
        <w:pStyle w:val="NormalWeb"/>
        <w:spacing w:before="0" w:beforeAutospacing="0" w:after="0" w:afterAutospacing="0"/>
        <w:rPr>
          <w:rFonts w:ascii="Calibri" w:hAnsi="Calibri" w:cs="Calibri"/>
        </w:rPr>
      </w:pPr>
    </w:p>
    <w:p w:rsidRPr="00ED602F" w:rsidR="00705A97" w:rsidP="00ED602F" w:rsidRDefault="00705A97" w14:paraId="6E88E2AE" w14:textId="77777777">
      <w:pPr>
        <w:pStyle w:val="NormalWeb"/>
        <w:spacing w:before="0" w:beforeAutospacing="0" w:after="0" w:afterAutospacing="0"/>
        <w:rPr>
          <w:rFonts w:ascii="Calibri" w:hAnsi="Calibri" w:cs="Calibri"/>
        </w:rPr>
      </w:pPr>
    </w:p>
    <w:p w:rsidRPr="00ED602F" w:rsidR="00705A97" w:rsidP="00ED602F" w:rsidRDefault="00705A97" w14:paraId="6E88E2AF" w14:textId="77777777">
      <w:pPr>
        <w:pStyle w:val="NormalWeb"/>
        <w:numPr>
          <w:ilvl w:val="0"/>
          <w:numId w:val="26"/>
        </w:numPr>
        <w:spacing w:before="0" w:beforeAutospacing="0" w:after="0" w:afterAutospacing="0"/>
        <w:jc w:val="both"/>
        <w:rPr>
          <w:rFonts w:ascii="Calibri" w:hAnsi="Calibri" w:cs="Calibri"/>
          <w:b/>
          <w:bCs/>
        </w:rPr>
      </w:pPr>
      <w:r w:rsidRPr="00ED602F">
        <w:rPr>
          <w:rFonts w:ascii="Calibri" w:hAnsi="Calibri" w:cs="Calibri"/>
          <w:b/>
          <w:bCs/>
          <w:i/>
          <w:iCs/>
        </w:rPr>
        <w:t xml:space="preserve">Absorption d’une société détenue en totalité (filiale 100 </w:t>
      </w:r>
      <w:r w:rsidRPr="00ED602F">
        <w:rPr>
          <w:rFonts w:ascii="Calibri" w:hAnsi="Calibri" w:cs="Calibri"/>
          <w:b/>
          <w:bCs/>
        </w:rPr>
        <w:t>%).</w:t>
      </w:r>
    </w:p>
    <w:p w:rsidRPr="00ED602F" w:rsidR="00705A97" w:rsidP="00ED602F" w:rsidRDefault="00705A97" w14:paraId="6E88E2B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II est fréquent dans une stratégie de groupe qu’après avoir pris une participation dans une société, puis son contrôle, la société mère décide de la détenir à 100 %. La filialisation à 100 % présente l’avantage de la simplicité puisque la filiale ne comprend qu’un seul actionnaire ; la société est d’ailleurs le plus souvent une EURL ou une SASU. Les raisons de cette filialisation exclusive peuvent être variées, mais ne sont pas nécessairement de nature fiscale puisque les bienfaits de l’intégration se manifestent dès le seuil de 95 % </w:t>
      </w:r>
    </w:p>
    <w:p w:rsidRPr="00ED602F" w:rsidR="00705A97" w:rsidP="00ED602F" w:rsidRDefault="00705A97" w14:paraId="6E88E2B1" w14:textId="77777777">
      <w:pPr>
        <w:pStyle w:val="NormalWeb"/>
        <w:spacing w:before="0" w:beforeAutospacing="0" w:after="0" w:afterAutospacing="0"/>
        <w:jc w:val="both"/>
        <w:rPr>
          <w:rFonts w:ascii="Calibri" w:hAnsi="Calibri" w:cs="Calibri"/>
        </w:rPr>
      </w:pPr>
    </w:p>
    <w:p w:rsidRPr="00ED602F" w:rsidR="00705A97" w:rsidP="00ED602F" w:rsidRDefault="00705A97" w14:paraId="6E88E2B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Dès lors qu’une société en détient une autre en totalité, la question de la fusion se pose logiquement : pourquoi ne pas pousser la logique du contrôle total jusqu’à l’absorption ? </w:t>
      </w:r>
    </w:p>
    <w:p w:rsidRPr="00ED602F" w:rsidR="00705A97" w:rsidP="00ED602F" w:rsidRDefault="00705A97" w14:paraId="6E88E2B3" w14:textId="77777777">
      <w:pPr>
        <w:pStyle w:val="NormalWeb"/>
        <w:spacing w:before="0" w:beforeAutospacing="0" w:after="0" w:afterAutospacing="0"/>
        <w:jc w:val="both"/>
        <w:rPr>
          <w:rFonts w:ascii="Calibri" w:hAnsi="Calibri" w:cs="Calibri"/>
        </w:rPr>
      </w:pPr>
    </w:p>
    <w:p w:rsidRPr="00ED602F" w:rsidR="00705A97" w:rsidP="00ED602F" w:rsidRDefault="00705A97" w14:paraId="6E88E2B4" w14:textId="77777777">
      <w:pPr>
        <w:pStyle w:val="NormalWeb"/>
        <w:spacing w:before="0" w:beforeAutospacing="0" w:after="0" w:afterAutospacing="0"/>
        <w:rPr>
          <w:rFonts w:ascii="Calibri" w:hAnsi="Calibri" w:cs="Calibri"/>
        </w:rPr>
      </w:pPr>
      <w:r w:rsidRPr="00ED602F">
        <w:rPr>
          <w:rFonts w:ascii="Calibri" w:hAnsi="Calibri" w:cs="Calibri"/>
        </w:rPr>
        <w:t>La fusion-absorption d’une filiale 100 % se fait suivant une procédure allégée :</w:t>
      </w:r>
    </w:p>
    <w:p w:rsidRPr="00ED602F" w:rsidR="00705A97" w:rsidP="00ED602F" w:rsidRDefault="00937C86" w14:paraId="6E88E2B5" w14:textId="77777777">
      <w:pPr>
        <w:pStyle w:val="NormalWeb"/>
        <w:numPr>
          <w:ilvl w:val="0"/>
          <w:numId w:val="29"/>
        </w:numPr>
        <w:spacing w:before="0" w:beforeAutospacing="0" w:after="0" w:afterAutospacing="0"/>
        <w:rPr>
          <w:rFonts w:ascii="Calibri" w:hAnsi="Calibri" w:cs="Calibri"/>
        </w:rPr>
      </w:pPr>
      <w:r w:rsidRPr="00ED602F">
        <w:rPr>
          <w:rFonts w:ascii="Calibri" w:hAnsi="Calibri" w:cs="Calibri"/>
        </w:rPr>
        <w:t>Délibération</w:t>
      </w:r>
      <w:r w:rsidRPr="00ED602F" w:rsidR="00705A97">
        <w:rPr>
          <w:rFonts w:ascii="Calibri" w:hAnsi="Calibri" w:cs="Calibri"/>
        </w:rPr>
        <w:t xml:space="preserve"> de la seule AG de la société absorbante et non de celle de la filiale absorbée ; </w:t>
      </w:r>
    </w:p>
    <w:p w:rsidRPr="00ED602F" w:rsidR="00705A97" w:rsidP="00ED602F" w:rsidRDefault="00937C86" w14:paraId="6E88E2B6" w14:textId="77777777">
      <w:pPr>
        <w:pStyle w:val="NormalWeb"/>
        <w:numPr>
          <w:ilvl w:val="0"/>
          <w:numId w:val="29"/>
        </w:numPr>
        <w:spacing w:before="0" w:beforeAutospacing="0" w:after="0" w:afterAutospacing="0"/>
        <w:rPr>
          <w:rFonts w:ascii="Calibri" w:hAnsi="Calibri" w:cs="Calibri"/>
        </w:rPr>
      </w:pPr>
      <w:r w:rsidRPr="00ED602F">
        <w:rPr>
          <w:rFonts w:ascii="Calibri" w:hAnsi="Calibri" w:cs="Calibri"/>
        </w:rPr>
        <w:t>Pas</w:t>
      </w:r>
      <w:r w:rsidRPr="00ED602F" w:rsidR="00705A97">
        <w:rPr>
          <w:rFonts w:ascii="Calibri" w:hAnsi="Calibri" w:cs="Calibri"/>
        </w:rPr>
        <w:t xml:space="preserve"> de nécessité de nommer un commissaire à la fusion ;</w:t>
      </w:r>
    </w:p>
    <w:p w:rsidRPr="00ED602F" w:rsidR="00705A97" w:rsidP="00ED602F" w:rsidRDefault="00937C86" w14:paraId="6E88E2B7" w14:textId="77777777">
      <w:pPr>
        <w:pStyle w:val="NormalWeb"/>
        <w:numPr>
          <w:ilvl w:val="0"/>
          <w:numId w:val="29"/>
        </w:numPr>
        <w:spacing w:before="0" w:beforeAutospacing="0" w:after="0" w:afterAutospacing="0"/>
        <w:rPr>
          <w:rFonts w:ascii="Calibri" w:hAnsi="Calibri" w:cs="Calibri"/>
        </w:rPr>
      </w:pPr>
      <w:r w:rsidRPr="00ED602F">
        <w:rPr>
          <w:rFonts w:ascii="Calibri" w:hAnsi="Calibri" w:cs="Calibri"/>
        </w:rPr>
        <w:t>Absence</w:t>
      </w:r>
      <w:r w:rsidRPr="00ED602F" w:rsidR="00705A97">
        <w:rPr>
          <w:rFonts w:ascii="Calibri" w:hAnsi="Calibri" w:cs="Calibri"/>
        </w:rPr>
        <w:t xml:space="preserve"> de rapport particulier du conseil d’administration ou du directoire. </w:t>
      </w:r>
    </w:p>
    <w:p w:rsidRPr="00ED602F" w:rsidR="00705A97" w:rsidP="00ED602F" w:rsidRDefault="00705A97" w14:paraId="6E88E2B8" w14:textId="77777777">
      <w:pPr>
        <w:pStyle w:val="NormalWeb"/>
        <w:spacing w:before="0" w:beforeAutospacing="0" w:after="0" w:afterAutospacing="0"/>
        <w:rPr>
          <w:rFonts w:ascii="Calibri" w:hAnsi="Calibri" w:cs="Calibri"/>
        </w:rPr>
      </w:pPr>
    </w:p>
    <w:p w:rsidRPr="00ED602F" w:rsidR="00705A97" w:rsidP="00ED602F" w:rsidRDefault="00705A97" w14:paraId="6E88E2B9" w14:textId="77777777">
      <w:pPr>
        <w:pStyle w:val="NormalWeb"/>
        <w:spacing w:before="0" w:beforeAutospacing="0" w:after="0" w:afterAutospacing="0"/>
        <w:jc w:val="both"/>
        <w:rPr>
          <w:rFonts w:ascii="Calibri" w:hAnsi="Calibri" w:cs="Calibri"/>
        </w:rPr>
      </w:pPr>
    </w:p>
    <w:p w:rsidRPr="00ED602F" w:rsidR="00705A97" w:rsidP="00ED602F" w:rsidRDefault="00705A97" w14:paraId="6E88E2BA" w14:textId="77777777">
      <w:pPr>
        <w:pStyle w:val="NormalWeb"/>
        <w:numPr>
          <w:ilvl w:val="0"/>
          <w:numId w:val="30"/>
        </w:numPr>
        <w:tabs>
          <w:tab w:val="clear" w:pos="720"/>
        </w:tabs>
        <w:spacing w:before="0" w:beforeAutospacing="0" w:after="0" w:afterAutospacing="0"/>
        <w:ind w:left="360"/>
        <w:jc w:val="both"/>
        <w:rPr>
          <w:rFonts w:ascii="Calibri" w:hAnsi="Calibri" w:cs="Calibri"/>
        </w:rPr>
      </w:pPr>
      <w:r w:rsidRPr="00ED602F">
        <w:rPr>
          <w:rFonts w:ascii="Calibri" w:hAnsi="Calibri" w:cs="Calibri"/>
          <w:b/>
          <w:bCs/>
          <w:i/>
          <w:iCs/>
        </w:rPr>
        <w:t xml:space="preserve">Procédure au sein de la société nouvellement créée : fusion par création d’une société nouvelle </w:t>
      </w:r>
    </w:p>
    <w:p w:rsidRPr="00ED602F" w:rsidR="00705A97" w:rsidP="00ED602F" w:rsidRDefault="00705A97" w14:paraId="6E88E2BB"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Cette modalité de fusion nécessite en premier lieu que la société nouvelle, destinée à recevoir les apports en provenance des </w:t>
      </w:r>
      <w:proofErr w:type="gramStart"/>
      <w:r w:rsidRPr="00ED602F">
        <w:rPr>
          <w:rFonts w:ascii="Calibri" w:hAnsi="Calibri" w:cs="Calibri"/>
        </w:rPr>
        <w:t>deux sociétés fusionnant</w:t>
      </w:r>
      <w:proofErr w:type="gramEnd"/>
      <w:r w:rsidRPr="00ED602F">
        <w:rPr>
          <w:rFonts w:ascii="Calibri" w:hAnsi="Calibri" w:cs="Calibri"/>
        </w:rPr>
        <w:t xml:space="preserve">, soit créée. </w:t>
      </w:r>
    </w:p>
    <w:p w:rsidRPr="00ED602F" w:rsidR="00705A97" w:rsidP="00ED602F" w:rsidRDefault="00705A97" w14:paraId="6E88E2BC" w14:textId="77777777">
      <w:pPr>
        <w:pStyle w:val="NormalWeb"/>
        <w:spacing w:before="0" w:beforeAutospacing="0" w:after="0" w:afterAutospacing="0"/>
        <w:rPr>
          <w:rFonts w:ascii="Calibri" w:hAnsi="Calibri" w:cs="Calibri"/>
        </w:rPr>
      </w:pPr>
    </w:p>
    <w:p w:rsidRPr="00ED602F" w:rsidR="00705A97" w:rsidP="00ED602F" w:rsidRDefault="00705A97" w14:paraId="6E88E2BD" w14:textId="77777777">
      <w:pPr>
        <w:pStyle w:val="NormalWeb"/>
        <w:spacing w:before="0" w:beforeAutospacing="0" w:after="0" w:afterAutospacing="0"/>
        <w:jc w:val="both"/>
        <w:rPr>
          <w:rFonts w:ascii="Calibri" w:hAnsi="Calibri" w:cs="Calibri"/>
        </w:rPr>
      </w:pPr>
      <w:r w:rsidRPr="00ED602F">
        <w:rPr>
          <w:rFonts w:ascii="Calibri" w:hAnsi="Calibri" w:cs="Calibri"/>
        </w:rPr>
        <w:t>Les règles seront distinctes suivant la forme sociale créée. Il est possible que cette société nouvelle adopte toute forme sociale</w:t>
      </w:r>
      <w:r w:rsidRPr="00ED602F" w:rsidR="00971936">
        <w:rPr>
          <w:rFonts w:ascii="Calibri" w:hAnsi="Calibri" w:cs="Calibri"/>
        </w:rPr>
        <w:t xml:space="preserve"> </w:t>
      </w:r>
      <w:r w:rsidRPr="00ED602F">
        <w:rPr>
          <w:rFonts w:ascii="Calibri" w:hAnsi="Calibri" w:cs="Calibri"/>
        </w:rPr>
        <w:t>: SA, SARL, SAS, SNC... Quelques points méritent d’être notés :</w:t>
      </w:r>
    </w:p>
    <w:p w:rsidRPr="00ED602F" w:rsidR="00705A97" w:rsidP="00ED602F" w:rsidRDefault="00971936" w14:paraId="6E88E2BE" w14:textId="77777777">
      <w:pPr>
        <w:pStyle w:val="NormalWeb"/>
        <w:numPr>
          <w:ilvl w:val="0"/>
          <w:numId w:val="31"/>
        </w:numPr>
        <w:spacing w:before="0" w:beforeAutospacing="0" w:after="0" w:afterAutospacing="0"/>
        <w:jc w:val="both"/>
        <w:rPr>
          <w:rFonts w:ascii="Calibri" w:hAnsi="Calibri" w:cs="Calibri"/>
        </w:rPr>
      </w:pPr>
      <w:r w:rsidRPr="00ED602F">
        <w:rPr>
          <w:rFonts w:ascii="Calibri" w:hAnsi="Calibri" w:cs="Calibri"/>
        </w:rPr>
        <w:t>Si</w:t>
      </w:r>
      <w:r w:rsidRPr="00ED602F" w:rsidR="00705A97">
        <w:rPr>
          <w:rFonts w:ascii="Calibri" w:hAnsi="Calibri" w:cs="Calibri"/>
        </w:rPr>
        <w:t xml:space="preserve"> la société nouvellement créée est une SARL, un commissaire aux apports devra être nommé avec la mission suivante :</w:t>
      </w:r>
    </w:p>
    <w:p w:rsidRPr="00ED602F" w:rsidR="00705A97" w:rsidP="00ED602F" w:rsidRDefault="00705A97" w14:paraId="6E88E2BF" w14:textId="77777777">
      <w:pPr>
        <w:pStyle w:val="NormalWeb"/>
        <w:spacing w:before="0" w:beforeAutospacing="0" w:after="0" w:afterAutospacing="0"/>
        <w:ind w:left="1440"/>
        <w:jc w:val="both"/>
        <w:rPr>
          <w:rFonts w:ascii="Calibri" w:hAnsi="Calibri" w:cs="Calibri"/>
          <w:i/>
        </w:rPr>
      </w:pPr>
      <w:r w:rsidRPr="00ED602F">
        <w:rPr>
          <w:rFonts w:ascii="Calibri" w:hAnsi="Calibri" w:cs="Calibri"/>
        </w:rPr>
        <w:t xml:space="preserve">Article R. 236-7 du </w:t>
      </w:r>
      <w:r w:rsidRPr="00ED602F">
        <w:rPr>
          <w:rFonts w:ascii="Calibri" w:hAnsi="Calibri" w:cs="Calibri"/>
          <w:b/>
          <w:bCs/>
          <w:i/>
          <w:iCs/>
        </w:rPr>
        <w:t xml:space="preserve">Code </w:t>
      </w:r>
      <w:r w:rsidRPr="00ED602F">
        <w:rPr>
          <w:rFonts w:ascii="Calibri" w:hAnsi="Calibri" w:cs="Calibri"/>
        </w:rPr>
        <w:t xml:space="preserve">de commerce. </w:t>
      </w:r>
      <w:r w:rsidRPr="00ED602F">
        <w:rPr>
          <w:rFonts w:ascii="Calibri" w:hAnsi="Calibri" w:cs="Calibri"/>
          <w:i/>
        </w:rPr>
        <w:t xml:space="preserve">Les commissaires aux apports vérifient notamment que le montant de l’actif net apporté par les sociétés absorbées est au moins égal au montant de l’augmentation du capital de la société absorbante ou au montant du capital de la société nouvelle issue de la fusion. </w:t>
      </w:r>
    </w:p>
    <w:p w:rsidRPr="00ED602F" w:rsidR="00705A97" w:rsidP="00ED602F" w:rsidRDefault="008F5B98" w14:paraId="6E88E2C0" w14:textId="77777777">
      <w:pPr>
        <w:pStyle w:val="NormalWeb"/>
        <w:numPr>
          <w:ilvl w:val="0"/>
          <w:numId w:val="31"/>
        </w:numPr>
        <w:spacing w:before="0" w:beforeAutospacing="0" w:after="0" w:afterAutospacing="0"/>
        <w:rPr>
          <w:rFonts w:ascii="Calibri" w:hAnsi="Calibri" w:cs="Calibri"/>
          <w:b/>
          <w:bCs/>
        </w:rPr>
      </w:pPr>
      <w:r w:rsidRPr="00ED602F">
        <w:rPr>
          <w:rFonts w:ascii="Calibri" w:hAnsi="Calibri" w:cs="Calibri"/>
          <w:b/>
          <w:bCs/>
        </w:rPr>
        <w:t>…..</w:t>
      </w:r>
    </w:p>
    <w:p w:rsidRPr="00ED602F" w:rsidR="00705A97" w:rsidP="00ED602F" w:rsidRDefault="00705A97" w14:paraId="6E88E2C1" w14:textId="77777777">
      <w:pPr>
        <w:pStyle w:val="NormalWeb"/>
        <w:numPr>
          <w:ilvl w:val="0"/>
          <w:numId w:val="1"/>
        </w:numPr>
        <w:spacing w:before="0" w:beforeAutospacing="0" w:after="0" w:afterAutospacing="0"/>
        <w:jc w:val="both"/>
        <w:rPr>
          <w:rFonts w:ascii="Calibri" w:hAnsi="Calibri" w:cs="Calibri"/>
          <w:b/>
          <w:bCs/>
        </w:rPr>
      </w:pPr>
      <w:r w:rsidRPr="00ED602F">
        <w:rPr>
          <w:rFonts w:ascii="Calibri" w:hAnsi="Calibri" w:cs="Calibri"/>
          <w:b/>
          <w:bCs/>
        </w:rPr>
        <w:t xml:space="preserve">Procédure propre à la scission </w:t>
      </w:r>
    </w:p>
    <w:p w:rsidRPr="00ED602F" w:rsidR="00705A97" w:rsidP="00ED602F" w:rsidRDefault="00705A97" w14:paraId="6E88E2C2"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2C3"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Il faut au préalable rappeler que la scission, procédure plus rare que la fusion, procède de la disparition d’une société qui divise son patrimoine en </w:t>
      </w:r>
      <w:r w:rsidRPr="00ED602F">
        <w:rPr>
          <w:rFonts w:ascii="Calibri" w:hAnsi="Calibri" w:cs="Calibri"/>
          <w:i/>
          <w:iCs/>
        </w:rPr>
        <w:t xml:space="preserve">n </w:t>
      </w:r>
      <w:r w:rsidRPr="00ED602F">
        <w:rPr>
          <w:rFonts w:ascii="Calibri" w:hAnsi="Calibri" w:cs="Calibri"/>
        </w:rPr>
        <w:t xml:space="preserve">parts, lesquelles sont transmises à </w:t>
      </w:r>
      <w:r w:rsidRPr="00ED602F">
        <w:rPr>
          <w:rFonts w:ascii="Calibri" w:hAnsi="Calibri" w:cs="Calibri"/>
          <w:i/>
          <w:iCs/>
        </w:rPr>
        <w:t xml:space="preserve">n </w:t>
      </w:r>
      <w:r w:rsidRPr="00ED602F">
        <w:rPr>
          <w:rFonts w:ascii="Calibri" w:hAnsi="Calibri" w:cs="Calibri"/>
        </w:rPr>
        <w:t xml:space="preserve">sociétés nouvelles ou existantes. C’est, d’une certaine manière, une fusion à l’envers. Les associés ou actionnaires de la société scindée reçoivent des parts ou actions des deux ou plusieurs sociétés nouvelles. </w:t>
      </w:r>
      <w:r w:rsidRPr="00ED602F" w:rsidR="00A160BA">
        <w:rPr>
          <w:rFonts w:ascii="Calibri" w:hAnsi="Calibri" w:cs="Calibri"/>
        </w:rPr>
        <w:t xml:space="preserve">Exemple :  </w:t>
      </w:r>
      <w:r w:rsidRPr="00ED602F">
        <w:rPr>
          <w:rFonts w:ascii="Calibri" w:hAnsi="Calibri" w:cs="Calibri"/>
        </w:rPr>
        <w:t xml:space="preserve">A est scindée à égalité entre B et C nouvellement créées. Si A est évaluée à 1 million d’euros, B et C recevront des apports équivalents à 500 000 € chacune. Un actionnaire </w:t>
      </w:r>
      <w:r w:rsidRPr="00ED602F">
        <w:rPr>
          <w:rFonts w:ascii="Calibri" w:hAnsi="Calibri" w:cs="Calibri"/>
          <w:i/>
          <w:iCs/>
        </w:rPr>
        <w:t xml:space="preserve">lambda </w:t>
      </w:r>
      <w:r w:rsidRPr="00ED602F">
        <w:rPr>
          <w:rFonts w:ascii="Calibri" w:hAnsi="Calibri" w:cs="Calibri"/>
        </w:rPr>
        <w:t xml:space="preserve">possédant 10 % du capital de la société scindée recevra logiquement 10 % du capital de B, et la même proportion du capital de C. </w:t>
      </w:r>
    </w:p>
    <w:p w:rsidRPr="00ED602F" w:rsidR="00705A97" w:rsidP="00ED602F" w:rsidRDefault="00705A97" w14:paraId="6E88E2C4" w14:textId="77777777">
      <w:pPr>
        <w:pStyle w:val="NormalWeb"/>
        <w:spacing w:before="0" w:beforeAutospacing="0" w:after="0" w:afterAutospacing="0"/>
        <w:jc w:val="both"/>
        <w:rPr>
          <w:rFonts w:ascii="Calibri" w:hAnsi="Calibri" w:cs="Calibri"/>
        </w:rPr>
      </w:pPr>
    </w:p>
    <w:p w:rsidRPr="00ED602F" w:rsidR="00705A97" w:rsidP="00ED602F" w:rsidRDefault="00705A97" w14:paraId="6E88E2C5"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Mais la scission peut correspondre à la volonté de deux groupes d’actionnaires d’une société de se séparer. Dans ce cas la scission ne devra pas avoir pour effet de reproduire dans deux sociétés nouvelles la cohabitation des deux groupes. Les uns se verront attribuer la totalité des actions de l’une des sociétés, les autres, la totalité des actions de la deuxième société créée. </w:t>
      </w:r>
      <w:r w:rsidRPr="00ED602F" w:rsidR="00A160BA">
        <w:rPr>
          <w:rFonts w:ascii="Calibri" w:hAnsi="Calibri" w:cs="Calibri"/>
        </w:rPr>
        <w:t xml:space="preserve">Exemple : </w:t>
      </w:r>
      <w:r w:rsidRPr="00ED602F">
        <w:rPr>
          <w:rFonts w:ascii="Calibri" w:hAnsi="Calibri" w:cs="Calibri"/>
        </w:rPr>
        <w:t xml:space="preserve">est scindée à égalité entre B et C nouvellement créées. Si A est évaluée à 1 million d’euros, B et C recevront des apports équivalents à 500 000 € chacune. Au lieu d’attribuer à </w:t>
      </w:r>
      <w:r w:rsidRPr="00ED602F">
        <w:rPr>
          <w:rFonts w:ascii="Calibri" w:hAnsi="Calibri" w:cs="Calibri"/>
          <w:i/>
          <w:iCs/>
        </w:rPr>
        <w:t xml:space="preserve">lambda, </w:t>
      </w:r>
      <w:r w:rsidRPr="00ED602F">
        <w:rPr>
          <w:rFonts w:ascii="Calibri" w:hAnsi="Calibri" w:cs="Calibri"/>
        </w:rPr>
        <w:t xml:space="preserve">10 % de chacune des sociétés, il est possible de lui attribuer 20 % de B, et rien dans C. </w:t>
      </w:r>
    </w:p>
    <w:p w:rsidRPr="00ED602F" w:rsidR="00705A97" w:rsidP="00ED602F" w:rsidRDefault="00705A97" w14:paraId="6E88E2C6" w14:textId="77777777">
      <w:pPr>
        <w:pStyle w:val="NormalWeb"/>
        <w:spacing w:before="0" w:beforeAutospacing="0" w:after="0" w:afterAutospacing="0"/>
        <w:jc w:val="both"/>
        <w:rPr>
          <w:rFonts w:ascii="Calibri" w:hAnsi="Calibri" w:cs="Calibri"/>
        </w:rPr>
      </w:pPr>
    </w:p>
    <w:p w:rsidRPr="00ED602F" w:rsidR="00705A97" w:rsidP="00ED602F" w:rsidRDefault="00705A97" w14:paraId="6E88E2C7" w14:textId="77777777">
      <w:pPr>
        <w:pStyle w:val="NormalWeb"/>
        <w:numPr>
          <w:ilvl w:val="0"/>
          <w:numId w:val="32"/>
        </w:numPr>
        <w:spacing w:before="0" w:beforeAutospacing="0" w:after="0" w:afterAutospacing="0"/>
        <w:jc w:val="both"/>
        <w:rPr>
          <w:rFonts w:ascii="Calibri" w:hAnsi="Calibri" w:cs="Calibri"/>
          <w:b/>
          <w:bCs/>
          <w:i/>
          <w:iCs/>
        </w:rPr>
      </w:pPr>
      <w:r w:rsidRPr="00ED602F">
        <w:rPr>
          <w:rFonts w:ascii="Calibri" w:hAnsi="Calibri" w:cs="Calibri"/>
          <w:b/>
          <w:bCs/>
          <w:i/>
          <w:iCs/>
        </w:rPr>
        <w:t xml:space="preserve">Procédure au sein de la société scindée </w:t>
      </w:r>
    </w:p>
    <w:p w:rsidRPr="00ED602F" w:rsidR="00705A97" w:rsidP="00ED602F" w:rsidRDefault="00705A97" w14:paraId="6E88E2C8"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Il est en principe nécessaire qu’un ou plusieurs commissaires à la scission soient désignés avec pour mission de vérifier la parité et les évaluations des titres des sociétés en présence, ainsi que des apports réalisés. La procédure de nomination est identique à celle de la fusion. Le commissaire à la fusion n’est plus requis si deux conditions cumulatives sont réunies. </w:t>
      </w:r>
    </w:p>
    <w:p w:rsidRPr="00ED602F" w:rsidR="00705A97" w:rsidP="00ED602F" w:rsidRDefault="00705A97" w14:paraId="6E88E2C9" w14:textId="77777777">
      <w:pPr>
        <w:pStyle w:val="NormalWeb"/>
        <w:spacing w:before="0" w:beforeAutospacing="0" w:after="0" w:afterAutospacing="0"/>
        <w:jc w:val="both"/>
        <w:rPr>
          <w:rFonts w:ascii="Calibri" w:hAnsi="Calibri" w:cs="Calibri"/>
        </w:rPr>
      </w:pPr>
    </w:p>
    <w:p w:rsidRPr="00ED602F" w:rsidR="00705A97" w:rsidP="00ED602F" w:rsidRDefault="00705A97" w14:paraId="6E88E2CA" w14:textId="77777777">
      <w:pPr>
        <w:pStyle w:val="NormalWeb"/>
        <w:spacing w:before="0" w:beforeAutospacing="0" w:after="0" w:afterAutospacing="0"/>
        <w:ind w:left="720"/>
        <w:jc w:val="both"/>
        <w:rPr>
          <w:rFonts w:ascii="Calibri" w:hAnsi="Calibri" w:cs="Calibri"/>
          <w:i/>
        </w:rPr>
      </w:pPr>
      <w:r w:rsidRPr="00ED602F">
        <w:rPr>
          <w:rFonts w:ascii="Calibri" w:hAnsi="Calibri" w:cs="Calibri"/>
        </w:rPr>
        <w:t xml:space="preserve">Article L. 236-17 Code de commerce. </w:t>
      </w:r>
      <w:r w:rsidRPr="00ED602F">
        <w:rPr>
          <w:rFonts w:ascii="Calibri" w:hAnsi="Calibri" w:cs="Calibri"/>
          <w:i/>
        </w:rPr>
        <w:t xml:space="preserve">Lorsque la scission doit être réalisée par apports à des sociétés anonymes nouvelles, chacune des sociétés nouvelles peut être constituée sans autre apport que celui de la société scindée. </w:t>
      </w:r>
    </w:p>
    <w:p w:rsidRPr="00ED602F" w:rsidR="00705A97" w:rsidP="00ED602F" w:rsidRDefault="00705A97" w14:paraId="6E88E2CB" w14:textId="77777777">
      <w:pPr>
        <w:pStyle w:val="NormalWeb"/>
        <w:spacing w:before="0" w:beforeAutospacing="0" w:after="0" w:afterAutospacing="0"/>
        <w:ind w:left="720"/>
        <w:jc w:val="both"/>
        <w:rPr>
          <w:rFonts w:ascii="Calibri" w:hAnsi="Calibri" w:cs="Calibri"/>
          <w:i/>
        </w:rPr>
      </w:pPr>
    </w:p>
    <w:p w:rsidRPr="00ED602F" w:rsidR="00705A97" w:rsidP="00ED602F" w:rsidRDefault="00705A97" w14:paraId="6E88E2CC" w14:textId="77777777">
      <w:pPr>
        <w:pStyle w:val="NormalWeb"/>
        <w:spacing w:before="0" w:beforeAutospacing="0" w:after="0" w:afterAutospacing="0"/>
        <w:ind w:left="720"/>
        <w:jc w:val="both"/>
        <w:rPr>
          <w:rFonts w:ascii="Calibri" w:hAnsi="Calibri" w:cs="Calibri"/>
          <w:i/>
        </w:rPr>
      </w:pPr>
      <w:r w:rsidRPr="00ED602F">
        <w:rPr>
          <w:rFonts w:ascii="Calibri" w:hAnsi="Calibri" w:cs="Calibri"/>
          <w:i/>
        </w:rPr>
        <w:t xml:space="preserve">En ce cas, et si les actions de chacune des sociétés nouvelles sont attribuées aux actionnaires de la société scindée proportionnellement à leurs droits dans le capital de cette société, il n’y a pas lieu à l’établissement du rapport mentionné à l’article L. 236-10. </w:t>
      </w:r>
    </w:p>
    <w:p w:rsidRPr="00ED602F" w:rsidR="00705A97" w:rsidP="00ED602F" w:rsidRDefault="00705A97" w14:paraId="6E88E2CD" w14:textId="77777777">
      <w:pPr>
        <w:pStyle w:val="NormalWeb"/>
        <w:spacing w:before="0" w:beforeAutospacing="0" w:after="0" w:afterAutospacing="0"/>
        <w:jc w:val="both"/>
        <w:rPr>
          <w:rFonts w:ascii="Calibri" w:hAnsi="Calibri" w:cs="Calibri"/>
        </w:rPr>
      </w:pPr>
    </w:p>
    <w:p w:rsidRPr="00ED602F" w:rsidR="00705A97" w:rsidP="00ED602F" w:rsidRDefault="00705A97" w14:paraId="6E88E2CE"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 texte reçoit également application dans son principe dans les SAS, SCA, et SARL. </w:t>
      </w:r>
    </w:p>
    <w:p w:rsidRPr="00ED602F" w:rsidR="00705A97" w:rsidP="00ED602F" w:rsidRDefault="00705A97" w14:paraId="6E88E2C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deux conditions posées sont donc : </w:t>
      </w:r>
    </w:p>
    <w:p w:rsidRPr="00ED602F" w:rsidR="00705A97" w:rsidP="00ED602F" w:rsidRDefault="00EE7573" w14:paraId="6E88E2D0" w14:textId="77777777">
      <w:pPr>
        <w:pStyle w:val="NormalWeb"/>
        <w:numPr>
          <w:ilvl w:val="0"/>
          <w:numId w:val="33"/>
        </w:numPr>
        <w:spacing w:before="0" w:beforeAutospacing="0" w:after="0" w:afterAutospacing="0"/>
        <w:jc w:val="both"/>
        <w:rPr>
          <w:rFonts w:ascii="Calibri" w:hAnsi="Calibri" w:cs="Calibri"/>
        </w:rPr>
      </w:pPr>
      <w:r w:rsidRPr="00ED602F">
        <w:rPr>
          <w:rFonts w:ascii="Calibri" w:hAnsi="Calibri" w:cs="Calibri"/>
        </w:rPr>
        <w:t>Constitution</w:t>
      </w:r>
      <w:r w:rsidRPr="00ED602F" w:rsidR="00705A97">
        <w:rPr>
          <w:rFonts w:ascii="Calibri" w:hAnsi="Calibri" w:cs="Calibri"/>
        </w:rPr>
        <w:t xml:space="preserve"> de sociétés nouvelles avec le seul actif de la société scindée ;</w:t>
      </w:r>
    </w:p>
    <w:p w:rsidRPr="00ED602F" w:rsidR="00705A97" w:rsidP="00ED602F" w:rsidRDefault="00EE7573" w14:paraId="6E88E2D1" w14:textId="77777777">
      <w:pPr>
        <w:pStyle w:val="NormalWeb"/>
        <w:numPr>
          <w:ilvl w:val="0"/>
          <w:numId w:val="33"/>
        </w:numPr>
        <w:spacing w:before="0" w:beforeAutospacing="0" w:after="0" w:afterAutospacing="0"/>
        <w:jc w:val="both"/>
        <w:rPr>
          <w:rFonts w:ascii="Calibri" w:hAnsi="Calibri" w:cs="Calibri"/>
        </w:rPr>
      </w:pPr>
      <w:r w:rsidRPr="00ED602F">
        <w:rPr>
          <w:rFonts w:ascii="Calibri" w:hAnsi="Calibri" w:cs="Calibri"/>
        </w:rPr>
        <w:t>Respect</w:t>
      </w:r>
      <w:r w:rsidRPr="00ED602F" w:rsidR="00705A97">
        <w:rPr>
          <w:rFonts w:ascii="Calibri" w:hAnsi="Calibri" w:cs="Calibri"/>
        </w:rPr>
        <w:t xml:space="preserve"> strict du rapport de proportionnalité entre les droits détenus dans la société scindée et ceux attribués dans les sociétés nouvelles.</w:t>
      </w:r>
    </w:p>
    <w:p w:rsidRPr="00ED602F" w:rsidR="00705A97" w:rsidP="00ED602F" w:rsidRDefault="00705A97" w14:paraId="6E88E2D2" w14:textId="77777777">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rPr>
        <w:t>Enfin</w:t>
      </w:r>
      <w:r w:rsidRPr="00ED602F" w:rsidR="00A160BA">
        <w:rPr>
          <w:rFonts w:ascii="Calibri" w:hAnsi="Calibri" w:cs="Calibri"/>
        </w:rPr>
        <w:t xml:space="preserve">, </w:t>
      </w:r>
      <w:r w:rsidRPr="00ED602F">
        <w:rPr>
          <w:rFonts w:ascii="Calibri" w:hAnsi="Calibri" w:cs="Calibri"/>
        </w:rPr>
        <w:t>l’assemblée générale de la société scindée doit être réunie et donner son accord à la scission dans les mêmes conditions de quorum et de majorité que pour une modification statutaire.</w:t>
      </w:r>
    </w:p>
    <w:p w:rsidRPr="00ED602F" w:rsidR="00705A97" w:rsidP="00ED602F" w:rsidRDefault="00705A97" w14:paraId="6E88E2D3"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 </w:t>
      </w:r>
    </w:p>
    <w:p w:rsidRPr="00ED602F" w:rsidR="00705A97" w:rsidP="00ED602F" w:rsidRDefault="00705A97" w14:paraId="6E88E2D4" w14:textId="77777777">
      <w:pPr>
        <w:pStyle w:val="NormalWeb"/>
        <w:numPr>
          <w:ilvl w:val="0"/>
          <w:numId w:val="34"/>
        </w:numPr>
        <w:spacing w:before="0" w:beforeAutospacing="0" w:after="0" w:afterAutospacing="0"/>
        <w:jc w:val="both"/>
        <w:rPr>
          <w:rFonts w:ascii="Calibri" w:hAnsi="Calibri" w:cs="Calibri"/>
        </w:rPr>
      </w:pPr>
      <w:r w:rsidRPr="00ED602F">
        <w:rPr>
          <w:rFonts w:ascii="Calibri" w:hAnsi="Calibri" w:cs="Calibri"/>
          <w:b/>
          <w:bCs/>
          <w:i/>
          <w:iCs/>
        </w:rPr>
        <w:t xml:space="preserve">Procédure au sein des sociétés bénéficiaires de la scission </w:t>
      </w:r>
    </w:p>
    <w:p w:rsidRPr="00ED602F" w:rsidR="00705A97" w:rsidP="00ED602F" w:rsidRDefault="00705A97" w14:paraId="6E88E2D5" w14:textId="77777777">
      <w:pPr>
        <w:pStyle w:val="NormalWeb"/>
        <w:spacing w:before="0" w:beforeAutospacing="0" w:after="0" w:afterAutospacing="0"/>
        <w:jc w:val="both"/>
        <w:rPr>
          <w:rFonts w:ascii="Calibri" w:hAnsi="Calibri" w:cs="Calibri"/>
        </w:rPr>
      </w:pPr>
    </w:p>
    <w:p w:rsidRPr="00ED602F" w:rsidR="00705A97" w:rsidP="00ED602F" w:rsidRDefault="00705A97" w14:paraId="6E88E2D6"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Comme expliqué ci-dessus, ces sociétés peuvent être existantes ou créées pour la circonstance. Il est par ailleurs tout à fait envisageable qu’une société soit scindée entre une ou plusieurs sociétés existantes et une ou plusieurs sociétés nouvelles. De plus, il n’est pas nécessaire que le patrimoine de la société scindée soit partagé de manière égalitaire entre les différentes sociétés bénéficiaires de l’opération. </w:t>
      </w:r>
    </w:p>
    <w:p w:rsidRPr="00ED602F" w:rsidR="00705A97" w:rsidP="00ED602F" w:rsidRDefault="00705A97" w14:paraId="6E88E2D7" w14:textId="77777777">
      <w:pPr>
        <w:pStyle w:val="NormalWeb"/>
        <w:spacing w:before="0" w:beforeAutospacing="0" w:after="0" w:afterAutospacing="0"/>
        <w:jc w:val="both"/>
        <w:rPr>
          <w:rFonts w:ascii="Calibri" w:hAnsi="Calibri" w:cs="Calibri"/>
        </w:rPr>
      </w:pPr>
    </w:p>
    <w:p w:rsidRPr="00ED602F" w:rsidR="00705A97" w:rsidP="00ED602F" w:rsidRDefault="00705A97" w14:paraId="6E88E2D8"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S’il s’agit de sociétés existantes, la nomination d’un commissaire à la fusion sera obligatoire. Une délibération d’AG dans les conditions de modification des statuts est également requise. </w:t>
      </w:r>
    </w:p>
    <w:p w:rsidRPr="00ED602F" w:rsidR="00705A97" w:rsidP="00ED602F" w:rsidRDefault="00705A97" w14:paraId="6E88E2D9" w14:textId="77777777">
      <w:pPr>
        <w:pStyle w:val="NormalWeb"/>
        <w:spacing w:before="0" w:beforeAutospacing="0" w:after="0" w:afterAutospacing="0"/>
        <w:jc w:val="both"/>
        <w:rPr>
          <w:rFonts w:ascii="Calibri" w:hAnsi="Calibri" w:cs="Calibri"/>
        </w:rPr>
      </w:pPr>
    </w:p>
    <w:p w:rsidRPr="00ED602F" w:rsidR="00705A97" w:rsidP="00ED602F" w:rsidRDefault="00705A97" w14:paraId="6E88E2DA"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Si les sociétés sont nouvellement créées il faudra respecter les règles de création propres à la forme sociale choisie. </w:t>
      </w:r>
    </w:p>
    <w:p w:rsidRPr="00ED602F" w:rsidR="00705A97" w:rsidP="00ED602F" w:rsidRDefault="00705A97" w14:paraId="6E88E2DB" w14:textId="77777777">
      <w:pPr>
        <w:pStyle w:val="NormalWeb"/>
        <w:spacing w:before="0" w:beforeAutospacing="0" w:after="0" w:afterAutospacing="0"/>
        <w:jc w:val="both"/>
        <w:rPr>
          <w:rFonts w:ascii="Calibri" w:hAnsi="Calibri" w:cs="Calibri"/>
        </w:rPr>
      </w:pPr>
    </w:p>
    <w:p w:rsidRPr="00ED602F" w:rsidR="00705A97" w:rsidP="00ED602F" w:rsidRDefault="00705A97" w14:paraId="6E88E2DC"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Enfin, notons que la scission oblige les différents protagonistes à des mesures de publicité identiques à celles de la fusion. </w:t>
      </w:r>
    </w:p>
    <w:p w:rsidRPr="00ED602F" w:rsidR="00705A97" w:rsidP="00ED602F" w:rsidRDefault="00705A97" w14:paraId="6E88E2DD" w14:textId="77777777">
      <w:pPr>
        <w:pStyle w:val="NormalWeb"/>
        <w:spacing w:before="0" w:beforeAutospacing="0" w:after="0" w:afterAutospacing="0"/>
        <w:jc w:val="both"/>
        <w:rPr>
          <w:rFonts w:ascii="Calibri" w:hAnsi="Calibri" w:cs="Calibri"/>
        </w:rPr>
      </w:pPr>
    </w:p>
    <w:p w:rsidRPr="00ED602F" w:rsidR="00705A97" w:rsidP="00ED602F" w:rsidRDefault="00705A97" w14:paraId="6E88E2DE" w14:textId="77777777">
      <w:pPr>
        <w:pStyle w:val="NormalWeb"/>
        <w:numPr>
          <w:ilvl w:val="0"/>
          <w:numId w:val="1"/>
        </w:numPr>
        <w:spacing w:before="0" w:beforeAutospacing="0" w:after="0" w:afterAutospacing="0"/>
        <w:jc w:val="both"/>
        <w:rPr>
          <w:rFonts w:ascii="Calibri" w:hAnsi="Calibri" w:cs="Calibri"/>
          <w:b/>
          <w:bCs/>
        </w:rPr>
      </w:pPr>
      <w:r w:rsidRPr="00ED602F">
        <w:rPr>
          <w:rFonts w:ascii="Calibri" w:hAnsi="Calibri" w:cs="Calibri"/>
          <w:b/>
          <w:bCs/>
        </w:rPr>
        <w:t xml:space="preserve">Procédure propre à l’apport partiel d’actifs (APA) </w:t>
      </w:r>
    </w:p>
    <w:p w:rsidRPr="00ED602F" w:rsidR="00705A97" w:rsidP="00ED602F" w:rsidRDefault="00705A97" w14:paraId="6E88E2DF"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2E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L’apport partiel d’actifs n’est juridiquement ni une fusion, ni une scission. L’APA est un apport en nature réalisé par une société au profit d’une autre (soit au moment de sa création, soit dans le cadre d’une augmentation de son capital), rémunéré par l’attribution de droits sociaux. </w:t>
      </w:r>
      <w:r w:rsidRPr="00ED602F" w:rsidR="00A160BA">
        <w:rPr>
          <w:rFonts w:ascii="Calibri" w:hAnsi="Calibri" w:cs="Calibri"/>
        </w:rPr>
        <w:t xml:space="preserve">Exemple : </w:t>
      </w:r>
      <w:r w:rsidRPr="00ED602F">
        <w:rPr>
          <w:rFonts w:ascii="Calibri" w:hAnsi="Calibri" w:cs="Calibri"/>
        </w:rPr>
        <w:t>La société A exploite deux fonds de commerce distinct et est propriétaire d’un immeuble à usage commercial. Elle décide d’apporter un des fonds de commerce à une société B nouvellement créée sous la forme d’une SASU. Au terme de l’opération, A n’est plus propriétaire du fonds apporté mais a reçu des actions en contrepartie de son apport. A est le seul associé de la SASU B, laquelle est une filiale à 100 % de la première. L</w:t>
      </w:r>
      <w:r w:rsidRPr="00ED602F" w:rsidR="00EE7573">
        <w:rPr>
          <w:rFonts w:ascii="Calibri" w:hAnsi="Calibri" w:cs="Calibri"/>
        </w:rPr>
        <w:t>’</w:t>
      </w:r>
      <w:r w:rsidRPr="00ED602F">
        <w:rPr>
          <w:rFonts w:ascii="Calibri" w:hAnsi="Calibri" w:cs="Calibri"/>
        </w:rPr>
        <w:t xml:space="preserve">APA a permis une finalisation de l’une des activités de la société A. </w:t>
      </w:r>
    </w:p>
    <w:p w:rsidRPr="00ED602F" w:rsidR="00705A97" w:rsidP="00ED602F" w:rsidRDefault="00705A97" w14:paraId="6E88E2E1" w14:textId="77777777">
      <w:pPr>
        <w:pStyle w:val="NormalWeb"/>
        <w:spacing w:before="0" w:beforeAutospacing="0" w:after="0" w:afterAutospacing="0"/>
        <w:jc w:val="both"/>
        <w:rPr>
          <w:rFonts w:ascii="Calibri" w:hAnsi="Calibri" w:cs="Calibri"/>
        </w:rPr>
      </w:pPr>
    </w:p>
    <w:p w:rsidRPr="00ED602F" w:rsidR="00705A97" w:rsidP="00ED602F" w:rsidRDefault="00705A97" w14:paraId="6E88E2E2" w14:textId="77777777">
      <w:pPr>
        <w:pStyle w:val="NormalWeb"/>
        <w:spacing w:before="0" w:beforeAutospacing="0" w:after="0" w:afterAutospacing="0"/>
        <w:jc w:val="both"/>
        <w:rPr>
          <w:rFonts w:ascii="Calibri" w:hAnsi="Calibri" w:cs="Calibri"/>
        </w:rPr>
      </w:pPr>
      <w:r w:rsidRPr="00ED602F">
        <w:rPr>
          <w:rFonts w:ascii="Calibri" w:hAnsi="Calibri" w:cs="Calibri"/>
        </w:rPr>
        <w:t>Les deux sociétés parties à l’APA peuvent librement décider de soumettre cette opération au régime des scissions</w:t>
      </w:r>
      <w:r w:rsidRPr="00ED602F" w:rsidR="00EE7573">
        <w:rPr>
          <w:rFonts w:ascii="Calibri" w:hAnsi="Calibri" w:cs="Calibri"/>
        </w:rPr>
        <w:t>.</w:t>
      </w:r>
    </w:p>
    <w:p w:rsidRPr="00ED602F" w:rsidR="00705A97" w:rsidP="00ED602F" w:rsidRDefault="00705A97" w14:paraId="6E88E2E3" w14:textId="77777777">
      <w:pPr>
        <w:pStyle w:val="NormalWeb"/>
        <w:spacing w:before="0" w:beforeAutospacing="0" w:after="0" w:afterAutospacing="0"/>
        <w:jc w:val="both"/>
        <w:rPr>
          <w:rFonts w:ascii="Calibri" w:hAnsi="Calibri" w:cs="Calibri"/>
        </w:rPr>
      </w:pPr>
    </w:p>
    <w:p w:rsidRPr="00ED602F" w:rsidR="00705A97" w:rsidP="00ED602F" w:rsidRDefault="00705A97" w14:paraId="6E88E2E4"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pratique, les sociétés n’usent de cette faculté qu’en cas de transmission d’une branche complète d’activité et non pas lors de la cession d’un actif isolé. Elles le mentionnent le plus souvent dans le traité, ce qui permet par la suite de ménager la preuve de leur option. </w:t>
      </w:r>
    </w:p>
    <w:p w:rsidRPr="00ED602F" w:rsidR="00705A97" w:rsidP="00ED602F" w:rsidRDefault="00705A97" w14:paraId="6E88E2E5" w14:textId="77777777">
      <w:pPr>
        <w:pStyle w:val="NormalWeb"/>
        <w:spacing w:before="0" w:beforeAutospacing="0" w:after="0" w:afterAutospacing="0"/>
        <w:jc w:val="both"/>
        <w:rPr>
          <w:rFonts w:ascii="Calibri" w:hAnsi="Calibri" w:cs="Calibri"/>
        </w:rPr>
      </w:pPr>
    </w:p>
    <w:p w:rsidRPr="00ED602F" w:rsidR="00705A97" w:rsidP="00ED602F" w:rsidRDefault="00705A97" w14:paraId="6E88E2E6"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À défaut d’exercice de cette option, l’APA est </w:t>
      </w:r>
      <w:proofErr w:type="gramStart"/>
      <w:r w:rsidRPr="00ED602F">
        <w:rPr>
          <w:rFonts w:ascii="Calibri" w:hAnsi="Calibri" w:cs="Calibri"/>
        </w:rPr>
        <w:t>traité</w:t>
      </w:r>
      <w:proofErr w:type="gramEnd"/>
      <w:r w:rsidRPr="00ED602F">
        <w:rPr>
          <w:rFonts w:ascii="Calibri" w:hAnsi="Calibri" w:cs="Calibri"/>
        </w:rPr>
        <w:t xml:space="preserve"> comme un apport en nature à une augmentation de capital, ou comme une constitution de société avec apport en nature, si la société bénéficiaire de l’apport est créée à cet effet. </w:t>
      </w:r>
    </w:p>
    <w:p w:rsidRPr="00ED602F" w:rsidR="00705A97" w:rsidP="00ED602F" w:rsidRDefault="00705A97" w14:paraId="6E88E2E7" w14:textId="77777777">
      <w:pPr>
        <w:pStyle w:val="NormalWeb"/>
        <w:spacing w:before="0" w:beforeAutospacing="0" w:after="0" w:afterAutospacing="0"/>
        <w:jc w:val="both"/>
        <w:rPr>
          <w:rFonts w:ascii="Calibri" w:hAnsi="Calibri" w:cs="Calibri"/>
        </w:rPr>
      </w:pPr>
    </w:p>
    <w:p w:rsidRPr="00ED602F" w:rsidR="00705A97" w:rsidP="00ED602F" w:rsidRDefault="00705A97" w14:paraId="6E88E2E8" w14:textId="77777777">
      <w:pPr>
        <w:pStyle w:val="NormalWeb"/>
        <w:spacing w:before="0" w:beforeAutospacing="0" w:after="0" w:afterAutospacing="0"/>
        <w:jc w:val="both"/>
        <w:rPr>
          <w:rFonts w:ascii="Calibri" w:hAnsi="Calibri" w:cs="Calibri"/>
        </w:rPr>
      </w:pPr>
      <w:r w:rsidRPr="00ED602F">
        <w:rPr>
          <w:rFonts w:ascii="Calibri" w:hAnsi="Calibri" w:cs="Calibri"/>
        </w:rPr>
        <w:t>Trois questions se posent :</w:t>
      </w:r>
    </w:p>
    <w:p w:rsidRPr="00ED602F" w:rsidR="00705A97" w:rsidP="00ED602F" w:rsidRDefault="00705A97" w14:paraId="6E88E2E9"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2EA"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Quel est l’intérêt de la soumission de l’APA au régime des scissions</w:t>
      </w:r>
      <w:r w:rsidRPr="00ED602F" w:rsidR="00EE7573">
        <w:rPr>
          <w:rFonts w:ascii="Calibri" w:hAnsi="Calibri" w:cs="Calibri"/>
          <w:b/>
          <w:bCs/>
          <w:i/>
          <w:iCs/>
        </w:rPr>
        <w:t xml:space="preserve"> </w:t>
      </w:r>
      <w:r w:rsidRPr="00ED602F">
        <w:rPr>
          <w:rFonts w:ascii="Calibri" w:hAnsi="Calibri" w:cs="Calibri"/>
          <w:b/>
          <w:bCs/>
          <w:i/>
          <w:iCs/>
        </w:rPr>
        <w:t xml:space="preserve">? </w:t>
      </w:r>
      <w:r w:rsidRPr="00ED602F">
        <w:rPr>
          <w:rFonts w:ascii="Calibri" w:hAnsi="Calibri" w:cs="Calibri"/>
        </w:rPr>
        <w:t xml:space="preserve">Le premier intérêt consiste à pouvoir bénéficier du régime fiscal de faveur applicable à ces opérations </w:t>
      </w:r>
      <w:r w:rsidRPr="00ED602F" w:rsidR="00A160BA">
        <w:rPr>
          <w:rFonts w:ascii="Calibri" w:hAnsi="Calibri" w:cs="Calibri"/>
        </w:rPr>
        <w:t>(</w:t>
      </w:r>
      <w:proofErr w:type="spellStart"/>
      <w:r w:rsidRPr="00ED602F" w:rsidR="00A160BA">
        <w:rPr>
          <w:rFonts w:ascii="Calibri" w:hAnsi="Calibri" w:cs="Calibri"/>
        </w:rPr>
        <w:t>cf</w:t>
      </w:r>
      <w:proofErr w:type="spellEnd"/>
      <w:r w:rsidRPr="00ED602F" w:rsidR="00A160BA">
        <w:rPr>
          <w:rFonts w:ascii="Calibri" w:hAnsi="Calibri" w:cs="Calibri"/>
        </w:rPr>
        <w:t xml:space="preserve"> cours de Mme Boursier)</w:t>
      </w:r>
    </w:p>
    <w:p w:rsidRPr="00ED602F" w:rsidR="00705A97" w:rsidP="00ED602F" w:rsidRDefault="00705A97" w14:paraId="6E88E2EB" w14:textId="77777777">
      <w:pPr>
        <w:pStyle w:val="NormalWeb"/>
        <w:spacing w:before="0" w:beforeAutospacing="0" w:after="0" w:afterAutospacing="0"/>
        <w:jc w:val="both"/>
        <w:rPr>
          <w:rFonts w:ascii="Calibri" w:hAnsi="Calibri" w:cs="Calibri"/>
        </w:rPr>
      </w:pPr>
    </w:p>
    <w:p w:rsidRPr="00ED602F" w:rsidR="00705A97" w:rsidP="00ED602F" w:rsidRDefault="00705A97" w14:paraId="6E88E2EC" w14:textId="5F12740F">
      <w:pPr>
        <w:pStyle w:val="NormalWeb"/>
        <w:spacing w:before="0" w:beforeAutospacing="0" w:after="0" w:afterAutospacing="0"/>
        <w:jc w:val="both"/>
        <w:rPr>
          <w:rFonts w:ascii="Calibri" w:hAnsi="Calibri" w:cs="Calibri"/>
        </w:rPr>
      </w:pPr>
      <w:r w:rsidRPr="00ED602F">
        <w:rPr>
          <w:rFonts w:ascii="Calibri" w:hAnsi="Calibri" w:cs="Calibri"/>
        </w:rPr>
        <w:t xml:space="preserve">Le second avantage est que l’opération est considérée comme </w:t>
      </w:r>
      <w:proofErr w:type="gramStart"/>
      <w:r w:rsidRPr="00ED602F">
        <w:rPr>
          <w:rFonts w:ascii="Calibri" w:hAnsi="Calibri" w:cs="Calibri"/>
        </w:rPr>
        <w:t xml:space="preserve">une </w:t>
      </w:r>
      <w:r w:rsidRPr="00ED602F" w:rsidR="00A160BA">
        <w:rPr>
          <w:rFonts w:ascii="Calibri" w:hAnsi="Calibri" w:cs="Calibri"/>
        </w:rPr>
        <w:t>TUP</w:t>
      </w:r>
      <w:proofErr w:type="gramEnd"/>
      <w:r w:rsidRPr="00ED602F">
        <w:rPr>
          <w:rFonts w:ascii="Calibri" w:hAnsi="Calibri" w:cs="Calibri"/>
        </w:rPr>
        <w:t xml:space="preserve">. En effet, lorsqu’une société se contente de transférer un actif, même important, les contrats afférents (sauf bail et le cas échéant contrats de travail) ne sont pas transmis ; il est donc nécessaire de renégocier le contrat avec le contractant. D’autre part, les dettes ne sont pas cédées avec l’actif puisqu’on ne peut, en droit français, céder une dette sans l’accord du créancier. </w:t>
      </w:r>
    </w:p>
    <w:p w:rsidRPr="00ED602F" w:rsidR="00705A97" w:rsidP="00ED602F" w:rsidRDefault="00705A97" w14:paraId="6E88E2ED" w14:textId="77777777">
      <w:pPr>
        <w:pStyle w:val="NormalWeb"/>
        <w:spacing w:before="0" w:beforeAutospacing="0" w:after="0" w:afterAutospacing="0"/>
        <w:jc w:val="both"/>
        <w:rPr>
          <w:rFonts w:ascii="Calibri" w:hAnsi="Calibri" w:cs="Calibri"/>
        </w:rPr>
      </w:pPr>
    </w:p>
    <w:p w:rsidRPr="00ED602F" w:rsidR="00705A97" w:rsidP="00ED602F" w:rsidRDefault="00705A97" w14:paraId="6E88E2EE"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Quelles sont les conditions de la soumission de l’APA au régime des scissions </w:t>
      </w:r>
      <w:r w:rsidRPr="00ED602F">
        <w:rPr>
          <w:rFonts w:ascii="Calibri" w:hAnsi="Calibri" w:cs="Calibri"/>
        </w:rPr>
        <w:t xml:space="preserve">? Elles ne sont clairement définies ni par la législation commerciale, ni par la législation fiscale. En principe, la condition pour que l’option soit possible est que l’apport porte sur une </w:t>
      </w:r>
      <w:r w:rsidRPr="00ED602F">
        <w:rPr>
          <w:rFonts w:ascii="Calibri" w:hAnsi="Calibri" w:cs="Calibri"/>
          <w:b/>
          <w:bCs/>
        </w:rPr>
        <w:t xml:space="preserve">branche </w:t>
      </w:r>
      <w:r w:rsidRPr="00ED602F">
        <w:rPr>
          <w:rFonts w:ascii="Calibri" w:hAnsi="Calibri" w:cs="Calibri"/>
        </w:rPr>
        <w:t xml:space="preserve">complète d’activité, et non pas sur un élément d’actif seul. Malheureusement, la notion de branche complète d’activité n’est pas définie par les textes, ni même par la jurisprudence. </w:t>
      </w:r>
    </w:p>
    <w:p w:rsidRPr="00ED602F" w:rsidR="00705A97" w:rsidP="00ED602F" w:rsidRDefault="00705A97" w14:paraId="6E88E2EF" w14:textId="77777777">
      <w:pPr>
        <w:pStyle w:val="NormalWeb"/>
        <w:spacing w:before="0" w:beforeAutospacing="0" w:after="0" w:afterAutospacing="0"/>
        <w:jc w:val="both"/>
        <w:rPr>
          <w:rFonts w:ascii="Calibri" w:hAnsi="Calibri" w:cs="Calibri"/>
        </w:rPr>
      </w:pPr>
    </w:p>
    <w:p w:rsidRPr="00ED602F" w:rsidR="00705A97" w:rsidP="006079D1" w:rsidRDefault="00705A97" w14:paraId="6E88E2F2" w14:textId="32B9E90F">
      <w:pPr>
        <w:pStyle w:val="NormalWeb"/>
        <w:spacing w:before="0" w:beforeAutospacing="0" w:after="0" w:afterAutospacing="0"/>
        <w:jc w:val="both"/>
        <w:rPr>
          <w:rFonts w:ascii="Calibri" w:hAnsi="Calibri" w:cs="Calibri"/>
          <w:b/>
          <w:i/>
        </w:rPr>
      </w:pPr>
      <w:r w:rsidRPr="00ED602F">
        <w:rPr>
          <w:rFonts w:ascii="Calibri" w:hAnsi="Calibri" w:cs="Calibri"/>
        </w:rPr>
        <w:t>L’administration fiscale retient la définition suivante</w:t>
      </w:r>
      <w:r w:rsidR="006079D1">
        <w:rPr>
          <w:rFonts w:ascii="Calibri" w:hAnsi="Calibri" w:cs="Calibri"/>
        </w:rPr>
        <w:t> : « </w:t>
      </w:r>
      <w:r w:rsidRPr="00ED602F">
        <w:rPr>
          <w:rFonts w:ascii="Calibri" w:hAnsi="Calibri" w:cs="Calibri"/>
          <w:b/>
          <w:i/>
        </w:rPr>
        <w:t>L’ensemble des éléments d’actif et de passif issus d’une division d’une société, qui constituent du point de vue de l’organisation, une exploitation autonome, c’est-à-dire un ensemble capable de fonctionner par ses propres moyens</w:t>
      </w:r>
      <w:r w:rsidR="006079D1">
        <w:rPr>
          <w:rFonts w:ascii="Calibri" w:hAnsi="Calibri" w:cs="Calibri"/>
          <w:b/>
          <w:i/>
        </w:rPr>
        <w:t> »</w:t>
      </w:r>
      <w:r w:rsidRPr="00ED602F">
        <w:rPr>
          <w:rFonts w:ascii="Calibri" w:hAnsi="Calibri" w:cs="Calibri"/>
          <w:b/>
          <w:i/>
        </w:rPr>
        <w:t xml:space="preserve">. </w:t>
      </w:r>
    </w:p>
    <w:p w:rsidRPr="00ED602F" w:rsidR="00705A97" w:rsidP="00ED602F" w:rsidRDefault="00705A97" w14:paraId="6E88E2F3" w14:textId="77777777">
      <w:pPr>
        <w:pStyle w:val="NormalWeb"/>
        <w:spacing w:before="0" w:beforeAutospacing="0" w:after="0" w:afterAutospacing="0"/>
        <w:jc w:val="both"/>
        <w:rPr>
          <w:rFonts w:ascii="Calibri" w:hAnsi="Calibri" w:cs="Calibri"/>
        </w:rPr>
      </w:pPr>
    </w:p>
    <w:p w:rsidRPr="00ED602F" w:rsidR="00705A97" w:rsidP="00ED602F" w:rsidRDefault="00705A97" w14:paraId="6E88E2F4"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On peut avancer que l’existence d’une </w:t>
      </w:r>
      <w:r w:rsidRPr="00ED602F">
        <w:rPr>
          <w:rFonts w:ascii="Calibri" w:hAnsi="Calibri" w:cs="Calibri"/>
          <w:b/>
          <w:bCs/>
        </w:rPr>
        <w:t>branche</w:t>
      </w:r>
      <w:r w:rsidRPr="00ED602F">
        <w:rPr>
          <w:rFonts w:ascii="Calibri" w:hAnsi="Calibri" w:cs="Calibri"/>
        </w:rPr>
        <w:t xml:space="preserve"> </w:t>
      </w:r>
      <w:r w:rsidRPr="00ED602F">
        <w:rPr>
          <w:rFonts w:ascii="Calibri" w:hAnsi="Calibri" w:cs="Calibri"/>
          <w:b/>
          <w:bCs/>
        </w:rPr>
        <w:t xml:space="preserve">complète d’activité </w:t>
      </w:r>
      <w:r w:rsidRPr="00ED602F">
        <w:rPr>
          <w:rFonts w:ascii="Calibri" w:hAnsi="Calibri" w:cs="Calibri"/>
        </w:rPr>
        <w:t xml:space="preserve">suppose : </w:t>
      </w:r>
    </w:p>
    <w:p w:rsidRPr="00ED602F" w:rsidR="00705A97" w:rsidP="00ED602F" w:rsidRDefault="00EE7573" w14:paraId="6E88E2F5" w14:textId="77777777">
      <w:pPr>
        <w:pStyle w:val="NormalWeb"/>
        <w:numPr>
          <w:ilvl w:val="0"/>
          <w:numId w:val="35"/>
        </w:numPr>
        <w:spacing w:before="0" w:beforeAutospacing="0" w:after="0" w:afterAutospacing="0"/>
        <w:jc w:val="both"/>
        <w:rPr>
          <w:rFonts w:ascii="Calibri" w:hAnsi="Calibri" w:cs="Calibri"/>
        </w:rPr>
      </w:pPr>
      <w:r w:rsidRPr="00ED602F">
        <w:rPr>
          <w:rFonts w:ascii="Calibri" w:hAnsi="Calibri" w:cs="Calibri"/>
        </w:rPr>
        <w:t>Que</w:t>
      </w:r>
      <w:r w:rsidRPr="00ED602F" w:rsidR="00705A97">
        <w:rPr>
          <w:rFonts w:ascii="Calibri" w:hAnsi="Calibri" w:cs="Calibri"/>
        </w:rPr>
        <w:t xml:space="preserve"> la société réalisant l’apport ait une activité diversifiée permettant la dissociation d’une partie de celle-ci sans compromettre les activités restant attachées à la société réalisant l’apport </w:t>
      </w:r>
    </w:p>
    <w:p w:rsidRPr="00ED602F" w:rsidR="00705A97" w:rsidP="00ED602F" w:rsidRDefault="00EE7573" w14:paraId="6E88E2F6" w14:textId="77777777">
      <w:pPr>
        <w:pStyle w:val="NormalWeb"/>
        <w:numPr>
          <w:ilvl w:val="0"/>
          <w:numId w:val="35"/>
        </w:numPr>
        <w:spacing w:before="0" w:beforeAutospacing="0" w:after="0" w:afterAutospacing="0"/>
        <w:jc w:val="both"/>
        <w:rPr>
          <w:rFonts w:ascii="Calibri" w:hAnsi="Calibri" w:cs="Calibri"/>
        </w:rPr>
      </w:pPr>
      <w:r w:rsidRPr="00ED602F">
        <w:rPr>
          <w:rFonts w:ascii="Calibri" w:hAnsi="Calibri" w:cs="Calibri"/>
        </w:rPr>
        <w:t>Que</w:t>
      </w:r>
      <w:r w:rsidRPr="00ED602F" w:rsidR="00705A97">
        <w:rPr>
          <w:rFonts w:ascii="Calibri" w:hAnsi="Calibri" w:cs="Calibri"/>
        </w:rPr>
        <w:t xml:space="preserve"> la somme des apports doit permettre à l’activité de fonctionner de manière autonome, et à ce titre comprendre des éléments corporels et incorporels rendant cette activité possible.</w:t>
      </w:r>
    </w:p>
    <w:p w:rsidRPr="00ED602F" w:rsidR="00705A97" w:rsidP="00ED602F" w:rsidRDefault="00705A97" w14:paraId="6E88E2F7" w14:textId="77777777">
      <w:pPr>
        <w:pStyle w:val="NormalWeb"/>
        <w:spacing w:before="0" w:beforeAutospacing="0" w:after="0" w:afterAutospacing="0"/>
        <w:jc w:val="both"/>
        <w:rPr>
          <w:rFonts w:ascii="Calibri" w:hAnsi="Calibri" w:cs="Calibri"/>
        </w:rPr>
      </w:pPr>
      <w:r w:rsidRPr="00ED602F">
        <w:rPr>
          <w:rFonts w:ascii="Calibri" w:hAnsi="Calibri" w:cs="Calibri"/>
        </w:rPr>
        <w:br/>
      </w:r>
      <w:r w:rsidRPr="00ED602F">
        <w:rPr>
          <w:rFonts w:ascii="Calibri" w:hAnsi="Calibri" w:cs="Calibri"/>
        </w:rPr>
        <w:t xml:space="preserve">Cela permet d’exclure a </w:t>
      </w:r>
      <w:r w:rsidRPr="00ED602F">
        <w:rPr>
          <w:rFonts w:ascii="Calibri" w:hAnsi="Calibri" w:cs="Calibri"/>
          <w:i/>
          <w:iCs/>
        </w:rPr>
        <w:t xml:space="preserve">priori </w:t>
      </w:r>
      <w:r w:rsidRPr="00ED602F">
        <w:rPr>
          <w:rFonts w:ascii="Calibri" w:hAnsi="Calibri" w:cs="Calibri"/>
        </w:rPr>
        <w:t xml:space="preserve">les apports d’immeubles, de matériels d’exploitation ou encore de stocks. </w:t>
      </w:r>
    </w:p>
    <w:p w:rsidRPr="00ED602F" w:rsidR="00705A97" w:rsidP="00ED602F" w:rsidRDefault="00705A97" w14:paraId="6E88E2F8" w14:textId="77777777">
      <w:pPr>
        <w:pStyle w:val="NormalWeb"/>
        <w:spacing w:before="0" w:beforeAutospacing="0" w:after="0" w:afterAutospacing="0"/>
        <w:jc w:val="both"/>
        <w:rPr>
          <w:rFonts w:ascii="Calibri" w:hAnsi="Calibri" w:cs="Calibri"/>
        </w:rPr>
      </w:pPr>
    </w:p>
    <w:p w:rsidRPr="00ED602F" w:rsidR="00705A97" w:rsidP="00ED602F" w:rsidRDefault="00705A97" w14:paraId="6E88E2F9"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 xml:space="preserve">Quelles sont les conséquences de la soumission de l’APA au régime des scissions ? </w:t>
      </w:r>
      <w:r w:rsidRPr="00ED602F">
        <w:rPr>
          <w:rFonts w:ascii="Calibri" w:hAnsi="Calibri" w:cs="Calibri"/>
        </w:rPr>
        <w:t xml:space="preserve">La principale conséquence est que la procédure de l’APA est ajustée sur celle des scissions. Par conséquent, les parties doivent élaborer un document contractuel, traité ou contrat d’apport, qui contiendra notamment la description des éléments actifs et passifs apportés. Ce document fera l’objet d’un dépôt au greffe et de mesures de publicité dans des conditions comparables à celles des traités de fusion ou de scission. </w:t>
      </w:r>
    </w:p>
    <w:p w:rsidRPr="00ED602F" w:rsidR="00705A97" w:rsidP="00ED602F" w:rsidRDefault="00705A97" w14:paraId="6E88E2FA" w14:textId="77777777">
      <w:pPr>
        <w:pStyle w:val="NormalWeb"/>
        <w:spacing w:before="0" w:beforeAutospacing="0" w:after="0" w:afterAutospacing="0"/>
        <w:jc w:val="both"/>
        <w:rPr>
          <w:rFonts w:ascii="Calibri" w:hAnsi="Calibri" w:cs="Calibri"/>
        </w:rPr>
      </w:pPr>
    </w:p>
    <w:p w:rsidRPr="00ED602F" w:rsidR="00705A97" w:rsidP="00ED602F" w:rsidRDefault="00705A97" w14:paraId="6E88E2FB"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À l’instar d’une scission, un commissaire à la scission sera nommé et l’opération devra être approuvée par les assemblées des deux sociétés intéressées, celle réalisant l’apport et celle en bénéficiant, dans les conditions de quorum et de majorité des modifications statutaires. </w:t>
      </w:r>
    </w:p>
    <w:p w:rsidRPr="00ED602F" w:rsidR="00705A97" w:rsidP="00ED602F" w:rsidRDefault="00705A97" w14:paraId="6E88E2FC" w14:textId="77777777">
      <w:pPr>
        <w:pStyle w:val="NormalWeb"/>
        <w:spacing w:before="0" w:beforeAutospacing="0" w:after="0" w:afterAutospacing="0"/>
        <w:jc w:val="both"/>
        <w:rPr>
          <w:rFonts w:ascii="Calibri" w:hAnsi="Calibri" w:cs="Calibri"/>
        </w:rPr>
      </w:pPr>
    </w:p>
    <w:p w:rsidRPr="00ED602F" w:rsidR="00705A97" w:rsidP="00ED602F" w:rsidRDefault="00705A97" w14:paraId="6E88E2FD" w14:textId="77777777">
      <w:pPr>
        <w:pStyle w:val="NormalWeb"/>
        <w:numPr>
          <w:ilvl w:val="0"/>
          <w:numId w:val="45"/>
        </w:numPr>
        <w:spacing w:before="0" w:beforeAutospacing="0" w:after="0" w:afterAutospacing="0"/>
        <w:jc w:val="both"/>
        <w:rPr>
          <w:rFonts w:ascii="Calibri" w:hAnsi="Calibri" w:cs="Calibri"/>
          <w:b/>
          <w:bCs/>
        </w:rPr>
      </w:pPr>
      <w:r w:rsidRPr="00ED602F">
        <w:rPr>
          <w:rFonts w:ascii="Calibri" w:hAnsi="Calibri" w:cs="Calibri"/>
          <w:b/>
          <w:bCs/>
        </w:rPr>
        <w:t xml:space="preserve">Effets de l’opération de fusion ou de scission </w:t>
      </w:r>
    </w:p>
    <w:p w:rsidRPr="00ED602F" w:rsidR="00705A97" w:rsidP="00ED602F" w:rsidRDefault="00705A97" w14:paraId="6E88E2FE"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2FF" w14:textId="77777777">
      <w:pPr>
        <w:pStyle w:val="NormalWeb"/>
        <w:numPr>
          <w:ilvl w:val="0"/>
          <w:numId w:val="36"/>
        </w:numPr>
        <w:spacing w:before="0" w:beforeAutospacing="0" w:after="0" w:afterAutospacing="0"/>
        <w:jc w:val="both"/>
        <w:rPr>
          <w:rFonts w:ascii="Calibri" w:hAnsi="Calibri" w:cs="Calibri"/>
          <w:b/>
          <w:bCs/>
        </w:rPr>
      </w:pPr>
      <w:r w:rsidRPr="00ED602F">
        <w:rPr>
          <w:rFonts w:ascii="Calibri" w:hAnsi="Calibri" w:cs="Calibri"/>
          <w:b/>
          <w:bCs/>
        </w:rPr>
        <w:t>Date d’effet de l’opération</w:t>
      </w:r>
    </w:p>
    <w:p w:rsidRPr="00ED602F" w:rsidR="00705A97" w:rsidP="00ED602F" w:rsidRDefault="00705A97" w14:paraId="6E88E300"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01"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Si </w:t>
      </w:r>
      <w:r w:rsidRPr="006079D1">
        <w:rPr>
          <w:rFonts w:ascii="Calibri" w:hAnsi="Calibri" w:cs="Calibri"/>
          <w:b/>
          <w:u w:val="single"/>
        </w:rPr>
        <w:t>l’opération</w:t>
      </w:r>
      <w:r w:rsidRPr="00ED602F">
        <w:rPr>
          <w:rFonts w:ascii="Calibri" w:hAnsi="Calibri" w:cs="Calibri"/>
        </w:rPr>
        <w:t xml:space="preserve"> se réalise par la </w:t>
      </w:r>
      <w:r w:rsidRPr="006079D1">
        <w:rPr>
          <w:rFonts w:ascii="Calibri" w:hAnsi="Calibri" w:cs="Calibri"/>
          <w:b/>
          <w:u w:val="single"/>
        </w:rPr>
        <w:t>création d’une société nouvelle</w:t>
      </w:r>
      <w:r w:rsidRPr="00ED602F">
        <w:rPr>
          <w:rFonts w:ascii="Calibri" w:hAnsi="Calibri" w:cs="Calibri"/>
        </w:rPr>
        <w:t xml:space="preserve">, la </w:t>
      </w:r>
      <w:r w:rsidRPr="006079D1">
        <w:rPr>
          <w:rFonts w:ascii="Calibri" w:hAnsi="Calibri" w:cs="Calibri"/>
          <w:b/>
          <w:u w:val="single"/>
        </w:rPr>
        <w:t>date</w:t>
      </w:r>
      <w:r w:rsidRPr="00ED602F">
        <w:rPr>
          <w:rFonts w:ascii="Calibri" w:hAnsi="Calibri" w:cs="Calibri"/>
        </w:rPr>
        <w:t xml:space="preserve"> d’effet est celle de </w:t>
      </w:r>
      <w:r w:rsidRPr="006079D1">
        <w:rPr>
          <w:rFonts w:ascii="Calibri" w:hAnsi="Calibri" w:cs="Calibri"/>
          <w:b/>
          <w:u w:val="single"/>
        </w:rPr>
        <w:t xml:space="preserve">l’immatriculation au </w:t>
      </w:r>
      <w:r w:rsidRPr="006079D1" w:rsidR="00EE7573">
        <w:rPr>
          <w:rFonts w:ascii="Calibri" w:hAnsi="Calibri" w:cs="Calibri"/>
          <w:b/>
          <w:u w:val="single"/>
        </w:rPr>
        <w:t>RCS</w:t>
      </w:r>
      <w:r w:rsidRPr="00ED602F">
        <w:rPr>
          <w:rFonts w:ascii="Calibri" w:hAnsi="Calibri" w:cs="Calibri"/>
        </w:rPr>
        <w:t xml:space="preserve">. </w:t>
      </w:r>
    </w:p>
    <w:p w:rsidRPr="00ED602F" w:rsidR="00705A97" w:rsidP="00ED602F" w:rsidRDefault="00705A97" w14:paraId="6E88E302" w14:textId="77777777">
      <w:pPr>
        <w:pStyle w:val="NormalWeb"/>
        <w:spacing w:before="0" w:beforeAutospacing="0" w:after="0" w:afterAutospacing="0"/>
        <w:jc w:val="both"/>
        <w:rPr>
          <w:rFonts w:ascii="Calibri" w:hAnsi="Calibri" w:cs="Calibri"/>
        </w:rPr>
      </w:pPr>
    </w:p>
    <w:p w:rsidRPr="006079D1" w:rsidR="00705A97" w:rsidP="00ED602F" w:rsidRDefault="00705A97" w14:paraId="6E88E303" w14:textId="77777777">
      <w:pPr>
        <w:pStyle w:val="NormalWeb"/>
        <w:spacing w:before="0" w:beforeAutospacing="0" w:after="0" w:afterAutospacing="0"/>
        <w:jc w:val="both"/>
        <w:rPr>
          <w:rFonts w:ascii="Calibri" w:hAnsi="Calibri" w:cs="Calibri"/>
          <w:b/>
          <w:u w:val="single"/>
        </w:rPr>
      </w:pPr>
      <w:r w:rsidRPr="00ED602F">
        <w:rPr>
          <w:rFonts w:ascii="Calibri" w:hAnsi="Calibri" w:cs="Calibri"/>
        </w:rPr>
        <w:t>Dans les autres cas (</w:t>
      </w:r>
      <w:r w:rsidRPr="006079D1">
        <w:rPr>
          <w:rFonts w:ascii="Calibri" w:hAnsi="Calibri" w:cs="Calibri"/>
          <w:b/>
          <w:u w:val="single"/>
        </w:rPr>
        <w:t>opération entre sociétés existantes</w:t>
      </w:r>
      <w:r w:rsidRPr="00ED602F">
        <w:rPr>
          <w:rFonts w:ascii="Calibri" w:hAnsi="Calibri" w:cs="Calibri"/>
        </w:rPr>
        <w:t xml:space="preserve">), c’est la </w:t>
      </w:r>
      <w:r w:rsidRPr="006079D1">
        <w:rPr>
          <w:rFonts w:ascii="Calibri" w:hAnsi="Calibri" w:cs="Calibri"/>
          <w:b/>
          <w:u w:val="single"/>
        </w:rPr>
        <w:t xml:space="preserve">date de la dernière </w:t>
      </w:r>
      <w:r w:rsidRPr="006079D1" w:rsidR="00EE7573">
        <w:rPr>
          <w:rFonts w:ascii="Calibri" w:hAnsi="Calibri" w:cs="Calibri"/>
          <w:b/>
          <w:u w:val="single"/>
        </w:rPr>
        <w:t>AG</w:t>
      </w:r>
      <w:r w:rsidRPr="00ED602F">
        <w:rPr>
          <w:rFonts w:ascii="Calibri" w:hAnsi="Calibri" w:cs="Calibri"/>
        </w:rPr>
        <w:t xml:space="preserve"> ayant statué sur l’opération pour les effets à </w:t>
      </w:r>
      <w:r w:rsidRPr="006079D1">
        <w:rPr>
          <w:rFonts w:ascii="Calibri" w:hAnsi="Calibri" w:cs="Calibri"/>
          <w:b/>
          <w:u w:val="single"/>
        </w:rPr>
        <w:t>l’égard des associés</w:t>
      </w:r>
      <w:r w:rsidRPr="00ED602F">
        <w:rPr>
          <w:rFonts w:ascii="Calibri" w:hAnsi="Calibri" w:cs="Calibri"/>
        </w:rPr>
        <w:t xml:space="preserve">, </w:t>
      </w:r>
      <w:r w:rsidRPr="006079D1">
        <w:rPr>
          <w:rFonts w:ascii="Calibri" w:hAnsi="Calibri" w:cs="Calibri"/>
          <w:b/>
          <w:highlight w:val="yellow"/>
        </w:rPr>
        <w:t>et</w:t>
      </w:r>
      <w:r w:rsidRPr="00ED602F">
        <w:rPr>
          <w:rFonts w:ascii="Calibri" w:hAnsi="Calibri" w:cs="Calibri"/>
        </w:rPr>
        <w:t xml:space="preserve"> celle de </w:t>
      </w:r>
      <w:r w:rsidRPr="006079D1">
        <w:rPr>
          <w:rFonts w:ascii="Calibri" w:hAnsi="Calibri" w:cs="Calibri"/>
          <w:b/>
          <w:u w:val="single"/>
        </w:rPr>
        <w:t xml:space="preserve">l’accomplissement des formalités de publicité à l’égard des tiers. </w:t>
      </w:r>
    </w:p>
    <w:p w:rsidRPr="00ED602F" w:rsidR="00705A97" w:rsidP="00ED602F" w:rsidRDefault="00705A97" w14:paraId="6E88E304" w14:textId="77777777">
      <w:pPr>
        <w:pStyle w:val="NormalWeb"/>
        <w:spacing w:before="0" w:beforeAutospacing="0" w:after="0" w:afterAutospacing="0"/>
        <w:jc w:val="both"/>
        <w:rPr>
          <w:rFonts w:ascii="Calibri" w:hAnsi="Calibri" w:cs="Calibri"/>
        </w:rPr>
      </w:pPr>
    </w:p>
    <w:p w:rsidRPr="00ED602F" w:rsidR="00705A97" w:rsidP="00ED602F" w:rsidRDefault="00705A97" w14:paraId="6E88E305"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traité de fusion ou de scission peut décider de donner à l’opération une </w:t>
      </w:r>
      <w:r w:rsidRPr="006079D1">
        <w:rPr>
          <w:rFonts w:ascii="Calibri" w:hAnsi="Calibri" w:cs="Calibri"/>
          <w:b/>
        </w:rPr>
        <w:t>date d’effet différente</w:t>
      </w:r>
      <w:r w:rsidRPr="00ED602F">
        <w:rPr>
          <w:rFonts w:ascii="Calibri" w:hAnsi="Calibri" w:cs="Calibri"/>
        </w:rPr>
        <w:t xml:space="preserve">, soit </w:t>
      </w:r>
      <w:r w:rsidRPr="006079D1">
        <w:rPr>
          <w:rFonts w:ascii="Calibri" w:hAnsi="Calibri" w:cs="Calibri"/>
          <w:b/>
        </w:rPr>
        <w:t>antérieure</w:t>
      </w:r>
      <w:r w:rsidRPr="00ED602F">
        <w:rPr>
          <w:rFonts w:ascii="Calibri" w:hAnsi="Calibri" w:cs="Calibri"/>
        </w:rPr>
        <w:t xml:space="preserve">, soit </w:t>
      </w:r>
      <w:r w:rsidRPr="006079D1">
        <w:rPr>
          <w:rFonts w:ascii="Calibri" w:hAnsi="Calibri" w:cs="Calibri"/>
          <w:b/>
        </w:rPr>
        <w:t>postérieure</w:t>
      </w:r>
      <w:r w:rsidRPr="00ED602F">
        <w:rPr>
          <w:rFonts w:ascii="Calibri" w:hAnsi="Calibri" w:cs="Calibri"/>
        </w:rPr>
        <w:t xml:space="preserve">, à la </w:t>
      </w:r>
      <w:r w:rsidRPr="006079D1">
        <w:rPr>
          <w:rFonts w:ascii="Calibri" w:hAnsi="Calibri" w:cs="Calibri"/>
          <w:b/>
          <w:u w:val="single"/>
        </w:rPr>
        <w:t>condition qu’elle se situe à l’intérieur de l’exercice en cours</w:t>
      </w:r>
      <w:r w:rsidRPr="00ED602F">
        <w:rPr>
          <w:rFonts w:ascii="Calibri" w:hAnsi="Calibri" w:cs="Calibri"/>
        </w:rPr>
        <w:t xml:space="preserve"> au jour de l’opération. Cet effet rétroactif ou différé n’est pas opposable </w:t>
      </w:r>
      <w:r w:rsidRPr="00ED602F" w:rsidR="00EE7573">
        <w:rPr>
          <w:rFonts w:ascii="Calibri" w:hAnsi="Calibri" w:cs="Calibri"/>
        </w:rPr>
        <w:t>aux</w:t>
      </w:r>
      <w:r w:rsidRPr="00ED602F">
        <w:rPr>
          <w:rFonts w:ascii="Calibri" w:hAnsi="Calibri" w:cs="Calibri"/>
        </w:rPr>
        <w:t xml:space="preserve"> tiers. </w:t>
      </w:r>
      <w:r w:rsidRPr="00ED602F">
        <w:rPr>
          <w:rFonts w:ascii="Calibri" w:hAnsi="Calibri" w:cs="Calibri"/>
          <w:b/>
          <w:bCs/>
          <w:i/>
          <w:iCs/>
        </w:rPr>
        <w:t xml:space="preserve"> </w:t>
      </w:r>
    </w:p>
    <w:p w:rsidRPr="00ED602F" w:rsidR="00705A97" w:rsidP="00ED602F" w:rsidRDefault="00705A97" w14:paraId="6E88E306" w14:textId="77777777">
      <w:pPr>
        <w:pStyle w:val="NormalWeb"/>
        <w:spacing w:before="0" w:beforeAutospacing="0" w:after="0" w:afterAutospacing="0"/>
        <w:jc w:val="both"/>
        <w:rPr>
          <w:rFonts w:ascii="Calibri" w:hAnsi="Calibri" w:cs="Calibri"/>
        </w:rPr>
      </w:pPr>
    </w:p>
    <w:p w:rsidR="000D54C1" w:rsidP="00ED602F" w:rsidRDefault="00705A97" w14:paraId="035618A4"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pratique, une période assez longue peut séparer les opérations d’évaluation et de calcul de la parité, et celle de la transmission effective du patrimoine. Cette période transitoire peut être problématique dans le cas où l’une des sociétés connaîtrait des modifications importantes de ses résultats, de nature à changer la valeur de ses titres et donc le rapport d’échange. En effet, le patrimoine est transmis en son dernier état au jour de la réalisation définitive de l’opération. Si un décalage devait apparaître, les textes du Code de commerce ne permettent pas d’y remédier. </w:t>
      </w:r>
    </w:p>
    <w:p w:rsidRPr="00ED602F" w:rsidR="00705A97" w:rsidP="00ED602F" w:rsidRDefault="00705A97" w14:paraId="6E88E309" w14:textId="75CE10CC">
      <w:pPr>
        <w:pStyle w:val="NormalWeb"/>
        <w:spacing w:before="0" w:beforeAutospacing="0" w:after="0" w:afterAutospacing="0"/>
        <w:jc w:val="both"/>
        <w:rPr>
          <w:rFonts w:ascii="Calibri" w:hAnsi="Calibri" w:cs="Calibri"/>
        </w:rPr>
      </w:pPr>
      <w:r w:rsidRPr="00ED602F">
        <w:rPr>
          <w:rFonts w:ascii="Calibri" w:hAnsi="Calibri" w:cs="Calibri"/>
        </w:rPr>
        <w:t xml:space="preserve">La seule possibilité consiste pour les sociétés concernées à prévoir une </w:t>
      </w:r>
      <w:r w:rsidRPr="000D54C1">
        <w:rPr>
          <w:rFonts w:ascii="Calibri" w:hAnsi="Calibri" w:cs="Calibri"/>
          <w:b/>
        </w:rPr>
        <w:t>clause de modification de la parité</w:t>
      </w:r>
      <w:r w:rsidRPr="00ED602F">
        <w:rPr>
          <w:rFonts w:ascii="Calibri" w:hAnsi="Calibri" w:cs="Calibri"/>
        </w:rPr>
        <w:t xml:space="preserve"> dans le traité, et à réunir à nouveaux leurs actionnaires afin d’approuver les modifications. </w:t>
      </w:r>
    </w:p>
    <w:p w:rsidRPr="00ED602F" w:rsidR="00705A97" w:rsidP="00ED602F" w:rsidRDefault="00705A97" w14:paraId="6E88E30A" w14:textId="77777777">
      <w:pPr>
        <w:pStyle w:val="NormalWeb"/>
        <w:spacing w:before="0" w:beforeAutospacing="0" w:after="0" w:afterAutospacing="0"/>
        <w:jc w:val="both"/>
        <w:rPr>
          <w:rFonts w:ascii="Calibri" w:hAnsi="Calibri" w:cs="Calibri"/>
        </w:rPr>
      </w:pPr>
    </w:p>
    <w:p w:rsidRPr="00ED602F" w:rsidR="00705A97" w:rsidP="00ED602F" w:rsidRDefault="00705A97" w14:paraId="6E88E30B" w14:textId="77777777">
      <w:pPr>
        <w:pStyle w:val="NormalWeb"/>
        <w:spacing w:before="0" w:beforeAutospacing="0" w:after="0" w:afterAutospacing="0"/>
        <w:ind w:left="2124" w:firstLine="708"/>
        <w:jc w:val="both"/>
        <w:rPr>
          <w:rFonts w:ascii="Calibri" w:hAnsi="Calibri" w:cs="Calibri"/>
        </w:rPr>
      </w:pPr>
      <w:r w:rsidRPr="00ED602F">
        <w:rPr>
          <w:rFonts w:ascii="Calibri" w:hAnsi="Calibri" w:cs="Calibri"/>
          <w:b/>
          <w:bCs/>
        </w:rPr>
        <w:t xml:space="preserve">b) Transmission universelle du patrimoine : dissolution sans liquidation </w:t>
      </w:r>
    </w:p>
    <w:p w:rsidRPr="00ED602F" w:rsidR="00705A97" w:rsidP="00ED602F" w:rsidRDefault="00705A97" w14:paraId="6E88E30C"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L’effet principal est la transmission universelle du patrimoine de la société qui disparaît, au profit de celle qui le recueille. </w:t>
      </w:r>
    </w:p>
    <w:p w:rsidRPr="00ED602F" w:rsidR="00705A97" w:rsidP="00ED602F" w:rsidRDefault="00705A97" w14:paraId="6E88E30D" w14:textId="77777777">
      <w:pPr>
        <w:pStyle w:val="NormalWeb"/>
        <w:spacing w:before="0" w:beforeAutospacing="0" w:after="0" w:afterAutospacing="0"/>
        <w:jc w:val="both"/>
        <w:rPr>
          <w:rFonts w:ascii="Calibri" w:hAnsi="Calibri" w:cs="Calibri"/>
        </w:rPr>
      </w:pPr>
    </w:p>
    <w:p w:rsidRPr="00ED602F" w:rsidR="00705A97" w:rsidP="00ED602F" w:rsidRDefault="00705A97" w14:paraId="6E88E30E"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société absorbée ou scindée est dissoute et ses associés deviennent </w:t>
      </w:r>
      <w:r w:rsidRPr="00ED602F">
        <w:rPr>
          <w:rFonts w:ascii="Calibri" w:hAnsi="Calibri" w:cs="Calibri"/>
          <w:i/>
          <w:iCs/>
        </w:rPr>
        <w:t xml:space="preserve">de facto </w:t>
      </w:r>
      <w:r w:rsidRPr="00ED602F">
        <w:rPr>
          <w:rFonts w:ascii="Calibri" w:hAnsi="Calibri" w:cs="Calibri"/>
        </w:rPr>
        <w:t xml:space="preserve">associés de la ou des sociétés bénéficiant de la transmission. Les dirigeants sociaux perdent leur mandat, de même que le </w:t>
      </w:r>
      <w:r w:rsidRPr="00ED602F" w:rsidR="00EE7573">
        <w:rPr>
          <w:rFonts w:ascii="Calibri" w:hAnsi="Calibri" w:cs="Calibri"/>
        </w:rPr>
        <w:t>CAC</w:t>
      </w:r>
      <w:r w:rsidRPr="00ED602F">
        <w:rPr>
          <w:rFonts w:ascii="Calibri" w:hAnsi="Calibri" w:cs="Calibri"/>
        </w:rPr>
        <w:t xml:space="preserve">. Si le traité décide d’intégrer les anciens dirigeants à la société bénéficiaire, la loi prévoit que le nombre d’administrateurs ou de surveillants peut être supérieur au maximum légal pendant 3 ans. </w:t>
      </w:r>
    </w:p>
    <w:p w:rsidRPr="00ED602F" w:rsidR="00705A97" w:rsidP="00ED602F" w:rsidRDefault="00705A97" w14:paraId="6E88E30F" w14:textId="77777777">
      <w:pPr>
        <w:pStyle w:val="NormalWeb"/>
        <w:spacing w:before="0" w:beforeAutospacing="0" w:after="0" w:afterAutospacing="0"/>
        <w:jc w:val="both"/>
        <w:rPr>
          <w:rFonts w:ascii="Calibri" w:hAnsi="Calibri" w:cs="Calibri"/>
        </w:rPr>
      </w:pPr>
    </w:p>
    <w:p w:rsidRPr="00ED602F" w:rsidR="00705A97" w:rsidP="00ED602F" w:rsidRDefault="00705A97" w14:paraId="6E88E31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La société bénéficiaire intègre la totalité de l’actif et du passif. Elle est totalement substituée aux sociétés disparaissant dans tous leurs droits et obligations. </w:t>
      </w:r>
    </w:p>
    <w:p w:rsidRPr="00ED602F" w:rsidR="00705A97" w:rsidP="00ED602F" w:rsidRDefault="00705A97" w14:paraId="6E88E311" w14:textId="77777777">
      <w:pPr>
        <w:pStyle w:val="NormalWeb"/>
        <w:spacing w:before="0" w:beforeAutospacing="0" w:after="0" w:afterAutospacing="0"/>
        <w:jc w:val="both"/>
        <w:rPr>
          <w:rFonts w:ascii="Calibri" w:hAnsi="Calibri" w:cs="Calibri"/>
        </w:rPr>
      </w:pPr>
    </w:p>
    <w:p w:rsidRPr="00ED602F" w:rsidR="00705A97" w:rsidP="00ED602F" w:rsidRDefault="00705A97" w14:paraId="6E88E31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L’ensemble des biens et droits composant l’actif sont transmis. Les dettes sont également transmises en intégralité. </w:t>
      </w:r>
    </w:p>
    <w:p w:rsidRPr="00ED602F" w:rsidR="00705A97" w:rsidP="00ED602F" w:rsidRDefault="00705A97" w14:paraId="6E88E313" w14:textId="77777777">
      <w:pPr>
        <w:pStyle w:val="NormalWeb"/>
        <w:spacing w:before="0" w:beforeAutospacing="0" w:after="0" w:afterAutospacing="0"/>
        <w:jc w:val="both"/>
        <w:rPr>
          <w:rFonts w:ascii="Calibri" w:hAnsi="Calibri" w:cs="Calibri"/>
        </w:rPr>
      </w:pPr>
    </w:p>
    <w:p w:rsidRPr="00ED602F" w:rsidR="00705A97" w:rsidP="00ED602F" w:rsidRDefault="00705A97" w14:paraId="6E88E314"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cas de scission, les sociétés recueillant le patrimoine de la société scindée deviennent solidairement débitrices du passif de celle-ci. </w:t>
      </w:r>
    </w:p>
    <w:p w:rsidRPr="00ED602F" w:rsidR="00705A97" w:rsidP="00ED602F" w:rsidRDefault="00EE7573" w14:paraId="6E88E315" w14:textId="77777777">
      <w:pPr>
        <w:pStyle w:val="NormalWeb"/>
        <w:spacing w:before="0" w:beforeAutospacing="0" w:after="0" w:afterAutospacing="0"/>
        <w:ind w:left="720"/>
        <w:jc w:val="both"/>
        <w:rPr>
          <w:rFonts w:ascii="Calibri" w:hAnsi="Calibri" w:cs="Calibri"/>
        </w:rPr>
      </w:pPr>
      <w:r w:rsidRPr="00ED602F">
        <w:rPr>
          <w:rFonts w:ascii="Calibri" w:hAnsi="Calibri" w:cs="Calibri"/>
        </w:rPr>
        <w:t>Article</w:t>
      </w:r>
      <w:r w:rsidRPr="00ED602F" w:rsidR="00705A97">
        <w:rPr>
          <w:rFonts w:ascii="Calibri" w:hAnsi="Calibri" w:cs="Calibri"/>
        </w:rPr>
        <w:t xml:space="preserve"> L. 236-20 Code de commerce. </w:t>
      </w:r>
      <w:r w:rsidRPr="00ED602F" w:rsidR="00705A97">
        <w:rPr>
          <w:rFonts w:ascii="Calibri" w:hAnsi="Calibri" w:cs="Calibri"/>
          <w:i/>
        </w:rPr>
        <w:t>Les sociétés bénéficiaires des apports résultant de la scission sont débitrices solidaires des obligataires et des créanciers non obligataires de la société scindée, au lieu et place de celle-ci sans que cette substitution emporte novation à leur regard</w:t>
      </w:r>
      <w:r w:rsidRPr="00ED602F" w:rsidR="00705A97">
        <w:rPr>
          <w:rFonts w:ascii="Calibri" w:hAnsi="Calibri" w:cs="Calibri"/>
        </w:rPr>
        <w:t>.</w:t>
      </w:r>
    </w:p>
    <w:p w:rsidRPr="00ED602F" w:rsidR="00705A97" w:rsidP="00ED602F" w:rsidRDefault="00705A97" w14:paraId="6E88E316" w14:textId="77777777">
      <w:pPr>
        <w:pStyle w:val="NormalWeb"/>
        <w:spacing w:before="0" w:beforeAutospacing="0" w:after="0" w:afterAutospacing="0"/>
        <w:jc w:val="both"/>
        <w:rPr>
          <w:rFonts w:ascii="Calibri" w:hAnsi="Calibri" w:cs="Calibri"/>
        </w:rPr>
      </w:pPr>
    </w:p>
    <w:p w:rsidRPr="00ED602F" w:rsidR="00705A97" w:rsidP="00ED602F" w:rsidRDefault="00705A97" w14:paraId="6E88E317"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En ce qui concerne les sanctions pénales pouvant affecter la société dont le patrimoine est transmis, le principe de personnalité des peines s’oppose à ce que la société bénéficiaire de l’opération de fusion ou de scission en soit responsable. Une forte amende à laquelle une société absorbée aurait été condamnée, n’a pas à être acquittée par la société absorbante, sauf bien entendu si l’opération a été réalisée dans le but de faire échapper cette société à la sanction pénale dont elle faisait l’objet. </w:t>
      </w:r>
    </w:p>
    <w:p w:rsidRPr="00ED602F" w:rsidR="00705A97" w:rsidP="00ED602F" w:rsidRDefault="00705A97" w14:paraId="6E88E318" w14:textId="77777777">
      <w:pPr>
        <w:pStyle w:val="NormalWeb"/>
        <w:spacing w:before="0" w:beforeAutospacing="0" w:after="0" w:afterAutospacing="0"/>
        <w:jc w:val="both"/>
        <w:rPr>
          <w:rFonts w:ascii="Calibri" w:hAnsi="Calibri" w:cs="Calibri"/>
        </w:rPr>
      </w:pPr>
    </w:p>
    <w:p w:rsidRPr="00ED602F" w:rsidR="00705A97" w:rsidP="00ED602F" w:rsidRDefault="00705A97" w14:paraId="6E88E319" w14:textId="77777777">
      <w:pPr>
        <w:pStyle w:val="NormalWeb"/>
        <w:numPr>
          <w:ilvl w:val="0"/>
          <w:numId w:val="46"/>
        </w:numPr>
        <w:spacing w:before="0" w:beforeAutospacing="0" w:after="0" w:afterAutospacing="0"/>
        <w:jc w:val="both"/>
        <w:rPr>
          <w:rFonts w:ascii="Calibri" w:hAnsi="Calibri" w:cs="Calibri"/>
          <w:b/>
          <w:bCs/>
        </w:rPr>
      </w:pPr>
      <w:r w:rsidRPr="00ED602F">
        <w:rPr>
          <w:rFonts w:ascii="Calibri" w:hAnsi="Calibri" w:cs="Calibri"/>
          <w:b/>
          <w:bCs/>
        </w:rPr>
        <w:t xml:space="preserve">Sort des créanciers </w:t>
      </w:r>
    </w:p>
    <w:p w:rsidRPr="00ED602F" w:rsidR="00705A97" w:rsidP="00ED602F" w:rsidRDefault="00705A97" w14:paraId="6E88E31A" w14:textId="77777777">
      <w:pPr>
        <w:pStyle w:val="NormalWeb"/>
        <w:spacing w:before="0" w:beforeAutospacing="0" w:after="0" w:afterAutospacing="0"/>
        <w:jc w:val="both"/>
        <w:rPr>
          <w:rFonts w:ascii="Calibri" w:hAnsi="Calibri" w:cs="Calibri"/>
        </w:rPr>
      </w:pPr>
    </w:p>
    <w:p w:rsidRPr="00ED602F" w:rsidR="00705A97" w:rsidP="00ED602F" w:rsidRDefault="00705A97" w14:paraId="6E88E31B"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Il faut distinguer les créanciers non obligataires et les créanciers obligataires. </w:t>
      </w:r>
    </w:p>
    <w:p w:rsidRPr="00ED602F" w:rsidR="00705A97" w:rsidP="00ED602F" w:rsidRDefault="00705A97" w14:paraId="6E88E31C"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31D" w14:textId="77777777">
      <w:pPr>
        <w:pStyle w:val="NormalWeb"/>
        <w:numPr>
          <w:ilvl w:val="0"/>
          <w:numId w:val="37"/>
        </w:numPr>
        <w:spacing w:before="0" w:beforeAutospacing="0" w:after="0" w:afterAutospacing="0"/>
        <w:jc w:val="both"/>
        <w:rPr>
          <w:rFonts w:ascii="Calibri" w:hAnsi="Calibri" w:cs="Calibri"/>
        </w:rPr>
      </w:pPr>
      <w:r w:rsidRPr="00ED602F">
        <w:rPr>
          <w:rFonts w:ascii="Calibri" w:hAnsi="Calibri" w:cs="Calibri"/>
          <w:b/>
          <w:bCs/>
          <w:i/>
          <w:iCs/>
        </w:rPr>
        <w:t xml:space="preserve">Créanciers non obligataires </w:t>
      </w:r>
    </w:p>
    <w:p w:rsidRPr="00ED602F" w:rsidR="00705A97" w:rsidP="00ED602F" w:rsidRDefault="00705A97" w14:paraId="6E88E31E"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 passif étant entièrement transmis, les créanciers de la société absorbée ou scindée deviennent créanciers de la société absorbante ou bénéficiaire. Leur créance n’est pas modifiée et bénéficie des mêmes conditions et des mêmes garanties. Ainsi, le cautionnement garantissant les dettes de la société disparaissant se transmet à l’égard des dettes de la société bénéficiaire. </w:t>
      </w:r>
    </w:p>
    <w:p w:rsidRPr="00ED602F" w:rsidR="00705A97" w:rsidP="00ED602F" w:rsidRDefault="00705A97" w14:paraId="6E88E31F" w14:textId="77777777">
      <w:pPr>
        <w:pStyle w:val="NormalWeb"/>
        <w:spacing w:before="0" w:beforeAutospacing="0" w:after="0" w:afterAutospacing="0"/>
        <w:jc w:val="both"/>
        <w:rPr>
          <w:rFonts w:ascii="Calibri" w:hAnsi="Calibri" w:cs="Calibri"/>
        </w:rPr>
      </w:pPr>
    </w:p>
    <w:p w:rsidRPr="00ED602F" w:rsidR="00705A97" w:rsidP="00ED602F" w:rsidRDefault="00705A97" w14:paraId="6E88E320" w14:textId="77777777">
      <w:pPr>
        <w:pStyle w:val="NormalWeb"/>
        <w:spacing w:before="0" w:beforeAutospacing="0" w:after="0" w:afterAutospacing="0"/>
        <w:jc w:val="center"/>
        <w:rPr>
          <w:rFonts w:ascii="Calibri" w:hAnsi="Calibri" w:cs="Calibri"/>
        </w:rPr>
      </w:pPr>
      <w:r w:rsidRPr="00ED602F">
        <w:rPr>
          <w:rFonts w:ascii="Calibri" w:hAnsi="Calibri" w:cs="Calibri"/>
        </w:rPr>
        <w:t>SCHEMA 1 : AVANT LA FUSION DE A ET DE B EN C</w:t>
      </w:r>
    </w:p>
    <w:p w:rsidRPr="00ED602F" w:rsidR="00705A97" w:rsidP="00ED602F" w:rsidRDefault="00705A97" w14:paraId="6E88E321"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0528" behindDoc="0" locked="0" layoutInCell="1" allowOverlap="1" wp14:anchorId="6E88E3B0" wp14:editId="6E88E3B1">
                <wp:simplePos x="0" y="0"/>
                <wp:positionH relativeFrom="column">
                  <wp:posOffset>4114800</wp:posOffset>
                </wp:positionH>
                <wp:positionV relativeFrom="paragraph">
                  <wp:posOffset>167640</wp:posOffset>
                </wp:positionV>
                <wp:extent cx="2514600" cy="342900"/>
                <wp:effectExtent l="7620" t="10160" r="11430" b="8890"/>
                <wp:wrapNone/>
                <wp:docPr id="3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3FF" w14:textId="77777777">
                            <w:r>
                              <w:t>Caution de la créance de X sur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CBA092">
              <v:shape id="Text Box 44" style="position:absolute;left:0;text-align:left;margin-left:324pt;margin-top:13.2pt;width:198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" w14:anchorId="6E88E3B0">
                <v:textbox>
                  <w:txbxContent>
                    <w:p w:rsidR="001A3F2F" w:rsidP="00705A97" w:rsidRDefault="001A3F2F" w14:paraId="4D315384" w14:textId="77777777">
                      <w:r>
                        <w:t>Caution de la créance de X sur A</w:t>
                      </w:r>
                    </w:p>
                  </w:txbxContent>
                </v:textbox>
              </v:shape>
            </w:pict>
          </mc:Fallback>
        </mc:AlternateContent>
      </w:r>
      <w:r w:rsidRPr="00ED602F">
        <w:rPr>
          <w:rFonts w:ascii="Calibri" w:hAnsi="Calibri" w:cs="Calibri"/>
          <w:noProof/>
        </w:rPr>
        <mc:AlternateContent>
          <mc:Choice Requires="wps">
            <w:drawing>
              <wp:anchor distT="0" distB="0" distL="114300" distR="114300" simplePos="0" relativeHeight="251669504" behindDoc="0" locked="0" layoutInCell="1" allowOverlap="1" wp14:anchorId="6E88E3B2" wp14:editId="6E88E3B3">
                <wp:simplePos x="0" y="0"/>
                <wp:positionH relativeFrom="column">
                  <wp:posOffset>228600</wp:posOffset>
                </wp:positionH>
                <wp:positionV relativeFrom="paragraph">
                  <wp:posOffset>167640</wp:posOffset>
                </wp:positionV>
                <wp:extent cx="1714500" cy="342900"/>
                <wp:effectExtent l="7620" t="10160" r="11430" b="8890"/>
                <wp:wrapNone/>
                <wp:docPr id="3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0" w14:textId="77777777">
                            <w:r>
                              <w:t>Créancier 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4CC95CC">
              <v:shape id="Text Box 43" style="position:absolute;left:0;text-align:left;margin-left:18pt;margin-top:13.2pt;width:13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" w14:anchorId="6E88E3B2">
                <v:textbox>
                  <w:txbxContent>
                    <w:p w:rsidR="001A3F2F" w:rsidP="00705A97" w:rsidRDefault="001A3F2F" w14:paraId="16893FDE" w14:textId="77777777">
                      <w:r>
                        <w:t>Créancier X</w:t>
                      </w:r>
                    </w:p>
                  </w:txbxContent>
                </v:textbox>
              </v:shape>
            </w:pict>
          </mc:Fallback>
        </mc:AlternateContent>
      </w:r>
    </w:p>
    <w:p w:rsidRPr="00ED602F" w:rsidR="00705A97" w:rsidP="00ED602F" w:rsidRDefault="00705A97" w14:paraId="6E88E322"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7696" behindDoc="0" locked="0" layoutInCell="1" allowOverlap="1" wp14:anchorId="6E88E3B4" wp14:editId="6E88E3B5">
                <wp:simplePos x="0" y="0"/>
                <wp:positionH relativeFrom="column">
                  <wp:posOffset>2057400</wp:posOffset>
                </wp:positionH>
                <wp:positionV relativeFrom="paragraph">
                  <wp:posOffset>106680</wp:posOffset>
                </wp:positionV>
                <wp:extent cx="1943100" cy="0"/>
                <wp:effectExtent l="17145" t="57785" r="11430" b="56515"/>
                <wp:wrapNone/>
                <wp:docPr id="29"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007279D7">
              <v:line id="Line 51"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2pt,8.4pt" to="315pt,8.4pt" w14:anchorId="2851B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">
                <v:stroke endarrow="block"/>
              </v:line>
            </w:pict>
          </mc:Fallback>
        </mc:AlternateContent>
      </w:r>
    </w:p>
    <w:p w:rsidRPr="00ED602F" w:rsidR="00705A97" w:rsidP="00ED602F" w:rsidRDefault="00705A97" w14:paraId="6E88E323" w14:textId="77777777">
      <w:pPr>
        <w:pStyle w:val="NormalWeb"/>
        <w:spacing w:before="0" w:beforeAutospacing="0" w:after="0" w:afterAutospacing="0"/>
        <w:jc w:val="both"/>
        <w:rPr>
          <w:rFonts w:ascii="Calibri" w:hAnsi="Calibri" w:cs="Calibri"/>
        </w:rPr>
      </w:pPr>
    </w:p>
    <w:p w:rsidRPr="00ED602F" w:rsidR="00705A97" w:rsidP="00ED602F" w:rsidRDefault="00705A97" w14:paraId="6E88E324"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4624" behindDoc="0" locked="0" layoutInCell="1" allowOverlap="1" wp14:anchorId="6E88E3B6" wp14:editId="6E88E3B7">
                <wp:simplePos x="0" y="0"/>
                <wp:positionH relativeFrom="column">
                  <wp:posOffset>800100</wp:posOffset>
                </wp:positionH>
                <wp:positionV relativeFrom="paragraph">
                  <wp:posOffset>99060</wp:posOffset>
                </wp:positionV>
                <wp:extent cx="571500" cy="457200"/>
                <wp:effectExtent l="36195" t="10160" r="30480" b="18415"/>
                <wp:wrapNone/>
                <wp:docPr id="2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457200"/>
                        </a:xfrm>
                        <a:prstGeom prst="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679D99BF">
              <v:shapetype id="_x0000_t67" coordsize="21600,21600" o:spt="67" adj="16200,5400" path="m0@0l@1@0@1,0@2,0@2@0,21600@0,10800,21600xe" w14:anchorId="2A02EB9D">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utoShape 48" style="position:absolute;margin-left:63pt;margin-top:7.8pt;width:45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"/>
            </w:pict>
          </mc:Fallback>
        </mc:AlternateContent>
      </w:r>
    </w:p>
    <w:p w:rsidRPr="00ED602F" w:rsidR="00705A97" w:rsidP="00ED602F" w:rsidRDefault="00705A97" w14:paraId="6E88E325" w14:textId="77777777">
      <w:pPr>
        <w:pStyle w:val="NormalWeb"/>
        <w:spacing w:before="0" w:beforeAutospacing="0" w:after="0" w:afterAutospacing="0"/>
        <w:jc w:val="both"/>
        <w:rPr>
          <w:rFonts w:ascii="Calibri" w:hAnsi="Calibri" w:cs="Calibri"/>
        </w:rPr>
      </w:pPr>
    </w:p>
    <w:p w:rsidRPr="00ED602F" w:rsidR="00705A97" w:rsidP="00ED602F" w:rsidRDefault="00705A97" w14:paraId="6E88E326" w14:textId="77777777">
      <w:pPr>
        <w:pStyle w:val="NormalWeb"/>
        <w:spacing w:before="0" w:beforeAutospacing="0" w:after="0" w:afterAutospacing="0"/>
        <w:jc w:val="both"/>
        <w:rPr>
          <w:rFonts w:ascii="Calibri" w:hAnsi="Calibri" w:cs="Calibri"/>
        </w:rPr>
      </w:pPr>
    </w:p>
    <w:p w:rsidRPr="00ED602F" w:rsidR="00705A97" w:rsidP="00ED602F" w:rsidRDefault="00705A97" w14:paraId="6E88E327"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1552" behindDoc="0" locked="0" layoutInCell="1" allowOverlap="1" wp14:anchorId="6E88E3B8" wp14:editId="6E88E3B9">
                <wp:simplePos x="0" y="0"/>
                <wp:positionH relativeFrom="column">
                  <wp:posOffset>228600</wp:posOffset>
                </wp:positionH>
                <wp:positionV relativeFrom="paragraph">
                  <wp:posOffset>144780</wp:posOffset>
                </wp:positionV>
                <wp:extent cx="1714500" cy="342900"/>
                <wp:effectExtent l="7620" t="10160" r="11430" b="8890"/>
                <wp:wrapNone/>
                <wp:docPr id="27"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1" w14:textId="77777777">
                            <w:r>
                              <w:t>Société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5534713">
              <v:shape id="Text Box 45" style="position:absolute;left:0;text-align:left;margin-left:18pt;margin-top:11.4pt;width:13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" w14:anchorId="6E88E3B8">
                <v:textbox>
                  <w:txbxContent>
                    <w:p w:rsidR="001A3F2F" w:rsidP="00705A97" w:rsidRDefault="001A3F2F" w14:paraId="4002E43E" w14:textId="77777777">
                      <w:r>
                        <w:t>Société A</w:t>
                      </w:r>
                    </w:p>
                  </w:txbxContent>
                </v:textbox>
              </v:shape>
            </w:pict>
          </mc:Fallback>
        </mc:AlternateContent>
      </w:r>
    </w:p>
    <w:p w:rsidRPr="00ED602F" w:rsidR="00705A97" w:rsidP="00ED602F" w:rsidRDefault="00705A97" w14:paraId="6E88E328" w14:textId="77777777">
      <w:pPr>
        <w:pStyle w:val="NormalWeb"/>
        <w:spacing w:before="0" w:beforeAutospacing="0" w:after="0" w:afterAutospacing="0"/>
        <w:jc w:val="both"/>
        <w:rPr>
          <w:rFonts w:ascii="Calibri" w:hAnsi="Calibri" w:cs="Calibri"/>
        </w:rPr>
      </w:pPr>
    </w:p>
    <w:p w:rsidRPr="00ED602F" w:rsidR="00705A97" w:rsidP="00ED602F" w:rsidRDefault="00705A97" w14:paraId="6E88E329"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5648" behindDoc="0" locked="0" layoutInCell="1" allowOverlap="1" wp14:anchorId="6E88E3BA" wp14:editId="6E88E3BB">
                <wp:simplePos x="0" y="0"/>
                <wp:positionH relativeFrom="column">
                  <wp:posOffset>1943100</wp:posOffset>
                </wp:positionH>
                <wp:positionV relativeFrom="paragraph">
                  <wp:posOffset>22860</wp:posOffset>
                </wp:positionV>
                <wp:extent cx="2057400" cy="685800"/>
                <wp:effectExtent l="7620" t="10160" r="30480" b="56515"/>
                <wp:wrapNone/>
                <wp:docPr id="26"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1654728B">
              <v:line id="Line 49"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3pt,1.8pt" to="315pt,55.8pt" w14:anchorId="747F8D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">
                <v:stroke endarrow="block"/>
              </v:line>
            </w:pict>
          </mc:Fallback>
        </mc:AlternateContent>
      </w:r>
    </w:p>
    <w:p w:rsidRPr="00ED602F" w:rsidR="00705A97" w:rsidP="00ED602F" w:rsidRDefault="00705A97" w14:paraId="6E88E32A" w14:textId="77777777">
      <w:pPr>
        <w:pStyle w:val="NormalWeb"/>
        <w:spacing w:before="0" w:beforeAutospacing="0" w:after="0" w:afterAutospacing="0"/>
        <w:jc w:val="both"/>
        <w:rPr>
          <w:rFonts w:ascii="Calibri" w:hAnsi="Calibri" w:cs="Calibri"/>
        </w:rPr>
      </w:pPr>
    </w:p>
    <w:p w:rsidRPr="00ED602F" w:rsidR="00705A97" w:rsidP="00ED602F" w:rsidRDefault="00705A97" w14:paraId="6E88E32B" w14:textId="77777777">
      <w:pPr>
        <w:pStyle w:val="NormalWeb"/>
        <w:spacing w:before="0" w:beforeAutospacing="0" w:after="0" w:afterAutospacing="0"/>
        <w:jc w:val="both"/>
        <w:rPr>
          <w:rFonts w:ascii="Calibri" w:hAnsi="Calibri" w:cs="Calibri"/>
        </w:rPr>
      </w:pPr>
    </w:p>
    <w:p w:rsidRPr="00ED602F" w:rsidR="00705A97" w:rsidP="00ED602F" w:rsidRDefault="00705A97" w14:paraId="6E88E32C"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3600" behindDoc="0" locked="0" layoutInCell="1" allowOverlap="1" wp14:anchorId="6E88E3BC" wp14:editId="6E88E3BD">
                <wp:simplePos x="0" y="0"/>
                <wp:positionH relativeFrom="column">
                  <wp:posOffset>4114800</wp:posOffset>
                </wp:positionH>
                <wp:positionV relativeFrom="paragraph">
                  <wp:posOffset>68580</wp:posOffset>
                </wp:positionV>
                <wp:extent cx="1714500" cy="342900"/>
                <wp:effectExtent l="7620" t="10160" r="11430" b="8890"/>
                <wp:wrapNone/>
                <wp:docPr id="2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2" w14:textId="77777777">
                            <w:r>
                              <w:t>Société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055DE38">
              <v:shape id="Text Box 47" style="position:absolute;left:0;text-align:left;margin-left:324pt;margin-top:5.4pt;width:135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" w14:anchorId="6E88E3BC">
                <v:textbox>
                  <w:txbxContent>
                    <w:p w:rsidR="001A3F2F" w:rsidP="00705A97" w:rsidRDefault="001A3F2F" w14:paraId="64E80D99" w14:textId="77777777">
                      <w:r>
                        <w:t>Société C</w:t>
                      </w:r>
                    </w:p>
                  </w:txbxContent>
                </v:textbox>
              </v:shape>
            </w:pict>
          </mc:Fallback>
        </mc:AlternateContent>
      </w:r>
      <w:r w:rsidRPr="00ED602F">
        <w:rPr>
          <w:rFonts w:ascii="Calibri" w:hAnsi="Calibri" w:cs="Calibri"/>
          <w:noProof/>
        </w:rPr>
        <mc:AlternateContent>
          <mc:Choice Requires="wps">
            <w:drawing>
              <wp:anchor distT="0" distB="0" distL="114300" distR="114300" simplePos="0" relativeHeight="251672576" behindDoc="0" locked="0" layoutInCell="1" allowOverlap="1" wp14:anchorId="6E88E3BE" wp14:editId="6E88E3BF">
                <wp:simplePos x="0" y="0"/>
                <wp:positionH relativeFrom="column">
                  <wp:posOffset>228600</wp:posOffset>
                </wp:positionH>
                <wp:positionV relativeFrom="paragraph">
                  <wp:posOffset>68580</wp:posOffset>
                </wp:positionV>
                <wp:extent cx="1714500" cy="342900"/>
                <wp:effectExtent l="7620" t="10160" r="11430" b="8890"/>
                <wp:wrapNone/>
                <wp:docPr id="24"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3" w14:textId="77777777">
                            <w:r>
                              <w:t>Société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0B0955C">
              <v:shape id="Text Box 46" style="position:absolute;left:0;text-align:left;margin-left:18pt;margin-top:5.4pt;width:135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" w14:anchorId="6E88E3BE">
                <v:textbox>
                  <w:txbxContent>
                    <w:p w:rsidR="001A3F2F" w:rsidP="00705A97" w:rsidRDefault="001A3F2F" w14:paraId="3B61DC34" w14:textId="77777777">
                      <w:r>
                        <w:t>Société B</w:t>
                      </w:r>
                    </w:p>
                  </w:txbxContent>
                </v:textbox>
              </v:shape>
            </w:pict>
          </mc:Fallback>
        </mc:AlternateContent>
      </w:r>
    </w:p>
    <w:p w:rsidRPr="00ED602F" w:rsidR="00705A97" w:rsidP="00ED602F" w:rsidRDefault="00705A97" w14:paraId="6E88E32D"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6672" behindDoc="0" locked="0" layoutInCell="1" allowOverlap="1" wp14:anchorId="6E88E3C0" wp14:editId="6E88E3C1">
                <wp:simplePos x="0" y="0"/>
                <wp:positionH relativeFrom="column">
                  <wp:posOffset>2057400</wp:posOffset>
                </wp:positionH>
                <wp:positionV relativeFrom="paragraph">
                  <wp:posOffset>121920</wp:posOffset>
                </wp:positionV>
                <wp:extent cx="1943100" cy="0"/>
                <wp:effectExtent l="7620" t="57785" r="20955" b="56515"/>
                <wp:wrapNone/>
                <wp:docPr id="2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2890EF7F">
              <v:line id="Line 50"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2pt,9.6pt" to="315pt,9.6pt" w14:anchorId="32577B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">
                <v:stroke endarrow="block"/>
              </v:line>
            </w:pict>
          </mc:Fallback>
        </mc:AlternateContent>
      </w:r>
    </w:p>
    <w:p w:rsidRPr="00ED602F" w:rsidR="00705A97" w:rsidP="00ED602F" w:rsidRDefault="00705A97" w14:paraId="6E88E32E" w14:textId="77777777">
      <w:pPr>
        <w:pStyle w:val="NormalWeb"/>
        <w:spacing w:before="0" w:beforeAutospacing="0" w:after="0" w:afterAutospacing="0"/>
        <w:jc w:val="both"/>
        <w:rPr>
          <w:rFonts w:ascii="Calibri" w:hAnsi="Calibri" w:cs="Calibri"/>
        </w:rPr>
      </w:pPr>
    </w:p>
    <w:p w:rsidRPr="00ED602F" w:rsidR="00705A97" w:rsidP="00ED602F" w:rsidRDefault="00705A97" w14:paraId="6E88E32F" w14:textId="77777777">
      <w:pPr>
        <w:pStyle w:val="NormalWeb"/>
        <w:spacing w:before="0" w:beforeAutospacing="0" w:after="0" w:afterAutospacing="0"/>
        <w:jc w:val="both"/>
        <w:rPr>
          <w:rFonts w:ascii="Calibri" w:hAnsi="Calibri" w:cs="Calibri"/>
        </w:rPr>
      </w:pPr>
    </w:p>
    <w:p w:rsidRPr="00ED602F" w:rsidR="00705A97" w:rsidP="00ED602F" w:rsidRDefault="00705A97" w14:paraId="6E88E330" w14:textId="77777777">
      <w:pPr>
        <w:pStyle w:val="NormalWeb"/>
        <w:spacing w:before="0" w:beforeAutospacing="0" w:after="0" w:afterAutospacing="0"/>
        <w:jc w:val="both"/>
        <w:rPr>
          <w:rFonts w:ascii="Calibri" w:hAnsi="Calibri" w:cs="Calibri"/>
        </w:rPr>
      </w:pPr>
      <w:r w:rsidRPr="00ED602F">
        <w:rPr>
          <w:rFonts w:ascii="Calibri" w:hAnsi="Calibri" w:cs="Calibri"/>
        </w:rPr>
        <w:t>SCHEMA 2 : APRES LA FUSION DE A ET B EN C</w:t>
      </w:r>
    </w:p>
    <w:p w:rsidRPr="00ED602F" w:rsidR="00705A97" w:rsidP="00ED602F" w:rsidRDefault="00705A97" w14:paraId="6E88E331" w14:textId="77777777">
      <w:pPr>
        <w:pStyle w:val="NormalWeb"/>
        <w:spacing w:before="0" w:beforeAutospacing="0" w:after="0" w:afterAutospacing="0"/>
        <w:jc w:val="both"/>
        <w:rPr>
          <w:rFonts w:ascii="Calibri" w:hAnsi="Calibri" w:cs="Calibri"/>
        </w:rPr>
      </w:pPr>
    </w:p>
    <w:p w:rsidRPr="00ED602F" w:rsidR="00705A97" w:rsidP="00ED602F" w:rsidRDefault="00705A97" w14:paraId="6E88E332"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79744" behindDoc="0" locked="0" layoutInCell="1" allowOverlap="1" wp14:anchorId="6E88E3C2" wp14:editId="6E88E3C3">
                <wp:simplePos x="0" y="0"/>
                <wp:positionH relativeFrom="column">
                  <wp:posOffset>4114800</wp:posOffset>
                </wp:positionH>
                <wp:positionV relativeFrom="paragraph">
                  <wp:posOffset>160020</wp:posOffset>
                </wp:positionV>
                <wp:extent cx="2514600" cy="342900"/>
                <wp:effectExtent l="7620" t="10160" r="11430" b="8890"/>
                <wp:wrapNone/>
                <wp:docPr id="2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4" w14:textId="77777777">
                            <w:r>
                              <w:t>Caution de la créance de X sur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EDF482">
              <v:shape id="Text Box 53" style="position:absolute;left:0;text-align:left;margin-left:324pt;margin-top:12.6pt;width:198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" w14:anchorId="6E88E3C2">
                <v:textbox>
                  <w:txbxContent>
                    <w:p w:rsidR="001A3F2F" w:rsidP="00705A97" w:rsidRDefault="001A3F2F" w14:paraId="7979CFC5" w14:textId="77777777">
                      <w:r>
                        <w:t>Caution de la créance de X sur C</w:t>
                      </w:r>
                    </w:p>
                  </w:txbxContent>
                </v:textbox>
              </v:shape>
            </w:pict>
          </mc:Fallback>
        </mc:AlternateContent>
      </w:r>
      <w:r w:rsidRPr="00ED602F">
        <w:rPr>
          <w:rFonts w:ascii="Calibri" w:hAnsi="Calibri" w:cs="Calibri"/>
          <w:noProof/>
        </w:rPr>
        <mc:AlternateContent>
          <mc:Choice Requires="wps">
            <w:drawing>
              <wp:anchor distT="0" distB="0" distL="114300" distR="114300" simplePos="0" relativeHeight="251678720" behindDoc="0" locked="0" layoutInCell="1" allowOverlap="1" wp14:anchorId="6E88E3C4" wp14:editId="6E88E3C5">
                <wp:simplePos x="0" y="0"/>
                <wp:positionH relativeFrom="column">
                  <wp:posOffset>228600</wp:posOffset>
                </wp:positionH>
                <wp:positionV relativeFrom="paragraph">
                  <wp:posOffset>160020</wp:posOffset>
                </wp:positionV>
                <wp:extent cx="1714500" cy="342900"/>
                <wp:effectExtent l="7620" t="10160" r="11430" b="8890"/>
                <wp:wrapNone/>
                <wp:docPr id="2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5" w14:textId="77777777">
                            <w:r>
                              <w:t>Créancier 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CEC1C31">
              <v:shape id="Text Box 52" style="position:absolute;left:0;text-align:left;margin-left:18pt;margin-top:12.6pt;width:135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" w14:anchorId="6E88E3C4">
                <v:textbox>
                  <w:txbxContent>
                    <w:p w:rsidR="001A3F2F" w:rsidP="00705A97" w:rsidRDefault="001A3F2F" w14:paraId="697D614C" w14:textId="77777777">
                      <w:r>
                        <w:t>Créancier X</w:t>
                      </w:r>
                    </w:p>
                  </w:txbxContent>
                </v:textbox>
              </v:shape>
            </w:pict>
          </mc:Fallback>
        </mc:AlternateContent>
      </w:r>
    </w:p>
    <w:p w:rsidRPr="00ED602F" w:rsidR="00705A97" w:rsidP="00ED602F" w:rsidRDefault="00705A97" w14:paraId="6E88E333" w14:textId="77777777">
      <w:pPr>
        <w:pStyle w:val="NormalWeb"/>
        <w:spacing w:before="0" w:beforeAutospacing="0" w:after="0" w:afterAutospacing="0"/>
        <w:jc w:val="both"/>
        <w:rPr>
          <w:rFonts w:ascii="Calibri" w:hAnsi="Calibri" w:cs="Calibri"/>
        </w:rPr>
      </w:pPr>
    </w:p>
    <w:p w:rsidRPr="00ED602F" w:rsidR="00705A97" w:rsidP="00ED602F" w:rsidRDefault="00705A97" w14:paraId="6E88E334"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82816" behindDoc="0" locked="0" layoutInCell="1" allowOverlap="1" wp14:anchorId="6E88E3C6" wp14:editId="6E88E3C7">
                <wp:simplePos x="0" y="0"/>
                <wp:positionH relativeFrom="column">
                  <wp:posOffset>2057400</wp:posOffset>
                </wp:positionH>
                <wp:positionV relativeFrom="paragraph">
                  <wp:posOffset>38100</wp:posOffset>
                </wp:positionV>
                <wp:extent cx="1943100" cy="0"/>
                <wp:effectExtent l="17145" t="57785" r="11430" b="56515"/>
                <wp:wrapNone/>
                <wp:docPr id="2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16D36402">
              <v:line id="Line 5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2pt,3pt" to="315pt,3pt" w14:anchorId="485DCC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">
                <v:stroke endarrow="block"/>
              </v:line>
            </w:pict>
          </mc:Fallback>
        </mc:AlternateContent>
      </w:r>
    </w:p>
    <w:p w:rsidRPr="00ED602F" w:rsidR="00705A97" w:rsidP="00ED602F" w:rsidRDefault="00705A97" w14:paraId="6E88E335"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81792" behindDoc="0" locked="0" layoutInCell="1" allowOverlap="1" wp14:anchorId="6E88E3C8" wp14:editId="6E88E3C9">
                <wp:simplePos x="0" y="0"/>
                <wp:positionH relativeFrom="column">
                  <wp:posOffset>800100</wp:posOffset>
                </wp:positionH>
                <wp:positionV relativeFrom="paragraph">
                  <wp:posOffset>91440</wp:posOffset>
                </wp:positionV>
                <wp:extent cx="571500" cy="571500"/>
                <wp:effectExtent l="26670" t="9525" r="30480" b="19050"/>
                <wp:wrapNone/>
                <wp:docPr id="19"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71500"/>
                        </a:xfrm>
                        <a:prstGeom prst="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6AD070E5">
              <v:shape id="AutoShape 55" style="position:absolute;margin-left:63pt;margin-top:7.2pt;width:45pt;height: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" w14:anchorId="2B9DF284"/>
            </w:pict>
          </mc:Fallback>
        </mc:AlternateContent>
      </w:r>
    </w:p>
    <w:p w:rsidRPr="00ED602F" w:rsidR="00705A97" w:rsidP="00ED602F" w:rsidRDefault="00705A97" w14:paraId="6E88E336" w14:textId="77777777">
      <w:pPr>
        <w:pStyle w:val="NormalWeb"/>
        <w:spacing w:before="0" w:beforeAutospacing="0" w:after="0" w:afterAutospacing="0"/>
        <w:jc w:val="both"/>
        <w:rPr>
          <w:rFonts w:ascii="Calibri" w:hAnsi="Calibri" w:cs="Calibri"/>
        </w:rPr>
      </w:pPr>
    </w:p>
    <w:p w:rsidRPr="00ED602F" w:rsidR="00705A97" w:rsidP="00ED602F" w:rsidRDefault="00705A97" w14:paraId="6E88E337" w14:textId="77777777">
      <w:pPr>
        <w:pStyle w:val="NormalWeb"/>
        <w:spacing w:before="0" w:beforeAutospacing="0" w:after="0" w:afterAutospacing="0"/>
        <w:jc w:val="both"/>
        <w:rPr>
          <w:rFonts w:ascii="Calibri" w:hAnsi="Calibri" w:cs="Calibri"/>
        </w:rPr>
      </w:pPr>
    </w:p>
    <w:p w:rsidRPr="00ED602F" w:rsidR="00705A97" w:rsidP="00ED602F" w:rsidRDefault="00705A97" w14:paraId="6E88E338" w14:textId="77777777">
      <w:pPr>
        <w:pStyle w:val="NormalWeb"/>
        <w:spacing w:before="0" w:beforeAutospacing="0" w:after="0" w:afterAutospacing="0"/>
        <w:jc w:val="both"/>
        <w:rPr>
          <w:rFonts w:ascii="Calibri" w:hAnsi="Calibri" w:cs="Calibri"/>
        </w:rPr>
      </w:pPr>
    </w:p>
    <w:p w:rsidRPr="00ED602F" w:rsidR="00705A97" w:rsidP="00ED602F" w:rsidRDefault="00705A97" w14:paraId="6E88E339" w14:textId="77777777">
      <w:pPr>
        <w:pStyle w:val="NormalWeb"/>
        <w:spacing w:before="0" w:beforeAutospacing="0" w:after="0" w:afterAutospacing="0"/>
        <w:jc w:val="both"/>
        <w:rPr>
          <w:rFonts w:ascii="Calibri" w:hAnsi="Calibri" w:cs="Calibri"/>
        </w:rPr>
      </w:pPr>
    </w:p>
    <w:p w:rsidRPr="00ED602F" w:rsidR="00705A97" w:rsidP="00ED602F" w:rsidRDefault="00705A97" w14:paraId="6E88E33A" w14:textId="77777777">
      <w:pPr>
        <w:pStyle w:val="NormalWeb"/>
        <w:spacing w:before="0" w:beforeAutospacing="0" w:after="0" w:afterAutospacing="0"/>
        <w:jc w:val="both"/>
        <w:rPr>
          <w:rFonts w:ascii="Calibri" w:hAnsi="Calibri" w:cs="Calibri"/>
        </w:rPr>
      </w:pPr>
      <w:r w:rsidRPr="00ED602F">
        <w:rPr>
          <w:rFonts w:ascii="Calibri" w:hAnsi="Calibri" w:cs="Calibri"/>
          <w:noProof/>
        </w:rPr>
        <mc:AlternateContent>
          <mc:Choice Requires="wps">
            <w:drawing>
              <wp:anchor distT="0" distB="0" distL="114300" distR="114300" simplePos="0" relativeHeight="251680768" behindDoc="0" locked="0" layoutInCell="1" allowOverlap="1" wp14:anchorId="6E88E3CA" wp14:editId="6E88E3CB">
                <wp:simplePos x="0" y="0"/>
                <wp:positionH relativeFrom="column">
                  <wp:posOffset>228600</wp:posOffset>
                </wp:positionH>
                <wp:positionV relativeFrom="paragraph">
                  <wp:posOffset>15875</wp:posOffset>
                </wp:positionV>
                <wp:extent cx="1714500" cy="342900"/>
                <wp:effectExtent l="7620" t="10160" r="11430" b="8890"/>
                <wp:wrapNone/>
                <wp:docPr id="1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42900"/>
                        </a:xfrm>
                        <a:prstGeom prst="rect">
                          <a:avLst/>
                        </a:prstGeom>
                        <a:solidFill>
                          <a:srgbClr val="FFFFFF"/>
                        </a:solidFill>
                        <a:ln w="9525">
                          <a:solidFill>
                            <a:srgbClr val="000000"/>
                          </a:solidFill>
                          <a:miter lim="800000"/>
                          <a:headEnd/>
                          <a:tailEnd/>
                        </a:ln>
                      </wps:spPr>
                      <wps:txbx>
                        <w:txbxContent>
                          <w:p w:rsidR="001A3F2F" w:rsidP="00705A97" w:rsidRDefault="001A3F2F" w14:paraId="6E88E406" w14:textId="77777777">
                            <w:r>
                              <w:t>Société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C635997">
              <v:shape id="Text Box 54" style="position:absolute;left:0;text-align:left;margin-left:18pt;margin-top:1.25pt;width:135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" w14:anchorId="6E88E3CA">
                <v:textbox>
                  <w:txbxContent>
                    <w:p w:rsidR="001A3F2F" w:rsidP="00705A97" w:rsidRDefault="001A3F2F" w14:paraId="75229EFE" w14:textId="77777777">
                      <w:r>
                        <w:t>Société C</w:t>
                      </w:r>
                    </w:p>
                  </w:txbxContent>
                </v:textbox>
              </v:shape>
            </w:pict>
          </mc:Fallback>
        </mc:AlternateContent>
      </w:r>
    </w:p>
    <w:p w:rsidRPr="00ED602F" w:rsidR="00705A97" w:rsidP="00ED602F" w:rsidRDefault="00705A97" w14:paraId="6E88E33B" w14:textId="77777777">
      <w:pPr>
        <w:pStyle w:val="NormalWeb"/>
        <w:spacing w:before="0" w:beforeAutospacing="0" w:after="0" w:afterAutospacing="0"/>
        <w:jc w:val="both"/>
        <w:rPr>
          <w:rFonts w:ascii="Calibri" w:hAnsi="Calibri" w:cs="Calibri"/>
        </w:rPr>
      </w:pPr>
    </w:p>
    <w:p w:rsidRPr="00ED602F" w:rsidR="00705A97" w:rsidP="00ED602F" w:rsidRDefault="00705A97" w14:paraId="6E88E33C" w14:textId="77777777">
      <w:pPr>
        <w:pStyle w:val="NormalWeb"/>
        <w:spacing w:before="0" w:beforeAutospacing="0" w:after="0" w:afterAutospacing="0"/>
        <w:jc w:val="both"/>
        <w:rPr>
          <w:rFonts w:ascii="Calibri" w:hAnsi="Calibri" w:cs="Calibri"/>
        </w:rPr>
      </w:pPr>
    </w:p>
    <w:p w:rsidRPr="00ED602F" w:rsidR="00705A97" w:rsidP="00ED602F" w:rsidRDefault="00705A97" w14:paraId="6E88E33D" w14:textId="77777777">
      <w:pPr>
        <w:pStyle w:val="NormalWeb"/>
        <w:spacing w:before="0" w:beforeAutospacing="0" w:after="0" w:afterAutospacing="0"/>
        <w:jc w:val="both"/>
        <w:rPr>
          <w:rFonts w:ascii="Calibri" w:hAnsi="Calibri" w:cs="Calibri"/>
        </w:rPr>
      </w:pPr>
    </w:p>
    <w:p w:rsidRPr="00ED602F" w:rsidR="00705A97" w:rsidP="00ED602F" w:rsidRDefault="00705A97" w14:paraId="6E88E33E" w14:textId="77777777">
      <w:pPr>
        <w:pStyle w:val="NormalWeb"/>
        <w:spacing w:before="0" w:beforeAutospacing="0" w:after="0" w:afterAutospacing="0"/>
        <w:jc w:val="both"/>
        <w:rPr>
          <w:rFonts w:ascii="Calibri" w:hAnsi="Calibri" w:cs="Calibri"/>
        </w:rPr>
      </w:pPr>
    </w:p>
    <w:p w:rsidRPr="00ED602F" w:rsidR="00705A97" w:rsidP="00ED602F" w:rsidRDefault="00705A97" w14:paraId="6E88E33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Compte tenu des risques que l’opération fait courir aux créanciers, tant de la société absorbée ou scindée (substitution d’un nouveau débiteur moins solvable), que de la société absorbante ou bénéficiaire (qui viennent en concurrence avec ceux de la société absorbée ou scindée), la loi comme les conventions mettent en place une protection. </w:t>
      </w:r>
    </w:p>
    <w:p w:rsidRPr="00ED602F" w:rsidR="00705A97" w:rsidP="00ED602F" w:rsidRDefault="00705A97" w14:paraId="6E88E340" w14:textId="77777777">
      <w:pPr>
        <w:pStyle w:val="NormalWeb"/>
        <w:spacing w:before="0" w:beforeAutospacing="0" w:after="0" w:afterAutospacing="0"/>
        <w:jc w:val="both"/>
        <w:rPr>
          <w:rFonts w:ascii="Calibri" w:hAnsi="Calibri" w:cs="Calibri"/>
        </w:rPr>
      </w:pPr>
    </w:p>
    <w:p w:rsidRPr="00ED602F" w:rsidR="00705A97" w:rsidP="00ED602F" w:rsidRDefault="00705A97" w14:paraId="6E88E341"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Protection contractuelle des créanciers</w:t>
      </w:r>
      <w:r w:rsidRPr="00ED602F" w:rsidR="00EE7573">
        <w:rPr>
          <w:rFonts w:ascii="Calibri" w:hAnsi="Calibri" w:cs="Calibri"/>
          <w:b/>
          <w:bCs/>
          <w:i/>
          <w:iCs/>
        </w:rPr>
        <w:t xml:space="preserve"> </w:t>
      </w:r>
      <w:r w:rsidRPr="00ED602F">
        <w:rPr>
          <w:rFonts w:ascii="Calibri" w:hAnsi="Calibri" w:cs="Calibri"/>
          <w:b/>
          <w:bCs/>
          <w:i/>
          <w:iCs/>
        </w:rPr>
        <w:t xml:space="preserve">: clause d’exigibilité immédiate de la créance. </w:t>
      </w:r>
      <w:r w:rsidRPr="00ED602F">
        <w:rPr>
          <w:rFonts w:ascii="Calibri" w:hAnsi="Calibri" w:cs="Calibri"/>
        </w:rPr>
        <w:t>Il n’est pas rare que les créanciers exigent de leur société débitrice la présence d’une clause relative aux opérations de restructuration :</w:t>
      </w:r>
    </w:p>
    <w:p w:rsidRPr="00ED602F" w:rsidR="00705A97" w:rsidP="00ED602F" w:rsidRDefault="00EE7573" w14:paraId="6E88E342" w14:textId="77777777">
      <w:pPr>
        <w:pStyle w:val="NormalWeb"/>
        <w:numPr>
          <w:ilvl w:val="0"/>
          <w:numId w:val="38"/>
        </w:numPr>
        <w:spacing w:before="0" w:beforeAutospacing="0" w:after="0" w:afterAutospacing="0"/>
        <w:jc w:val="both"/>
        <w:rPr>
          <w:rFonts w:ascii="Calibri" w:hAnsi="Calibri" w:cs="Calibri"/>
        </w:rPr>
      </w:pPr>
      <w:r w:rsidRPr="00ED602F">
        <w:rPr>
          <w:rFonts w:ascii="Calibri" w:hAnsi="Calibri" w:cs="Calibri"/>
        </w:rPr>
        <w:t>Prévoyant</w:t>
      </w:r>
      <w:r w:rsidRPr="00ED602F" w:rsidR="00705A97">
        <w:rPr>
          <w:rFonts w:ascii="Calibri" w:hAnsi="Calibri" w:cs="Calibri"/>
        </w:rPr>
        <w:t xml:space="preserve"> un droit d’information et d’agrément préalable à l’opération </w:t>
      </w:r>
    </w:p>
    <w:p w:rsidRPr="00ED602F" w:rsidR="00705A97" w:rsidP="00ED602F" w:rsidRDefault="00EE7573" w14:paraId="6E88E343" w14:textId="77777777">
      <w:pPr>
        <w:pStyle w:val="NormalWeb"/>
        <w:numPr>
          <w:ilvl w:val="0"/>
          <w:numId w:val="38"/>
        </w:numPr>
        <w:spacing w:before="0" w:beforeAutospacing="0" w:after="0" w:afterAutospacing="0"/>
        <w:jc w:val="both"/>
        <w:rPr>
          <w:rFonts w:ascii="Calibri" w:hAnsi="Calibri" w:cs="Calibri"/>
        </w:rPr>
      </w:pPr>
      <w:r w:rsidRPr="00ED602F">
        <w:rPr>
          <w:rFonts w:ascii="Calibri" w:hAnsi="Calibri" w:cs="Calibri"/>
        </w:rPr>
        <w:t>Instituant</w:t>
      </w:r>
      <w:r w:rsidRPr="00ED602F" w:rsidR="00705A97">
        <w:rPr>
          <w:rFonts w:ascii="Calibri" w:hAnsi="Calibri" w:cs="Calibri"/>
        </w:rPr>
        <w:t xml:space="preserve"> un droit au remboursement anticipé de leur créance, applicable soit automatiquement, soit en cas de refus d’agréer l’opération. </w:t>
      </w:r>
    </w:p>
    <w:p w:rsidRPr="00ED602F" w:rsidR="00705A97" w:rsidP="00ED602F" w:rsidRDefault="00705A97" w14:paraId="6E88E344" w14:textId="77777777">
      <w:pPr>
        <w:pStyle w:val="NormalWeb"/>
        <w:spacing w:before="0" w:beforeAutospacing="0" w:after="0" w:afterAutospacing="0"/>
        <w:jc w:val="both"/>
        <w:rPr>
          <w:rFonts w:ascii="Calibri" w:hAnsi="Calibri" w:cs="Calibri"/>
        </w:rPr>
      </w:pPr>
    </w:p>
    <w:p w:rsidRPr="00ED602F" w:rsidR="00705A97" w:rsidP="00ED602F" w:rsidRDefault="00705A97" w14:paraId="6E88E345"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Bien entendu ces clauses sont de nature à alourdir la charge financière de l’opération, voire à la faire échouer. </w:t>
      </w:r>
    </w:p>
    <w:p w:rsidRPr="00ED602F" w:rsidR="00705A97" w:rsidP="00ED602F" w:rsidRDefault="00705A97" w14:paraId="6E88E346" w14:textId="77777777">
      <w:pPr>
        <w:pStyle w:val="NormalWeb"/>
        <w:spacing w:before="0" w:beforeAutospacing="0" w:after="0" w:afterAutospacing="0"/>
        <w:jc w:val="both"/>
        <w:rPr>
          <w:rFonts w:ascii="Calibri" w:hAnsi="Calibri" w:cs="Calibri"/>
        </w:rPr>
      </w:pPr>
    </w:p>
    <w:p w:rsidRPr="00ED602F" w:rsidR="00705A97" w:rsidP="00ED602F" w:rsidRDefault="00705A97" w14:paraId="6E88E347" w14:textId="77777777">
      <w:pPr>
        <w:pStyle w:val="NormalWeb"/>
        <w:spacing w:before="0" w:beforeAutospacing="0" w:after="0" w:afterAutospacing="0"/>
        <w:jc w:val="both"/>
        <w:rPr>
          <w:rFonts w:ascii="Calibri" w:hAnsi="Calibri" w:cs="Calibri"/>
        </w:rPr>
      </w:pPr>
      <w:r w:rsidRPr="00ED602F">
        <w:rPr>
          <w:rFonts w:ascii="Calibri" w:hAnsi="Calibri" w:cs="Calibri"/>
          <w:b/>
          <w:bCs/>
          <w:i/>
          <w:iCs/>
        </w:rPr>
        <w:t>Protection légale des créanciers : droit d’opposition à la fusion</w:t>
      </w:r>
      <w:r w:rsidRPr="00ED602F">
        <w:rPr>
          <w:rFonts w:ascii="Calibri" w:hAnsi="Calibri" w:cs="Calibri"/>
          <w:i/>
          <w:iCs/>
        </w:rPr>
        <w:t xml:space="preserve"> </w:t>
      </w:r>
      <w:r w:rsidRPr="00ED602F">
        <w:rPr>
          <w:rFonts w:ascii="Calibri" w:hAnsi="Calibri" w:cs="Calibri"/>
          <w:b/>
          <w:bCs/>
          <w:i/>
          <w:iCs/>
        </w:rPr>
        <w:t xml:space="preserve">ou à la scission. </w:t>
      </w:r>
      <w:r w:rsidRPr="00ED602F">
        <w:rPr>
          <w:rFonts w:ascii="Calibri" w:hAnsi="Calibri" w:cs="Calibri"/>
        </w:rPr>
        <w:t xml:space="preserve">Tous les créanciers des sociétés impliquées dans l’opération ont un droit d’opposition, à la condition que leur créance soit antérieure à la publication de l’opération, et qu’il s’agisse d’une créance de somme d’argent. </w:t>
      </w:r>
    </w:p>
    <w:p w:rsidRPr="00ED602F" w:rsidR="00705A97" w:rsidP="00ED602F" w:rsidRDefault="00705A97" w14:paraId="6E88E348" w14:textId="77777777">
      <w:pPr>
        <w:pStyle w:val="NormalWeb"/>
        <w:spacing w:before="0" w:beforeAutospacing="0" w:after="0" w:afterAutospacing="0"/>
        <w:jc w:val="both"/>
        <w:rPr>
          <w:rFonts w:ascii="Calibri" w:hAnsi="Calibri" w:cs="Calibri"/>
        </w:rPr>
      </w:pPr>
    </w:p>
    <w:p w:rsidRPr="00ED602F" w:rsidR="00705A97" w:rsidP="00ED602F" w:rsidRDefault="00705A97" w14:paraId="6E88E349" w14:textId="77777777">
      <w:pPr>
        <w:pStyle w:val="NormalWeb"/>
        <w:spacing w:before="0" w:beforeAutospacing="0" w:after="0" w:afterAutospacing="0"/>
        <w:jc w:val="both"/>
        <w:rPr>
          <w:rFonts w:ascii="Calibri" w:hAnsi="Calibri" w:cs="Calibri"/>
        </w:rPr>
      </w:pPr>
      <w:r w:rsidRPr="00ED602F">
        <w:rPr>
          <w:rFonts w:ascii="Calibri" w:hAnsi="Calibri" w:cs="Calibri"/>
        </w:rPr>
        <w:t>Ce droit ne peut être exercé, faute de texte, que si l’opération est réalisée entre :</w:t>
      </w:r>
    </w:p>
    <w:p w:rsidRPr="00ED602F" w:rsidR="00705A97" w:rsidP="00ED602F" w:rsidRDefault="00EE7573" w14:paraId="6E88E34A" w14:textId="77777777">
      <w:pPr>
        <w:pStyle w:val="NormalWeb"/>
        <w:numPr>
          <w:ilvl w:val="0"/>
          <w:numId w:val="39"/>
        </w:numPr>
        <w:spacing w:before="0" w:beforeAutospacing="0" w:after="0" w:afterAutospacing="0"/>
        <w:jc w:val="both"/>
        <w:rPr>
          <w:rFonts w:ascii="Calibri" w:hAnsi="Calibri" w:cs="Calibri"/>
        </w:rPr>
      </w:pPr>
      <w:r w:rsidRPr="00ED602F">
        <w:rPr>
          <w:rFonts w:ascii="Calibri" w:hAnsi="Calibri" w:cs="Calibri"/>
        </w:rPr>
        <w:t>Deux</w:t>
      </w:r>
      <w:r w:rsidRPr="00ED602F" w:rsidR="00705A97">
        <w:rPr>
          <w:rFonts w:ascii="Calibri" w:hAnsi="Calibri" w:cs="Calibri"/>
        </w:rPr>
        <w:t xml:space="preserve"> sociétés par action</w:t>
      </w:r>
      <w:r w:rsidRPr="00ED602F">
        <w:rPr>
          <w:rFonts w:ascii="Calibri" w:hAnsi="Calibri" w:cs="Calibri"/>
        </w:rPr>
        <w:t>s</w:t>
      </w:r>
      <w:r w:rsidRPr="00ED602F" w:rsidR="00705A97">
        <w:rPr>
          <w:rFonts w:ascii="Calibri" w:hAnsi="Calibri" w:cs="Calibri"/>
        </w:rPr>
        <w:t xml:space="preserve"> (SA, SCA, SAS) </w:t>
      </w:r>
    </w:p>
    <w:p w:rsidRPr="00ED602F" w:rsidR="00705A97" w:rsidP="00ED602F" w:rsidRDefault="00EE7573" w14:paraId="6E88E34B" w14:textId="77777777">
      <w:pPr>
        <w:pStyle w:val="NormalWeb"/>
        <w:numPr>
          <w:ilvl w:val="0"/>
          <w:numId w:val="39"/>
        </w:numPr>
        <w:spacing w:before="0" w:beforeAutospacing="0" w:after="0" w:afterAutospacing="0"/>
        <w:jc w:val="both"/>
        <w:rPr>
          <w:rFonts w:ascii="Calibri" w:hAnsi="Calibri" w:cs="Calibri"/>
        </w:rPr>
      </w:pPr>
      <w:r w:rsidRPr="00ED602F">
        <w:rPr>
          <w:rFonts w:ascii="Calibri" w:hAnsi="Calibri" w:cs="Calibri"/>
        </w:rPr>
        <w:t>Deux</w:t>
      </w:r>
      <w:r w:rsidRPr="00ED602F" w:rsidR="00705A97">
        <w:rPr>
          <w:rFonts w:ascii="Calibri" w:hAnsi="Calibri" w:cs="Calibri"/>
        </w:rPr>
        <w:t xml:space="preserve"> SARL ;</w:t>
      </w:r>
    </w:p>
    <w:p w:rsidRPr="00ED602F" w:rsidR="00705A97" w:rsidP="00ED602F" w:rsidRDefault="00EE7573" w14:paraId="6E88E34C" w14:textId="77777777">
      <w:pPr>
        <w:pStyle w:val="NormalWeb"/>
        <w:numPr>
          <w:ilvl w:val="0"/>
          <w:numId w:val="39"/>
        </w:numPr>
        <w:spacing w:before="0" w:beforeAutospacing="0" w:after="0" w:afterAutospacing="0"/>
        <w:jc w:val="both"/>
        <w:rPr>
          <w:rFonts w:ascii="Calibri" w:hAnsi="Calibri" w:cs="Calibri"/>
        </w:rPr>
      </w:pPr>
      <w:r w:rsidRPr="00ED602F">
        <w:rPr>
          <w:rFonts w:ascii="Calibri" w:hAnsi="Calibri" w:cs="Calibri"/>
        </w:rPr>
        <w:t>Une</w:t>
      </w:r>
      <w:r w:rsidRPr="00ED602F" w:rsidR="00705A97">
        <w:rPr>
          <w:rFonts w:ascii="Calibri" w:hAnsi="Calibri" w:cs="Calibri"/>
        </w:rPr>
        <w:t xml:space="preserve"> SARL et une société par actions. </w:t>
      </w:r>
      <w:r w:rsidRPr="00ED602F" w:rsidR="00705A97">
        <w:rPr>
          <w:rFonts w:ascii="Calibri" w:hAnsi="Calibri" w:cs="Calibri"/>
          <w:b/>
          <w:bCs/>
          <w:i/>
          <w:iCs/>
        </w:rPr>
        <w:t xml:space="preserve"> </w:t>
      </w:r>
    </w:p>
    <w:p w:rsidRPr="00ED602F" w:rsidR="00705A97" w:rsidP="00ED602F" w:rsidRDefault="00705A97" w14:paraId="6E88E34D" w14:textId="77777777">
      <w:pPr>
        <w:jc w:val="both"/>
        <w:rPr>
          <w:rFonts w:ascii="Calibri" w:hAnsi="Calibri" w:cs="Calibri"/>
        </w:rPr>
      </w:pPr>
    </w:p>
    <w:p w:rsidRPr="00ED602F" w:rsidR="00705A97" w:rsidP="00ED602F" w:rsidRDefault="00705A97" w14:paraId="6E88E34E"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 droit s’exerce dans les 30 jours de la publication de l’opération, devant le </w:t>
      </w:r>
      <w:r w:rsidRPr="00ED602F" w:rsidR="00EE7573">
        <w:rPr>
          <w:rFonts w:ascii="Calibri" w:hAnsi="Calibri" w:cs="Calibri"/>
        </w:rPr>
        <w:t>TC</w:t>
      </w:r>
      <w:r w:rsidRPr="00ED602F">
        <w:rPr>
          <w:rFonts w:ascii="Calibri" w:hAnsi="Calibri" w:cs="Calibri"/>
        </w:rPr>
        <w:t xml:space="preserve">. </w:t>
      </w:r>
    </w:p>
    <w:p w:rsidRPr="00ED602F" w:rsidR="00705A97" w:rsidP="00ED602F" w:rsidRDefault="00705A97" w14:paraId="6E88E34F"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Celui-ci peut soit rejeter l’opposition, soit ordonner le remboursement créances, soit ordonner la constitution de garanties complémentaires au profit des créanciers ayant formé l’opposition. </w:t>
      </w:r>
    </w:p>
    <w:p w:rsidRPr="00ED602F" w:rsidR="00705A97" w:rsidP="00ED602F" w:rsidRDefault="00705A97" w14:paraId="6E88E350" w14:textId="77777777">
      <w:pPr>
        <w:pStyle w:val="NormalWeb"/>
        <w:spacing w:before="0" w:beforeAutospacing="0" w:after="0" w:afterAutospacing="0"/>
        <w:jc w:val="both"/>
        <w:rPr>
          <w:rFonts w:ascii="Calibri" w:hAnsi="Calibri" w:cs="Calibri"/>
          <w:b/>
          <w:bCs/>
          <w:i/>
          <w:iCs/>
        </w:rPr>
      </w:pPr>
    </w:p>
    <w:p w:rsidRPr="00ED602F" w:rsidR="00705A97" w:rsidP="00ED602F" w:rsidRDefault="00705A97" w14:paraId="6E88E351" w14:textId="77777777">
      <w:pPr>
        <w:pStyle w:val="NormalWeb"/>
        <w:numPr>
          <w:ilvl w:val="0"/>
          <w:numId w:val="40"/>
        </w:numPr>
        <w:spacing w:before="0" w:beforeAutospacing="0" w:after="0" w:afterAutospacing="0"/>
        <w:jc w:val="both"/>
        <w:rPr>
          <w:rFonts w:ascii="Calibri" w:hAnsi="Calibri" w:cs="Calibri"/>
        </w:rPr>
      </w:pPr>
      <w:r w:rsidRPr="00ED602F">
        <w:rPr>
          <w:rFonts w:ascii="Calibri" w:hAnsi="Calibri" w:cs="Calibri"/>
          <w:b/>
          <w:bCs/>
          <w:i/>
          <w:iCs/>
        </w:rPr>
        <w:t xml:space="preserve">Créanciers obligataires </w:t>
      </w:r>
    </w:p>
    <w:p w:rsidRPr="00ED602F" w:rsidR="00705A97" w:rsidP="00ED602F" w:rsidRDefault="00705A97" w14:paraId="6E88E35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obligataires de la société </w:t>
      </w:r>
      <w:proofErr w:type="gramStart"/>
      <w:r w:rsidRPr="00ED602F">
        <w:rPr>
          <w:rFonts w:ascii="Calibri" w:hAnsi="Calibri" w:cs="Calibri"/>
        </w:rPr>
        <w:t>absorbante</w:t>
      </w:r>
      <w:proofErr w:type="gramEnd"/>
      <w:r w:rsidRPr="00ED602F">
        <w:rPr>
          <w:rFonts w:ascii="Calibri" w:hAnsi="Calibri" w:cs="Calibri"/>
        </w:rPr>
        <w:t xml:space="preserve"> ou bénéficiaire de l’apport ne sont pas directement intéressés à l’opération ; toutefois, ils peuvent former opposition à l’opération dans les mêmes conditions que des créanciers ordinaires. </w:t>
      </w:r>
    </w:p>
    <w:p w:rsidRPr="00ED602F" w:rsidR="00705A97" w:rsidP="00ED602F" w:rsidRDefault="00705A97" w14:paraId="6E88E353" w14:textId="77777777">
      <w:pPr>
        <w:pStyle w:val="NormalWeb"/>
        <w:spacing w:before="0" w:beforeAutospacing="0" w:after="0" w:afterAutospacing="0"/>
        <w:jc w:val="both"/>
        <w:rPr>
          <w:rFonts w:ascii="Calibri" w:hAnsi="Calibri" w:cs="Calibri"/>
        </w:rPr>
      </w:pPr>
    </w:p>
    <w:p w:rsidRPr="00ED602F" w:rsidR="00705A97" w:rsidP="00ED602F" w:rsidRDefault="00705A97" w14:paraId="6E88E354"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Les obligataires de la société absorbée ou scindée peuvent être consultés ou non sur le projet de fusion ; le choix appartient aux dirigeants de la </w:t>
      </w:r>
      <w:r w:rsidRPr="00ED602F" w:rsidR="00EE7573">
        <w:rPr>
          <w:rFonts w:ascii="Calibri" w:hAnsi="Calibri" w:cs="Calibri"/>
        </w:rPr>
        <w:t>s</w:t>
      </w:r>
      <w:r w:rsidRPr="00ED602F">
        <w:rPr>
          <w:rFonts w:ascii="Calibri" w:hAnsi="Calibri" w:cs="Calibri"/>
        </w:rPr>
        <w:t xml:space="preserve">ociété qui a émis l’emprunt obligataire. S’ils sont consultés, ils peuvent accepter l’opération, auquel cas ils deviennent </w:t>
      </w:r>
      <w:r w:rsidRPr="00ED602F" w:rsidR="00EE7573">
        <w:rPr>
          <w:rFonts w:ascii="Calibri" w:hAnsi="Calibri" w:cs="Calibri"/>
        </w:rPr>
        <w:t>obligataires</w:t>
      </w:r>
      <w:r w:rsidRPr="00ED602F">
        <w:rPr>
          <w:rFonts w:ascii="Calibri" w:hAnsi="Calibri" w:cs="Calibri"/>
        </w:rPr>
        <w:t xml:space="preserve"> de la société absorbante ou bénéficiaire ; ils peuvent également refuser l’opération, auquel cas, si la société passe outre leur refus, ils pourront demander en justice le rembourser de leur créance ou la constitution de garanties complémentaires. </w:t>
      </w:r>
    </w:p>
    <w:p w:rsidRPr="00ED602F" w:rsidR="00705A97" w:rsidP="00ED602F" w:rsidRDefault="00705A97" w14:paraId="6E88E355" w14:textId="77777777">
      <w:pPr>
        <w:pStyle w:val="NormalWeb"/>
        <w:spacing w:before="0" w:beforeAutospacing="0" w:after="0" w:afterAutospacing="0"/>
        <w:jc w:val="both"/>
        <w:rPr>
          <w:rFonts w:ascii="Calibri" w:hAnsi="Calibri" w:cs="Calibri"/>
        </w:rPr>
      </w:pPr>
    </w:p>
    <w:p w:rsidRPr="00ED602F" w:rsidR="00705A97" w:rsidP="00ED602F" w:rsidRDefault="00705A97" w14:paraId="6E88E356"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S’ils ne sont pas consultés, ils seront remboursés. Lorsqu’il y a lieu à remboursement sur simple demande, les sociétés bénéficiaires des apports résultant de la scission sont débitrices solidairement des obligataires qui demandent le remboursement (art. L. 236-18 al. 2 du Code de commerce). </w:t>
      </w:r>
    </w:p>
    <w:p w:rsidRPr="00ED602F" w:rsidR="00705A97" w:rsidP="00ED602F" w:rsidRDefault="00705A97" w14:paraId="6E88E357" w14:textId="77777777">
      <w:pPr>
        <w:pStyle w:val="NormalWeb"/>
        <w:spacing w:before="0" w:beforeAutospacing="0" w:after="0" w:afterAutospacing="0"/>
        <w:jc w:val="both"/>
        <w:rPr>
          <w:rFonts w:ascii="Calibri" w:hAnsi="Calibri" w:cs="Calibri"/>
          <w:b/>
          <w:bCs/>
        </w:rPr>
      </w:pPr>
      <w:r w:rsidRPr="00ED602F">
        <w:rPr>
          <w:rFonts w:ascii="Calibri" w:hAnsi="Calibri" w:cs="Calibri"/>
          <w:noProof/>
        </w:rPr>
        <mc:AlternateContent>
          <mc:Choice Requires="wps">
            <w:drawing>
              <wp:anchor distT="0" distB="0" distL="114300" distR="114300" simplePos="0" relativeHeight="251684864" behindDoc="0" locked="0" layoutInCell="1" allowOverlap="1" wp14:anchorId="6E88E3CC" wp14:editId="6E88E3CD">
                <wp:simplePos x="0" y="0"/>
                <wp:positionH relativeFrom="column">
                  <wp:posOffset>1600200</wp:posOffset>
                </wp:positionH>
                <wp:positionV relativeFrom="paragraph">
                  <wp:posOffset>134620</wp:posOffset>
                </wp:positionV>
                <wp:extent cx="1028700" cy="457200"/>
                <wp:effectExtent l="7620" t="5080" r="11430" b="13970"/>
                <wp:wrapNone/>
                <wp:docPr id="17"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7" w14:textId="77777777">
                            <w:r>
                              <w:t xml:space="preserve">Acceptation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9AB01D0">
              <v:shape id="Text Box 58" style="position:absolute;left:0;text-align:left;margin-left:126pt;margin-top:10.6pt;width:81pt;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" w14:anchorId="6E88E3CC">
                <v:textbox>
                  <w:txbxContent>
                    <w:p w:rsidR="001A3F2F" w:rsidP="00705A97" w:rsidRDefault="001A3F2F" w14:paraId="05E7EE56" w14:textId="77777777">
                      <w:r>
                        <w:t xml:space="preserve">Acceptation </w:t>
                      </w:r>
                    </w:p>
                  </w:txbxContent>
                </v:textbox>
              </v:shape>
            </w:pict>
          </mc:Fallback>
        </mc:AlternateContent>
      </w:r>
    </w:p>
    <w:p w:rsidRPr="00ED602F" w:rsidR="00705A97" w:rsidP="00ED602F" w:rsidRDefault="00705A97" w14:paraId="6E88E358"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59"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93056" behindDoc="0" locked="0" layoutInCell="1" allowOverlap="1" wp14:anchorId="6E88E3CE" wp14:editId="6E88E3CF">
                <wp:simplePos x="0" y="0"/>
                <wp:positionH relativeFrom="column">
                  <wp:posOffset>1028700</wp:posOffset>
                </wp:positionH>
                <wp:positionV relativeFrom="paragraph">
                  <wp:posOffset>12700</wp:posOffset>
                </wp:positionV>
                <wp:extent cx="571500" cy="457200"/>
                <wp:effectExtent l="7620" t="52705" r="49530" b="13970"/>
                <wp:wrapNone/>
                <wp:docPr id="16"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6B5A9F30">
              <v:line id="Line 6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81pt,1pt" to="126pt,37pt" w14:anchorId="184BE8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">
                <v:stroke endarrow="block"/>
              </v:line>
            </w:pict>
          </mc:Fallback>
        </mc:AlternateContent>
      </w:r>
    </w:p>
    <w:p w:rsidRPr="00ED602F" w:rsidR="00705A97" w:rsidP="00ED602F" w:rsidRDefault="00705A97" w14:paraId="6E88E35A"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5B"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83840" behindDoc="0" locked="0" layoutInCell="1" allowOverlap="1" wp14:anchorId="6E88E3D0" wp14:editId="6E88E3D1">
                <wp:simplePos x="0" y="0"/>
                <wp:positionH relativeFrom="column">
                  <wp:posOffset>114300</wp:posOffset>
                </wp:positionH>
                <wp:positionV relativeFrom="paragraph">
                  <wp:posOffset>119380</wp:posOffset>
                </wp:positionV>
                <wp:extent cx="1028700" cy="457200"/>
                <wp:effectExtent l="7620" t="5080" r="11430" b="13970"/>
                <wp:wrapNone/>
                <wp:docPr id="1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8" w14:textId="77777777">
                            <w:r>
                              <w:t xml:space="preserve">Consultation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423477">
              <v:shape id="Text Box 57" style="position:absolute;left:0;text-align:left;margin-left:9pt;margin-top:9.4pt;width:81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" w14:anchorId="6E88E3D0">
                <v:textbox>
                  <w:txbxContent>
                    <w:p w:rsidR="001A3F2F" w:rsidP="00705A97" w:rsidRDefault="001A3F2F" w14:paraId="563EA94B" w14:textId="77777777">
                      <w:r>
                        <w:t xml:space="preserve">Consultation </w:t>
                      </w:r>
                    </w:p>
                  </w:txbxContent>
                </v:textbox>
              </v:shape>
            </w:pict>
          </mc:Fallback>
        </mc:AlternateContent>
      </w:r>
    </w:p>
    <w:p w:rsidRPr="00ED602F" w:rsidR="00705A97" w:rsidP="00ED602F" w:rsidRDefault="00705A97" w14:paraId="6E88E35C" w14:textId="77777777">
      <w:pPr>
        <w:pStyle w:val="NormalWeb"/>
        <w:spacing w:before="0" w:beforeAutospacing="0" w:after="0" w:afterAutospacing="0"/>
        <w:jc w:val="both"/>
        <w:rPr>
          <w:rFonts w:ascii="Calibri" w:hAnsi="Calibri" w:cs="Calibri"/>
          <w:b/>
          <w:bCs/>
        </w:rPr>
      </w:pPr>
      <w:r w:rsidRPr="00ED602F">
        <w:rPr>
          <w:rFonts w:ascii="Calibri" w:hAnsi="Calibri" w:cs="Calibri"/>
          <w:noProof/>
        </w:rPr>
        <mc:AlternateContent>
          <mc:Choice Requires="wps">
            <w:drawing>
              <wp:anchor distT="0" distB="0" distL="114300" distR="114300" simplePos="0" relativeHeight="251686912" behindDoc="0" locked="0" layoutInCell="1" allowOverlap="1" wp14:anchorId="6E88E3D2" wp14:editId="6E88E3D3">
                <wp:simplePos x="0" y="0"/>
                <wp:positionH relativeFrom="column">
                  <wp:posOffset>2971800</wp:posOffset>
                </wp:positionH>
                <wp:positionV relativeFrom="paragraph">
                  <wp:posOffset>58420</wp:posOffset>
                </wp:positionV>
                <wp:extent cx="1371600" cy="457200"/>
                <wp:effectExtent l="7620" t="5080" r="11430" b="13970"/>
                <wp:wrapNone/>
                <wp:docPr id="1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9" w14:textId="77777777">
                            <w:r>
                              <w:t>Abandon opération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0C3F3F8">
              <v:shape id="Text Box 60" style="position:absolute;left:0;text-align:left;margin-left:234pt;margin-top:4.6pt;width:108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" w14:anchorId="6E88E3D2">
                <v:textbox>
                  <w:txbxContent>
                    <w:p w:rsidR="001A3F2F" w:rsidP="00705A97" w:rsidRDefault="001A3F2F" w14:paraId="2C4733E0" w14:textId="77777777">
                      <w:r>
                        <w:t>Abandon opération</w:t>
                      </w:r>
                    </w:p>
                  </w:txbxContent>
                </v:textbox>
              </v:shape>
            </w:pict>
          </mc:Fallback>
        </mc:AlternateContent>
      </w:r>
    </w:p>
    <w:p w:rsidRPr="00ED602F" w:rsidR="00705A97" w:rsidP="00ED602F" w:rsidRDefault="00705A97" w14:paraId="6E88E35D"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95104" behindDoc="0" locked="0" layoutInCell="1" allowOverlap="1" wp14:anchorId="6E88E3D4" wp14:editId="6E88E3D5">
                <wp:simplePos x="0" y="0"/>
                <wp:positionH relativeFrom="column">
                  <wp:posOffset>2286000</wp:posOffset>
                </wp:positionH>
                <wp:positionV relativeFrom="paragraph">
                  <wp:posOffset>111760</wp:posOffset>
                </wp:positionV>
                <wp:extent cx="685800" cy="457200"/>
                <wp:effectExtent l="7620" t="52705" r="40005" b="13970"/>
                <wp:wrapNone/>
                <wp:docPr id="1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636C758A">
              <v:line id="Line 68"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0pt,8.8pt" to="234pt,44.8pt" w14:anchorId="31DEB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">
                <v:stroke endarrow="block"/>
              </v:line>
            </w:pict>
          </mc:Fallback>
        </mc:AlternateContent>
      </w:r>
    </w:p>
    <w:p w:rsidRPr="00ED602F" w:rsidR="00705A97" w:rsidP="00ED602F" w:rsidRDefault="00705A97" w14:paraId="6E88E35E"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94080" behindDoc="0" locked="0" layoutInCell="1" allowOverlap="1" wp14:anchorId="6E88E3D6" wp14:editId="6E88E3D7">
                <wp:simplePos x="0" y="0"/>
                <wp:positionH relativeFrom="column">
                  <wp:posOffset>1143000</wp:posOffset>
                </wp:positionH>
                <wp:positionV relativeFrom="paragraph">
                  <wp:posOffset>51435</wp:posOffset>
                </wp:positionV>
                <wp:extent cx="457200" cy="457200"/>
                <wp:effectExtent l="7620" t="5715" r="49530" b="51435"/>
                <wp:wrapNone/>
                <wp:docPr id="1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4FB6CBE0">
              <v:line id="Line 67"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4.05pt" to="126pt,40.05pt" w14:anchorId="0A482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">
                <v:stroke endarrow="block"/>
              </v:line>
            </w:pict>
          </mc:Fallback>
        </mc:AlternateContent>
      </w:r>
    </w:p>
    <w:p w:rsidRPr="00ED602F" w:rsidR="00705A97" w:rsidP="00ED602F" w:rsidRDefault="00705A97" w14:paraId="6E88E35F" w14:textId="77777777">
      <w:pPr>
        <w:pStyle w:val="NormalWeb"/>
        <w:spacing w:before="0" w:beforeAutospacing="0" w:after="0" w:afterAutospacing="0"/>
        <w:jc w:val="both"/>
        <w:rPr>
          <w:rFonts w:ascii="Calibri" w:hAnsi="Calibri" w:cs="Calibri"/>
          <w:b/>
          <w:bCs/>
        </w:rPr>
      </w:pPr>
      <w:r w:rsidRPr="00ED602F">
        <w:rPr>
          <w:rFonts w:ascii="Calibri" w:hAnsi="Calibri" w:cs="Calibri"/>
          <w:noProof/>
        </w:rPr>
        <mc:AlternateContent>
          <mc:Choice Requires="wps">
            <w:drawing>
              <wp:anchor distT="0" distB="0" distL="114300" distR="114300" simplePos="0" relativeHeight="251685888" behindDoc="0" locked="0" layoutInCell="1" allowOverlap="1" wp14:anchorId="6E88E3D8" wp14:editId="6E88E3D9">
                <wp:simplePos x="0" y="0"/>
                <wp:positionH relativeFrom="column">
                  <wp:posOffset>1600200</wp:posOffset>
                </wp:positionH>
                <wp:positionV relativeFrom="paragraph">
                  <wp:posOffset>104775</wp:posOffset>
                </wp:positionV>
                <wp:extent cx="685800" cy="457200"/>
                <wp:effectExtent l="7620" t="5715" r="11430" b="13335"/>
                <wp:wrapNone/>
                <wp:docPr id="1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A" w14:textId="77777777">
                            <w:r>
                              <w:t xml:space="preserve">Rejet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1522C31">
              <v:shape id="Text Box 59" style="position:absolute;left:0;text-align:left;margin-left:126pt;margin-top:8.25pt;width:54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" w14:anchorId="6E88E3D8">
                <v:textbox>
                  <w:txbxContent>
                    <w:p w:rsidR="001A3F2F" w:rsidP="00705A97" w:rsidRDefault="001A3F2F" w14:paraId="3D38A829" w14:textId="77777777">
                      <w:r>
                        <w:t xml:space="preserve">Rejet </w:t>
                      </w:r>
                    </w:p>
                  </w:txbxContent>
                </v:textbox>
              </v:shape>
            </w:pict>
          </mc:Fallback>
        </mc:AlternateContent>
      </w:r>
    </w:p>
    <w:p w:rsidRPr="00ED602F" w:rsidR="00705A97" w:rsidP="00ED602F" w:rsidRDefault="00705A97" w14:paraId="6E88E360" w14:textId="77777777">
      <w:pPr>
        <w:pStyle w:val="NormalWeb"/>
        <w:spacing w:before="0" w:beforeAutospacing="0" w:after="0" w:afterAutospacing="0"/>
        <w:jc w:val="both"/>
        <w:rPr>
          <w:rFonts w:ascii="Calibri" w:hAnsi="Calibri" w:cs="Calibri"/>
          <w:b/>
          <w:bCs/>
        </w:rPr>
      </w:pPr>
      <w:r w:rsidRPr="00ED602F">
        <w:rPr>
          <w:rFonts w:ascii="Calibri" w:hAnsi="Calibri" w:cs="Calibri"/>
          <w:noProof/>
        </w:rPr>
        <mc:AlternateContent>
          <mc:Choice Requires="wps">
            <w:drawing>
              <wp:anchor distT="0" distB="0" distL="114300" distR="114300" simplePos="0" relativeHeight="251697152" behindDoc="0" locked="0" layoutInCell="1" allowOverlap="1" wp14:anchorId="6E88E3DA" wp14:editId="6E88E3DB">
                <wp:simplePos x="0" y="0"/>
                <wp:positionH relativeFrom="column">
                  <wp:posOffset>4343400</wp:posOffset>
                </wp:positionH>
                <wp:positionV relativeFrom="paragraph">
                  <wp:posOffset>158115</wp:posOffset>
                </wp:positionV>
                <wp:extent cx="914400" cy="571500"/>
                <wp:effectExtent l="7620" t="53340" r="40005" b="13335"/>
                <wp:wrapNone/>
                <wp:docPr id="1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2B0AC5E0">
              <v:line id="Line 70"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42pt,12.45pt" to="414pt,57.45pt" w14:anchorId="53C54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">
                <v:stroke endarrow="block"/>
              </v:line>
            </w:pict>
          </mc:Fallback>
        </mc:AlternateContent>
      </w:r>
      <w:r w:rsidRPr="00ED602F">
        <w:rPr>
          <w:rFonts w:ascii="Calibri" w:hAnsi="Calibri" w:cs="Calibri"/>
          <w:noProof/>
        </w:rPr>
        <mc:AlternateContent>
          <mc:Choice Requires="wps">
            <w:drawing>
              <wp:anchor distT="0" distB="0" distL="114300" distR="114300" simplePos="0" relativeHeight="251688960" behindDoc="0" locked="0" layoutInCell="1" allowOverlap="1" wp14:anchorId="6E88E3DC" wp14:editId="6E88E3DD">
                <wp:simplePos x="0" y="0"/>
                <wp:positionH relativeFrom="column">
                  <wp:posOffset>5257800</wp:posOffset>
                </wp:positionH>
                <wp:positionV relativeFrom="paragraph">
                  <wp:posOffset>43815</wp:posOffset>
                </wp:positionV>
                <wp:extent cx="1371600" cy="457200"/>
                <wp:effectExtent l="7620" t="5715" r="11430" b="13335"/>
                <wp:wrapNone/>
                <wp:docPr id="9"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B" w14:textId="77777777">
                            <w:r>
                              <w:t>Absence réaction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8577FF7">
              <v:shape id="Text Box 62" style="position:absolute;left:0;text-align:left;margin-left:414pt;margin-top:3.45pt;width:10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" w14:anchorId="6E88E3DC">
                <v:textbox>
                  <w:txbxContent>
                    <w:p w:rsidR="001A3F2F" w:rsidP="00705A97" w:rsidRDefault="001A3F2F" w14:paraId="443CAF32" w14:textId="77777777">
                      <w:r>
                        <w:t>Absence réaction</w:t>
                      </w:r>
                    </w:p>
                  </w:txbxContent>
                </v:textbox>
              </v:shape>
            </w:pict>
          </mc:Fallback>
        </mc:AlternateContent>
      </w:r>
    </w:p>
    <w:p w:rsidRPr="00ED602F" w:rsidR="00705A97" w:rsidP="00ED602F" w:rsidRDefault="00705A97" w14:paraId="6E88E361"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96128" behindDoc="0" locked="0" layoutInCell="1" allowOverlap="1" wp14:anchorId="6E88E3DE" wp14:editId="6E88E3DF">
                <wp:simplePos x="0" y="0"/>
                <wp:positionH relativeFrom="column">
                  <wp:posOffset>2286000</wp:posOffset>
                </wp:positionH>
                <wp:positionV relativeFrom="paragraph">
                  <wp:posOffset>97155</wp:posOffset>
                </wp:positionV>
                <wp:extent cx="685800" cy="457200"/>
                <wp:effectExtent l="7620" t="5715" r="40005" b="51435"/>
                <wp:wrapNone/>
                <wp:docPr id="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0DDE11B5">
              <v:line id="Line 69"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0pt,7.65pt" to="234pt,43.65pt" w14:anchorId="266E3B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">
                <v:stroke endarrow="block"/>
              </v:line>
            </w:pict>
          </mc:Fallback>
        </mc:AlternateContent>
      </w:r>
    </w:p>
    <w:p w:rsidRPr="00ED602F" w:rsidR="00705A97" w:rsidP="00ED602F" w:rsidRDefault="00705A97" w14:paraId="6E88E362"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87936" behindDoc="0" locked="0" layoutInCell="1" allowOverlap="1" wp14:anchorId="6E88E3E0" wp14:editId="6E88E3E1">
                <wp:simplePos x="0" y="0"/>
                <wp:positionH relativeFrom="column">
                  <wp:posOffset>2971800</wp:posOffset>
                </wp:positionH>
                <wp:positionV relativeFrom="paragraph">
                  <wp:posOffset>150495</wp:posOffset>
                </wp:positionV>
                <wp:extent cx="1371600" cy="457200"/>
                <wp:effectExtent l="7620" t="5715" r="11430" b="13335"/>
                <wp:wrapNone/>
                <wp:docPr id="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C" w14:textId="77777777">
                            <w:r>
                              <w:t>Réalisation de l’opération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BEA0E79">
              <v:shape id="Text Box 61" style="position:absolute;left:0;text-align:left;margin-left:234pt;margin-top:11.85pt;width:108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" w14:anchorId="6E88E3E0">
                <v:textbox>
                  <w:txbxContent>
                    <w:p w:rsidR="001A3F2F" w:rsidP="00705A97" w:rsidRDefault="001A3F2F" w14:paraId="41D88AFD" w14:textId="77777777">
                      <w:r>
                        <w:t>Réalisation de l’opération</w:t>
                      </w:r>
                    </w:p>
                  </w:txbxContent>
                </v:textbox>
              </v:shape>
            </w:pict>
          </mc:Fallback>
        </mc:AlternateContent>
      </w:r>
    </w:p>
    <w:p w:rsidRPr="00ED602F" w:rsidR="00705A97" w:rsidP="00ED602F" w:rsidRDefault="00705A97" w14:paraId="6E88E363"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4"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98176" behindDoc="0" locked="0" layoutInCell="1" allowOverlap="1" wp14:anchorId="6E88E3E2" wp14:editId="6E88E3E3">
                <wp:simplePos x="0" y="0"/>
                <wp:positionH relativeFrom="column">
                  <wp:posOffset>4343400</wp:posOffset>
                </wp:positionH>
                <wp:positionV relativeFrom="paragraph">
                  <wp:posOffset>142875</wp:posOffset>
                </wp:positionV>
                <wp:extent cx="914400" cy="571500"/>
                <wp:effectExtent l="7620" t="5715" r="40005" b="51435"/>
                <wp:wrapNone/>
                <wp:docPr id="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6FE2DA03">
              <v:line id="Line 71"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42pt,11.25pt" to="414pt,56.25pt" w14:anchorId="5B8B2A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">
                <v:stroke endarrow="block"/>
              </v:line>
            </w:pict>
          </mc:Fallback>
        </mc:AlternateContent>
      </w:r>
    </w:p>
    <w:p w:rsidRPr="00ED602F" w:rsidR="00705A97" w:rsidP="00ED602F" w:rsidRDefault="00705A97" w14:paraId="6E88E365"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89984" behindDoc="0" locked="0" layoutInCell="1" allowOverlap="1" wp14:anchorId="6E88E3E4" wp14:editId="6E88E3E5">
                <wp:simplePos x="0" y="0"/>
                <wp:positionH relativeFrom="column">
                  <wp:posOffset>5257800</wp:posOffset>
                </wp:positionH>
                <wp:positionV relativeFrom="paragraph">
                  <wp:posOffset>52705</wp:posOffset>
                </wp:positionV>
                <wp:extent cx="1371600" cy="685800"/>
                <wp:effectExtent l="7620" t="5080" r="11430" b="13970"/>
                <wp:wrapNone/>
                <wp:docPr id="3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85800"/>
                        </a:xfrm>
                        <a:prstGeom prst="rect">
                          <a:avLst/>
                        </a:prstGeom>
                        <a:solidFill>
                          <a:srgbClr val="FFFFFF"/>
                        </a:solidFill>
                        <a:ln w="9525">
                          <a:solidFill>
                            <a:srgbClr val="000000"/>
                          </a:solidFill>
                          <a:miter lim="800000"/>
                          <a:headEnd/>
                          <a:tailEnd/>
                        </a:ln>
                      </wps:spPr>
                      <wps:txbx>
                        <w:txbxContent>
                          <w:p w:rsidR="001A3F2F" w:rsidP="00705A97" w:rsidRDefault="001A3F2F" w14:paraId="6E88E40D" w14:textId="77777777">
                            <w:r>
                              <w:t>Demande judiciaire remboursement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F7797E">
              <v:shape id="Text Box 63" style="position:absolute;left:0;text-align:left;margin-left:414pt;margin-top:4.15pt;width:108pt;height:5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" w14:anchorId="6E88E3E4">
                <v:textbox>
                  <w:txbxContent>
                    <w:p w:rsidR="001A3F2F" w:rsidP="00705A97" w:rsidRDefault="001A3F2F" w14:paraId="5B02E65B" w14:textId="77777777">
                      <w:r>
                        <w:t>Demande judiciaire remboursement</w:t>
                      </w:r>
                    </w:p>
                  </w:txbxContent>
                </v:textbox>
              </v:shape>
            </w:pict>
          </mc:Fallback>
        </mc:AlternateContent>
      </w:r>
    </w:p>
    <w:p w:rsidRPr="00ED602F" w:rsidR="00705A97" w:rsidP="00ED602F" w:rsidRDefault="00705A97" w14:paraId="6E88E366"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7"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8"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9"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A" w14:textId="77777777">
      <w:pPr>
        <w:pStyle w:val="NormalWeb"/>
        <w:spacing w:before="0" w:beforeAutospacing="0" w:after="0" w:afterAutospacing="0"/>
        <w:jc w:val="both"/>
        <w:rPr>
          <w:rFonts w:ascii="Calibri" w:hAnsi="Calibri" w:cs="Calibri"/>
          <w:b/>
          <w:bCs/>
        </w:rPr>
      </w:pPr>
      <w:r w:rsidRPr="00ED602F">
        <w:rPr>
          <w:rFonts w:ascii="Calibri" w:hAnsi="Calibri" w:cs="Calibri"/>
          <w:noProof/>
        </w:rPr>
        <mc:AlternateContent>
          <mc:Choice Requires="wps">
            <w:drawing>
              <wp:anchor distT="0" distB="0" distL="114300" distR="114300" simplePos="0" relativeHeight="251692032" behindDoc="0" locked="0" layoutInCell="1" allowOverlap="1" wp14:anchorId="6E88E3E6" wp14:editId="6E88E3E7">
                <wp:simplePos x="0" y="0"/>
                <wp:positionH relativeFrom="column">
                  <wp:posOffset>2971800</wp:posOffset>
                </wp:positionH>
                <wp:positionV relativeFrom="paragraph">
                  <wp:posOffset>120015</wp:posOffset>
                </wp:positionV>
                <wp:extent cx="1371600" cy="457200"/>
                <wp:effectExtent l="7620" t="5715" r="11430" b="13335"/>
                <wp:wrapNone/>
                <wp:docPr id="4"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E" w14:textId="77777777">
                            <w:r>
                              <w:t>Remboursement obligatoire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0F0F84C">
              <v:shape id="Text Box 65" style="position:absolute;left:0;text-align:left;margin-left:234pt;margin-top:9.45pt;width:108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" w14:anchorId="6E88E3E6">
                <v:textbox>
                  <w:txbxContent>
                    <w:p w:rsidR="001A3F2F" w:rsidP="00705A97" w:rsidRDefault="001A3F2F" w14:paraId="768CE0DE" w14:textId="77777777">
                      <w:r>
                        <w:t>Remboursement obligatoire</w:t>
                      </w:r>
                    </w:p>
                  </w:txbxContent>
                </v:textbox>
              </v:shape>
            </w:pict>
          </mc:Fallback>
        </mc:AlternateContent>
      </w:r>
      <w:r w:rsidRPr="00ED602F">
        <w:rPr>
          <w:rFonts w:ascii="Calibri" w:hAnsi="Calibri" w:cs="Calibri"/>
          <w:b/>
          <w:bCs/>
          <w:noProof/>
        </w:rPr>
        <mc:AlternateContent>
          <mc:Choice Requires="wps">
            <w:drawing>
              <wp:anchor distT="0" distB="0" distL="114300" distR="114300" simplePos="0" relativeHeight="251691008" behindDoc="0" locked="0" layoutInCell="1" allowOverlap="1" wp14:anchorId="6E88E3E8" wp14:editId="6E88E3E9">
                <wp:simplePos x="0" y="0"/>
                <wp:positionH relativeFrom="column">
                  <wp:posOffset>114300</wp:posOffset>
                </wp:positionH>
                <wp:positionV relativeFrom="paragraph">
                  <wp:posOffset>120015</wp:posOffset>
                </wp:positionV>
                <wp:extent cx="1371600" cy="457200"/>
                <wp:effectExtent l="7620" t="5715" r="11430" b="13335"/>
                <wp:wrapNone/>
                <wp:docPr id="3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solidFill>
                          <a:srgbClr val="FFFFFF"/>
                        </a:solidFill>
                        <a:ln w="9525">
                          <a:solidFill>
                            <a:srgbClr val="000000"/>
                          </a:solidFill>
                          <a:miter lim="800000"/>
                          <a:headEnd/>
                          <a:tailEnd/>
                        </a:ln>
                      </wps:spPr>
                      <wps:txbx>
                        <w:txbxContent>
                          <w:p w:rsidR="001A3F2F" w:rsidP="00705A97" w:rsidRDefault="001A3F2F" w14:paraId="6E88E40F" w14:textId="77777777">
                            <w:r>
                              <w:t>Non consultation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0C10E07">
              <v:shape id="Text Box 64" style="position:absolute;left:0;text-align:left;margin-left:9pt;margin-top:9.45pt;width:108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" w14:anchorId="6E88E3E8">
                <v:textbox>
                  <w:txbxContent>
                    <w:p w:rsidR="001A3F2F" w:rsidP="00705A97" w:rsidRDefault="001A3F2F" w14:paraId="79C30E97" w14:textId="77777777">
                      <w:r>
                        <w:t>Non consultation</w:t>
                      </w:r>
                    </w:p>
                  </w:txbxContent>
                </v:textbox>
              </v:shape>
            </w:pict>
          </mc:Fallback>
        </mc:AlternateContent>
      </w:r>
    </w:p>
    <w:p w:rsidRPr="00ED602F" w:rsidR="00705A97" w:rsidP="00ED602F" w:rsidRDefault="00705A97" w14:paraId="6E88E36B"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C" w14:textId="77777777">
      <w:pPr>
        <w:pStyle w:val="NormalWeb"/>
        <w:spacing w:before="0" w:beforeAutospacing="0" w:after="0" w:afterAutospacing="0"/>
        <w:jc w:val="both"/>
        <w:rPr>
          <w:rFonts w:ascii="Calibri" w:hAnsi="Calibri" w:cs="Calibri"/>
          <w:b/>
          <w:bCs/>
        </w:rPr>
      </w:pPr>
      <w:r w:rsidRPr="00ED602F">
        <w:rPr>
          <w:rFonts w:ascii="Calibri" w:hAnsi="Calibri" w:cs="Calibri"/>
          <w:b/>
          <w:bCs/>
          <w:noProof/>
        </w:rPr>
        <mc:AlternateContent>
          <mc:Choice Requires="wps">
            <w:drawing>
              <wp:anchor distT="0" distB="0" distL="114300" distR="114300" simplePos="0" relativeHeight="251699200" behindDoc="0" locked="0" layoutInCell="1" allowOverlap="1" wp14:anchorId="6E88E3EA" wp14:editId="6E88E3EB">
                <wp:simplePos x="0" y="0"/>
                <wp:positionH relativeFrom="column">
                  <wp:posOffset>1485900</wp:posOffset>
                </wp:positionH>
                <wp:positionV relativeFrom="paragraph">
                  <wp:posOffset>-1905</wp:posOffset>
                </wp:positionV>
                <wp:extent cx="1485900" cy="0"/>
                <wp:effectExtent l="7620" t="53340" r="20955" b="60960"/>
                <wp:wrapNone/>
                <wp:docPr id="37"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w14:anchorId="4C4F7502">
              <v:line id="Line 72"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17pt,-.15pt" to="234pt,-.15pt" w14:anchorId="5E4B0F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">
                <v:stroke endarrow="block"/>
              </v:line>
            </w:pict>
          </mc:Fallback>
        </mc:AlternateContent>
      </w:r>
    </w:p>
    <w:p w:rsidRPr="00ED602F" w:rsidR="00705A97" w:rsidP="00ED602F" w:rsidRDefault="00705A97" w14:paraId="6E88E36D"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E"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6F" w14:textId="77777777">
      <w:pPr>
        <w:pStyle w:val="NormalWeb"/>
        <w:numPr>
          <w:ilvl w:val="0"/>
          <w:numId w:val="46"/>
        </w:numPr>
        <w:spacing w:before="0" w:beforeAutospacing="0" w:after="0" w:afterAutospacing="0"/>
        <w:jc w:val="both"/>
        <w:rPr>
          <w:rFonts w:ascii="Calibri" w:hAnsi="Calibri" w:cs="Calibri"/>
          <w:b/>
          <w:bCs/>
        </w:rPr>
      </w:pPr>
      <w:r w:rsidRPr="00ED602F">
        <w:rPr>
          <w:rFonts w:ascii="Calibri" w:hAnsi="Calibri" w:cs="Calibri"/>
          <w:b/>
          <w:bCs/>
        </w:rPr>
        <w:t xml:space="preserve">Sort des contrats </w:t>
      </w:r>
    </w:p>
    <w:p w:rsidRPr="00ED602F" w:rsidR="00705A97" w:rsidP="00ED602F" w:rsidRDefault="00705A97" w14:paraId="6E88E370"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71" w14:textId="372726CC">
      <w:pPr>
        <w:pStyle w:val="NormalWeb"/>
        <w:spacing w:before="0" w:beforeAutospacing="0" w:after="0" w:afterAutospacing="0"/>
        <w:jc w:val="both"/>
        <w:rPr>
          <w:rFonts w:ascii="Calibri" w:hAnsi="Calibri" w:cs="Calibri"/>
        </w:rPr>
      </w:pPr>
      <w:r w:rsidRPr="00ED602F">
        <w:rPr>
          <w:rFonts w:ascii="Calibri" w:hAnsi="Calibri" w:cs="Calibri"/>
        </w:rPr>
        <w:t xml:space="preserve">Les contrats de travail seront traités plus loin. Pour ce qui concerne les autres contrats, le principe de la </w:t>
      </w:r>
      <w:r w:rsidR="00F25296">
        <w:rPr>
          <w:rFonts w:ascii="Calibri" w:hAnsi="Calibri" w:cs="Calibri"/>
        </w:rPr>
        <w:t>TUP</w:t>
      </w:r>
      <w:r w:rsidRPr="00ED602F">
        <w:rPr>
          <w:rFonts w:ascii="Calibri" w:hAnsi="Calibri" w:cs="Calibri"/>
        </w:rPr>
        <w:t xml:space="preserve"> de la société scindée ou absorbée à la société bénéficiaire ou absorbante suppose que tous les contrats sont transmis de l’une à l’autre. Cette règle connaît certains aménagements et des exceptions :</w:t>
      </w:r>
    </w:p>
    <w:p w:rsidRPr="00ED602F" w:rsidR="00705A97" w:rsidP="00ED602F" w:rsidRDefault="00BD6328" w14:paraId="6E88E372" w14:textId="77777777">
      <w:pPr>
        <w:pStyle w:val="NormalWeb"/>
        <w:numPr>
          <w:ilvl w:val="0"/>
          <w:numId w:val="41"/>
        </w:numPr>
        <w:spacing w:before="0" w:beforeAutospacing="0" w:after="0" w:afterAutospacing="0"/>
        <w:jc w:val="both"/>
        <w:rPr>
          <w:rFonts w:ascii="Calibri" w:hAnsi="Calibri" w:cs="Calibri"/>
        </w:rPr>
      </w:pPr>
      <w:r w:rsidRPr="00F25296">
        <w:rPr>
          <w:rFonts w:ascii="Calibri" w:hAnsi="Calibri" w:cs="Calibri"/>
          <w:b/>
        </w:rPr>
        <w:t>Certains</w:t>
      </w:r>
      <w:r w:rsidRPr="00F25296" w:rsidR="00705A97">
        <w:rPr>
          <w:rFonts w:ascii="Calibri" w:hAnsi="Calibri" w:cs="Calibri"/>
          <w:b/>
        </w:rPr>
        <w:t xml:space="preserve"> contrats sont par nature intransmissibles</w:t>
      </w:r>
      <w:r w:rsidRPr="00ED602F">
        <w:rPr>
          <w:rFonts w:ascii="Calibri" w:hAnsi="Calibri" w:cs="Calibri"/>
        </w:rPr>
        <w:t xml:space="preserve"> </w:t>
      </w:r>
      <w:r w:rsidRPr="00ED602F" w:rsidR="00705A97">
        <w:rPr>
          <w:rFonts w:ascii="Calibri" w:hAnsi="Calibri" w:cs="Calibri"/>
        </w:rPr>
        <w:t>: ainsi en va-t-il par exemple du contrat</w:t>
      </w:r>
      <w:r w:rsidRPr="00ED602F" w:rsidR="00705A97">
        <w:rPr>
          <w:rFonts w:ascii="Calibri" w:hAnsi="Calibri" w:cs="Calibri"/>
          <w:i/>
          <w:iCs/>
        </w:rPr>
        <w:t xml:space="preserve"> </w:t>
      </w:r>
      <w:r w:rsidRPr="00ED602F" w:rsidR="00705A97">
        <w:rPr>
          <w:rFonts w:ascii="Calibri" w:hAnsi="Calibri" w:cs="Calibri"/>
        </w:rPr>
        <w:t xml:space="preserve">de bail rural, des contrats conclus en considération de la personne </w:t>
      </w:r>
      <w:r w:rsidRPr="00ED602F" w:rsidR="00705A97">
        <w:rPr>
          <w:rFonts w:ascii="Calibri" w:hAnsi="Calibri" w:cs="Calibri"/>
          <w:i/>
          <w:iCs/>
        </w:rPr>
        <w:t xml:space="preserve">(intuitu personae) </w:t>
      </w:r>
      <w:r w:rsidRPr="00F25296" w:rsidR="00705A97">
        <w:rPr>
          <w:rFonts w:ascii="Calibri" w:hAnsi="Calibri" w:cs="Calibri"/>
          <w:iCs/>
        </w:rPr>
        <w:t>ou</w:t>
      </w:r>
      <w:r w:rsidRPr="00ED602F" w:rsidR="00705A97">
        <w:rPr>
          <w:rFonts w:ascii="Calibri" w:hAnsi="Calibri" w:cs="Calibri"/>
          <w:i/>
          <w:iCs/>
        </w:rPr>
        <w:t xml:space="preserve"> </w:t>
      </w:r>
      <w:r w:rsidRPr="00ED602F" w:rsidR="00705A97">
        <w:rPr>
          <w:rFonts w:ascii="Calibri" w:hAnsi="Calibri" w:cs="Calibri"/>
        </w:rPr>
        <w:t>encore de certains contrats administratifs. Bien entendu, si les parties à l’opération e</w:t>
      </w:r>
      <w:r w:rsidRPr="00ED602F">
        <w:rPr>
          <w:rFonts w:ascii="Calibri" w:hAnsi="Calibri" w:cs="Calibri"/>
        </w:rPr>
        <w:t>t</w:t>
      </w:r>
      <w:r w:rsidRPr="00ED602F" w:rsidR="00705A97">
        <w:rPr>
          <w:rFonts w:ascii="Calibri" w:hAnsi="Calibri" w:cs="Calibri"/>
        </w:rPr>
        <w:t xml:space="preserve"> les contractants sont d’accord, ces contrats seront transmis </w:t>
      </w:r>
    </w:p>
    <w:p w:rsidRPr="00ED602F" w:rsidR="00705A97" w:rsidP="00ED602F" w:rsidRDefault="00BD6328" w14:paraId="6E88E373" w14:textId="29949CEF">
      <w:pPr>
        <w:pStyle w:val="NormalWeb"/>
        <w:numPr>
          <w:ilvl w:val="0"/>
          <w:numId w:val="41"/>
        </w:numPr>
        <w:spacing w:before="0" w:beforeAutospacing="0" w:after="0" w:afterAutospacing="0"/>
        <w:jc w:val="both"/>
        <w:rPr>
          <w:rFonts w:ascii="Calibri" w:hAnsi="Calibri" w:cs="Calibri"/>
        </w:rPr>
      </w:pPr>
      <w:r w:rsidRPr="00ED602F">
        <w:rPr>
          <w:rFonts w:ascii="Calibri" w:hAnsi="Calibri" w:cs="Calibri"/>
        </w:rPr>
        <w:t>De</w:t>
      </w:r>
      <w:r w:rsidRPr="00ED602F" w:rsidR="00705A97">
        <w:rPr>
          <w:rFonts w:ascii="Calibri" w:hAnsi="Calibri" w:cs="Calibri"/>
        </w:rPr>
        <w:t xml:space="preserve"> même, les parties à l’opération de fusion ou de scission pourront convenir valable dans le traité que tel ou tel contrat ne sera pas transmis. On notera que l’usage de cette faculté aura pour </w:t>
      </w:r>
      <w:r w:rsidR="00F25296">
        <w:rPr>
          <w:rFonts w:ascii="Calibri" w:hAnsi="Calibri" w:cs="Calibri"/>
        </w:rPr>
        <w:t>effet la résiliation du contrat.</w:t>
      </w:r>
    </w:p>
    <w:p w:rsidRPr="00ED602F" w:rsidR="00705A97" w:rsidP="00ED602F" w:rsidRDefault="00BD6328" w14:paraId="6E88E374" w14:textId="1D609D7D">
      <w:pPr>
        <w:pStyle w:val="NormalWeb"/>
        <w:numPr>
          <w:ilvl w:val="0"/>
          <w:numId w:val="41"/>
        </w:numPr>
        <w:spacing w:before="0" w:beforeAutospacing="0" w:after="0" w:afterAutospacing="0"/>
        <w:jc w:val="both"/>
        <w:rPr>
          <w:rFonts w:ascii="Calibri" w:hAnsi="Calibri" w:cs="Calibri"/>
        </w:rPr>
      </w:pPr>
      <w:r w:rsidRPr="00ED602F">
        <w:rPr>
          <w:rFonts w:ascii="Calibri" w:hAnsi="Calibri" w:cs="Calibri"/>
        </w:rPr>
        <w:t>Dans</w:t>
      </w:r>
      <w:r w:rsidRPr="00ED602F" w:rsidR="00705A97">
        <w:rPr>
          <w:rFonts w:ascii="Calibri" w:hAnsi="Calibri" w:cs="Calibri"/>
        </w:rPr>
        <w:t xml:space="preserve"> l’hypothèse fréquente où la société absorbée ou scindée est locataire des murs d’exploitation en vertu d’un bail commercial, celui-ci sera transmis automatiquement à la société bénéficiaire qui deviendra preneur. En principe, les clauses du bail relatives à l’agrément du bailleur à la cession ne seront pas applicables, puisqu’il ne s’agit justement pas d’une cession, mais </w:t>
      </w:r>
      <w:proofErr w:type="gramStart"/>
      <w:r w:rsidRPr="00ED602F" w:rsidR="00705A97">
        <w:rPr>
          <w:rFonts w:ascii="Calibri" w:hAnsi="Calibri" w:cs="Calibri"/>
        </w:rPr>
        <w:t xml:space="preserve">d’une </w:t>
      </w:r>
      <w:r w:rsidR="00F25296">
        <w:rPr>
          <w:rFonts w:ascii="Calibri" w:hAnsi="Calibri" w:cs="Calibri"/>
        </w:rPr>
        <w:t>TUP</w:t>
      </w:r>
      <w:proofErr w:type="gramEnd"/>
      <w:r w:rsidRPr="00ED602F" w:rsidR="00705A97">
        <w:rPr>
          <w:rFonts w:ascii="Calibri" w:hAnsi="Calibri" w:cs="Calibri"/>
        </w:rPr>
        <w:t xml:space="preserve">. Toutefois, la jurisprudence relative à l’application des clauses d’agrément des nouveaux actionnaires en cas de fusion doit inciter à la prudence. </w:t>
      </w:r>
    </w:p>
    <w:p w:rsidRPr="00ED602F" w:rsidR="00705A97" w:rsidP="00ED602F" w:rsidRDefault="00705A97" w14:paraId="6E88E375"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76" w14:textId="77777777">
      <w:pPr>
        <w:pStyle w:val="NormalWeb"/>
        <w:spacing w:before="0" w:beforeAutospacing="0" w:after="0" w:afterAutospacing="0"/>
        <w:ind w:left="708" w:firstLine="708"/>
        <w:jc w:val="both"/>
        <w:rPr>
          <w:rFonts w:ascii="Calibri" w:hAnsi="Calibri" w:cs="Calibri"/>
          <w:b/>
          <w:bCs/>
        </w:rPr>
      </w:pPr>
      <w:r w:rsidRPr="00ED602F">
        <w:rPr>
          <w:rFonts w:ascii="Calibri" w:hAnsi="Calibri" w:cs="Calibri"/>
          <w:b/>
          <w:bCs/>
        </w:rPr>
        <w:t xml:space="preserve">C - Régime social </w:t>
      </w:r>
    </w:p>
    <w:p w:rsidRPr="00ED602F" w:rsidR="00705A97" w:rsidP="00ED602F" w:rsidRDefault="00705A97" w14:paraId="6E88E377"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78" w14:textId="77777777">
      <w:pPr>
        <w:pStyle w:val="NormalWeb"/>
        <w:spacing w:before="0" w:beforeAutospacing="0" w:after="0" w:afterAutospacing="0"/>
        <w:ind w:left="2124"/>
        <w:jc w:val="both"/>
        <w:rPr>
          <w:rFonts w:ascii="Calibri" w:hAnsi="Calibri" w:cs="Calibri"/>
          <w:b/>
          <w:bCs/>
        </w:rPr>
      </w:pPr>
      <w:r w:rsidRPr="00ED602F">
        <w:rPr>
          <w:rFonts w:ascii="Calibri" w:hAnsi="Calibri" w:cs="Calibri"/>
          <w:b/>
          <w:bCs/>
        </w:rPr>
        <w:t xml:space="preserve">1. Information du </w:t>
      </w:r>
      <w:r w:rsidRPr="00ED602F" w:rsidR="00BD6328">
        <w:rPr>
          <w:rFonts w:ascii="Calibri" w:hAnsi="Calibri" w:cs="Calibri"/>
          <w:b/>
          <w:bCs/>
        </w:rPr>
        <w:t>CSE</w:t>
      </w:r>
      <w:r w:rsidRPr="00ED602F">
        <w:rPr>
          <w:rFonts w:ascii="Calibri" w:hAnsi="Calibri" w:cs="Calibri"/>
          <w:b/>
          <w:bCs/>
        </w:rPr>
        <w:t xml:space="preserve"> </w:t>
      </w:r>
    </w:p>
    <w:p w:rsidRPr="00ED602F" w:rsidR="00705A97" w:rsidP="00ED602F" w:rsidRDefault="00705A97" w14:paraId="6E88E379" w14:textId="77777777">
      <w:pPr>
        <w:pStyle w:val="NormalWeb"/>
        <w:spacing w:before="0" w:beforeAutospacing="0" w:after="0" w:afterAutospacing="0"/>
        <w:jc w:val="both"/>
        <w:rPr>
          <w:rFonts w:ascii="Calibri" w:hAnsi="Calibri" w:cs="Calibri"/>
        </w:rPr>
      </w:pPr>
    </w:p>
    <w:p w:rsidRPr="00ED602F" w:rsidR="00705A97" w:rsidP="00ED602F" w:rsidRDefault="00705A97" w14:paraId="6E88E37A" w14:textId="204FD963">
      <w:pPr>
        <w:pStyle w:val="NormalWeb"/>
        <w:spacing w:before="0" w:beforeAutospacing="0" w:after="0" w:afterAutospacing="0"/>
        <w:jc w:val="both"/>
        <w:rPr>
          <w:rFonts w:ascii="Calibri" w:hAnsi="Calibri" w:cs="Calibri"/>
        </w:rPr>
      </w:pPr>
      <w:r w:rsidRPr="00ED602F">
        <w:rPr>
          <w:rFonts w:ascii="Calibri" w:hAnsi="Calibri" w:cs="Calibri"/>
        </w:rPr>
        <w:t>Le C</w:t>
      </w:r>
      <w:r w:rsidR="00F25296">
        <w:rPr>
          <w:rFonts w:ascii="Calibri" w:hAnsi="Calibri" w:cs="Calibri"/>
        </w:rPr>
        <w:t>SE</w:t>
      </w:r>
      <w:r w:rsidRPr="00ED602F">
        <w:rPr>
          <w:rFonts w:ascii="Calibri" w:hAnsi="Calibri" w:cs="Calibri"/>
        </w:rPr>
        <w:t xml:space="preserve"> doit être informé et consulté sur le projet de fusion ou de scission. </w:t>
      </w:r>
    </w:p>
    <w:p w:rsidRPr="00ED602F" w:rsidR="00705A97" w:rsidP="00ED602F" w:rsidRDefault="00705A97" w14:paraId="6E88E37B" w14:textId="77777777">
      <w:pPr>
        <w:pStyle w:val="NormalWeb"/>
        <w:spacing w:before="0" w:beforeAutospacing="0" w:after="0" w:afterAutospacing="0"/>
        <w:jc w:val="both"/>
        <w:rPr>
          <w:rFonts w:ascii="Calibri" w:hAnsi="Calibri" w:cs="Calibri"/>
        </w:rPr>
      </w:pPr>
    </w:p>
    <w:p w:rsidRPr="00ED602F" w:rsidR="00705A97" w:rsidP="00ED602F" w:rsidRDefault="00BD6328" w14:paraId="6E88E37C" w14:textId="77777777">
      <w:pPr>
        <w:pStyle w:val="NormalWeb"/>
        <w:spacing w:before="0" w:beforeAutospacing="0" w:after="0" w:afterAutospacing="0"/>
        <w:ind w:left="720"/>
        <w:jc w:val="both"/>
        <w:rPr>
          <w:rFonts w:ascii="Calibri" w:hAnsi="Calibri" w:cs="Calibri"/>
          <w:i/>
        </w:rPr>
      </w:pPr>
      <w:r w:rsidRPr="00ED602F">
        <w:rPr>
          <w:rFonts w:ascii="Calibri" w:hAnsi="Calibri" w:cs="Calibri"/>
        </w:rPr>
        <w:t>Selon le</w:t>
      </w:r>
      <w:r w:rsidRPr="00ED602F" w:rsidR="00705A97">
        <w:rPr>
          <w:rFonts w:ascii="Calibri" w:hAnsi="Calibri" w:cs="Calibri"/>
        </w:rPr>
        <w:t xml:space="preserve"> Code du travail. </w:t>
      </w:r>
      <w:r w:rsidRPr="00ED602F" w:rsidR="00705A97">
        <w:rPr>
          <w:rFonts w:ascii="Calibri" w:hAnsi="Calibri" w:cs="Calibri"/>
          <w:i/>
        </w:rPr>
        <w:t xml:space="preserve">Le </w:t>
      </w:r>
      <w:r w:rsidRPr="00ED602F">
        <w:rPr>
          <w:rFonts w:ascii="Calibri" w:hAnsi="Calibri" w:cs="Calibri"/>
          <w:i/>
        </w:rPr>
        <w:t>CSE</w:t>
      </w:r>
      <w:r w:rsidRPr="00ED602F" w:rsidR="00705A97">
        <w:rPr>
          <w:rFonts w:ascii="Calibri" w:hAnsi="Calibri" w:cs="Calibri"/>
          <w:i/>
        </w:rPr>
        <w:t xml:space="preserve"> est informé et consulté sur les modifications de </w:t>
      </w:r>
      <w:r w:rsidRPr="00ED602F" w:rsidR="00705A97">
        <w:rPr>
          <w:rFonts w:ascii="Calibri" w:hAnsi="Calibri" w:cs="Calibri"/>
          <w:i/>
        </w:rPr>
        <w:br/>
      </w:r>
      <w:r w:rsidRPr="00ED602F" w:rsidR="00705A97">
        <w:rPr>
          <w:rFonts w:ascii="Calibri" w:hAnsi="Calibri" w:cs="Calibri"/>
          <w:i/>
        </w:rPr>
        <w:t xml:space="preserve">l’organisation économique ou juridique de l’entreprise, notamment en cas de fusion, de cession, de </w:t>
      </w:r>
      <w:r w:rsidRPr="00ED602F" w:rsidR="00705A97">
        <w:rPr>
          <w:rFonts w:ascii="Calibri" w:hAnsi="Calibri" w:cs="Calibri"/>
          <w:i/>
        </w:rPr>
        <w:br/>
      </w:r>
      <w:r w:rsidRPr="00ED602F" w:rsidR="00705A97">
        <w:rPr>
          <w:rFonts w:ascii="Calibri" w:hAnsi="Calibri" w:cs="Calibri"/>
          <w:i/>
        </w:rPr>
        <w:t xml:space="preserve">modification importante des structures de production de l’entreprise ainsi que lors de l’acquisition ou </w:t>
      </w:r>
      <w:r w:rsidRPr="00ED602F" w:rsidR="00705A97">
        <w:rPr>
          <w:rFonts w:ascii="Calibri" w:hAnsi="Calibri" w:cs="Calibri"/>
          <w:i/>
        </w:rPr>
        <w:br/>
      </w:r>
      <w:r w:rsidRPr="00ED602F" w:rsidR="00705A97">
        <w:rPr>
          <w:rFonts w:ascii="Calibri" w:hAnsi="Calibri" w:cs="Calibri"/>
          <w:i/>
        </w:rPr>
        <w:t xml:space="preserve">de la cession de filiales. Le chef d’entreprise doit indiquer les motifs des modifications projetées et consulter le comité sur les mesures qui sont envisagées à l’égard des salariés lorsque ces modifications comportent des conséquences pour ceux-ci. </w:t>
      </w:r>
    </w:p>
    <w:p w:rsidRPr="00ED602F" w:rsidR="00705A97" w:rsidP="00ED602F" w:rsidRDefault="00705A97" w14:paraId="6E88E37D" w14:textId="77777777">
      <w:pPr>
        <w:pStyle w:val="NormalWeb"/>
        <w:spacing w:before="0" w:beforeAutospacing="0" w:after="0" w:afterAutospacing="0"/>
        <w:jc w:val="both"/>
        <w:rPr>
          <w:rFonts w:ascii="Calibri" w:hAnsi="Calibri" w:cs="Calibri"/>
        </w:rPr>
      </w:pPr>
    </w:p>
    <w:p w:rsidRPr="00ED602F" w:rsidR="00705A97" w:rsidP="00ED602F" w:rsidRDefault="00705A97" w14:paraId="6E88E37E" w14:textId="77777777">
      <w:pPr>
        <w:pStyle w:val="NormalWeb"/>
        <w:spacing w:before="0" w:beforeAutospacing="0" w:after="0" w:afterAutospacing="0"/>
        <w:jc w:val="both"/>
        <w:rPr>
          <w:rFonts w:ascii="Calibri" w:hAnsi="Calibri" w:cs="Calibri"/>
        </w:rPr>
      </w:pPr>
      <w:r w:rsidRPr="00ED602F">
        <w:rPr>
          <w:rFonts w:ascii="Calibri" w:hAnsi="Calibri" w:cs="Calibri"/>
        </w:rPr>
        <w:t>Le C</w:t>
      </w:r>
      <w:r w:rsidRPr="00ED602F" w:rsidR="00BD6328">
        <w:rPr>
          <w:rFonts w:ascii="Calibri" w:hAnsi="Calibri" w:cs="Calibri"/>
        </w:rPr>
        <w:t>S</w:t>
      </w:r>
      <w:r w:rsidRPr="00ED602F">
        <w:rPr>
          <w:rFonts w:ascii="Calibri" w:hAnsi="Calibri" w:cs="Calibri"/>
        </w:rPr>
        <w:t xml:space="preserve">E doit bénéficier d’informations suffisantes pour pouvoir se prononcer de façon circonstanciée. Son avis est communiqué obligatoirement aux </w:t>
      </w:r>
      <w:r w:rsidRPr="00ED602F" w:rsidR="00BD6328">
        <w:rPr>
          <w:rFonts w:ascii="Calibri" w:hAnsi="Calibri" w:cs="Calibri"/>
        </w:rPr>
        <w:t>AG</w:t>
      </w:r>
      <w:r w:rsidRPr="00ED602F">
        <w:rPr>
          <w:rFonts w:ascii="Calibri" w:hAnsi="Calibri" w:cs="Calibri"/>
        </w:rPr>
        <w:t xml:space="preserve"> de toutes les sociétés impliquées dans le projet. Le défaut de communication aux assemblées est une cause de nullité des délibérations des assemblées. </w:t>
      </w:r>
    </w:p>
    <w:p w:rsidRPr="00ED602F" w:rsidR="00705A97" w:rsidP="00ED602F" w:rsidRDefault="00705A97" w14:paraId="6E88E37F" w14:textId="77777777">
      <w:pPr>
        <w:pStyle w:val="NormalWeb"/>
        <w:spacing w:before="0" w:beforeAutospacing="0" w:after="0" w:afterAutospacing="0"/>
        <w:jc w:val="both"/>
        <w:rPr>
          <w:rFonts w:ascii="Calibri" w:hAnsi="Calibri" w:cs="Calibri"/>
        </w:rPr>
      </w:pPr>
    </w:p>
    <w:p w:rsidRPr="00ED602F" w:rsidR="00705A97" w:rsidP="00ED602F" w:rsidRDefault="00705A97" w14:paraId="6E88E380" w14:textId="77777777">
      <w:pPr>
        <w:pStyle w:val="NormalWeb"/>
        <w:spacing w:before="0" w:beforeAutospacing="0" w:after="0" w:afterAutospacing="0"/>
        <w:ind w:left="1416" w:firstLine="708"/>
        <w:jc w:val="both"/>
        <w:rPr>
          <w:rFonts w:ascii="Calibri" w:hAnsi="Calibri" w:cs="Calibri"/>
          <w:b/>
          <w:bCs/>
        </w:rPr>
      </w:pPr>
      <w:r w:rsidRPr="00ED602F">
        <w:rPr>
          <w:rFonts w:ascii="Calibri" w:hAnsi="Calibri" w:cs="Calibri"/>
          <w:b/>
          <w:bCs/>
        </w:rPr>
        <w:t>2. Sort</w:t>
      </w:r>
      <w:r w:rsidRPr="00ED602F">
        <w:rPr>
          <w:rFonts w:ascii="Calibri" w:hAnsi="Calibri" w:cs="Calibri"/>
        </w:rPr>
        <w:t xml:space="preserve"> </w:t>
      </w:r>
      <w:r w:rsidRPr="00ED602F">
        <w:rPr>
          <w:rFonts w:ascii="Calibri" w:hAnsi="Calibri" w:cs="Calibri"/>
          <w:b/>
          <w:bCs/>
        </w:rPr>
        <w:t xml:space="preserve">des contrats de travail en cours </w:t>
      </w:r>
    </w:p>
    <w:p w:rsidRPr="00ED602F" w:rsidR="00705A97" w:rsidP="00ED602F" w:rsidRDefault="00705A97" w14:paraId="6E88E381" w14:textId="77777777">
      <w:pPr>
        <w:pStyle w:val="NormalWeb"/>
        <w:spacing w:before="0" w:beforeAutospacing="0" w:after="0" w:afterAutospacing="0"/>
        <w:jc w:val="both"/>
        <w:rPr>
          <w:rFonts w:ascii="Calibri" w:hAnsi="Calibri" w:cs="Calibri"/>
          <w:b/>
          <w:bCs/>
        </w:rPr>
      </w:pPr>
    </w:p>
    <w:p w:rsidRPr="00ED602F" w:rsidR="00BD6328" w:rsidP="00ED602F" w:rsidRDefault="00705A97" w14:paraId="6E88E382" w14:textId="77777777">
      <w:pPr>
        <w:pStyle w:val="NormalWeb"/>
        <w:spacing w:before="0" w:beforeAutospacing="0" w:after="0" w:afterAutospacing="0"/>
        <w:jc w:val="both"/>
        <w:rPr>
          <w:rFonts w:ascii="Calibri" w:hAnsi="Calibri" w:cs="Calibri"/>
        </w:rPr>
      </w:pPr>
      <w:r w:rsidRPr="00ED602F">
        <w:rPr>
          <w:rFonts w:ascii="Calibri" w:hAnsi="Calibri" w:cs="Calibri"/>
        </w:rPr>
        <w:t>Les contrats de travail sont transmis à la société bénéficiaire de l’opération</w:t>
      </w:r>
      <w:r w:rsidRPr="00ED602F" w:rsidR="00BD6328">
        <w:rPr>
          <w:rFonts w:ascii="Calibri" w:hAnsi="Calibri" w:cs="Calibri"/>
        </w:rPr>
        <w:t>.</w:t>
      </w:r>
    </w:p>
    <w:p w:rsidRPr="00ED602F" w:rsidR="00705A97" w:rsidP="00ED602F" w:rsidRDefault="00BD6328" w14:paraId="6E88E383"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Selon le </w:t>
      </w:r>
      <w:r w:rsidRPr="00ED602F" w:rsidR="00705A97">
        <w:rPr>
          <w:rFonts w:ascii="Calibri" w:hAnsi="Calibri" w:cs="Calibri"/>
        </w:rPr>
        <w:t xml:space="preserve">Code du travail. </w:t>
      </w:r>
      <w:r w:rsidRPr="00ED602F" w:rsidR="00705A97">
        <w:rPr>
          <w:rFonts w:ascii="Calibri" w:hAnsi="Calibri" w:cs="Calibri"/>
          <w:i/>
        </w:rPr>
        <w:t>S’il survient une modification dans la situation juridique de l’employeur, notamment par succession, vente, fusion, transformation du fonds, mise en société, tous les contrats de travail en cours au jour de la modification subsistent entre le nouvel employeur et le personnel de l’entreprise</w:t>
      </w:r>
      <w:r w:rsidRPr="00ED602F" w:rsidR="00705A97">
        <w:rPr>
          <w:rFonts w:ascii="Calibri" w:hAnsi="Calibri" w:cs="Calibri"/>
        </w:rPr>
        <w:t>.</w:t>
      </w:r>
    </w:p>
    <w:p w:rsidRPr="00ED602F" w:rsidR="00705A97" w:rsidP="00ED602F" w:rsidRDefault="00705A97" w14:paraId="6E88E384" w14:textId="77777777">
      <w:pPr>
        <w:pStyle w:val="NormalWeb"/>
        <w:spacing w:before="0" w:beforeAutospacing="0" w:after="0" w:afterAutospacing="0"/>
        <w:jc w:val="both"/>
        <w:rPr>
          <w:rFonts w:ascii="Calibri" w:hAnsi="Calibri" w:cs="Calibri"/>
        </w:rPr>
      </w:pPr>
    </w:p>
    <w:p w:rsidRPr="00ED602F" w:rsidR="00705A97" w:rsidP="00ED602F" w:rsidRDefault="00705A97" w14:paraId="6E88E385" w14:textId="304C579B">
      <w:pPr>
        <w:pStyle w:val="NormalWeb"/>
        <w:spacing w:before="0" w:beforeAutospacing="0" w:after="0" w:afterAutospacing="0"/>
        <w:jc w:val="both"/>
        <w:rPr>
          <w:rFonts w:ascii="Calibri" w:hAnsi="Calibri" w:cs="Calibri"/>
        </w:rPr>
      </w:pPr>
      <w:r w:rsidRPr="00ED602F">
        <w:rPr>
          <w:rFonts w:ascii="Calibri" w:hAnsi="Calibri" w:cs="Calibri"/>
        </w:rPr>
        <w:t>Du point de vue des conditions de travail, les salariés de la société absorbée ou scindée sont soumis à la convention collective de leur nouvel employeur. Par principe, ces salariés continuent de bénéficier des mêmes avantages que ceux dont ils bénéficiaient auparavant. Leur rémunération, leur ancienneté ainsi que leur</w:t>
      </w:r>
      <w:r w:rsidR="00F25296">
        <w:rPr>
          <w:rFonts w:ascii="Calibri" w:hAnsi="Calibri" w:cs="Calibri"/>
        </w:rPr>
        <w:t xml:space="preserve"> congé personnel de formation (CPF)</w:t>
      </w:r>
      <w:r w:rsidRPr="00ED602F">
        <w:rPr>
          <w:rFonts w:ascii="Calibri" w:hAnsi="Calibri" w:cs="Calibri"/>
        </w:rPr>
        <w:t xml:space="preserve">, continueront à être capitalisés dans la nouvelle société employeur sur la base de ceux acquis antérieurement. </w:t>
      </w:r>
    </w:p>
    <w:p w:rsidRPr="00ED602F" w:rsidR="00705A97" w:rsidP="00ED602F" w:rsidRDefault="00705A97" w14:paraId="6E88E386" w14:textId="77777777">
      <w:pPr>
        <w:pStyle w:val="NormalWeb"/>
        <w:spacing w:before="0" w:beforeAutospacing="0" w:after="0" w:afterAutospacing="0"/>
        <w:jc w:val="both"/>
        <w:rPr>
          <w:rFonts w:ascii="Calibri" w:hAnsi="Calibri" w:cs="Calibri"/>
        </w:rPr>
      </w:pPr>
    </w:p>
    <w:p w:rsidRPr="00ED602F" w:rsidR="00705A97" w:rsidP="00ED602F" w:rsidRDefault="00705A97" w14:paraId="6E88E387"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Ce principe est en pratique susceptible d’être remis en cause, notamment si les sociétés impliquées dans l’opération ne relèvent pas de la même caisse de retraite. </w:t>
      </w:r>
    </w:p>
    <w:p w:rsidRPr="00ED602F" w:rsidR="00705A97" w:rsidP="00ED602F" w:rsidRDefault="00705A97" w14:paraId="6E88E388" w14:textId="77777777">
      <w:pPr>
        <w:pStyle w:val="NormalWeb"/>
        <w:spacing w:before="0" w:beforeAutospacing="0" w:after="0" w:afterAutospacing="0"/>
        <w:jc w:val="both"/>
        <w:rPr>
          <w:rFonts w:ascii="Calibri" w:hAnsi="Calibri" w:cs="Calibri"/>
        </w:rPr>
      </w:pPr>
    </w:p>
    <w:p w:rsidRPr="00ED602F" w:rsidR="00705A97" w:rsidP="00ED602F" w:rsidRDefault="00705A97" w14:paraId="6E88E389" w14:textId="6199598B">
      <w:pPr>
        <w:pStyle w:val="NormalWeb"/>
        <w:spacing w:before="0" w:beforeAutospacing="0" w:after="0" w:afterAutospacing="0"/>
        <w:jc w:val="both"/>
        <w:rPr>
          <w:rFonts w:ascii="Calibri" w:hAnsi="Calibri" w:cs="Calibri"/>
        </w:rPr>
      </w:pPr>
      <w:r w:rsidRPr="00ED602F">
        <w:rPr>
          <w:rFonts w:ascii="Calibri" w:hAnsi="Calibri" w:cs="Calibri"/>
        </w:rPr>
        <w:t xml:space="preserve">En cas </w:t>
      </w:r>
      <w:r w:rsidR="00F25296">
        <w:rPr>
          <w:rFonts w:ascii="Calibri" w:hAnsi="Calibri" w:cs="Calibri"/>
        </w:rPr>
        <w:t>d’APA</w:t>
      </w:r>
      <w:r w:rsidRPr="00ED602F">
        <w:rPr>
          <w:rFonts w:ascii="Calibri" w:hAnsi="Calibri" w:cs="Calibri"/>
        </w:rPr>
        <w:t xml:space="preserve">, les salariés représentants du personnel, et à </w:t>
      </w:r>
      <w:proofErr w:type="gramStart"/>
      <w:r w:rsidRPr="00ED602F">
        <w:rPr>
          <w:rFonts w:ascii="Calibri" w:hAnsi="Calibri" w:cs="Calibri"/>
        </w:rPr>
        <w:t>ce titre protégés</w:t>
      </w:r>
      <w:proofErr w:type="gramEnd"/>
      <w:r w:rsidRPr="00ED602F">
        <w:rPr>
          <w:rFonts w:ascii="Calibri" w:hAnsi="Calibri" w:cs="Calibri"/>
        </w:rPr>
        <w:t>, ne peuvent être compris dans l’apport de la branche d’activité qu’avec l’autorisation de l’inspection du travail. En effet</w:t>
      </w:r>
      <w:r w:rsidRPr="00ED602F">
        <w:rPr>
          <w:rFonts w:ascii="Calibri" w:hAnsi="Calibri" w:cs="Calibri"/>
          <w:i/>
          <w:iCs/>
        </w:rPr>
        <w:t xml:space="preserve">, </w:t>
      </w:r>
      <w:r w:rsidRPr="00ED602F">
        <w:rPr>
          <w:rFonts w:ascii="Calibri" w:hAnsi="Calibri" w:cs="Calibri"/>
        </w:rPr>
        <w:t xml:space="preserve">l’APA pourrait être perçu comme un moyen aisé de mise à l’écart de ces représentants. </w:t>
      </w:r>
    </w:p>
    <w:p w:rsidRPr="00ED602F" w:rsidR="00705A97" w:rsidP="00ED602F" w:rsidRDefault="00705A97" w14:paraId="6E88E38A" w14:textId="77777777">
      <w:pPr>
        <w:pStyle w:val="NormalWeb"/>
        <w:spacing w:before="0" w:beforeAutospacing="0" w:after="0" w:afterAutospacing="0"/>
        <w:jc w:val="both"/>
        <w:rPr>
          <w:rFonts w:ascii="Calibri" w:hAnsi="Calibri" w:cs="Calibri"/>
          <w:b/>
          <w:bCs/>
        </w:rPr>
      </w:pPr>
    </w:p>
    <w:p w:rsidRPr="00ED602F" w:rsidR="00705A97" w:rsidP="00ED602F" w:rsidRDefault="00705A97" w14:paraId="6E88E38B" w14:textId="77777777">
      <w:pPr>
        <w:pStyle w:val="NormalWeb"/>
        <w:spacing w:before="0" w:beforeAutospacing="0" w:after="0" w:afterAutospacing="0"/>
        <w:ind w:left="1416" w:firstLine="708"/>
        <w:jc w:val="both"/>
        <w:rPr>
          <w:rFonts w:ascii="Calibri" w:hAnsi="Calibri" w:cs="Calibri"/>
        </w:rPr>
      </w:pPr>
      <w:r w:rsidRPr="00ED602F">
        <w:rPr>
          <w:rFonts w:ascii="Calibri" w:hAnsi="Calibri" w:cs="Calibri"/>
          <w:b/>
          <w:bCs/>
        </w:rPr>
        <w:t xml:space="preserve">3. Stock-options détenues par des salariés de la société absorbée ou scindée </w:t>
      </w:r>
    </w:p>
    <w:p w:rsidRPr="00ED602F" w:rsidR="00705A97" w:rsidP="00ED602F" w:rsidRDefault="00705A97" w14:paraId="6E88E38C" w14:textId="77777777">
      <w:pPr>
        <w:pStyle w:val="NormalWeb"/>
        <w:spacing w:before="0" w:beforeAutospacing="0" w:after="0" w:afterAutospacing="0"/>
        <w:jc w:val="both"/>
        <w:rPr>
          <w:rFonts w:ascii="Calibri" w:hAnsi="Calibri" w:cs="Calibri"/>
        </w:rPr>
      </w:pPr>
      <w:r w:rsidRPr="00ED602F">
        <w:rPr>
          <w:rFonts w:ascii="Calibri" w:hAnsi="Calibri" w:cs="Calibri"/>
        </w:rPr>
        <w:t>L’attribution de stock-options consiste pour une société à offrir à des bénéficiaires (</w:t>
      </w:r>
      <w:r w:rsidRPr="00F25296">
        <w:rPr>
          <w:rFonts w:ascii="Calibri" w:hAnsi="Calibri" w:cs="Calibri"/>
          <w:i/>
        </w:rPr>
        <w:t>salariés ou dirigeants</w:t>
      </w:r>
      <w:r w:rsidRPr="00ED602F">
        <w:rPr>
          <w:rFonts w:ascii="Calibri" w:hAnsi="Calibri" w:cs="Calibri"/>
        </w:rPr>
        <w:t xml:space="preserve">) le droit de souscrire des actions nouvelles ou d’acheter des actions existantes pendant un délai fixé à l’avance et pour un prix ferme fixé au jour où l’option est consentie. </w:t>
      </w:r>
    </w:p>
    <w:p w:rsidRPr="00ED602F" w:rsidR="00705A97" w:rsidP="00ED602F" w:rsidRDefault="00705A97" w14:paraId="6E88E38D" w14:textId="77777777">
      <w:pPr>
        <w:pStyle w:val="NormalWeb"/>
        <w:spacing w:before="0" w:beforeAutospacing="0" w:after="0" w:afterAutospacing="0"/>
        <w:jc w:val="both"/>
        <w:rPr>
          <w:rFonts w:ascii="Calibri" w:hAnsi="Calibri" w:cs="Calibri"/>
        </w:rPr>
      </w:pPr>
    </w:p>
    <w:p w:rsidRPr="00ED602F" w:rsidR="00705A97" w:rsidP="00ED602F" w:rsidRDefault="00705A97" w14:paraId="6E88E38E" w14:textId="77777777">
      <w:pPr>
        <w:pStyle w:val="NormalWeb"/>
        <w:spacing w:before="0" w:beforeAutospacing="0" w:after="0" w:afterAutospacing="0"/>
        <w:jc w:val="both"/>
        <w:rPr>
          <w:rFonts w:ascii="Calibri" w:hAnsi="Calibri" w:cs="Calibri"/>
        </w:rPr>
      </w:pPr>
      <w:r w:rsidRPr="00ED602F">
        <w:rPr>
          <w:rFonts w:ascii="Calibri" w:hAnsi="Calibri" w:cs="Calibri"/>
        </w:rPr>
        <w:t>Ce mécanisme peut</w:t>
      </w:r>
      <w:r w:rsidRPr="00ED602F" w:rsidR="00037750">
        <w:rPr>
          <w:rFonts w:ascii="Calibri" w:hAnsi="Calibri" w:cs="Calibri"/>
        </w:rPr>
        <w:t>,</w:t>
      </w:r>
      <w:r w:rsidRPr="00ED602F">
        <w:rPr>
          <w:rFonts w:ascii="Calibri" w:hAnsi="Calibri" w:cs="Calibri"/>
        </w:rPr>
        <w:t xml:space="preserve"> en règle générale</w:t>
      </w:r>
      <w:r w:rsidRPr="00ED602F" w:rsidR="00037750">
        <w:rPr>
          <w:rFonts w:ascii="Calibri" w:hAnsi="Calibri" w:cs="Calibri"/>
        </w:rPr>
        <w:t>,</w:t>
      </w:r>
      <w:r w:rsidRPr="00ED602F">
        <w:rPr>
          <w:rFonts w:ascii="Calibri" w:hAnsi="Calibri" w:cs="Calibri"/>
        </w:rPr>
        <w:t xml:space="preserve"> être considéré comme un mode de rémunération pour les bénéficiaires, dans la mesure où le prix fixé pour exercer l’option est inférieur à la valeur estimée au jour de l’exercice. </w:t>
      </w:r>
    </w:p>
    <w:p w:rsidRPr="00ED602F" w:rsidR="00705A97" w:rsidP="00ED602F" w:rsidRDefault="00705A97" w14:paraId="6E88E38F" w14:textId="77777777">
      <w:pPr>
        <w:pStyle w:val="NormalWeb"/>
        <w:spacing w:before="0" w:beforeAutospacing="0" w:after="0" w:afterAutospacing="0"/>
        <w:jc w:val="both"/>
        <w:rPr>
          <w:rFonts w:ascii="Calibri" w:hAnsi="Calibri" w:cs="Calibri"/>
        </w:rPr>
      </w:pPr>
    </w:p>
    <w:p w:rsidRPr="00ED602F" w:rsidR="00705A97" w:rsidP="00ED602F" w:rsidRDefault="00705A97" w14:paraId="6E88E390"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Pour le cas où la société absorbée ou scindée a attribué des </w:t>
      </w:r>
      <w:r w:rsidRPr="00ED602F">
        <w:rPr>
          <w:rFonts w:ascii="Calibri" w:hAnsi="Calibri" w:cs="Calibri"/>
          <w:i/>
          <w:iCs/>
        </w:rPr>
        <w:t xml:space="preserve">stock-options </w:t>
      </w:r>
      <w:r w:rsidRPr="00ED602F">
        <w:rPr>
          <w:rFonts w:ascii="Calibri" w:hAnsi="Calibri" w:cs="Calibri"/>
        </w:rPr>
        <w:t xml:space="preserve">non encore levées au moment de la réalisation de l’opération, le sort des bénéficiaires n’est pas réglé par les textes du Code de commerce (ceux relatifs aux </w:t>
      </w:r>
      <w:r w:rsidRPr="00ED602F">
        <w:rPr>
          <w:rFonts w:ascii="Calibri" w:hAnsi="Calibri" w:cs="Calibri"/>
          <w:i/>
          <w:iCs/>
        </w:rPr>
        <w:t xml:space="preserve">stock-options </w:t>
      </w:r>
      <w:r w:rsidRPr="00ED602F">
        <w:rPr>
          <w:rFonts w:ascii="Calibri" w:hAnsi="Calibri" w:cs="Calibri"/>
        </w:rPr>
        <w:t xml:space="preserve">et ceux relatifs aux opérations de restructuration). </w:t>
      </w:r>
    </w:p>
    <w:p w:rsidRPr="00ED602F" w:rsidR="00705A97" w:rsidP="00ED602F" w:rsidRDefault="00705A97" w14:paraId="6E88E391" w14:textId="77777777">
      <w:pPr>
        <w:pStyle w:val="NormalWeb"/>
        <w:spacing w:before="0" w:beforeAutospacing="0" w:after="0" w:afterAutospacing="0"/>
        <w:jc w:val="both"/>
        <w:rPr>
          <w:rFonts w:ascii="Calibri" w:hAnsi="Calibri" w:cs="Calibri"/>
        </w:rPr>
      </w:pPr>
    </w:p>
    <w:p w:rsidRPr="00ED602F" w:rsidR="00705A97" w:rsidP="00ED602F" w:rsidRDefault="00705A97" w14:paraId="6E88E392" w14:textId="77777777">
      <w:pPr>
        <w:pStyle w:val="NormalWeb"/>
        <w:spacing w:before="0" w:beforeAutospacing="0" w:after="0" w:afterAutospacing="0"/>
        <w:jc w:val="both"/>
        <w:rPr>
          <w:rFonts w:ascii="Calibri" w:hAnsi="Calibri" w:cs="Calibri"/>
        </w:rPr>
      </w:pPr>
      <w:r w:rsidRPr="00ED602F">
        <w:rPr>
          <w:rFonts w:ascii="Calibri" w:hAnsi="Calibri" w:cs="Calibri"/>
        </w:rPr>
        <w:t xml:space="preserve">Compte tenu de la fréquence de cette situation, deux éléments de solution peuvent être avancés. </w:t>
      </w:r>
    </w:p>
    <w:p w:rsidRPr="00ED602F" w:rsidR="00705A97" w:rsidP="00ED602F" w:rsidRDefault="00BD6328" w14:paraId="6E88E393" w14:textId="77777777">
      <w:pPr>
        <w:pStyle w:val="NormalWeb"/>
        <w:numPr>
          <w:ilvl w:val="0"/>
          <w:numId w:val="42"/>
        </w:numPr>
        <w:spacing w:before="0" w:beforeAutospacing="0" w:after="0" w:afterAutospacing="0"/>
        <w:jc w:val="both"/>
        <w:rPr>
          <w:rFonts w:ascii="Calibri" w:hAnsi="Calibri" w:cs="Calibri"/>
        </w:rPr>
      </w:pPr>
      <w:r w:rsidRPr="00ED602F">
        <w:rPr>
          <w:rFonts w:ascii="Calibri" w:hAnsi="Calibri" w:cs="Calibri"/>
        </w:rPr>
        <w:t>En</w:t>
      </w:r>
      <w:r w:rsidRPr="00ED602F" w:rsidR="00705A97">
        <w:rPr>
          <w:rFonts w:ascii="Calibri" w:hAnsi="Calibri" w:cs="Calibri"/>
        </w:rPr>
        <w:t xml:space="preserve"> premier lieu, il semble particulièrement opportun que le traité de fusion ou de scission se saisisse de cette question pour y apporter une réponse adéquate. Afin que les salariés bénéficiaires ne soient pas lésés par cette opération, il </w:t>
      </w:r>
      <w:r w:rsidRPr="00F25296" w:rsidR="00705A97">
        <w:rPr>
          <w:rFonts w:ascii="Calibri" w:hAnsi="Calibri" w:cs="Calibri"/>
          <w:iCs/>
        </w:rPr>
        <w:t>est</w:t>
      </w:r>
      <w:r w:rsidRPr="00ED602F" w:rsidR="00705A97">
        <w:rPr>
          <w:rFonts w:ascii="Calibri" w:hAnsi="Calibri" w:cs="Calibri"/>
          <w:i/>
          <w:iCs/>
        </w:rPr>
        <w:t xml:space="preserve"> </w:t>
      </w:r>
      <w:r w:rsidRPr="00ED602F" w:rsidR="00705A97">
        <w:rPr>
          <w:rFonts w:ascii="Calibri" w:hAnsi="Calibri" w:cs="Calibri"/>
        </w:rPr>
        <w:t>prudent de prévoir dans le traité :</w:t>
      </w:r>
    </w:p>
    <w:p w:rsidRPr="00ED602F" w:rsidR="00705A97" w:rsidP="00ED602F" w:rsidRDefault="00BD6328" w14:paraId="6E88E394" w14:textId="77777777">
      <w:pPr>
        <w:pStyle w:val="NormalWeb"/>
        <w:numPr>
          <w:ilvl w:val="1"/>
          <w:numId w:val="44"/>
        </w:numPr>
        <w:spacing w:before="0" w:beforeAutospacing="0" w:after="0" w:afterAutospacing="0"/>
        <w:jc w:val="both"/>
        <w:rPr>
          <w:rFonts w:ascii="Calibri" w:hAnsi="Calibri" w:cs="Calibri"/>
        </w:rPr>
      </w:pPr>
      <w:r w:rsidRPr="00ED602F">
        <w:rPr>
          <w:rFonts w:ascii="Calibri" w:hAnsi="Calibri" w:cs="Calibri"/>
        </w:rPr>
        <w:t>Que</w:t>
      </w:r>
      <w:r w:rsidRPr="00ED602F" w:rsidR="00705A97">
        <w:rPr>
          <w:rFonts w:ascii="Calibri" w:hAnsi="Calibri" w:cs="Calibri"/>
        </w:rPr>
        <w:t xml:space="preserve"> la levée de l’option permettra au bénéficiaire d’acquérir des actions de la société absorbante, en lieu et place d’actions de la société amenée à disparaître, </w:t>
      </w:r>
    </w:p>
    <w:p w:rsidRPr="00ED602F" w:rsidR="00705A97" w:rsidP="00ED602F" w:rsidRDefault="00BD6328" w14:paraId="6E88E395" w14:textId="77777777">
      <w:pPr>
        <w:pStyle w:val="NormalWeb"/>
        <w:numPr>
          <w:ilvl w:val="1"/>
          <w:numId w:val="44"/>
        </w:numPr>
        <w:spacing w:before="0" w:beforeAutospacing="0" w:after="0" w:afterAutospacing="0"/>
        <w:jc w:val="both"/>
        <w:rPr>
          <w:rFonts w:ascii="Calibri" w:hAnsi="Calibri" w:cs="Calibri"/>
        </w:rPr>
      </w:pPr>
      <w:r w:rsidRPr="00ED602F">
        <w:rPr>
          <w:rFonts w:ascii="Calibri" w:hAnsi="Calibri" w:cs="Calibri"/>
        </w:rPr>
        <w:t>Que</w:t>
      </w:r>
      <w:r w:rsidRPr="00ED602F" w:rsidR="00705A97">
        <w:rPr>
          <w:rFonts w:ascii="Calibri" w:hAnsi="Calibri" w:cs="Calibri"/>
        </w:rPr>
        <w:t xml:space="preserve"> le prix d’exercice devra être modifié pour tenir compte de la parité d’échange retenue dans le traité ;</w:t>
      </w:r>
    </w:p>
    <w:p w:rsidRPr="00ED602F" w:rsidR="00705A97" w:rsidP="00ED602F" w:rsidRDefault="00BD6328" w14:paraId="6E88E396" w14:textId="77777777">
      <w:pPr>
        <w:pStyle w:val="NormalWeb"/>
        <w:numPr>
          <w:ilvl w:val="1"/>
          <w:numId w:val="43"/>
        </w:numPr>
        <w:tabs>
          <w:tab w:val="clear" w:pos="1440"/>
        </w:tabs>
        <w:spacing w:before="0" w:beforeAutospacing="0" w:after="0" w:afterAutospacing="0"/>
        <w:ind w:left="360"/>
        <w:jc w:val="both"/>
        <w:rPr>
          <w:rFonts w:ascii="Calibri" w:hAnsi="Calibri" w:cs="Calibri"/>
        </w:rPr>
      </w:pPr>
      <w:r w:rsidRPr="00ED602F">
        <w:rPr>
          <w:rFonts w:ascii="Calibri" w:hAnsi="Calibri" w:cs="Calibri"/>
        </w:rPr>
        <w:t>En</w:t>
      </w:r>
      <w:r w:rsidRPr="00ED602F" w:rsidR="00705A97">
        <w:rPr>
          <w:rFonts w:ascii="Calibri" w:hAnsi="Calibri" w:cs="Calibri"/>
        </w:rPr>
        <w:t xml:space="preserve"> second lieu, il est possible d’avancer que la société absorbante ou bénéficiaire des apports, ayant l’obligation d’assumer toutes les obligations passives de la société disparue, est tenue d’offrir aux bénéficiaires des </w:t>
      </w:r>
      <w:r w:rsidRPr="00ED602F" w:rsidR="00705A97">
        <w:rPr>
          <w:rFonts w:ascii="Calibri" w:hAnsi="Calibri" w:cs="Calibri"/>
          <w:i/>
          <w:iCs/>
        </w:rPr>
        <w:t xml:space="preserve">stock-options </w:t>
      </w:r>
      <w:r w:rsidRPr="00ED602F" w:rsidR="00705A97">
        <w:rPr>
          <w:rFonts w:ascii="Calibri" w:hAnsi="Calibri" w:cs="Calibri"/>
        </w:rPr>
        <w:t>le droit de souscrire ses propres actions dans des conditions similaires.</w:t>
      </w:r>
    </w:p>
    <w:p w:rsidRPr="00ED602F" w:rsidR="00705A97" w:rsidP="00ED602F" w:rsidRDefault="00705A97" w14:paraId="6E88E397" w14:textId="77777777">
      <w:pPr>
        <w:pStyle w:val="Retraitcorpsdetexte2"/>
        <w:ind w:left="0"/>
        <w:rPr>
          <w:rFonts w:ascii="Calibri" w:hAnsi="Calibri" w:cs="Calibri"/>
        </w:rPr>
      </w:pPr>
    </w:p>
    <w:p w:rsidRPr="00ED602F" w:rsidR="00705A97" w:rsidP="00ED602F" w:rsidRDefault="00705A97" w14:paraId="6E88E398" w14:textId="77777777">
      <w:pPr>
        <w:rPr>
          <w:rFonts w:ascii="Calibri" w:hAnsi="Calibri" w:cs="Calibri"/>
        </w:rPr>
      </w:pPr>
    </w:p>
    <w:p w:rsidRPr="00ED602F" w:rsidR="00043044" w:rsidP="00ED602F" w:rsidRDefault="00043044" w14:paraId="6E88E399" w14:textId="77777777">
      <w:pPr>
        <w:rPr>
          <w:rFonts w:ascii="Calibri" w:hAnsi="Calibri" w:cs="Calibri"/>
        </w:rPr>
      </w:pPr>
    </w:p>
    <w:sectPr w:rsidRPr="00ED602F" w:rsidR="00043044">
      <w:pgSz w:w="11906" w:h="16838" w:orient="portrait"/>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3F2F" w:rsidP="00FC2884" w:rsidRDefault="001A3F2F" w14:paraId="033E29A3" w14:textId="77777777">
      <w:r>
        <w:separator/>
      </w:r>
    </w:p>
  </w:endnote>
  <w:endnote w:type="continuationSeparator" w:id="0">
    <w:p w:rsidR="001A3F2F" w:rsidP="00FC2884" w:rsidRDefault="001A3F2F" w14:paraId="03DE4D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6895384"/>
      <w:docPartObj>
        <w:docPartGallery w:val="Page Numbers (Bottom of Page)"/>
        <w:docPartUnique/>
      </w:docPartObj>
    </w:sdtPr>
    <w:sdtContent>
      <w:p w:rsidR="001A3F2F" w:rsidRDefault="001A3F2F" w14:paraId="6E88E3F0" w14:textId="2D109417">
        <w:pPr>
          <w:pStyle w:val="Pieddepage"/>
          <w:jc w:val="right"/>
        </w:pPr>
        <w:r>
          <w:fldChar w:fldCharType="begin"/>
        </w:r>
        <w:r>
          <w:instrText>PAGE   \* MERGEFORMAT</w:instrText>
        </w:r>
        <w:r>
          <w:fldChar w:fldCharType="separate"/>
        </w:r>
        <w:r>
          <w:rPr>
            <w:noProof/>
          </w:rPr>
          <w:t>21</w:t>
        </w:r>
        <w:r>
          <w:fldChar w:fldCharType="end"/>
        </w:r>
      </w:p>
    </w:sdtContent>
  </w:sdt>
  <w:p w:rsidR="001A3F2F" w:rsidRDefault="001A3F2F" w14:paraId="6E88E3F1"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3F2F" w:rsidP="00FC2884" w:rsidRDefault="001A3F2F" w14:paraId="797529EC" w14:textId="77777777">
      <w:r>
        <w:separator/>
      </w:r>
    </w:p>
  </w:footnote>
  <w:footnote w:type="continuationSeparator" w:id="0">
    <w:p w:rsidR="001A3F2F" w:rsidP="00FC2884" w:rsidRDefault="001A3F2F" w14:paraId="1C3D49A9" w14:textId="77777777">
      <w:r>
        <w:continuationSeparator/>
      </w:r>
    </w:p>
  </w:footnote>
  <w:footnote w:id="1">
    <w:p w:rsidR="001A3F2F" w:rsidRDefault="001A3F2F" w14:paraId="3608287E" w14:textId="083DFCBA">
      <w:pPr>
        <w:pStyle w:val="Notedebasdepage"/>
      </w:pPr>
      <w:r>
        <w:rPr>
          <w:rStyle w:val="Appelnotedebasdep"/>
        </w:rPr>
        <w:footnoteRef/>
      </w:r>
      <w:r>
        <w:t xml:space="preserve"> Gardienne de la structure concurrentielle des marchés, elle examine les projets de rachat et de fusion.</w:t>
      </w:r>
    </w:p>
  </w:footnote>
  <w:footnote w:id="2">
    <w:p w:rsidRPr="00AA4B2B" w:rsidR="001A3F2F" w:rsidP="00AA4B2B" w:rsidRDefault="001A3F2F" w14:paraId="6E88E3F2" w14:textId="77777777">
      <w:pPr>
        <w:rPr>
          <w:rFonts w:asciiTheme="minorHAnsi" w:hAnsiTheme="minorHAnsi" w:cstheme="minorHAnsi"/>
          <w:sz w:val="18"/>
          <w:szCs w:val="18"/>
        </w:rPr>
      </w:pPr>
      <w:r>
        <w:rPr>
          <w:rStyle w:val="Appelnotedebasdep"/>
        </w:rPr>
        <w:footnoteRef/>
      </w:r>
      <w:r w:rsidRPr="00AA4B2B">
        <w:rPr>
          <w:rFonts w:asciiTheme="minorHAnsi" w:hAnsiTheme="minorHAnsi" w:cstheme="minorHAnsi"/>
          <w:sz w:val="18"/>
          <w:szCs w:val="18"/>
        </w:rPr>
        <w:t xml:space="preserve"> Article L236-3</w:t>
      </w:r>
    </w:p>
    <w:p w:rsidRPr="00AA4B2B" w:rsidR="001A3F2F" w:rsidP="00AA4B2B" w:rsidRDefault="001A3F2F" w14:paraId="6E88E3F3" w14:textId="77777777">
      <w:pPr>
        <w:pStyle w:val="NormalWeb"/>
        <w:spacing w:before="0" w:beforeAutospacing="0" w:after="0" w:afterAutospacing="0"/>
        <w:rPr>
          <w:rFonts w:asciiTheme="minorHAnsi" w:hAnsiTheme="minorHAnsi" w:cstheme="minorHAnsi"/>
          <w:sz w:val="18"/>
          <w:szCs w:val="18"/>
        </w:rPr>
      </w:pPr>
      <w:r w:rsidRPr="00AA4B2B">
        <w:rPr>
          <w:rFonts w:asciiTheme="minorHAnsi" w:hAnsiTheme="minorHAnsi" w:cstheme="minorHAnsi"/>
          <w:sz w:val="18"/>
          <w:szCs w:val="18"/>
        </w:rPr>
        <w:t>I. - La fusion ou la scission entraîne la dissolution sans liquidation des sociétés qui disparaissent et la transmission universelle de leur patrimoine aux sociétés bénéficiaires, dans l'état où il se trouve à la date de réalisation définitive de l'opération. Elle entraîne simultanément l'acquisition, par les associés des sociétés qui disparaissent, de la qualité d'associés des sociétés bénéficiaires, dans les conditions déterminées par le contrat de fusion ou de scission.</w:t>
      </w:r>
    </w:p>
    <w:p w:rsidRPr="00AA4B2B" w:rsidR="001A3F2F" w:rsidP="00AA4B2B" w:rsidRDefault="001A3F2F" w14:paraId="6E88E3F4" w14:textId="77777777">
      <w:pPr>
        <w:pStyle w:val="NormalWeb"/>
        <w:spacing w:before="0" w:beforeAutospacing="0" w:after="0" w:afterAutospacing="0"/>
        <w:rPr>
          <w:rFonts w:asciiTheme="minorHAnsi" w:hAnsiTheme="minorHAnsi" w:cstheme="minorHAnsi"/>
          <w:sz w:val="18"/>
          <w:szCs w:val="18"/>
        </w:rPr>
      </w:pPr>
      <w:r w:rsidRPr="00AA4B2B">
        <w:rPr>
          <w:rFonts w:asciiTheme="minorHAnsi" w:hAnsiTheme="minorHAnsi" w:cstheme="minorHAnsi"/>
          <w:sz w:val="18"/>
          <w:szCs w:val="18"/>
        </w:rPr>
        <w:t>II. - Toutefois, il n'est pas procédé à l'échange de parts ou d'actions de la société bénéficiaire contre des parts ou actions des sociétés qui disparaissent lorsque ces parts ou actions sont détenues :</w:t>
      </w:r>
    </w:p>
    <w:p w:rsidRPr="00AA4B2B" w:rsidR="001A3F2F" w:rsidP="00AA4B2B" w:rsidRDefault="001A3F2F" w14:paraId="6E88E3F5" w14:textId="77777777">
      <w:pPr>
        <w:pStyle w:val="NormalWeb"/>
        <w:spacing w:before="0" w:beforeAutospacing="0" w:after="0" w:afterAutospacing="0"/>
        <w:rPr>
          <w:rFonts w:asciiTheme="minorHAnsi" w:hAnsiTheme="minorHAnsi" w:cstheme="minorHAnsi"/>
          <w:sz w:val="18"/>
          <w:szCs w:val="18"/>
        </w:rPr>
      </w:pPr>
      <w:r w:rsidRPr="00AA4B2B">
        <w:rPr>
          <w:rFonts w:asciiTheme="minorHAnsi" w:hAnsiTheme="minorHAnsi" w:cstheme="minorHAnsi"/>
          <w:sz w:val="18"/>
          <w:szCs w:val="18"/>
        </w:rPr>
        <w:t>1° Soit par la société bénéficiaire ou par une personne agissant en son propre nom mais pour le compte de cette société ;</w:t>
      </w:r>
    </w:p>
    <w:p w:rsidRPr="00AA4B2B" w:rsidR="001A3F2F" w:rsidP="00AA4B2B" w:rsidRDefault="001A3F2F" w14:paraId="6E88E3F6" w14:textId="77777777">
      <w:pPr>
        <w:pStyle w:val="NormalWeb"/>
        <w:spacing w:before="0" w:beforeAutospacing="0" w:after="0" w:afterAutospacing="0"/>
        <w:rPr>
          <w:rFonts w:asciiTheme="minorHAnsi" w:hAnsiTheme="minorHAnsi" w:cstheme="minorHAnsi"/>
          <w:sz w:val="18"/>
          <w:szCs w:val="18"/>
        </w:rPr>
      </w:pPr>
      <w:r w:rsidRPr="00AA4B2B">
        <w:rPr>
          <w:rFonts w:asciiTheme="minorHAnsi" w:hAnsiTheme="minorHAnsi" w:cstheme="minorHAnsi"/>
          <w:sz w:val="18"/>
          <w:szCs w:val="18"/>
        </w:rPr>
        <w:t>2° Soit par la société qui disparaît ou par une personne agissant en son propre nom mais pour le compte de cette société ;</w:t>
      </w:r>
    </w:p>
    <w:p w:rsidRPr="00AA4B2B" w:rsidR="001A3F2F" w:rsidP="00AA4B2B" w:rsidRDefault="001A3F2F" w14:paraId="6E88E3F7" w14:textId="77777777">
      <w:pPr>
        <w:pStyle w:val="NormalWeb"/>
        <w:spacing w:before="0" w:beforeAutospacing="0" w:after="0" w:afterAutospacing="0"/>
        <w:rPr>
          <w:rFonts w:asciiTheme="minorHAnsi" w:hAnsiTheme="minorHAnsi" w:cstheme="minorHAnsi"/>
          <w:sz w:val="18"/>
          <w:szCs w:val="18"/>
        </w:rPr>
      </w:pPr>
      <w:r w:rsidRPr="00AA4B2B">
        <w:rPr>
          <w:rFonts w:asciiTheme="minorHAnsi" w:hAnsiTheme="minorHAnsi" w:cstheme="minorHAnsi"/>
          <w:sz w:val="18"/>
          <w:szCs w:val="18"/>
        </w:rPr>
        <w:t>3° Soit par une société qui détient la totalité des parts ou actions de la société bénéficiaire et de la société qui disparaît ou par une personne agissant en son propre nom mais pour le compte de cette société.</w:t>
      </w:r>
    </w:p>
    <w:p w:rsidR="001A3F2F" w:rsidRDefault="001A3F2F" w14:paraId="6E88E3F8" w14:textId="77777777">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66DBA"/>
    <w:multiLevelType w:val="hybridMultilevel"/>
    <w:tmpl w:val="5BC4E65E"/>
    <w:lvl w:ilvl="0" w:tplc="C46CFD56">
      <w:start w:val="5"/>
      <w:numFmt w:val="decimal"/>
      <w:lvlText w:val="%1)"/>
      <w:lvlJc w:val="left"/>
      <w:pPr>
        <w:tabs>
          <w:tab w:val="num" w:pos="2484"/>
        </w:tabs>
        <w:ind w:left="2484" w:hanging="360"/>
      </w:pPr>
      <w:rPr>
        <w:rFonts w:hint="default"/>
      </w:rPr>
    </w:lvl>
    <w:lvl w:ilvl="1" w:tplc="040C0019" w:tentative="1">
      <w:start w:val="1"/>
      <w:numFmt w:val="lowerLetter"/>
      <w:lvlText w:val="%2."/>
      <w:lvlJc w:val="left"/>
      <w:pPr>
        <w:tabs>
          <w:tab w:val="num" w:pos="3204"/>
        </w:tabs>
        <w:ind w:left="3204" w:hanging="360"/>
      </w:pPr>
    </w:lvl>
    <w:lvl w:ilvl="2" w:tplc="040C001B" w:tentative="1">
      <w:start w:val="1"/>
      <w:numFmt w:val="lowerRoman"/>
      <w:lvlText w:val="%3."/>
      <w:lvlJc w:val="right"/>
      <w:pPr>
        <w:tabs>
          <w:tab w:val="num" w:pos="3924"/>
        </w:tabs>
        <w:ind w:left="3924" w:hanging="180"/>
      </w:pPr>
    </w:lvl>
    <w:lvl w:ilvl="3" w:tplc="040C000F" w:tentative="1">
      <w:start w:val="1"/>
      <w:numFmt w:val="decimal"/>
      <w:lvlText w:val="%4."/>
      <w:lvlJc w:val="left"/>
      <w:pPr>
        <w:tabs>
          <w:tab w:val="num" w:pos="4644"/>
        </w:tabs>
        <w:ind w:left="4644" w:hanging="360"/>
      </w:pPr>
    </w:lvl>
    <w:lvl w:ilvl="4" w:tplc="040C0019" w:tentative="1">
      <w:start w:val="1"/>
      <w:numFmt w:val="lowerLetter"/>
      <w:lvlText w:val="%5."/>
      <w:lvlJc w:val="left"/>
      <w:pPr>
        <w:tabs>
          <w:tab w:val="num" w:pos="5364"/>
        </w:tabs>
        <w:ind w:left="5364" w:hanging="360"/>
      </w:pPr>
    </w:lvl>
    <w:lvl w:ilvl="5" w:tplc="040C001B" w:tentative="1">
      <w:start w:val="1"/>
      <w:numFmt w:val="lowerRoman"/>
      <w:lvlText w:val="%6."/>
      <w:lvlJc w:val="right"/>
      <w:pPr>
        <w:tabs>
          <w:tab w:val="num" w:pos="6084"/>
        </w:tabs>
        <w:ind w:left="6084" w:hanging="180"/>
      </w:pPr>
    </w:lvl>
    <w:lvl w:ilvl="6" w:tplc="040C000F" w:tentative="1">
      <w:start w:val="1"/>
      <w:numFmt w:val="decimal"/>
      <w:lvlText w:val="%7."/>
      <w:lvlJc w:val="left"/>
      <w:pPr>
        <w:tabs>
          <w:tab w:val="num" w:pos="6804"/>
        </w:tabs>
        <w:ind w:left="6804" w:hanging="360"/>
      </w:pPr>
    </w:lvl>
    <w:lvl w:ilvl="7" w:tplc="040C0019" w:tentative="1">
      <w:start w:val="1"/>
      <w:numFmt w:val="lowerLetter"/>
      <w:lvlText w:val="%8."/>
      <w:lvlJc w:val="left"/>
      <w:pPr>
        <w:tabs>
          <w:tab w:val="num" w:pos="7524"/>
        </w:tabs>
        <w:ind w:left="7524" w:hanging="360"/>
      </w:pPr>
    </w:lvl>
    <w:lvl w:ilvl="8" w:tplc="040C001B" w:tentative="1">
      <w:start w:val="1"/>
      <w:numFmt w:val="lowerRoman"/>
      <w:lvlText w:val="%9."/>
      <w:lvlJc w:val="right"/>
      <w:pPr>
        <w:tabs>
          <w:tab w:val="num" w:pos="8244"/>
        </w:tabs>
        <w:ind w:left="8244" w:hanging="180"/>
      </w:pPr>
    </w:lvl>
  </w:abstractNum>
  <w:abstractNum w:abstractNumId="1" w15:restartNumberingAfterBreak="0">
    <w:nsid w:val="04293BC9"/>
    <w:multiLevelType w:val="hybridMultilevel"/>
    <w:tmpl w:val="A320B2F6"/>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8CD5969"/>
    <w:multiLevelType w:val="hybridMultilevel"/>
    <w:tmpl w:val="FF7A78F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BA0396E"/>
    <w:multiLevelType w:val="hybridMultilevel"/>
    <w:tmpl w:val="FD58A69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E51037"/>
    <w:multiLevelType w:val="hybridMultilevel"/>
    <w:tmpl w:val="7F34617E"/>
    <w:lvl w:ilvl="0" w:tplc="51408114">
      <w:start w:val="2"/>
      <w:numFmt w:val="bullet"/>
      <w:lvlText w:val="-"/>
      <w:lvlJc w:val="left"/>
      <w:pPr>
        <w:tabs>
          <w:tab w:val="num" w:pos="720"/>
        </w:tabs>
        <w:ind w:left="720" w:hanging="360"/>
      </w:pPr>
      <w:rPr>
        <w:rFonts w:hint="default" w:ascii="Times New Roman" w:hAnsi="Times New Roman" w:eastAsia="Times New Roman" w:cs="Times New Roman"/>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2270F1E"/>
    <w:multiLevelType w:val="hybridMultilevel"/>
    <w:tmpl w:val="30208CC0"/>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24461E6"/>
    <w:multiLevelType w:val="hybridMultilevel"/>
    <w:tmpl w:val="CD82AD4A"/>
    <w:lvl w:ilvl="0" w:tplc="D13C84D4">
      <w:start w:val="1"/>
      <w:numFmt w:val="bullet"/>
      <w:lvlText w:val=""/>
      <w:lvlJc w:val="left"/>
      <w:pPr>
        <w:tabs>
          <w:tab w:val="num" w:pos="720"/>
        </w:tabs>
        <w:ind w:left="720" w:hanging="360"/>
      </w:pPr>
      <w:rPr>
        <w:rFonts w:hint="default" w:ascii="Symbol" w:hAnsi="Symbol"/>
        <w:color w:val="auto"/>
      </w:rPr>
    </w:lvl>
    <w:lvl w:ilvl="1" w:tplc="040C0003">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2BC6488"/>
    <w:multiLevelType w:val="hybridMultilevel"/>
    <w:tmpl w:val="97449C30"/>
    <w:lvl w:ilvl="0" w:tplc="3226414E">
      <w:start w:val="1"/>
      <w:numFmt w:val="lowerLetter"/>
      <w:lvlText w:val="%1)"/>
      <w:lvlJc w:val="left"/>
      <w:pPr>
        <w:tabs>
          <w:tab w:val="num" w:pos="3192"/>
        </w:tabs>
        <w:ind w:left="3192" w:hanging="360"/>
      </w:pPr>
      <w:rPr>
        <w:rFonts w:hint="default"/>
      </w:rPr>
    </w:lvl>
    <w:lvl w:ilvl="1" w:tplc="D13C84D4">
      <w:start w:val="1"/>
      <w:numFmt w:val="bullet"/>
      <w:lvlText w:val=""/>
      <w:lvlJc w:val="left"/>
      <w:pPr>
        <w:tabs>
          <w:tab w:val="num" w:pos="3912"/>
        </w:tabs>
        <w:ind w:left="3912" w:hanging="360"/>
      </w:pPr>
      <w:rPr>
        <w:rFonts w:hint="default" w:ascii="Symbol" w:hAnsi="Symbol"/>
        <w:color w:val="auto"/>
      </w:rPr>
    </w:lvl>
    <w:lvl w:ilvl="2" w:tplc="040C001B" w:tentative="1">
      <w:start w:val="1"/>
      <w:numFmt w:val="lowerRoman"/>
      <w:lvlText w:val="%3."/>
      <w:lvlJc w:val="right"/>
      <w:pPr>
        <w:tabs>
          <w:tab w:val="num" w:pos="4632"/>
        </w:tabs>
        <w:ind w:left="4632" w:hanging="180"/>
      </w:pPr>
    </w:lvl>
    <w:lvl w:ilvl="3" w:tplc="040C000F" w:tentative="1">
      <w:start w:val="1"/>
      <w:numFmt w:val="decimal"/>
      <w:lvlText w:val="%4."/>
      <w:lvlJc w:val="left"/>
      <w:pPr>
        <w:tabs>
          <w:tab w:val="num" w:pos="5352"/>
        </w:tabs>
        <w:ind w:left="5352" w:hanging="360"/>
      </w:pPr>
    </w:lvl>
    <w:lvl w:ilvl="4" w:tplc="040C0019" w:tentative="1">
      <w:start w:val="1"/>
      <w:numFmt w:val="lowerLetter"/>
      <w:lvlText w:val="%5."/>
      <w:lvlJc w:val="left"/>
      <w:pPr>
        <w:tabs>
          <w:tab w:val="num" w:pos="6072"/>
        </w:tabs>
        <w:ind w:left="6072" w:hanging="360"/>
      </w:pPr>
    </w:lvl>
    <w:lvl w:ilvl="5" w:tplc="040C001B" w:tentative="1">
      <w:start w:val="1"/>
      <w:numFmt w:val="lowerRoman"/>
      <w:lvlText w:val="%6."/>
      <w:lvlJc w:val="right"/>
      <w:pPr>
        <w:tabs>
          <w:tab w:val="num" w:pos="6792"/>
        </w:tabs>
        <w:ind w:left="6792" w:hanging="180"/>
      </w:pPr>
    </w:lvl>
    <w:lvl w:ilvl="6" w:tplc="040C000F" w:tentative="1">
      <w:start w:val="1"/>
      <w:numFmt w:val="decimal"/>
      <w:lvlText w:val="%7."/>
      <w:lvlJc w:val="left"/>
      <w:pPr>
        <w:tabs>
          <w:tab w:val="num" w:pos="7512"/>
        </w:tabs>
        <w:ind w:left="7512" w:hanging="360"/>
      </w:pPr>
    </w:lvl>
    <w:lvl w:ilvl="7" w:tplc="040C0019" w:tentative="1">
      <w:start w:val="1"/>
      <w:numFmt w:val="lowerLetter"/>
      <w:lvlText w:val="%8."/>
      <w:lvlJc w:val="left"/>
      <w:pPr>
        <w:tabs>
          <w:tab w:val="num" w:pos="8232"/>
        </w:tabs>
        <w:ind w:left="8232" w:hanging="360"/>
      </w:pPr>
    </w:lvl>
    <w:lvl w:ilvl="8" w:tplc="040C001B" w:tentative="1">
      <w:start w:val="1"/>
      <w:numFmt w:val="lowerRoman"/>
      <w:lvlText w:val="%9."/>
      <w:lvlJc w:val="right"/>
      <w:pPr>
        <w:tabs>
          <w:tab w:val="num" w:pos="8952"/>
        </w:tabs>
        <w:ind w:left="8952" w:hanging="180"/>
      </w:pPr>
    </w:lvl>
  </w:abstractNum>
  <w:abstractNum w:abstractNumId="8" w15:restartNumberingAfterBreak="0">
    <w:nsid w:val="132D4C53"/>
    <w:multiLevelType w:val="hybridMultilevel"/>
    <w:tmpl w:val="BDCEF8DC"/>
    <w:lvl w:ilvl="0" w:tplc="42647E5A">
      <w:numFmt w:val="bullet"/>
      <w:lvlText w:val="-"/>
      <w:lvlJc w:val="left"/>
      <w:pPr>
        <w:tabs>
          <w:tab w:val="num" w:pos="360"/>
        </w:tabs>
        <w:ind w:left="360" w:hanging="360"/>
      </w:pPr>
      <w:rPr>
        <w:rFonts w:hint="default"/>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79152D8"/>
    <w:multiLevelType w:val="hybridMultilevel"/>
    <w:tmpl w:val="94F85DFA"/>
    <w:lvl w:ilvl="0" w:tplc="94DA0462">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0" w15:restartNumberingAfterBreak="0">
    <w:nsid w:val="17F83467"/>
    <w:multiLevelType w:val="hybridMultilevel"/>
    <w:tmpl w:val="ED22F7DC"/>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19200F93"/>
    <w:multiLevelType w:val="hybridMultilevel"/>
    <w:tmpl w:val="6114A612"/>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BA136F9"/>
    <w:multiLevelType w:val="hybridMultilevel"/>
    <w:tmpl w:val="4B6A9C72"/>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1C3971FA"/>
    <w:multiLevelType w:val="hybridMultilevel"/>
    <w:tmpl w:val="CE16B68E"/>
    <w:lvl w:ilvl="0" w:tplc="D13C84D4">
      <w:start w:val="1"/>
      <w:numFmt w:val="bullet"/>
      <w:lvlText w:val=""/>
      <w:lvlJc w:val="left"/>
      <w:pPr>
        <w:ind w:left="720" w:hanging="360"/>
      </w:pPr>
      <w:rPr>
        <w:rFonts w:hint="default" w:ascii="Symbol" w:hAnsi="Symbol"/>
        <w:color w:val="auto"/>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1C80172D"/>
    <w:multiLevelType w:val="hybridMultilevel"/>
    <w:tmpl w:val="68FC0036"/>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1EF01E3E"/>
    <w:multiLevelType w:val="hybridMultilevel"/>
    <w:tmpl w:val="B97410F6"/>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1FEF3A28"/>
    <w:multiLevelType w:val="multilevel"/>
    <w:tmpl w:val="801E6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12F526D"/>
    <w:multiLevelType w:val="hybridMultilevel"/>
    <w:tmpl w:val="D2D4BB26"/>
    <w:lvl w:ilvl="0" w:tplc="42647E5A">
      <w:numFmt w:val="bullet"/>
      <w:lvlText w:val="-"/>
      <w:lvlJc w:val="left"/>
      <w:pPr>
        <w:tabs>
          <w:tab w:val="num" w:pos="720"/>
        </w:tabs>
        <w:ind w:left="720" w:hanging="360"/>
      </w:pPr>
      <w:rPr>
        <w:rFonts w:hint="default"/>
      </w:rPr>
    </w:lvl>
    <w:lvl w:ilvl="1" w:tplc="040C0003">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2BAC1944"/>
    <w:multiLevelType w:val="multilevel"/>
    <w:tmpl w:val="1AFA6720"/>
    <w:lvl w:ilvl="0">
      <w:start w:val="1"/>
      <w:numFmt w:val="upperRoman"/>
      <w:lvlText w:val="%1."/>
      <w:lvlJc w:val="left"/>
      <w:pPr>
        <w:tabs>
          <w:tab w:val="num" w:pos="1080"/>
        </w:tabs>
        <w:ind w:left="1080" w:hanging="720"/>
      </w:pPr>
      <w:rPr>
        <w:rFonts w:hint="default"/>
      </w:rPr>
    </w:lvl>
    <w:lvl w:ilvl="1">
      <w:start w:val="5"/>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2DEE4218"/>
    <w:multiLevelType w:val="hybridMultilevel"/>
    <w:tmpl w:val="B3DEBEA2"/>
    <w:lvl w:ilvl="0" w:tplc="42647E5A">
      <w:numFmt w:val="bullet"/>
      <w:lvlText w:val="-"/>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32286AD5"/>
    <w:multiLevelType w:val="hybridMultilevel"/>
    <w:tmpl w:val="5DC02B0C"/>
    <w:lvl w:ilvl="0" w:tplc="C988FC4C">
      <w:start w:val="3"/>
      <w:numFmt w:val="lowerLetter"/>
      <w:lvlText w:val="%1)"/>
      <w:lvlJc w:val="left"/>
      <w:pPr>
        <w:tabs>
          <w:tab w:val="num" w:pos="3192"/>
        </w:tabs>
        <w:ind w:left="3192"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1" w15:restartNumberingAfterBreak="0">
    <w:nsid w:val="34F26788"/>
    <w:multiLevelType w:val="hybridMultilevel"/>
    <w:tmpl w:val="48C87002"/>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361464BE"/>
    <w:multiLevelType w:val="hybridMultilevel"/>
    <w:tmpl w:val="4114FEAE"/>
    <w:lvl w:ilvl="0" w:tplc="2CD89F9A">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3D94118D"/>
    <w:multiLevelType w:val="hybridMultilevel"/>
    <w:tmpl w:val="F39E98B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41521C04"/>
    <w:multiLevelType w:val="hybridMultilevel"/>
    <w:tmpl w:val="D2D4BB26"/>
    <w:lvl w:ilvl="0" w:tplc="42647E5A">
      <w:numFmt w:val="bullet"/>
      <w:lvlText w:val="-"/>
      <w:lvlJc w:val="left"/>
      <w:pPr>
        <w:tabs>
          <w:tab w:val="num" w:pos="720"/>
        </w:tabs>
        <w:ind w:left="720" w:hanging="360"/>
      </w:pPr>
      <w:rPr>
        <w:rFonts w:hint="default"/>
      </w:rPr>
    </w:lvl>
    <w:lvl w:ilvl="1" w:tplc="040C0003">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2207CB3"/>
    <w:multiLevelType w:val="hybridMultilevel"/>
    <w:tmpl w:val="62A833BA"/>
    <w:lvl w:ilvl="0" w:tplc="42647E5A">
      <w:numFmt w:val="bullet"/>
      <w:lvlText w:val="-"/>
      <w:lvlJc w:val="left"/>
      <w:pPr>
        <w:tabs>
          <w:tab w:val="num" w:pos="360"/>
        </w:tabs>
        <w:ind w:left="360" w:hanging="360"/>
      </w:pPr>
      <w:rPr>
        <w:rFonts w:hint="default"/>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340246D"/>
    <w:multiLevelType w:val="hybridMultilevel"/>
    <w:tmpl w:val="3EB64CF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4852280D"/>
    <w:multiLevelType w:val="hybridMultilevel"/>
    <w:tmpl w:val="743463E6"/>
    <w:lvl w:ilvl="0" w:tplc="51408114">
      <w:start w:val="2"/>
      <w:numFmt w:val="bullet"/>
      <w:lvlText w:val="-"/>
      <w:lvlJc w:val="left"/>
      <w:pPr>
        <w:tabs>
          <w:tab w:val="num" w:pos="720"/>
        </w:tabs>
        <w:ind w:left="720" w:hanging="360"/>
      </w:pPr>
      <w:rPr>
        <w:rFonts w:hint="default" w:ascii="Times New Roman" w:hAnsi="Times New Roman" w:eastAsia="Times New Roman" w:cs="Times New Roman"/>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4941782D"/>
    <w:multiLevelType w:val="hybridMultilevel"/>
    <w:tmpl w:val="3C6672D0"/>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4DEB74FD"/>
    <w:multiLevelType w:val="hybridMultilevel"/>
    <w:tmpl w:val="2BB631DC"/>
    <w:lvl w:ilvl="0" w:tplc="1A2692D0">
      <w:start w:val="1"/>
      <w:numFmt w:val="lowerLetter"/>
      <w:lvlText w:val="%1)"/>
      <w:lvlJc w:val="left"/>
      <w:pPr>
        <w:tabs>
          <w:tab w:val="num" w:pos="3192"/>
        </w:tabs>
        <w:ind w:left="3192" w:hanging="360"/>
      </w:pPr>
      <w:rPr>
        <w:rFonts w:hint="default"/>
      </w:rPr>
    </w:lvl>
    <w:lvl w:ilvl="1" w:tplc="51408114">
      <w:start w:val="2"/>
      <w:numFmt w:val="bullet"/>
      <w:lvlText w:val="-"/>
      <w:lvlJc w:val="left"/>
      <w:pPr>
        <w:tabs>
          <w:tab w:val="num" w:pos="3912"/>
        </w:tabs>
        <w:ind w:left="3912" w:hanging="360"/>
      </w:pPr>
      <w:rPr>
        <w:rFonts w:hint="default" w:ascii="Times New Roman" w:hAnsi="Times New Roman" w:eastAsia="Times New Roman" w:cs="Times New Roman"/>
      </w:rPr>
    </w:lvl>
    <w:lvl w:ilvl="2" w:tplc="040C001B" w:tentative="1">
      <w:start w:val="1"/>
      <w:numFmt w:val="lowerRoman"/>
      <w:lvlText w:val="%3."/>
      <w:lvlJc w:val="right"/>
      <w:pPr>
        <w:tabs>
          <w:tab w:val="num" w:pos="4632"/>
        </w:tabs>
        <w:ind w:left="4632" w:hanging="180"/>
      </w:pPr>
    </w:lvl>
    <w:lvl w:ilvl="3" w:tplc="040C000F" w:tentative="1">
      <w:start w:val="1"/>
      <w:numFmt w:val="decimal"/>
      <w:lvlText w:val="%4."/>
      <w:lvlJc w:val="left"/>
      <w:pPr>
        <w:tabs>
          <w:tab w:val="num" w:pos="5352"/>
        </w:tabs>
        <w:ind w:left="5352" w:hanging="360"/>
      </w:pPr>
    </w:lvl>
    <w:lvl w:ilvl="4" w:tplc="040C0019" w:tentative="1">
      <w:start w:val="1"/>
      <w:numFmt w:val="lowerLetter"/>
      <w:lvlText w:val="%5."/>
      <w:lvlJc w:val="left"/>
      <w:pPr>
        <w:tabs>
          <w:tab w:val="num" w:pos="6072"/>
        </w:tabs>
        <w:ind w:left="6072" w:hanging="360"/>
      </w:pPr>
    </w:lvl>
    <w:lvl w:ilvl="5" w:tplc="040C001B" w:tentative="1">
      <w:start w:val="1"/>
      <w:numFmt w:val="lowerRoman"/>
      <w:lvlText w:val="%6."/>
      <w:lvlJc w:val="right"/>
      <w:pPr>
        <w:tabs>
          <w:tab w:val="num" w:pos="6792"/>
        </w:tabs>
        <w:ind w:left="6792" w:hanging="180"/>
      </w:pPr>
    </w:lvl>
    <w:lvl w:ilvl="6" w:tplc="040C000F" w:tentative="1">
      <w:start w:val="1"/>
      <w:numFmt w:val="decimal"/>
      <w:lvlText w:val="%7."/>
      <w:lvlJc w:val="left"/>
      <w:pPr>
        <w:tabs>
          <w:tab w:val="num" w:pos="7512"/>
        </w:tabs>
        <w:ind w:left="7512" w:hanging="360"/>
      </w:pPr>
    </w:lvl>
    <w:lvl w:ilvl="7" w:tplc="040C0019" w:tentative="1">
      <w:start w:val="1"/>
      <w:numFmt w:val="lowerLetter"/>
      <w:lvlText w:val="%8."/>
      <w:lvlJc w:val="left"/>
      <w:pPr>
        <w:tabs>
          <w:tab w:val="num" w:pos="8232"/>
        </w:tabs>
        <w:ind w:left="8232" w:hanging="360"/>
      </w:pPr>
    </w:lvl>
    <w:lvl w:ilvl="8" w:tplc="040C001B" w:tentative="1">
      <w:start w:val="1"/>
      <w:numFmt w:val="lowerRoman"/>
      <w:lvlText w:val="%9."/>
      <w:lvlJc w:val="right"/>
      <w:pPr>
        <w:tabs>
          <w:tab w:val="num" w:pos="8952"/>
        </w:tabs>
        <w:ind w:left="8952" w:hanging="180"/>
      </w:pPr>
    </w:lvl>
  </w:abstractNum>
  <w:abstractNum w:abstractNumId="30" w15:restartNumberingAfterBreak="0">
    <w:nsid w:val="4E821B07"/>
    <w:multiLevelType w:val="hybridMultilevel"/>
    <w:tmpl w:val="0950BCA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15:restartNumberingAfterBreak="0">
    <w:nsid w:val="52606E51"/>
    <w:multiLevelType w:val="hybridMultilevel"/>
    <w:tmpl w:val="7E7CC6E0"/>
    <w:lvl w:ilvl="0" w:tplc="EC785036">
      <w:start w:val="1"/>
      <w:numFmt w:val="lowerLetter"/>
      <w:lvlText w:val="%1)"/>
      <w:lvlJc w:val="left"/>
      <w:pPr>
        <w:tabs>
          <w:tab w:val="num" w:pos="2484"/>
        </w:tabs>
        <w:ind w:left="2484" w:hanging="360"/>
      </w:pPr>
      <w:rPr>
        <w:rFonts w:hint="default"/>
      </w:rPr>
    </w:lvl>
    <w:lvl w:ilvl="1" w:tplc="040C0019" w:tentative="1">
      <w:start w:val="1"/>
      <w:numFmt w:val="lowerLetter"/>
      <w:lvlText w:val="%2."/>
      <w:lvlJc w:val="left"/>
      <w:pPr>
        <w:tabs>
          <w:tab w:val="num" w:pos="3204"/>
        </w:tabs>
        <w:ind w:left="3204" w:hanging="360"/>
      </w:pPr>
    </w:lvl>
    <w:lvl w:ilvl="2" w:tplc="040C001B" w:tentative="1">
      <w:start w:val="1"/>
      <w:numFmt w:val="lowerRoman"/>
      <w:lvlText w:val="%3."/>
      <w:lvlJc w:val="right"/>
      <w:pPr>
        <w:tabs>
          <w:tab w:val="num" w:pos="3924"/>
        </w:tabs>
        <w:ind w:left="3924" w:hanging="180"/>
      </w:pPr>
    </w:lvl>
    <w:lvl w:ilvl="3" w:tplc="040C000F" w:tentative="1">
      <w:start w:val="1"/>
      <w:numFmt w:val="decimal"/>
      <w:lvlText w:val="%4."/>
      <w:lvlJc w:val="left"/>
      <w:pPr>
        <w:tabs>
          <w:tab w:val="num" w:pos="4644"/>
        </w:tabs>
        <w:ind w:left="4644" w:hanging="360"/>
      </w:pPr>
    </w:lvl>
    <w:lvl w:ilvl="4" w:tplc="040C0019" w:tentative="1">
      <w:start w:val="1"/>
      <w:numFmt w:val="lowerLetter"/>
      <w:lvlText w:val="%5."/>
      <w:lvlJc w:val="left"/>
      <w:pPr>
        <w:tabs>
          <w:tab w:val="num" w:pos="5364"/>
        </w:tabs>
        <w:ind w:left="5364" w:hanging="360"/>
      </w:pPr>
    </w:lvl>
    <w:lvl w:ilvl="5" w:tplc="040C001B" w:tentative="1">
      <w:start w:val="1"/>
      <w:numFmt w:val="lowerRoman"/>
      <w:lvlText w:val="%6."/>
      <w:lvlJc w:val="right"/>
      <w:pPr>
        <w:tabs>
          <w:tab w:val="num" w:pos="6084"/>
        </w:tabs>
        <w:ind w:left="6084" w:hanging="180"/>
      </w:pPr>
    </w:lvl>
    <w:lvl w:ilvl="6" w:tplc="040C000F" w:tentative="1">
      <w:start w:val="1"/>
      <w:numFmt w:val="decimal"/>
      <w:lvlText w:val="%7."/>
      <w:lvlJc w:val="left"/>
      <w:pPr>
        <w:tabs>
          <w:tab w:val="num" w:pos="6804"/>
        </w:tabs>
        <w:ind w:left="6804" w:hanging="360"/>
      </w:pPr>
    </w:lvl>
    <w:lvl w:ilvl="7" w:tplc="040C0019" w:tentative="1">
      <w:start w:val="1"/>
      <w:numFmt w:val="lowerLetter"/>
      <w:lvlText w:val="%8."/>
      <w:lvlJc w:val="left"/>
      <w:pPr>
        <w:tabs>
          <w:tab w:val="num" w:pos="7524"/>
        </w:tabs>
        <w:ind w:left="7524" w:hanging="360"/>
      </w:pPr>
    </w:lvl>
    <w:lvl w:ilvl="8" w:tplc="040C001B" w:tentative="1">
      <w:start w:val="1"/>
      <w:numFmt w:val="lowerRoman"/>
      <w:lvlText w:val="%9."/>
      <w:lvlJc w:val="right"/>
      <w:pPr>
        <w:tabs>
          <w:tab w:val="num" w:pos="8244"/>
        </w:tabs>
        <w:ind w:left="8244" w:hanging="180"/>
      </w:pPr>
    </w:lvl>
  </w:abstractNum>
  <w:abstractNum w:abstractNumId="32" w15:restartNumberingAfterBreak="0">
    <w:nsid w:val="55BE3258"/>
    <w:multiLevelType w:val="hybridMultilevel"/>
    <w:tmpl w:val="2336585A"/>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593A5B18"/>
    <w:multiLevelType w:val="hybridMultilevel"/>
    <w:tmpl w:val="0534E4BE"/>
    <w:lvl w:ilvl="0" w:tplc="51408114">
      <w:start w:val="2"/>
      <w:numFmt w:val="bullet"/>
      <w:lvlText w:val="-"/>
      <w:lvlJc w:val="left"/>
      <w:pPr>
        <w:tabs>
          <w:tab w:val="num" w:pos="720"/>
        </w:tabs>
        <w:ind w:left="720" w:hanging="360"/>
      </w:pPr>
      <w:rPr>
        <w:rFonts w:hint="default" w:ascii="Times New Roman" w:hAnsi="Times New Roman" w:eastAsia="Times New Roman" w:cs="Times New Roman"/>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5DE72B2E"/>
    <w:multiLevelType w:val="hybridMultilevel"/>
    <w:tmpl w:val="D2D4BB26"/>
    <w:lvl w:ilvl="0" w:tplc="144276AA">
      <w:start w:val="1"/>
      <w:numFmt w:val="bullet"/>
      <w:lvlText w:val=""/>
      <w:lvlJc w:val="left"/>
      <w:pPr>
        <w:tabs>
          <w:tab w:val="num" w:pos="587"/>
        </w:tabs>
        <w:ind w:left="360" w:firstLine="0"/>
      </w:pPr>
      <w:rPr>
        <w:rFonts w:hint="default" w:ascii="Symbol" w:hAnsi="Symbol"/>
        <w:color w:val="auto"/>
      </w:rPr>
    </w:lvl>
    <w:lvl w:ilvl="1" w:tplc="040C0003">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5F3C4E8B"/>
    <w:multiLevelType w:val="hybridMultilevel"/>
    <w:tmpl w:val="BDEA3D02"/>
    <w:lvl w:ilvl="0" w:tplc="42647E5A">
      <w:numFmt w:val="bullet"/>
      <w:lvlText w:val="-"/>
      <w:lvlJc w:val="left"/>
      <w:pPr>
        <w:tabs>
          <w:tab w:val="num" w:pos="360"/>
        </w:tabs>
        <w:ind w:left="360" w:hanging="360"/>
      </w:pPr>
      <w:rPr>
        <w:rFonts w:hint="default"/>
      </w:rPr>
    </w:lvl>
    <w:lvl w:ilvl="1" w:tplc="040C0003">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0014218"/>
    <w:multiLevelType w:val="hybridMultilevel"/>
    <w:tmpl w:val="CB3093D0"/>
    <w:lvl w:ilvl="0" w:tplc="3014FC62">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7" w15:restartNumberingAfterBreak="0">
    <w:nsid w:val="628A247E"/>
    <w:multiLevelType w:val="hybridMultilevel"/>
    <w:tmpl w:val="FF7A78FE"/>
    <w:lvl w:ilvl="0" w:tplc="42647E5A">
      <w:numFmt w:val="bullet"/>
      <w:lvlText w:val="-"/>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65942750"/>
    <w:multiLevelType w:val="hybridMultilevel"/>
    <w:tmpl w:val="BDEA3D02"/>
    <w:lvl w:ilvl="0" w:tplc="42647E5A">
      <w:numFmt w:val="bullet"/>
      <w:lvlText w:val="-"/>
      <w:lvlJc w:val="left"/>
      <w:pPr>
        <w:tabs>
          <w:tab w:val="num" w:pos="360"/>
        </w:tabs>
        <w:ind w:left="360" w:hanging="360"/>
      </w:pPr>
      <w:rPr>
        <w:rFonts w:hint="default"/>
      </w:rPr>
    </w:lvl>
    <w:lvl w:ilvl="1" w:tplc="42647E5A">
      <w:numFmt w:val="bullet"/>
      <w:lvlText w:val="-"/>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697215F2"/>
    <w:multiLevelType w:val="hybridMultilevel"/>
    <w:tmpl w:val="155250FC"/>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0" w15:restartNumberingAfterBreak="0">
    <w:nsid w:val="6C816153"/>
    <w:multiLevelType w:val="hybridMultilevel"/>
    <w:tmpl w:val="A79E01F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6CCE5F90"/>
    <w:multiLevelType w:val="hybridMultilevel"/>
    <w:tmpl w:val="CE02B6E0"/>
    <w:lvl w:ilvl="0" w:tplc="51408114">
      <w:start w:val="2"/>
      <w:numFmt w:val="bullet"/>
      <w:lvlText w:val="-"/>
      <w:lvlJc w:val="left"/>
      <w:pPr>
        <w:tabs>
          <w:tab w:val="num" w:pos="720"/>
        </w:tabs>
        <w:ind w:left="720" w:hanging="360"/>
      </w:pPr>
      <w:rPr>
        <w:rFonts w:hint="default" w:ascii="Times New Roman" w:hAnsi="Times New Roman" w:eastAsia="Times New Roman" w:cs="Times New Roman"/>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6FFE29F8"/>
    <w:multiLevelType w:val="hybridMultilevel"/>
    <w:tmpl w:val="173A75CA"/>
    <w:lvl w:ilvl="0" w:tplc="D13C84D4">
      <w:start w:val="1"/>
      <w:numFmt w:val="bullet"/>
      <w:lvlText w:val=""/>
      <w:lvlJc w:val="left"/>
      <w:pPr>
        <w:tabs>
          <w:tab w:val="num" w:pos="720"/>
        </w:tabs>
        <w:ind w:left="720" w:hanging="360"/>
      </w:pPr>
      <w:rPr>
        <w:rFonts w:hint="default" w:ascii="Symbol" w:hAnsi="Symbol"/>
        <w:color w:val="auto"/>
      </w:rPr>
    </w:lvl>
    <w:lvl w:ilvl="1" w:tplc="51408114">
      <w:start w:val="2"/>
      <w:numFmt w:val="bullet"/>
      <w:lvlText w:val="-"/>
      <w:lvlJc w:val="left"/>
      <w:pPr>
        <w:tabs>
          <w:tab w:val="num" w:pos="1440"/>
        </w:tabs>
        <w:ind w:left="1440" w:hanging="360"/>
      </w:pPr>
      <w:rPr>
        <w:rFonts w:hint="default" w:ascii="Times New Roman" w:hAnsi="Times New Roman" w:eastAsia="Times New Roman" w:cs="Times New Roman"/>
        <w:color w:val="auto"/>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3" w15:restartNumberingAfterBreak="0">
    <w:nsid w:val="71203B9B"/>
    <w:multiLevelType w:val="hybridMultilevel"/>
    <w:tmpl w:val="BDEA3D02"/>
    <w:lvl w:ilvl="0" w:tplc="42647E5A">
      <w:numFmt w:val="bullet"/>
      <w:lvlText w:val="-"/>
      <w:lvlJc w:val="left"/>
      <w:pPr>
        <w:tabs>
          <w:tab w:val="num" w:pos="360"/>
        </w:tabs>
        <w:ind w:left="360" w:hanging="360"/>
      </w:pPr>
      <w:rPr>
        <w:rFonts w:hint="default"/>
      </w:rPr>
    </w:lvl>
    <w:lvl w:ilvl="1" w:tplc="040C0003">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74716EBB"/>
    <w:multiLevelType w:val="hybridMultilevel"/>
    <w:tmpl w:val="80EA1FB2"/>
    <w:lvl w:ilvl="0" w:tplc="51408114">
      <w:start w:val="2"/>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5" w15:restartNumberingAfterBreak="0">
    <w:nsid w:val="76C830E3"/>
    <w:multiLevelType w:val="hybridMultilevel"/>
    <w:tmpl w:val="F532444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6" w15:restartNumberingAfterBreak="0">
    <w:nsid w:val="7A270D06"/>
    <w:multiLevelType w:val="hybridMultilevel"/>
    <w:tmpl w:val="CD82AD4A"/>
    <w:lvl w:ilvl="0" w:tplc="42647E5A">
      <w:numFmt w:val="bullet"/>
      <w:lvlText w:val="-"/>
      <w:lvlJc w:val="left"/>
      <w:pPr>
        <w:tabs>
          <w:tab w:val="num" w:pos="720"/>
        </w:tabs>
        <w:ind w:left="720" w:hanging="360"/>
      </w:pPr>
      <w:rPr>
        <w:rFonts w:hint="default"/>
      </w:rPr>
    </w:lvl>
    <w:lvl w:ilvl="1" w:tplc="040C0003">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7" w15:restartNumberingAfterBreak="0">
    <w:nsid w:val="7E861E61"/>
    <w:multiLevelType w:val="hybridMultilevel"/>
    <w:tmpl w:val="B3DEBEA2"/>
    <w:lvl w:ilvl="0" w:tplc="144276AA">
      <w:start w:val="1"/>
      <w:numFmt w:val="bullet"/>
      <w:lvlText w:val=""/>
      <w:lvlJc w:val="left"/>
      <w:pPr>
        <w:tabs>
          <w:tab w:val="num" w:pos="587"/>
        </w:tabs>
        <w:ind w:left="360" w:firstLine="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8" w15:restartNumberingAfterBreak="0">
    <w:nsid w:val="7F275928"/>
    <w:multiLevelType w:val="hybridMultilevel"/>
    <w:tmpl w:val="251038AE"/>
    <w:lvl w:ilvl="0" w:tplc="D13C84D4">
      <w:start w:val="1"/>
      <w:numFmt w:val="bullet"/>
      <w:lvlText w:val=""/>
      <w:lvlJc w:val="left"/>
      <w:pPr>
        <w:tabs>
          <w:tab w:val="num" w:pos="720"/>
        </w:tabs>
        <w:ind w:left="720" w:hanging="360"/>
      </w:pPr>
      <w:rPr>
        <w:rFonts w:hint="default" w:ascii="Symbol" w:hAnsi="Symbol"/>
        <w:color w:val="auto"/>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num w:numId="1">
    <w:abstractNumId w:val="31"/>
  </w:num>
  <w:num w:numId="2">
    <w:abstractNumId w:val="1"/>
  </w:num>
  <w:num w:numId="3">
    <w:abstractNumId w:val="11"/>
  </w:num>
  <w:num w:numId="4">
    <w:abstractNumId w:val="32"/>
  </w:num>
  <w:num w:numId="5">
    <w:abstractNumId w:val="39"/>
  </w:num>
  <w:num w:numId="6">
    <w:abstractNumId w:val="21"/>
  </w:num>
  <w:num w:numId="7">
    <w:abstractNumId w:val="29"/>
  </w:num>
  <w:num w:numId="8">
    <w:abstractNumId w:val="42"/>
  </w:num>
  <w:num w:numId="9">
    <w:abstractNumId w:val="15"/>
  </w:num>
  <w:num w:numId="10">
    <w:abstractNumId w:val="3"/>
  </w:num>
  <w:num w:numId="11">
    <w:abstractNumId w:val="23"/>
  </w:num>
  <w:num w:numId="12">
    <w:abstractNumId w:val="14"/>
  </w:num>
  <w:num w:numId="13">
    <w:abstractNumId w:val="4"/>
  </w:num>
  <w:num w:numId="14">
    <w:abstractNumId w:val="28"/>
  </w:num>
  <w:num w:numId="15">
    <w:abstractNumId w:val="5"/>
  </w:num>
  <w:num w:numId="16">
    <w:abstractNumId w:val="33"/>
  </w:num>
  <w:num w:numId="17">
    <w:abstractNumId w:val="44"/>
  </w:num>
  <w:num w:numId="18">
    <w:abstractNumId w:val="12"/>
  </w:num>
  <w:num w:numId="19">
    <w:abstractNumId w:val="22"/>
  </w:num>
  <w:num w:numId="20">
    <w:abstractNumId w:val="45"/>
  </w:num>
  <w:num w:numId="21">
    <w:abstractNumId w:val="36"/>
  </w:num>
  <w:num w:numId="22">
    <w:abstractNumId w:val="27"/>
  </w:num>
  <w:num w:numId="23">
    <w:abstractNumId w:val="10"/>
  </w:num>
  <w:num w:numId="24">
    <w:abstractNumId w:val="41"/>
  </w:num>
  <w:num w:numId="25">
    <w:abstractNumId w:val="18"/>
  </w:num>
  <w:num w:numId="26">
    <w:abstractNumId w:val="6"/>
  </w:num>
  <w:num w:numId="27">
    <w:abstractNumId w:val="26"/>
  </w:num>
  <w:num w:numId="28">
    <w:abstractNumId w:val="30"/>
  </w:num>
  <w:num w:numId="29">
    <w:abstractNumId w:val="46"/>
  </w:num>
  <w:num w:numId="30">
    <w:abstractNumId w:val="40"/>
  </w:num>
  <w:num w:numId="31">
    <w:abstractNumId w:val="17"/>
  </w:num>
  <w:num w:numId="32">
    <w:abstractNumId w:val="34"/>
  </w:num>
  <w:num w:numId="33">
    <w:abstractNumId w:val="24"/>
  </w:num>
  <w:num w:numId="34">
    <w:abstractNumId w:val="2"/>
  </w:num>
  <w:num w:numId="35">
    <w:abstractNumId w:val="37"/>
  </w:num>
  <w:num w:numId="36">
    <w:abstractNumId w:val="7"/>
  </w:num>
  <w:num w:numId="37">
    <w:abstractNumId w:val="47"/>
  </w:num>
  <w:num w:numId="38">
    <w:abstractNumId w:val="19"/>
  </w:num>
  <w:num w:numId="39">
    <w:abstractNumId w:val="25"/>
  </w:num>
  <w:num w:numId="40">
    <w:abstractNumId w:val="48"/>
  </w:num>
  <w:num w:numId="41">
    <w:abstractNumId w:val="8"/>
  </w:num>
  <w:num w:numId="42">
    <w:abstractNumId w:val="35"/>
  </w:num>
  <w:num w:numId="43">
    <w:abstractNumId w:val="38"/>
  </w:num>
  <w:num w:numId="44">
    <w:abstractNumId w:val="43"/>
  </w:num>
  <w:num w:numId="45">
    <w:abstractNumId w:val="0"/>
  </w:num>
  <w:num w:numId="46">
    <w:abstractNumId w:val="20"/>
  </w:num>
  <w:num w:numId="47">
    <w:abstractNumId w:val="13"/>
  </w:num>
  <w:num w:numId="48">
    <w:abstractNumId w:val="9"/>
  </w:num>
  <w:num w:numId="49">
    <w:abstractNumId w:val="16"/>
  </w:num>
  <w:numIdMacAtCleanup w:val="4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7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A97"/>
    <w:rsid w:val="00025B1F"/>
    <w:rsid w:val="00037750"/>
    <w:rsid w:val="00043044"/>
    <w:rsid w:val="000642BD"/>
    <w:rsid w:val="00064300"/>
    <w:rsid w:val="000B21B3"/>
    <w:rsid w:val="000B77A8"/>
    <w:rsid w:val="000D54C1"/>
    <w:rsid w:val="001140A3"/>
    <w:rsid w:val="0012136D"/>
    <w:rsid w:val="001A3F2F"/>
    <w:rsid w:val="001A444D"/>
    <w:rsid w:val="001A4C68"/>
    <w:rsid w:val="001B1F90"/>
    <w:rsid w:val="001D6AA3"/>
    <w:rsid w:val="001D7DCC"/>
    <w:rsid w:val="00234AF5"/>
    <w:rsid w:val="00266CF2"/>
    <w:rsid w:val="002A1103"/>
    <w:rsid w:val="0046735C"/>
    <w:rsid w:val="00467DE4"/>
    <w:rsid w:val="00492D75"/>
    <w:rsid w:val="004D2B62"/>
    <w:rsid w:val="004F0466"/>
    <w:rsid w:val="00560DD4"/>
    <w:rsid w:val="0058625A"/>
    <w:rsid w:val="005978C1"/>
    <w:rsid w:val="00604439"/>
    <w:rsid w:val="006079D1"/>
    <w:rsid w:val="00614A0E"/>
    <w:rsid w:val="00683721"/>
    <w:rsid w:val="00705A97"/>
    <w:rsid w:val="00847BC0"/>
    <w:rsid w:val="00851092"/>
    <w:rsid w:val="00883398"/>
    <w:rsid w:val="008B1A58"/>
    <w:rsid w:val="008C5D86"/>
    <w:rsid w:val="008F5B98"/>
    <w:rsid w:val="00937C86"/>
    <w:rsid w:val="00954104"/>
    <w:rsid w:val="00971936"/>
    <w:rsid w:val="00980A27"/>
    <w:rsid w:val="009928E9"/>
    <w:rsid w:val="00A139D3"/>
    <w:rsid w:val="00A160BA"/>
    <w:rsid w:val="00A772BD"/>
    <w:rsid w:val="00AA4B2B"/>
    <w:rsid w:val="00B24D90"/>
    <w:rsid w:val="00B41219"/>
    <w:rsid w:val="00B56370"/>
    <w:rsid w:val="00B84681"/>
    <w:rsid w:val="00BD6328"/>
    <w:rsid w:val="00C0745E"/>
    <w:rsid w:val="00C3608B"/>
    <w:rsid w:val="00C412F8"/>
    <w:rsid w:val="00CB6B36"/>
    <w:rsid w:val="00DC2BAB"/>
    <w:rsid w:val="00DF69BA"/>
    <w:rsid w:val="00E436D4"/>
    <w:rsid w:val="00E81FBB"/>
    <w:rsid w:val="00E851E4"/>
    <w:rsid w:val="00ED602F"/>
    <w:rsid w:val="00EE7573"/>
    <w:rsid w:val="00EF2345"/>
    <w:rsid w:val="00F24529"/>
    <w:rsid w:val="00F25296"/>
    <w:rsid w:val="00F65FCA"/>
    <w:rsid w:val="00F837A3"/>
    <w:rsid w:val="00FC2884"/>
    <w:rsid w:val="5E6D78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8E152"/>
  <w15:chartTrackingRefBased/>
  <w15:docId w15:val="{9556CD90-9A46-4DB6-87F2-9BD41BF5A8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05A97"/>
    <w:pPr>
      <w:spacing w:after="0" w:line="240" w:lineRule="auto"/>
    </w:pPr>
    <w:rPr>
      <w:rFonts w:ascii="Times New Roman" w:hAnsi="Times New Roman" w:eastAsia="Times New Roman" w:cs="Times New Roman"/>
      <w:sz w:val="24"/>
      <w:szCs w:val="24"/>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rmalWeb">
    <w:name w:val="Normal (Web)"/>
    <w:basedOn w:val="Normal"/>
    <w:uiPriority w:val="99"/>
    <w:rsid w:val="00705A97"/>
    <w:pPr>
      <w:spacing w:before="100" w:beforeAutospacing="1" w:after="100" w:afterAutospacing="1"/>
    </w:pPr>
  </w:style>
  <w:style w:type="character" w:styleId="Lienhypertexte">
    <w:name w:val="Hyperlink"/>
    <w:basedOn w:val="Policepardfaut"/>
    <w:uiPriority w:val="99"/>
    <w:rsid w:val="00705A97"/>
    <w:rPr>
      <w:color w:val="0000FF"/>
      <w:u w:val="single"/>
    </w:rPr>
  </w:style>
  <w:style w:type="paragraph" w:styleId="Corpsdetexte">
    <w:name w:val="Body Text"/>
    <w:basedOn w:val="Normal"/>
    <w:link w:val="CorpsdetexteCar"/>
    <w:rsid w:val="00705A97"/>
    <w:pPr>
      <w:jc w:val="both"/>
    </w:pPr>
    <w:rPr>
      <w:rFonts w:ascii="Arial" w:hAnsi="Arial" w:cs="Arial"/>
    </w:rPr>
  </w:style>
  <w:style w:type="character" w:styleId="CorpsdetexteCar" w:customStyle="1">
    <w:name w:val="Corps de texte Car"/>
    <w:basedOn w:val="Policepardfaut"/>
    <w:link w:val="Corpsdetexte"/>
    <w:rsid w:val="00705A97"/>
    <w:rPr>
      <w:rFonts w:ascii="Arial" w:hAnsi="Arial" w:eastAsia="Times New Roman" w:cs="Arial"/>
      <w:sz w:val="24"/>
      <w:szCs w:val="24"/>
      <w:lang w:eastAsia="fr-FR"/>
    </w:rPr>
  </w:style>
  <w:style w:type="paragraph" w:styleId="Paragraphedeliste">
    <w:name w:val="List Paragraph"/>
    <w:basedOn w:val="Normal"/>
    <w:uiPriority w:val="34"/>
    <w:qFormat/>
    <w:rsid w:val="00705A97"/>
    <w:pPr>
      <w:ind w:left="720"/>
      <w:contextualSpacing/>
    </w:pPr>
  </w:style>
  <w:style w:type="paragraph" w:styleId="En-tte">
    <w:name w:val="header"/>
    <w:basedOn w:val="Normal"/>
    <w:link w:val="En-tteCar"/>
    <w:uiPriority w:val="99"/>
    <w:unhideWhenUsed/>
    <w:rsid w:val="00705A97"/>
    <w:pPr>
      <w:tabs>
        <w:tab w:val="center" w:pos="4536"/>
        <w:tab w:val="right" w:pos="9072"/>
      </w:tabs>
    </w:pPr>
  </w:style>
  <w:style w:type="character" w:styleId="En-tteCar" w:customStyle="1">
    <w:name w:val="En-tête Car"/>
    <w:basedOn w:val="Policepardfaut"/>
    <w:link w:val="En-tte"/>
    <w:uiPriority w:val="99"/>
    <w:rsid w:val="00705A97"/>
    <w:rPr>
      <w:rFonts w:ascii="Times New Roman" w:hAnsi="Times New Roman" w:eastAsia="Times New Roman" w:cs="Times New Roman"/>
      <w:sz w:val="24"/>
      <w:szCs w:val="24"/>
      <w:lang w:eastAsia="fr-FR"/>
    </w:rPr>
  </w:style>
  <w:style w:type="paragraph" w:styleId="Pieddepage">
    <w:name w:val="footer"/>
    <w:basedOn w:val="Normal"/>
    <w:link w:val="PieddepageCar"/>
    <w:uiPriority w:val="99"/>
    <w:unhideWhenUsed/>
    <w:rsid w:val="00705A97"/>
    <w:pPr>
      <w:tabs>
        <w:tab w:val="center" w:pos="4536"/>
        <w:tab w:val="right" w:pos="9072"/>
      </w:tabs>
    </w:pPr>
  </w:style>
  <w:style w:type="character" w:styleId="PieddepageCar" w:customStyle="1">
    <w:name w:val="Pied de page Car"/>
    <w:basedOn w:val="Policepardfaut"/>
    <w:link w:val="Pieddepage"/>
    <w:uiPriority w:val="99"/>
    <w:rsid w:val="00705A97"/>
    <w:rPr>
      <w:rFonts w:ascii="Times New Roman" w:hAnsi="Times New Roman" w:eastAsia="Times New Roman" w:cs="Times New Roman"/>
      <w:sz w:val="24"/>
      <w:szCs w:val="24"/>
      <w:lang w:eastAsia="fr-FR"/>
    </w:rPr>
  </w:style>
  <w:style w:type="paragraph" w:styleId="Textedebulles">
    <w:name w:val="Balloon Text"/>
    <w:basedOn w:val="Normal"/>
    <w:link w:val="TextedebullesCar"/>
    <w:uiPriority w:val="99"/>
    <w:semiHidden/>
    <w:unhideWhenUsed/>
    <w:rsid w:val="00705A97"/>
    <w:rPr>
      <w:rFonts w:ascii="Tahoma" w:hAnsi="Tahoma" w:cs="Tahoma"/>
      <w:sz w:val="16"/>
      <w:szCs w:val="16"/>
    </w:rPr>
  </w:style>
  <w:style w:type="character" w:styleId="TextedebullesCar" w:customStyle="1">
    <w:name w:val="Texte de bulles Car"/>
    <w:basedOn w:val="Policepardfaut"/>
    <w:link w:val="Textedebulles"/>
    <w:uiPriority w:val="99"/>
    <w:semiHidden/>
    <w:rsid w:val="00705A97"/>
    <w:rPr>
      <w:rFonts w:ascii="Tahoma" w:hAnsi="Tahoma" w:eastAsia="Times New Roman" w:cs="Tahoma"/>
      <w:sz w:val="16"/>
      <w:szCs w:val="16"/>
      <w:lang w:eastAsia="fr-FR"/>
    </w:rPr>
  </w:style>
  <w:style w:type="table" w:styleId="Grilledutableau">
    <w:name w:val="Table Grid"/>
    <w:basedOn w:val="TableauNormal"/>
    <w:uiPriority w:val="59"/>
    <w:rsid w:val="00705A9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traitcorpsdetexte2">
    <w:name w:val="Body Text Indent 2"/>
    <w:basedOn w:val="Normal"/>
    <w:link w:val="Retraitcorpsdetexte2Car"/>
    <w:uiPriority w:val="99"/>
    <w:semiHidden/>
    <w:unhideWhenUsed/>
    <w:rsid w:val="00705A97"/>
    <w:pPr>
      <w:spacing w:after="120" w:line="480" w:lineRule="auto"/>
      <w:ind w:left="283"/>
    </w:pPr>
  </w:style>
  <w:style w:type="character" w:styleId="Retraitcorpsdetexte2Car" w:customStyle="1">
    <w:name w:val="Retrait corps de texte 2 Car"/>
    <w:basedOn w:val="Policepardfaut"/>
    <w:link w:val="Retraitcorpsdetexte2"/>
    <w:uiPriority w:val="99"/>
    <w:semiHidden/>
    <w:rsid w:val="00705A97"/>
    <w:rPr>
      <w:rFonts w:ascii="Times New Roman" w:hAnsi="Times New Roman" w:eastAsia="Times New Roman" w:cs="Times New Roman"/>
      <w:sz w:val="24"/>
      <w:szCs w:val="24"/>
      <w:lang w:eastAsia="fr-FR"/>
    </w:rPr>
  </w:style>
  <w:style w:type="character" w:styleId="Numrodepage">
    <w:name w:val="page number"/>
    <w:basedOn w:val="Policepardfaut"/>
    <w:rsid w:val="00705A97"/>
  </w:style>
  <w:style w:type="paragraph" w:styleId="Notedebasdepage">
    <w:name w:val="footnote text"/>
    <w:basedOn w:val="Normal"/>
    <w:link w:val="NotedebasdepageCar"/>
    <w:uiPriority w:val="99"/>
    <w:semiHidden/>
    <w:unhideWhenUsed/>
    <w:rsid w:val="0012136D"/>
    <w:rPr>
      <w:sz w:val="20"/>
      <w:szCs w:val="20"/>
    </w:rPr>
  </w:style>
  <w:style w:type="character" w:styleId="NotedebasdepageCar" w:customStyle="1">
    <w:name w:val="Note de bas de page Car"/>
    <w:basedOn w:val="Policepardfaut"/>
    <w:link w:val="Notedebasdepage"/>
    <w:uiPriority w:val="99"/>
    <w:semiHidden/>
    <w:rsid w:val="0012136D"/>
    <w:rPr>
      <w:rFonts w:ascii="Times New Roman" w:hAnsi="Times New Roman" w:eastAsia="Times New Roman" w:cs="Times New Roman"/>
      <w:sz w:val="20"/>
      <w:szCs w:val="20"/>
      <w:lang w:eastAsia="fr-FR"/>
    </w:rPr>
  </w:style>
  <w:style w:type="character" w:styleId="Appelnotedebasdep">
    <w:name w:val="footnote reference"/>
    <w:basedOn w:val="Policepardfaut"/>
    <w:uiPriority w:val="99"/>
    <w:semiHidden/>
    <w:unhideWhenUsed/>
    <w:rsid w:val="001213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487331">
      <w:bodyDiv w:val="1"/>
      <w:marLeft w:val="0"/>
      <w:marRight w:val="0"/>
      <w:marTop w:val="0"/>
      <w:marBottom w:val="0"/>
      <w:divBdr>
        <w:top w:val="none" w:sz="0" w:space="0" w:color="auto"/>
        <w:left w:val="none" w:sz="0" w:space="0" w:color="auto"/>
        <w:bottom w:val="none" w:sz="0" w:space="0" w:color="auto"/>
        <w:right w:val="none" w:sz="0" w:space="0" w:color="auto"/>
      </w:divBdr>
      <w:divsChild>
        <w:div w:id="2122066958">
          <w:marLeft w:val="0"/>
          <w:marRight w:val="0"/>
          <w:marTop w:val="0"/>
          <w:marBottom w:val="0"/>
          <w:divBdr>
            <w:top w:val="none" w:sz="0" w:space="0" w:color="auto"/>
            <w:left w:val="none" w:sz="0" w:space="0" w:color="auto"/>
            <w:bottom w:val="none" w:sz="0" w:space="0" w:color="auto"/>
            <w:right w:val="none" w:sz="0" w:space="0" w:color="auto"/>
          </w:divBdr>
        </w:div>
        <w:div w:id="714157501">
          <w:marLeft w:val="0"/>
          <w:marRight w:val="0"/>
          <w:marTop w:val="0"/>
          <w:marBottom w:val="0"/>
          <w:divBdr>
            <w:top w:val="none" w:sz="0" w:space="0" w:color="auto"/>
            <w:left w:val="none" w:sz="0" w:space="0" w:color="auto"/>
            <w:bottom w:val="none" w:sz="0" w:space="0" w:color="auto"/>
            <w:right w:val="none" w:sz="0" w:space="0" w:color="auto"/>
          </w:divBdr>
        </w:div>
        <w:div w:id="1384212698">
          <w:marLeft w:val="0"/>
          <w:marRight w:val="0"/>
          <w:marTop w:val="0"/>
          <w:marBottom w:val="0"/>
          <w:divBdr>
            <w:top w:val="none" w:sz="0" w:space="0" w:color="auto"/>
            <w:left w:val="none" w:sz="0" w:space="0" w:color="auto"/>
            <w:bottom w:val="none" w:sz="0" w:space="0" w:color="auto"/>
            <w:right w:val="none" w:sz="0" w:space="0" w:color="auto"/>
          </w:divBdr>
        </w:div>
      </w:divsChild>
    </w:div>
    <w:div w:id="57640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memento.efl.fr/documentation/Document?id=CCOM003314&amp;nrf=0_TGlzdGU=&amp;FromId=MSC" TargetMode="External" Id="rId8" /><Relationship Type="http://schemas.openxmlformats.org/officeDocument/2006/relationships/diagramQuickStyle" Target="diagrams/quickStyle1.xml"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customXml" Target="../customXml/item3.xml" Id="rId21" /><Relationship Type="http://schemas.openxmlformats.org/officeDocument/2006/relationships/endnotes" Target="endnotes.xml" Id="rId7" /><Relationship Type="http://schemas.openxmlformats.org/officeDocument/2006/relationships/diagramLayout" Target="diagrams/layout1.xml" Id="rId12" /><Relationship Type="http://schemas.openxmlformats.org/officeDocument/2006/relationships/hyperlink" Target="https://www.legifrance.gouv.fr/affichCodeArticle.do?cidTexte=LEGITEXT000005634379&amp;idArticle=LEGIARTI000048539465&amp;dateTexte=&amp;categorieLien=id" TargetMode="External" Id="rId17" /><Relationship Type="http://schemas.openxmlformats.org/officeDocument/2006/relationships/numbering" Target="numbering.xml" Id="rId2" /><Relationship Type="http://schemas.openxmlformats.org/officeDocument/2006/relationships/hyperlink" Target="https://www.legifrance.gouv.fr/affichCodeArticle.do?cidTexte=LEGITEXT000005634379&amp;idArticle=LEGIARTI000048539484&amp;dateTexte=&amp;categorieLien=id" TargetMode="External" Id="rId16" /><Relationship Type="http://schemas.openxmlformats.org/officeDocument/2006/relationships/customXml" Target="../customXml/item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Data" Target="diagrams/data1.xml" Id="rId11" /><Relationship Type="http://schemas.openxmlformats.org/officeDocument/2006/relationships/webSettings" Target="webSettings.xml" Id="rId5" /><Relationship Type="http://schemas.microsoft.com/office/2007/relationships/diagramDrawing" Target="diagrams/drawing1.xml" Id="rId15" /><Relationship Type="http://schemas.openxmlformats.org/officeDocument/2006/relationships/footer" Target="footer1.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s://www.memento.efl.fr/documentation/Document?id=CCOM003314&amp;nrf=0_TGlzdGU=&amp;FromId=MSC" TargetMode="External" Id="rId9" /><Relationship Type="http://schemas.openxmlformats.org/officeDocument/2006/relationships/diagramColors" Target="diagrams/colors1.xml" Id="rId14" /><Relationship Type="http://schemas.openxmlformats.org/officeDocument/2006/relationships/customXml" Target="../customXml/item4.xml" Id="rId22"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C44DBF3-BA18-4CBC-B012-3110D633D326}" type="doc">
      <dgm:prSet loTypeId="urn:microsoft.com/office/officeart/2005/8/layout/equation1" loCatId="process" qsTypeId="urn:microsoft.com/office/officeart/2005/8/quickstyle/simple1" qsCatId="simple" csTypeId="urn:microsoft.com/office/officeart/2005/8/colors/accent1_2" csCatId="accent1" phldr="1"/>
      <dgm:spPr/>
    </dgm:pt>
    <dgm:pt modelId="{385A9727-AF1A-45E8-8E0E-A713B8C0B3C5}">
      <dgm:prSet phldrT="[Texte]"/>
      <dgm:spPr/>
      <dgm:t>
        <a:bodyPr/>
        <a:lstStyle/>
        <a:p>
          <a:r>
            <a:rPr lang="fr-FR"/>
            <a:t>CAHT mondial total des ent participant à l'opération est &gt; à 2,5 Mds €</a:t>
          </a:r>
        </a:p>
      </dgm:t>
    </dgm:pt>
    <dgm:pt modelId="{ABEDDDED-E092-4AF4-9085-3D49D25B0F5C}" type="parTrans" cxnId="{DA2772AD-2291-467C-9389-7C1AE14DBD79}">
      <dgm:prSet/>
      <dgm:spPr/>
      <dgm:t>
        <a:bodyPr/>
        <a:lstStyle/>
        <a:p>
          <a:endParaRPr lang="fr-FR"/>
        </a:p>
      </dgm:t>
    </dgm:pt>
    <dgm:pt modelId="{03596FA3-F0DD-438D-AB2C-70963ED18C53}" type="sibTrans" cxnId="{DA2772AD-2291-467C-9389-7C1AE14DBD79}">
      <dgm:prSet/>
      <dgm:spPr/>
      <dgm:t>
        <a:bodyPr/>
        <a:lstStyle/>
        <a:p>
          <a:endParaRPr lang="fr-FR"/>
        </a:p>
      </dgm:t>
    </dgm:pt>
    <dgm:pt modelId="{B0749B85-55E0-455E-9D0F-FDA32A74C655}">
      <dgm:prSet phldrT="[Texte]"/>
      <dgm:spPr/>
      <dgm:t>
        <a:bodyPr/>
        <a:lstStyle/>
        <a:p>
          <a:r>
            <a:rPr lang="fr-FR"/>
            <a:t>CAHT total &gt; 100 M€ dans chacune au moins 3 Etats membres</a:t>
          </a:r>
        </a:p>
      </dgm:t>
    </dgm:pt>
    <dgm:pt modelId="{1028486D-8998-4A4C-8FDA-8DEBE269DB46}" type="parTrans" cxnId="{4EC3DC44-AEA3-433D-A785-35A032F196A1}">
      <dgm:prSet/>
      <dgm:spPr/>
      <dgm:t>
        <a:bodyPr/>
        <a:lstStyle/>
        <a:p>
          <a:endParaRPr lang="fr-FR"/>
        </a:p>
      </dgm:t>
    </dgm:pt>
    <dgm:pt modelId="{054A2AB1-09EF-48C1-A986-9F849FAB074E}" type="sibTrans" cxnId="{4EC3DC44-AEA3-433D-A785-35A032F196A1}">
      <dgm:prSet/>
      <dgm:spPr/>
      <dgm:t>
        <a:bodyPr/>
        <a:lstStyle/>
        <a:p>
          <a:endParaRPr lang="fr-FR"/>
        </a:p>
      </dgm:t>
    </dgm:pt>
    <dgm:pt modelId="{71955DDE-EA64-4933-80E2-50053AE6CA76}">
      <dgm:prSet phldrT="[Texte]"/>
      <dgm:spPr/>
      <dgm:t>
        <a:bodyPr/>
        <a:lstStyle/>
        <a:p>
          <a:r>
            <a:rPr lang="fr-FR"/>
            <a:t>Concentration d'entreprises à dimension européenne caractérisés</a:t>
          </a:r>
        </a:p>
      </dgm:t>
    </dgm:pt>
    <dgm:pt modelId="{A1823CA3-1BED-448B-86DE-A6200D59B8BA}" type="parTrans" cxnId="{C804E853-DC8C-4990-825C-AE4C42C7C327}">
      <dgm:prSet/>
      <dgm:spPr/>
      <dgm:t>
        <a:bodyPr/>
        <a:lstStyle/>
        <a:p>
          <a:endParaRPr lang="fr-FR"/>
        </a:p>
      </dgm:t>
    </dgm:pt>
    <dgm:pt modelId="{6820B5C6-08F5-453E-9A26-9B2BB53411DA}" type="sibTrans" cxnId="{C804E853-DC8C-4990-825C-AE4C42C7C327}">
      <dgm:prSet/>
      <dgm:spPr/>
      <dgm:t>
        <a:bodyPr/>
        <a:lstStyle/>
        <a:p>
          <a:endParaRPr lang="fr-FR"/>
        </a:p>
      </dgm:t>
    </dgm:pt>
    <dgm:pt modelId="{1AA38B61-2C1F-4ACC-8F89-764FDCF722AF}">
      <dgm:prSet phldrT="[Texte]"/>
      <dgm:spPr/>
      <dgm:t>
        <a:bodyPr/>
        <a:lstStyle/>
        <a:p>
          <a:r>
            <a:rPr lang="fr-FR"/>
            <a:t>Au moins 2 ent réalisent individuellement un CAHT&gt;25 M€ dans chacun de ces 3 Etats membres</a:t>
          </a:r>
        </a:p>
      </dgm:t>
    </dgm:pt>
    <dgm:pt modelId="{F96185D8-F9BD-4F40-854C-55D70F08D50E}" type="parTrans" cxnId="{522C4F9C-3DA3-4875-BEBB-FF2F99A46E28}">
      <dgm:prSet/>
      <dgm:spPr/>
      <dgm:t>
        <a:bodyPr/>
        <a:lstStyle/>
        <a:p>
          <a:endParaRPr lang="fr-FR"/>
        </a:p>
      </dgm:t>
    </dgm:pt>
    <dgm:pt modelId="{6E530CBB-BCF7-4671-94A9-EDE9190009B2}" type="sibTrans" cxnId="{522C4F9C-3DA3-4875-BEBB-FF2F99A46E28}">
      <dgm:prSet/>
      <dgm:spPr/>
      <dgm:t>
        <a:bodyPr/>
        <a:lstStyle/>
        <a:p>
          <a:endParaRPr lang="fr-FR"/>
        </a:p>
      </dgm:t>
    </dgm:pt>
    <dgm:pt modelId="{324AEA53-3506-4B47-A762-CDBA9487EB53}">
      <dgm:prSet phldrT="[Texte]"/>
      <dgm:spPr/>
      <dgm:t>
        <a:bodyPr/>
        <a:lstStyle/>
        <a:p>
          <a:r>
            <a:rPr lang="fr-FR"/>
            <a:t>Au moins 2 ent concernées réalisent individuellement un CAHT &gt;100M€ dans l'ensemble de l'UE</a:t>
          </a:r>
        </a:p>
      </dgm:t>
    </dgm:pt>
    <dgm:pt modelId="{1BA8AE66-F65D-41A1-88AC-18005D847209}" type="parTrans" cxnId="{8CE2750B-84CA-40B9-A025-818BF3C255F0}">
      <dgm:prSet/>
      <dgm:spPr/>
      <dgm:t>
        <a:bodyPr/>
        <a:lstStyle/>
        <a:p>
          <a:endParaRPr lang="fr-FR"/>
        </a:p>
      </dgm:t>
    </dgm:pt>
    <dgm:pt modelId="{2E3B071F-9672-4909-A71C-3F47FE038126}" type="sibTrans" cxnId="{8CE2750B-84CA-40B9-A025-818BF3C255F0}">
      <dgm:prSet/>
      <dgm:spPr/>
      <dgm:t>
        <a:bodyPr/>
        <a:lstStyle/>
        <a:p>
          <a:endParaRPr lang="fr-FR"/>
        </a:p>
      </dgm:t>
    </dgm:pt>
    <dgm:pt modelId="{73A6B4C6-47E5-4952-82C1-417EC9F2B0F1}" type="pres">
      <dgm:prSet presAssocID="{0C44DBF3-BA18-4CBC-B012-3110D633D326}" presName="linearFlow" presStyleCnt="0">
        <dgm:presLayoutVars>
          <dgm:dir/>
          <dgm:resizeHandles val="exact"/>
        </dgm:presLayoutVars>
      </dgm:prSet>
      <dgm:spPr/>
    </dgm:pt>
    <dgm:pt modelId="{FF357714-B3BE-4313-B4B6-0FE2AC0BC332}" type="pres">
      <dgm:prSet presAssocID="{385A9727-AF1A-45E8-8E0E-A713B8C0B3C5}" presName="node" presStyleLbl="node1" presStyleIdx="0" presStyleCnt="5">
        <dgm:presLayoutVars>
          <dgm:bulletEnabled val="1"/>
        </dgm:presLayoutVars>
      </dgm:prSet>
      <dgm:spPr/>
    </dgm:pt>
    <dgm:pt modelId="{F9EAAD94-CF9F-425F-A9FC-22DCEC0DD171}" type="pres">
      <dgm:prSet presAssocID="{03596FA3-F0DD-438D-AB2C-70963ED18C53}" presName="spacerL" presStyleCnt="0"/>
      <dgm:spPr/>
    </dgm:pt>
    <dgm:pt modelId="{7EF51B61-3B98-4327-A0FF-0121464ED0BC}" type="pres">
      <dgm:prSet presAssocID="{03596FA3-F0DD-438D-AB2C-70963ED18C53}" presName="sibTrans" presStyleLbl="sibTrans2D1" presStyleIdx="0" presStyleCnt="4"/>
      <dgm:spPr/>
    </dgm:pt>
    <dgm:pt modelId="{3F382800-4DFF-458F-B941-89A0A41C4FFB}" type="pres">
      <dgm:prSet presAssocID="{03596FA3-F0DD-438D-AB2C-70963ED18C53}" presName="spacerR" presStyleCnt="0"/>
      <dgm:spPr/>
    </dgm:pt>
    <dgm:pt modelId="{48F607F0-2DF4-4FFE-B616-C28174D752B8}" type="pres">
      <dgm:prSet presAssocID="{B0749B85-55E0-455E-9D0F-FDA32A74C655}" presName="node" presStyleLbl="node1" presStyleIdx="1" presStyleCnt="5">
        <dgm:presLayoutVars>
          <dgm:bulletEnabled val="1"/>
        </dgm:presLayoutVars>
      </dgm:prSet>
      <dgm:spPr/>
    </dgm:pt>
    <dgm:pt modelId="{0FFCAC78-D794-49D1-BE58-95EF11625137}" type="pres">
      <dgm:prSet presAssocID="{054A2AB1-09EF-48C1-A986-9F849FAB074E}" presName="spacerL" presStyleCnt="0"/>
      <dgm:spPr/>
    </dgm:pt>
    <dgm:pt modelId="{0565E561-2114-453A-BFB4-DA5176ACE8FE}" type="pres">
      <dgm:prSet presAssocID="{054A2AB1-09EF-48C1-A986-9F849FAB074E}" presName="sibTrans" presStyleLbl="sibTrans2D1" presStyleIdx="1" presStyleCnt="4"/>
      <dgm:spPr/>
    </dgm:pt>
    <dgm:pt modelId="{ED9FEFED-D49B-4DBD-924E-E8FE69C1E3F1}" type="pres">
      <dgm:prSet presAssocID="{054A2AB1-09EF-48C1-A986-9F849FAB074E}" presName="spacerR" presStyleCnt="0"/>
      <dgm:spPr/>
    </dgm:pt>
    <dgm:pt modelId="{061C0946-BE8A-4AA1-B4EA-400DD1C5FA25}" type="pres">
      <dgm:prSet presAssocID="{1AA38B61-2C1F-4ACC-8F89-764FDCF722AF}" presName="node" presStyleLbl="node1" presStyleIdx="2" presStyleCnt="5">
        <dgm:presLayoutVars>
          <dgm:bulletEnabled val="1"/>
        </dgm:presLayoutVars>
      </dgm:prSet>
      <dgm:spPr/>
    </dgm:pt>
    <dgm:pt modelId="{C306F838-2C9E-4B79-A074-FDE632F3E8EA}" type="pres">
      <dgm:prSet presAssocID="{6E530CBB-BCF7-4671-94A9-EDE9190009B2}" presName="spacerL" presStyleCnt="0"/>
      <dgm:spPr/>
    </dgm:pt>
    <dgm:pt modelId="{24C1CF93-B2A0-4774-B719-4CDA8365CF46}" type="pres">
      <dgm:prSet presAssocID="{6E530CBB-BCF7-4671-94A9-EDE9190009B2}" presName="sibTrans" presStyleLbl="sibTrans2D1" presStyleIdx="2" presStyleCnt="4"/>
      <dgm:spPr/>
    </dgm:pt>
    <dgm:pt modelId="{1BE8CBBC-4521-4CF9-8411-5E8118D59A55}" type="pres">
      <dgm:prSet presAssocID="{6E530CBB-BCF7-4671-94A9-EDE9190009B2}" presName="spacerR" presStyleCnt="0"/>
      <dgm:spPr/>
    </dgm:pt>
    <dgm:pt modelId="{BA04D5E8-09BE-45A8-937D-EEBF09AD3BDC}" type="pres">
      <dgm:prSet presAssocID="{324AEA53-3506-4B47-A762-CDBA9487EB53}" presName="node" presStyleLbl="node1" presStyleIdx="3" presStyleCnt="5">
        <dgm:presLayoutVars>
          <dgm:bulletEnabled val="1"/>
        </dgm:presLayoutVars>
      </dgm:prSet>
      <dgm:spPr/>
    </dgm:pt>
    <dgm:pt modelId="{39CCDB9A-4359-4253-B6A5-C772E0A51D11}" type="pres">
      <dgm:prSet presAssocID="{2E3B071F-9672-4909-A71C-3F47FE038126}" presName="spacerL" presStyleCnt="0"/>
      <dgm:spPr/>
    </dgm:pt>
    <dgm:pt modelId="{E554391D-452A-454F-B05A-2B9549B1E5B6}" type="pres">
      <dgm:prSet presAssocID="{2E3B071F-9672-4909-A71C-3F47FE038126}" presName="sibTrans" presStyleLbl="sibTrans2D1" presStyleIdx="3" presStyleCnt="4"/>
      <dgm:spPr/>
    </dgm:pt>
    <dgm:pt modelId="{F99CD0A6-2207-4528-8FBD-00061C78A684}" type="pres">
      <dgm:prSet presAssocID="{2E3B071F-9672-4909-A71C-3F47FE038126}" presName="spacerR" presStyleCnt="0"/>
      <dgm:spPr/>
    </dgm:pt>
    <dgm:pt modelId="{E8A0AD3E-C7F8-4854-BA92-666C9126661A}" type="pres">
      <dgm:prSet presAssocID="{71955DDE-EA64-4933-80E2-50053AE6CA76}" presName="node" presStyleLbl="node1" presStyleIdx="4" presStyleCnt="5">
        <dgm:presLayoutVars>
          <dgm:bulletEnabled val="1"/>
        </dgm:presLayoutVars>
      </dgm:prSet>
      <dgm:spPr/>
    </dgm:pt>
  </dgm:ptLst>
  <dgm:cxnLst>
    <dgm:cxn modelId="{C52EDA08-B187-46C0-AD50-28C17387CEAF}" type="presOf" srcId="{71955DDE-EA64-4933-80E2-50053AE6CA76}" destId="{E8A0AD3E-C7F8-4854-BA92-666C9126661A}" srcOrd="0" destOrd="0" presId="urn:microsoft.com/office/officeart/2005/8/layout/equation1"/>
    <dgm:cxn modelId="{8CE2750B-84CA-40B9-A025-818BF3C255F0}" srcId="{0C44DBF3-BA18-4CBC-B012-3110D633D326}" destId="{324AEA53-3506-4B47-A762-CDBA9487EB53}" srcOrd="3" destOrd="0" parTransId="{1BA8AE66-F65D-41A1-88AC-18005D847209}" sibTransId="{2E3B071F-9672-4909-A71C-3F47FE038126}"/>
    <dgm:cxn modelId="{5158F522-8584-4002-A6F5-5381FBCA79A2}" type="presOf" srcId="{6E530CBB-BCF7-4671-94A9-EDE9190009B2}" destId="{24C1CF93-B2A0-4774-B719-4CDA8365CF46}" srcOrd="0" destOrd="0" presId="urn:microsoft.com/office/officeart/2005/8/layout/equation1"/>
    <dgm:cxn modelId="{68B89138-D105-4A8A-A2A4-ABC9067AD06C}" type="presOf" srcId="{385A9727-AF1A-45E8-8E0E-A713B8C0B3C5}" destId="{FF357714-B3BE-4313-B4B6-0FE2AC0BC332}" srcOrd="0" destOrd="0" presId="urn:microsoft.com/office/officeart/2005/8/layout/equation1"/>
    <dgm:cxn modelId="{FEAB9B5D-8028-48C4-A253-CB1AC1BD8EA6}" type="presOf" srcId="{054A2AB1-09EF-48C1-A986-9F849FAB074E}" destId="{0565E561-2114-453A-BFB4-DA5176ACE8FE}" srcOrd="0" destOrd="0" presId="urn:microsoft.com/office/officeart/2005/8/layout/equation1"/>
    <dgm:cxn modelId="{4EC3DC44-AEA3-433D-A785-35A032F196A1}" srcId="{0C44DBF3-BA18-4CBC-B012-3110D633D326}" destId="{B0749B85-55E0-455E-9D0F-FDA32A74C655}" srcOrd="1" destOrd="0" parTransId="{1028486D-8998-4A4C-8FDA-8DEBE269DB46}" sibTransId="{054A2AB1-09EF-48C1-A986-9F849FAB074E}"/>
    <dgm:cxn modelId="{DCA28846-127E-4931-874E-69D29FFFA27E}" type="presOf" srcId="{2E3B071F-9672-4909-A71C-3F47FE038126}" destId="{E554391D-452A-454F-B05A-2B9549B1E5B6}" srcOrd="0" destOrd="0" presId="urn:microsoft.com/office/officeart/2005/8/layout/equation1"/>
    <dgm:cxn modelId="{C804E853-DC8C-4990-825C-AE4C42C7C327}" srcId="{0C44DBF3-BA18-4CBC-B012-3110D633D326}" destId="{71955DDE-EA64-4933-80E2-50053AE6CA76}" srcOrd="4" destOrd="0" parTransId="{A1823CA3-1BED-448B-86DE-A6200D59B8BA}" sibTransId="{6820B5C6-08F5-453E-9A26-9B2BB53411DA}"/>
    <dgm:cxn modelId="{52E38875-C649-4EEB-9503-0691D45FABD4}" type="presOf" srcId="{B0749B85-55E0-455E-9D0F-FDA32A74C655}" destId="{48F607F0-2DF4-4FFE-B616-C28174D752B8}" srcOrd="0" destOrd="0" presId="urn:microsoft.com/office/officeart/2005/8/layout/equation1"/>
    <dgm:cxn modelId="{3E645C8B-3EFE-4A64-BDE3-B4E5B65C4FBF}" type="presOf" srcId="{324AEA53-3506-4B47-A762-CDBA9487EB53}" destId="{BA04D5E8-09BE-45A8-937D-EEBF09AD3BDC}" srcOrd="0" destOrd="0" presId="urn:microsoft.com/office/officeart/2005/8/layout/equation1"/>
    <dgm:cxn modelId="{1064D595-85D5-41A8-898E-A1BEFF6D3AF2}" type="presOf" srcId="{03596FA3-F0DD-438D-AB2C-70963ED18C53}" destId="{7EF51B61-3B98-4327-A0FF-0121464ED0BC}" srcOrd="0" destOrd="0" presId="urn:microsoft.com/office/officeart/2005/8/layout/equation1"/>
    <dgm:cxn modelId="{522C4F9C-3DA3-4875-BEBB-FF2F99A46E28}" srcId="{0C44DBF3-BA18-4CBC-B012-3110D633D326}" destId="{1AA38B61-2C1F-4ACC-8F89-764FDCF722AF}" srcOrd="2" destOrd="0" parTransId="{F96185D8-F9BD-4F40-854C-55D70F08D50E}" sibTransId="{6E530CBB-BCF7-4671-94A9-EDE9190009B2}"/>
    <dgm:cxn modelId="{DA2772AD-2291-467C-9389-7C1AE14DBD79}" srcId="{0C44DBF3-BA18-4CBC-B012-3110D633D326}" destId="{385A9727-AF1A-45E8-8E0E-A713B8C0B3C5}" srcOrd="0" destOrd="0" parTransId="{ABEDDDED-E092-4AF4-9085-3D49D25B0F5C}" sibTransId="{03596FA3-F0DD-438D-AB2C-70963ED18C53}"/>
    <dgm:cxn modelId="{DFA8F7C5-92CF-47C3-B799-8BD7B863A7E0}" type="presOf" srcId="{0C44DBF3-BA18-4CBC-B012-3110D633D326}" destId="{73A6B4C6-47E5-4952-82C1-417EC9F2B0F1}" srcOrd="0" destOrd="0" presId="urn:microsoft.com/office/officeart/2005/8/layout/equation1"/>
    <dgm:cxn modelId="{3142AFE2-F58B-48F7-8BDB-EAADDBF1587F}" type="presOf" srcId="{1AA38B61-2C1F-4ACC-8F89-764FDCF722AF}" destId="{061C0946-BE8A-4AA1-B4EA-400DD1C5FA25}" srcOrd="0" destOrd="0" presId="urn:microsoft.com/office/officeart/2005/8/layout/equation1"/>
    <dgm:cxn modelId="{F3E2763F-EE40-49FD-8B92-2B7A4199E511}" type="presParOf" srcId="{73A6B4C6-47E5-4952-82C1-417EC9F2B0F1}" destId="{FF357714-B3BE-4313-B4B6-0FE2AC0BC332}" srcOrd="0" destOrd="0" presId="urn:microsoft.com/office/officeart/2005/8/layout/equation1"/>
    <dgm:cxn modelId="{3F52BA9F-EEC3-4F6D-96EA-96397D7932E6}" type="presParOf" srcId="{73A6B4C6-47E5-4952-82C1-417EC9F2B0F1}" destId="{F9EAAD94-CF9F-425F-A9FC-22DCEC0DD171}" srcOrd="1" destOrd="0" presId="urn:microsoft.com/office/officeart/2005/8/layout/equation1"/>
    <dgm:cxn modelId="{D30FF96E-7D4F-4503-A0F6-B0FE7B908478}" type="presParOf" srcId="{73A6B4C6-47E5-4952-82C1-417EC9F2B0F1}" destId="{7EF51B61-3B98-4327-A0FF-0121464ED0BC}" srcOrd="2" destOrd="0" presId="urn:microsoft.com/office/officeart/2005/8/layout/equation1"/>
    <dgm:cxn modelId="{3B492088-2651-4262-99E8-344D310877C0}" type="presParOf" srcId="{73A6B4C6-47E5-4952-82C1-417EC9F2B0F1}" destId="{3F382800-4DFF-458F-B941-89A0A41C4FFB}" srcOrd="3" destOrd="0" presId="urn:microsoft.com/office/officeart/2005/8/layout/equation1"/>
    <dgm:cxn modelId="{A498FC20-6FBB-4EDA-B2FF-E2FE5F0D3182}" type="presParOf" srcId="{73A6B4C6-47E5-4952-82C1-417EC9F2B0F1}" destId="{48F607F0-2DF4-4FFE-B616-C28174D752B8}" srcOrd="4" destOrd="0" presId="urn:microsoft.com/office/officeart/2005/8/layout/equation1"/>
    <dgm:cxn modelId="{25C04D3A-8F69-4587-8123-794E441577FC}" type="presParOf" srcId="{73A6B4C6-47E5-4952-82C1-417EC9F2B0F1}" destId="{0FFCAC78-D794-49D1-BE58-95EF11625137}" srcOrd="5" destOrd="0" presId="urn:microsoft.com/office/officeart/2005/8/layout/equation1"/>
    <dgm:cxn modelId="{F045C613-4940-46F3-B41B-C5AE25A042A3}" type="presParOf" srcId="{73A6B4C6-47E5-4952-82C1-417EC9F2B0F1}" destId="{0565E561-2114-453A-BFB4-DA5176ACE8FE}" srcOrd="6" destOrd="0" presId="urn:microsoft.com/office/officeart/2005/8/layout/equation1"/>
    <dgm:cxn modelId="{F64E9385-C406-406A-909C-BE010603E8AA}" type="presParOf" srcId="{73A6B4C6-47E5-4952-82C1-417EC9F2B0F1}" destId="{ED9FEFED-D49B-4DBD-924E-E8FE69C1E3F1}" srcOrd="7" destOrd="0" presId="urn:microsoft.com/office/officeart/2005/8/layout/equation1"/>
    <dgm:cxn modelId="{A35CCA46-A031-40BF-B1DE-4C65285F0906}" type="presParOf" srcId="{73A6B4C6-47E5-4952-82C1-417EC9F2B0F1}" destId="{061C0946-BE8A-4AA1-B4EA-400DD1C5FA25}" srcOrd="8" destOrd="0" presId="urn:microsoft.com/office/officeart/2005/8/layout/equation1"/>
    <dgm:cxn modelId="{E9D44012-78F4-48A9-9FF5-E3FF2C58DB31}" type="presParOf" srcId="{73A6B4C6-47E5-4952-82C1-417EC9F2B0F1}" destId="{C306F838-2C9E-4B79-A074-FDE632F3E8EA}" srcOrd="9" destOrd="0" presId="urn:microsoft.com/office/officeart/2005/8/layout/equation1"/>
    <dgm:cxn modelId="{C9AE122A-95BA-4303-8880-719A705D97A5}" type="presParOf" srcId="{73A6B4C6-47E5-4952-82C1-417EC9F2B0F1}" destId="{24C1CF93-B2A0-4774-B719-4CDA8365CF46}" srcOrd="10" destOrd="0" presId="urn:microsoft.com/office/officeart/2005/8/layout/equation1"/>
    <dgm:cxn modelId="{90670016-D29B-4D2F-9E8D-C6291C646EB3}" type="presParOf" srcId="{73A6B4C6-47E5-4952-82C1-417EC9F2B0F1}" destId="{1BE8CBBC-4521-4CF9-8411-5E8118D59A55}" srcOrd="11" destOrd="0" presId="urn:microsoft.com/office/officeart/2005/8/layout/equation1"/>
    <dgm:cxn modelId="{535683F3-A042-4492-A497-96544DE16411}" type="presParOf" srcId="{73A6B4C6-47E5-4952-82C1-417EC9F2B0F1}" destId="{BA04D5E8-09BE-45A8-937D-EEBF09AD3BDC}" srcOrd="12" destOrd="0" presId="urn:microsoft.com/office/officeart/2005/8/layout/equation1"/>
    <dgm:cxn modelId="{37E3AAAD-C8C9-4C86-A7F2-DE587BA27B02}" type="presParOf" srcId="{73A6B4C6-47E5-4952-82C1-417EC9F2B0F1}" destId="{39CCDB9A-4359-4253-B6A5-C772E0A51D11}" srcOrd="13" destOrd="0" presId="urn:microsoft.com/office/officeart/2005/8/layout/equation1"/>
    <dgm:cxn modelId="{18BD927C-89F6-45DE-88B0-BA338DAB9573}" type="presParOf" srcId="{73A6B4C6-47E5-4952-82C1-417EC9F2B0F1}" destId="{E554391D-452A-454F-B05A-2B9549B1E5B6}" srcOrd="14" destOrd="0" presId="urn:microsoft.com/office/officeart/2005/8/layout/equation1"/>
    <dgm:cxn modelId="{160233F5-5FD6-4DA2-9182-1B6DBB6DC1B6}" type="presParOf" srcId="{73A6B4C6-47E5-4952-82C1-417EC9F2B0F1}" destId="{F99CD0A6-2207-4528-8FBD-00061C78A684}" srcOrd="15" destOrd="0" presId="urn:microsoft.com/office/officeart/2005/8/layout/equation1"/>
    <dgm:cxn modelId="{E97A02DD-CDF2-408C-BA18-8EABEC1D8A2F}" type="presParOf" srcId="{73A6B4C6-47E5-4952-82C1-417EC9F2B0F1}" destId="{E8A0AD3E-C7F8-4854-BA92-666C9126661A}" srcOrd="16" destOrd="0" presId="urn:microsoft.com/office/officeart/2005/8/layout/equation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357714-B3BE-4313-B4B6-0FE2AC0BC332}">
      <dsp:nvSpPr>
        <dsp:cNvPr id="0" name=""/>
        <dsp:cNvSpPr/>
      </dsp:nvSpPr>
      <dsp:spPr>
        <a:xfrm>
          <a:off x="8654" y="2525366"/>
          <a:ext cx="1169091" cy="11690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kern="1200"/>
            <a:t>CAHT mondial total des ent participant à l'opération est &gt; à 2,5 Mds €</a:t>
          </a:r>
        </a:p>
      </dsp:txBody>
      <dsp:txXfrm>
        <a:off x="179863" y="2696575"/>
        <a:ext cx="826673" cy="826673"/>
      </dsp:txXfrm>
    </dsp:sp>
    <dsp:sp modelId="{7EF51B61-3B98-4327-A0FF-0121464ED0BC}">
      <dsp:nvSpPr>
        <dsp:cNvPr id="0" name=""/>
        <dsp:cNvSpPr/>
      </dsp:nvSpPr>
      <dsp:spPr>
        <a:xfrm>
          <a:off x="1272676" y="2770875"/>
          <a:ext cx="678073" cy="678073"/>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1362555" y="3030170"/>
        <a:ext cx="498315" cy="159483"/>
      </dsp:txXfrm>
    </dsp:sp>
    <dsp:sp modelId="{48F607F0-2DF4-4FFE-B616-C28174D752B8}">
      <dsp:nvSpPr>
        <dsp:cNvPr id="0" name=""/>
        <dsp:cNvSpPr/>
      </dsp:nvSpPr>
      <dsp:spPr>
        <a:xfrm>
          <a:off x="2045679" y="2525366"/>
          <a:ext cx="1169091" cy="11690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kern="1200"/>
            <a:t>CAHT total &gt; 100 M€ dans chacune au moins 3 Etats membres</a:t>
          </a:r>
        </a:p>
      </dsp:txBody>
      <dsp:txXfrm>
        <a:off x="2216888" y="2696575"/>
        <a:ext cx="826673" cy="826673"/>
      </dsp:txXfrm>
    </dsp:sp>
    <dsp:sp modelId="{0565E561-2114-453A-BFB4-DA5176ACE8FE}">
      <dsp:nvSpPr>
        <dsp:cNvPr id="0" name=""/>
        <dsp:cNvSpPr/>
      </dsp:nvSpPr>
      <dsp:spPr>
        <a:xfrm>
          <a:off x="3309701" y="2770875"/>
          <a:ext cx="678073" cy="678073"/>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3399580" y="3030170"/>
        <a:ext cx="498315" cy="159483"/>
      </dsp:txXfrm>
    </dsp:sp>
    <dsp:sp modelId="{061C0946-BE8A-4AA1-B4EA-400DD1C5FA25}">
      <dsp:nvSpPr>
        <dsp:cNvPr id="0" name=""/>
        <dsp:cNvSpPr/>
      </dsp:nvSpPr>
      <dsp:spPr>
        <a:xfrm>
          <a:off x="4082704" y="2525366"/>
          <a:ext cx="1169091" cy="11690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kern="1200"/>
            <a:t>Au moins 2 ent réalisent individuellement un CAHT&gt;25 M€ dans chacun de ces 3 Etats membres</a:t>
          </a:r>
        </a:p>
      </dsp:txBody>
      <dsp:txXfrm>
        <a:off x="4253913" y="2696575"/>
        <a:ext cx="826673" cy="826673"/>
      </dsp:txXfrm>
    </dsp:sp>
    <dsp:sp modelId="{24C1CF93-B2A0-4774-B719-4CDA8365CF46}">
      <dsp:nvSpPr>
        <dsp:cNvPr id="0" name=""/>
        <dsp:cNvSpPr/>
      </dsp:nvSpPr>
      <dsp:spPr>
        <a:xfrm>
          <a:off x="5346725" y="2770875"/>
          <a:ext cx="678073" cy="678073"/>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5436604" y="3030170"/>
        <a:ext cx="498315" cy="159483"/>
      </dsp:txXfrm>
    </dsp:sp>
    <dsp:sp modelId="{BA04D5E8-09BE-45A8-937D-EEBF09AD3BDC}">
      <dsp:nvSpPr>
        <dsp:cNvPr id="0" name=""/>
        <dsp:cNvSpPr/>
      </dsp:nvSpPr>
      <dsp:spPr>
        <a:xfrm>
          <a:off x="6119729" y="2525366"/>
          <a:ext cx="1169091" cy="11690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kern="1200"/>
            <a:t>Au moins 2 ent concernées réalisent individuellement un CAHT &gt;100M€ dans l'ensemble de l'UE</a:t>
          </a:r>
        </a:p>
      </dsp:txBody>
      <dsp:txXfrm>
        <a:off x="6290938" y="2696575"/>
        <a:ext cx="826673" cy="826673"/>
      </dsp:txXfrm>
    </dsp:sp>
    <dsp:sp modelId="{E554391D-452A-454F-B05A-2B9549B1E5B6}">
      <dsp:nvSpPr>
        <dsp:cNvPr id="0" name=""/>
        <dsp:cNvSpPr/>
      </dsp:nvSpPr>
      <dsp:spPr>
        <a:xfrm>
          <a:off x="7383750" y="2770875"/>
          <a:ext cx="678073" cy="678073"/>
        </a:xfrm>
        <a:prstGeom prst="mathEqual">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7473629" y="2910558"/>
        <a:ext cx="498315" cy="398707"/>
      </dsp:txXfrm>
    </dsp:sp>
    <dsp:sp modelId="{E8A0AD3E-C7F8-4854-BA92-666C9126661A}">
      <dsp:nvSpPr>
        <dsp:cNvPr id="0" name=""/>
        <dsp:cNvSpPr/>
      </dsp:nvSpPr>
      <dsp:spPr>
        <a:xfrm>
          <a:off x="8156754" y="2525366"/>
          <a:ext cx="1169091" cy="116909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kern="1200"/>
            <a:t>Concentration d'entreprises à dimension européenne caractérisés</a:t>
          </a:r>
        </a:p>
      </dsp:txBody>
      <dsp:txXfrm>
        <a:off x="8327963" y="2696575"/>
        <a:ext cx="826673" cy="826673"/>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C05744-5572-4DB7-AB1E-1CC514B42F99}">
  <ds:schemaRefs>
    <ds:schemaRef ds:uri="http://schemas.openxmlformats.org/officeDocument/2006/bibliography"/>
  </ds:schemaRefs>
</ds:datastoreItem>
</file>

<file path=customXml/itemProps2.xml><?xml version="1.0" encoding="utf-8"?>
<ds:datastoreItem xmlns:ds="http://schemas.openxmlformats.org/officeDocument/2006/customXml" ds:itemID="{27F6C19E-5028-4152-A620-AC7BB2AD242D}"/>
</file>

<file path=customXml/itemProps3.xml><?xml version="1.0" encoding="utf-8"?>
<ds:datastoreItem xmlns:ds="http://schemas.openxmlformats.org/officeDocument/2006/customXml" ds:itemID="{1B5739D7-4195-4A1A-BA06-3A29061EDEFA}"/>
</file>

<file path=customXml/itemProps4.xml><?xml version="1.0" encoding="utf-8"?>
<ds:datastoreItem xmlns:ds="http://schemas.openxmlformats.org/officeDocument/2006/customXml" ds:itemID="{E1F5B132-D82D-403F-985B-8AE1291856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CHAUVEAU Corinne</dc:creator>
  <keywords/>
  <dc:description/>
  <lastModifiedBy>WIMILLE Valentine</lastModifiedBy>
  <revision>3</revision>
  <lastPrinted>2024-05-23T06:51:00.0000000Z</lastPrinted>
  <dcterms:created xsi:type="dcterms:W3CDTF">2026-06-24T10:49:00.0000000Z</dcterms:created>
  <dcterms:modified xsi:type="dcterms:W3CDTF">2026-07-07T16:03:30.8734696Z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