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E66" w:rsidRPr="005D7E66" w:rsidRDefault="005D7E66" w:rsidP="005D7E66">
      <w:pPr>
        <w:jc w:val="both"/>
        <w:rPr>
          <w:rFonts w:cstheme="minorHAnsi"/>
          <w:b/>
        </w:rPr>
      </w:pPr>
      <w:r w:rsidRPr="005D7E66">
        <w:rPr>
          <w:rFonts w:cstheme="minorHAnsi"/>
          <w:b/>
        </w:rPr>
        <w:t>Cas pratique sur la transformation</w:t>
      </w:r>
    </w:p>
    <w:p w:rsidR="008A7955" w:rsidRPr="005D7E66" w:rsidRDefault="005D7E66" w:rsidP="005D7E66">
      <w:pPr>
        <w:jc w:val="both"/>
        <w:rPr>
          <w:rFonts w:cstheme="minorHAnsi"/>
          <w:b/>
          <w:u w:val="single"/>
        </w:rPr>
      </w:pPr>
      <w:r w:rsidRPr="005D7E66">
        <w:rPr>
          <w:rFonts w:cstheme="minorHAnsi"/>
          <w:b/>
          <w:u w:val="single"/>
        </w:rPr>
        <w:t>LE DIAMANT NOIR</w:t>
      </w:r>
    </w:p>
    <w:p w:rsidR="005D7E66" w:rsidRPr="005D7E66" w:rsidRDefault="005D7E66" w:rsidP="005D7E66">
      <w:pPr>
        <w:jc w:val="both"/>
        <w:rPr>
          <w:rFonts w:cstheme="minorHAnsi"/>
        </w:rPr>
      </w:pPr>
      <w:r w:rsidRPr="005D7E66">
        <w:rPr>
          <w:rFonts w:cstheme="minorHAnsi"/>
        </w:rPr>
        <w:t xml:space="preserve">La truffe, champignon baptisé « le diamant noir », est un produit naturel de luxe utilisé pour parfumer le foie gras ou vendu au naturel et en conserve, pour des préparations culinaires. </w:t>
      </w:r>
    </w:p>
    <w:p w:rsidR="005D7E66" w:rsidRPr="005D7E66" w:rsidRDefault="005D7E66" w:rsidP="005D7E66">
      <w:pPr>
        <w:jc w:val="both"/>
        <w:rPr>
          <w:rFonts w:cstheme="minorHAnsi"/>
        </w:rPr>
      </w:pPr>
      <w:r w:rsidRPr="005D7E66">
        <w:rPr>
          <w:rFonts w:cstheme="minorHAnsi"/>
        </w:rPr>
        <w:t>Jusqu'à la guerre de 1914, la truffe était une cueillette, une production d'appoint, occasionnelle. C'est pourquoi on ne lui réservait que les terres incapables de faire pousser autre chose. D'ailleurs, elle ne valait pas cher et les bergers la mangeaient crue ... quand ils n'avaient pas d</w:t>
      </w:r>
      <w:bookmarkStart w:id="0" w:name="_GoBack"/>
      <w:bookmarkEnd w:id="0"/>
      <w:r w:rsidRPr="005D7E66">
        <w:rPr>
          <w:rFonts w:cstheme="minorHAnsi"/>
        </w:rPr>
        <w:t xml:space="preserve">e pommes de terre. </w:t>
      </w:r>
    </w:p>
    <w:p w:rsidR="005D7E66" w:rsidRPr="005D7E66" w:rsidRDefault="005D7E66" w:rsidP="005D7E66">
      <w:pPr>
        <w:jc w:val="both"/>
        <w:rPr>
          <w:rFonts w:cstheme="minorHAnsi"/>
        </w:rPr>
      </w:pPr>
      <w:r w:rsidRPr="005D7E66">
        <w:rPr>
          <w:rFonts w:cstheme="minorHAnsi"/>
        </w:rPr>
        <w:t xml:space="preserve">M. Gignac possède une ferme et des hectares de chênes truffiers. Son activité principale d'élevage des oies et canards est complétée par l'exploitation des truffières. Au début, les truffes mises en conserve étaient vendues seulement à des connaissances et des touristes de passage. </w:t>
      </w:r>
    </w:p>
    <w:p w:rsidR="005D7E66" w:rsidRPr="005D7E66" w:rsidRDefault="005D7E66" w:rsidP="005D7E66">
      <w:pPr>
        <w:jc w:val="both"/>
        <w:rPr>
          <w:rFonts w:cstheme="minorHAnsi"/>
        </w:rPr>
      </w:pPr>
      <w:r w:rsidRPr="005D7E66">
        <w:rPr>
          <w:rFonts w:cstheme="minorHAnsi"/>
        </w:rPr>
        <w:t xml:space="preserve">Le marché de la truffe étant porteur, le fils de M. Gignac, prenant sa succession, créa en 1974la SARL LE DIAMANT NOIR, installée à Sarlat (Dordogne), qui met en conserve les truffes. La production est vendue en France et en Allemagne. En plus de l'unité de production, trois boutiques ont été ouvertes à Sarlat, Périgueux et Bordeaux et sont exploitées en franchise. </w:t>
      </w:r>
    </w:p>
    <w:p w:rsidR="005D7E66" w:rsidRPr="005D7E66" w:rsidRDefault="005D7E66" w:rsidP="005D7E66">
      <w:pPr>
        <w:jc w:val="both"/>
        <w:rPr>
          <w:rFonts w:cstheme="minorHAnsi"/>
        </w:rPr>
      </w:pPr>
      <w:r w:rsidRPr="005D7E66">
        <w:rPr>
          <w:rFonts w:cstheme="minorHAnsi"/>
        </w:rPr>
        <w:t xml:space="preserve">Son capital se répartit de la façon suivante (parts de 50 €) ; aucun lien de famille n'existe entre ces 3 associés : </w:t>
      </w:r>
    </w:p>
    <w:p w:rsidR="005D7E66" w:rsidRPr="005D7E66" w:rsidRDefault="005D7E66" w:rsidP="005D7E66">
      <w:pPr>
        <w:pStyle w:val="Paragraphedeliste"/>
        <w:numPr>
          <w:ilvl w:val="0"/>
          <w:numId w:val="2"/>
        </w:numPr>
        <w:jc w:val="both"/>
        <w:rPr>
          <w:rFonts w:cstheme="minorHAnsi"/>
        </w:rPr>
      </w:pPr>
      <w:r w:rsidRPr="005D7E66">
        <w:rPr>
          <w:rFonts w:cstheme="minorHAnsi"/>
        </w:rPr>
        <w:t xml:space="preserve">M. Gignac 150 parts, gérant </w:t>
      </w:r>
    </w:p>
    <w:p w:rsidR="005D7E66" w:rsidRPr="005D7E66" w:rsidRDefault="005D7E66" w:rsidP="005D7E66">
      <w:pPr>
        <w:pStyle w:val="Paragraphedeliste"/>
        <w:numPr>
          <w:ilvl w:val="0"/>
          <w:numId w:val="2"/>
        </w:numPr>
        <w:jc w:val="both"/>
        <w:rPr>
          <w:rFonts w:cstheme="minorHAnsi"/>
        </w:rPr>
      </w:pPr>
      <w:r w:rsidRPr="005D7E66">
        <w:rPr>
          <w:rFonts w:cstheme="minorHAnsi"/>
        </w:rPr>
        <w:t xml:space="preserve">Mme Tuber 200 parts </w:t>
      </w:r>
    </w:p>
    <w:p w:rsidR="005D7E66" w:rsidRPr="005D7E66" w:rsidRDefault="005D7E66" w:rsidP="005D7E66">
      <w:pPr>
        <w:pStyle w:val="Paragraphedeliste"/>
        <w:numPr>
          <w:ilvl w:val="0"/>
          <w:numId w:val="2"/>
        </w:numPr>
        <w:jc w:val="both"/>
        <w:rPr>
          <w:rFonts w:cstheme="minorHAnsi"/>
        </w:rPr>
      </w:pPr>
      <w:r w:rsidRPr="005D7E66">
        <w:rPr>
          <w:rFonts w:cstheme="minorHAnsi"/>
        </w:rPr>
        <w:t xml:space="preserve">M. Diams 100 parts </w:t>
      </w:r>
    </w:p>
    <w:p w:rsidR="005D7E66" w:rsidRPr="005D7E66" w:rsidRDefault="005D7E66" w:rsidP="005D7E66">
      <w:pPr>
        <w:jc w:val="both"/>
        <w:rPr>
          <w:rFonts w:cstheme="minorHAnsi"/>
        </w:rPr>
      </w:pPr>
      <w:r w:rsidRPr="005D7E66">
        <w:rPr>
          <w:rFonts w:cstheme="minorHAnsi"/>
        </w:rPr>
        <w:t xml:space="preserve">L'effectif de l'entreprise est de 10 salariés et il n'y a pas de commissaire aux comptes. Les statuts n'ont pas été modifiés depuis la création de la SARL. </w:t>
      </w:r>
    </w:p>
    <w:p w:rsidR="005D7E66" w:rsidRPr="005D7E66" w:rsidRDefault="005D7E66" w:rsidP="005D7E66">
      <w:pPr>
        <w:jc w:val="both"/>
        <w:rPr>
          <w:rFonts w:cstheme="minorHAnsi"/>
        </w:rPr>
      </w:pPr>
      <w:r w:rsidRPr="005D7E66">
        <w:rPr>
          <w:rFonts w:cstheme="minorHAnsi"/>
        </w:rPr>
        <w:t xml:space="preserve">Des événements récents viennent de se produire : </w:t>
      </w:r>
    </w:p>
    <w:p w:rsidR="005D7E66" w:rsidRPr="005D7E66" w:rsidRDefault="005D7E66" w:rsidP="005D7E66">
      <w:pPr>
        <w:jc w:val="both"/>
        <w:rPr>
          <w:rFonts w:cstheme="minorHAnsi"/>
        </w:rPr>
      </w:pPr>
      <w:r w:rsidRPr="005D7E66">
        <w:rPr>
          <w:rFonts w:cstheme="minorHAnsi"/>
        </w:rPr>
        <w:t xml:space="preserve">M. Gignac, sur les conseils d'un ami qui dirige l'entreprise MICRO PERIGORD, a acheté, sans en connaître le coût réel, un système de gestion informatisé sans demander d'autres devis ni l'avis des autres associés. </w:t>
      </w:r>
    </w:p>
    <w:p w:rsidR="005D7E66" w:rsidRPr="005D7E66" w:rsidRDefault="005D7E66" w:rsidP="005D7E66">
      <w:pPr>
        <w:jc w:val="both"/>
        <w:rPr>
          <w:rFonts w:cstheme="minorHAnsi"/>
        </w:rPr>
      </w:pPr>
      <w:r w:rsidRPr="005D7E66">
        <w:rPr>
          <w:rFonts w:cstheme="minorHAnsi"/>
        </w:rPr>
        <w:t xml:space="preserve">Lors de l'assemblée annuelle, Mme Tuber et M. Diams contestent cet achat et veulent révoquer le dirigeant. </w:t>
      </w:r>
    </w:p>
    <w:p w:rsidR="005D7E66" w:rsidRPr="005D7E66" w:rsidRDefault="005D7E66" w:rsidP="005D7E66">
      <w:pPr>
        <w:jc w:val="both"/>
        <w:rPr>
          <w:rFonts w:cstheme="minorHAnsi"/>
        </w:rPr>
      </w:pPr>
      <w:r w:rsidRPr="005D7E66">
        <w:rPr>
          <w:rFonts w:cstheme="minorHAnsi"/>
        </w:rPr>
        <w:t xml:space="preserve">Le gérant pense proposer lors de la prochaine assemblée annuelle la transformation de la SARL en SA avec conseil d'administration (bien que M. Diams seul y soit opposé) : il a trouvé un nouvel associé. Ce dernier est favorable à son entrée en souscrivant seul à l'augmentation de capital. Il souhaite que la société soit préalablement assainie financièrement. </w:t>
      </w:r>
    </w:p>
    <w:p w:rsidR="005D7E66" w:rsidRPr="005D7E66" w:rsidRDefault="005D7E66" w:rsidP="005D7E66">
      <w:pPr>
        <w:jc w:val="both"/>
        <w:rPr>
          <w:rFonts w:cstheme="minorHAnsi"/>
        </w:rPr>
      </w:pPr>
      <w:r w:rsidRPr="005D7E66">
        <w:rPr>
          <w:rFonts w:cstheme="minorHAnsi"/>
        </w:rPr>
        <w:t xml:space="preserve">À la suite d'un contrôle fiscal, la société vient de recevoir une proposition de rectification de 50 000 € et la mise en demeure de l'administration fiscale envers la société s'est révélée infructueuse. </w:t>
      </w:r>
    </w:p>
    <w:p w:rsidR="005D7E66" w:rsidRPr="005D7E66" w:rsidRDefault="005D7E66" w:rsidP="005D7E66">
      <w:pPr>
        <w:jc w:val="both"/>
        <w:rPr>
          <w:rFonts w:cstheme="minorHAnsi"/>
          <w:i/>
        </w:rPr>
      </w:pPr>
      <w:r w:rsidRPr="005D7E66">
        <w:rPr>
          <w:rFonts w:cstheme="minorHAnsi"/>
          <w:i/>
        </w:rPr>
        <w:t xml:space="preserve">NB : Aucune clause particulière des statuts ne limite les pouvoirs des gérants et les bilans ont toujours été approuvés. La SA ne sera pas cotée. </w:t>
      </w:r>
    </w:p>
    <w:p w:rsidR="005D7E66" w:rsidRPr="005D7E66" w:rsidRDefault="005D7E66" w:rsidP="005D7E66">
      <w:pPr>
        <w:jc w:val="both"/>
        <w:rPr>
          <w:rFonts w:cstheme="minorHAnsi"/>
          <w:i/>
        </w:rPr>
      </w:pPr>
      <w:r w:rsidRPr="005D7E66">
        <w:rPr>
          <w:rFonts w:cstheme="minorHAnsi"/>
          <w:i/>
        </w:rPr>
        <w:t>Travail à faire</w:t>
      </w:r>
    </w:p>
    <w:p w:rsidR="005D7E66" w:rsidRPr="005D7E66" w:rsidRDefault="005D7E66" w:rsidP="005D7E66">
      <w:pPr>
        <w:pStyle w:val="Paragraphedeliste"/>
        <w:numPr>
          <w:ilvl w:val="0"/>
          <w:numId w:val="4"/>
        </w:numPr>
        <w:jc w:val="both"/>
        <w:rPr>
          <w:rFonts w:cstheme="minorHAnsi"/>
          <w:b/>
          <w:i/>
        </w:rPr>
      </w:pPr>
      <w:r w:rsidRPr="005D7E66">
        <w:rPr>
          <w:rFonts w:cstheme="minorHAnsi"/>
          <w:b/>
          <w:i/>
        </w:rPr>
        <w:t xml:space="preserve">La révocation de M. Gignac à la suite de l'achat du matériel informatique est-elle envisageable ? M.  Gignac pourrait-il obtenir une indemnisation ?  </w:t>
      </w:r>
    </w:p>
    <w:p w:rsidR="005D7E66" w:rsidRPr="005D7E66" w:rsidRDefault="005D7E66" w:rsidP="005D7E66">
      <w:pPr>
        <w:pStyle w:val="Paragraphedeliste"/>
        <w:numPr>
          <w:ilvl w:val="0"/>
          <w:numId w:val="4"/>
        </w:numPr>
        <w:jc w:val="both"/>
        <w:rPr>
          <w:rFonts w:cstheme="minorHAnsi"/>
          <w:b/>
          <w:i/>
        </w:rPr>
      </w:pPr>
      <w:r w:rsidRPr="005D7E66">
        <w:rPr>
          <w:rFonts w:cstheme="minorHAnsi"/>
          <w:b/>
          <w:i/>
        </w:rPr>
        <w:t xml:space="preserve">Quelles sont les actions que peuvent envisager les associés à l'encontre du dirigeant ? </w:t>
      </w:r>
    </w:p>
    <w:p w:rsidR="005D7E66" w:rsidRPr="005D7E66" w:rsidRDefault="005D7E66" w:rsidP="005D7E66">
      <w:pPr>
        <w:pStyle w:val="Paragraphedeliste"/>
        <w:numPr>
          <w:ilvl w:val="0"/>
          <w:numId w:val="4"/>
        </w:numPr>
        <w:jc w:val="both"/>
        <w:rPr>
          <w:rFonts w:cstheme="minorHAnsi"/>
          <w:b/>
          <w:i/>
        </w:rPr>
      </w:pPr>
      <w:r w:rsidRPr="005D7E66">
        <w:rPr>
          <w:rFonts w:cstheme="minorHAnsi"/>
          <w:b/>
          <w:i/>
        </w:rPr>
        <w:t xml:space="preserve">Quel est l'organe compétent pour décider du transfert du siège social de la SARL (Annexe 1) ? </w:t>
      </w:r>
    </w:p>
    <w:p w:rsidR="005D7E66" w:rsidRPr="005D7E66" w:rsidRDefault="005D7E66" w:rsidP="005D7E66">
      <w:pPr>
        <w:pStyle w:val="Paragraphedeliste"/>
        <w:numPr>
          <w:ilvl w:val="0"/>
          <w:numId w:val="4"/>
        </w:numPr>
        <w:jc w:val="both"/>
        <w:rPr>
          <w:rFonts w:cstheme="minorHAnsi"/>
          <w:b/>
          <w:i/>
        </w:rPr>
      </w:pPr>
      <w:r w:rsidRPr="005D7E66">
        <w:rPr>
          <w:rFonts w:cstheme="minorHAnsi"/>
          <w:b/>
          <w:i/>
        </w:rPr>
        <w:t xml:space="preserve">Transformation de la société </w:t>
      </w:r>
    </w:p>
    <w:p w:rsidR="005D7E66" w:rsidRPr="005D7E66" w:rsidRDefault="005D7E66" w:rsidP="005D7E66">
      <w:pPr>
        <w:pStyle w:val="Paragraphedeliste"/>
        <w:numPr>
          <w:ilvl w:val="1"/>
          <w:numId w:val="4"/>
        </w:numPr>
        <w:jc w:val="both"/>
        <w:rPr>
          <w:rFonts w:cstheme="minorHAnsi"/>
          <w:b/>
          <w:i/>
        </w:rPr>
      </w:pPr>
      <w:r w:rsidRPr="005D7E66">
        <w:rPr>
          <w:rFonts w:cstheme="minorHAnsi"/>
          <w:b/>
          <w:i/>
        </w:rPr>
        <w:t xml:space="preserve">La transformation de la SARL en SA non cotée est-elle possible ? </w:t>
      </w:r>
    </w:p>
    <w:p w:rsidR="005D7E66" w:rsidRPr="005D7E66" w:rsidRDefault="005D7E66" w:rsidP="005D7E66">
      <w:pPr>
        <w:pStyle w:val="Paragraphedeliste"/>
        <w:numPr>
          <w:ilvl w:val="1"/>
          <w:numId w:val="4"/>
        </w:numPr>
        <w:jc w:val="both"/>
        <w:rPr>
          <w:rFonts w:cstheme="minorHAnsi"/>
          <w:b/>
          <w:i/>
        </w:rPr>
      </w:pPr>
      <w:r w:rsidRPr="005D7E66">
        <w:rPr>
          <w:rFonts w:cstheme="minorHAnsi"/>
          <w:b/>
          <w:i/>
        </w:rPr>
        <w:t xml:space="preserve">Indiquer à M. Gignac les étapes à suivre, les formalités de publicité à respecter (voir Annexe 1). </w:t>
      </w:r>
    </w:p>
    <w:p w:rsidR="005D7E66" w:rsidRPr="005D7E66" w:rsidRDefault="005D7E66" w:rsidP="005D7E66">
      <w:pPr>
        <w:pStyle w:val="Paragraphedeliste"/>
        <w:numPr>
          <w:ilvl w:val="1"/>
          <w:numId w:val="4"/>
        </w:numPr>
        <w:jc w:val="both"/>
        <w:rPr>
          <w:rFonts w:cstheme="minorHAnsi"/>
          <w:b/>
          <w:i/>
        </w:rPr>
      </w:pPr>
      <w:r w:rsidRPr="005D7E66">
        <w:rPr>
          <w:rFonts w:cstheme="minorHAnsi"/>
          <w:b/>
          <w:i/>
        </w:rPr>
        <w:t xml:space="preserve">Quelles sont les incidences de la transformation en société anonyme sur son mandat de gérant et sur la présence d'un commissaire aux comptes ? </w:t>
      </w:r>
    </w:p>
    <w:p w:rsidR="005D7E66" w:rsidRPr="005D7E66" w:rsidRDefault="005D7E66" w:rsidP="005D7E66">
      <w:pPr>
        <w:pStyle w:val="Paragraphedeliste"/>
        <w:numPr>
          <w:ilvl w:val="1"/>
          <w:numId w:val="4"/>
        </w:numPr>
        <w:jc w:val="both"/>
        <w:rPr>
          <w:rFonts w:cstheme="minorHAnsi"/>
          <w:b/>
          <w:i/>
        </w:rPr>
      </w:pPr>
      <w:r w:rsidRPr="005D7E66">
        <w:rPr>
          <w:rFonts w:cstheme="minorHAnsi"/>
          <w:b/>
          <w:i/>
        </w:rPr>
        <w:lastRenderedPageBreak/>
        <w:t xml:space="preserve">Quelles sont les incidences fiscales de cette transformation en matière d'imposition des bénéfices et de droits d'enregistrement ? </w:t>
      </w:r>
    </w:p>
    <w:p w:rsidR="005D7E66" w:rsidRPr="005D7E66" w:rsidRDefault="005D7E66" w:rsidP="005D7E66">
      <w:pPr>
        <w:pStyle w:val="Paragraphedeliste"/>
        <w:numPr>
          <w:ilvl w:val="0"/>
          <w:numId w:val="4"/>
        </w:numPr>
        <w:jc w:val="both"/>
        <w:rPr>
          <w:rFonts w:cstheme="minorHAnsi"/>
          <w:b/>
          <w:i/>
        </w:rPr>
      </w:pPr>
      <w:r w:rsidRPr="005D7E66">
        <w:rPr>
          <w:rFonts w:cstheme="minorHAnsi"/>
          <w:b/>
          <w:i/>
        </w:rPr>
        <w:t>Quelles sont les solutions juridiques pour que les nouveaux associés souscrivent au capital dans des conditions satisfaisantes pour eux (voir Annexe 2) ? Vous devrez vous livrer aux calculs nécessaires pour la mise en place du projet. Quelle sera la nouvelle répartition du capital ? Quelle réflexion vous inspire cette nouvelle répartition ?</w:t>
      </w:r>
    </w:p>
    <w:p w:rsidR="005D7E66" w:rsidRPr="005D7E66" w:rsidRDefault="005D7E66" w:rsidP="005D7E66">
      <w:pPr>
        <w:jc w:val="both"/>
        <w:rPr>
          <w:rFonts w:cstheme="minorHAnsi"/>
        </w:rPr>
        <w:sectPr w:rsidR="005D7E66" w:rsidRPr="005D7E66" w:rsidSect="00073071">
          <w:pgSz w:w="11906" w:h="16838"/>
          <w:pgMar w:top="851" w:right="851" w:bottom="851" w:left="851" w:header="709" w:footer="709" w:gutter="0"/>
          <w:cols w:space="708"/>
          <w:docGrid w:linePitch="360"/>
        </w:sectPr>
      </w:pPr>
    </w:p>
    <w:p w:rsidR="005D7E66" w:rsidRPr="00C43265" w:rsidRDefault="005D7E66" w:rsidP="00C43265">
      <w:pPr>
        <w:jc w:val="both"/>
        <w:rPr>
          <w:rFonts w:cstheme="minorHAnsi"/>
          <w:b/>
        </w:rPr>
      </w:pPr>
      <w:r w:rsidRPr="00C43265">
        <w:rPr>
          <w:rFonts w:cstheme="minorHAnsi"/>
          <w:b/>
        </w:rPr>
        <w:t>ANNEXE 1</w:t>
      </w:r>
    </w:p>
    <w:p w:rsidR="005D7E66" w:rsidRPr="005D7E66" w:rsidRDefault="005D7E66" w:rsidP="005D7E66">
      <w:pPr>
        <w:shd w:val="clear" w:color="auto" w:fill="FFFFFF"/>
        <w:spacing w:after="120" w:line="240" w:lineRule="auto"/>
        <w:jc w:val="both"/>
        <w:outlineLvl w:val="1"/>
        <w:rPr>
          <w:rFonts w:eastAsia="Times New Roman" w:cstheme="minorHAnsi"/>
          <w:b/>
          <w:bCs/>
          <w:color w:val="4A5E81"/>
          <w:lang w:eastAsia="fr-FR"/>
        </w:rPr>
      </w:pPr>
      <w:r w:rsidRPr="005D7E66">
        <w:rPr>
          <w:rFonts w:eastAsia="Times New Roman" w:cstheme="minorHAnsi"/>
          <w:b/>
          <w:bCs/>
          <w:color w:val="4A5E81"/>
          <w:lang w:eastAsia="fr-FR"/>
        </w:rPr>
        <w:t>Article L223-18</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La société à responsabilité limitée est gérée par une ou plusieurs personnes physiques.</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Les gérants peuvent être choisis en dehors des associés. Ils sont nommés par les associés, dans les statuts ou par un acte postérieur, dans les conditions prévues à </w:t>
      </w:r>
      <w:hyperlink r:id="rId6" w:history="1">
        <w:r w:rsidRPr="005D7E66">
          <w:rPr>
            <w:rFonts w:eastAsia="Times New Roman" w:cstheme="minorHAnsi"/>
            <w:color w:val="4A5E81"/>
            <w:u w:val="single"/>
            <w:lang w:eastAsia="fr-FR"/>
          </w:rPr>
          <w:t>l'article L. 223-29</w:t>
        </w:r>
      </w:hyperlink>
      <w:r w:rsidRPr="005D7E66">
        <w:rPr>
          <w:rFonts w:eastAsia="Times New Roman" w:cstheme="minorHAnsi"/>
          <w:color w:val="000000"/>
          <w:lang w:eastAsia="fr-FR"/>
        </w:rPr>
        <w:t>. Dans les mêmes conditions, la mention du nom d'un gérant dans les statuts peut, en cas de cessation des fonctions de ce gérant pour quelque cause que ce soit, être supprimée par décision des associés.</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En l'absence de dispositions statutaires, ils sont nommés pour la durée de la société.</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Dans les rapports entre associés, les pouvoirs des gérants sont déterminés par les statuts, et dans le silence de ceux-ci, par </w:t>
      </w:r>
      <w:hyperlink r:id="rId7" w:history="1">
        <w:r w:rsidRPr="005D7E66">
          <w:rPr>
            <w:rFonts w:eastAsia="Times New Roman" w:cstheme="minorHAnsi"/>
            <w:color w:val="4A5E81"/>
            <w:u w:val="single"/>
            <w:lang w:eastAsia="fr-FR"/>
          </w:rPr>
          <w:t>l'article L. 221-4</w:t>
        </w:r>
      </w:hyperlink>
      <w:r w:rsidRPr="005D7E66">
        <w:rPr>
          <w:rFonts w:eastAsia="Times New Roman" w:cstheme="minorHAnsi"/>
          <w:color w:val="000000"/>
          <w:lang w:eastAsia="fr-FR"/>
        </w:rPr>
        <w:t>.</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Dans les rapports avec les tiers, le gérant est investi des pouvoirs les plus étendus pour agir en toute circonstance au nom de la société, sous réserve des pouvoirs que la loi attribue expressément aux associés. La société est engagée même par les actes du gérant qui ne relèvent pas de l'objet social, à moins qu'elle ne prouve que le tiers savait que l'acte dépassait cet objet ou qu'il ne pouvait l'ignorer compte tenu des circonstances, étant exclu que la seule publication des statuts suffise à constituer cette preuve.</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Les clauses statutaires limitant les pouvoirs des gérants qui résultent du présent article sont inopposables aux tiers.</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En cas de pluralité de gérants, ceux-ci détiennent séparément les pouvoirs prévus au présent article. L'opposition formée par un gérant aux actes d'un autre gérant est sans effet à l'égard des tiers, à moins qu'il ne soit établi qu'ils en ont eu connaissance.</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Le déplacement du siège social sur le territoire français peut être décidé par le ou les gérants, sous réserve de ratification de cette décision par les associés dans les conditions prévues à l'article L. 223-29.</w:t>
      </w:r>
    </w:p>
    <w:p w:rsidR="005D7E66" w:rsidRPr="005D7E66" w:rsidRDefault="005D7E66" w:rsidP="005D7E66">
      <w:pPr>
        <w:shd w:val="clear" w:color="auto" w:fill="FFFFFF"/>
        <w:spacing w:after="120" w:line="240" w:lineRule="auto"/>
        <w:jc w:val="both"/>
        <w:outlineLvl w:val="1"/>
        <w:rPr>
          <w:rFonts w:eastAsia="Times New Roman" w:cstheme="minorHAnsi"/>
          <w:b/>
          <w:bCs/>
          <w:color w:val="4A5E81"/>
          <w:lang w:eastAsia="fr-FR"/>
        </w:rPr>
      </w:pPr>
      <w:r w:rsidRPr="005D7E66">
        <w:rPr>
          <w:rFonts w:eastAsia="Times New Roman" w:cstheme="minorHAnsi"/>
          <w:b/>
          <w:bCs/>
          <w:color w:val="4A5E81"/>
          <w:lang w:eastAsia="fr-FR"/>
        </w:rPr>
        <w:t>Article L224-3</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Lorsqu'une société de quelque forme que ce soit qui n'a pas de commissaire aux comptes se transforme en société par actions, un ou plusieurs commissaires à la transformation, chargés d'apprécier sous leur responsabilité la valeur des biens composant l'actif social et les avantages particuliers, sont désignés, sauf accord unanime des associés par décision de justice à la demande des dirigeants sociaux ou de l'un d'eux. Les commissaires à la transformation peuvent être chargés de l'établissement du rapport sur la situation de la société mentionné au troisième alinéa de l'article </w:t>
      </w:r>
      <w:hyperlink r:id="rId8" w:tooltip="Code de commerce - art. L223-43 (V)" w:history="1">
        <w:r w:rsidRPr="005D7E66">
          <w:rPr>
            <w:rFonts w:eastAsia="Times New Roman" w:cstheme="minorHAnsi"/>
            <w:color w:val="2E3B50"/>
            <w:u w:val="single"/>
            <w:lang w:eastAsia="fr-FR"/>
          </w:rPr>
          <w:t>L. 223-43</w:t>
        </w:r>
      </w:hyperlink>
      <w:r w:rsidRPr="005D7E66">
        <w:rPr>
          <w:rFonts w:eastAsia="Times New Roman" w:cstheme="minorHAnsi"/>
          <w:color w:val="000000"/>
          <w:lang w:eastAsia="fr-FR"/>
        </w:rPr>
        <w:t>. Dans ce cas, il n'est rédigé qu'un seul rapport. Ces commissaires sont soumis aux incompatibilités prévues à l'article </w:t>
      </w:r>
      <w:hyperlink r:id="rId9" w:tooltip="Code de commerce - art. L822-11-3 (V)" w:history="1">
        <w:r w:rsidRPr="005D7E66">
          <w:rPr>
            <w:rFonts w:eastAsia="Times New Roman" w:cstheme="minorHAnsi"/>
            <w:color w:val="4A5E81"/>
            <w:u w:val="single"/>
            <w:lang w:eastAsia="fr-FR"/>
          </w:rPr>
          <w:t>L. 822-11-3</w:t>
        </w:r>
      </w:hyperlink>
      <w:r w:rsidRPr="005D7E66">
        <w:rPr>
          <w:rFonts w:eastAsia="Times New Roman" w:cstheme="minorHAnsi"/>
          <w:color w:val="000000"/>
          <w:lang w:eastAsia="fr-FR"/>
        </w:rPr>
        <w:t>. Le rapport est tenu à la disposition des associés.</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Les associés statuent sur l'évaluation des biens et l'octroi des avantages particuliers. Ils ne peuvent les réduire qu'à l'unanimité.</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A défaut d'approbation expresse des associés, mentionnée au procès-verbal, la transformation est nulle.</w:t>
      </w:r>
    </w:p>
    <w:p w:rsidR="005D7E66" w:rsidRPr="005D7E66" w:rsidRDefault="005D7E66" w:rsidP="005D7E66">
      <w:pPr>
        <w:shd w:val="clear" w:color="auto" w:fill="FFFFFF"/>
        <w:spacing w:after="120" w:line="240" w:lineRule="auto"/>
        <w:jc w:val="both"/>
        <w:outlineLvl w:val="1"/>
        <w:rPr>
          <w:rFonts w:eastAsia="Times New Roman" w:cstheme="minorHAnsi"/>
          <w:b/>
          <w:bCs/>
          <w:color w:val="4A5E81"/>
          <w:lang w:eastAsia="fr-FR"/>
        </w:rPr>
      </w:pPr>
      <w:r w:rsidRPr="005D7E66">
        <w:rPr>
          <w:rFonts w:eastAsia="Times New Roman" w:cstheme="minorHAnsi"/>
          <w:b/>
          <w:bCs/>
          <w:color w:val="4A5E81"/>
          <w:lang w:eastAsia="fr-FR"/>
        </w:rPr>
        <w:t>Article L225-244</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La décision de transformation est prise sur le rapport des commissaires aux comptes de la société, s'il en existe. Le rapport atteste que les capitaux propres sont au moins égaux au capital social.</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La transformation est soumise, le cas échéant, à l'approbation des assemblées d'obligataires et de l'assemblée des porteurs de parts bénéficiaires ou de parts de fondateur.</w:t>
      </w:r>
    </w:p>
    <w:p w:rsidR="005D7E66" w:rsidRPr="005D7E66" w:rsidRDefault="005D7E66" w:rsidP="005D7E66">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La décision de transformation est soumise à publicité, dont les modalités sont fixées par décret en Conseil d'Etat.</w:t>
      </w:r>
    </w:p>
    <w:p w:rsidR="005D7E66" w:rsidRPr="005D7E66" w:rsidRDefault="005D7E66" w:rsidP="005D7E66">
      <w:pPr>
        <w:shd w:val="clear" w:color="auto" w:fill="FFFFFF"/>
        <w:spacing w:after="120" w:line="240" w:lineRule="auto"/>
        <w:jc w:val="both"/>
        <w:outlineLvl w:val="1"/>
        <w:rPr>
          <w:rFonts w:eastAsia="Times New Roman" w:cstheme="minorHAnsi"/>
          <w:b/>
          <w:bCs/>
          <w:color w:val="4A5E81"/>
          <w:lang w:eastAsia="fr-FR"/>
        </w:rPr>
      </w:pPr>
      <w:r w:rsidRPr="005D7E66">
        <w:rPr>
          <w:rFonts w:eastAsia="Times New Roman" w:cstheme="minorHAnsi"/>
          <w:b/>
          <w:bCs/>
          <w:color w:val="4A5E81"/>
          <w:lang w:eastAsia="fr-FR"/>
        </w:rPr>
        <w:t>Article R123-105 al. 3</w:t>
      </w:r>
    </w:p>
    <w:p w:rsidR="005D7E66" w:rsidRPr="00073071" w:rsidRDefault="005D7E66" w:rsidP="00073071">
      <w:pPr>
        <w:shd w:val="clear" w:color="auto" w:fill="FFFFFF"/>
        <w:spacing w:after="240" w:line="240" w:lineRule="auto"/>
        <w:jc w:val="both"/>
        <w:rPr>
          <w:rFonts w:eastAsia="Times New Roman" w:cstheme="minorHAnsi"/>
          <w:color w:val="000000"/>
          <w:lang w:eastAsia="fr-FR"/>
        </w:rPr>
      </w:pPr>
      <w:r w:rsidRPr="005D7E66">
        <w:rPr>
          <w:rFonts w:eastAsia="Times New Roman" w:cstheme="minorHAnsi"/>
          <w:color w:val="000000"/>
          <w:lang w:eastAsia="fr-FR"/>
        </w:rPr>
        <w:t>Le rapport du commissaire à la transformation, ou selon le cas du commissaire aux comptes, relatif à la transformation d'une société en société par actions est déposé huit jours au moins avant la date de l'assemblée appelée à statuer sur la transformation ou, en cas de consultation écrite, huit jours avant la date limite prévue pour la réponse des associés.</w:t>
      </w:r>
    </w:p>
    <w:p w:rsidR="005D7E66" w:rsidRPr="005D7E66" w:rsidRDefault="005D7E66" w:rsidP="005D7E66">
      <w:pPr>
        <w:jc w:val="both"/>
        <w:rPr>
          <w:rFonts w:cstheme="minorHAnsi"/>
          <w:b/>
        </w:rPr>
      </w:pPr>
      <w:r w:rsidRPr="005D7E66">
        <w:rPr>
          <w:rFonts w:cstheme="minorHAnsi"/>
          <w:b/>
        </w:rPr>
        <w:t>ANNEXE 2 : Extrait du passif du dernier bilan de la SARL</w:t>
      </w:r>
    </w:p>
    <w:tbl>
      <w:tblPr>
        <w:tblStyle w:val="Grilledutableau"/>
        <w:tblW w:w="0" w:type="auto"/>
        <w:tblLook w:val="04A0" w:firstRow="1" w:lastRow="0" w:firstColumn="1" w:lastColumn="0" w:noHBand="0" w:noVBand="1"/>
      </w:tblPr>
      <w:tblGrid>
        <w:gridCol w:w="4531"/>
        <w:gridCol w:w="4531"/>
      </w:tblGrid>
      <w:tr w:rsidR="005D7E66" w:rsidRPr="005D7E66" w:rsidTr="005D7E66">
        <w:tc>
          <w:tcPr>
            <w:tcW w:w="4531" w:type="dxa"/>
          </w:tcPr>
          <w:p w:rsidR="005D7E66" w:rsidRPr="005D7E66" w:rsidRDefault="005D7E66" w:rsidP="005D7E66">
            <w:pPr>
              <w:pStyle w:val="Paragraphedeliste"/>
              <w:numPr>
                <w:ilvl w:val="0"/>
                <w:numId w:val="2"/>
              </w:numPr>
              <w:jc w:val="both"/>
              <w:rPr>
                <w:rFonts w:cstheme="minorHAnsi"/>
              </w:rPr>
            </w:pPr>
            <w:r w:rsidRPr="005D7E66">
              <w:rPr>
                <w:rFonts w:cstheme="minorHAnsi"/>
              </w:rPr>
              <w:t>Capital</w:t>
            </w:r>
          </w:p>
          <w:p w:rsidR="005D7E66" w:rsidRPr="005D7E66" w:rsidRDefault="005D7E66" w:rsidP="005D7E66">
            <w:pPr>
              <w:pStyle w:val="Paragraphedeliste"/>
              <w:numPr>
                <w:ilvl w:val="0"/>
                <w:numId w:val="2"/>
              </w:numPr>
              <w:jc w:val="both"/>
              <w:rPr>
                <w:rFonts w:cstheme="minorHAnsi"/>
              </w:rPr>
            </w:pPr>
            <w:r w:rsidRPr="005D7E66">
              <w:rPr>
                <w:rFonts w:cstheme="minorHAnsi"/>
              </w:rPr>
              <w:t>Réserves</w:t>
            </w:r>
          </w:p>
          <w:p w:rsidR="005D7E66" w:rsidRPr="005D7E66" w:rsidRDefault="005D7E66" w:rsidP="005D7E66">
            <w:pPr>
              <w:pStyle w:val="Paragraphedeliste"/>
              <w:numPr>
                <w:ilvl w:val="0"/>
                <w:numId w:val="2"/>
              </w:numPr>
              <w:jc w:val="both"/>
              <w:rPr>
                <w:rFonts w:cstheme="minorHAnsi"/>
              </w:rPr>
            </w:pPr>
            <w:r w:rsidRPr="005D7E66">
              <w:rPr>
                <w:rFonts w:cstheme="minorHAnsi"/>
              </w:rPr>
              <w:t>Résultat de l’exercice</w:t>
            </w:r>
          </w:p>
        </w:tc>
        <w:tc>
          <w:tcPr>
            <w:tcW w:w="4531" w:type="dxa"/>
          </w:tcPr>
          <w:p w:rsidR="005D7E66" w:rsidRPr="005D7E66" w:rsidRDefault="005D7E66" w:rsidP="005D7E66">
            <w:pPr>
              <w:jc w:val="both"/>
              <w:rPr>
                <w:rFonts w:cstheme="minorHAnsi"/>
              </w:rPr>
            </w:pPr>
            <w:r w:rsidRPr="005D7E66">
              <w:rPr>
                <w:rFonts w:cstheme="minorHAnsi"/>
              </w:rPr>
              <w:t>22 500 €</w:t>
            </w:r>
          </w:p>
          <w:p w:rsidR="005D7E66" w:rsidRPr="005D7E66" w:rsidRDefault="005D7E66" w:rsidP="005D7E66">
            <w:pPr>
              <w:jc w:val="both"/>
              <w:rPr>
                <w:rFonts w:cstheme="minorHAnsi"/>
              </w:rPr>
            </w:pPr>
            <w:r w:rsidRPr="005D7E66">
              <w:rPr>
                <w:rFonts w:cstheme="minorHAnsi"/>
              </w:rPr>
              <w:t>2 000 €</w:t>
            </w:r>
          </w:p>
          <w:p w:rsidR="005D7E66" w:rsidRPr="005D7E66" w:rsidRDefault="005D7E66" w:rsidP="005D7E66">
            <w:pPr>
              <w:pStyle w:val="Paragraphedeliste"/>
              <w:numPr>
                <w:ilvl w:val="0"/>
                <w:numId w:val="2"/>
              </w:numPr>
              <w:ind w:left="0"/>
              <w:jc w:val="both"/>
              <w:rPr>
                <w:rFonts w:cstheme="minorHAnsi"/>
              </w:rPr>
            </w:pPr>
            <w:r w:rsidRPr="005D7E66">
              <w:rPr>
                <w:rFonts w:cstheme="minorHAnsi"/>
              </w:rPr>
              <w:t>6 500 €</w:t>
            </w:r>
          </w:p>
        </w:tc>
      </w:tr>
    </w:tbl>
    <w:p w:rsidR="005D7E66" w:rsidRPr="005D7E66" w:rsidRDefault="005D7E66" w:rsidP="005D7E66">
      <w:pPr>
        <w:jc w:val="both"/>
        <w:rPr>
          <w:rFonts w:cstheme="minorHAnsi"/>
        </w:rPr>
      </w:pPr>
    </w:p>
    <w:sectPr w:rsidR="005D7E66" w:rsidRPr="005D7E66" w:rsidSect="00073071">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9653C"/>
    <w:multiLevelType w:val="hybridMultilevel"/>
    <w:tmpl w:val="DF6496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F2037E7"/>
    <w:multiLevelType w:val="hybridMultilevel"/>
    <w:tmpl w:val="49E0A348"/>
    <w:lvl w:ilvl="0" w:tplc="1D9A0FF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D3161A5"/>
    <w:multiLevelType w:val="hybridMultilevel"/>
    <w:tmpl w:val="70B8C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CE0089"/>
    <w:multiLevelType w:val="hybridMultilevel"/>
    <w:tmpl w:val="15C22A36"/>
    <w:lvl w:ilvl="0" w:tplc="040C000F">
      <w:start w:val="1"/>
      <w:numFmt w:val="decimal"/>
      <w:lvlText w:val="%1."/>
      <w:lvlJc w:val="left"/>
      <w:pPr>
        <w:ind w:left="720" w:hanging="360"/>
      </w:pPr>
      <w:rPr>
        <w:rFonts w:hint="default"/>
      </w:rPr>
    </w:lvl>
    <w:lvl w:ilvl="1" w:tplc="D832B820">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E66"/>
    <w:rsid w:val="00073071"/>
    <w:rsid w:val="005D7E66"/>
    <w:rsid w:val="006C4A7F"/>
    <w:rsid w:val="007C77C7"/>
    <w:rsid w:val="008A7955"/>
    <w:rsid w:val="00C432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87C5C1-A9AB-4785-9EE3-FB1CED63C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5D7E6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6">
    <w:name w:val="heading 6"/>
    <w:basedOn w:val="Normal"/>
    <w:link w:val="Titre6Car"/>
    <w:uiPriority w:val="9"/>
    <w:qFormat/>
    <w:rsid w:val="005D7E66"/>
    <w:pPr>
      <w:spacing w:before="100" w:beforeAutospacing="1" w:after="100" w:afterAutospacing="1" w:line="240" w:lineRule="auto"/>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D7E66"/>
    <w:pPr>
      <w:ind w:left="720"/>
      <w:contextualSpacing/>
    </w:pPr>
  </w:style>
  <w:style w:type="character" w:customStyle="1" w:styleId="Titre2Car">
    <w:name w:val="Titre 2 Car"/>
    <w:basedOn w:val="Policepardfaut"/>
    <w:link w:val="Titre2"/>
    <w:uiPriority w:val="9"/>
    <w:rsid w:val="005D7E66"/>
    <w:rPr>
      <w:rFonts w:ascii="Times New Roman" w:eastAsia="Times New Roman" w:hAnsi="Times New Roman" w:cs="Times New Roman"/>
      <w:b/>
      <w:bCs/>
      <w:sz w:val="36"/>
      <w:szCs w:val="36"/>
      <w:lang w:eastAsia="fr-FR"/>
    </w:rPr>
  </w:style>
  <w:style w:type="character" w:customStyle="1" w:styleId="Titre6Car">
    <w:name w:val="Titre 6 Car"/>
    <w:basedOn w:val="Policepardfaut"/>
    <w:link w:val="Titre6"/>
    <w:uiPriority w:val="9"/>
    <w:rsid w:val="005D7E66"/>
    <w:rPr>
      <w:rFonts w:ascii="Times New Roman" w:eastAsia="Times New Roman" w:hAnsi="Times New Roman" w:cs="Times New Roman"/>
      <w:b/>
      <w:bCs/>
      <w:sz w:val="15"/>
      <w:szCs w:val="15"/>
      <w:lang w:eastAsia="fr-FR"/>
    </w:rPr>
  </w:style>
  <w:style w:type="paragraph" w:customStyle="1" w:styleId="Date1">
    <w:name w:val="Date1"/>
    <w:basedOn w:val="Normal"/>
    <w:rsid w:val="005D7E6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5D7E66"/>
    <w:rPr>
      <w:color w:val="0000FF"/>
      <w:u w:val="single"/>
    </w:rPr>
  </w:style>
  <w:style w:type="paragraph" w:styleId="NormalWeb">
    <w:name w:val="Normal (Web)"/>
    <w:basedOn w:val="Normal"/>
    <w:uiPriority w:val="99"/>
    <w:semiHidden/>
    <w:unhideWhenUsed/>
    <w:rsid w:val="005D7E66"/>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5D7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82113">
      <w:bodyDiv w:val="1"/>
      <w:marLeft w:val="0"/>
      <w:marRight w:val="0"/>
      <w:marTop w:val="0"/>
      <w:marBottom w:val="0"/>
      <w:divBdr>
        <w:top w:val="none" w:sz="0" w:space="0" w:color="auto"/>
        <w:left w:val="none" w:sz="0" w:space="0" w:color="auto"/>
        <w:bottom w:val="none" w:sz="0" w:space="0" w:color="auto"/>
        <w:right w:val="none" w:sz="0" w:space="0" w:color="auto"/>
      </w:divBdr>
      <w:divsChild>
        <w:div w:id="1813054776">
          <w:marLeft w:val="0"/>
          <w:marRight w:val="0"/>
          <w:marTop w:val="0"/>
          <w:marBottom w:val="0"/>
          <w:divBdr>
            <w:top w:val="none" w:sz="0" w:space="0" w:color="auto"/>
            <w:left w:val="none" w:sz="0" w:space="0" w:color="auto"/>
            <w:bottom w:val="none" w:sz="0" w:space="0" w:color="auto"/>
            <w:right w:val="none" w:sz="0" w:space="0" w:color="auto"/>
          </w:divBdr>
        </w:div>
        <w:div w:id="1044214525">
          <w:marLeft w:val="0"/>
          <w:marRight w:val="0"/>
          <w:marTop w:val="0"/>
          <w:marBottom w:val="0"/>
          <w:divBdr>
            <w:top w:val="none" w:sz="0" w:space="0" w:color="auto"/>
            <w:left w:val="none" w:sz="0" w:space="0" w:color="auto"/>
            <w:bottom w:val="none" w:sz="0" w:space="0" w:color="auto"/>
            <w:right w:val="none" w:sz="0" w:space="0" w:color="auto"/>
          </w:divBdr>
        </w:div>
      </w:divsChild>
    </w:div>
    <w:div w:id="470637176">
      <w:bodyDiv w:val="1"/>
      <w:marLeft w:val="0"/>
      <w:marRight w:val="0"/>
      <w:marTop w:val="0"/>
      <w:marBottom w:val="0"/>
      <w:divBdr>
        <w:top w:val="none" w:sz="0" w:space="0" w:color="auto"/>
        <w:left w:val="none" w:sz="0" w:space="0" w:color="auto"/>
        <w:bottom w:val="none" w:sz="0" w:space="0" w:color="auto"/>
        <w:right w:val="none" w:sz="0" w:space="0" w:color="auto"/>
      </w:divBdr>
      <w:divsChild>
        <w:div w:id="1906448733">
          <w:marLeft w:val="0"/>
          <w:marRight w:val="0"/>
          <w:marTop w:val="0"/>
          <w:marBottom w:val="0"/>
          <w:divBdr>
            <w:top w:val="none" w:sz="0" w:space="0" w:color="auto"/>
            <w:left w:val="none" w:sz="0" w:space="0" w:color="auto"/>
            <w:bottom w:val="none" w:sz="0" w:space="0" w:color="auto"/>
            <w:right w:val="none" w:sz="0" w:space="0" w:color="auto"/>
          </w:divBdr>
        </w:div>
        <w:div w:id="317199492">
          <w:marLeft w:val="0"/>
          <w:marRight w:val="0"/>
          <w:marTop w:val="0"/>
          <w:marBottom w:val="0"/>
          <w:divBdr>
            <w:top w:val="none" w:sz="0" w:space="0" w:color="auto"/>
            <w:left w:val="none" w:sz="0" w:space="0" w:color="auto"/>
            <w:bottom w:val="none" w:sz="0" w:space="0" w:color="auto"/>
            <w:right w:val="none" w:sz="0" w:space="0" w:color="auto"/>
          </w:divBdr>
        </w:div>
      </w:divsChild>
    </w:div>
    <w:div w:id="1045719188">
      <w:bodyDiv w:val="1"/>
      <w:marLeft w:val="0"/>
      <w:marRight w:val="0"/>
      <w:marTop w:val="0"/>
      <w:marBottom w:val="0"/>
      <w:divBdr>
        <w:top w:val="none" w:sz="0" w:space="0" w:color="auto"/>
        <w:left w:val="none" w:sz="0" w:space="0" w:color="auto"/>
        <w:bottom w:val="none" w:sz="0" w:space="0" w:color="auto"/>
        <w:right w:val="none" w:sz="0" w:space="0" w:color="auto"/>
      </w:divBdr>
      <w:divsChild>
        <w:div w:id="1535927340">
          <w:marLeft w:val="0"/>
          <w:marRight w:val="0"/>
          <w:marTop w:val="0"/>
          <w:marBottom w:val="0"/>
          <w:divBdr>
            <w:top w:val="none" w:sz="0" w:space="0" w:color="auto"/>
            <w:left w:val="none" w:sz="0" w:space="0" w:color="auto"/>
            <w:bottom w:val="none" w:sz="0" w:space="0" w:color="auto"/>
            <w:right w:val="none" w:sz="0" w:space="0" w:color="auto"/>
          </w:divBdr>
        </w:div>
        <w:div w:id="351611121">
          <w:marLeft w:val="0"/>
          <w:marRight w:val="0"/>
          <w:marTop w:val="0"/>
          <w:marBottom w:val="0"/>
          <w:divBdr>
            <w:top w:val="none" w:sz="0" w:space="0" w:color="auto"/>
            <w:left w:val="none" w:sz="0" w:space="0" w:color="auto"/>
            <w:bottom w:val="none" w:sz="0" w:space="0" w:color="auto"/>
            <w:right w:val="none" w:sz="0" w:space="0" w:color="auto"/>
          </w:divBdr>
        </w:div>
      </w:divsChild>
    </w:div>
    <w:div w:id="1217081736">
      <w:bodyDiv w:val="1"/>
      <w:marLeft w:val="0"/>
      <w:marRight w:val="0"/>
      <w:marTop w:val="0"/>
      <w:marBottom w:val="0"/>
      <w:divBdr>
        <w:top w:val="none" w:sz="0" w:space="0" w:color="auto"/>
        <w:left w:val="none" w:sz="0" w:space="0" w:color="auto"/>
        <w:bottom w:val="none" w:sz="0" w:space="0" w:color="auto"/>
        <w:right w:val="none" w:sz="0" w:space="0" w:color="auto"/>
      </w:divBdr>
      <w:divsChild>
        <w:div w:id="403333876">
          <w:marLeft w:val="0"/>
          <w:marRight w:val="0"/>
          <w:marTop w:val="0"/>
          <w:marBottom w:val="0"/>
          <w:divBdr>
            <w:top w:val="none" w:sz="0" w:space="0" w:color="auto"/>
            <w:left w:val="none" w:sz="0" w:space="0" w:color="auto"/>
            <w:bottom w:val="none" w:sz="0" w:space="0" w:color="auto"/>
            <w:right w:val="none" w:sz="0" w:space="0" w:color="auto"/>
          </w:divBdr>
        </w:div>
        <w:div w:id="1078789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france.gouv.fr/affichCodeArticle.do?cidTexte=LEGITEXT000005634379&amp;idArticle=LEGIARTI000006223373&amp;dateTexte=&amp;categorieLien=cid"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s://www.legifrance.gouv.fr/affichCodeArticle.do?cidTexte=LEGITEXT000005634379&amp;idArticle=LEGIARTI000006222485&amp;dateTexte=&amp;categorieLien=cid"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egifrance.gouv.fr/affichCodeArticle.do?cidTexte=LEGITEXT000005634379&amp;idArticle=LEGIARTI000006223239&amp;dateTexte=&amp;categorieLien=ci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egifrance.gouv.fr/affichCodeArticle.do?cidTexte=LEGITEXT000005634379&amp;idArticle=LEGIARTI000032256353&amp;dateTexte=&amp;categorieLien=cid" TargetMode="External"/><Relationship Id="rId14" Type="http://schemas.openxmlformats.org/officeDocument/2006/relationships/customXml" Target="../customXml/item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AC2C16-EE22-469B-A529-B7674D3F6BDA}">
  <ds:schemaRefs>
    <ds:schemaRef ds:uri="http://schemas.openxmlformats.org/officeDocument/2006/bibliography"/>
  </ds:schemaRefs>
</ds:datastoreItem>
</file>

<file path=customXml/itemProps2.xml><?xml version="1.0" encoding="utf-8"?>
<ds:datastoreItem xmlns:ds="http://schemas.openxmlformats.org/officeDocument/2006/customXml" ds:itemID="{D0EFAE96-D910-4A78-B521-2575C9CAB451}"/>
</file>

<file path=customXml/itemProps3.xml><?xml version="1.0" encoding="utf-8"?>
<ds:datastoreItem xmlns:ds="http://schemas.openxmlformats.org/officeDocument/2006/customXml" ds:itemID="{A0F9ABDB-28DE-4051-B1EC-9AA955C7E8AA}"/>
</file>

<file path=customXml/itemProps4.xml><?xml version="1.0" encoding="utf-8"?>
<ds:datastoreItem xmlns:ds="http://schemas.openxmlformats.org/officeDocument/2006/customXml" ds:itemID="{3F24B26C-ED5B-45BB-8AC2-69318B6B246E}"/>
</file>

<file path=docProps/app.xml><?xml version="1.0" encoding="utf-8"?>
<Properties xmlns="http://schemas.openxmlformats.org/officeDocument/2006/extended-properties" xmlns:vt="http://schemas.openxmlformats.org/officeDocument/2006/docPropsVTypes">
  <Template>Normal</Template>
  <TotalTime>1</TotalTime>
  <Pages>4</Pages>
  <Words>1293</Words>
  <Characters>7116</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CHAUVEAU Corinne</cp:lastModifiedBy>
  <cp:revision>2</cp:revision>
  <dcterms:created xsi:type="dcterms:W3CDTF">2024-11-19T07:15:00Z</dcterms:created>
  <dcterms:modified xsi:type="dcterms:W3CDTF">2024-11-19T07:15:00Z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